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DAF3" w14:textId="2938233F" w:rsidR="004415F7" w:rsidRDefault="00B008E1" w:rsidP="00843ACB">
      <w:pPr>
        <w:spacing w:before="120" w:after="0" w:line="240" w:lineRule="auto"/>
        <w:jc w:val="center"/>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t>ESG</w:t>
      </w:r>
      <w:r w:rsidR="00DC66C5" w:rsidRPr="00356F9A">
        <w:rPr>
          <w:rFonts w:ascii="Times New Roman" w:hAnsi="Times New Roman" w:cs="Times New Roman"/>
          <w:b/>
          <w:bCs/>
          <w:color w:val="000000" w:themeColor="text1"/>
          <w:sz w:val="24"/>
          <w:szCs w:val="24"/>
        </w:rPr>
        <w:t xml:space="preserve"> Assurance </w:t>
      </w:r>
      <w:r w:rsidR="008637A2" w:rsidRPr="00356F9A">
        <w:rPr>
          <w:rFonts w:ascii="Times New Roman" w:hAnsi="Times New Roman" w:cs="Times New Roman"/>
          <w:b/>
          <w:bCs/>
          <w:color w:val="000000" w:themeColor="text1"/>
          <w:sz w:val="24"/>
          <w:szCs w:val="24"/>
        </w:rPr>
        <w:t xml:space="preserve">and </w:t>
      </w:r>
      <w:r w:rsidR="001F7E54" w:rsidRPr="00356F9A">
        <w:rPr>
          <w:rFonts w:ascii="Times New Roman" w:hAnsi="Times New Roman" w:cs="Times New Roman"/>
          <w:b/>
          <w:bCs/>
          <w:color w:val="000000" w:themeColor="text1"/>
          <w:sz w:val="24"/>
          <w:szCs w:val="24"/>
        </w:rPr>
        <w:t>Cash Holdings</w:t>
      </w:r>
      <w:r w:rsidR="00DD126E" w:rsidRPr="00356F9A">
        <w:rPr>
          <w:rFonts w:ascii="Times New Roman" w:hAnsi="Times New Roman" w:cs="Times New Roman"/>
          <w:b/>
          <w:bCs/>
          <w:color w:val="000000" w:themeColor="text1"/>
          <w:sz w:val="24"/>
          <w:szCs w:val="24"/>
        </w:rPr>
        <w:t>:</w:t>
      </w:r>
      <w:r w:rsidR="009857BA" w:rsidRPr="00356F9A">
        <w:rPr>
          <w:rFonts w:ascii="Times New Roman" w:hAnsi="Times New Roman" w:cs="Times New Roman"/>
          <w:b/>
          <w:bCs/>
          <w:color w:val="000000" w:themeColor="text1"/>
          <w:sz w:val="24"/>
          <w:szCs w:val="24"/>
        </w:rPr>
        <w:t xml:space="preserve"> </w:t>
      </w:r>
      <w:r w:rsidR="00DD126E" w:rsidRPr="00356F9A">
        <w:rPr>
          <w:rFonts w:ascii="Times New Roman" w:hAnsi="Times New Roman" w:cs="Times New Roman"/>
          <w:b/>
          <w:bCs/>
          <w:color w:val="000000" w:themeColor="text1"/>
          <w:sz w:val="24"/>
          <w:szCs w:val="24"/>
        </w:rPr>
        <w:t xml:space="preserve">Evidence from </w:t>
      </w:r>
      <w:r w:rsidR="00EA0428" w:rsidRPr="00356F9A">
        <w:rPr>
          <w:rFonts w:ascii="Times New Roman" w:hAnsi="Times New Roman" w:cs="Times New Roman"/>
          <w:b/>
          <w:bCs/>
          <w:color w:val="000000" w:themeColor="text1"/>
          <w:sz w:val="24"/>
          <w:szCs w:val="24"/>
        </w:rPr>
        <w:t>18</w:t>
      </w:r>
      <w:r w:rsidR="00510E21" w:rsidRPr="00356F9A">
        <w:rPr>
          <w:rFonts w:ascii="Times New Roman" w:hAnsi="Times New Roman" w:cs="Times New Roman"/>
          <w:b/>
          <w:bCs/>
          <w:color w:val="000000" w:themeColor="text1"/>
          <w:sz w:val="24"/>
          <w:szCs w:val="24"/>
        </w:rPr>
        <w:t xml:space="preserve"> </w:t>
      </w:r>
      <w:r w:rsidR="00EA0428" w:rsidRPr="00356F9A">
        <w:rPr>
          <w:rFonts w:ascii="Times New Roman" w:hAnsi="Times New Roman" w:cs="Times New Roman"/>
          <w:b/>
          <w:bCs/>
          <w:color w:val="000000" w:themeColor="text1"/>
          <w:sz w:val="24"/>
          <w:szCs w:val="24"/>
        </w:rPr>
        <w:t>Countries</w:t>
      </w:r>
      <w:r w:rsidR="00510E21" w:rsidRPr="00356F9A">
        <w:rPr>
          <w:rFonts w:ascii="Times New Roman" w:hAnsi="Times New Roman" w:cs="Times New Roman"/>
          <w:b/>
          <w:bCs/>
          <w:color w:val="000000" w:themeColor="text1"/>
          <w:sz w:val="24"/>
          <w:szCs w:val="24"/>
        </w:rPr>
        <w:t xml:space="preserve"> in Africa</w:t>
      </w:r>
    </w:p>
    <w:p w14:paraId="2E0DC5A8" w14:textId="77777777" w:rsidR="001E1A78" w:rsidRDefault="001E1A78" w:rsidP="001E1A78">
      <w:pPr>
        <w:spacing w:before="120" w:after="0" w:line="240" w:lineRule="auto"/>
        <w:jc w:val="center"/>
        <w:rPr>
          <w:rFonts w:ascii="Times New Roman" w:hAnsi="Times New Roman" w:cs="Times New Roman"/>
          <w:b/>
          <w:bCs/>
          <w:sz w:val="24"/>
          <w:szCs w:val="24"/>
          <w:lang w:val="fr-FR"/>
        </w:rPr>
      </w:pPr>
    </w:p>
    <w:p w14:paraId="5D0ADACD" w14:textId="63AE3AAC" w:rsidR="001E1A78" w:rsidRPr="00A15758" w:rsidRDefault="001E1A78" w:rsidP="001E1A78">
      <w:pPr>
        <w:spacing w:before="120" w:after="0" w:line="240" w:lineRule="auto"/>
        <w:jc w:val="center"/>
        <w:rPr>
          <w:rFonts w:ascii="Times New Roman" w:hAnsi="Times New Roman" w:cs="Times New Roman"/>
          <w:b/>
          <w:bCs/>
          <w:sz w:val="24"/>
          <w:szCs w:val="24"/>
          <w:lang w:val="fr-FR"/>
        </w:rPr>
      </w:pPr>
      <w:r w:rsidRPr="00A15758">
        <w:rPr>
          <w:rFonts w:ascii="Times New Roman" w:hAnsi="Times New Roman" w:cs="Times New Roman"/>
          <w:b/>
          <w:bCs/>
          <w:sz w:val="24"/>
          <w:szCs w:val="24"/>
          <w:lang w:val="fr-FR"/>
        </w:rPr>
        <w:t xml:space="preserve">Samuel </w:t>
      </w:r>
      <w:proofErr w:type="spellStart"/>
      <w:r w:rsidRPr="00A15758">
        <w:rPr>
          <w:rFonts w:ascii="Times New Roman" w:hAnsi="Times New Roman" w:cs="Times New Roman"/>
          <w:b/>
          <w:bCs/>
          <w:sz w:val="24"/>
          <w:szCs w:val="24"/>
          <w:lang w:val="fr-FR"/>
        </w:rPr>
        <w:t>Karanja</w:t>
      </w:r>
      <w:proofErr w:type="spellEnd"/>
      <w:r w:rsidRPr="00A15758">
        <w:rPr>
          <w:rFonts w:ascii="Times New Roman" w:hAnsi="Times New Roman" w:cs="Times New Roman"/>
          <w:b/>
          <w:bCs/>
          <w:sz w:val="24"/>
          <w:szCs w:val="24"/>
          <w:lang w:val="fr-FR"/>
        </w:rPr>
        <w:t xml:space="preserve"> Kogi</w:t>
      </w:r>
    </w:p>
    <w:p w14:paraId="0478D001" w14:textId="77777777" w:rsidR="001E1A78" w:rsidRDefault="001E1A78" w:rsidP="001E1A78">
      <w:pPr>
        <w:spacing w:before="120" w:after="0" w:line="240" w:lineRule="auto"/>
        <w:jc w:val="center"/>
        <w:rPr>
          <w:rFonts w:ascii="Times New Roman" w:hAnsi="Times New Roman" w:cs="Times New Roman"/>
          <w:sz w:val="24"/>
          <w:szCs w:val="24"/>
          <w:lang w:val="fr-FR"/>
        </w:rPr>
      </w:pPr>
      <w:hyperlink r:id="rId11" w:history="1">
        <w:r w:rsidRPr="00420302">
          <w:rPr>
            <w:rStyle w:val="Hyperlink"/>
            <w:rFonts w:ascii="Times New Roman" w:hAnsi="Times New Roman" w:cs="Times New Roman"/>
            <w:sz w:val="24"/>
            <w:szCs w:val="24"/>
            <w:lang w:val="fr-FR"/>
          </w:rPr>
          <w:t>s.kogi@postgrad.curtin.edu.au</w:t>
        </w:r>
      </w:hyperlink>
    </w:p>
    <w:p w14:paraId="29D06E90" w14:textId="77777777" w:rsidR="001E1A78" w:rsidRPr="00A50B9C" w:rsidRDefault="001E1A78" w:rsidP="001E1A78">
      <w:pPr>
        <w:spacing w:before="120" w:after="0" w:line="240" w:lineRule="auto"/>
        <w:jc w:val="center"/>
        <w:rPr>
          <w:rFonts w:ascii="Times New Roman" w:hAnsi="Times New Roman" w:cs="Times New Roman"/>
          <w:sz w:val="24"/>
          <w:szCs w:val="24"/>
        </w:rPr>
      </w:pPr>
      <w:r w:rsidRPr="00A50B9C">
        <w:rPr>
          <w:rFonts w:ascii="Times New Roman" w:hAnsi="Times New Roman" w:cs="Times New Roman"/>
          <w:sz w:val="24"/>
          <w:szCs w:val="24"/>
        </w:rPr>
        <w:t>School of Accounting, Economics, and Finance, Curtin University, Perth, Western Australia</w:t>
      </w:r>
    </w:p>
    <w:p w14:paraId="3C2E46A1" w14:textId="77777777" w:rsidR="001E1A78" w:rsidRDefault="001E1A78" w:rsidP="001E1A78">
      <w:pPr>
        <w:spacing w:before="120" w:after="0" w:line="240" w:lineRule="auto"/>
        <w:jc w:val="center"/>
        <w:rPr>
          <w:rFonts w:ascii="Times New Roman" w:hAnsi="Times New Roman" w:cs="Times New Roman"/>
          <w:b/>
          <w:bCs/>
          <w:sz w:val="24"/>
          <w:szCs w:val="24"/>
          <w:lang w:val="fr-FR"/>
        </w:rPr>
      </w:pPr>
    </w:p>
    <w:p w14:paraId="565870CB" w14:textId="77777777" w:rsidR="001E1A78" w:rsidRPr="00A50B9C" w:rsidRDefault="001E1A78" w:rsidP="001E1A78">
      <w:pPr>
        <w:spacing w:before="120" w:after="0" w:line="240" w:lineRule="auto"/>
        <w:jc w:val="center"/>
        <w:rPr>
          <w:rFonts w:ascii="Times New Roman" w:hAnsi="Times New Roman" w:cs="Times New Roman"/>
          <w:b/>
          <w:bCs/>
          <w:sz w:val="24"/>
          <w:szCs w:val="24"/>
          <w:lang w:val="fr-FR"/>
        </w:rPr>
      </w:pPr>
      <w:r w:rsidRPr="00A50B9C">
        <w:rPr>
          <w:rFonts w:ascii="Times New Roman" w:hAnsi="Times New Roman" w:cs="Times New Roman"/>
          <w:b/>
          <w:bCs/>
          <w:sz w:val="24"/>
          <w:szCs w:val="24"/>
          <w:lang w:val="fr-FR"/>
        </w:rPr>
        <w:t xml:space="preserve">Ari </w:t>
      </w:r>
      <w:proofErr w:type="spellStart"/>
      <w:r w:rsidRPr="00A50B9C">
        <w:rPr>
          <w:rFonts w:ascii="Times New Roman" w:hAnsi="Times New Roman" w:cs="Times New Roman"/>
          <w:b/>
          <w:bCs/>
          <w:sz w:val="24"/>
          <w:szCs w:val="24"/>
          <w:lang w:val="fr-FR"/>
        </w:rPr>
        <w:t>Budi</w:t>
      </w:r>
      <w:proofErr w:type="spellEnd"/>
      <w:r w:rsidRPr="00A50B9C">
        <w:rPr>
          <w:rFonts w:ascii="Times New Roman" w:hAnsi="Times New Roman" w:cs="Times New Roman"/>
          <w:b/>
          <w:bCs/>
          <w:sz w:val="24"/>
          <w:szCs w:val="24"/>
          <w:lang w:val="fr-FR"/>
        </w:rPr>
        <w:t xml:space="preserve"> </w:t>
      </w:r>
      <w:proofErr w:type="spellStart"/>
      <w:r w:rsidRPr="00A50B9C">
        <w:rPr>
          <w:rFonts w:ascii="Times New Roman" w:hAnsi="Times New Roman" w:cs="Times New Roman"/>
          <w:b/>
          <w:bCs/>
          <w:sz w:val="24"/>
          <w:szCs w:val="24"/>
          <w:lang w:val="fr-FR"/>
        </w:rPr>
        <w:t>Kristanto</w:t>
      </w:r>
      <w:proofErr w:type="spellEnd"/>
    </w:p>
    <w:p w14:paraId="19EC0194" w14:textId="77777777" w:rsidR="001E1A78" w:rsidRPr="00A15758" w:rsidRDefault="001E1A78" w:rsidP="001E1A78">
      <w:pPr>
        <w:spacing w:before="120" w:after="0" w:line="240" w:lineRule="auto"/>
        <w:jc w:val="center"/>
        <w:rPr>
          <w:rFonts w:ascii="Times New Roman" w:hAnsi="Times New Roman" w:cs="Times New Roman"/>
          <w:sz w:val="24"/>
          <w:szCs w:val="24"/>
          <w:lang w:val="fr-FR"/>
        </w:rPr>
      </w:pPr>
      <w:r w:rsidRPr="00A15758">
        <w:rPr>
          <w:rFonts w:ascii="Times New Roman" w:hAnsi="Times New Roman" w:cs="Times New Roman"/>
          <w:sz w:val="24"/>
          <w:szCs w:val="24"/>
          <w:lang w:val="fr-FR"/>
        </w:rPr>
        <w:t>ari.kristanto@uksw.edu</w:t>
      </w:r>
    </w:p>
    <w:p w14:paraId="0E05387A" w14:textId="77777777" w:rsidR="001E1A78" w:rsidRPr="00A50B9C" w:rsidRDefault="001E1A78" w:rsidP="001E1A78">
      <w:pPr>
        <w:spacing w:before="120" w:after="0" w:line="240" w:lineRule="auto"/>
        <w:jc w:val="center"/>
        <w:rPr>
          <w:rFonts w:ascii="Times New Roman" w:hAnsi="Times New Roman" w:cs="Times New Roman"/>
          <w:sz w:val="24"/>
          <w:szCs w:val="24"/>
        </w:rPr>
      </w:pPr>
      <w:r w:rsidRPr="00A50B9C">
        <w:rPr>
          <w:rFonts w:ascii="Times New Roman" w:hAnsi="Times New Roman" w:cs="Times New Roman"/>
          <w:sz w:val="24"/>
          <w:szCs w:val="24"/>
        </w:rPr>
        <w:t>School of Accounting, Economics, and Finance, Curtin University, Perth, Western Australia</w:t>
      </w:r>
    </w:p>
    <w:p w14:paraId="79544C26" w14:textId="77777777" w:rsidR="001E1A78" w:rsidRDefault="001E1A78" w:rsidP="001E1A78">
      <w:pPr>
        <w:spacing w:before="120" w:after="0" w:line="240" w:lineRule="auto"/>
        <w:jc w:val="center"/>
        <w:rPr>
          <w:rFonts w:ascii="Times New Roman" w:hAnsi="Times New Roman" w:cs="Times New Roman"/>
          <w:sz w:val="24"/>
          <w:szCs w:val="24"/>
        </w:rPr>
      </w:pPr>
      <w:r w:rsidRPr="00A50B9C">
        <w:rPr>
          <w:rFonts w:ascii="Times New Roman" w:hAnsi="Times New Roman" w:cs="Times New Roman"/>
          <w:sz w:val="24"/>
          <w:szCs w:val="24"/>
        </w:rPr>
        <w:t xml:space="preserve">Faculty of Economics and Business, Satya </w:t>
      </w:r>
      <w:proofErr w:type="spellStart"/>
      <w:r w:rsidRPr="00A50B9C">
        <w:rPr>
          <w:rFonts w:ascii="Times New Roman" w:hAnsi="Times New Roman" w:cs="Times New Roman"/>
          <w:sz w:val="24"/>
          <w:szCs w:val="24"/>
        </w:rPr>
        <w:t>Wacana</w:t>
      </w:r>
      <w:proofErr w:type="spellEnd"/>
      <w:r w:rsidRPr="00A50B9C">
        <w:rPr>
          <w:rFonts w:ascii="Times New Roman" w:hAnsi="Times New Roman" w:cs="Times New Roman"/>
          <w:sz w:val="24"/>
          <w:szCs w:val="24"/>
        </w:rPr>
        <w:t xml:space="preserve"> Christian University, </w:t>
      </w:r>
      <w:proofErr w:type="spellStart"/>
      <w:r w:rsidRPr="00A50B9C">
        <w:rPr>
          <w:rFonts w:ascii="Times New Roman" w:hAnsi="Times New Roman" w:cs="Times New Roman"/>
          <w:sz w:val="24"/>
          <w:szCs w:val="24"/>
        </w:rPr>
        <w:t>Salatiga</w:t>
      </w:r>
      <w:proofErr w:type="spellEnd"/>
      <w:r w:rsidRPr="00A50B9C">
        <w:rPr>
          <w:rFonts w:ascii="Times New Roman" w:hAnsi="Times New Roman" w:cs="Times New Roman"/>
          <w:sz w:val="24"/>
          <w:szCs w:val="24"/>
        </w:rPr>
        <w:t>, Indonesia</w:t>
      </w:r>
    </w:p>
    <w:p w14:paraId="31FA57F9" w14:textId="77777777" w:rsidR="001E1A78" w:rsidRDefault="001E1A78" w:rsidP="001E1A78">
      <w:pPr>
        <w:spacing w:before="120" w:after="0" w:line="240" w:lineRule="auto"/>
        <w:jc w:val="center"/>
        <w:rPr>
          <w:rFonts w:ascii="Times New Roman" w:hAnsi="Times New Roman" w:cs="Times New Roman"/>
          <w:sz w:val="24"/>
          <w:szCs w:val="24"/>
        </w:rPr>
      </w:pPr>
    </w:p>
    <w:p w14:paraId="6C0DC332" w14:textId="77777777" w:rsidR="001E1A78" w:rsidRPr="008A6E12" w:rsidRDefault="001E1A78" w:rsidP="001E1A78">
      <w:pPr>
        <w:spacing w:before="120"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Zijie</w:t>
      </w:r>
      <w:proofErr w:type="spellEnd"/>
      <w:r>
        <w:rPr>
          <w:rFonts w:ascii="Times New Roman" w:hAnsi="Times New Roman" w:cs="Times New Roman"/>
          <w:b/>
          <w:bCs/>
          <w:sz w:val="24"/>
          <w:szCs w:val="24"/>
        </w:rPr>
        <w:t xml:space="preserve"> Huang</w:t>
      </w:r>
    </w:p>
    <w:p w14:paraId="670649E6" w14:textId="77777777" w:rsidR="001E1A78" w:rsidRDefault="001E1A78" w:rsidP="001E1A78">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zijie.huang@postgrad.curtin.edu.au</w:t>
      </w:r>
    </w:p>
    <w:p w14:paraId="774DFCC1" w14:textId="77777777" w:rsidR="001E1A78" w:rsidRPr="008A6E12" w:rsidRDefault="001E1A78" w:rsidP="001E1A78">
      <w:pPr>
        <w:spacing w:before="120" w:after="0" w:line="240" w:lineRule="auto"/>
        <w:jc w:val="center"/>
        <w:rPr>
          <w:rFonts w:ascii="Times New Roman" w:hAnsi="Times New Roman" w:cs="Times New Roman"/>
          <w:sz w:val="24"/>
          <w:szCs w:val="24"/>
        </w:rPr>
      </w:pPr>
      <w:r w:rsidRPr="00A50B9C">
        <w:rPr>
          <w:rFonts w:ascii="Times New Roman" w:hAnsi="Times New Roman" w:cs="Times New Roman"/>
          <w:sz w:val="24"/>
          <w:szCs w:val="24"/>
        </w:rPr>
        <w:t>School of Accounting, Economics, and Finance, Curtin University, Perth, Western Australia</w:t>
      </w:r>
    </w:p>
    <w:p w14:paraId="05E67027" w14:textId="77777777" w:rsidR="001E1A78" w:rsidRPr="00A50B9C" w:rsidRDefault="001E1A78" w:rsidP="001E1A78">
      <w:pPr>
        <w:spacing w:before="120" w:after="0" w:line="240" w:lineRule="auto"/>
        <w:jc w:val="center"/>
        <w:rPr>
          <w:rFonts w:ascii="Times New Roman" w:hAnsi="Times New Roman" w:cs="Times New Roman"/>
          <w:sz w:val="24"/>
          <w:szCs w:val="24"/>
        </w:rPr>
      </w:pPr>
    </w:p>
    <w:p w14:paraId="74693B57" w14:textId="77777777" w:rsidR="001E1A78" w:rsidRDefault="001E1A78" w:rsidP="001E1A78">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June Cao*</w:t>
      </w:r>
    </w:p>
    <w:p w14:paraId="04167B22" w14:textId="77777777" w:rsidR="001E1A78" w:rsidRDefault="001E1A78" w:rsidP="001E1A78">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J</w:t>
      </w:r>
      <w:r w:rsidRPr="00A50B9C">
        <w:rPr>
          <w:rFonts w:ascii="Times New Roman" w:hAnsi="Times New Roman" w:cs="Times New Roman"/>
          <w:sz w:val="24"/>
          <w:szCs w:val="24"/>
        </w:rPr>
        <w:t>.</w:t>
      </w:r>
      <w:r>
        <w:rPr>
          <w:rFonts w:ascii="Times New Roman" w:hAnsi="Times New Roman" w:cs="Times New Roman"/>
          <w:sz w:val="24"/>
          <w:szCs w:val="24"/>
        </w:rPr>
        <w:t>C</w:t>
      </w:r>
      <w:r w:rsidRPr="00A50B9C">
        <w:rPr>
          <w:rFonts w:ascii="Times New Roman" w:hAnsi="Times New Roman" w:cs="Times New Roman"/>
          <w:sz w:val="24"/>
          <w:szCs w:val="24"/>
        </w:rPr>
        <w:t>ao@</w:t>
      </w:r>
      <w:r>
        <w:rPr>
          <w:rFonts w:ascii="Times New Roman" w:hAnsi="Times New Roman" w:cs="Times New Roman"/>
          <w:sz w:val="24"/>
          <w:szCs w:val="24"/>
        </w:rPr>
        <w:t>soton</w:t>
      </w:r>
      <w:r w:rsidRPr="00A50B9C">
        <w:rPr>
          <w:rFonts w:ascii="Times New Roman" w:hAnsi="Times New Roman" w:cs="Times New Roman"/>
          <w:sz w:val="24"/>
          <w:szCs w:val="24"/>
        </w:rPr>
        <w:t>.</w:t>
      </w:r>
      <w:r>
        <w:rPr>
          <w:rFonts w:ascii="Times New Roman" w:hAnsi="Times New Roman" w:cs="Times New Roman"/>
          <w:sz w:val="24"/>
          <w:szCs w:val="24"/>
        </w:rPr>
        <w:t>ac</w:t>
      </w:r>
      <w:r w:rsidRPr="00A50B9C">
        <w:rPr>
          <w:rFonts w:ascii="Times New Roman" w:hAnsi="Times New Roman" w:cs="Times New Roman"/>
          <w:sz w:val="24"/>
          <w:szCs w:val="24"/>
        </w:rPr>
        <w:t>.</w:t>
      </w:r>
      <w:r>
        <w:rPr>
          <w:rFonts w:ascii="Times New Roman" w:hAnsi="Times New Roman" w:cs="Times New Roman"/>
          <w:sz w:val="24"/>
          <w:szCs w:val="24"/>
        </w:rPr>
        <w:t>uk</w:t>
      </w:r>
    </w:p>
    <w:p w14:paraId="6D7E8B02" w14:textId="77777777" w:rsidR="001E1A78" w:rsidRPr="00A50B9C" w:rsidRDefault="001E1A78" w:rsidP="001E1A78">
      <w:pPr>
        <w:spacing w:before="120" w:after="0" w:line="240" w:lineRule="auto"/>
        <w:jc w:val="center"/>
        <w:rPr>
          <w:rFonts w:ascii="Times New Roman" w:hAnsi="Times New Roman" w:cs="Times New Roman"/>
          <w:sz w:val="24"/>
          <w:szCs w:val="24"/>
        </w:rPr>
      </w:pPr>
      <w:r w:rsidRPr="001A5FA8">
        <w:rPr>
          <w:rFonts w:ascii="Times New Roman" w:hAnsi="Times New Roman" w:cs="Times New Roman"/>
          <w:sz w:val="24"/>
          <w:szCs w:val="24"/>
        </w:rPr>
        <w:t>Department of Accounting, Southampton Business School, University of Southampton, Southampton, U</w:t>
      </w:r>
      <w:r>
        <w:rPr>
          <w:rFonts w:ascii="Times New Roman" w:hAnsi="Times New Roman" w:cs="Times New Roman"/>
          <w:sz w:val="24"/>
          <w:szCs w:val="24"/>
        </w:rPr>
        <w:t>nited Kingdom</w:t>
      </w:r>
    </w:p>
    <w:p w14:paraId="587DA23C" w14:textId="77777777" w:rsidR="00C96A01" w:rsidRPr="00356F9A" w:rsidRDefault="00C96A01" w:rsidP="00843ACB">
      <w:pPr>
        <w:spacing w:before="120" w:after="0" w:line="240" w:lineRule="auto"/>
        <w:jc w:val="center"/>
        <w:rPr>
          <w:rFonts w:ascii="Times New Roman" w:hAnsi="Times New Roman" w:cs="Times New Roman"/>
          <w:b/>
          <w:bCs/>
          <w:color w:val="000000" w:themeColor="text1"/>
          <w:sz w:val="24"/>
          <w:szCs w:val="24"/>
        </w:rPr>
      </w:pPr>
    </w:p>
    <w:p w14:paraId="3B8CF5FD" w14:textId="00890476" w:rsidR="003716BE" w:rsidRPr="00356F9A" w:rsidRDefault="003716BE" w:rsidP="00843ACB">
      <w:pPr>
        <w:spacing w:before="120" w:after="0" w:line="240" w:lineRule="auto"/>
        <w:jc w:val="both"/>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t>Abstract</w:t>
      </w:r>
    </w:p>
    <w:p w14:paraId="6980BECE" w14:textId="5397EA27" w:rsidR="00A1312D" w:rsidRPr="00356F9A" w:rsidRDefault="00F63098" w:rsidP="00843ACB">
      <w:pPr>
        <w:spacing w:before="120" w:after="0" w:line="240" w:lineRule="auto"/>
        <w:jc w:val="both"/>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t>Purpose</w:t>
      </w:r>
      <w:r w:rsidR="00AA4741" w:rsidRPr="00356F9A">
        <w:rPr>
          <w:rFonts w:ascii="Times New Roman" w:hAnsi="Times New Roman" w:cs="Times New Roman"/>
          <w:b/>
          <w:bCs/>
          <w:color w:val="000000" w:themeColor="text1"/>
          <w:sz w:val="24"/>
          <w:szCs w:val="24"/>
        </w:rPr>
        <w:t xml:space="preserve">: </w:t>
      </w:r>
      <w:r w:rsidR="00685FF0" w:rsidRPr="00356F9A">
        <w:rPr>
          <w:rFonts w:ascii="Times New Roman" w:hAnsi="Times New Roman" w:cs="Times New Roman"/>
          <w:color w:val="000000" w:themeColor="text1"/>
          <w:sz w:val="24"/>
          <w:szCs w:val="24"/>
        </w:rPr>
        <w:t xml:space="preserve">This study </w:t>
      </w:r>
      <w:r w:rsidR="004F6CD5" w:rsidRPr="00356F9A">
        <w:rPr>
          <w:rFonts w:ascii="Times New Roman" w:hAnsi="Times New Roman" w:cs="Times New Roman"/>
          <w:color w:val="000000" w:themeColor="text1"/>
          <w:sz w:val="24"/>
          <w:szCs w:val="24"/>
        </w:rPr>
        <w:t>investigates</w:t>
      </w:r>
      <w:r w:rsidR="00F9479A" w:rsidRPr="00356F9A">
        <w:rPr>
          <w:rFonts w:ascii="Times New Roman" w:hAnsi="Times New Roman" w:cs="Times New Roman"/>
          <w:color w:val="000000" w:themeColor="text1"/>
          <w:sz w:val="24"/>
          <w:szCs w:val="24"/>
        </w:rPr>
        <w:t xml:space="preserve"> how </w:t>
      </w:r>
      <w:r w:rsidR="00D36A29" w:rsidRPr="00356F9A">
        <w:rPr>
          <w:rFonts w:ascii="Times New Roman" w:hAnsi="Times New Roman" w:cs="Times New Roman"/>
          <w:color w:val="000000" w:themeColor="text1"/>
          <w:sz w:val="24"/>
          <w:szCs w:val="24"/>
        </w:rPr>
        <w:t>environmental, social</w:t>
      </w:r>
      <w:r w:rsidR="00D600F5" w:rsidRPr="00356F9A">
        <w:rPr>
          <w:rFonts w:ascii="Times New Roman" w:hAnsi="Times New Roman" w:cs="Times New Roman"/>
          <w:color w:val="000000" w:themeColor="text1"/>
          <w:sz w:val="24"/>
          <w:szCs w:val="24"/>
        </w:rPr>
        <w:t>,</w:t>
      </w:r>
      <w:r w:rsidR="00D36A29" w:rsidRPr="00356F9A">
        <w:rPr>
          <w:rFonts w:ascii="Times New Roman" w:hAnsi="Times New Roman" w:cs="Times New Roman"/>
          <w:color w:val="000000" w:themeColor="text1"/>
          <w:sz w:val="24"/>
          <w:szCs w:val="24"/>
        </w:rPr>
        <w:t xml:space="preserve"> and governance </w:t>
      </w:r>
      <w:r w:rsidR="00F9479A" w:rsidRPr="00356F9A">
        <w:rPr>
          <w:rFonts w:ascii="Times New Roman" w:hAnsi="Times New Roman" w:cs="Times New Roman"/>
          <w:color w:val="000000" w:themeColor="text1"/>
          <w:sz w:val="24"/>
          <w:szCs w:val="24"/>
        </w:rPr>
        <w:t xml:space="preserve">(ESG) </w:t>
      </w:r>
      <w:r w:rsidR="00FB2BB0" w:rsidRPr="00356F9A">
        <w:rPr>
          <w:rFonts w:ascii="Times New Roman" w:hAnsi="Times New Roman" w:cs="Times New Roman"/>
          <w:color w:val="000000" w:themeColor="text1"/>
          <w:sz w:val="24"/>
          <w:szCs w:val="24"/>
        </w:rPr>
        <w:t>a</w:t>
      </w:r>
      <w:r w:rsidR="00F9479A" w:rsidRPr="00356F9A">
        <w:rPr>
          <w:rFonts w:ascii="Times New Roman" w:hAnsi="Times New Roman" w:cs="Times New Roman"/>
          <w:color w:val="000000" w:themeColor="text1"/>
          <w:sz w:val="24"/>
          <w:szCs w:val="24"/>
        </w:rPr>
        <w:t xml:space="preserve">ssurance </w:t>
      </w:r>
      <w:r w:rsidR="004F7FD6" w:rsidRPr="00356F9A">
        <w:rPr>
          <w:rFonts w:ascii="Times New Roman" w:hAnsi="Times New Roman" w:cs="Times New Roman"/>
          <w:color w:val="000000" w:themeColor="text1"/>
          <w:sz w:val="24"/>
          <w:szCs w:val="24"/>
        </w:rPr>
        <w:t>impacts a</w:t>
      </w:r>
      <w:r w:rsidR="00F9479A" w:rsidRPr="00356F9A">
        <w:rPr>
          <w:rFonts w:ascii="Times New Roman" w:hAnsi="Times New Roman" w:cs="Times New Roman"/>
          <w:color w:val="000000" w:themeColor="text1"/>
          <w:sz w:val="24"/>
          <w:szCs w:val="24"/>
        </w:rPr>
        <w:t xml:space="preserve"> firm’s </w:t>
      </w:r>
      <w:r w:rsidR="004F7FD6" w:rsidRPr="00356F9A">
        <w:rPr>
          <w:rFonts w:ascii="Times New Roman" w:hAnsi="Times New Roman" w:cs="Times New Roman"/>
          <w:color w:val="000000" w:themeColor="text1"/>
          <w:sz w:val="24"/>
          <w:szCs w:val="24"/>
        </w:rPr>
        <w:t>cash holding</w:t>
      </w:r>
      <w:r w:rsidR="00685FF0" w:rsidRPr="00356F9A">
        <w:rPr>
          <w:rFonts w:ascii="Times New Roman" w:hAnsi="Times New Roman" w:cs="Times New Roman"/>
          <w:color w:val="000000" w:themeColor="text1"/>
          <w:sz w:val="24"/>
          <w:szCs w:val="24"/>
        </w:rPr>
        <w:t>s</w:t>
      </w:r>
      <w:r w:rsidR="00EB6531" w:rsidRPr="00356F9A">
        <w:rPr>
          <w:rFonts w:ascii="Times New Roman" w:hAnsi="Times New Roman" w:cs="Times New Roman"/>
          <w:color w:val="000000" w:themeColor="text1"/>
          <w:sz w:val="24"/>
          <w:szCs w:val="24"/>
        </w:rPr>
        <w:t xml:space="preserve"> within the </w:t>
      </w:r>
      <w:r w:rsidR="003A4AA4" w:rsidRPr="00356F9A">
        <w:rPr>
          <w:rFonts w:ascii="Times New Roman" w:hAnsi="Times New Roman" w:cs="Times New Roman"/>
          <w:color w:val="000000" w:themeColor="text1"/>
          <w:sz w:val="24"/>
          <w:szCs w:val="24"/>
        </w:rPr>
        <w:t xml:space="preserve">unique </w:t>
      </w:r>
      <w:r w:rsidR="00EB6531" w:rsidRPr="00356F9A">
        <w:rPr>
          <w:rFonts w:ascii="Times New Roman" w:hAnsi="Times New Roman" w:cs="Times New Roman"/>
          <w:color w:val="000000" w:themeColor="text1"/>
          <w:sz w:val="24"/>
          <w:szCs w:val="24"/>
        </w:rPr>
        <w:t>African context</w:t>
      </w:r>
      <w:r w:rsidR="00ED6B8B" w:rsidRPr="00356F9A">
        <w:rPr>
          <w:rFonts w:ascii="Times New Roman" w:hAnsi="Times New Roman" w:cs="Times New Roman"/>
          <w:color w:val="000000" w:themeColor="text1"/>
          <w:sz w:val="24"/>
          <w:szCs w:val="24"/>
        </w:rPr>
        <w:t xml:space="preserve">. </w:t>
      </w:r>
    </w:p>
    <w:p w14:paraId="46BED2CD" w14:textId="69208ED5" w:rsidR="00A1312D" w:rsidRPr="00356F9A" w:rsidRDefault="00A1312D" w:rsidP="00843ACB">
      <w:pPr>
        <w:spacing w:before="120" w:after="0" w:line="240" w:lineRule="auto"/>
        <w:jc w:val="both"/>
        <w:rPr>
          <w:rFonts w:ascii="Times New Roman" w:hAnsi="Times New Roman" w:cs="Times New Roman"/>
          <w:color w:val="000000" w:themeColor="text1"/>
          <w:sz w:val="24"/>
          <w:szCs w:val="24"/>
        </w:rPr>
      </w:pPr>
      <w:r w:rsidRPr="00356F9A">
        <w:rPr>
          <w:rFonts w:ascii="Times New Roman" w:hAnsi="Times New Roman" w:cs="Times New Roman"/>
          <w:b/>
          <w:color w:val="000000" w:themeColor="text1"/>
          <w:sz w:val="24"/>
          <w:szCs w:val="24"/>
        </w:rPr>
        <w:t>Design/methodology/</w:t>
      </w:r>
      <w:r w:rsidRPr="00356F9A">
        <w:rPr>
          <w:rFonts w:ascii="Times New Roman" w:hAnsi="Times New Roman" w:cs="Times New Roman"/>
          <w:b/>
          <w:bCs/>
          <w:color w:val="000000" w:themeColor="text1"/>
          <w:sz w:val="24"/>
          <w:szCs w:val="24"/>
        </w:rPr>
        <w:t>approach</w:t>
      </w:r>
      <w:r w:rsidR="00AA4741" w:rsidRPr="00356F9A">
        <w:rPr>
          <w:rFonts w:ascii="Times New Roman" w:hAnsi="Times New Roman" w:cs="Times New Roman"/>
          <w:b/>
          <w:bCs/>
          <w:color w:val="000000" w:themeColor="text1"/>
          <w:sz w:val="24"/>
          <w:szCs w:val="24"/>
        </w:rPr>
        <w:t>:</w:t>
      </w:r>
      <w:r w:rsidR="00AA4741" w:rsidRPr="00356F9A">
        <w:rPr>
          <w:rFonts w:ascii="Times New Roman" w:hAnsi="Times New Roman" w:cs="Times New Roman"/>
          <w:color w:val="000000" w:themeColor="text1"/>
          <w:sz w:val="24"/>
          <w:szCs w:val="24"/>
        </w:rPr>
        <w:t xml:space="preserve"> </w:t>
      </w:r>
      <w:r w:rsidR="00711F84">
        <w:rPr>
          <w:rFonts w:ascii="Times New Roman" w:hAnsi="Times New Roman" w:cs="Times New Roman" w:hint="eastAsia"/>
          <w:color w:val="000000" w:themeColor="text1"/>
          <w:sz w:val="24"/>
          <w:szCs w:val="24"/>
          <w:lang w:eastAsia="zh-CN"/>
        </w:rPr>
        <w:t xml:space="preserve">Drawing on the </w:t>
      </w:r>
      <w:r w:rsidR="001E1A78">
        <w:rPr>
          <w:rFonts w:ascii="Times New Roman" w:hAnsi="Times New Roman" w:cs="Times New Roman" w:hint="eastAsia"/>
          <w:color w:val="000000" w:themeColor="text1"/>
          <w:sz w:val="24"/>
          <w:szCs w:val="24"/>
          <w:lang w:eastAsia="zh-CN"/>
        </w:rPr>
        <w:t>logic</w:t>
      </w:r>
      <w:r w:rsidR="00711F84">
        <w:rPr>
          <w:rFonts w:ascii="Times New Roman" w:hAnsi="Times New Roman" w:cs="Times New Roman" w:hint="eastAsia"/>
          <w:color w:val="000000" w:themeColor="text1"/>
          <w:sz w:val="24"/>
          <w:szCs w:val="24"/>
          <w:lang w:eastAsia="zh-CN"/>
        </w:rPr>
        <w:t xml:space="preserve"> of the</w:t>
      </w:r>
      <w:r w:rsidR="003D0E71" w:rsidRPr="00356F9A">
        <w:rPr>
          <w:rFonts w:ascii="Times New Roman" w:hAnsi="Times New Roman" w:cs="Times New Roman"/>
          <w:color w:val="000000" w:themeColor="text1"/>
          <w:sz w:val="24"/>
          <w:szCs w:val="24"/>
        </w:rPr>
        <w:t xml:space="preserve"> </w:t>
      </w:r>
      <w:r w:rsidR="00DF19C5" w:rsidRPr="00356F9A">
        <w:rPr>
          <w:rFonts w:ascii="Times New Roman" w:hAnsi="Times New Roman" w:cs="Times New Roman"/>
          <w:color w:val="000000" w:themeColor="text1"/>
          <w:sz w:val="24"/>
          <w:szCs w:val="24"/>
        </w:rPr>
        <w:t>staggered difference-in-differences (</w:t>
      </w:r>
      <w:proofErr w:type="spellStart"/>
      <w:r w:rsidR="00DF19C5" w:rsidRPr="00356F9A">
        <w:rPr>
          <w:rFonts w:ascii="Times New Roman" w:hAnsi="Times New Roman" w:cs="Times New Roman"/>
          <w:color w:val="000000" w:themeColor="text1"/>
          <w:sz w:val="24"/>
          <w:szCs w:val="24"/>
        </w:rPr>
        <w:t>DiD</w:t>
      </w:r>
      <w:proofErr w:type="spellEnd"/>
      <w:r w:rsidR="00DF19C5" w:rsidRPr="00356F9A">
        <w:rPr>
          <w:rFonts w:ascii="Times New Roman" w:hAnsi="Times New Roman" w:cs="Times New Roman"/>
          <w:color w:val="000000" w:themeColor="text1"/>
          <w:sz w:val="24"/>
          <w:szCs w:val="24"/>
        </w:rPr>
        <w:t>)</w:t>
      </w:r>
      <w:r w:rsidR="00562609" w:rsidRPr="00356F9A">
        <w:rPr>
          <w:rFonts w:ascii="Times New Roman" w:hAnsi="Times New Roman" w:cs="Times New Roman"/>
          <w:color w:val="000000" w:themeColor="text1"/>
          <w:sz w:val="24"/>
          <w:szCs w:val="24"/>
        </w:rPr>
        <w:t xml:space="preserve"> </w:t>
      </w:r>
      <w:r w:rsidR="000B4A92">
        <w:rPr>
          <w:rFonts w:ascii="Times New Roman" w:hAnsi="Times New Roman" w:cs="Times New Roman" w:hint="eastAsia"/>
          <w:color w:val="000000" w:themeColor="text1"/>
          <w:sz w:val="24"/>
          <w:szCs w:val="24"/>
          <w:lang w:eastAsia="zh-CN"/>
        </w:rPr>
        <w:t>framework</w:t>
      </w:r>
      <w:r w:rsidR="00ED6B8B" w:rsidRPr="00356F9A">
        <w:rPr>
          <w:rFonts w:ascii="Times New Roman" w:hAnsi="Times New Roman" w:cs="Times New Roman"/>
          <w:color w:val="000000" w:themeColor="text1"/>
          <w:sz w:val="24"/>
          <w:szCs w:val="24"/>
        </w:rPr>
        <w:t xml:space="preserve">, this study </w:t>
      </w:r>
      <w:r w:rsidR="00F97503" w:rsidRPr="00356F9A">
        <w:rPr>
          <w:rFonts w:ascii="Times New Roman" w:hAnsi="Times New Roman" w:cs="Times New Roman"/>
          <w:color w:val="000000" w:themeColor="text1"/>
          <w:sz w:val="24"/>
          <w:szCs w:val="24"/>
        </w:rPr>
        <w:t>u</w:t>
      </w:r>
      <w:r w:rsidR="007B08EC" w:rsidRPr="00356F9A">
        <w:rPr>
          <w:rFonts w:ascii="Times New Roman" w:hAnsi="Times New Roman" w:cs="Times New Roman"/>
          <w:color w:val="000000" w:themeColor="text1"/>
          <w:sz w:val="24"/>
          <w:szCs w:val="24"/>
        </w:rPr>
        <w:t>s</w:t>
      </w:r>
      <w:r w:rsidR="00222FDD" w:rsidRPr="00356F9A">
        <w:rPr>
          <w:rFonts w:ascii="Times New Roman" w:hAnsi="Times New Roman" w:cs="Times New Roman"/>
          <w:color w:val="000000" w:themeColor="text1"/>
          <w:sz w:val="24"/>
          <w:szCs w:val="24"/>
        </w:rPr>
        <w:t>es</w:t>
      </w:r>
      <w:r w:rsidR="007B08EC" w:rsidRPr="00356F9A">
        <w:rPr>
          <w:rFonts w:ascii="Times New Roman" w:hAnsi="Times New Roman" w:cs="Times New Roman"/>
          <w:color w:val="000000" w:themeColor="text1"/>
          <w:sz w:val="24"/>
          <w:szCs w:val="24"/>
        </w:rPr>
        <w:t xml:space="preserve"> a panel data set b</w:t>
      </w:r>
      <w:r w:rsidR="00FA22E4" w:rsidRPr="00356F9A">
        <w:rPr>
          <w:rFonts w:ascii="Times New Roman" w:hAnsi="Times New Roman" w:cs="Times New Roman"/>
          <w:color w:val="000000" w:themeColor="text1"/>
          <w:sz w:val="24"/>
          <w:szCs w:val="24"/>
        </w:rPr>
        <w:t xml:space="preserve">ased on </w:t>
      </w:r>
      <w:r w:rsidR="00155C81" w:rsidRPr="00356F9A">
        <w:rPr>
          <w:rFonts w:ascii="Times New Roman" w:hAnsi="Times New Roman" w:cs="Times New Roman"/>
          <w:color w:val="000000" w:themeColor="text1"/>
          <w:sz w:val="24"/>
          <w:szCs w:val="24"/>
        </w:rPr>
        <w:t xml:space="preserve">a sample </w:t>
      </w:r>
      <w:r w:rsidR="00FA22E4" w:rsidRPr="00356F9A">
        <w:rPr>
          <w:rFonts w:ascii="Times New Roman" w:hAnsi="Times New Roman" w:cs="Times New Roman"/>
          <w:color w:val="000000" w:themeColor="text1"/>
          <w:sz w:val="24"/>
          <w:szCs w:val="24"/>
        </w:rPr>
        <w:t>of</w:t>
      </w:r>
      <w:r w:rsidR="00155C81" w:rsidRPr="00356F9A">
        <w:rPr>
          <w:rFonts w:ascii="Times New Roman" w:hAnsi="Times New Roman" w:cs="Times New Roman"/>
          <w:color w:val="000000" w:themeColor="text1"/>
          <w:sz w:val="24"/>
          <w:szCs w:val="24"/>
        </w:rPr>
        <w:t xml:space="preserve"> </w:t>
      </w:r>
      <w:r w:rsidR="001C6D93" w:rsidRPr="00356F9A">
        <w:rPr>
          <w:rFonts w:ascii="Times New Roman" w:hAnsi="Times New Roman" w:cs="Times New Roman"/>
          <w:color w:val="000000" w:themeColor="text1"/>
          <w:sz w:val="24"/>
          <w:szCs w:val="24"/>
        </w:rPr>
        <w:t>9,646</w:t>
      </w:r>
      <w:r w:rsidR="00216CA4" w:rsidRPr="00356F9A">
        <w:rPr>
          <w:rFonts w:ascii="Times New Roman" w:hAnsi="Times New Roman" w:cs="Times New Roman"/>
          <w:color w:val="000000" w:themeColor="text1"/>
          <w:sz w:val="24"/>
          <w:szCs w:val="24"/>
        </w:rPr>
        <w:t xml:space="preserve"> listed</w:t>
      </w:r>
      <w:r w:rsidR="00FA22E4" w:rsidRPr="00356F9A">
        <w:rPr>
          <w:rFonts w:ascii="Times New Roman" w:hAnsi="Times New Roman" w:cs="Times New Roman"/>
          <w:color w:val="000000" w:themeColor="text1"/>
          <w:sz w:val="24"/>
          <w:szCs w:val="24"/>
        </w:rPr>
        <w:t xml:space="preserve"> firms in 18 countries</w:t>
      </w:r>
      <w:r w:rsidR="004A7ACB" w:rsidRPr="00356F9A">
        <w:rPr>
          <w:rFonts w:ascii="Times New Roman" w:hAnsi="Times New Roman" w:cs="Times New Roman"/>
          <w:color w:val="000000" w:themeColor="text1"/>
          <w:sz w:val="24"/>
          <w:szCs w:val="24"/>
        </w:rPr>
        <w:t xml:space="preserve"> in Africa</w:t>
      </w:r>
      <w:r w:rsidR="006A743B">
        <w:rPr>
          <w:rFonts w:ascii="Times New Roman" w:hAnsi="Times New Roman" w:cs="Times New Roman" w:hint="eastAsia"/>
          <w:color w:val="000000" w:themeColor="text1"/>
          <w:sz w:val="24"/>
          <w:szCs w:val="24"/>
          <w:lang w:eastAsia="zh-CN"/>
        </w:rPr>
        <w:t xml:space="preserve"> to </w:t>
      </w:r>
      <w:r w:rsidR="00E41582" w:rsidRPr="00E41582">
        <w:rPr>
          <w:rFonts w:ascii="Times New Roman" w:hAnsi="Times New Roman" w:cs="Times New Roman"/>
          <w:color w:val="000000" w:themeColor="text1"/>
          <w:sz w:val="24"/>
          <w:szCs w:val="24"/>
          <w:lang w:eastAsia="zh-CN"/>
        </w:rPr>
        <w:t xml:space="preserve">exploit the temporal and cross-sectional variation in </w:t>
      </w:r>
      <w:r w:rsidR="00E41582">
        <w:rPr>
          <w:rFonts w:ascii="Times New Roman" w:hAnsi="Times New Roman" w:cs="Times New Roman" w:hint="eastAsia"/>
          <w:color w:val="000000" w:themeColor="text1"/>
          <w:sz w:val="24"/>
          <w:szCs w:val="24"/>
          <w:lang w:eastAsia="zh-CN"/>
        </w:rPr>
        <w:t xml:space="preserve">the impact of </w:t>
      </w:r>
      <w:r w:rsidR="00E41582" w:rsidRPr="00E41582">
        <w:rPr>
          <w:rFonts w:ascii="Times New Roman" w:hAnsi="Times New Roman" w:cs="Times New Roman"/>
          <w:color w:val="000000" w:themeColor="text1"/>
          <w:sz w:val="24"/>
          <w:szCs w:val="24"/>
          <w:lang w:eastAsia="zh-CN"/>
        </w:rPr>
        <w:t xml:space="preserve">ESG assurance adoption </w:t>
      </w:r>
      <w:r w:rsidR="00E41582">
        <w:rPr>
          <w:rFonts w:ascii="Times New Roman" w:hAnsi="Times New Roman" w:cs="Times New Roman" w:hint="eastAsia"/>
          <w:color w:val="000000" w:themeColor="text1"/>
          <w:sz w:val="24"/>
          <w:szCs w:val="24"/>
          <w:lang w:eastAsia="zh-CN"/>
        </w:rPr>
        <w:t xml:space="preserve">on cash holdings </w:t>
      </w:r>
      <w:r w:rsidR="00E41582" w:rsidRPr="00E41582">
        <w:rPr>
          <w:rFonts w:ascii="Times New Roman" w:hAnsi="Times New Roman" w:cs="Times New Roman"/>
          <w:color w:val="000000" w:themeColor="text1"/>
          <w:sz w:val="24"/>
          <w:szCs w:val="24"/>
          <w:lang w:eastAsia="zh-CN"/>
        </w:rPr>
        <w:t>between treated and untreated firms</w:t>
      </w:r>
      <w:r w:rsidR="00E0499C" w:rsidRPr="00356F9A">
        <w:rPr>
          <w:rFonts w:ascii="Times New Roman" w:hAnsi="Times New Roman" w:cs="Times New Roman"/>
          <w:color w:val="000000" w:themeColor="text1"/>
          <w:sz w:val="24"/>
          <w:szCs w:val="24"/>
        </w:rPr>
        <w:t>.</w:t>
      </w:r>
      <w:r w:rsidR="008E2190" w:rsidRPr="00356F9A">
        <w:rPr>
          <w:rFonts w:ascii="Times New Roman" w:hAnsi="Times New Roman" w:cs="Times New Roman"/>
          <w:color w:val="000000" w:themeColor="text1"/>
          <w:sz w:val="24"/>
          <w:szCs w:val="24"/>
        </w:rPr>
        <w:t xml:space="preserve"> </w:t>
      </w:r>
      <w:r w:rsidR="00E0499C" w:rsidRPr="00356F9A">
        <w:rPr>
          <w:rFonts w:ascii="Times New Roman" w:hAnsi="Times New Roman" w:cs="Times New Roman"/>
          <w:color w:val="000000" w:themeColor="text1"/>
          <w:sz w:val="24"/>
          <w:szCs w:val="24"/>
        </w:rPr>
        <w:t>T</w:t>
      </w:r>
      <w:r w:rsidR="00B008E1" w:rsidRPr="00356F9A">
        <w:rPr>
          <w:rFonts w:ascii="Times New Roman" w:hAnsi="Times New Roman" w:cs="Times New Roman"/>
          <w:color w:val="000000" w:themeColor="text1"/>
          <w:sz w:val="24"/>
          <w:szCs w:val="24"/>
        </w:rPr>
        <w:t xml:space="preserve">he </w:t>
      </w:r>
      <w:r w:rsidR="00110C20" w:rsidRPr="00356F9A">
        <w:rPr>
          <w:rFonts w:ascii="Times New Roman" w:hAnsi="Times New Roman" w:cs="Times New Roman"/>
          <w:color w:val="000000" w:themeColor="text1"/>
          <w:sz w:val="24"/>
          <w:szCs w:val="24"/>
        </w:rPr>
        <w:t>pe</w:t>
      </w:r>
      <w:r w:rsidR="00DD49C1" w:rsidRPr="00356F9A">
        <w:rPr>
          <w:rFonts w:ascii="Times New Roman" w:hAnsi="Times New Roman" w:cs="Times New Roman"/>
          <w:color w:val="000000" w:themeColor="text1"/>
          <w:sz w:val="24"/>
          <w:szCs w:val="24"/>
        </w:rPr>
        <w:t xml:space="preserve">riod of the </w:t>
      </w:r>
      <w:r w:rsidR="00ED6B8B" w:rsidRPr="00356F9A">
        <w:rPr>
          <w:rFonts w:ascii="Times New Roman" w:hAnsi="Times New Roman" w:cs="Times New Roman"/>
          <w:color w:val="000000" w:themeColor="text1"/>
          <w:sz w:val="24"/>
          <w:szCs w:val="24"/>
        </w:rPr>
        <w:t xml:space="preserve">sample </w:t>
      </w:r>
      <w:r w:rsidR="00B26CFE" w:rsidRPr="00356F9A">
        <w:rPr>
          <w:rFonts w:ascii="Times New Roman" w:hAnsi="Times New Roman" w:cs="Times New Roman"/>
          <w:color w:val="000000" w:themeColor="text1"/>
          <w:sz w:val="24"/>
          <w:szCs w:val="24"/>
        </w:rPr>
        <w:t>covers</w:t>
      </w:r>
      <w:r w:rsidR="00ED6B8B" w:rsidRPr="00356F9A">
        <w:rPr>
          <w:rFonts w:ascii="Times New Roman" w:hAnsi="Times New Roman" w:cs="Times New Roman"/>
          <w:color w:val="000000" w:themeColor="text1"/>
          <w:sz w:val="24"/>
          <w:szCs w:val="24"/>
        </w:rPr>
        <w:t xml:space="preserve"> </w:t>
      </w:r>
      <w:r w:rsidR="00672E22" w:rsidRPr="00356F9A">
        <w:rPr>
          <w:rFonts w:ascii="Times New Roman" w:hAnsi="Times New Roman" w:cs="Times New Roman"/>
          <w:color w:val="000000" w:themeColor="text1"/>
          <w:sz w:val="24"/>
          <w:szCs w:val="24"/>
        </w:rPr>
        <w:t>15 years</w:t>
      </w:r>
      <w:r w:rsidR="000D1DE1" w:rsidRPr="00356F9A">
        <w:rPr>
          <w:rFonts w:ascii="Times New Roman" w:hAnsi="Times New Roman" w:cs="Times New Roman"/>
          <w:color w:val="000000" w:themeColor="text1"/>
          <w:sz w:val="24"/>
          <w:szCs w:val="24"/>
        </w:rPr>
        <w:t>,</w:t>
      </w:r>
      <w:r w:rsidR="00672E22" w:rsidRPr="00356F9A">
        <w:rPr>
          <w:rFonts w:ascii="Times New Roman" w:hAnsi="Times New Roman" w:cs="Times New Roman"/>
          <w:color w:val="000000" w:themeColor="text1"/>
          <w:sz w:val="24"/>
          <w:szCs w:val="24"/>
        </w:rPr>
        <w:t xml:space="preserve"> </w:t>
      </w:r>
      <w:r w:rsidR="00ED6B8B" w:rsidRPr="00356F9A">
        <w:rPr>
          <w:rFonts w:ascii="Times New Roman" w:hAnsi="Times New Roman" w:cs="Times New Roman"/>
          <w:color w:val="000000" w:themeColor="text1"/>
          <w:sz w:val="24"/>
          <w:szCs w:val="24"/>
        </w:rPr>
        <w:t>from 200</w:t>
      </w:r>
      <w:r w:rsidR="00672E22" w:rsidRPr="00356F9A">
        <w:rPr>
          <w:rFonts w:ascii="Times New Roman" w:hAnsi="Times New Roman" w:cs="Times New Roman"/>
          <w:color w:val="000000" w:themeColor="text1"/>
          <w:sz w:val="24"/>
          <w:szCs w:val="24"/>
        </w:rPr>
        <w:t>9</w:t>
      </w:r>
      <w:r w:rsidR="00ED6B8B" w:rsidRPr="00356F9A">
        <w:rPr>
          <w:rFonts w:ascii="Times New Roman" w:hAnsi="Times New Roman" w:cs="Times New Roman"/>
          <w:color w:val="000000" w:themeColor="text1"/>
          <w:sz w:val="24"/>
          <w:szCs w:val="24"/>
        </w:rPr>
        <w:t xml:space="preserve"> to 20</w:t>
      </w:r>
      <w:r w:rsidR="00672E22" w:rsidRPr="00356F9A">
        <w:rPr>
          <w:rFonts w:ascii="Times New Roman" w:hAnsi="Times New Roman" w:cs="Times New Roman"/>
          <w:color w:val="000000" w:themeColor="text1"/>
          <w:sz w:val="24"/>
          <w:szCs w:val="24"/>
        </w:rPr>
        <w:t>23</w:t>
      </w:r>
      <w:r w:rsidR="00ED6B8B" w:rsidRPr="00356F9A">
        <w:rPr>
          <w:rFonts w:ascii="Times New Roman" w:hAnsi="Times New Roman" w:cs="Times New Roman"/>
          <w:color w:val="000000" w:themeColor="text1"/>
          <w:sz w:val="24"/>
          <w:szCs w:val="24"/>
        </w:rPr>
        <w:t>.</w:t>
      </w:r>
      <w:r w:rsidR="00B75D1B" w:rsidRPr="00356F9A">
        <w:rPr>
          <w:rFonts w:ascii="Times New Roman" w:hAnsi="Times New Roman" w:cs="Times New Roman"/>
          <w:color w:val="000000" w:themeColor="text1"/>
          <w:sz w:val="24"/>
          <w:szCs w:val="24"/>
        </w:rPr>
        <w:t xml:space="preserve"> </w:t>
      </w:r>
      <w:r w:rsidR="00FE1A04" w:rsidRPr="00356F9A">
        <w:rPr>
          <w:rFonts w:ascii="Times New Roman" w:hAnsi="Times New Roman" w:cs="Times New Roman"/>
          <w:color w:val="000000" w:themeColor="text1"/>
          <w:sz w:val="24"/>
          <w:szCs w:val="24"/>
          <w:lang w:eastAsia="zh-CN"/>
        </w:rPr>
        <w:t>This study</w:t>
      </w:r>
      <w:r w:rsidR="00FE1A04" w:rsidRPr="00356F9A">
        <w:rPr>
          <w:rFonts w:ascii="Times New Roman" w:hAnsi="Times New Roman" w:cs="Times New Roman"/>
          <w:color w:val="000000" w:themeColor="text1"/>
          <w:sz w:val="24"/>
          <w:szCs w:val="24"/>
        </w:rPr>
        <w:t xml:space="preserve"> also mitigates potential endogeneity problems using a battery of tests. </w:t>
      </w:r>
    </w:p>
    <w:p w14:paraId="3470D793" w14:textId="538EC604" w:rsidR="00601268" w:rsidRPr="00356F9A" w:rsidRDefault="008348B6" w:rsidP="00843ACB">
      <w:pPr>
        <w:spacing w:before="120" w:after="0" w:line="240" w:lineRule="auto"/>
        <w:jc w:val="both"/>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t>Findings</w:t>
      </w:r>
      <w:r w:rsidR="00AA4741" w:rsidRPr="00356F9A">
        <w:rPr>
          <w:rFonts w:ascii="Times New Roman" w:hAnsi="Times New Roman" w:cs="Times New Roman"/>
          <w:b/>
          <w:bCs/>
          <w:color w:val="000000" w:themeColor="text1"/>
          <w:sz w:val="24"/>
          <w:szCs w:val="24"/>
        </w:rPr>
        <w:t xml:space="preserve">: </w:t>
      </w:r>
      <w:r w:rsidR="00D0609C" w:rsidRPr="00356F9A">
        <w:rPr>
          <w:rFonts w:ascii="Times New Roman" w:hAnsi="Times New Roman" w:cs="Times New Roman"/>
          <w:color w:val="000000" w:themeColor="text1"/>
          <w:sz w:val="24"/>
          <w:szCs w:val="24"/>
        </w:rPr>
        <w:t>Based on the stakeholder-agency and resource dependence theories, we find</w:t>
      </w:r>
      <w:r w:rsidR="00601268" w:rsidRPr="00356F9A">
        <w:rPr>
          <w:rFonts w:ascii="Times New Roman" w:hAnsi="Times New Roman" w:cs="Times New Roman"/>
          <w:color w:val="000000" w:themeColor="text1"/>
          <w:sz w:val="24"/>
          <w:szCs w:val="24"/>
        </w:rPr>
        <w:t xml:space="preserve"> that</w:t>
      </w:r>
      <w:r w:rsidR="00211FEF" w:rsidRPr="00356F9A">
        <w:rPr>
          <w:rFonts w:ascii="Times New Roman" w:hAnsi="Times New Roman" w:cs="Times New Roman"/>
          <w:color w:val="000000" w:themeColor="text1"/>
          <w:sz w:val="24"/>
          <w:szCs w:val="24"/>
        </w:rPr>
        <w:t xml:space="preserve"> </w:t>
      </w:r>
      <w:r w:rsidR="00A35D3B" w:rsidRPr="00356F9A">
        <w:rPr>
          <w:rFonts w:ascii="Times New Roman" w:hAnsi="Times New Roman" w:cs="Times New Roman"/>
          <w:color w:val="000000" w:themeColor="text1"/>
          <w:sz w:val="24"/>
          <w:szCs w:val="24"/>
        </w:rPr>
        <w:t>ESG assurance</w:t>
      </w:r>
      <w:r w:rsidR="00DF5A97" w:rsidRPr="00356F9A">
        <w:rPr>
          <w:rFonts w:ascii="Times New Roman" w:hAnsi="Times New Roman" w:cs="Times New Roman"/>
          <w:color w:val="000000" w:themeColor="text1"/>
          <w:sz w:val="24"/>
          <w:szCs w:val="24"/>
        </w:rPr>
        <w:t xml:space="preserve"> reduces</w:t>
      </w:r>
      <w:r w:rsidR="00601268" w:rsidRPr="00356F9A">
        <w:rPr>
          <w:rFonts w:ascii="Times New Roman" w:hAnsi="Times New Roman" w:cs="Times New Roman"/>
          <w:color w:val="000000" w:themeColor="text1"/>
          <w:sz w:val="24"/>
          <w:szCs w:val="24"/>
        </w:rPr>
        <w:t xml:space="preserve"> </w:t>
      </w:r>
      <w:r w:rsidR="00A35D3B" w:rsidRPr="00356F9A">
        <w:rPr>
          <w:rFonts w:ascii="Times New Roman" w:hAnsi="Times New Roman" w:cs="Times New Roman"/>
          <w:color w:val="000000" w:themeColor="text1"/>
          <w:sz w:val="24"/>
          <w:szCs w:val="24"/>
        </w:rPr>
        <w:t>cash holdings</w:t>
      </w:r>
      <w:r w:rsidR="00601268" w:rsidRPr="00356F9A">
        <w:rPr>
          <w:rFonts w:ascii="Times New Roman" w:hAnsi="Times New Roman" w:cs="Times New Roman"/>
          <w:color w:val="000000" w:themeColor="text1"/>
          <w:sz w:val="24"/>
          <w:szCs w:val="24"/>
        </w:rPr>
        <w:t>.</w:t>
      </w:r>
      <w:r w:rsidR="00D0609C" w:rsidRPr="00356F9A">
        <w:rPr>
          <w:rFonts w:ascii="Times New Roman" w:hAnsi="Times New Roman" w:cs="Times New Roman"/>
          <w:color w:val="000000" w:themeColor="text1"/>
          <w:sz w:val="24"/>
          <w:szCs w:val="24"/>
        </w:rPr>
        <w:t xml:space="preserve"> </w:t>
      </w:r>
      <w:r w:rsidR="005B0EDC" w:rsidRPr="00356F9A">
        <w:rPr>
          <w:rFonts w:ascii="Times New Roman" w:hAnsi="Times New Roman" w:cs="Times New Roman"/>
          <w:color w:val="000000" w:themeColor="text1"/>
          <w:sz w:val="24"/>
          <w:szCs w:val="24"/>
        </w:rPr>
        <w:t>Specifically, this impact is more eviden</w:t>
      </w:r>
      <w:r w:rsidR="0002405D" w:rsidRPr="00356F9A">
        <w:rPr>
          <w:rFonts w:ascii="Times New Roman" w:hAnsi="Times New Roman" w:cs="Times New Roman"/>
          <w:color w:val="000000" w:themeColor="text1"/>
          <w:sz w:val="24"/>
          <w:szCs w:val="24"/>
        </w:rPr>
        <w:t>t</w:t>
      </w:r>
      <w:r w:rsidR="005B0EDC" w:rsidRPr="00356F9A">
        <w:rPr>
          <w:rFonts w:ascii="Times New Roman" w:hAnsi="Times New Roman" w:cs="Times New Roman"/>
          <w:color w:val="000000" w:themeColor="text1"/>
          <w:sz w:val="24"/>
          <w:szCs w:val="24"/>
        </w:rPr>
        <w:t xml:space="preserve"> among firms with greater information asymmetry.</w:t>
      </w:r>
      <w:r w:rsidR="00BF1AF9" w:rsidRPr="00356F9A">
        <w:rPr>
          <w:rFonts w:ascii="Times New Roman" w:hAnsi="Times New Roman" w:cs="Times New Roman"/>
          <w:color w:val="000000" w:themeColor="text1"/>
          <w:sz w:val="24"/>
          <w:szCs w:val="24"/>
        </w:rPr>
        <w:t xml:space="preserve"> Furthermore, our results </w:t>
      </w:r>
      <w:r w:rsidR="003912A3" w:rsidRPr="00356F9A">
        <w:rPr>
          <w:rFonts w:ascii="Times New Roman" w:hAnsi="Times New Roman" w:cs="Times New Roman"/>
          <w:color w:val="000000" w:themeColor="text1"/>
          <w:sz w:val="24"/>
          <w:szCs w:val="24"/>
        </w:rPr>
        <w:t>suggest</w:t>
      </w:r>
      <w:r w:rsidR="00BF1AF9" w:rsidRPr="00356F9A">
        <w:rPr>
          <w:rFonts w:ascii="Times New Roman" w:hAnsi="Times New Roman" w:cs="Times New Roman"/>
          <w:color w:val="000000" w:themeColor="text1"/>
          <w:sz w:val="24"/>
          <w:szCs w:val="24"/>
        </w:rPr>
        <w:t xml:space="preserve"> that</w:t>
      </w:r>
      <w:r w:rsidR="003912A3" w:rsidRPr="00356F9A">
        <w:rPr>
          <w:rFonts w:ascii="Times New Roman" w:hAnsi="Times New Roman" w:cs="Times New Roman"/>
          <w:color w:val="000000" w:themeColor="text1"/>
          <w:sz w:val="24"/>
          <w:szCs w:val="24"/>
        </w:rPr>
        <w:t xml:space="preserve"> following</w:t>
      </w:r>
      <w:r w:rsidR="005F3E7F" w:rsidRPr="00356F9A">
        <w:rPr>
          <w:rFonts w:ascii="Times New Roman" w:hAnsi="Times New Roman" w:cs="Times New Roman"/>
          <w:color w:val="000000" w:themeColor="text1"/>
          <w:sz w:val="24"/>
          <w:szCs w:val="24"/>
        </w:rPr>
        <w:t xml:space="preserve"> </w:t>
      </w:r>
      <w:r w:rsidR="0002405D" w:rsidRPr="00356F9A">
        <w:rPr>
          <w:rFonts w:ascii="Times New Roman" w:hAnsi="Times New Roman" w:cs="Times New Roman"/>
          <w:color w:val="000000" w:themeColor="text1"/>
          <w:sz w:val="24"/>
          <w:szCs w:val="24"/>
        </w:rPr>
        <w:t>ESG assurance</w:t>
      </w:r>
      <w:r w:rsidR="003912A3" w:rsidRPr="00356F9A">
        <w:rPr>
          <w:rFonts w:ascii="Times New Roman" w:hAnsi="Times New Roman" w:cs="Times New Roman"/>
          <w:color w:val="000000" w:themeColor="text1"/>
          <w:sz w:val="24"/>
          <w:szCs w:val="24"/>
        </w:rPr>
        <w:t>, firms</w:t>
      </w:r>
      <w:r w:rsidR="0002405D" w:rsidRPr="00356F9A">
        <w:rPr>
          <w:rFonts w:ascii="Times New Roman" w:hAnsi="Times New Roman" w:cs="Times New Roman"/>
          <w:color w:val="000000" w:themeColor="text1"/>
          <w:sz w:val="24"/>
          <w:szCs w:val="24"/>
        </w:rPr>
        <w:t xml:space="preserve"> reduce </w:t>
      </w:r>
      <w:r w:rsidR="005F3E7F" w:rsidRPr="00356F9A">
        <w:rPr>
          <w:rFonts w:ascii="Times New Roman" w:hAnsi="Times New Roman" w:cs="Times New Roman"/>
          <w:color w:val="000000" w:themeColor="text1"/>
          <w:sz w:val="24"/>
          <w:szCs w:val="24"/>
        </w:rPr>
        <w:t>cash holdings</w:t>
      </w:r>
      <w:r w:rsidR="003912A3" w:rsidRPr="00356F9A">
        <w:rPr>
          <w:rFonts w:ascii="Times New Roman" w:hAnsi="Times New Roman" w:cs="Times New Roman"/>
          <w:color w:val="000000" w:themeColor="text1"/>
          <w:sz w:val="24"/>
          <w:szCs w:val="24"/>
        </w:rPr>
        <w:t xml:space="preserve"> and</w:t>
      </w:r>
      <w:r w:rsidR="005F3E7F" w:rsidRPr="00356F9A">
        <w:rPr>
          <w:rFonts w:ascii="Times New Roman" w:hAnsi="Times New Roman" w:cs="Times New Roman"/>
          <w:color w:val="000000" w:themeColor="text1"/>
          <w:sz w:val="24"/>
          <w:szCs w:val="24"/>
        </w:rPr>
        <w:t xml:space="preserve"> reallocate their resource </w:t>
      </w:r>
      <w:r w:rsidR="003912A3" w:rsidRPr="00356F9A">
        <w:rPr>
          <w:rFonts w:ascii="Times New Roman" w:hAnsi="Times New Roman" w:cs="Times New Roman"/>
          <w:color w:val="000000" w:themeColor="text1"/>
          <w:sz w:val="24"/>
          <w:szCs w:val="24"/>
        </w:rPr>
        <w:t>toward the</w:t>
      </w:r>
      <w:r w:rsidR="005F3E7F" w:rsidRPr="00356F9A">
        <w:rPr>
          <w:rFonts w:ascii="Times New Roman" w:hAnsi="Times New Roman" w:cs="Times New Roman"/>
          <w:color w:val="000000" w:themeColor="text1"/>
          <w:sz w:val="24"/>
          <w:szCs w:val="24"/>
        </w:rPr>
        <w:t xml:space="preserve"> improve</w:t>
      </w:r>
      <w:r w:rsidR="003912A3" w:rsidRPr="00356F9A">
        <w:rPr>
          <w:rFonts w:ascii="Times New Roman" w:hAnsi="Times New Roman" w:cs="Times New Roman"/>
          <w:color w:val="000000" w:themeColor="text1"/>
          <w:sz w:val="24"/>
          <w:szCs w:val="24"/>
        </w:rPr>
        <w:t>ment of</w:t>
      </w:r>
      <w:r w:rsidR="005F3E7F" w:rsidRPr="00356F9A">
        <w:rPr>
          <w:rFonts w:ascii="Times New Roman" w:hAnsi="Times New Roman" w:cs="Times New Roman"/>
          <w:color w:val="000000" w:themeColor="text1"/>
          <w:sz w:val="24"/>
          <w:szCs w:val="24"/>
        </w:rPr>
        <w:t xml:space="preserve"> green investment and </w:t>
      </w:r>
      <w:r w:rsidR="00FC2E36" w:rsidRPr="00356F9A">
        <w:rPr>
          <w:rFonts w:ascii="Times New Roman" w:hAnsi="Times New Roman" w:cs="Times New Roman"/>
          <w:color w:val="000000" w:themeColor="text1"/>
          <w:sz w:val="24"/>
          <w:szCs w:val="24"/>
        </w:rPr>
        <w:t>ESG performance.</w:t>
      </w:r>
    </w:p>
    <w:p w14:paraId="6F7EA555" w14:textId="371DE41C" w:rsidR="002B70C6" w:rsidRPr="00356F9A" w:rsidRDefault="008348B6" w:rsidP="00843ACB">
      <w:pPr>
        <w:spacing w:before="120" w:after="0" w:line="240" w:lineRule="auto"/>
        <w:jc w:val="both"/>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t>Originality</w:t>
      </w:r>
      <w:r w:rsidR="00AA4741" w:rsidRPr="00356F9A">
        <w:rPr>
          <w:rFonts w:ascii="Times New Roman" w:hAnsi="Times New Roman" w:cs="Times New Roman"/>
          <w:b/>
          <w:bCs/>
          <w:color w:val="000000" w:themeColor="text1"/>
          <w:sz w:val="24"/>
          <w:szCs w:val="24"/>
        </w:rPr>
        <w:t>:</w:t>
      </w:r>
      <w:r w:rsidR="00AA4741" w:rsidRPr="00356F9A">
        <w:rPr>
          <w:rFonts w:ascii="Times New Roman" w:hAnsi="Times New Roman" w:cs="Times New Roman"/>
          <w:color w:val="000000" w:themeColor="text1"/>
          <w:sz w:val="24"/>
          <w:szCs w:val="24"/>
        </w:rPr>
        <w:t xml:space="preserve"> </w:t>
      </w:r>
      <w:r w:rsidR="007718C6" w:rsidRPr="00356F9A">
        <w:rPr>
          <w:rFonts w:ascii="Times New Roman" w:hAnsi="Times New Roman" w:cs="Times New Roman"/>
          <w:color w:val="000000" w:themeColor="text1"/>
          <w:sz w:val="24"/>
          <w:szCs w:val="24"/>
        </w:rPr>
        <w:t xml:space="preserve">This study </w:t>
      </w:r>
      <w:r w:rsidR="00243B91" w:rsidRPr="00356F9A">
        <w:rPr>
          <w:rFonts w:ascii="Times New Roman" w:hAnsi="Times New Roman" w:cs="Times New Roman"/>
          <w:color w:val="000000" w:themeColor="text1"/>
          <w:sz w:val="24"/>
          <w:szCs w:val="24"/>
        </w:rPr>
        <w:t>differs</w:t>
      </w:r>
      <w:r w:rsidR="007718C6" w:rsidRPr="00356F9A">
        <w:rPr>
          <w:rFonts w:ascii="Times New Roman" w:hAnsi="Times New Roman" w:cs="Times New Roman"/>
          <w:color w:val="000000" w:themeColor="text1"/>
          <w:sz w:val="24"/>
          <w:szCs w:val="24"/>
        </w:rPr>
        <w:t xml:space="preserve"> from </w:t>
      </w:r>
      <w:r w:rsidR="00243B91" w:rsidRPr="00356F9A">
        <w:rPr>
          <w:rFonts w:ascii="Times New Roman" w:hAnsi="Times New Roman" w:cs="Times New Roman"/>
          <w:color w:val="000000" w:themeColor="text1"/>
          <w:sz w:val="24"/>
          <w:szCs w:val="24"/>
        </w:rPr>
        <w:t>prior</w:t>
      </w:r>
      <w:r w:rsidR="007718C6" w:rsidRPr="00356F9A">
        <w:rPr>
          <w:rFonts w:ascii="Times New Roman" w:hAnsi="Times New Roman" w:cs="Times New Roman"/>
          <w:color w:val="000000" w:themeColor="text1"/>
          <w:sz w:val="24"/>
          <w:szCs w:val="24"/>
        </w:rPr>
        <w:t xml:space="preserve"> research </w:t>
      </w:r>
      <w:r w:rsidR="002B70C6" w:rsidRPr="00356F9A">
        <w:rPr>
          <w:rFonts w:ascii="Times New Roman" w:hAnsi="Times New Roman" w:cs="Times New Roman"/>
          <w:color w:val="000000" w:themeColor="text1"/>
          <w:sz w:val="24"/>
          <w:szCs w:val="24"/>
        </w:rPr>
        <w:t>in three ways. F</w:t>
      </w:r>
      <w:r w:rsidR="00865293" w:rsidRPr="00356F9A">
        <w:rPr>
          <w:rFonts w:ascii="Times New Roman" w:hAnsi="Times New Roman" w:cs="Times New Roman"/>
          <w:color w:val="000000" w:themeColor="text1"/>
          <w:sz w:val="24"/>
          <w:szCs w:val="24"/>
        </w:rPr>
        <w:t xml:space="preserve">irst, </w:t>
      </w:r>
      <w:r w:rsidR="00540609" w:rsidRPr="00356F9A">
        <w:rPr>
          <w:rFonts w:ascii="Times New Roman" w:hAnsi="Times New Roman" w:cs="Times New Roman"/>
          <w:color w:val="000000" w:themeColor="text1"/>
          <w:sz w:val="24"/>
          <w:szCs w:val="24"/>
        </w:rPr>
        <w:t xml:space="preserve">we uncover the role of ESG assurance </w:t>
      </w:r>
      <w:r w:rsidR="00D60169" w:rsidRPr="00356F9A">
        <w:rPr>
          <w:rFonts w:ascii="Times New Roman" w:hAnsi="Times New Roman" w:cs="Times New Roman"/>
          <w:color w:val="000000" w:themeColor="text1"/>
          <w:sz w:val="24"/>
          <w:szCs w:val="24"/>
        </w:rPr>
        <w:t xml:space="preserve">in addressing the complexity </w:t>
      </w:r>
      <w:r w:rsidR="008C1060" w:rsidRPr="00356F9A">
        <w:rPr>
          <w:rFonts w:ascii="Times New Roman" w:hAnsi="Times New Roman" w:cs="Times New Roman"/>
          <w:color w:val="000000" w:themeColor="text1"/>
          <w:sz w:val="24"/>
          <w:szCs w:val="24"/>
        </w:rPr>
        <w:t xml:space="preserve">of cash holding determination, particularly regarding the trade-off between agency problems and the </w:t>
      </w:r>
      <w:r w:rsidR="009F03CF" w:rsidRPr="00356F9A">
        <w:rPr>
          <w:rFonts w:ascii="Times New Roman" w:hAnsi="Times New Roman" w:cs="Times New Roman"/>
          <w:color w:val="000000" w:themeColor="text1"/>
          <w:sz w:val="24"/>
          <w:szCs w:val="24"/>
        </w:rPr>
        <w:t xml:space="preserve">risk of investment </w:t>
      </w:r>
      <w:r w:rsidR="006460CA" w:rsidRPr="00356F9A">
        <w:rPr>
          <w:rFonts w:ascii="Times New Roman" w:hAnsi="Times New Roman" w:cs="Times New Roman"/>
          <w:color w:val="000000" w:themeColor="text1"/>
          <w:sz w:val="24"/>
          <w:szCs w:val="24"/>
        </w:rPr>
        <w:t>opportunity</w:t>
      </w:r>
      <w:r w:rsidR="009F03CF" w:rsidRPr="00356F9A">
        <w:rPr>
          <w:rFonts w:ascii="Times New Roman" w:hAnsi="Times New Roman" w:cs="Times New Roman"/>
          <w:color w:val="000000" w:themeColor="text1"/>
          <w:sz w:val="24"/>
          <w:szCs w:val="24"/>
        </w:rPr>
        <w:t xml:space="preserve"> loss.</w:t>
      </w:r>
      <w:r w:rsidR="006460CA" w:rsidRPr="00356F9A">
        <w:rPr>
          <w:rFonts w:ascii="Times New Roman" w:hAnsi="Times New Roman" w:cs="Times New Roman"/>
          <w:color w:val="000000" w:themeColor="text1"/>
          <w:sz w:val="24"/>
          <w:szCs w:val="24"/>
        </w:rPr>
        <w:t xml:space="preserve"> </w:t>
      </w:r>
      <w:r w:rsidR="009F03CF" w:rsidRPr="00356F9A">
        <w:rPr>
          <w:rFonts w:ascii="Times New Roman" w:hAnsi="Times New Roman" w:cs="Times New Roman"/>
          <w:color w:val="000000" w:themeColor="text1"/>
          <w:sz w:val="24"/>
          <w:szCs w:val="24"/>
        </w:rPr>
        <w:t xml:space="preserve">Second, </w:t>
      </w:r>
      <w:r w:rsidR="000C10CD" w:rsidRPr="00356F9A">
        <w:rPr>
          <w:rFonts w:ascii="Times New Roman" w:hAnsi="Times New Roman" w:cs="Times New Roman"/>
          <w:color w:val="000000" w:themeColor="text1"/>
          <w:sz w:val="24"/>
          <w:szCs w:val="24"/>
        </w:rPr>
        <w:t xml:space="preserve">amid the scarce discussion of </w:t>
      </w:r>
      <w:r w:rsidR="00EC7A0C" w:rsidRPr="00356F9A">
        <w:rPr>
          <w:rFonts w:ascii="Times New Roman" w:hAnsi="Times New Roman" w:cs="Times New Roman"/>
          <w:color w:val="000000" w:themeColor="text1"/>
          <w:sz w:val="24"/>
          <w:szCs w:val="24"/>
        </w:rPr>
        <w:t xml:space="preserve">sustainability governance </w:t>
      </w:r>
      <w:r w:rsidR="003B176C" w:rsidRPr="00356F9A">
        <w:rPr>
          <w:rFonts w:ascii="Times New Roman" w:hAnsi="Times New Roman" w:cs="Times New Roman"/>
          <w:color w:val="000000" w:themeColor="text1"/>
          <w:sz w:val="24"/>
          <w:szCs w:val="24"/>
        </w:rPr>
        <w:t>and</w:t>
      </w:r>
      <w:r w:rsidR="00EC7A0C" w:rsidRPr="00356F9A">
        <w:rPr>
          <w:rFonts w:ascii="Times New Roman" w:hAnsi="Times New Roman" w:cs="Times New Roman"/>
          <w:color w:val="000000" w:themeColor="text1"/>
          <w:sz w:val="24"/>
          <w:szCs w:val="24"/>
        </w:rPr>
        <w:t xml:space="preserve"> cash holdings, </w:t>
      </w:r>
      <w:r w:rsidR="00F01D47" w:rsidRPr="00356F9A">
        <w:rPr>
          <w:rFonts w:ascii="Times New Roman" w:hAnsi="Times New Roman" w:cs="Times New Roman"/>
          <w:color w:val="000000" w:themeColor="text1"/>
          <w:sz w:val="24"/>
          <w:szCs w:val="24"/>
        </w:rPr>
        <w:t xml:space="preserve">we </w:t>
      </w:r>
      <w:r w:rsidR="00935328" w:rsidRPr="00356F9A">
        <w:rPr>
          <w:rFonts w:ascii="Times New Roman" w:hAnsi="Times New Roman" w:cs="Times New Roman"/>
          <w:color w:val="000000" w:themeColor="text1"/>
          <w:sz w:val="24"/>
          <w:szCs w:val="24"/>
        </w:rPr>
        <w:t xml:space="preserve">offer incremental knowledge of </w:t>
      </w:r>
      <w:r w:rsidR="00A1379F" w:rsidRPr="00356F9A">
        <w:rPr>
          <w:rFonts w:ascii="Times New Roman" w:hAnsi="Times New Roman" w:cs="Times New Roman"/>
          <w:color w:val="000000" w:themeColor="text1"/>
          <w:sz w:val="24"/>
          <w:szCs w:val="24"/>
        </w:rPr>
        <w:t xml:space="preserve">proactive sustainability governance </w:t>
      </w:r>
      <w:r w:rsidR="000C10CD" w:rsidRPr="00356F9A">
        <w:rPr>
          <w:rFonts w:ascii="Times New Roman" w:hAnsi="Times New Roman" w:cs="Times New Roman"/>
          <w:color w:val="000000" w:themeColor="text1"/>
          <w:sz w:val="24"/>
          <w:szCs w:val="24"/>
        </w:rPr>
        <w:t xml:space="preserve">to </w:t>
      </w:r>
      <w:r w:rsidR="001B1A4E" w:rsidRPr="00356F9A">
        <w:rPr>
          <w:rFonts w:ascii="Times New Roman" w:hAnsi="Times New Roman" w:cs="Times New Roman"/>
          <w:color w:val="000000" w:themeColor="text1"/>
          <w:sz w:val="24"/>
          <w:szCs w:val="24"/>
        </w:rPr>
        <w:t>shape</w:t>
      </w:r>
      <w:r w:rsidR="000C10CD" w:rsidRPr="00356F9A">
        <w:rPr>
          <w:rFonts w:ascii="Times New Roman" w:hAnsi="Times New Roman" w:cs="Times New Roman"/>
          <w:color w:val="000000" w:themeColor="text1"/>
          <w:sz w:val="24"/>
          <w:szCs w:val="24"/>
        </w:rPr>
        <w:t xml:space="preserve"> </w:t>
      </w:r>
      <w:r w:rsidR="006750C3" w:rsidRPr="00356F9A">
        <w:rPr>
          <w:rFonts w:ascii="Times New Roman" w:hAnsi="Times New Roman" w:cs="Times New Roman"/>
          <w:color w:val="000000" w:themeColor="text1"/>
          <w:sz w:val="24"/>
          <w:szCs w:val="24"/>
        </w:rPr>
        <w:t xml:space="preserve">the </w:t>
      </w:r>
      <w:r w:rsidR="000C10CD" w:rsidRPr="00356F9A">
        <w:rPr>
          <w:rFonts w:ascii="Times New Roman" w:hAnsi="Times New Roman" w:cs="Times New Roman"/>
          <w:color w:val="000000" w:themeColor="text1"/>
          <w:sz w:val="24"/>
          <w:szCs w:val="24"/>
        </w:rPr>
        <w:t>cash holdings</w:t>
      </w:r>
      <w:r w:rsidR="001B1A4E" w:rsidRPr="00356F9A">
        <w:rPr>
          <w:rFonts w:ascii="Times New Roman" w:hAnsi="Times New Roman" w:cs="Times New Roman"/>
          <w:color w:val="000000" w:themeColor="text1"/>
          <w:sz w:val="24"/>
          <w:szCs w:val="24"/>
        </w:rPr>
        <w:t xml:space="preserve"> strategy</w:t>
      </w:r>
      <w:r w:rsidR="000C10CD" w:rsidRPr="00356F9A">
        <w:rPr>
          <w:rFonts w:ascii="Times New Roman" w:hAnsi="Times New Roman" w:cs="Times New Roman"/>
          <w:color w:val="000000" w:themeColor="text1"/>
          <w:sz w:val="24"/>
          <w:szCs w:val="24"/>
        </w:rPr>
        <w:t>.</w:t>
      </w:r>
      <w:r w:rsidR="001B1A4E" w:rsidRPr="00356F9A">
        <w:rPr>
          <w:rFonts w:ascii="Times New Roman" w:hAnsi="Times New Roman" w:cs="Times New Roman"/>
          <w:color w:val="000000" w:themeColor="text1"/>
          <w:sz w:val="24"/>
          <w:szCs w:val="24"/>
        </w:rPr>
        <w:t xml:space="preserve"> Third, we establish an overarching framework t</w:t>
      </w:r>
      <w:r w:rsidR="00202A48" w:rsidRPr="00356F9A">
        <w:rPr>
          <w:rFonts w:ascii="Times New Roman" w:hAnsi="Times New Roman" w:cs="Times New Roman"/>
          <w:color w:val="000000" w:themeColor="text1"/>
          <w:sz w:val="24"/>
          <w:szCs w:val="24"/>
        </w:rPr>
        <w:t xml:space="preserve">o incorporate </w:t>
      </w:r>
      <w:r w:rsidR="00F67E1B" w:rsidRPr="00356F9A">
        <w:rPr>
          <w:rFonts w:ascii="Times New Roman" w:hAnsi="Times New Roman" w:cs="Times New Roman"/>
          <w:color w:val="000000" w:themeColor="text1"/>
          <w:sz w:val="24"/>
          <w:szCs w:val="24"/>
        </w:rPr>
        <w:t xml:space="preserve">a big picture of how firms </w:t>
      </w:r>
      <w:r w:rsidR="00222FDD" w:rsidRPr="00356F9A">
        <w:rPr>
          <w:rFonts w:ascii="Times New Roman" w:hAnsi="Times New Roman" w:cs="Times New Roman"/>
          <w:color w:val="000000" w:themeColor="text1"/>
          <w:sz w:val="24"/>
          <w:szCs w:val="24"/>
        </w:rPr>
        <w:t>leverage ESG assurance as a reflection of sustainability governance to address the</w:t>
      </w:r>
      <w:r w:rsidR="00F67E1B" w:rsidRPr="00356F9A">
        <w:rPr>
          <w:rFonts w:ascii="Times New Roman" w:hAnsi="Times New Roman" w:cs="Times New Roman"/>
          <w:color w:val="000000" w:themeColor="text1"/>
          <w:sz w:val="24"/>
          <w:szCs w:val="24"/>
        </w:rPr>
        <w:t xml:space="preserve"> challenge</w:t>
      </w:r>
      <w:r w:rsidR="00222FDD" w:rsidRPr="00356F9A">
        <w:rPr>
          <w:rFonts w:ascii="Times New Roman" w:hAnsi="Times New Roman" w:cs="Times New Roman"/>
          <w:color w:val="000000" w:themeColor="text1"/>
          <w:sz w:val="24"/>
          <w:szCs w:val="24"/>
        </w:rPr>
        <w:t>s</w:t>
      </w:r>
      <w:r w:rsidR="00F67E1B" w:rsidRPr="00356F9A">
        <w:rPr>
          <w:rFonts w:ascii="Times New Roman" w:hAnsi="Times New Roman" w:cs="Times New Roman"/>
          <w:color w:val="000000" w:themeColor="text1"/>
          <w:sz w:val="24"/>
          <w:szCs w:val="24"/>
        </w:rPr>
        <w:t xml:space="preserve"> </w:t>
      </w:r>
      <w:r w:rsidR="00222FDD" w:rsidRPr="00356F9A">
        <w:rPr>
          <w:rFonts w:ascii="Times New Roman" w:hAnsi="Times New Roman" w:cs="Times New Roman"/>
          <w:color w:val="000000" w:themeColor="text1"/>
          <w:sz w:val="24"/>
          <w:szCs w:val="24"/>
        </w:rPr>
        <w:t>regarding</w:t>
      </w:r>
      <w:r w:rsidR="00F67E1B" w:rsidRPr="00356F9A">
        <w:rPr>
          <w:rFonts w:ascii="Times New Roman" w:hAnsi="Times New Roman" w:cs="Times New Roman"/>
          <w:color w:val="000000" w:themeColor="text1"/>
          <w:sz w:val="24"/>
          <w:szCs w:val="24"/>
        </w:rPr>
        <w:t xml:space="preserve"> external stakeholder relationships</w:t>
      </w:r>
      <w:r w:rsidR="00222FDD" w:rsidRPr="00356F9A">
        <w:rPr>
          <w:rFonts w:ascii="Times New Roman" w:hAnsi="Times New Roman" w:cs="Times New Roman"/>
          <w:color w:val="000000" w:themeColor="text1"/>
          <w:sz w:val="24"/>
          <w:szCs w:val="24"/>
        </w:rPr>
        <w:t xml:space="preserve"> and critical resource access.</w:t>
      </w:r>
    </w:p>
    <w:p w14:paraId="624BAD61" w14:textId="43D7F202" w:rsidR="006E26E9" w:rsidRPr="00356F9A" w:rsidRDefault="00AA4741" w:rsidP="00843ACB">
      <w:pPr>
        <w:spacing w:before="120" w:after="0" w:line="240" w:lineRule="auto"/>
        <w:jc w:val="both"/>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t>Research implications:</w:t>
      </w:r>
      <w:r w:rsidRPr="00356F9A">
        <w:rPr>
          <w:rFonts w:ascii="Times New Roman" w:hAnsi="Times New Roman" w:cs="Times New Roman"/>
          <w:color w:val="000000" w:themeColor="text1"/>
          <w:sz w:val="24"/>
          <w:szCs w:val="24"/>
        </w:rPr>
        <w:t xml:space="preserve"> </w:t>
      </w:r>
      <w:r w:rsidR="004120CB" w:rsidRPr="00356F9A">
        <w:rPr>
          <w:rFonts w:ascii="Times New Roman" w:hAnsi="Times New Roman" w:cs="Times New Roman"/>
          <w:color w:val="FF0000"/>
          <w:sz w:val="24"/>
          <w:szCs w:val="24"/>
        </w:rPr>
        <w:t xml:space="preserve">This study is important in projecting the need for transparency </w:t>
      </w:r>
      <w:r w:rsidR="008F0DF9" w:rsidRPr="00356F9A">
        <w:rPr>
          <w:rFonts w:ascii="Times New Roman" w:hAnsi="Times New Roman" w:cs="Times New Roman"/>
          <w:color w:val="FF0000"/>
          <w:sz w:val="24"/>
          <w:szCs w:val="24"/>
        </w:rPr>
        <w:t xml:space="preserve">in sustainability disclosure. This is </w:t>
      </w:r>
      <w:r w:rsidR="00256EAA" w:rsidRPr="00356F9A">
        <w:rPr>
          <w:rFonts w:ascii="Times New Roman" w:hAnsi="Times New Roman" w:cs="Times New Roman"/>
          <w:color w:val="FF0000"/>
          <w:sz w:val="24"/>
          <w:szCs w:val="24"/>
        </w:rPr>
        <w:t xml:space="preserve">a key factor in the regional and global </w:t>
      </w:r>
      <w:r w:rsidR="005F0F4D">
        <w:rPr>
          <w:rFonts w:ascii="Times New Roman" w:hAnsi="Times New Roman" w:cs="Times New Roman"/>
          <w:color w:val="FF0000"/>
          <w:sz w:val="24"/>
          <w:szCs w:val="24"/>
        </w:rPr>
        <w:t>context due to international ownership dynamics, capital market</w:t>
      </w:r>
      <w:r w:rsidR="0084226F" w:rsidRPr="00356F9A">
        <w:rPr>
          <w:rFonts w:ascii="Times New Roman" w:hAnsi="Times New Roman" w:cs="Times New Roman"/>
          <w:color w:val="FF0000"/>
          <w:sz w:val="24"/>
          <w:szCs w:val="24"/>
        </w:rPr>
        <w:t xml:space="preserve"> complexities, </w:t>
      </w:r>
      <w:r w:rsidR="00256EAA" w:rsidRPr="00356F9A">
        <w:rPr>
          <w:rFonts w:ascii="Times New Roman" w:hAnsi="Times New Roman" w:cs="Times New Roman"/>
          <w:color w:val="FF0000"/>
          <w:sz w:val="24"/>
          <w:szCs w:val="24"/>
        </w:rPr>
        <w:t>supply chain linkages</w:t>
      </w:r>
      <w:r w:rsidR="003C7038" w:rsidRPr="00356F9A">
        <w:rPr>
          <w:rFonts w:ascii="Times New Roman" w:hAnsi="Times New Roman" w:cs="Times New Roman"/>
          <w:color w:val="FF0000"/>
          <w:sz w:val="24"/>
          <w:szCs w:val="24"/>
        </w:rPr>
        <w:t>,</w:t>
      </w:r>
      <w:r w:rsidR="00256EAA" w:rsidRPr="00356F9A">
        <w:rPr>
          <w:rFonts w:ascii="Times New Roman" w:hAnsi="Times New Roman" w:cs="Times New Roman"/>
          <w:color w:val="FF0000"/>
          <w:sz w:val="24"/>
          <w:szCs w:val="24"/>
        </w:rPr>
        <w:t xml:space="preserve"> and </w:t>
      </w:r>
      <w:r w:rsidR="00B4117D" w:rsidRPr="00356F9A">
        <w:rPr>
          <w:rFonts w:ascii="Times New Roman" w:hAnsi="Times New Roman" w:cs="Times New Roman"/>
          <w:color w:val="FF0000"/>
          <w:sz w:val="24"/>
          <w:szCs w:val="24"/>
        </w:rPr>
        <w:t xml:space="preserve">the impact of accounting on </w:t>
      </w:r>
      <w:r w:rsidR="00256EAA" w:rsidRPr="00356F9A">
        <w:rPr>
          <w:rFonts w:ascii="Times New Roman" w:hAnsi="Times New Roman" w:cs="Times New Roman"/>
          <w:color w:val="FF0000"/>
          <w:sz w:val="24"/>
          <w:szCs w:val="24"/>
        </w:rPr>
        <w:t>African</w:t>
      </w:r>
      <w:r w:rsidR="002C056F" w:rsidRPr="00356F9A">
        <w:rPr>
          <w:rFonts w:ascii="Times New Roman" w:hAnsi="Times New Roman" w:cs="Times New Roman"/>
          <w:color w:val="FF0000"/>
          <w:sz w:val="24"/>
          <w:szCs w:val="24"/>
        </w:rPr>
        <w:t xml:space="preserve"> </w:t>
      </w:r>
      <w:r w:rsidR="00256EAA" w:rsidRPr="00356F9A">
        <w:rPr>
          <w:rFonts w:ascii="Times New Roman" w:hAnsi="Times New Roman" w:cs="Times New Roman"/>
          <w:color w:val="FF0000"/>
          <w:sz w:val="24"/>
          <w:szCs w:val="24"/>
        </w:rPr>
        <w:t>social and economic development</w:t>
      </w:r>
      <w:r w:rsidR="00854F0C" w:rsidRPr="00356F9A">
        <w:rPr>
          <w:rFonts w:ascii="Times New Roman" w:hAnsi="Times New Roman" w:cs="Times New Roman"/>
          <w:color w:val="FF0000"/>
          <w:sz w:val="24"/>
          <w:szCs w:val="24"/>
        </w:rPr>
        <w:t xml:space="preserve">. </w:t>
      </w:r>
      <w:r w:rsidRPr="00356F9A">
        <w:rPr>
          <w:rFonts w:ascii="Times New Roman" w:hAnsi="Times New Roman" w:cs="Times New Roman"/>
          <w:color w:val="000000" w:themeColor="text1"/>
          <w:sz w:val="24"/>
          <w:szCs w:val="24"/>
        </w:rPr>
        <w:t xml:space="preserve">This study assists </w:t>
      </w:r>
      <w:r w:rsidR="006E26E9" w:rsidRPr="00356F9A">
        <w:rPr>
          <w:rFonts w:ascii="Times New Roman" w:hAnsi="Times New Roman" w:cs="Times New Roman"/>
          <w:color w:val="000000" w:themeColor="text1"/>
          <w:sz w:val="24"/>
          <w:szCs w:val="24"/>
        </w:rPr>
        <w:t>managers</w:t>
      </w:r>
      <w:r w:rsidR="00B8581A" w:rsidRPr="00356F9A">
        <w:rPr>
          <w:rFonts w:ascii="Times New Roman" w:hAnsi="Times New Roman" w:cs="Times New Roman"/>
          <w:color w:val="000000" w:themeColor="text1"/>
          <w:sz w:val="24"/>
          <w:szCs w:val="24"/>
        </w:rPr>
        <w:t>, capital providers,</w:t>
      </w:r>
      <w:r w:rsidR="00C155BD" w:rsidRPr="00356F9A">
        <w:rPr>
          <w:rFonts w:ascii="Times New Roman" w:hAnsi="Times New Roman" w:cs="Times New Roman"/>
          <w:color w:val="000000" w:themeColor="text1"/>
          <w:sz w:val="24"/>
          <w:szCs w:val="24"/>
        </w:rPr>
        <w:t xml:space="preserve"> and policymakers</w:t>
      </w:r>
      <w:r w:rsidR="00B8581A" w:rsidRPr="00356F9A">
        <w:rPr>
          <w:rFonts w:ascii="Times New Roman" w:hAnsi="Times New Roman" w:cs="Times New Roman"/>
          <w:color w:val="000000" w:themeColor="text1"/>
          <w:sz w:val="24"/>
          <w:szCs w:val="24"/>
        </w:rPr>
        <w:t xml:space="preserve"> </w:t>
      </w:r>
      <w:r w:rsidR="00C07740" w:rsidRPr="00356F9A">
        <w:rPr>
          <w:rFonts w:ascii="Times New Roman" w:hAnsi="Times New Roman" w:cs="Times New Roman"/>
          <w:color w:val="000000" w:themeColor="text1"/>
          <w:sz w:val="24"/>
          <w:szCs w:val="24"/>
        </w:rPr>
        <w:t>in leveraging</w:t>
      </w:r>
      <w:r w:rsidR="00B8581A" w:rsidRPr="00356F9A">
        <w:rPr>
          <w:rFonts w:ascii="Times New Roman" w:hAnsi="Times New Roman" w:cs="Times New Roman"/>
          <w:color w:val="000000" w:themeColor="text1"/>
          <w:sz w:val="24"/>
          <w:szCs w:val="24"/>
        </w:rPr>
        <w:t xml:space="preserve"> ESG assurance as </w:t>
      </w:r>
      <w:r w:rsidR="002C37CA" w:rsidRPr="00356F9A">
        <w:rPr>
          <w:rFonts w:ascii="Times New Roman" w:hAnsi="Times New Roman" w:cs="Times New Roman"/>
          <w:color w:val="000000" w:themeColor="text1"/>
          <w:sz w:val="24"/>
          <w:szCs w:val="24"/>
        </w:rPr>
        <w:t xml:space="preserve">a </w:t>
      </w:r>
      <w:r w:rsidR="00C07740" w:rsidRPr="00356F9A">
        <w:rPr>
          <w:rFonts w:ascii="Times New Roman" w:hAnsi="Times New Roman" w:cs="Times New Roman"/>
          <w:color w:val="000000" w:themeColor="text1"/>
          <w:sz w:val="24"/>
          <w:szCs w:val="24"/>
        </w:rPr>
        <w:t xml:space="preserve">mechanism to </w:t>
      </w:r>
      <w:r w:rsidR="00A1752D" w:rsidRPr="00356F9A">
        <w:rPr>
          <w:rFonts w:ascii="Times New Roman" w:hAnsi="Times New Roman" w:cs="Times New Roman"/>
          <w:color w:val="000000" w:themeColor="text1"/>
          <w:sz w:val="24"/>
          <w:szCs w:val="24"/>
        </w:rPr>
        <w:t xml:space="preserve">manage </w:t>
      </w:r>
      <w:r w:rsidR="00753435" w:rsidRPr="00356F9A">
        <w:rPr>
          <w:rFonts w:ascii="Times New Roman" w:hAnsi="Times New Roman" w:cs="Times New Roman"/>
          <w:color w:val="000000" w:themeColor="text1"/>
          <w:sz w:val="24"/>
          <w:szCs w:val="24"/>
        </w:rPr>
        <w:t xml:space="preserve">different interests among stakeholders and </w:t>
      </w:r>
      <w:r w:rsidR="00E74579" w:rsidRPr="00356F9A">
        <w:rPr>
          <w:rFonts w:ascii="Times New Roman" w:hAnsi="Times New Roman" w:cs="Times New Roman"/>
          <w:color w:val="000000" w:themeColor="text1"/>
          <w:sz w:val="24"/>
          <w:szCs w:val="24"/>
        </w:rPr>
        <w:t xml:space="preserve">a consideration of resource </w:t>
      </w:r>
      <w:proofErr w:type="gramStart"/>
      <w:r w:rsidR="005F0F4D" w:rsidRPr="00356F9A">
        <w:rPr>
          <w:rFonts w:ascii="Times New Roman" w:hAnsi="Times New Roman" w:cs="Times New Roman"/>
          <w:color w:val="000000" w:themeColor="text1"/>
          <w:sz w:val="24"/>
          <w:szCs w:val="24"/>
        </w:rPr>
        <w:t>allocation</w:t>
      </w:r>
      <w:r w:rsidR="00CA1B37">
        <w:rPr>
          <w:rFonts w:ascii="Times New Roman" w:hAnsi="Times New Roman" w:cs="Times New Roman"/>
          <w:color w:val="000000" w:themeColor="text1"/>
          <w:sz w:val="24"/>
          <w:szCs w:val="24"/>
        </w:rPr>
        <w:t>,</w:t>
      </w:r>
      <w:r w:rsidR="005F0F4D">
        <w:rPr>
          <w:rFonts w:ascii="Times New Roman" w:hAnsi="Times New Roman" w:cs="Times New Roman"/>
          <w:color w:val="000000" w:themeColor="text1"/>
          <w:sz w:val="24"/>
          <w:szCs w:val="24"/>
        </w:rPr>
        <w:t xml:space="preserve"> and</w:t>
      </w:r>
      <w:proofErr w:type="gramEnd"/>
      <w:r w:rsidR="00223D4D" w:rsidRPr="00356F9A">
        <w:rPr>
          <w:rFonts w:ascii="Times New Roman" w:hAnsi="Times New Roman" w:cs="Times New Roman"/>
          <w:color w:val="FF0000"/>
          <w:sz w:val="24"/>
          <w:szCs w:val="24"/>
        </w:rPr>
        <w:t xml:space="preserve"> calls for investment in their capacity building</w:t>
      </w:r>
      <w:r w:rsidR="006B682F" w:rsidRPr="00356F9A">
        <w:rPr>
          <w:rFonts w:ascii="Times New Roman" w:hAnsi="Times New Roman" w:cs="Times New Roman"/>
          <w:color w:val="FF0000"/>
          <w:sz w:val="24"/>
          <w:szCs w:val="24"/>
        </w:rPr>
        <w:t xml:space="preserve"> to drive sustainability transparency.</w:t>
      </w:r>
    </w:p>
    <w:p w14:paraId="3F95B6E6" w14:textId="2700E0CB" w:rsidR="00407893" w:rsidRPr="00356F9A" w:rsidRDefault="00407893" w:rsidP="00843ACB">
      <w:pPr>
        <w:spacing w:before="120" w:after="0" w:line="240" w:lineRule="auto"/>
        <w:jc w:val="both"/>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t>Keywords</w:t>
      </w:r>
      <w:r w:rsidR="00AA4741" w:rsidRPr="00356F9A">
        <w:rPr>
          <w:rFonts w:ascii="Times New Roman" w:hAnsi="Times New Roman" w:cs="Times New Roman"/>
          <w:b/>
          <w:bCs/>
          <w:color w:val="000000" w:themeColor="text1"/>
          <w:sz w:val="24"/>
          <w:szCs w:val="24"/>
        </w:rPr>
        <w:t>:</w:t>
      </w:r>
      <w:r w:rsidR="00310DD1" w:rsidRPr="00356F9A">
        <w:rPr>
          <w:rFonts w:ascii="Times New Roman" w:hAnsi="Times New Roman" w:cs="Times New Roman"/>
          <w:color w:val="000000" w:themeColor="text1"/>
          <w:sz w:val="24"/>
          <w:szCs w:val="24"/>
        </w:rPr>
        <w:t xml:space="preserve"> </w:t>
      </w:r>
      <w:r w:rsidR="004020BD" w:rsidRPr="00356F9A">
        <w:rPr>
          <w:rFonts w:ascii="Times New Roman" w:hAnsi="Times New Roman" w:cs="Times New Roman"/>
          <w:color w:val="000000" w:themeColor="text1"/>
          <w:sz w:val="24"/>
          <w:szCs w:val="24"/>
        </w:rPr>
        <w:t xml:space="preserve">Environmental, Social and Governance (ESG), </w:t>
      </w:r>
      <w:r w:rsidR="00B8621D" w:rsidRPr="00356F9A">
        <w:rPr>
          <w:rFonts w:ascii="Times New Roman" w:hAnsi="Times New Roman" w:cs="Times New Roman"/>
          <w:color w:val="000000" w:themeColor="text1"/>
          <w:sz w:val="24"/>
          <w:szCs w:val="24"/>
        </w:rPr>
        <w:t xml:space="preserve">ESG </w:t>
      </w:r>
      <w:r w:rsidR="004020BD" w:rsidRPr="00356F9A">
        <w:rPr>
          <w:rFonts w:ascii="Times New Roman" w:hAnsi="Times New Roman" w:cs="Times New Roman"/>
          <w:color w:val="000000" w:themeColor="text1"/>
          <w:sz w:val="24"/>
          <w:szCs w:val="24"/>
        </w:rPr>
        <w:t>Assurance</w:t>
      </w:r>
      <w:r w:rsidR="00B8621D" w:rsidRPr="00356F9A">
        <w:rPr>
          <w:rFonts w:ascii="Times New Roman" w:hAnsi="Times New Roman" w:cs="Times New Roman"/>
          <w:color w:val="000000" w:themeColor="text1"/>
          <w:sz w:val="24"/>
          <w:szCs w:val="24"/>
        </w:rPr>
        <w:t xml:space="preserve">, </w:t>
      </w:r>
      <w:r w:rsidR="004020BD" w:rsidRPr="00356F9A">
        <w:rPr>
          <w:rFonts w:ascii="Times New Roman" w:hAnsi="Times New Roman" w:cs="Times New Roman"/>
          <w:color w:val="000000" w:themeColor="text1"/>
          <w:sz w:val="24"/>
          <w:szCs w:val="24"/>
        </w:rPr>
        <w:t>Cash Holdings</w:t>
      </w:r>
      <w:r w:rsidR="00B8621D" w:rsidRPr="00356F9A">
        <w:rPr>
          <w:rFonts w:ascii="Times New Roman" w:hAnsi="Times New Roman" w:cs="Times New Roman"/>
          <w:color w:val="000000" w:themeColor="text1"/>
          <w:sz w:val="24"/>
          <w:szCs w:val="24"/>
        </w:rPr>
        <w:t>, Africa</w:t>
      </w:r>
    </w:p>
    <w:p w14:paraId="35D6F02A" w14:textId="0772A243" w:rsidR="005F7088" w:rsidRPr="00356F9A" w:rsidRDefault="00407893" w:rsidP="00843ACB">
      <w:pPr>
        <w:spacing w:before="120" w:after="0" w:line="240" w:lineRule="auto"/>
        <w:jc w:val="both"/>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t>Paper type</w:t>
      </w:r>
      <w:r w:rsidR="00AA4741" w:rsidRPr="00356F9A">
        <w:rPr>
          <w:rFonts w:ascii="Times New Roman" w:hAnsi="Times New Roman" w:cs="Times New Roman"/>
          <w:b/>
          <w:bCs/>
          <w:color w:val="000000" w:themeColor="text1"/>
          <w:sz w:val="24"/>
          <w:szCs w:val="24"/>
        </w:rPr>
        <w:t xml:space="preserve">: </w:t>
      </w:r>
      <w:r w:rsidRPr="00356F9A">
        <w:rPr>
          <w:rFonts w:ascii="Times New Roman" w:hAnsi="Times New Roman" w:cs="Times New Roman"/>
          <w:color w:val="000000" w:themeColor="text1"/>
          <w:sz w:val="24"/>
          <w:szCs w:val="24"/>
        </w:rPr>
        <w:t>Research paper</w:t>
      </w:r>
      <w:r w:rsidR="00CA54ED" w:rsidRPr="00356F9A">
        <w:rPr>
          <w:rFonts w:ascii="Times New Roman" w:hAnsi="Times New Roman" w:cs="Times New Roman"/>
          <w:color w:val="000000" w:themeColor="text1"/>
          <w:sz w:val="24"/>
          <w:szCs w:val="24"/>
        </w:rPr>
        <w:t>.</w:t>
      </w:r>
    </w:p>
    <w:p w14:paraId="53C78C47" w14:textId="77777777" w:rsidR="005F7088" w:rsidRPr="00356F9A" w:rsidRDefault="005F7088" w:rsidP="00843ACB">
      <w:pPr>
        <w:spacing w:before="120" w:after="0" w:line="240" w:lineRule="auto"/>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br w:type="page"/>
      </w:r>
    </w:p>
    <w:p w14:paraId="67396C82" w14:textId="036D725F" w:rsidR="00AD0639" w:rsidRPr="00356F9A" w:rsidRDefault="009F2397" w:rsidP="009F2397">
      <w:pPr>
        <w:adjustRightInd w:val="0"/>
        <w:snapToGrid w:val="0"/>
        <w:spacing w:after="120" w:line="360" w:lineRule="auto"/>
        <w:jc w:val="both"/>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1. </w:t>
      </w:r>
      <w:r w:rsidR="00DF4632" w:rsidRPr="00356F9A">
        <w:rPr>
          <w:rFonts w:ascii="Times New Roman" w:hAnsi="Times New Roman" w:cs="Times New Roman"/>
          <w:b/>
          <w:bCs/>
          <w:color w:val="000000" w:themeColor="text1"/>
          <w:sz w:val="24"/>
          <w:szCs w:val="24"/>
        </w:rPr>
        <w:t xml:space="preserve">Introduction </w:t>
      </w:r>
    </w:p>
    <w:p w14:paraId="1DE54BF2" w14:textId="29094300" w:rsidR="007817A7" w:rsidRPr="00356F9A" w:rsidRDefault="007D0173" w:rsidP="003A2ECB">
      <w:pPr>
        <w:adjustRightInd w:val="0"/>
        <w:snapToGrid w:val="0"/>
        <w:spacing w:before="120" w:after="0" w:line="360" w:lineRule="auto"/>
        <w:ind w:firstLine="425"/>
        <w:jc w:val="both"/>
        <w:rPr>
          <w:rFonts w:ascii="Times New Roman" w:hAnsi="Times New Roman" w:cs="Times New Roman"/>
          <w:sz w:val="24"/>
          <w:szCs w:val="24"/>
        </w:rPr>
      </w:pPr>
      <w:r w:rsidRPr="00356F9A">
        <w:rPr>
          <w:rFonts w:ascii="Times New Roman" w:hAnsi="Times New Roman" w:cs="Times New Roman"/>
          <w:color w:val="FF0000"/>
          <w:sz w:val="24"/>
          <w:szCs w:val="24"/>
        </w:rPr>
        <w:t xml:space="preserve">Despite </w:t>
      </w:r>
      <w:r w:rsidR="001B0E36" w:rsidRPr="00356F9A">
        <w:rPr>
          <w:rFonts w:ascii="Times New Roman" w:hAnsi="Times New Roman" w:cs="Times New Roman"/>
          <w:color w:val="FF0000"/>
          <w:sz w:val="24"/>
          <w:szCs w:val="24"/>
        </w:rPr>
        <w:t xml:space="preserve">the </w:t>
      </w:r>
      <w:r w:rsidRPr="00356F9A">
        <w:rPr>
          <w:rFonts w:ascii="Times New Roman" w:hAnsi="Times New Roman" w:cs="Times New Roman"/>
          <w:color w:val="FF0000"/>
          <w:sz w:val="24"/>
          <w:szCs w:val="24"/>
        </w:rPr>
        <w:t>great potential of economic development and demographic dividend</w:t>
      </w:r>
      <w:r w:rsidR="009F1C9F" w:rsidRPr="00356F9A">
        <w:rPr>
          <w:rFonts w:ascii="Times New Roman" w:hAnsi="Times New Roman" w:cs="Times New Roman"/>
          <w:color w:val="FF0000"/>
          <w:sz w:val="24"/>
          <w:szCs w:val="24"/>
        </w:rPr>
        <w:t xml:space="preserve"> </w:t>
      </w:r>
      <w:r w:rsidR="00451D26" w:rsidRPr="00356F9A">
        <w:rPr>
          <w:rFonts w:ascii="Times New Roman" w:hAnsi="Times New Roman" w:cs="Times New Roman"/>
          <w:color w:val="FF0000"/>
          <w:sz w:val="24"/>
          <w:szCs w:val="24"/>
        </w:rPr>
        <w:fldChar w:fldCharType="begin"/>
      </w:r>
      <w:r w:rsidR="00451D26" w:rsidRPr="00356F9A">
        <w:rPr>
          <w:rFonts w:ascii="Times New Roman" w:hAnsi="Times New Roman" w:cs="Times New Roman"/>
          <w:color w:val="FF0000"/>
          <w:sz w:val="24"/>
          <w:szCs w:val="24"/>
        </w:rPr>
        <w:instrText xml:space="preserve"> ADDIN EN.CITE &lt;EndNote&gt;&lt;Cite&gt;&lt;Author&gt;AfDB/OECD/UNDP&lt;/Author&gt;&lt;Year&gt;2015&lt;/Year&gt;&lt;RecNum&gt;801&lt;/RecNum&gt;&lt;DisplayText&gt;&lt;style font="Times New Roman"&gt;(AfDB/OECD/UNDP, 2015)&lt;/style&gt;&lt;/DisplayText&gt;&lt;record&gt;&lt;rec-number&gt;801&lt;/rec-number&gt;&lt;foreign-keys&gt;&lt;key app="EN" db-id="tpv9a5pd3wfp50epdx9xsepbt2xva5505ttr" timestamp="1711928978"&gt;801&lt;/key&gt;&lt;/foreign-keys&gt;&lt;ref-type name="Report"&gt;27&lt;/ref-type&gt;&lt;contributors&gt;&lt;authors&gt;&lt;author&gt;AfDB/OECD/UNDP&lt;/author&gt;&lt;/authors&gt;&lt;/contributors&gt;&lt;titles&gt;&lt;title&gt;African economic outlook 2015: Regional development and spatial inclusion&lt;/title&gt;&lt;/titles&gt;&lt;dates&gt;&lt;year&gt;2015&lt;/year&gt;&lt;/dates&gt;&lt;urls&gt;&lt;related-urls&gt;&lt;url&gt;https://doi.org/10.1787/aeo-2015-en.&lt;/url&gt;&lt;/related-urls&gt;&lt;/urls&gt;&lt;/record&gt;&lt;/Cite&gt;&lt;/EndNote&gt;</w:instrText>
      </w:r>
      <w:r w:rsidR="00451D26" w:rsidRPr="00356F9A">
        <w:rPr>
          <w:rFonts w:ascii="Times New Roman" w:hAnsi="Times New Roman" w:cs="Times New Roman"/>
          <w:color w:val="FF0000"/>
          <w:sz w:val="24"/>
          <w:szCs w:val="24"/>
        </w:rPr>
        <w:fldChar w:fldCharType="separate"/>
      </w:r>
      <w:r w:rsidR="00451D26" w:rsidRPr="00356F9A">
        <w:rPr>
          <w:rFonts w:ascii="Times New Roman" w:hAnsi="Times New Roman" w:cs="Times New Roman"/>
          <w:noProof/>
          <w:color w:val="FF0000"/>
          <w:sz w:val="24"/>
          <w:szCs w:val="24"/>
        </w:rPr>
        <w:t>(AfDB/OECD/UNDP, 2015)</w:t>
      </w:r>
      <w:r w:rsidR="00451D26" w:rsidRPr="00356F9A">
        <w:rPr>
          <w:rFonts w:ascii="Times New Roman" w:hAnsi="Times New Roman" w:cs="Times New Roman"/>
          <w:color w:val="FF0000"/>
          <w:sz w:val="24"/>
          <w:szCs w:val="24"/>
        </w:rPr>
        <w:fldChar w:fldCharType="end"/>
      </w:r>
      <w:r w:rsidR="00FA3799" w:rsidRPr="00356F9A">
        <w:rPr>
          <w:rFonts w:ascii="Times New Roman" w:hAnsi="Times New Roman" w:cs="Times New Roman"/>
          <w:color w:val="FF0000"/>
          <w:sz w:val="24"/>
          <w:szCs w:val="24"/>
        </w:rPr>
        <w:t>,</w:t>
      </w:r>
      <w:r w:rsidR="00451D26" w:rsidRPr="00356F9A">
        <w:rPr>
          <w:rFonts w:ascii="Times New Roman" w:hAnsi="Times New Roman" w:cs="Times New Roman"/>
          <w:color w:val="FF0000"/>
          <w:sz w:val="24"/>
          <w:szCs w:val="24"/>
        </w:rPr>
        <w:t xml:space="preserve"> </w:t>
      </w:r>
      <w:r w:rsidRPr="00356F9A">
        <w:rPr>
          <w:rFonts w:ascii="Times New Roman" w:hAnsi="Times New Roman" w:cs="Times New Roman"/>
          <w:color w:val="FF0000"/>
          <w:sz w:val="24"/>
          <w:szCs w:val="24"/>
        </w:rPr>
        <w:t xml:space="preserve">Africa faces significant challenges in sustaining </w:t>
      </w:r>
      <w:r w:rsidR="006F0602" w:rsidRPr="00356F9A">
        <w:rPr>
          <w:rFonts w:ascii="Times New Roman" w:hAnsi="Times New Roman" w:cs="Times New Roman"/>
          <w:color w:val="FF0000"/>
          <w:sz w:val="24"/>
          <w:szCs w:val="24"/>
        </w:rPr>
        <w:t xml:space="preserve">its </w:t>
      </w:r>
      <w:r w:rsidRPr="00356F9A">
        <w:rPr>
          <w:rFonts w:ascii="Times New Roman" w:hAnsi="Times New Roman" w:cs="Times New Roman"/>
          <w:color w:val="FF0000"/>
          <w:sz w:val="24"/>
          <w:szCs w:val="24"/>
        </w:rPr>
        <w:t xml:space="preserve">agricultural systems, food security, and human health </w:t>
      </w:r>
      <w:r w:rsidR="00DA4C4A" w:rsidRPr="00356F9A">
        <w:rPr>
          <w:rFonts w:ascii="Times New Roman" w:hAnsi="Times New Roman" w:cs="Times New Roman"/>
          <w:color w:val="FF0000"/>
          <w:sz w:val="24"/>
          <w:szCs w:val="24"/>
        </w:rPr>
        <w:fldChar w:fldCharType="begin"/>
      </w:r>
      <w:r w:rsidR="00000B4C" w:rsidRPr="00356F9A">
        <w:rPr>
          <w:rFonts w:ascii="Times New Roman" w:hAnsi="Times New Roman" w:cs="Times New Roman"/>
          <w:color w:val="FF0000"/>
          <w:sz w:val="24"/>
          <w:szCs w:val="24"/>
        </w:rPr>
        <w:instrText xml:space="preserve"> ADDIN EN.CITE &lt;EndNote&gt;&lt;Cite&gt;&lt;Author&gt;African Development Bank&lt;/Author&gt;&lt;Year&gt;2024&lt;/Year&gt;&lt;RecNum&gt;1354&lt;/RecNum&gt;&lt;DisplayText&gt;&lt;style font="Times New Roman"&gt;(African Development Bank, 2024a)&lt;/style&gt;&lt;/DisplayText&gt;&lt;record&gt;&lt;rec-number&gt;1354&lt;/rec-number&gt;&lt;foreign-keys&gt;&lt;key app="EN" db-id="tpv9a5pd3wfp50epdx9xsepbt2xva5505ttr" timestamp="1732491537"&gt;1354&lt;/key&gt;&lt;/foreign-keys&gt;&lt;ref-type name="Web Page"&gt;12&lt;/ref-type&gt;&lt;contributors&gt;&lt;authors&gt;&lt;author&gt;African Development Bank,&lt;/author&gt;&lt;/authors&gt;&lt;/contributors&gt;&lt;titles&gt;&lt;title&gt;Africa and climate change&lt;/title&gt;&lt;/titles&gt;&lt;volume&gt;2024&lt;/volume&gt;&lt;number&gt;25 November&lt;/number&gt;&lt;dates&gt;&lt;year&gt;2024&lt;/year&gt;&lt;/dates&gt;&lt;publisher&gt;African Development Bank&lt;/publisher&gt;&lt;urls&gt;&lt;related-urls&gt;&lt;url&gt;https://www.afdb.org/en/topics-and-sectors/sectors/climate-change/our-strategy&lt;/url&gt;&lt;/related-urls&gt;&lt;/urls&gt;&lt;/record&gt;&lt;/Cite&gt;&lt;/EndNote&gt;</w:instrText>
      </w:r>
      <w:r w:rsidR="00DA4C4A" w:rsidRPr="00356F9A">
        <w:rPr>
          <w:rFonts w:ascii="Times New Roman" w:hAnsi="Times New Roman" w:cs="Times New Roman"/>
          <w:color w:val="FF0000"/>
          <w:sz w:val="24"/>
          <w:szCs w:val="24"/>
        </w:rPr>
        <w:fldChar w:fldCharType="separate"/>
      </w:r>
      <w:r w:rsidR="00DA4C4A" w:rsidRPr="00356F9A">
        <w:rPr>
          <w:rFonts w:ascii="Times New Roman" w:hAnsi="Times New Roman" w:cs="Times New Roman"/>
          <w:noProof/>
          <w:color w:val="FF0000"/>
          <w:sz w:val="24"/>
          <w:szCs w:val="24"/>
        </w:rPr>
        <w:t>(African Development Bank, 2024a)</w:t>
      </w:r>
      <w:r w:rsidR="00DA4C4A" w:rsidRPr="00356F9A">
        <w:rPr>
          <w:rFonts w:ascii="Times New Roman" w:hAnsi="Times New Roman" w:cs="Times New Roman"/>
          <w:color w:val="FF0000"/>
          <w:sz w:val="24"/>
          <w:szCs w:val="24"/>
        </w:rPr>
        <w:fldChar w:fldCharType="end"/>
      </w:r>
      <w:r w:rsidRPr="00356F9A">
        <w:rPr>
          <w:rFonts w:ascii="Times New Roman" w:hAnsi="Times New Roman" w:cs="Times New Roman"/>
          <w:color w:val="FF0000"/>
          <w:sz w:val="24"/>
          <w:szCs w:val="24"/>
        </w:rPr>
        <w:t>.</w:t>
      </w:r>
      <w:r w:rsidR="004B1A76" w:rsidRPr="00356F9A">
        <w:rPr>
          <w:rStyle w:val="FootnoteReference"/>
          <w:rFonts w:ascii="Times New Roman" w:hAnsi="Times New Roman" w:cs="Times New Roman"/>
          <w:color w:val="FF0000"/>
          <w:sz w:val="24"/>
          <w:szCs w:val="24"/>
        </w:rPr>
        <w:footnoteReference w:id="2"/>
      </w:r>
      <w:r w:rsidRPr="00356F9A">
        <w:rPr>
          <w:rFonts w:ascii="Times New Roman" w:hAnsi="Times New Roman" w:cs="Times New Roman"/>
          <w:color w:val="FF0000"/>
          <w:sz w:val="24"/>
          <w:szCs w:val="24"/>
        </w:rPr>
        <w:t xml:space="preserve"> </w:t>
      </w:r>
      <w:r w:rsidR="00A34B54" w:rsidRPr="00356F9A">
        <w:rPr>
          <w:rFonts w:ascii="Times New Roman" w:hAnsi="Times New Roman" w:cs="Times New Roman"/>
          <w:color w:val="FF0000"/>
          <w:sz w:val="24"/>
          <w:szCs w:val="24"/>
        </w:rPr>
        <w:t xml:space="preserve">This circumstance highlights a potential sustainability </w:t>
      </w:r>
      <w:r w:rsidR="007311EF" w:rsidRPr="00356F9A">
        <w:rPr>
          <w:rFonts w:ascii="Times New Roman" w:hAnsi="Times New Roman" w:cs="Times New Roman"/>
          <w:color w:val="FF0000"/>
          <w:sz w:val="24"/>
          <w:szCs w:val="24"/>
        </w:rPr>
        <w:t xml:space="preserve">concern </w:t>
      </w:r>
      <w:r w:rsidR="00AF5A28">
        <w:rPr>
          <w:rFonts w:ascii="Times New Roman" w:hAnsi="Times New Roman" w:cs="Times New Roman"/>
          <w:color w:val="FF0000"/>
          <w:sz w:val="24"/>
          <w:szCs w:val="24"/>
        </w:rPr>
        <w:t>regarding</w:t>
      </w:r>
      <w:r w:rsidR="00AF5A28" w:rsidRPr="00356F9A">
        <w:rPr>
          <w:rFonts w:ascii="Times New Roman" w:hAnsi="Times New Roman" w:cs="Times New Roman"/>
          <w:color w:val="FF0000"/>
          <w:sz w:val="24"/>
          <w:szCs w:val="24"/>
        </w:rPr>
        <w:t xml:space="preserve"> </w:t>
      </w:r>
      <w:r w:rsidR="00AC705C" w:rsidRPr="00356F9A">
        <w:rPr>
          <w:rFonts w:ascii="Times New Roman" w:hAnsi="Times New Roman" w:cs="Times New Roman"/>
          <w:color w:val="FF0000"/>
          <w:sz w:val="24"/>
          <w:szCs w:val="24"/>
        </w:rPr>
        <w:t>resource use</w:t>
      </w:r>
      <w:r w:rsidR="00A34B54" w:rsidRPr="00356F9A">
        <w:rPr>
          <w:rFonts w:ascii="Times New Roman" w:hAnsi="Times New Roman" w:cs="Times New Roman"/>
          <w:color w:val="FF0000"/>
          <w:sz w:val="24"/>
          <w:szCs w:val="24"/>
        </w:rPr>
        <w:t xml:space="preserve"> in the region</w:t>
      </w:r>
      <w:r w:rsidR="00AC705C" w:rsidRPr="00356F9A">
        <w:rPr>
          <w:rFonts w:ascii="Times New Roman" w:hAnsi="Times New Roman" w:cs="Times New Roman"/>
          <w:color w:val="FF0000"/>
          <w:sz w:val="24"/>
          <w:szCs w:val="24"/>
        </w:rPr>
        <w:t xml:space="preserve"> </w:t>
      </w:r>
      <w:r w:rsidR="00AC705C" w:rsidRPr="00356F9A">
        <w:rPr>
          <w:rFonts w:ascii="Times New Roman" w:hAnsi="Times New Roman" w:cs="Times New Roman"/>
          <w:color w:val="FF0000"/>
          <w:sz w:val="24"/>
          <w:szCs w:val="24"/>
          <w:lang w:eastAsia="zh-CN"/>
        </w:rPr>
        <w:fldChar w:fldCharType="begin">
          <w:fldData xml:space="preserve">PEVuZE5vdGU+PENpdGU+PEF1dGhvcj5XZW55PC9BdXRob3I+PFllYXI+MjAxNzwvWWVhcj48UmVj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</w:fldData>
        </w:fldChar>
      </w:r>
      <w:r w:rsidR="00674699" w:rsidRPr="00356F9A">
        <w:rPr>
          <w:rFonts w:ascii="Times New Roman" w:hAnsi="Times New Roman" w:cs="Times New Roman"/>
          <w:color w:val="FF0000"/>
          <w:sz w:val="24"/>
          <w:szCs w:val="24"/>
          <w:lang w:eastAsia="zh-CN"/>
        </w:rPr>
        <w:instrText xml:space="preserve"> ADDIN EN.CITE </w:instrText>
      </w:r>
      <w:r w:rsidR="00674699" w:rsidRPr="00356F9A">
        <w:rPr>
          <w:rFonts w:ascii="Times New Roman" w:hAnsi="Times New Roman" w:cs="Times New Roman"/>
          <w:color w:val="FF0000"/>
          <w:sz w:val="24"/>
          <w:szCs w:val="24"/>
          <w:lang w:eastAsia="zh-CN"/>
        </w:rPr>
        <w:fldChar w:fldCharType="begin">
          <w:fldData xml:space="preserve">PEVuZE5vdGU+PENpdGU+PEF1dGhvcj5XZW55PC9BdXRob3I+PFllYXI+MjAxNzwvWWVhcj48UmVj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</w:fldData>
        </w:fldChar>
      </w:r>
      <w:r w:rsidR="00674699" w:rsidRPr="00356F9A">
        <w:rPr>
          <w:rFonts w:ascii="Times New Roman" w:hAnsi="Times New Roman" w:cs="Times New Roman"/>
          <w:color w:val="FF0000"/>
          <w:sz w:val="24"/>
          <w:szCs w:val="24"/>
          <w:lang w:eastAsia="zh-CN"/>
        </w:rPr>
        <w:instrText xml:space="preserve"> ADDIN EN.CITE.DATA </w:instrText>
      </w:r>
      <w:r w:rsidR="00674699" w:rsidRPr="00356F9A">
        <w:rPr>
          <w:rFonts w:ascii="Times New Roman" w:hAnsi="Times New Roman" w:cs="Times New Roman"/>
          <w:color w:val="FF0000"/>
          <w:sz w:val="24"/>
          <w:szCs w:val="24"/>
          <w:lang w:eastAsia="zh-CN"/>
        </w:rPr>
      </w:r>
      <w:r w:rsidR="00674699" w:rsidRPr="00356F9A">
        <w:rPr>
          <w:rFonts w:ascii="Times New Roman" w:hAnsi="Times New Roman" w:cs="Times New Roman"/>
          <w:color w:val="FF0000"/>
          <w:sz w:val="24"/>
          <w:szCs w:val="24"/>
          <w:lang w:eastAsia="zh-CN"/>
        </w:rPr>
        <w:fldChar w:fldCharType="end"/>
      </w:r>
      <w:r w:rsidR="00AC705C" w:rsidRPr="00356F9A">
        <w:rPr>
          <w:rFonts w:ascii="Times New Roman" w:hAnsi="Times New Roman" w:cs="Times New Roman"/>
          <w:color w:val="FF0000"/>
          <w:sz w:val="24"/>
          <w:szCs w:val="24"/>
          <w:lang w:eastAsia="zh-CN"/>
        </w:rPr>
      </w:r>
      <w:r w:rsidR="00AC705C" w:rsidRPr="00356F9A">
        <w:rPr>
          <w:rFonts w:ascii="Times New Roman" w:hAnsi="Times New Roman" w:cs="Times New Roman"/>
          <w:color w:val="FF0000"/>
          <w:sz w:val="24"/>
          <w:szCs w:val="24"/>
          <w:lang w:eastAsia="zh-CN"/>
        </w:rPr>
        <w:fldChar w:fldCharType="separate"/>
      </w:r>
      <w:r w:rsidR="00674699" w:rsidRPr="00356F9A">
        <w:rPr>
          <w:rFonts w:ascii="Times New Roman" w:hAnsi="Times New Roman" w:cs="Times New Roman"/>
          <w:noProof/>
          <w:color w:val="FF0000"/>
          <w:sz w:val="24"/>
          <w:szCs w:val="24"/>
          <w:lang w:eastAsia="zh-CN"/>
        </w:rPr>
        <w:t>(Canning et al., 2015; Weny et al., 2017)</w:t>
      </w:r>
      <w:r w:rsidR="00AC705C" w:rsidRPr="00356F9A">
        <w:rPr>
          <w:rFonts w:ascii="Times New Roman" w:hAnsi="Times New Roman" w:cs="Times New Roman"/>
          <w:color w:val="FF0000"/>
          <w:sz w:val="24"/>
          <w:szCs w:val="24"/>
          <w:lang w:eastAsia="zh-CN"/>
        </w:rPr>
        <w:fldChar w:fldCharType="end"/>
      </w:r>
      <w:r w:rsidR="00AC705C" w:rsidRPr="00356F9A">
        <w:rPr>
          <w:rFonts w:ascii="Times New Roman" w:hAnsi="Times New Roman" w:cs="Times New Roman"/>
          <w:color w:val="FF0000"/>
          <w:sz w:val="24"/>
          <w:szCs w:val="24"/>
        </w:rPr>
        <w:t xml:space="preserve">. </w:t>
      </w:r>
      <w:r w:rsidR="00A34B54" w:rsidRPr="00356F9A">
        <w:rPr>
          <w:rFonts w:ascii="Times New Roman" w:hAnsi="Times New Roman" w:cs="Times New Roman"/>
          <w:color w:val="FF0000"/>
          <w:sz w:val="24"/>
          <w:szCs w:val="24"/>
        </w:rPr>
        <w:t>Therefore, we</w:t>
      </w:r>
      <w:r w:rsidR="00380976" w:rsidRPr="00356F9A">
        <w:rPr>
          <w:rFonts w:ascii="Times New Roman" w:hAnsi="Times New Roman" w:cs="Times New Roman"/>
          <w:color w:val="FF0000"/>
          <w:sz w:val="24"/>
          <w:szCs w:val="24"/>
        </w:rPr>
        <w:t xml:space="preserve"> </w:t>
      </w:r>
      <w:r w:rsidR="00A34B54" w:rsidRPr="00356F9A">
        <w:rPr>
          <w:rFonts w:ascii="Times New Roman" w:hAnsi="Times New Roman" w:cs="Times New Roman"/>
          <w:color w:val="FF0000"/>
          <w:sz w:val="24"/>
          <w:szCs w:val="24"/>
        </w:rPr>
        <w:t xml:space="preserve">take a position to </w:t>
      </w:r>
      <w:r w:rsidR="00380976" w:rsidRPr="00356F9A">
        <w:rPr>
          <w:rFonts w:ascii="Times New Roman" w:hAnsi="Times New Roman" w:cs="Times New Roman"/>
          <w:color w:val="FF0000"/>
          <w:sz w:val="24"/>
          <w:szCs w:val="24"/>
        </w:rPr>
        <w:t xml:space="preserve">address </w:t>
      </w:r>
      <w:r w:rsidR="001338F4" w:rsidRPr="00356F9A">
        <w:rPr>
          <w:rFonts w:ascii="Times New Roman" w:hAnsi="Times New Roman" w:cs="Times New Roman"/>
          <w:color w:val="FF0000"/>
          <w:sz w:val="24"/>
          <w:szCs w:val="24"/>
        </w:rPr>
        <w:t>sustainability</w:t>
      </w:r>
      <w:r w:rsidR="00453042" w:rsidRPr="00356F9A">
        <w:rPr>
          <w:rFonts w:ascii="Times New Roman" w:hAnsi="Times New Roman" w:cs="Times New Roman"/>
          <w:color w:val="FF0000"/>
          <w:sz w:val="24"/>
          <w:szCs w:val="24"/>
        </w:rPr>
        <w:t xml:space="preserve"> governance </w:t>
      </w:r>
      <w:r w:rsidR="001338F4" w:rsidRPr="00356F9A">
        <w:rPr>
          <w:rFonts w:ascii="Times New Roman" w:hAnsi="Times New Roman" w:cs="Times New Roman"/>
          <w:color w:val="FF0000"/>
          <w:sz w:val="24"/>
          <w:szCs w:val="24"/>
        </w:rPr>
        <w:t>and resource allocation</w:t>
      </w:r>
      <w:r w:rsidR="00453042" w:rsidRPr="00356F9A">
        <w:rPr>
          <w:rFonts w:ascii="Times New Roman" w:hAnsi="Times New Roman" w:cs="Times New Roman"/>
          <w:color w:val="FF0000"/>
          <w:sz w:val="24"/>
          <w:szCs w:val="24"/>
        </w:rPr>
        <w:t xml:space="preserve"> issues</w:t>
      </w:r>
      <w:r w:rsidR="003737F0" w:rsidRPr="00356F9A">
        <w:rPr>
          <w:rFonts w:ascii="Times New Roman" w:hAnsi="Times New Roman" w:cs="Times New Roman"/>
          <w:color w:val="FF0000"/>
          <w:sz w:val="24"/>
          <w:szCs w:val="24"/>
        </w:rPr>
        <w:t xml:space="preserve"> in Africa</w:t>
      </w:r>
      <w:r w:rsidR="001338F4" w:rsidRPr="00356F9A">
        <w:rPr>
          <w:rFonts w:ascii="Times New Roman" w:hAnsi="Times New Roman" w:cs="Times New Roman"/>
          <w:color w:val="FF0000"/>
          <w:sz w:val="24"/>
          <w:szCs w:val="24"/>
        </w:rPr>
        <w:t xml:space="preserve">. </w:t>
      </w:r>
      <w:r w:rsidR="007817A7" w:rsidRPr="00356F9A">
        <w:rPr>
          <w:rFonts w:ascii="Times New Roman" w:hAnsi="Times New Roman" w:cs="Times New Roman"/>
          <w:color w:val="000000" w:themeColor="text1"/>
          <w:sz w:val="24"/>
          <w:szCs w:val="24"/>
        </w:rPr>
        <w:t xml:space="preserve">Sustainability challenges have been associated with inefficient resource allocation due to the increase in production costs and a reduced output quality </w:t>
      </w:r>
      <w:r w:rsidR="007817A7"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&lt;EndNote&gt;&lt;Cite&gt;&lt;Author&gt;BSR&lt;/Author&gt;&lt;Year&gt;2018&lt;/Year&gt;&lt;RecNum&gt;13950&lt;/RecNum&gt;&lt;DisplayText&gt;&lt;style font="Times New Roman"&gt;(BSR, 2018)&lt;/style&gt;&lt;/DisplayText&gt;&lt;record&gt;&lt;rec-number&gt;13950&lt;/rec-number&gt;&lt;foreign-keys&gt;&lt;key app="EN" db-id="tt95vv9zf20xf0ewve7x0fsl990xeeasafzs" timestamp="1748482526"&gt;13950&lt;/key&gt;&lt;/foreign-keys&gt;&lt;ref-type name="Web Page"&gt;12&lt;/ref-type&gt;&lt;contributors&gt;&lt;authors&gt;&lt;author&gt;BSR,&lt;/author&gt;&lt;/authors&gt;&lt;/contributors&gt;&lt;titles&gt;&lt;title&gt;Climate+Supply Chain: The Business Case for Action&lt;/title&gt;&lt;/titles&gt;&lt;number&gt;29 May 2025&lt;/number&gt;&lt;dates&gt;&lt;year&gt;2018&lt;/year&gt;&lt;/dates&gt;&lt;urls&gt;&lt;related-urls&gt;&lt;url&gt;https://www.bsr.org/reports/BSR_Climate_and_Supply_Chain_Management.pdf&lt;/url&gt;&lt;/related-urls&gt;&lt;/urls&gt;&lt;/record&gt;&lt;/Cite&gt;&lt;/EndNote&gt;</w:instrText>
      </w:r>
      <w:r w:rsidR="007817A7"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(BSR, 2018)</w:t>
      </w:r>
      <w:r w:rsidR="007817A7" w:rsidRPr="00356F9A">
        <w:rPr>
          <w:rFonts w:ascii="Times New Roman" w:hAnsi="Times New Roman" w:cs="Times New Roman"/>
          <w:color w:val="000000" w:themeColor="text1"/>
          <w:sz w:val="24"/>
          <w:szCs w:val="24"/>
        </w:rPr>
        <w:fldChar w:fldCharType="end"/>
      </w:r>
      <w:r w:rsidR="007817A7" w:rsidRPr="00356F9A">
        <w:rPr>
          <w:rFonts w:ascii="Times New Roman" w:hAnsi="Times New Roman" w:cs="Times New Roman"/>
          <w:color w:val="000000" w:themeColor="text1"/>
          <w:sz w:val="24"/>
          <w:szCs w:val="24"/>
        </w:rPr>
        <w:t>.</w:t>
      </w:r>
      <w:r w:rsidR="007817A7" w:rsidRPr="00356F9A">
        <w:rPr>
          <w:rStyle w:val="FootnoteReference"/>
          <w:rFonts w:ascii="Times New Roman" w:hAnsi="Times New Roman" w:cs="Times New Roman"/>
          <w:color w:val="000000" w:themeColor="text1"/>
          <w:sz w:val="24"/>
          <w:szCs w:val="24"/>
        </w:rPr>
        <w:footnoteReference w:id="3"/>
      </w:r>
      <w:r w:rsidR="007817A7" w:rsidRPr="00356F9A">
        <w:rPr>
          <w:rFonts w:ascii="Times New Roman" w:hAnsi="Times New Roman" w:cs="Times New Roman"/>
          <w:color w:val="000000" w:themeColor="text1"/>
          <w:sz w:val="24"/>
          <w:szCs w:val="24"/>
        </w:rPr>
        <w:t xml:space="preserve"> At the same time, businesses are under intense pressure to satisfy the different or conflicting interests of multiple stakeholders </w:t>
      </w:r>
      <w:r w:rsidR="007817A7"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&lt;EndNote&gt;&lt;Cite&gt;&lt;Author&gt;Dias&lt;/Author&gt;&lt;Year&gt;2024&lt;/Year&gt;&lt;RecNum&gt;13951&lt;/RecNum&gt;&lt;DisplayText&gt;&lt;style font="Times New Roman"&gt;(Dias et al., 2024)&lt;/style&gt;&lt;/DisplayText&gt;&lt;record&gt;&lt;rec-number&gt;13951&lt;/rec-number&gt;&lt;foreign-keys&gt;&lt;key app="EN" db-id="tt95vv9zf20xf0ewve7x0fsl990xeeasafzs" timestamp="1748485151"&gt;13951&lt;/key&gt;&lt;/foreign-keys&gt;&lt;ref-type name="Journal Article"&gt;17&lt;/ref-type&gt;&lt;contributors&gt;&lt;authors&gt;&lt;author&gt;Dias, Gabriela Nobre&lt;/author&gt;&lt;author&gt;Hamza, Kavita Miadaira&lt;/author&gt;&lt;author&gt;Lievens, Annouk&lt;/author</w:instrText>
      </w:r>
      <w:r w:rsidR="00674699" w:rsidRPr="00356F9A">
        <w:rPr>
          <w:rFonts w:ascii="Times New Roman" w:hAnsi="Times New Roman" w:cs="Times New Roman" w:hint="eastAsia"/>
          <w:color w:val="000000" w:themeColor="text1"/>
          <w:sz w:val="24"/>
          <w:szCs w:val="24"/>
        </w:rPr>
        <w:instrText>&gt;&lt;author&gt;Moons, Ingrid&lt;/author&gt;&lt;/authors&gt;&lt;/contributors&gt;&lt;titles&gt;&lt;title&gt;Sustainability</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based value creation within a multi</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stakeholder network: Balancing expectation conflicts within the Amazon context&lt;/title&gt;&lt;secondary-title&gt;Business Strategy and the Envi</w:instrText>
      </w:r>
      <w:r w:rsidR="00674699" w:rsidRPr="00356F9A">
        <w:rPr>
          <w:rFonts w:ascii="Times New Roman" w:hAnsi="Times New Roman" w:cs="Times New Roman"/>
          <w:color w:val="000000" w:themeColor="text1"/>
          <w:sz w:val="24"/>
          <w:szCs w:val="24"/>
        </w:rPr>
        <w:instrText>ronment&lt;/secondary-title&gt;&lt;/titles&gt;&lt;periodical&gt;&lt;full-title&gt;Business Strategy and the Environment&lt;/full-title&gt;&lt;abbr-1&gt;Bus. Strateg. Environ.&lt;/abbr-1&gt;&lt;/periodical&gt;&lt;pages&gt;116-128&lt;/pages&gt;&lt;volume&gt;34&lt;/volume&gt;&lt;number&gt;1&lt;/number&gt;&lt;section&gt;116&lt;/section&gt;&lt;dates&gt;&lt;year&gt;2024&lt;/year&gt;&lt;/dates&gt;&lt;isbn&gt;0964-4733&amp;#xD;1099-0836&lt;/isbn&gt;&lt;urls&gt;&lt;/urls&gt;&lt;electronic-resource-num&gt;10.1002/bse.3981&lt;/electronic-resource-num&gt;&lt;/record&gt;&lt;/Cite&gt;&lt;/EndNote&gt;</w:instrText>
      </w:r>
      <w:r w:rsidR="007817A7"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(Dias et al., 2024)</w:t>
      </w:r>
      <w:r w:rsidR="007817A7" w:rsidRPr="00356F9A">
        <w:rPr>
          <w:rFonts w:ascii="Times New Roman" w:hAnsi="Times New Roman" w:cs="Times New Roman"/>
          <w:color w:val="000000" w:themeColor="text1"/>
          <w:sz w:val="24"/>
          <w:szCs w:val="24"/>
        </w:rPr>
        <w:fldChar w:fldCharType="end"/>
      </w:r>
      <w:r w:rsidR="007817A7" w:rsidRPr="00356F9A">
        <w:rPr>
          <w:rFonts w:ascii="Times New Roman" w:hAnsi="Times New Roman" w:cs="Times New Roman"/>
          <w:color w:val="000000" w:themeColor="text1"/>
          <w:sz w:val="24"/>
          <w:szCs w:val="24"/>
        </w:rPr>
        <w:t>.</w:t>
      </w:r>
      <w:r w:rsidR="007817A7" w:rsidRPr="00356F9A">
        <w:rPr>
          <w:rStyle w:val="FootnoteReference"/>
          <w:rFonts w:ascii="Times New Roman" w:hAnsi="Times New Roman" w:cs="Times New Roman"/>
          <w:color w:val="000000" w:themeColor="text1"/>
          <w:sz w:val="24"/>
          <w:szCs w:val="24"/>
        </w:rPr>
        <w:footnoteReference w:id="4"/>
      </w:r>
      <w:r w:rsidR="007817A7" w:rsidRPr="00356F9A">
        <w:rPr>
          <w:rFonts w:ascii="Times New Roman" w:hAnsi="Times New Roman" w:cs="Times New Roman"/>
          <w:color w:val="000000" w:themeColor="text1"/>
          <w:sz w:val="24"/>
          <w:szCs w:val="24"/>
        </w:rPr>
        <w:t xml:space="preserve"> In light of this complex</w:t>
      </w:r>
      <w:r w:rsidR="00C25692" w:rsidRPr="00356F9A">
        <w:rPr>
          <w:rFonts w:ascii="Times New Roman" w:hAnsi="Times New Roman" w:cs="Times New Roman"/>
          <w:color w:val="000000" w:themeColor="text1"/>
          <w:sz w:val="24"/>
          <w:szCs w:val="24"/>
        </w:rPr>
        <w:t>ity</w:t>
      </w:r>
      <w:r w:rsidR="007817A7" w:rsidRPr="00356F9A">
        <w:rPr>
          <w:rFonts w:ascii="Times New Roman" w:hAnsi="Times New Roman" w:cs="Times New Roman"/>
          <w:color w:val="000000" w:themeColor="text1"/>
          <w:sz w:val="24"/>
          <w:szCs w:val="24"/>
        </w:rPr>
        <w:t xml:space="preserve">, resource dependence theory highlights that firms need to adopt a strategic approach to secure essential resources through managing </w:t>
      </w:r>
      <w:r w:rsidR="00043B18" w:rsidRPr="00356F9A">
        <w:rPr>
          <w:rFonts w:ascii="Times New Roman" w:hAnsi="Times New Roman" w:cs="Times New Roman"/>
          <w:color w:val="000000" w:themeColor="text1"/>
          <w:sz w:val="24"/>
          <w:szCs w:val="24"/>
        </w:rPr>
        <w:t>inter-organisational</w:t>
      </w:r>
      <w:r w:rsidR="007817A7" w:rsidRPr="00356F9A">
        <w:rPr>
          <w:rFonts w:ascii="Times New Roman" w:hAnsi="Times New Roman" w:cs="Times New Roman"/>
          <w:color w:val="000000" w:themeColor="text1"/>
          <w:sz w:val="24"/>
          <w:szCs w:val="24"/>
        </w:rPr>
        <w:t xml:space="preserve"> relationships </w:t>
      </w:r>
      <w:r w:rsidR="007817A7"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&lt;EndNote&gt;&lt;Cite&gt;&lt;Author&gt;Taylor&lt;/Author&gt;&lt;Year&gt;2018&lt;/Year&gt;&lt;RecNum&gt;13954&lt;/RecNum&gt;&lt;DisplayText&gt;&lt;style font="Times New Roman"&gt;(Taylor et al., 2018)&lt;/style&gt;&lt;/DisplayText&gt;&lt;record&gt;&lt;rec-number&gt;13954&lt;/rec-number&gt;&lt;foreign-keys&gt;&lt;key app="EN" db-id="tt95vv9zf20xf0ewve7x0fsl990xeeasafzs" timestamp="1748489979"&gt;13954&lt;/key&gt;&lt;/foreign-keys&gt;&lt;ref-type name="Journal Article"&gt;17&lt;/ref-type&gt;&lt;contributors&gt;&lt;authors&gt;&lt;author&gt;Taylor, Erik C.&lt;/author&gt;&lt;author&gt;McLarty, Benjamin D.&lt;/author&gt;&lt;author&gt;Henderson, Dale A.&lt;/author&gt;&lt;/authors&gt;&lt;/contributors&gt;&lt;titles&gt;&lt;title&gt;The fire under the gridiron: Resource dependence and NCAA conference realignment&lt;/title&gt;&lt;secondary-title&gt;Journal of Business Research&lt;/secondary-title&gt;&lt;/titles&gt;&lt;periodical&gt;&lt;full-title&gt;Journal of Business Research&lt;/full-title&gt;&lt;abbr-1&gt;J. Bus. Res.&lt;/abbr-1&gt;&lt;/periodical&gt;&lt;pages&gt;246-259&lt;/pages&gt;&lt;volume&gt;82&lt;/volume&gt;&lt;section&gt;246&lt;/section&gt;&lt;dates&gt;&lt;year&gt;2018&lt;/year&gt;&lt;/dates&gt;&lt;isbn&gt;01482963&lt;/isbn&gt;&lt;urls&gt;&lt;/urls&gt;&lt;electronic-resource-num&gt;10.1016/j.jbusres.2017.09.042&lt;/electronic-resource-num&gt;&lt;/record&gt;&lt;/Cite&gt;&lt;/EndNote&gt;</w:instrText>
      </w:r>
      <w:r w:rsidR="007817A7"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(Taylor et al., 2018)</w:t>
      </w:r>
      <w:r w:rsidR="007817A7" w:rsidRPr="00356F9A">
        <w:rPr>
          <w:rFonts w:ascii="Times New Roman" w:hAnsi="Times New Roman" w:cs="Times New Roman"/>
          <w:color w:val="000000" w:themeColor="text1"/>
          <w:sz w:val="24"/>
          <w:szCs w:val="24"/>
        </w:rPr>
        <w:fldChar w:fldCharType="end"/>
      </w:r>
      <w:r w:rsidR="007817A7" w:rsidRPr="00356F9A">
        <w:rPr>
          <w:rFonts w:ascii="Times New Roman" w:hAnsi="Times New Roman" w:cs="Times New Roman"/>
          <w:color w:val="000000" w:themeColor="text1"/>
          <w:sz w:val="24"/>
          <w:szCs w:val="24"/>
        </w:rPr>
        <w:t xml:space="preserve">. While external parties are relatively less controllable, this study focuses on internal mechanisms to pursue this strategic move. Specifically, we highlight the role of cash holdings, which </w:t>
      </w:r>
      <w:r w:rsidR="00C400CD" w:rsidRPr="00356F9A">
        <w:rPr>
          <w:rFonts w:ascii="Times New Roman" w:hAnsi="Times New Roman" w:cs="Times New Roman"/>
          <w:color w:val="000000" w:themeColor="text1"/>
          <w:sz w:val="24"/>
          <w:szCs w:val="24"/>
        </w:rPr>
        <w:t xml:space="preserve">presents </w:t>
      </w:r>
      <w:r w:rsidR="007817A7" w:rsidRPr="00356F9A">
        <w:rPr>
          <w:rFonts w:ascii="Times New Roman" w:hAnsi="Times New Roman" w:cs="Times New Roman"/>
          <w:color w:val="000000" w:themeColor="text1"/>
          <w:sz w:val="24"/>
          <w:szCs w:val="24"/>
        </w:rPr>
        <w:t xml:space="preserve">both an inherent agency problem and a resourceful potential to capture new business opportunities </w:t>
      </w:r>
      <w:r w:rsidR="007817A7"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 Ma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Cite&gt;&lt;Author&gt;Ma&lt;/Author&gt;&lt;Year&gt;2020&lt;/Year&gt;&lt;RecNum&gt;13925&lt;/RecNum&gt;&lt;record&gt;&lt;rec-number&gt;13925&lt;/rec-number&gt;&lt;foreign-keys&gt;&lt;key app="EN" db-id="tt95vv9zf20xf0ewve7x0fsl990xeeasafzs" timestamp="1748074369"&gt;13925&lt;/key&gt;&lt;/foreign-keys&gt;&lt;ref-type name="Journal Article"&gt;17&lt;/ref-type&gt;&lt;contributors&gt;&lt;authors&gt;&lt;author&gt;Ma, Liang&lt;/author&gt;&lt;author&gt;Mello, Antonio S.&lt;/author&gt;&lt;author&gt;Wu, Youchang&lt;/author&gt;&lt;/authors&gt;&lt;/contributors&gt;&lt;titles&gt;&lt;title&gt;First-mover advantage, time to finance, and cash holdings&lt;/title&gt;&lt;secondary-title&gt;Journal of Corporate Finance&lt;/secondary-title&gt;&lt;/titles&gt;&lt;periodical&gt;&lt;full-title&gt;Journal of Corporate Finance&lt;/full-title&gt;&lt;abbr-1&gt;J. Corp. Financ.&lt;/abbr-1&gt;&lt;/periodical&gt;&lt;volume&gt;62&lt;/volume&gt;&lt;section&gt;101584&lt;/section&gt;&lt;dates&gt;&lt;year&gt;2020&lt;/year&gt;&lt;/dates&gt;&lt;isbn&gt;09291199&lt;/isbn&gt;&lt;urls&gt;&lt;/urls&gt;&lt;electronic-resource-num&gt;10.1016/j.jcorpfin.2020.101584&lt;/electronic-resource-num&gt;&lt;/record&gt;&lt;/Cite&gt;&lt;/EndNote&gt;</w:instrText>
      </w:r>
      <w:r w:rsidR="007817A7"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 Ma et al., 2020)</w:t>
      </w:r>
      <w:r w:rsidR="007817A7" w:rsidRPr="00356F9A">
        <w:rPr>
          <w:rFonts w:ascii="Times New Roman" w:hAnsi="Times New Roman" w:cs="Times New Roman"/>
          <w:color w:val="000000" w:themeColor="text1"/>
          <w:sz w:val="24"/>
          <w:szCs w:val="24"/>
        </w:rPr>
        <w:fldChar w:fldCharType="end"/>
      </w:r>
      <w:r w:rsidR="007817A7" w:rsidRPr="00356F9A">
        <w:rPr>
          <w:rFonts w:ascii="Times New Roman" w:hAnsi="Times New Roman" w:cs="Times New Roman"/>
          <w:color w:val="000000" w:themeColor="text1"/>
          <w:sz w:val="24"/>
          <w:szCs w:val="24"/>
        </w:rPr>
        <w:t xml:space="preserve">. </w:t>
      </w:r>
      <w:r w:rsidR="00496F05" w:rsidRPr="00356F9A">
        <w:rPr>
          <w:rFonts w:ascii="Times New Roman" w:hAnsi="Times New Roman" w:cs="Times New Roman"/>
          <w:color w:val="000000" w:themeColor="text1"/>
          <w:sz w:val="24"/>
          <w:szCs w:val="24"/>
        </w:rPr>
        <w:t>Therefore</w:t>
      </w:r>
      <w:r w:rsidR="007817A7" w:rsidRPr="00356F9A">
        <w:rPr>
          <w:rFonts w:ascii="Times New Roman" w:hAnsi="Times New Roman" w:cs="Times New Roman"/>
          <w:color w:val="000000" w:themeColor="text1"/>
          <w:sz w:val="24"/>
          <w:szCs w:val="24"/>
        </w:rPr>
        <w:t xml:space="preserve">, we </w:t>
      </w:r>
      <w:r w:rsidR="00A34B54" w:rsidRPr="00356F9A">
        <w:rPr>
          <w:rFonts w:ascii="Times New Roman" w:hAnsi="Times New Roman" w:cs="Times New Roman"/>
          <w:color w:val="000000" w:themeColor="text1"/>
          <w:sz w:val="24"/>
          <w:szCs w:val="24"/>
        </w:rPr>
        <w:t xml:space="preserve">enquire </w:t>
      </w:r>
      <w:r w:rsidR="007817A7" w:rsidRPr="00356F9A">
        <w:rPr>
          <w:rFonts w:ascii="Times New Roman" w:hAnsi="Times New Roman" w:cs="Times New Roman"/>
          <w:color w:val="000000" w:themeColor="text1"/>
          <w:sz w:val="24"/>
          <w:szCs w:val="24"/>
        </w:rPr>
        <w:t>whether and how ESG assurance</w:t>
      </w:r>
      <w:r w:rsidR="007817A7" w:rsidRPr="00356F9A">
        <w:rPr>
          <w:rStyle w:val="FootnoteReference"/>
          <w:rFonts w:ascii="Times New Roman" w:hAnsi="Times New Roman" w:cs="Times New Roman"/>
          <w:color w:val="000000" w:themeColor="text1"/>
          <w:sz w:val="24"/>
          <w:szCs w:val="24"/>
        </w:rPr>
        <w:footnoteReference w:id="5"/>
      </w:r>
      <w:r w:rsidR="007817A7" w:rsidRPr="00356F9A">
        <w:rPr>
          <w:rFonts w:ascii="Times New Roman" w:hAnsi="Times New Roman" w:cs="Times New Roman"/>
          <w:color w:val="000000" w:themeColor="text1"/>
          <w:sz w:val="24"/>
          <w:szCs w:val="24"/>
        </w:rPr>
        <w:t xml:space="preserve"> helps firms to manage cash holdings efficiently while maintaining their access to resources from external stakeholders.</w:t>
      </w:r>
    </w:p>
    <w:p w14:paraId="29B10C5F" w14:textId="75CCDB3A" w:rsidR="00094106" w:rsidRPr="00356F9A" w:rsidRDefault="007817A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Cash holdings have been a critical part of corporate finance strategy, with a focus on whether there is an optimal level of liquid assets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&lt;EndNote&gt;&lt;Cite&gt;&lt;Author&gt;Opler&lt;/Author&gt;&lt;Year&gt;1999&lt;/Year&gt;&lt;RecNum&gt;908&lt;/RecNum&gt;&lt;DisplayText&gt;&lt;style font="Times New Roman"&gt;(Opler et al., 1999)&lt;/style&gt;&lt;/DisplayText&gt;&lt;record&gt;&lt;rec-number&gt;908&lt;/rec-number&gt;&lt;foreign-keys&gt;&lt;key app="EN" db-id="tpv9a5pd3wfp50epdx9xsepbt2xva5505ttr" timestamp="1715671469"&gt;908&lt;/key&gt;&lt;/foreign-keys&gt;&lt;ref-type name="Journal Article"&gt;17&lt;/ref-type&gt;&lt;contributors&gt;&lt;authors&gt;&lt;author&gt;Opler, Tim,&lt;/author&gt;&lt;author&gt;Lee Pinkowitz, &lt;/author&gt;&lt;author&gt;René Stulz,&lt;/author&gt;&lt;author&gt;Rohan Williamson,&lt;/author&gt;&lt;/authors&gt;&lt;/contributors&gt;&lt;titles&gt;&lt;title&gt;The determinants and implications of corporate cash holdings&lt;/title&gt;&lt;secondary-title&gt;Journal of Financial Economics&lt;/secondary-title&gt;&lt;/titles&gt;&lt;periodical&gt;&lt;full-title&gt;Journal of Financial Economics&lt;/full-title&gt;&lt;/periodical&gt;&lt;pages&gt;3-46&lt;/pages&gt;&lt;volume&gt;52&lt;/volume&gt;&lt;number&gt;1&lt;/number&gt;&lt;dates&gt;&lt;year&gt;1999&lt;/year&gt;&lt;/dates&gt;&lt;publisher&gt;Elsevier BV&lt;/publisher&gt;&lt;isbn&gt;0304-405X&lt;/isbn&gt;&lt;urls&gt;&lt;related-urls&gt;&lt;url&gt;https://dx.doi.org/10.1016/s0304-405x(99)00003-3&lt;/url&gt;&lt;/related-urls&gt;&lt;/urls&gt;&lt;electronic-resource-num&gt;10.1016/s0304-405x(99)00003-3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(Opler et al., 1999)</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Beyond its critical role as the liquidity reserve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 Ma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Cite&gt;&lt;Author&gt;Ma&lt;/Author&gt;&lt;Year&gt;2020&lt;/Year&gt;&lt;RecNum&gt;13925&lt;/RecNum&gt;&lt;record&gt;&lt;rec-number&gt;13925&lt;/rec-number&gt;&lt;foreign-keys&gt;&lt;key app="EN" db-id="tt95vv9zf20xf0ewve7x0fsl990xeeasafzs" timestamp="1748074369"&gt;13925&lt;/key&gt;&lt;/foreign-keys&gt;&lt;ref-type name="Journal Article"&gt;17&lt;/ref-type&gt;&lt;contributors&gt;&lt;authors&gt;&lt;author&gt;Ma, Liang&lt;/author&gt;&lt;author&gt;Mello, Antonio S.&lt;/author&gt;&lt;author&gt;Wu, Youchang&lt;/author&gt;&lt;/authors&gt;&lt;/contributors&gt;&lt;titles&gt;&lt;title&gt;First-mover advantage, time to finance, and cash holdings&lt;/title&gt;&lt;secondary-title&gt;Journal of Corporate Finance&lt;/secondary-title&gt;&lt;/titles&gt;&lt;periodical&gt;&lt;full-title&gt;Journal of Corporate Finance&lt;/full-title&gt;&lt;abbr-1&gt;J. Corp. Financ.&lt;/abbr-1&gt;&lt;/periodical&gt;&lt;volume&gt;62&lt;/volume&gt;&lt;section&gt;101584&lt;/section&gt;&lt;dates&gt;&lt;year&gt;2020&lt;/year&gt;&lt;/dates&gt;&lt;isbn&gt;09291199&lt;/isbn&gt;&lt;urls&gt;&lt;/urls&gt;&lt;electronic-resource-num&gt;10.1016/j.jcorpfin.2020.101584&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 Ma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the logic of stakeholder-agency theory </w:t>
      </w:r>
      <w:r w:rsidRPr="00356F9A">
        <w:rPr>
          <w:rFonts w:ascii="Times New Roman" w:hAnsi="Times New Roman" w:cs="Times New Roman"/>
          <w:color w:val="000000" w:themeColor="text1"/>
          <w:sz w:val="24"/>
          <w:szCs w:val="24"/>
        </w:rPr>
        <w:lastRenderedPageBreak/>
        <w:t xml:space="preserve">can expose a dynamic tension in the determination of cash holdings. On the one hand, excessive cash holdings might introduce firms with agency concerns due to low returns and discretionary spending </w:t>
      </w:r>
      <w:r w:rsidRPr="00356F9A">
        <w:rPr>
          <w:rFonts w:ascii="Times New Roman" w:hAnsi="Times New Roman" w:cs="Times New Roman"/>
          <w:color w:val="000000" w:themeColor="text1"/>
          <w:sz w:val="24"/>
          <w:szCs w:val="24"/>
        </w:rPr>
        <w:fldChar w:fldCharType="begin">
          <w:fldData xml:space="preserve">PEVuZE5vdGU+PENpdGU+PEF1dGhvcj5EaXR0bWFyPC9BdXRob3I+PFllYXI+MjAwMzwvWWVhcj48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PEVuZE5vdGU+PENpdGU+PEF1dGhvcj5EaXR0bWFyPC9BdXRob3I+PFllYXI+MjAwMzwvWWVhcj48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(Dittmar et al., 2003; Jensen, 1986)</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On the other hand, a lower cash reserve may be detrimental to stakeholders who </w:t>
      </w:r>
      <w:r w:rsidR="00732983" w:rsidRPr="00356F9A">
        <w:rPr>
          <w:rFonts w:ascii="Times New Roman" w:hAnsi="Times New Roman" w:cs="Times New Roman"/>
          <w:color w:val="000000" w:themeColor="text1"/>
          <w:sz w:val="24"/>
          <w:szCs w:val="24"/>
        </w:rPr>
        <w:t>value</w:t>
      </w:r>
      <w:r w:rsidRPr="00356F9A">
        <w:rPr>
          <w:rFonts w:ascii="Times New Roman" w:hAnsi="Times New Roman" w:cs="Times New Roman"/>
          <w:color w:val="000000" w:themeColor="text1"/>
          <w:sz w:val="24"/>
          <w:szCs w:val="24"/>
        </w:rPr>
        <w:t xml:space="preserve"> new investment opportunities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 Ma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Cite&gt;&lt;Author&gt;Ma&lt;/Author&gt;&lt;Year&gt;2020&lt;/Year&gt;&lt;RecNum&gt;13925&lt;/RecNum&gt;&lt;record&gt;&lt;rec-number&gt;13925&lt;/rec-number&gt;&lt;foreign-keys&gt;&lt;key app="EN" db-id="tt95vv9zf20xf0ewve7x0fsl990xeeasafzs" timestamp="1748074369"&gt;13925&lt;/key&gt;&lt;/foreign-keys&gt;&lt;ref-type name="Journal Article"&gt;17&lt;/ref-type&gt;&lt;contributors&gt;&lt;authors&gt;&lt;author&gt;Ma, Liang&lt;/author&gt;&lt;author&gt;Mello, Antonio S.&lt;/author&gt;&lt;author&gt;Wu, Youchang&lt;/author&gt;&lt;/authors&gt;&lt;/contributors&gt;&lt;titles&gt;&lt;title&gt;First-mover advantage, time to finance, and cash holdings&lt;/title&gt;&lt;secondary-title&gt;Journal of Corporate Finance&lt;/secondary-title&gt;&lt;/titles&gt;&lt;periodical&gt;&lt;full-title&gt;Journal of Corporate Finance&lt;/full-title&gt;&lt;abbr-1&gt;J. Corp. Financ.&lt;/abbr-1&gt;&lt;/periodical&gt;&lt;volume&gt;62&lt;/volume&gt;&lt;section&gt;101584&lt;/section&gt;&lt;dates&gt;&lt;year&gt;2020&lt;/year&gt;&lt;/dates&gt;&lt;isbn&gt;09291199&lt;/isbn&gt;&lt;urls&gt;&lt;/urls&gt;&lt;electronic-resource-num&gt;10.1016/j.jcorpfin.2020.101584&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 Ma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r w:rsidR="00C9551F" w:rsidRPr="00356F9A">
        <w:rPr>
          <w:rFonts w:ascii="Times New Roman" w:hAnsi="Times New Roman" w:cs="Times New Roman"/>
          <w:color w:val="000000" w:themeColor="text1"/>
          <w:sz w:val="24"/>
          <w:szCs w:val="24"/>
        </w:rPr>
        <w:t>P</w:t>
      </w:r>
      <w:r w:rsidRPr="00356F9A">
        <w:rPr>
          <w:rFonts w:ascii="Times New Roman" w:hAnsi="Times New Roman" w:cs="Times New Roman"/>
          <w:color w:val="000000" w:themeColor="text1"/>
          <w:sz w:val="24"/>
          <w:szCs w:val="24"/>
        </w:rPr>
        <w:t xml:space="preserve">revious studies have explored </w:t>
      </w:r>
      <w:r w:rsidR="00BC2558" w:rsidRPr="00356F9A">
        <w:rPr>
          <w:rFonts w:ascii="Times New Roman" w:hAnsi="Times New Roman" w:cs="Times New Roman"/>
          <w:color w:val="000000" w:themeColor="text1"/>
          <w:sz w:val="24"/>
          <w:szCs w:val="24"/>
        </w:rPr>
        <w:t>cash-holding</w:t>
      </w:r>
      <w:r w:rsidRPr="00356F9A">
        <w:rPr>
          <w:rFonts w:ascii="Times New Roman" w:hAnsi="Times New Roman" w:cs="Times New Roman"/>
          <w:color w:val="000000" w:themeColor="text1"/>
          <w:sz w:val="24"/>
          <w:szCs w:val="24"/>
        </w:rPr>
        <w:t xml:space="preserve"> strategies as tools for satisfying the different interests of various stakeholders. For instance, firms adjust their cash holdings to address the </w:t>
      </w:r>
      <w:r w:rsidR="009C226A" w:rsidRPr="00356F9A">
        <w:rPr>
          <w:rFonts w:ascii="Times New Roman" w:hAnsi="Times New Roman" w:cs="Times New Roman"/>
          <w:color w:val="000000" w:themeColor="text1"/>
          <w:sz w:val="24"/>
          <w:szCs w:val="24"/>
        </w:rPr>
        <w:t xml:space="preserve">need for </w:t>
      </w:r>
      <w:r w:rsidR="007D554D" w:rsidRPr="00356F9A">
        <w:rPr>
          <w:rFonts w:ascii="Times New Roman" w:hAnsi="Times New Roman" w:cs="Times New Roman"/>
          <w:color w:val="000000" w:themeColor="text1"/>
          <w:sz w:val="24"/>
          <w:szCs w:val="24"/>
        </w:rPr>
        <w:t>internal</w:t>
      </w:r>
      <w:r w:rsidRPr="00356F9A">
        <w:rPr>
          <w:rFonts w:ascii="Times New Roman" w:hAnsi="Times New Roman" w:cs="Times New Roman"/>
          <w:color w:val="000000" w:themeColor="text1"/>
          <w:sz w:val="24"/>
          <w:szCs w:val="24"/>
        </w:rPr>
        <w:t xml:space="preserve"> governance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&lt;EndNote&gt;&lt;Cite&gt;&lt;Author&gt;Gupta&lt;/Author&gt;&lt;Year&gt;2023&lt;/Year&gt;&lt;RecNum&gt;13956&lt;/RecNum&gt;&lt;DisplayText&gt;&lt;style font="Times New Roman"&gt;(Gupta &amp;amp; Krishnamurti, 2023)&lt;/style&gt;&lt;/DisplayText&gt;&lt;record&gt;&lt;rec-number&gt;13956&lt;/rec-number&gt;&lt;foreign-keys&gt;&lt;key app="EN" db-id="tt95vv9zf20xf0ewve7x0fsl990xeeasafzs" timestamp="1748513047"&gt;13956&lt;/key&gt;&lt;/foreign-keys&gt;&lt;ref-type name="Journal Article"&gt;17&lt;/ref-type&gt;&lt;contributors&gt;&lt;authors&gt;&lt;author&gt;Gupta, Kartick&lt;/author&gt;&lt;author&gt;Krishnamurti, Chandra&lt;/author&gt;&lt;/authors&gt;&lt;/contributors&gt;&lt;titles&gt;&lt;title&gt;Does employees’ interest matter more than shareholders’ interest in determining cash management policy?&lt;/title&gt;&lt;secondary-title&gt;International Review of Economics &amp;amp; Finance&lt;/secondary-title&gt;&lt;/titles&gt;&lt;periodical&gt;&lt;full-title&gt;International Review of Economics &amp;amp; Finance&lt;/full-title&gt;&lt;abbr-1&gt;Int. Rev. Econ. Financ.&lt;/abbr-1&gt;&lt;/periodical&gt;&lt;pages&gt;568-589&lt;/pages&gt;&lt;volume&gt;84&lt;/volume&gt;&lt;section&gt;568&lt;/section&gt;&lt;dates&gt;&lt;year&gt;2023&lt;/year&gt;&lt;/dates&gt;&lt;isbn&gt;10590560&lt;/isbn&gt;&lt;urls&gt;&lt;/urls&gt;&lt;electronic-resource-num&gt;10.1016/j.iref.2022.11.020&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(Gupta &amp; Krishnamurti, 2023)</w:t>
      </w:r>
      <w:r w:rsidRPr="00356F9A">
        <w:rPr>
          <w:rFonts w:ascii="Times New Roman" w:hAnsi="Times New Roman" w:cs="Times New Roman"/>
          <w:color w:val="000000" w:themeColor="text1"/>
          <w:sz w:val="24"/>
          <w:szCs w:val="24"/>
        </w:rPr>
        <w:fldChar w:fldCharType="end"/>
      </w:r>
      <w:r w:rsidR="00526593" w:rsidRPr="00356F9A">
        <w:rPr>
          <w:rFonts w:ascii="Times New Roman" w:hAnsi="Times New Roman" w:cs="Times New Roman"/>
          <w:color w:val="000000" w:themeColor="text1"/>
          <w:sz w:val="24"/>
          <w:szCs w:val="24"/>
        </w:rPr>
        <w:t xml:space="preserve"> and</w:t>
      </w:r>
      <w:r w:rsidR="009C226A" w:rsidRPr="00356F9A">
        <w:rPr>
          <w:rFonts w:ascii="Times New Roman" w:hAnsi="Times New Roman" w:cs="Times New Roman"/>
          <w:color w:val="000000" w:themeColor="text1"/>
          <w:sz w:val="24"/>
          <w:szCs w:val="24"/>
        </w:rPr>
        <w:t xml:space="preserve"> firms’ </w:t>
      </w:r>
      <w:r w:rsidR="00526593" w:rsidRPr="00356F9A">
        <w:rPr>
          <w:rFonts w:ascii="Times New Roman" w:hAnsi="Times New Roman" w:cs="Times New Roman"/>
          <w:color w:val="000000" w:themeColor="text1"/>
          <w:sz w:val="24"/>
          <w:szCs w:val="24"/>
        </w:rPr>
        <w:t xml:space="preserve"> align</w:t>
      </w:r>
      <w:r w:rsidR="009C226A" w:rsidRPr="00356F9A">
        <w:rPr>
          <w:rFonts w:ascii="Times New Roman" w:hAnsi="Times New Roman" w:cs="Times New Roman"/>
          <w:color w:val="000000" w:themeColor="text1"/>
          <w:sz w:val="24"/>
          <w:szCs w:val="24"/>
        </w:rPr>
        <w:t>ment</w:t>
      </w:r>
      <w:r w:rsidR="00526593" w:rsidRPr="00356F9A">
        <w:rPr>
          <w:rFonts w:ascii="Times New Roman" w:hAnsi="Times New Roman" w:cs="Times New Roman"/>
          <w:color w:val="000000" w:themeColor="text1"/>
          <w:sz w:val="24"/>
          <w:szCs w:val="24"/>
        </w:rPr>
        <w:t xml:space="preserve"> with external institutions</w:t>
      </w:r>
      <w:r w:rsidRPr="00356F9A">
        <w:rPr>
          <w:rFonts w:ascii="Times New Roman" w:hAnsi="Times New Roman" w:cs="Times New Roman"/>
          <w:color w:val="000000" w:themeColor="text1"/>
          <w:sz w:val="24"/>
          <w:szCs w:val="24"/>
        </w:rPr>
        <w:t xml:space="preserve"> </w:t>
      </w:r>
      <w:r w:rsidR="00094106" w:rsidRPr="00356F9A">
        <w:rPr>
          <w:rFonts w:ascii="Times New Roman" w:hAnsi="Times New Roman" w:cs="Times New Roman"/>
          <w:color w:val="000000" w:themeColor="text1"/>
          <w:sz w:val="24"/>
          <w:szCs w:val="24"/>
        </w:rPr>
        <w:fldChar w:fldCharType="begin"/>
      </w:r>
      <w:r w:rsidR="00200660" w:rsidRPr="00356F9A">
        <w:rPr>
          <w:rFonts w:ascii="Times New Roman" w:hAnsi="Times New Roman" w:cs="Times New Roman"/>
          <w:color w:val="000000" w:themeColor="text1"/>
          <w:sz w:val="24"/>
          <w:szCs w:val="24"/>
        </w:rPr>
        <w:instrText xml:space="preserve"> ADDIN EN.CITE &lt;EndNote&gt;&lt;Cite&gt;&lt;Author&gt;Chang&lt;/Author&gt;&lt;Year&gt;2024&lt;/Year&gt;&lt;RecNum&gt;8&lt;/RecNum&gt;&lt;DisplayText&gt;&lt;style font="Times New Roman"&gt;(Chang et al., 2019; Chang et al., 2024)&lt;/style&gt;&lt;/DisplayText&gt;&lt;record&gt;&lt;rec-number&gt;8&lt;/rec-number&gt;&lt;foreign-keys&gt;&lt;key app="EN" db-id="sps99w50yw2928ezed6xrv5mse0e2xa2r2ad" timestamp="1756971557"&gt;8&lt;/key&gt;&lt;/foreign-keys&gt;&lt;ref-type name="Journal Article"&gt;17&lt;/ref-type&gt;&lt;contributors&gt;&lt;authors&gt;&lt;author&gt;Chang, Yuyuan&lt;/author&gt;&lt;author&gt;He, Wen&lt;/author&gt;&lt;author&gt;Mi, Lin&lt;/author&gt;&lt;/authors&gt;&lt;/contributors&gt;&lt;titles&gt;&lt;title&gt;Cross-border regulatory cooperation and cash holdings: Evidence from US-listed foreign firms&lt;/title&gt;&lt;secondary-title&gt;The British Accounting Review&lt;/secondary-title&gt;&lt;/titles&gt;&lt;volume&gt;56&lt;/volume&gt;&lt;number&gt;6&lt;/number&gt;&lt;section&gt;101449&lt;/section&gt;&lt;dates&gt;&lt;year&gt;2024&lt;/year&gt;&lt;/dates&gt;&lt;isbn&gt;08908389&lt;/isbn&gt;&lt;urls&gt;&lt;/urls&gt;&lt;electronic-resource-num&gt;10.1016/j.bar.2024.101449&lt;/electronic-resource-num&gt;&lt;/record&gt;&lt;/Cite&gt;&lt;Cite&gt;&lt;Author&gt;Chang&lt;/Author&gt;&lt;Year&gt;2019&lt;/Year&gt;&lt;RecNum&gt;13957&lt;/RecNum&gt;&lt;record&gt;&lt;rec-number&gt;13957&lt;/rec-number&gt;&lt;foreign-keys&gt;&lt;key app="EN" db-id="tt95vv9zf20xf0ewve7x0fsl990xeeasafzs" timestamp="1748531156"&gt;13957&lt;/key&gt;&lt;/foreign-keys&gt;&lt;ref-type name="Journal Article"&gt;17&lt;/ref-type&gt;&lt;contributors&gt;&lt;authors&gt;&lt;author&gt;Chang, Ching-Hung&lt;/author&gt;&lt;author&gt;Chen, Sheng-Syan&lt;/author&gt;&lt;author&gt;Chen, Yan-Shing&lt;/author&gt;&lt;author&gt;Peng, Shu-Cing&lt;/author&gt;&lt;/authors&gt;&lt;/contributors&gt;&lt;titles&gt;&lt;title&gt;Commitment to build trust by socially responsible firms: Evidence from cash holdings&lt;/title&gt;&lt;secondary-title&gt;Journal of Corporate Finance&lt;/secondary-title&gt;&lt;/titles&gt;&lt;periodical&gt;&lt;full-title&gt;Journal of Corporate Finance&lt;/full-title&gt;&lt;abbr-1&gt;J. Corp. Financ.&lt;/abbr-1&gt;&lt;/periodical&gt;&lt;pages&gt;364-387&lt;/pages&gt;&lt;volume&gt;56&lt;/volume&gt;&lt;section&gt;364&lt;/section&gt;&lt;dates&gt;&lt;year&gt;2019&lt;/year&gt;&lt;/dates&gt;&lt;isbn&gt;09291199&lt;/isbn&gt;&lt;urls&gt;&lt;/urls&gt;&lt;electronic-resource-num&gt;10.1016/j.jcorpfin.2019.03.004&lt;/electronic-resource-num&gt;&lt;/record&gt;&lt;/Cite&gt;&lt;/EndNote&gt;</w:instrText>
      </w:r>
      <w:r w:rsidR="00094106" w:rsidRPr="00356F9A">
        <w:rPr>
          <w:rFonts w:ascii="Times New Roman" w:hAnsi="Times New Roman" w:cs="Times New Roman"/>
          <w:color w:val="000000" w:themeColor="text1"/>
          <w:sz w:val="24"/>
          <w:szCs w:val="24"/>
        </w:rPr>
        <w:fldChar w:fldCharType="separate"/>
      </w:r>
      <w:r w:rsidR="00200660" w:rsidRPr="00356F9A">
        <w:rPr>
          <w:rFonts w:ascii="Times New Roman" w:hAnsi="Times New Roman" w:cs="Times New Roman"/>
          <w:noProof/>
          <w:color w:val="000000" w:themeColor="text1"/>
          <w:sz w:val="24"/>
          <w:szCs w:val="24"/>
        </w:rPr>
        <w:t>(Chang et al., 2019; Chang et al., 2024)</w:t>
      </w:r>
      <w:r w:rsidR="00094106"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p>
    <w:p w14:paraId="009F4933" w14:textId="44FCA7DB" w:rsidR="007817A7" w:rsidRPr="00356F9A" w:rsidRDefault="007817A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Further, stakeholders with stronger sustainability concerns may encourage firms to accumulate more cash reserves as a buffer against ESG-related risks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&lt;EndNote&gt;&lt;Cite&gt;&lt;Author&gt;Zhang&lt;/Author&gt;&lt;Year&gt;2023&lt;/Year&gt;&lt;RecNum&gt;13955&lt;/RecNum&gt;&lt;DisplayText&gt;&lt;style font="Times New Roman"&gt;(Zhang et al., 2023)&lt;/style&gt;&lt;/DisplayText&gt;&lt;record&gt;&lt;rec-number&gt;13955&lt;/rec-number&gt;&lt;foreign-keys&gt;&lt;key app="EN" db-id="tt95vv9zf20xf0ewve7x0fsl990xeeasafzs" timestamp="1748508378"&gt;13955&lt;/key&gt;&lt;/foreign-keys&gt;&lt;ref-type name="Journal Article"&gt;17&lt;/ref-type&gt;&lt;contributors&gt;&lt;authors&gt;&lt;author&gt;Zhang, Lei&lt;/author&gt;&lt;author&gt;Kanagaretnam, Kiridaran&lt;/author&gt;&lt;author&gt;Gao, Jing&lt;/author&gt;&lt;/authors&gt;&lt;/contributors&gt;&lt;titles&gt;&lt;title&gt;Climate change social norms and corporate cash holdings&lt;/title&gt;&lt;secondary-title&gt;Journal of Business Ethics&lt;/secondary-title&gt;&lt;/titles&gt;&lt;periodical&gt;&lt;full-title&gt;Journal of Business Ethics&lt;/full-title&gt;&lt;abbr-1&gt;J. Bus. Ethics&lt;/abbr-1&gt;&lt;/periodical&gt;&lt;pages&gt;661-683&lt;/pages&gt;&lt;volume&gt;190&lt;/volume&gt;&lt;number&gt;3&lt;/number&gt;&lt;section&gt;661&lt;/section&gt;&lt;dates&gt;&lt;year&gt;2023&lt;/year&gt;&lt;/dates&gt;&lt;isbn&gt;0167-4544&amp;#xD;1573-0697&lt;/isbn&gt;&lt;urls&gt;&lt;/urls&gt;&lt;electronic-resource-num&gt;10.1007/s10551-023-05440-x&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(Zhang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However, the latter motive may conflict with the efforts to address the agency problem and could potentially lead to suboptimal economic returns. </w:t>
      </w:r>
      <w:r w:rsidR="00CB4C4A" w:rsidRPr="00356F9A">
        <w:rPr>
          <w:rFonts w:ascii="Times New Roman" w:hAnsi="Times New Roman" w:cs="Times New Roman"/>
          <w:color w:val="000000" w:themeColor="text1"/>
          <w:sz w:val="24"/>
          <w:szCs w:val="24"/>
        </w:rPr>
        <w:t xml:space="preserve">Therefore, we </w:t>
      </w:r>
      <w:r w:rsidR="006D35CA" w:rsidRPr="00356F9A">
        <w:rPr>
          <w:rFonts w:ascii="Times New Roman" w:hAnsi="Times New Roman" w:cs="Times New Roman"/>
          <w:color w:val="000000" w:themeColor="text1"/>
          <w:sz w:val="24"/>
          <w:szCs w:val="24"/>
        </w:rPr>
        <w:t>focus</w:t>
      </w:r>
      <w:r w:rsidR="00CB4C4A" w:rsidRPr="00356F9A">
        <w:rPr>
          <w:rFonts w:ascii="Times New Roman" w:hAnsi="Times New Roman" w:cs="Times New Roman"/>
          <w:color w:val="000000" w:themeColor="text1"/>
          <w:sz w:val="24"/>
          <w:szCs w:val="24"/>
        </w:rPr>
        <w:t xml:space="preserve"> </w:t>
      </w:r>
      <w:r w:rsidR="006D35CA" w:rsidRPr="00356F9A">
        <w:rPr>
          <w:rFonts w:ascii="Times New Roman" w:hAnsi="Times New Roman" w:cs="Times New Roman"/>
          <w:color w:val="000000" w:themeColor="text1"/>
          <w:sz w:val="24"/>
          <w:szCs w:val="24"/>
        </w:rPr>
        <w:t>o</w:t>
      </w:r>
      <w:r w:rsidR="00094106" w:rsidRPr="00356F9A">
        <w:rPr>
          <w:rFonts w:ascii="Times New Roman" w:hAnsi="Times New Roman" w:cs="Times New Roman"/>
          <w:color w:val="000000" w:themeColor="text1"/>
          <w:sz w:val="24"/>
          <w:szCs w:val="24"/>
        </w:rPr>
        <w:t xml:space="preserve">n </w:t>
      </w:r>
      <w:r w:rsidR="000053EE" w:rsidRPr="00356F9A">
        <w:rPr>
          <w:rFonts w:ascii="Times New Roman" w:hAnsi="Times New Roman" w:cs="Times New Roman"/>
          <w:color w:val="000000" w:themeColor="text1"/>
          <w:sz w:val="24"/>
          <w:szCs w:val="24"/>
        </w:rPr>
        <w:t>an</w:t>
      </w:r>
      <w:r w:rsidR="006D35CA" w:rsidRPr="00356F9A">
        <w:rPr>
          <w:rFonts w:ascii="Times New Roman" w:hAnsi="Times New Roman" w:cs="Times New Roman"/>
          <w:color w:val="000000" w:themeColor="text1"/>
          <w:sz w:val="24"/>
          <w:szCs w:val="24"/>
        </w:rPr>
        <w:t xml:space="preserve"> </w:t>
      </w:r>
      <w:r w:rsidR="00041334" w:rsidRPr="00356F9A">
        <w:rPr>
          <w:rFonts w:ascii="Times New Roman" w:hAnsi="Times New Roman" w:cs="Times New Roman"/>
          <w:color w:val="000000" w:themeColor="text1"/>
          <w:sz w:val="24"/>
          <w:szCs w:val="24"/>
        </w:rPr>
        <w:t>unexplored perspective of</w:t>
      </w:r>
      <w:r w:rsidR="00CB4C4A" w:rsidRPr="00356F9A">
        <w:rPr>
          <w:rFonts w:ascii="Times New Roman" w:hAnsi="Times New Roman" w:cs="Times New Roman"/>
          <w:color w:val="000000" w:themeColor="text1"/>
          <w:sz w:val="24"/>
          <w:szCs w:val="24"/>
        </w:rPr>
        <w:t xml:space="preserve"> </w:t>
      </w:r>
      <w:r w:rsidR="00BC2558" w:rsidRPr="00356F9A">
        <w:rPr>
          <w:rFonts w:ascii="Times New Roman" w:hAnsi="Times New Roman" w:cs="Times New Roman"/>
          <w:color w:val="000000" w:themeColor="text1"/>
          <w:sz w:val="24"/>
          <w:szCs w:val="24"/>
        </w:rPr>
        <w:t xml:space="preserve">cash-holding strategy that synchronously considers </w:t>
      </w:r>
      <w:r w:rsidR="004929A3" w:rsidRPr="00356F9A">
        <w:rPr>
          <w:rFonts w:ascii="Times New Roman" w:hAnsi="Times New Roman" w:cs="Times New Roman"/>
          <w:color w:val="000000" w:themeColor="text1"/>
          <w:sz w:val="24"/>
          <w:szCs w:val="24"/>
        </w:rPr>
        <w:t>concerns</w:t>
      </w:r>
      <w:r w:rsidR="00BC2558" w:rsidRPr="00356F9A">
        <w:rPr>
          <w:rFonts w:ascii="Times New Roman" w:hAnsi="Times New Roman" w:cs="Times New Roman"/>
          <w:color w:val="000000" w:themeColor="text1"/>
          <w:sz w:val="24"/>
          <w:szCs w:val="24"/>
        </w:rPr>
        <w:t xml:space="preserve"> in</w:t>
      </w:r>
      <w:r w:rsidRPr="00356F9A">
        <w:rPr>
          <w:rFonts w:ascii="Times New Roman" w:hAnsi="Times New Roman" w:cs="Times New Roman"/>
          <w:color w:val="000000" w:themeColor="text1"/>
          <w:sz w:val="24"/>
          <w:szCs w:val="24"/>
        </w:rPr>
        <w:t xml:space="preserve"> sustainability, </w:t>
      </w:r>
      <w:r w:rsidR="00264DC2" w:rsidRPr="00356F9A">
        <w:rPr>
          <w:rFonts w:ascii="Times New Roman" w:hAnsi="Times New Roman" w:cs="Times New Roman"/>
          <w:color w:val="000000" w:themeColor="text1"/>
          <w:sz w:val="24"/>
          <w:szCs w:val="24"/>
        </w:rPr>
        <w:t>stakeholder-</w:t>
      </w:r>
      <w:r w:rsidRPr="00356F9A">
        <w:rPr>
          <w:rFonts w:ascii="Times New Roman" w:hAnsi="Times New Roman" w:cs="Times New Roman"/>
          <w:color w:val="000000" w:themeColor="text1"/>
          <w:sz w:val="24"/>
          <w:szCs w:val="24"/>
        </w:rPr>
        <w:t xml:space="preserve">agency </w:t>
      </w:r>
      <w:r w:rsidR="00580CFB">
        <w:rPr>
          <w:rFonts w:ascii="Times New Roman" w:hAnsi="Times New Roman" w:cs="Times New Roman"/>
          <w:color w:val="000000" w:themeColor="text1"/>
          <w:sz w:val="24"/>
          <w:szCs w:val="24"/>
        </w:rPr>
        <w:t>issues</w:t>
      </w:r>
      <w:r w:rsidRPr="00356F9A">
        <w:rPr>
          <w:rFonts w:ascii="Times New Roman" w:hAnsi="Times New Roman" w:cs="Times New Roman"/>
          <w:color w:val="000000" w:themeColor="text1"/>
          <w:sz w:val="24"/>
          <w:szCs w:val="24"/>
        </w:rPr>
        <w:t xml:space="preserve">, and </w:t>
      </w:r>
      <w:r w:rsidR="00264DC2" w:rsidRPr="00356F9A">
        <w:rPr>
          <w:rFonts w:ascii="Times New Roman" w:hAnsi="Times New Roman" w:cs="Times New Roman"/>
          <w:color w:val="000000" w:themeColor="text1"/>
          <w:sz w:val="24"/>
          <w:szCs w:val="24"/>
        </w:rPr>
        <w:t>resource access</w:t>
      </w:r>
      <w:r w:rsidRPr="00356F9A">
        <w:rPr>
          <w:rFonts w:ascii="Times New Roman" w:hAnsi="Times New Roman" w:cs="Times New Roman"/>
          <w:color w:val="000000" w:themeColor="text1"/>
          <w:sz w:val="24"/>
          <w:szCs w:val="24"/>
        </w:rPr>
        <w:t xml:space="preserve">. Following the logic of resource dependence theory, this agenda is crucial as firms are dependent on diverse external parties </w:t>
      </w:r>
      <w:r w:rsidR="000A595E" w:rsidRPr="00356F9A">
        <w:rPr>
          <w:rFonts w:ascii="Times New Roman" w:hAnsi="Times New Roman" w:cs="Times New Roman"/>
          <w:color w:val="000000" w:themeColor="text1"/>
          <w:sz w:val="24"/>
          <w:szCs w:val="24"/>
        </w:rPr>
        <w:t xml:space="preserve">in </w:t>
      </w:r>
      <w:r w:rsidR="004929A3" w:rsidRPr="00356F9A">
        <w:rPr>
          <w:rFonts w:ascii="Times New Roman" w:hAnsi="Times New Roman" w:cs="Times New Roman"/>
          <w:color w:val="000000" w:themeColor="text1"/>
          <w:sz w:val="24"/>
          <w:szCs w:val="24"/>
        </w:rPr>
        <w:t>access</w:t>
      </w:r>
      <w:r w:rsidR="000A595E" w:rsidRPr="00356F9A">
        <w:rPr>
          <w:rFonts w:ascii="Times New Roman" w:hAnsi="Times New Roman" w:cs="Times New Roman"/>
          <w:color w:val="000000" w:themeColor="text1"/>
          <w:sz w:val="24"/>
          <w:szCs w:val="24"/>
        </w:rPr>
        <w:t>ing</w:t>
      </w:r>
      <w:r w:rsidRPr="00356F9A">
        <w:rPr>
          <w:rFonts w:ascii="Times New Roman" w:hAnsi="Times New Roman" w:cs="Times New Roman"/>
          <w:color w:val="000000" w:themeColor="text1"/>
          <w:sz w:val="24"/>
          <w:szCs w:val="24"/>
        </w:rPr>
        <w:t xml:space="preserve"> critical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&lt;EndNote&gt;&lt;Cite&gt;&lt;Author&gt;Pfeffer&lt;/Author&gt;&lt;Year&gt;1978&lt;/Year&gt;&lt;RecNum&gt;9164&lt;/RecNum&gt;&lt;DisplayText&gt;&lt;style font="Times New Roman"&gt;(Pfeffer &amp;amp; Salancik, 1978)&lt;/style&gt;&lt;/DisplayText&gt;&lt;record&gt;&lt;rec-number&gt;9164&lt;/rec-number&gt;&lt;foreign-keys&gt;&lt;key app="EN" db-id="tt95vv9zf20xf0ewve7x0fsl990xeeasafzs" timestamp="1712158903"&gt;9164&lt;/key&gt;&lt;/foreign-keys&gt;&lt;ref-type name="Book"&gt;6&lt;/ref-type&gt;&lt;contributors&gt;&lt;authors&gt;&lt;author&gt;Pfeffer, J.&lt;/author&gt;&lt;author&gt;Salancik, G.R.&lt;/author&gt;&lt;/authors&gt;&lt;/contributors&gt;&lt;titles&gt;&lt;title&gt;The External Control of Organizations: A Resource Dependence Perspective&lt;/title&gt;&lt;/titles&gt;&lt;dates&gt;&lt;year&gt;1978&lt;/year&gt;&lt;/dates&gt;&lt;pub-location&gt;New York&lt;/pub-location&gt;&lt;publisher&gt;Harper &amp;amp; Row&lt;/publisher&gt;&lt;urls&gt;&lt;/urls&gt;&lt;/record&gt;&lt;/Cite&gt;&lt;/EndNote&gt;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(Pfeffer &amp; Salancik, 1978)</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r w:rsidR="00A34B54" w:rsidRPr="00356F9A">
        <w:rPr>
          <w:rFonts w:ascii="Times New Roman" w:hAnsi="Times New Roman" w:cs="Times New Roman"/>
          <w:color w:val="000000" w:themeColor="text1"/>
          <w:sz w:val="24"/>
          <w:szCs w:val="24"/>
        </w:rPr>
        <w:t xml:space="preserve">Therefore, managing harmonious relationships with various stakeholders is crucial to </w:t>
      </w:r>
      <w:r w:rsidR="003C7038" w:rsidRPr="00356F9A">
        <w:rPr>
          <w:rFonts w:ascii="Times New Roman" w:hAnsi="Times New Roman" w:cs="Times New Roman"/>
          <w:color w:val="000000" w:themeColor="text1"/>
          <w:sz w:val="24"/>
          <w:szCs w:val="24"/>
        </w:rPr>
        <w:t xml:space="preserve">maintaining </w:t>
      </w:r>
      <w:r w:rsidR="008C7CAA" w:rsidRPr="00356F9A">
        <w:rPr>
          <w:rFonts w:ascii="Times New Roman" w:hAnsi="Times New Roman" w:cs="Times New Roman"/>
          <w:color w:val="000000" w:themeColor="text1"/>
          <w:sz w:val="24"/>
          <w:szCs w:val="24"/>
        </w:rPr>
        <w:t>resource access.</w:t>
      </w:r>
    </w:p>
    <w:p w14:paraId="79C7EB89" w14:textId="1D55688A" w:rsidR="007817A7" w:rsidRPr="00356F9A" w:rsidRDefault="007817A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In taking up corporate cash holdings, we address a highly relevant </w:t>
      </w:r>
      <w:r w:rsidR="00534AE5" w:rsidRPr="00356F9A">
        <w:rPr>
          <w:rFonts w:ascii="Times New Roman" w:hAnsi="Times New Roman" w:cs="Times New Roman"/>
          <w:color w:val="000000" w:themeColor="text1"/>
          <w:sz w:val="24"/>
          <w:szCs w:val="24"/>
        </w:rPr>
        <w:t xml:space="preserve">factor of </w:t>
      </w:r>
      <w:r w:rsidRPr="00356F9A">
        <w:rPr>
          <w:rFonts w:ascii="Times New Roman" w:hAnsi="Times New Roman" w:cs="Times New Roman"/>
          <w:color w:val="000000" w:themeColor="text1"/>
          <w:sz w:val="24"/>
          <w:szCs w:val="24"/>
        </w:rPr>
        <w:t xml:space="preserve">the current business challenge: sustainability governance. </w:t>
      </w:r>
      <w:r w:rsidR="004C50B8" w:rsidRPr="00356F9A">
        <w:rPr>
          <w:rFonts w:ascii="Times New Roman" w:hAnsi="Times New Roman" w:cs="Times New Roman"/>
          <w:color w:val="000000" w:themeColor="text1"/>
          <w:sz w:val="24"/>
          <w:szCs w:val="24"/>
        </w:rPr>
        <w:t>In this regard</w:t>
      </w:r>
      <w:r w:rsidRPr="00356F9A">
        <w:rPr>
          <w:rFonts w:ascii="Times New Roman" w:hAnsi="Times New Roman" w:cs="Times New Roman"/>
          <w:color w:val="000000" w:themeColor="text1"/>
          <w:sz w:val="24"/>
          <w:szCs w:val="24"/>
        </w:rPr>
        <w:t xml:space="preserve">, transparency and accountability on </w:t>
      </w:r>
      <w:r w:rsidR="00654534" w:rsidRPr="00356F9A">
        <w:rPr>
          <w:rFonts w:ascii="Times New Roman" w:hAnsi="Times New Roman" w:cs="Times New Roman"/>
          <w:color w:val="000000" w:themeColor="text1"/>
          <w:sz w:val="24"/>
          <w:szCs w:val="24"/>
        </w:rPr>
        <w:t xml:space="preserve">the corporate impact on sustainability have </w:t>
      </w:r>
      <w:r w:rsidRPr="00356F9A">
        <w:rPr>
          <w:rFonts w:ascii="Times New Roman" w:hAnsi="Times New Roman" w:cs="Times New Roman"/>
          <w:color w:val="000000" w:themeColor="text1"/>
          <w:sz w:val="24"/>
          <w:szCs w:val="24"/>
        </w:rPr>
        <w:t xml:space="preserve">become a critical interest among different stakeholders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&lt;EndNote&gt;&lt;Cite&gt;&lt;Author&gt;Bepari&lt;/Author&gt;&lt;Year&gt;2016&lt;/Year&gt;&lt;RecNum&gt;3311&lt;/RecNum&gt;&lt;DisplayText&gt;&lt;style font="Times New Roman"&gt;(Bepari &amp;amp; Mollik, 2016)&lt;/style&gt;&lt;/DisplayText&gt;&lt;record&gt;&lt;rec-number&gt;3311&lt;/rec-number&gt;&lt;foreign-keys&gt;&lt;key app="EN" db-id="tt95vv9zf20xf0ewve7x0fsl990xeeasafzs" timestamp="1703231458"&gt;3311&lt;/key&gt;&lt;/foreign-keys&gt;&lt;ref-type name="Journal Article"&gt;17&lt;/ref-type&gt;&lt;contributors&gt;&lt;authors&gt;&lt;author&gt;Bepari, M. K.&lt;/author&gt;&lt;author&gt;Mollik, A.&lt;/author&gt;&lt;/authors&gt;&lt;/contributors&gt;&lt;auth-address&gt;Univ Canberra, Sch Informat Syst &amp;amp; Accounting, Canberra, ACT, Australia&lt;/auth-address&gt;&lt;titles&gt;&lt;title&gt;Stakeholders’ interest in sustainability assurance process An examination of assurance statements reported by Australian companies&lt;/title&gt;&lt;secondary-title&gt;Managerial Auditing Journal&lt;/secondary-title&gt;&lt;/titles&gt;&lt;periodical&gt;&lt;full-title&gt;Managerial Auditing Journal&lt;/full-title&gt;&lt;abbr-1&gt;Manag. Audit. J.&lt;/abbr-1&gt;&lt;/periodical&gt;&lt;pages&gt;655-687&lt;/pages&gt;&lt;volume&gt;31&lt;/volume&gt;&lt;number&gt;6-7&lt;/number&gt;&lt;keywords&gt;&lt;keyword&gt;Sustainability&lt;/keyword&gt;&lt;keyword&gt;Legitimacy&lt;/keyword&gt;&lt;keyword&gt;Accountability&lt;/keyword&gt;&lt;keyword&gt;Assurance&lt;/keyword&gt;&lt;keyword&gt;ORGANIZATIONS&lt;/keyword&gt;&lt;keyword&gt;GOVERNANCE&lt;/keyword&gt;&lt;keyword&gt;SERVICES&lt;/keyword&gt;&lt;/keywords&gt;&lt;dates&gt;&lt;year&gt;2016&lt;/year&gt;&lt;/dates&gt;&lt;isbn&gt;0268-6902&amp;#xD;1758-7735 J9 - MANAG AUDIT J&lt;/isbn&gt;&lt;accession-num&gt;WOS:000379827600005&lt;/accession-num&gt;&lt;urls&gt;&lt;/urls&gt;&lt;custom3&gt;University of Canberra&lt;/custom3&gt;&lt;electronic-resource-num&gt;10.1108/MAJ-06-2015-1208&lt;/electronic-resource-num&gt;&lt;language&gt;English&lt;/language&gt;&lt;/record&gt;&lt;/Cite&gt;&lt;/EndNote&gt;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(Bepari &amp; Mollik, 2016)</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Grounded in stakeholder-agency theory, we investigate ESG assurance as a form of sustainability governance that helps to reduce information asymmetry between firms and external stakeholders </w:t>
      </w:r>
      <w:r w:rsidRPr="00356F9A">
        <w:rPr>
          <w:rFonts w:ascii="Times New Roman" w:hAnsi="Times New Roman" w:cs="Times New Roman"/>
          <w:color w:val="000000" w:themeColor="text1"/>
          <w:sz w:val="24"/>
          <w:szCs w:val="24"/>
        </w:rPr>
        <w:fldChar w:fldCharType="begin"/>
      </w:r>
      <w:r w:rsidR="00962313" w:rsidRPr="00356F9A">
        <w:rPr>
          <w:rFonts w:ascii="Times New Roman" w:hAnsi="Times New Roman" w:cs="Times New Roman"/>
          <w:color w:val="000000" w:themeColor="text1"/>
          <w:sz w:val="24"/>
          <w:szCs w:val="24"/>
        </w:rPr>
        <w:instrText xml:space="preserve"> ADDIN EN.CITE &lt;EndNote&gt;&lt;Cite&gt;&lt;Author&gt;Steinmeier&lt;/Author&gt;&lt;Year&gt;2017&lt;/Year&gt;&lt;RecNum&gt;1194&lt;/RecNum&gt;&lt;DisplayText&gt;&lt;style font="Times New Roman"&gt;(Steinmeier &amp;amp; Stich, 2017)&lt;/style&gt;&lt;/DisplayText&gt;&lt;record&gt;&lt;rec-number&gt;1194&lt;/rec-number&gt;&lt;foreign-keys&gt;&lt;key app="EN" db-id="tpv9a5pd3wfp50epdx9xsepbt2xva5505ttr" timestamp="1722128737"&gt;1194&lt;/key&gt;&lt;/foreign-keys&gt;&lt;ref-type name="Journal Article"&gt;17&lt;/ref-type&gt;&lt;contributors&gt;&lt;authors&gt;&lt;author&gt;Steinmeier, Maria&lt;/author&gt;&lt;author&gt;Stich, Michael&lt;/author&gt;&lt;/authors&gt;&lt;/contributors&gt;&lt;titles&gt;&lt;title&gt;Does sustainability assurance improve managerial investment decisions?&lt;/title&gt;&lt;secondary-title&gt;European Accounting Review&lt;/secondary-title&gt;&lt;/titles&gt;&lt;periodical&gt;&lt;full-title&gt;European Accounting Review&lt;/full-title&gt;&lt;/periodical&gt;&lt;pages&gt;177-209&lt;/pages&gt;&lt;volume&gt;28&lt;/volume&gt;&lt;number&gt;1&lt;/number&gt;&lt;dates&gt;&lt;year&gt;2017&lt;/year&gt;&lt;/dates&gt;&lt;publisher&gt;Informa UK Limited&lt;/publisher&gt;&lt;isbn&gt;0963-8180&lt;/isbn&gt;&lt;urls&gt;&lt;related-urls&gt;&lt;url&gt;https://dx.doi.org/10.1080/09638180.2017.1412337&lt;/url&gt;&lt;/related-urls&gt;&lt;/urls&gt;&lt;electronic-resource-num&gt;10.1080/09638180.2017.1412337&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(Steinmeier &amp; Stich, 2017)</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ESG assurance enables firms to signal good sustainability practices to stakeholders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&lt;EndNote&gt;&lt;Cite&gt;&lt;Author&gt;Free&lt;/Author&gt;&lt;Year&gt;2024&lt;/Year&gt;&lt;RecNum&gt;9403&lt;/RecNum&gt;&lt;DisplayText&gt;&lt;style font="Times New Roman"&gt;(Free et al., 2024)&lt;/style&gt;&lt;/DisplayText&gt;&lt;record&gt;&lt;rec-number&gt;9403&lt;/rec-number&gt;&lt;foreign-keys&gt;&lt;key app="EN" db-id="tt95vv9zf20xf0ewve7x0fsl990xeeasafzs" timestamp="1717567962"&gt;9403&lt;/key&gt;&lt;/foreign-keys&gt;&lt;ref-type name="Journal Article"&gt;17&lt;/ref-type&gt;&lt;contributors&gt;&lt;authors&gt;&lt;author&gt;Free, Clinton&lt;/author&gt;&lt;author&gt;Jones, Stewart&lt;/author&gt;&lt;author&gt;Tremblay, Marie-Soleil&lt;/author&gt;&lt;/authors&gt;&lt;/contributors&gt;&lt;titles&gt;&lt;title&gt;Greenwashing and sustainability assurance: A review and call for future research&lt;/title&gt;&lt;secondary-title&gt;Journal of Accounting Literature&lt;/secondary-title&gt;&lt;/titles&gt;&lt;periodical&gt;&lt;full-title&gt;Journal of Accounting Literature&lt;/full-title&gt;&lt;abbr-1&gt;J. Account. Lit.&lt;/abbr-1&gt;&lt;/periodical&gt;&lt;dates&gt;&lt;year&gt;2024&lt;/year&gt;&lt;/dates&gt;&lt;isbn&gt;0737-4607&amp;#xD;2452-1469&lt;/isbn&gt;&lt;urls&gt;&lt;/urls&gt;&lt;electronic-resource-num&gt;10.1108/jal-11-2023-0201&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(Free et al., 2024)</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This independent verification manage</w:t>
      </w:r>
      <w:r w:rsidR="00BD1C22" w:rsidRPr="00356F9A">
        <w:rPr>
          <w:rFonts w:ascii="Times New Roman" w:hAnsi="Times New Roman" w:cs="Times New Roman"/>
          <w:color w:val="000000" w:themeColor="text1"/>
          <w:sz w:val="24"/>
          <w:szCs w:val="24"/>
        </w:rPr>
        <w:t>s</w:t>
      </w:r>
      <w:r w:rsidRPr="00356F9A">
        <w:rPr>
          <w:rFonts w:ascii="Times New Roman" w:hAnsi="Times New Roman" w:cs="Times New Roman"/>
          <w:color w:val="000000" w:themeColor="text1"/>
          <w:sz w:val="24"/>
          <w:szCs w:val="24"/>
        </w:rPr>
        <w:t xml:space="preserve"> </w:t>
      </w:r>
      <w:r w:rsidR="00712FE2" w:rsidRPr="00356F9A">
        <w:rPr>
          <w:rFonts w:ascii="Times New Roman" w:hAnsi="Times New Roman" w:cs="Times New Roman"/>
          <w:color w:val="000000" w:themeColor="text1"/>
          <w:sz w:val="24"/>
          <w:szCs w:val="24"/>
        </w:rPr>
        <w:t xml:space="preserve">varied </w:t>
      </w:r>
      <w:r w:rsidRPr="00356F9A">
        <w:rPr>
          <w:rFonts w:ascii="Times New Roman" w:hAnsi="Times New Roman" w:cs="Times New Roman"/>
          <w:color w:val="000000" w:themeColor="text1"/>
          <w:sz w:val="24"/>
          <w:szCs w:val="24"/>
        </w:rPr>
        <w:t>expectations and reinforce</w:t>
      </w:r>
      <w:r w:rsidR="00094106" w:rsidRPr="00356F9A">
        <w:rPr>
          <w:rFonts w:ascii="Times New Roman" w:hAnsi="Times New Roman" w:cs="Times New Roman"/>
          <w:color w:val="000000" w:themeColor="text1"/>
          <w:sz w:val="24"/>
          <w:szCs w:val="24"/>
        </w:rPr>
        <w:t>s</w:t>
      </w:r>
      <w:r w:rsidRPr="00356F9A">
        <w:rPr>
          <w:rFonts w:ascii="Times New Roman" w:hAnsi="Times New Roman" w:cs="Times New Roman"/>
          <w:color w:val="000000" w:themeColor="text1"/>
          <w:sz w:val="24"/>
          <w:szCs w:val="24"/>
        </w:rPr>
        <w:t xml:space="preserve"> trust across different </w:t>
      </w:r>
      <w:r w:rsidR="00DA5829" w:rsidRPr="00356F9A">
        <w:rPr>
          <w:rFonts w:ascii="Times New Roman" w:hAnsi="Times New Roman" w:cs="Times New Roman"/>
          <w:color w:val="000000" w:themeColor="text1"/>
          <w:sz w:val="24"/>
          <w:szCs w:val="24"/>
        </w:rPr>
        <w:t>stakeholders</w:t>
      </w:r>
      <w:r w:rsidRPr="00356F9A">
        <w:rPr>
          <w:rFonts w:ascii="Times New Roman" w:hAnsi="Times New Roman" w:cs="Times New Roman"/>
          <w:color w:val="000000" w:themeColor="text1"/>
          <w:sz w:val="24"/>
          <w:szCs w:val="24"/>
        </w:rPr>
        <w:t xml:space="preserve"> </w:t>
      </w:r>
      <w:r w:rsidR="00F362ED" w:rsidRPr="00356F9A">
        <w:rPr>
          <w:rFonts w:ascii="Times New Roman" w:hAnsi="Times New Roman" w:cs="Times New Roman"/>
          <w:color w:val="000000" w:themeColor="text1"/>
          <w:sz w:val="24"/>
          <w:szCs w:val="24"/>
        </w:rPr>
        <w:fldChar w:fldCharType="begin">
          <w:fldData xml:space="preserve">PEVuZE5vdGU+PENpdGU+PEF1dGhvcj5SdWhua2U8L0F1dGhvcj48WWVhcj4yMDEzPC9ZZWFyPjxS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PEVuZE5vdGU+PENpdGU+PEF1dGhvcj5SdWhua2U8L0F1dGhvcj48WWVhcj4yMDEzPC9ZZWFyPjxS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00F362ED" w:rsidRPr="00356F9A">
        <w:rPr>
          <w:rFonts w:ascii="Times New Roman" w:hAnsi="Times New Roman" w:cs="Times New Roman"/>
          <w:color w:val="000000" w:themeColor="text1"/>
          <w:sz w:val="24"/>
          <w:szCs w:val="24"/>
        </w:rPr>
      </w:r>
      <w:r w:rsidR="00F362ED"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(Kolk &amp; Perego, 2010; Ruhnke &amp; Gabriel, 2013)</w:t>
      </w:r>
      <w:r w:rsidR="00F362ED"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Accordingly, ESG assurance contributes to shaping firms’ position as agents in their contractual relationships with multiple principals </w:t>
      </w:r>
      <w:r w:rsidRPr="00356F9A">
        <w:rPr>
          <w:rFonts w:ascii="Times New Roman" w:hAnsi="Times New Roman" w:cs="Times New Roman"/>
          <w:color w:val="000000" w:themeColor="text1"/>
          <w:sz w:val="24"/>
          <w:szCs w:val="24"/>
        </w:rPr>
        <w:fldChar w:fldCharType="begin">
          <w:fldData xml:space="preserve">PEVuZE5vdGU+PENpdGU+PEF1dGhvcj5aYW1hbjwvQXV0aG9yPjxZZWFyPjIwMjE8L1llYXI+PFJl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PEVuZE5vdGU+PENpdGU+PEF1dGhvcj5aYW1hbjwvQXV0aG9yPjxZZWFyPjIwMjE8L1llYXI+PFJl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(Zaman et al., 2021)</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regard, we argue that ESG assurance helps firms to make a win-win decision, including in determining cash holdings. We posit that firms with ESG assurance can maintain low cash holdings and good stakeholder relationships. In turn, firms can secure necessary resources and seize new investment opportunities. Accordingly, we </w:t>
      </w:r>
      <w:r w:rsidR="003C7038" w:rsidRPr="00356F9A">
        <w:rPr>
          <w:rFonts w:ascii="Times New Roman" w:hAnsi="Times New Roman" w:cs="Times New Roman"/>
          <w:color w:val="000000" w:themeColor="text1"/>
          <w:sz w:val="24"/>
          <w:szCs w:val="24"/>
        </w:rPr>
        <w:t xml:space="preserve">hypothesize </w:t>
      </w:r>
      <w:r w:rsidRPr="00356F9A">
        <w:rPr>
          <w:rFonts w:ascii="Times New Roman" w:hAnsi="Times New Roman" w:cs="Times New Roman"/>
          <w:color w:val="000000" w:themeColor="text1"/>
          <w:sz w:val="24"/>
          <w:szCs w:val="24"/>
        </w:rPr>
        <w:t>that ESG assurance reduces cash holdings.</w:t>
      </w:r>
    </w:p>
    <w:p w14:paraId="4029F924" w14:textId="0522F397" w:rsidR="000053EE" w:rsidRPr="00356F9A" w:rsidRDefault="007817A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lastRenderedPageBreak/>
        <w:t>This study focuses on 18 countries in Africa, with their large population</w:t>
      </w:r>
      <w:r w:rsidR="003C7038"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for a huge opportunity </w:t>
      </w:r>
      <w:r w:rsidR="00654534" w:rsidRPr="00356F9A">
        <w:rPr>
          <w:rFonts w:ascii="Times New Roman" w:hAnsi="Times New Roman" w:cs="Times New Roman"/>
          <w:color w:val="000000" w:themeColor="text1"/>
          <w:sz w:val="24"/>
          <w:szCs w:val="24"/>
        </w:rPr>
        <w:t>for</w:t>
      </w:r>
      <w:r w:rsidRPr="00356F9A">
        <w:rPr>
          <w:rFonts w:ascii="Times New Roman" w:hAnsi="Times New Roman" w:cs="Times New Roman"/>
          <w:color w:val="000000" w:themeColor="text1"/>
          <w:sz w:val="24"/>
          <w:szCs w:val="24"/>
        </w:rPr>
        <w:t xml:space="preserve"> a youthful labour force and a large consumer market </w:t>
      </w:r>
      <w:r w:rsidRPr="00356F9A">
        <w:rPr>
          <w:rFonts w:ascii="Times New Roman" w:hAnsi="Times New Roman" w:cs="Times New Roman"/>
          <w:color w:val="000000" w:themeColor="text1"/>
          <w:sz w:val="24"/>
          <w:szCs w:val="24"/>
          <w:lang w:eastAsia="zh-CN"/>
        </w:rPr>
        <w:fldChar w:fldCharType="begin"/>
      </w:r>
      <w:r w:rsidR="00674699" w:rsidRPr="00356F9A">
        <w:rPr>
          <w:rFonts w:ascii="Times New Roman" w:hAnsi="Times New Roman" w:cs="Times New Roman"/>
          <w:color w:val="000000" w:themeColor="text1"/>
          <w:sz w:val="24"/>
          <w:szCs w:val="24"/>
          <w:lang w:eastAsia="zh-CN"/>
        </w:rPr>
        <w:instrText xml:space="preserve"> ADDIN EN.CITE &lt;EndNote&gt;&lt;Cite&gt;&lt;Author&gt;AfDB/OECD/UNDP&lt;/Author&gt;&lt;Year&gt;2015&lt;/Year&gt;&lt;RecNum&gt;801&lt;/RecNum&gt;&lt;DisplayText&gt;&lt;style font="Times New Roman"&gt;(AfDB/OECD/UNDP, 2015)&lt;/style&gt;&lt;/DisplayText&gt;&lt;record&gt;&lt;rec-number&gt;801&lt;/rec-number&gt;&lt;foreign-keys&gt;&lt;key app="EN" db-id="tpv9a5pd3wfp50epdx9xsepbt2xva5505ttr" timestamp="1711928978"&gt;801&lt;/key&gt;&lt;/foreign-keys&gt;&lt;ref-type name="Report"&gt;27&lt;/ref-type&gt;&lt;contributors&gt;&lt;authors&gt;&lt;author&gt;AfDB/OECD/UNDP&lt;/author&gt;&lt;/authors&gt;&lt;/contributors&gt;&lt;titles&gt;&lt;title&gt;African economic outlook 2015: Regional development and spatial inclusion&lt;/title&gt;&lt;/titles&gt;&lt;dates&gt;&lt;year&gt;2015&lt;/year&gt;&lt;/dates&gt;&lt;urls&gt;&lt;related-urls&gt;&lt;url&gt;https://doi.org/10.1787/aeo-2015-en.&lt;/url&gt;&lt;/related-urls&gt;&lt;/urls&gt;&lt;/record&gt;&lt;/Cite&gt;&lt;/EndNote&gt;</w:instrText>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(AfDB/OECD/UNDP, 2015)</w:t>
      </w:r>
      <w:r w:rsidRPr="00356F9A">
        <w:rPr>
          <w:rFonts w:ascii="Times New Roman" w:hAnsi="Times New Roman" w:cs="Times New Roman"/>
          <w:color w:val="000000" w:themeColor="text1"/>
          <w:sz w:val="24"/>
          <w:szCs w:val="24"/>
          <w:lang w:eastAsia="zh-CN"/>
        </w:rPr>
        <w:fldChar w:fldCharType="end"/>
      </w:r>
      <w:r w:rsidR="00BD6EA6" w:rsidRPr="00356F9A">
        <w:rPr>
          <w:rFonts w:ascii="Times New Roman" w:hAnsi="Times New Roman" w:cs="Times New Roman"/>
          <w:color w:val="000000" w:themeColor="text1"/>
          <w:sz w:val="24"/>
          <w:szCs w:val="24"/>
        </w:rPr>
        <w:t>. However,</w:t>
      </w:r>
      <w:r w:rsidRPr="00356F9A">
        <w:rPr>
          <w:rFonts w:ascii="Times New Roman" w:hAnsi="Times New Roman" w:cs="Times New Roman"/>
          <w:color w:val="000000" w:themeColor="text1"/>
          <w:sz w:val="24"/>
          <w:szCs w:val="24"/>
        </w:rPr>
        <w:t xml:space="preserve"> </w:t>
      </w:r>
      <w:r w:rsidR="002655D0" w:rsidRPr="00356F9A">
        <w:rPr>
          <w:rFonts w:ascii="Times New Roman" w:hAnsi="Times New Roman" w:cs="Times New Roman"/>
          <w:color w:val="000000" w:themeColor="text1"/>
          <w:sz w:val="24"/>
          <w:szCs w:val="24"/>
        </w:rPr>
        <w:t>there are</w:t>
      </w:r>
      <w:r w:rsidRPr="00356F9A">
        <w:rPr>
          <w:rFonts w:ascii="Times New Roman" w:hAnsi="Times New Roman" w:cs="Times New Roman"/>
          <w:color w:val="000000" w:themeColor="text1"/>
          <w:sz w:val="24"/>
          <w:szCs w:val="24"/>
        </w:rPr>
        <w:t xml:space="preserve"> significant risks and concerns regarding whether the demographic dividend matches resource use sustainability</w:t>
      </w:r>
      <w:r w:rsidRPr="00356F9A">
        <w:rPr>
          <w:rFonts w:ascii="Times New Roman" w:hAnsi="Times New Roman" w:cs="Times New Roman"/>
          <w:color w:val="000000" w:themeColor="text1"/>
          <w:sz w:val="24"/>
          <w:szCs w:val="24"/>
          <w:lang w:eastAsia="zh-CN"/>
        </w:rPr>
        <w:t xml:space="preserve"> </w:t>
      </w:r>
      <w:r w:rsidRPr="00356F9A">
        <w:rPr>
          <w:rFonts w:ascii="Times New Roman" w:hAnsi="Times New Roman" w:cs="Times New Roman"/>
          <w:color w:val="000000" w:themeColor="text1"/>
          <w:sz w:val="24"/>
          <w:szCs w:val="24"/>
          <w:lang w:eastAsia="zh-CN"/>
        </w:rPr>
        <w:fldChar w:fldCharType="begin">
          <w:fldData xml:space="preserve">PEVuZE5vdGU+PENpdGU+PEF1dGhvcj5XZW55PC9BdXRob3I+PFllYXI+MjAxNzwvWWVhcj48UmVj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</w:fldData>
        </w:fldChar>
      </w:r>
      <w:r w:rsidR="00674699" w:rsidRPr="00356F9A">
        <w:rPr>
          <w:rFonts w:ascii="Times New Roman" w:hAnsi="Times New Roman" w:cs="Times New Roman"/>
          <w:color w:val="000000" w:themeColor="text1"/>
          <w:sz w:val="24"/>
          <w:szCs w:val="24"/>
          <w:lang w:eastAsia="zh-CN"/>
        </w:rPr>
        <w:instrText xml:space="preserve"> ADDIN EN.CITE </w:instrText>
      </w:r>
      <w:r w:rsidR="00674699" w:rsidRPr="00356F9A">
        <w:rPr>
          <w:rFonts w:ascii="Times New Roman" w:hAnsi="Times New Roman" w:cs="Times New Roman"/>
          <w:color w:val="000000" w:themeColor="text1"/>
          <w:sz w:val="24"/>
          <w:szCs w:val="24"/>
          <w:lang w:eastAsia="zh-CN"/>
        </w:rPr>
        <w:fldChar w:fldCharType="begin">
          <w:fldData xml:space="preserve">PEVuZE5vdGU+PENpdGU+PEF1dGhvcj5XZW55PC9BdXRob3I+PFllYXI+MjAxNzwvWWVhcj48UmVj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</w:fldData>
        </w:fldChar>
      </w:r>
      <w:r w:rsidR="00674699" w:rsidRPr="00356F9A">
        <w:rPr>
          <w:rFonts w:ascii="Times New Roman" w:hAnsi="Times New Roman" w:cs="Times New Roman"/>
          <w:color w:val="000000" w:themeColor="text1"/>
          <w:sz w:val="24"/>
          <w:szCs w:val="24"/>
          <w:lang w:eastAsia="zh-CN"/>
        </w:rPr>
        <w:instrText xml:space="preserve"> ADDIN EN.CITE.DATA </w:instrText>
      </w:r>
      <w:r w:rsidR="00674699" w:rsidRPr="00356F9A">
        <w:rPr>
          <w:rFonts w:ascii="Times New Roman" w:hAnsi="Times New Roman" w:cs="Times New Roman"/>
          <w:color w:val="000000" w:themeColor="text1"/>
          <w:sz w:val="24"/>
          <w:szCs w:val="24"/>
          <w:lang w:eastAsia="zh-CN"/>
        </w:rPr>
      </w:r>
      <w:r w:rsidR="00674699"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lang w:eastAsia="zh-CN"/>
        </w:rPr>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(Canning et al., 2015; Weny et al., 2017)</w:t>
      </w:r>
      <w:r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rPr>
        <w:t xml:space="preserve">. </w:t>
      </w:r>
      <w:r w:rsidR="008C6135" w:rsidRPr="008C6135">
        <w:rPr>
          <w:rFonts w:ascii="Times New Roman" w:hAnsi="Times New Roman" w:cs="Times New Roman"/>
          <w:color w:val="000000" w:themeColor="text1"/>
          <w:sz w:val="24"/>
          <w:szCs w:val="24"/>
        </w:rPr>
        <w:t>Drawing on the spirit of the staggered difference-in-differences (</w:t>
      </w:r>
      <w:proofErr w:type="spellStart"/>
      <w:r w:rsidR="008C6135" w:rsidRPr="008C6135">
        <w:rPr>
          <w:rFonts w:ascii="Times New Roman" w:hAnsi="Times New Roman" w:cs="Times New Roman"/>
          <w:color w:val="000000" w:themeColor="text1"/>
          <w:sz w:val="24"/>
          <w:szCs w:val="24"/>
        </w:rPr>
        <w:t>DiD</w:t>
      </w:r>
      <w:proofErr w:type="spellEnd"/>
      <w:r w:rsidR="008C6135" w:rsidRPr="008C6135">
        <w:rPr>
          <w:rFonts w:ascii="Times New Roman" w:hAnsi="Times New Roman" w:cs="Times New Roman"/>
          <w:color w:val="000000" w:themeColor="text1"/>
          <w:sz w:val="24"/>
          <w:szCs w:val="24"/>
        </w:rPr>
        <w:t>) framework,</w:t>
      </w:r>
      <w:r w:rsidR="0021662B">
        <w:rPr>
          <w:rStyle w:val="FootnoteReference"/>
          <w:rFonts w:ascii="Times New Roman" w:hAnsi="Times New Roman" w:cs="Times New Roman"/>
          <w:color w:val="000000" w:themeColor="text1"/>
          <w:sz w:val="24"/>
          <w:szCs w:val="24"/>
        </w:rPr>
        <w:footnoteReference w:id="6"/>
      </w:r>
      <w:r w:rsidR="008C6135" w:rsidRPr="008C6135">
        <w:rPr>
          <w:rFonts w:ascii="Times New Roman" w:hAnsi="Times New Roman" w:cs="Times New Roman"/>
          <w:color w:val="000000" w:themeColor="text1"/>
          <w:sz w:val="24"/>
          <w:szCs w:val="24"/>
        </w:rPr>
        <w:t xml:space="preserve"> </w:t>
      </w:r>
      <w:r w:rsidR="00F5074B" w:rsidRPr="00F5074B">
        <w:rPr>
          <w:rFonts w:ascii="Times New Roman" w:hAnsi="Times New Roman" w:cs="Times New Roman"/>
          <w:color w:val="000000" w:themeColor="text1"/>
          <w:sz w:val="24"/>
          <w:szCs w:val="24"/>
        </w:rPr>
        <w:t>our investigation is constructed on a sample of 9,646 firm-year observations from 2009 to 2023</w:t>
      </w:r>
      <w:r w:rsidR="008C6135" w:rsidRPr="008C6135">
        <w:rPr>
          <w:rFonts w:ascii="Times New Roman" w:hAnsi="Times New Roman" w:cs="Times New Roman"/>
          <w:color w:val="000000" w:themeColor="text1"/>
          <w:sz w:val="24"/>
          <w:szCs w:val="24"/>
        </w:rPr>
        <w:t xml:space="preserve"> in 18 countries in Africa to exploit the temporal and cross-sectional variation in the impact of ESG assurance adoption on cash holdings between treated and untreated firms</w:t>
      </w:r>
      <w:r w:rsidRPr="00356F9A">
        <w:rPr>
          <w:rFonts w:ascii="Times New Roman" w:hAnsi="Times New Roman" w:cs="Times New Roman"/>
          <w:color w:val="000000" w:themeColor="text1"/>
          <w:sz w:val="24"/>
          <w:szCs w:val="24"/>
        </w:rPr>
        <w:t xml:space="preserve">. Our result shows that ESG assurance reduces corporate cash holdings, which is consistent with our hypothesis. Our result remains consistent after addressing endogeneity concerns using a battery of tests. First, </w:t>
      </w:r>
      <w:r w:rsidR="007C6454" w:rsidRPr="00356F9A">
        <w:rPr>
          <w:rFonts w:ascii="Times New Roman" w:hAnsi="Times New Roman" w:cs="Times New Roman"/>
          <w:color w:val="000000" w:themeColor="text1"/>
          <w:sz w:val="24"/>
          <w:szCs w:val="24"/>
        </w:rPr>
        <w:t xml:space="preserve">we ascertain the validity of our </w:t>
      </w:r>
      <w:proofErr w:type="spellStart"/>
      <w:r w:rsidR="007C6454" w:rsidRPr="00356F9A">
        <w:rPr>
          <w:rFonts w:ascii="Times New Roman" w:hAnsi="Times New Roman" w:cs="Times New Roman"/>
          <w:color w:val="000000" w:themeColor="text1"/>
          <w:sz w:val="24"/>
          <w:szCs w:val="24"/>
        </w:rPr>
        <w:t>DiD</w:t>
      </w:r>
      <w:proofErr w:type="spellEnd"/>
      <w:r w:rsidR="007C6454" w:rsidRPr="00356F9A">
        <w:rPr>
          <w:rFonts w:ascii="Times New Roman" w:hAnsi="Times New Roman" w:cs="Times New Roman"/>
          <w:color w:val="000000" w:themeColor="text1"/>
          <w:sz w:val="24"/>
          <w:szCs w:val="24"/>
        </w:rPr>
        <w:t xml:space="preserve"> model using parallel trend tests</w:t>
      </w:r>
      <w:r w:rsidR="006C2DFF" w:rsidRPr="00356F9A">
        <w:rPr>
          <w:rFonts w:ascii="Times New Roman" w:hAnsi="Times New Roman" w:cs="Times New Roman"/>
          <w:color w:val="000000" w:themeColor="text1"/>
          <w:sz w:val="24"/>
          <w:szCs w:val="24"/>
        </w:rPr>
        <w:t xml:space="preserve"> by examining the pre-treatment trends between the treatment and control groups</w:t>
      </w:r>
      <w:r w:rsidR="00D449C6" w:rsidRPr="00356F9A">
        <w:rPr>
          <w:rFonts w:ascii="Times New Roman" w:hAnsi="Times New Roman" w:cs="Times New Roman"/>
          <w:color w:val="000000" w:themeColor="text1"/>
          <w:sz w:val="24"/>
          <w:szCs w:val="24"/>
        </w:rPr>
        <w:t xml:space="preserve"> </w:t>
      </w:r>
      <w:r w:rsidR="0064523D"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&lt;EndNote&gt;&lt;Cite&gt;&lt;Author&gt;Beck&lt;/Author&gt;&lt;Year&gt;2010&lt;/Year&gt;&lt;RecNum&gt;2870&lt;/RecNum&gt;&lt;DisplayText&gt;&lt;style font="Times New Roman"&gt;(Beck et al., 2010)&lt;/style&gt;&lt;/DisplayText&gt;&lt;record&gt;&lt;rec-number&gt;2870&lt;/rec-number&gt;&lt;foreign-keys&gt;&lt;key app="EN" db-id="tt95vv9zf20xf0ewve7x0fsl990xeeasafzs" timestamp="1703231458"&gt;2870&lt;/key&gt;&lt;/foreign-keys&gt;&lt;ref-type name="Journal Article"&gt;17&lt;/ref-type&gt;&lt;contributors&gt;&lt;authors&gt;&lt;author&gt;Beck, T.&lt;/author&gt;&lt;author&gt;Levine, R.&lt;/author&gt;&lt;author&gt;Levkov, A.&lt;/author&gt;&lt;/authors&gt;&lt;/contributors&gt;&lt;titles&gt;&lt;title&gt;Big bad banks? The winners and losers from bank deregulation in the United States&lt;/title&gt;&lt;secondary-title&gt;The Journal of Finance&lt;/secondary-title&gt;&lt;/titles&gt;&lt;periodical&gt;&lt;full-title&gt;The Journal of Finance&lt;/full-title&gt;&lt;abbr-1&gt;J. Financ.&lt;/abbr-1&gt;&lt;/periodical&gt;&lt;pages&gt;1637–1667&lt;/pages&gt;&lt;volume&gt;65&lt;/volume&gt;&lt;number&gt;5&lt;/number&gt;&lt;dates&gt;&lt;year&gt;2010&lt;/year&gt;&lt;/dates&gt;&lt;urls&gt;&lt;related-urls&gt;&lt;url&gt;https://www.jstor.org/stable/40864982&lt;/url&gt;&lt;/related-urls&gt;&lt;/urls&gt;&lt;/record&gt;&lt;/Cite&gt;&lt;/EndNote&gt;</w:instrText>
      </w:r>
      <w:r w:rsidR="0064523D"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(Beck et al., 2010)</w:t>
      </w:r>
      <w:r w:rsidR="0064523D" w:rsidRPr="00356F9A">
        <w:rPr>
          <w:rFonts w:ascii="Times New Roman" w:hAnsi="Times New Roman" w:cs="Times New Roman"/>
          <w:color w:val="000000" w:themeColor="text1"/>
          <w:sz w:val="24"/>
          <w:szCs w:val="24"/>
        </w:rPr>
        <w:fldChar w:fldCharType="end"/>
      </w:r>
      <w:r w:rsidR="00877154" w:rsidRPr="00356F9A">
        <w:rPr>
          <w:rFonts w:ascii="Times New Roman" w:hAnsi="Times New Roman" w:cs="Times New Roman"/>
          <w:color w:val="000000" w:themeColor="text1"/>
          <w:sz w:val="24"/>
          <w:szCs w:val="24"/>
        </w:rPr>
        <w:t>.</w:t>
      </w:r>
      <w:r w:rsidR="007C6454" w:rsidRPr="00356F9A">
        <w:rPr>
          <w:rFonts w:ascii="Times New Roman" w:hAnsi="Times New Roman" w:cs="Times New Roman"/>
          <w:color w:val="000000" w:themeColor="text1"/>
          <w:sz w:val="24"/>
          <w:szCs w:val="24"/>
        </w:rPr>
        <w:t xml:space="preserve"> </w:t>
      </w:r>
    </w:p>
    <w:p w14:paraId="4952A11D" w14:textId="77777777" w:rsidR="000053EE" w:rsidRPr="00356F9A" w:rsidRDefault="007817A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Second, </w:t>
      </w:r>
      <w:r w:rsidR="007B2445" w:rsidRPr="00356F9A">
        <w:rPr>
          <w:rFonts w:ascii="Times New Roman" w:hAnsi="Times New Roman" w:cs="Times New Roman"/>
          <w:color w:val="000000" w:themeColor="text1"/>
          <w:sz w:val="24"/>
          <w:szCs w:val="24"/>
        </w:rPr>
        <w:t xml:space="preserve">we address the potential endogeneity </w:t>
      </w:r>
      <w:r w:rsidR="00273728" w:rsidRPr="00356F9A">
        <w:rPr>
          <w:rFonts w:ascii="Times New Roman" w:hAnsi="Times New Roman" w:cs="Times New Roman"/>
          <w:color w:val="000000" w:themeColor="text1"/>
          <w:sz w:val="24"/>
          <w:szCs w:val="24"/>
        </w:rPr>
        <w:t xml:space="preserve">problem </w:t>
      </w:r>
      <w:r w:rsidR="00002771" w:rsidRPr="00356F9A">
        <w:rPr>
          <w:rFonts w:ascii="Times New Roman" w:hAnsi="Times New Roman" w:cs="Times New Roman"/>
          <w:color w:val="000000" w:themeColor="text1"/>
          <w:sz w:val="24"/>
          <w:szCs w:val="24"/>
        </w:rPr>
        <w:t>of</w:t>
      </w:r>
      <w:r w:rsidR="007B2445" w:rsidRPr="00356F9A">
        <w:rPr>
          <w:rFonts w:ascii="Times New Roman" w:hAnsi="Times New Roman" w:cs="Times New Roman"/>
          <w:color w:val="000000" w:themeColor="text1"/>
          <w:sz w:val="24"/>
          <w:szCs w:val="24"/>
        </w:rPr>
        <w:t xml:space="preserve"> self-selection bias</w:t>
      </w:r>
      <w:r w:rsidR="00F155D1" w:rsidRPr="00356F9A">
        <w:rPr>
          <w:rFonts w:ascii="Times New Roman" w:hAnsi="Times New Roman" w:cs="Times New Roman"/>
          <w:color w:val="000000" w:themeColor="text1"/>
          <w:sz w:val="24"/>
          <w:szCs w:val="24"/>
        </w:rPr>
        <w:t xml:space="preserve"> </w:t>
      </w:r>
      <w:r w:rsidR="00002771" w:rsidRPr="00356F9A">
        <w:rPr>
          <w:rFonts w:ascii="Times New Roman" w:hAnsi="Times New Roman" w:cs="Times New Roman"/>
          <w:color w:val="000000" w:themeColor="text1"/>
          <w:sz w:val="24"/>
          <w:szCs w:val="24"/>
        </w:rPr>
        <w:t>due to non-random mutual selection and other functional misspecific</w:t>
      </w:r>
      <w:r w:rsidR="006C2CAF" w:rsidRPr="00356F9A">
        <w:rPr>
          <w:rFonts w:ascii="Times New Roman" w:hAnsi="Times New Roman" w:cs="Times New Roman"/>
          <w:color w:val="000000" w:themeColor="text1"/>
          <w:sz w:val="24"/>
          <w:szCs w:val="24"/>
        </w:rPr>
        <w:t xml:space="preserve">ation. </w:t>
      </w:r>
      <w:r w:rsidR="00344B8C" w:rsidRPr="00356F9A">
        <w:rPr>
          <w:rFonts w:ascii="Times New Roman" w:hAnsi="Times New Roman" w:cs="Times New Roman"/>
          <w:color w:val="000000" w:themeColor="text1"/>
          <w:sz w:val="24"/>
          <w:szCs w:val="24"/>
        </w:rPr>
        <w:t>We follow previous studies</w:t>
      </w:r>
      <w:r w:rsidR="00DB1C6A" w:rsidRPr="00356F9A">
        <w:rPr>
          <w:rFonts w:ascii="Times New Roman" w:hAnsi="Times New Roman" w:cs="Times New Roman"/>
          <w:color w:val="000000" w:themeColor="text1"/>
          <w:sz w:val="24"/>
          <w:szCs w:val="24"/>
        </w:rPr>
        <w:t xml:space="preserve"> to </w:t>
      </w:r>
      <w:r w:rsidR="00F155D1" w:rsidRPr="00356F9A">
        <w:rPr>
          <w:rFonts w:ascii="Times New Roman" w:hAnsi="Times New Roman" w:cs="Times New Roman"/>
          <w:color w:val="000000" w:themeColor="text1"/>
          <w:sz w:val="24"/>
          <w:szCs w:val="24"/>
        </w:rPr>
        <w:t xml:space="preserve">match </w:t>
      </w:r>
      <w:r w:rsidR="00DB1C6A" w:rsidRPr="00356F9A">
        <w:rPr>
          <w:rFonts w:ascii="Times New Roman" w:hAnsi="Times New Roman" w:cs="Times New Roman"/>
          <w:color w:val="000000" w:themeColor="text1"/>
          <w:sz w:val="24"/>
          <w:szCs w:val="24"/>
        </w:rPr>
        <w:t xml:space="preserve">the </w:t>
      </w:r>
      <w:r w:rsidR="00F155D1" w:rsidRPr="00356F9A">
        <w:rPr>
          <w:rFonts w:ascii="Times New Roman" w:hAnsi="Times New Roman" w:cs="Times New Roman"/>
          <w:color w:val="000000" w:themeColor="text1"/>
          <w:sz w:val="24"/>
          <w:szCs w:val="24"/>
        </w:rPr>
        <w:t xml:space="preserve">sample based on </w:t>
      </w:r>
      <w:r w:rsidR="00DB1C6A" w:rsidRPr="00356F9A">
        <w:rPr>
          <w:rFonts w:ascii="Times New Roman" w:hAnsi="Times New Roman" w:cs="Times New Roman"/>
          <w:color w:val="000000" w:themeColor="text1"/>
          <w:sz w:val="24"/>
          <w:szCs w:val="24"/>
        </w:rPr>
        <w:t xml:space="preserve">the </w:t>
      </w:r>
      <w:r w:rsidR="00F155D1" w:rsidRPr="00356F9A">
        <w:rPr>
          <w:rFonts w:ascii="Times New Roman" w:hAnsi="Times New Roman" w:cs="Times New Roman"/>
          <w:color w:val="000000" w:themeColor="text1"/>
          <w:sz w:val="24"/>
          <w:szCs w:val="24"/>
        </w:rPr>
        <w:t>propensity scoring mechanism and entropy-balancing</w:t>
      </w:r>
      <w:r w:rsidR="00D8014A" w:rsidRPr="00356F9A">
        <w:rPr>
          <w:rFonts w:ascii="Times New Roman" w:hAnsi="Times New Roman" w:cs="Times New Roman"/>
          <w:color w:val="000000" w:themeColor="text1"/>
          <w:sz w:val="24"/>
          <w:szCs w:val="24"/>
        </w:rPr>
        <w:t xml:space="preserve"> </w:t>
      </w:r>
      <w:r w:rsidR="00D8014A"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&lt;EndNote&gt;&lt;Cite&gt;&lt;Author&gt;Fenizia&lt;/Author&gt;&lt;Year&gt;2024&lt;/Year&gt;&lt;RecNum&gt;10103&lt;/RecNum&gt;&lt;DisplayText&gt;&lt;style font="Times New Roman"&gt;(Cao et al., 2025b; Fenizia &amp;amp; Saggio, 2024)&lt;/style&gt;&lt;/DisplayText&gt;&lt;record&gt;&lt;rec-number&gt;10103&lt;/rec-number&gt;&lt;foreign-keys&gt;&lt;key app="EN" db-id="tt95vv9zf20xf0ewve7x0fsl990xeeasafzs" timestamp="1727102277"&gt;10103&lt;/key&gt;&lt;/foreign-keys&gt;&lt;ref-type name="Journal Article"&gt;17&lt;/ref-type&gt;&lt;contributors&gt;&lt;authors&gt;&lt;author&gt;Fenizia, Alessandra&lt;/author&gt;&lt;author&gt;Saggio, Raffaele&lt;/author&gt;&lt;/authors&gt;&lt;/contributors&gt;&lt;titles&gt;&lt;title&gt;Organized crime and economic growth: Evidence from municipalities infiltrated by the mafia&lt;/title&gt;&lt;secondary-title&gt;American Economic Review&lt;/secondary-title&gt;&lt;/titles&gt;&lt;periodical&gt;&lt;full-title&gt;American Economic Review&lt;/full-title&gt;&lt;abbr-1&gt;Am. Econ. Rev.&lt;/abbr-1&gt;&lt;/periodical&gt;&lt;pages&gt;2171-2200&lt;/pages&gt;&lt;volume&gt;114&lt;/volume&gt;&lt;number&gt;7&lt;/number&gt;&lt;dates&gt;&lt;year&gt;2024&lt;/year&gt;&lt;/dates&gt;&lt;urls&gt;&lt;/urls&gt;&lt;electronic-resource-num&gt;10.1257/aer.20221687&lt;/electronic-resource-num&gt;&lt;/record&gt;&lt;/Cite&gt;&lt;Cite&gt;&lt;Author&gt;Cao&lt;/Author&gt;&lt;Year&gt;2025&lt;/Year&gt;&lt;RecNum&gt;13853&lt;/RecNum&gt;&lt;record&gt;&lt;rec-number&gt;13853&lt;/rec-number&gt;&lt;foreign-keys&gt;&lt;key app="EN" db-id="tt95vv9zf20xf0ewve7x0fsl990xeeasafzs" timestamp="1745809333"&gt;13853&lt;/key&gt;&lt;/foreign-keys&gt;&lt;ref-type name="Journal Article"&gt;17&lt;/ref-type&gt;&lt;contributors&gt;&lt;authors&gt;&lt;author&gt;Cao, J.&lt;/author&gt;&lt;author&gt;Huang, Z.&lt;/author&gt;&lt;author&gt;Kristanto, A. B.&lt;/author&gt;&lt;/authors&gt;&lt;/contributors&gt;&lt;titles&gt;&lt;title&gt;From bytes to blooms: Tech-driven transformation and green revenues&lt;/title&gt;&lt;secondary-title&gt;Energy Economics&lt;/secondary-title&gt;&lt;/titles&gt;&lt;periodical&gt;&lt;full-title&gt;Energy Economics&lt;/full-title&gt;&lt;abbr-1&gt;Energy Econ.&lt;/abbr-1&gt;&lt;/periodical&gt;&lt;volume&gt;144&lt;/volume&gt;&lt;section&gt;108312&lt;/section&gt;&lt;dates&gt;&lt;year&gt;2025&lt;/year&gt;&lt;/dates&gt;&lt;isbn&gt;01409883&lt;/isbn&gt;&lt;urls&gt;&lt;/urls&gt;&lt;electronic-resource-num&gt;10.1016/j.eneco.2025.108312&lt;/electronic-resource-num&gt;&lt;/record&gt;&lt;/Cite&gt;&lt;/EndNote&gt;</w:instrText>
      </w:r>
      <w:r w:rsidR="00D8014A"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(Cao et al., 2025b; Fenizia &amp; Saggio, 2024)</w:t>
      </w:r>
      <w:r w:rsidR="00D8014A" w:rsidRPr="00356F9A">
        <w:rPr>
          <w:rFonts w:ascii="Times New Roman" w:hAnsi="Times New Roman" w:cs="Times New Roman"/>
          <w:color w:val="000000" w:themeColor="text1"/>
          <w:sz w:val="24"/>
          <w:szCs w:val="24"/>
        </w:rPr>
        <w:fldChar w:fldCharType="end"/>
      </w:r>
      <w:r w:rsidR="00134819"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Third,</w:t>
      </w:r>
      <w:r w:rsidR="00BC0D0C" w:rsidRPr="00356F9A">
        <w:rPr>
          <w:rFonts w:ascii="Times New Roman" w:hAnsi="Times New Roman" w:cs="Times New Roman"/>
          <w:color w:val="000000" w:themeColor="text1"/>
          <w:sz w:val="24"/>
          <w:szCs w:val="24"/>
        </w:rPr>
        <w:t xml:space="preserve"> </w:t>
      </w:r>
      <w:r w:rsidR="00601951" w:rsidRPr="00356F9A">
        <w:rPr>
          <w:rFonts w:ascii="Times New Roman" w:hAnsi="Times New Roman" w:cs="Times New Roman"/>
          <w:color w:val="000000" w:themeColor="text1"/>
          <w:sz w:val="24"/>
          <w:szCs w:val="24"/>
        </w:rPr>
        <w:t>we</w:t>
      </w:r>
      <w:r w:rsidR="002E378A" w:rsidRPr="00356F9A">
        <w:rPr>
          <w:rFonts w:ascii="Times New Roman" w:hAnsi="Times New Roman" w:cs="Times New Roman"/>
          <w:color w:val="000000" w:themeColor="text1"/>
          <w:sz w:val="24"/>
          <w:szCs w:val="24"/>
        </w:rPr>
        <w:t xml:space="preserve"> also address a concern that the estimat</w:t>
      </w:r>
      <w:r w:rsidR="00DE242A" w:rsidRPr="00356F9A">
        <w:rPr>
          <w:rFonts w:ascii="Times New Roman" w:hAnsi="Times New Roman" w:cs="Times New Roman"/>
          <w:color w:val="000000" w:themeColor="text1"/>
          <w:sz w:val="24"/>
          <w:szCs w:val="24"/>
        </w:rPr>
        <w:t xml:space="preserve">es may be biased by firms </w:t>
      </w:r>
      <w:r w:rsidR="00B402C2" w:rsidRPr="00356F9A">
        <w:rPr>
          <w:rFonts w:ascii="Times New Roman" w:hAnsi="Times New Roman" w:cs="Times New Roman"/>
          <w:color w:val="000000" w:themeColor="text1"/>
          <w:sz w:val="24"/>
          <w:szCs w:val="24"/>
        </w:rPr>
        <w:t xml:space="preserve">that </w:t>
      </w:r>
      <w:r w:rsidR="00B71430" w:rsidRPr="00356F9A">
        <w:rPr>
          <w:rFonts w:ascii="Times New Roman" w:hAnsi="Times New Roman" w:cs="Times New Roman"/>
          <w:color w:val="000000" w:themeColor="text1"/>
          <w:sz w:val="24"/>
          <w:szCs w:val="24"/>
        </w:rPr>
        <w:t>never adopt ESG assurance</w:t>
      </w:r>
      <w:r w:rsidR="00B402C2" w:rsidRPr="00356F9A">
        <w:rPr>
          <w:rFonts w:ascii="Times New Roman" w:hAnsi="Times New Roman" w:cs="Times New Roman"/>
          <w:color w:val="000000" w:themeColor="text1"/>
          <w:sz w:val="24"/>
          <w:szCs w:val="24"/>
        </w:rPr>
        <w:t>;</w:t>
      </w:r>
      <w:r w:rsidR="00605D71" w:rsidRPr="00356F9A">
        <w:rPr>
          <w:rFonts w:ascii="Times New Roman" w:hAnsi="Times New Roman" w:cs="Times New Roman"/>
          <w:color w:val="000000" w:themeColor="text1"/>
          <w:sz w:val="24"/>
          <w:szCs w:val="24"/>
        </w:rPr>
        <w:t xml:space="preserve"> this study re-estimates the model </w:t>
      </w:r>
      <w:r w:rsidR="00B402C2" w:rsidRPr="00356F9A">
        <w:rPr>
          <w:rFonts w:ascii="Times New Roman" w:hAnsi="Times New Roman" w:cs="Times New Roman"/>
          <w:color w:val="000000" w:themeColor="text1"/>
          <w:sz w:val="24"/>
          <w:szCs w:val="24"/>
        </w:rPr>
        <w:t xml:space="preserve">by </w:t>
      </w:r>
      <w:r w:rsidR="00605D71" w:rsidRPr="00356F9A">
        <w:rPr>
          <w:rFonts w:ascii="Times New Roman" w:hAnsi="Times New Roman" w:cs="Times New Roman"/>
          <w:color w:val="000000" w:themeColor="text1"/>
          <w:sz w:val="24"/>
          <w:szCs w:val="24"/>
        </w:rPr>
        <w:t xml:space="preserve">excluding firms </w:t>
      </w:r>
      <w:r w:rsidR="00B402C2" w:rsidRPr="00356F9A">
        <w:rPr>
          <w:rFonts w:ascii="Times New Roman" w:hAnsi="Times New Roman" w:cs="Times New Roman"/>
          <w:color w:val="000000" w:themeColor="text1"/>
          <w:sz w:val="24"/>
          <w:szCs w:val="24"/>
        </w:rPr>
        <w:t xml:space="preserve">that </w:t>
      </w:r>
      <w:r w:rsidR="00605D71" w:rsidRPr="00356F9A">
        <w:rPr>
          <w:rFonts w:ascii="Times New Roman" w:hAnsi="Times New Roman" w:cs="Times New Roman"/>
          <w:color w:val="000000" w:themeColor="text1"/>
          <w:sz w:val="24"/>
          <w:szCs w:val="24"/>
        </w:rPr>
        <w:t>never have ESG assurance</w:t>
      </w:r>
      <w:r w:rsidR="00B402C2" w:rsidRPr="00356F9A">
        <w:rPr>
          <w:rFonts w:ascii="Times New Roman" w:hAnsi="Times New Roman" w:cs="Times New Roman"/>
          <w:color w:val="000000" w:themeColor="text1"/>
          <w:sz w:val="24"/>
          <w:szCs w:val="24"/>
        </w:rPr>
        <w:t xml:space="preserve"> from the sample</w:t>
      </w:r>
      <w:r w:rsidR="00605D71" w:rsidRPr="00356F9A">
        <w:rPr>
          <w:rFonts w:ascii="Times New Roman" w:hAnsi="Times New Roman" w:cs="Times New Roman"/>
          <w:color w:val="000000" w:themeColor="text1"/>
          <w:sz w:val="24"/>
          <w:szCs w:val="24"/>
        </w:rPr>
        <w:t>.</w:t>
      </w:r>
      <w:r w:rsidR="00300301" w:rsidRPr="00356F9A">
        <w:rPr>
          <w:rFonts w:ascii="Times New Roman" w:hAnsi="Times New Roman" w:cs="Times New Roman"/>
          <w:color w:val="000000" w:themeColor="text1"/>
          <w:sz w:val="24"/>
          <w:szCs w:val="24"/>
        </w:rPr>
        <w:t xml:space="preserve"> Fourth, </w:t>
      </w:r>
      <w:r w:rsidR="00F555E9" w:rsidRPr="00356F9A">
        <w:rPr>
          <w:rFonts w:ascii="Times New Roman" w:hAnsi="Times New Roman" w:cs="Times New Roman"/>
          <w:color w:val="000000" w:themeColor="text1"/>
          <w:sz w:val="24"/>
          <w:szCs w:val="24"/>
        </w:rPr>
        <w:t>we examine</w:t>
      </w:r>
      <w:r w:rsidR="00053682" w:rsidRPr="00356F9A">
        <w:rPr>
          <w:rFonts w:ascii="Times New Roman" w:hAnsi="Times New Roman" w:cs="Times New Roman"/>
          <w:color w:val="000000" w:themeColor="text1"/>
          <w:sz w:val="24"/>
          <w:szCs w:val="24"/>
        </w:rPr>
        <w:t xml:space="preserve"> the robustness of</w:t>
      </w:r>
      <w:r w:rsidR="00F555E9" w:rsidRPr="00356F9A">
        <w:rPr>
          <w:rFonts w:ascii="Times New Roman" w:hAnsi="Times New Roman" w:cs="Times New Roman"/>
          <w:color w:val="000000" w:themeColor="text1"/>
          <w:sz w:val="24"/>
          <w:szCs w:val="24"/>
        </w:rPr>
        <w:t xml:space="preserve"> our results </w:t>
      </w:r>
      <w:r w:rsidR="00053682" w:rsidRPr="00356F9A">
        <w:rPr>
          <w:rFonts w:ascii="Times New Roman" w:hAnsi="Times New Roman" w:cs="Times New Roman"/>
          <w:color w:val="000000" w:themeColor="text1"/>
          <w:sz w:val="24"/>
          <w:szCs w:val="24"/>
        </w:rPr>
        <w:t>by testing alternative model</w:t>
      </w:r>
      <w:r w:rsidR="00F555E9" w:rsidRPr="00356F9A">
        <w:rPr>
          <w:rFonts w:ascii="Times New Roman" w:hAnsi="Times New Roman" w:cs="Times New Roman"/>
          <w:color w:val="000000" w:themeColor="text1"/>
          <w:sz w:val="24"/>
          <w:szCs w:val="24"/>
        </w:rPr>
        <w:t xml:space="preserve"> specification</w:t>
      </w:r>
      <w:r w:rsidR="008E2695" w:rsidRPr="00356F9A">
        <w:rPr>
          <w:rFonts w:ascii="Times New Roman" w:hAnsi="Times New Roman" w:cs="Times New Roman"/>
          <w:color w:val="000000" w:themeColor="text1"/>
          <w:sz w:val="24"/>
          <w:szCs w:val="24"/>
        </w:rPr>
        <w:t>s</w:t>
      </w:r>
      <w:r w:rsidR="00F555E9" w:rsidRPr="00356F9A">
        <w:rPr>
          <w:rFonts w:ascii="Times New Roman" w:hAnsi="Times New Roman" w:cs="Times New Roman"/>
          <w:color w:val="000000" w:themeColor="text1"/>
          <w:sz w:val="24"/>
          <w:szCs w:val="24"/>
        </w:rPr>
        <w:t xml:space="preserve"> with different fixed effects.</w:t>
      </w:r>
      <w:r w:rsidR="00B74262" w:rsidRPr="00356F9A">
        <w:rPr>
          <w:rFonts w:ascii="Times New Roman" w:hAnsi="Times New Roman" w:cs="Times New Roman"/>
          <w:color w:val="000000" w:themeColor="text1"/>
          <w:sz w:val="24"/>
          <w:szCs w:val="24"/>
        </w:rPr>
        <w:t xml:space="preserve"> </w:t>
      </w:r>
      <w:r w:rsidR="009F5AD4" w:rsidRPr="00356F9A">
        <w:rPr>
          <w:rFonts w:ascii="Times New Roman" w:hAnsi="Times New Roman" w:cs="Times New Roman"/>
          <w:color w:val="000000" w:themeColor="text1"/>
          <w:sz w:val="24"/>
          <w:szCs w:val="24"/>
        </w:rPr>
        <w:t xml:space="preserve">Fifth, we </w:t>
      </w:r>
      <w:r w:rsidR="006465F2" w:rsidRPr="00356F9A">
        <w:rPr>
          <w:rFonts w:ascii="Times New Roman" w:hAnsi="Times New Roman" w:cs="Times New Roman"/>
          <w:color w:val="000000" w:themeColor="text1"/>
          <w:sz w:val="24"/>
          <w:szCs w:val="24"/>
        </w:rPr>
        <w:t xml:space="preserve">re-estimate our models </w:t>
      </w:r>
      <w:r w:rsidR="00B41E49" w:rsidRPr="00356F9A">
        <w:rPr>
          <w:rFonts w:ascii="Times New Roman" w:hAnsi="Times New Roman" w:cs="Times New Roman"/>
          <w:color w:val="000000" w:themeColor="text1"/>
          <w:sz w:val="24"/>
          <w:szCs w:val="24"/>
        </w:rPr>
        <w:t>by</w:t>
      </w:r>
      <w:r w:rsidR="00C9093D" w:rsidRPr="00356F9A">
        <w:rPr>
          <w:rFonts w:ascii="Times New Roman" w:hAnsi="Times New Roman" w:cs="Times New Roman"/>
          <w:color w:val="000000" w:themeColor="text1"/>
          <w:sz w:val="24"/>
          <w:szCs w:val="24"/>
        </w:rPr>
        <w:t xml:space="preserve"> controlling </w:t>
      </w:r>
      <w:r w:rsidR="009D4181" w:rsidRPr="00356F9A">
        <w:rPr>
          <w:rFonts w:ascii="Times New Roman" w:hAnsi="Times New Roman" w:cs="Times New Roman"/>
          <w:color w:val="000000" w:themeColor="text1"/>
          <w:sz w:val="24"/>
          <w:szCs w:val="24"/>
        </w:rPr>
        <w:t xml:space="preserve">for </w:t>
      </w:r>
      <w:r w:rsidR="00C9093D" w:rsidRPr="00356F9A">
        <w:rPr>
          <w:rFonts w:ascii="Times New Roman" w:hAnsi="Times New Roman" w:cs="Times New Roman"/>
          <w:color w:val="000000" w:themeColor="text1"/>
          <w:sz w:val="24"/>
          <w:szCs w:val="24"/>
        </w:rPr>
        <w:t xml:space="preserve">more country-level and firm board variables. </w:t>
      </w:r>
    </w:p>
    <w:p w14:paraId="7C0619FC" w14:textId="5F2DBD7C" w:rsidR="007817A7" w:rsidRPr="00356F9A" w:rsidRDefault="00836410"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Sixth, this study mitigates the endogeneity concerns due to </w:t>
      </w:r>
      <w:r w:rsidR="007C144A" w:rsidRPr="00356F9A">
        <w:rPr>
          <w:rFonts w:ascii="Times New Roman" w:hAnsi="Times New Roman" w:cs="Times New Roman"/>
          <w:color w:val="000000" w:themeColor="text1"/>
          <w:sz w:val="24"/>
          <w:szCs w:val="24"/>
        </w:rPr>
        <w:t xml:space="preserve">omitted variable bias using </w:t>
      </w:r>
      <w:r w:rsidR="00AA1562" w:rsidRPr="00356F9A">
        <w:rPr>
          <w:rFonts w:ascii="Times New Roman" w:hAnsi="Times New Roman" w:cs="Times New Roman"/>
          <w:color w:val="000000" w:themeColor="text1"/>
          <w:sz w:val="24"/>
          <w:szCs w:val="24"/>
        </w:rPr>
        <w:t xml:space="preserve">a bound estimate approach </w:t>
      </w:r>
      <w:r w:rsidR="00534C54" w:rsidRPr="00356F9A">
        <w:rPr>
          <w:rFonts w:ascii="Times New Roman" w:hAnsi="Times New Roman" w:cs="Times New Roman"/>
          <w:color w:val="000000" w:themeColor="text1"/>
          <w:sz w:val="24"/>
          <w:szCs w:val="24"/>
        </w:rPr>
        <w:fldChar w:fldCharType="begin"/>
      </w:r>
      <w:r w:rsidR="00242883">
        <w:rPr>
          <w:rFonts w:ascii="Times New Roman" w:hAnsi="Times New Roman" w:cs="Times New Roman"/>
          <w:color w:val="000000" w:themeColor="text1"/>
          <w:sz w:val="24"/>
          <w:szCs w:val="24"/>
        </w:rPr>
        <w:instrText xml:space="preserve"> ADDIN EN.CITE &lt;EndNote&gt;&lt;Cite&gt;&lt;Author&gt;Oster&lt;/Author&gt;&lt;Year&gt;2019&lt;/Year&gt;&lt;RecNum&gt;5258&lt;/RecNum&gt;&lt;DisplayText&gt;&lt;style font="Times New Roman"&gt;(Cao et al., 2025a; Oster, 2019b)&lt;/style&gt;&lt;/DisplayText&gt;&lt;record&gt;&lt;rec-number&gt;5258&lt;/rec-number&gt;&lt;foreign-keys&gt;&lt;key app="EN" db-id="tt95vv9zf20xf0ewve7x0fsl990xeeasafzs" timestamp="1703231459"&gt;5258&lt;/key&gt;&lt;/foreign-keys&gt;&lt;ref-type name="Journal Article"&gt;17&lt;/ref-type&gt;&lt;contributors&gt;&lt;authors&gt;&lt;author&gt;Oster, Emily&lt;/author&gt;&lt;/authors&gt;&lt;/contributors&gt;&lt;titles&gt;&lt;title&gt;Unobservable selection and coefficient stability: Theory and evidence&lt;/title&gt;&lt;secondary-title&gt;Journal of Business &amp;amp; Economic Statistics&lt;/secondary-title&gt;&lt;/titles&gt;&lt;periodical&gt;&lt;full-title&gt;Journal of Business &amp;amp; Economic Statistics&lt;/full-title&gt;&lt;abbr-1&gt;J. Bus. Econ. Stat.&lt;/abbr-1&gt;&lt;/periodical&gt;&lt;volume&gt;37&lt;/volume&gt;&lt;number&gt;2&lt;/number&gt;&lt;dates&gt;&lt;year&gt;2019&lt;/year&gt;&lt;/dates&gt;&lt;urls&gt;&lt;/urls&gt;&lt;electronic-resource-num&gt;.1080/07350015.2016.1227711&lt;/electronic-resource-num&gt;&lt;/record&gt;&lt;/Cite&gt;&lt;Cite&gt;&lt;Author&gt;Cao&lt;/Author&gt;&lt;Year&gt;2025&lt;/Year&gt;&lt;RecNum&gt;9070&lt;/RecNum&gt;&lt;record&gt;&lt;rec-number&gt;9070&lt;/rec-number&gt;&lt;foreign-keys&gt;&lt;key app="EN" db-id="tt95vv9zf20xf0ewve7x0fsl990xeeasafzs" timestamp="1710061673"&gt;9070&lt;/key&gt;&lt;/foreign-keys&gt;&lt;ref-type name="Journal Article"&gt;17&lt;/ref-type&gt;&lt;contributors&gt;&lt;authors&gt;&lt;author&gt;Cao, J.&lt;/author&gt;&lt;author&gt;Huang, Z.&lt;/author&gt;&lt;author&gt;Kristanto, A.B.&lt;/author&gt;&lt;/authors&gt;&lt;/contributors&gt;&lt;titles&gt;&lt;title&gt;Brightening the dark side of environmental regulation: Evidence from green revenues and greenwashing behaviors&lt;/title&gt;&lt;secondary-title&gt;Journal of International Accounting Research&lt;/secondary-title&gt;&lt;/titles&gt;&lt;periodical&gt;&lt;full-title&gt;Journal of International Accounting Research&lt;/full-title&gt;&lt;abbr-1&gt;J. Int. Account. Res.&lt;/abbr-1&gt;&lt;/periodical&gt;&lt;dates&gt;&lt;year&gt;2025&lt;/year&gt;&lt;/dates&gt;&lt;urls&gt;&lt;/urls&gt;&lt;electronic-resource-num&gt;10.2308/JIAR-2024-025&lt;/electronic-resource-num&gt;&lt;/record&gt;&lt;/Cite&gt;&lt;/EndNote&gt;</w:instrText>
      </w:r>
      <w:r w:rsidR="00534C54" w:rsidRPr="00356F9A">
        <w:rPr>
          <w:rFonts w:ascii="Times New Roman" w:hAnsi="Times New Roman" w:cs="Times New Roman"/>
          <w:color w:val="000000" w:themeColor="text1"/>
          <w:sz w:val="24"/>
          <w:szCs w:val="24"/>
        </w:rPr>
        <w:fldChar w:fldCharType="separate"/>
      </w:r>
      <w:r w:rsidR="00242883">
        <w:rPr>
          <w:rFonts w:ascii="Times New Roman" w:hAnsi="Times New Roman" w:cs="Times New Roman"/>
          <w:noProof/>
          <w:color w:val="000000" w:themeColor="text1"/>
          <w:sz w:val="24"/>
          <w:szCs w:val="24"/>
        </w:rPr>
        <w:t>(Cao et al., 2025a; Oster, 2019b)</w:t>
      </w:r>
      <w:r w:rsidR="00534C54" w:rsidRPr="00356F9A">
        <w:rPr>
          <w:rFonts w:ascii="Times New Roman" w:hAnsi="Times New Roman" w:cs="Times New Roman"/>
          <w:color w:val="000000" w:themeColor="text1"/>
          <w:sz w:val="24"/>
          <w:szCs w:val="24"/>
        </w:rPr>
        <w:fldChar w:fldCharType="end"/>
      </w:r>
      <w:r w:rsidR="00AA1562" w:rsidRPr="00356F9A">
        <w:rPr>
          <w:rFonts w:ascii="Times New Roman" w:hAnsi="Times New Roman" w:cs="Times New Roman"/>
          <w:color w:val="000000" w:themeColor="text1"/>
          <w:sz w:val="24"/>
          <w:szCs w:val="24"/>
        </w:rPr>
        <w:t xml:space="preserve">. </w:t>
      </w:r>
      <w:r w:rsidR="00EF35C7" w:rsidRPr="00356F9A">
        <w:rPr>
          <w:rFonts w:ascii="Times New Roman" w:hAnsi="Times New Roman" w:cs="Times New Roman"/>
          <w:color w:val="000000" w:themeColor="text1"/>
          <w:sz w:val="24"/>
          <w:szCs w:val="24"/>
        </w:rPr>
        <w:t xml:space="preserve">Seventh, we </w:t>
      </w:r>
      <w:r w:rsidR="00FA61CC" w:rsidRPr="00356F9A">
        <w:rPr>
          <w:rFonts w:ascii="Times New Roman" w:hAnsi="Times New Roman" w:cs="Times New Roman"/>
          <w:color w:val="000000" w:themeColor="text1"/>
          <w:sz w:val="24"/>
          <w:szCs w:val="24"/>
        </w:rPr>
        <w:t>also address potential bias</w:t>
      </w:r>
      <w:r w:rsidR="00463762" w:rsidRPr="00356F9A">
        <w:rPr>
          <w:rFonts w:ascii="Times New Roman" w:hAnsi="Times New Roman" w:cs="Times New Roman"/>
          <w:color w:val="000000" w:themeColor="text1"/>
          <w:sz w:val="24"/>
          <w:szCs w:val="24"/>
        </w:rPr>
        <w:t xml:space="preserve"> in staggered </w:t>
      </w:r>
      <w:proofErr w:type="spellStart"/>
      <w:r w:rsidR="00463762" w:rsidRPr="00356F9A">
        <w:rPr>
          <w:rFonts w:ascii="Times New Roman" w:hAnsi="Times New Roman" w:cs="Times New Roman"/>
          <w:color w:val="000000" w:themeColor="text1"/>
          <w:sz w:val="24"/>
          <w:szCs w:val="24"/>
        </w:rPr>
        <w:t>DiD</w:t>
      </w:r>
      <w:proofErr w:type="spellEnd"/>
      <w:r w:rsidR="00A270B2" w:rsidRPr="00356F9A">
        <w:rPr>
          <w:rFonts w:ascii="Times New Roman" w:hAnsi="Times New Roman" w:cs="Times New Roman"/>
          <w:color w:val="000000" w:themeColor="text1"/>
          <w:sz w:val="24"/>
          <w:szCs w:val="24"/>
        </w:rPr>
        <w:t xml:space="preserve"> </w:t>
      </w:r>
      <w:r w:rsidR="00774D34" w:rsidRPr="00356F9A">
        <w:rPr>
          <w:rFonts w:ascii="Times New Roman" w:hAnsi="Times New Roman" w:cs="Times New Roman"/>
          <w:color w:val="000000" w:themeColor="text1"/>
          <w:sz w:val="24"/>
          <w:szCs w:val="24"/>
        </w:rPr>
        <w:t xml:space="preserve">due to </w:t>
      </w:r>
      <w:r w:rsidR="009C5E1E" w:rsidRPr="00356F9A">
        <w:rPr>
          <w:rFonts w:ascii="Times New Roman" w:hAnsi="Times New Roman" w:cs="Times New Roman"/>
          <w:color w:val="000000" w:themeColor="text1"/>
          <w:sz w:val="24"/>
          <w:szCs w:val="24"/>
        </w:rPr>
        <w:t xml:space="preserve">heterogeneous treatment effects and </w:t>
      </w:r>
      <w:r w:rsidR="0059665D" w:rsidRPr="00356F9A">
        <w:rPr>
          <w:rFonts w:ascii="Times New Roman" w:hAnsi="Times New Roman" w:cs="Times New Roman"/>
          <w:color w:val="000000" w:themeColor="text1"/>
          <w:sz w:val="24"/>
          <w:szCs w:val="24"/>
        </w:rPr>
        <w:t>time-variant</w:t>
      </w:r>
      <w:r w:rsidR="009C5E1E" w:rsidRPr="00356F9A">
        <w:rPr>
          <w:rFonts w:ascii="Times New Roman" w:hAnsi="Times New Roman" w:cs="Times New Roman"/>
          <w:color w:val="000000" w:themeColor="text1"/>
          <w:sz w:val="24"/>
          <w:szCs w:val="24"/>
        </w:rPr>
        <w:t xml:space="preserve"> treatment</w:t>
      </w:r>
      <w:r w:rsidR="00255556" w:rsidRPr="00356F9A">
        <w:rPr>
          <w:rFonts w:ascii="Times New Roman" w:hAnsi="Times New Roman" w:cs="Times New Roman"/>
          <w:color w:val="000000" w:themeColor="text1"/>
          <w:sz w:val="24"/>
          <w:szCs w:val="24"/>
        </w:rPr>
        <w:t xml:space="preserve"> </w:t>
      </w:r>
      <w:r w:rsidR="00255556"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&lt;EndNote&gt;&lt;Cite&gt;&lt;Author&gt;Baker&lt;/Author&gt;&lt;Year&gt;2022&lt;/Year&gt;&lt;RecNum&gt;1740&lt;/RecNum&gt;&lt;DisplayText&gt;&lt;style font="Times New Roman"&gt;(Baker et al., 2022)&lt;/style&gt;&lt;/DisplayText&gt;&lt;record&gt;&lt;rec-number&gt;1740&lt;/rec-number&gt;&lt;foreign-keys&gt;&lt;key app="EN" db-id="tpv9a5pd3wfp50epdx9xsepbt2xva5505ttr" timestamp="1748862311"&gt;1740&lt;/key&gt;&lt;/foreign-keys&gt;&lt;ref-type name="Journal Article"&gt;17&lt;/ref-type&gt;&lt;contributors&gt;&lt;authors&gt;&lt;author&gt;Baker, Andrew C.&lt;/author&gt;&lt;author&gt;Larcker, David F.&lt;/author&gt;&lt;author&gt;Wang, Charles C. Y.&lt;/author&gt;&lt;/authors&gt;&lt;/contributors&gt;&lt;titles&gt;&lt;title&gt;How much should we trust staggered difference-in-differences estimates?&lt;/title&gt;&lt;secondary-title&gt;Journal of Financial Economics&lt;/secondary-title&gt;&lt;/titles&gt;&lt;periodical&gt;&lt;full-title&gt;Journal of Financial Economics&lt;/full-title&gt;&lt;/periodical&gt;&lt;pages&gt;370-395&lt;/pages&gt;&lt;volume&gt;144&lt;/volume&gt;&lt;number&gt;2&lt;/number&gt;&lt;keywords&gt;&lt;keyword&gt;Difference in differences&lt;/keyword&gt;&lt;keyword&gt;Staggered difference-in-differences&lt;/keyword&gt;&lt;keyword&gt;Generalized difference-in-differences&lt;/keyword&gt;&lt;keyword&gt;Dynamic treatment effects&lt;/keyword&gt;&lt;keyword&gt;Treatment effect heterogeneity&lt;/keyword&gt;&lt;/keywords&gt;&lt;dates&gt;&lt;year&gt;2022&lt;/year&gt;&lt;pub-dates&gt;&lt;date&gt;2022/05/01/&lt;/date&gt;&lt;/pub-dates&gt;&lt;/dates&gt;&lt;isbn&gt;0304-405X&lt;/isbn&gt;&lt;urls&gt;&lt;related-urls&gt;&lt;url&gt;https://www.sciencedirect.com/science/article/pii/S0304405X22000204&lt;/url&gt;&lt;/related-urls&gt;&lt;/urls&gt;&lt;electronic-resource-num&gt;10.1016/j.jfineco.2022.01.004&lt;/electronic-resource-num&gt;&lt;/record&gt;&lt;/Cite&gt;&lt;/EndNote&gt;</w:instrText>
      </w:r>
      <w:r w:rsidR="00255556"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(Baker et al., 2022)</w:t>
      </w:r>
      <w:r w:rsidR="00255556" w:rsidRPr="00356F9A">
        <w:rPr>
          <w:rFonts w:ascii="Times New Roman" w:hAnsi="Times New Roman" w:cs="Times New Roman"/>
          <w:color w:val="000000" w:themeColor="text1"/>
          <w:sz w:val="24"/>
          <w:szCs w:val="24"/>
        </w:rPr>
        <w:fldChar w:fldCharType="end"/>
      </w:r>
      <w:r w:rsidR="00655011" w:rsidRPr="00356F9A">
        <w:rPr>
          <w:rFonts w:ascii="Times New Roman" w:hAnsi="Times New Roman" w:cs="Times New Roman"/>
          <w:color w:val="000000" w:themeColor="text1"/>
          <w:sz w:val="24"/>
          <w:szCs w:val="24"/>
        </w:rPr>
        <w:t xml:space="preserve">. </w:t>
      </w:r>
      <w:r w:rsidR="00D80496" w:rsidRPr="00356F9A">
        <w:rPr>
          <w:rFonts w:ascii="Times New Roman" w:hAnsi="Times New Roman" w:cs="Times New Roman"/>
          <w:color w:val="000000" w:themeColor="text1"/>
          <w:sz w:val="24"/>
          <w:szCs w:val="24"/>
        </w:rPr>
        <w:t xml:space="preserve">Specifically, we adopt alternative estimators </w:t>
      </w:r>
      <w:r w:rsidR="00EA6589" w:rsidRPr="00356F9A">
        <w:rPr>
          <w:rFonts w:ascii="Times New Roman" w:hAnsi="Times New Roman" w:cs="Times New Roman"/>
          <w:color w:val="000000" w:themeColor="text1"/>
          <w:sz w:val="24"/>
          <w:szCs w:val="24"/>
        </w:rPr>
        <w:t xml:space="preserve">based on </w:t>
      </w:r>
      <w:r w:rsidR="00185042"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AuthorYear="1"&gt;&lt;Author&gt;Sun&lt;/Author&gt;&lt;Year&gt;2021&lt;/Year&gt;&lt;RecNum&gt;13984&lt;/RecNum&gt;&lt;DisplayText&gt;&lt;style font="Times New Roman"&gt;Sun and Abraham (2021)&lt;/style&gt;&lt;/DisplayText&gt;&lt;record&gt;&lt;rec-number&gt;13984&lt;/rec-number&gt;&lt;foreign-keys&gt;&lt;key app="EN" db-id="tt95vv9zf20xf0ewve7x0fsl990xeeasafzs" timestamp="1748849824"&gt;13984&lt;/key&gt;&lt;/foreign-keys&gt;&lt;ref-type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Econometrics&lt;/secondary-title&gt;&lt;/titles&gt;&lt;periodical&gt;&lt;full-title&gt;Journal of Econometrics&lt;/full-title&gt;&lt;abbr-1&gt;J. Econom.&lt;/abbr-1&gt;&lt;/periodical&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185042"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Sun and Abraham (2021)</w:t>
      </w:r>
      <w:r w:rsidR="00185042" w:rsidRPr="00356F9A">
        <w:rPr>
          <w:rFonts w:ascii="Times New Roman" w:hAnsi="Times New Roman" w:cs="Times New Roman"/>
          <w:color w:val="000000" w:themeColor="text1"/>
          <w:sz w:val="24"/>
          <w:szCs w:val="24"/>
        </w:rPr>
        <w:fldChar w:fldCharType="end"/>
      </w:r>
      <w:r w:rsidR="00BC2DCB" w:rsidRPr="00356F9A">
        <w:rPr>
          <w:rFonts w:ascii="Times New Roman" w:hAnsi="Times New Roman" w:cs="Times New Roman"/>
          <w:color w:val="000000" w:themeColor="text1"/>
          <w:sz w:val="24"/>
          <w:szCs w:val="24"/>
        </w:rPr>
        <w:t xml:space="preserve"> and a stacked regression estimator based on </w:t>
      </w:r>
      <w:r w:rsidR="00185042"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AuthorYear="1"&gt;&lt;Author&gt;Cengiz&lt;/Author&gt;&lt;Year&gt;2019&lt;/Year&gt;&lt;RecNum&gt;13985&lt;/RecNum&gt;&lt;DisplayText&gt;&lt;style font="Times New Roman"&gt;Cengiz et al. (2019)&lt;/style&gt;&lt;/DisplayText&gt;&lt;record&gt;&lt;rec-number&gt;13985&lt;/rec-number&gt;&lt;foreign-keys&gt;&lt;key app="EN" db-id="tt95vv9zf20xf0ewve7x0fsl990xeeasafzs" timestamp="1748850071"&gt;13985&lt;/key&gt;&lt;/foreign-keys&gt;&lt;ref-type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Economics&lt;/secondary-title&gt;&lt;/titles&gt;&lt;periodical&gt;&lt;full-title&gt;The Quarterly Journal of Economics&lt;/full-title&gt;&lt;abbr-1&gt;Q. J. Econ.&lt;/abbr-1&gt;&lt;/periodical&gt;&lt;pages&gt;1405-1454&lt;/pages&gt;&lt;volume&gt;134&lt;/volume&gt;&lt;number&gt;3&lt;/number&gt;&lt;dates&gt;&lt;year&gt;2019&lt;/year&gt;&lt;/dates&gt;&lt;urls&gt;&lt;/urls&gt;&lt;electronic-resource-num&gt;10.1093/qje/qjz014&lt;/electronic-resource-num&gt;&lt;/record&gt;&lt;/Cite&gt;&lt;/EndNote&gt;</w:instrText>
      </w:r>
      <w:r w:rsidR="00185042"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Cengiz et al. (2019)</w:t>
      </w:r>
      <w:r w:rsidR="00185042" w:rsidRPr="00356F9A">
        <w:rPr>
          <w:rFonts w:ascii="Times New Roman" w:hAnsi="Times New Roman" w:cs="Times New Roman"/>
          <w:color w:val="000000" w:themeColor="text1"/>
          <w:sz w:val="24"/>
          <w:szCs w:val="24"/>
        </w:rPr>
        <w:fldChar w:fldCharType="end"/>
      </w:r>
      <w:r w:rsidR="00185042" w:rsidRPr="00356F9A">
        <w:rPr>
          <w:rFonts w:ascii="Times New Roman" w:hAnsi="Times New Roman" w:cs="Times New Roman"/>
          <w:color w:val="000000" w:themeColor="text1"/>
          <w:sz w:val="24"/>
          <w:szCs w:val="24"/>
        </w:rPr>
        <w:t>.</w:t>
      </w:r>
      <w:r w:rsidR="009C5E1E" w:rsidRPr="00356F9A">
        <w:rPr>
          <w:rFonts w:ascii="Times New Roman" w:hAnsi="Times New Roman" w:cs="Times New Roman"/>
          <w:color w:val="000000" w:themeColor="text1"/>
          <w:sz w:val="24"/>
          <w:szCs w:val="24"/>
        </w:rPr>
        <w:t xml:space="preserve"> </w:t>
      </w:r>
      <w:r w:rsidR="000712B1" w:rsidRPr="00356F9A">
        <w:rPr>
          <w:rFonts w:ascii="Times New Roman" w:hAnsi="Times New Roman" w:cs="Times New Roman"/>
          <w:color w:val="000000" w:themeColor="text1"/>
          <w:sz w:val="24"/>
          <w:szCs w:val="24"/>
        </w:rPr>
        <w:t>Our baseline result remains robust and consistent across all endogeneity tests. Furthermore, o</w:t>
      </w:r>
      <w:r w:rsidR="00B74262" w:rsidRPr="00356F9A">
        <w:rPr>
          <w:rFonts w:ascii="Times New Roman" w:hAnsi="Times New Roman" w:cs="Times New Roman"/>
          <w:color w:val="000000" w:themeColor="text1"/>
          <w:sz w:val="24"/>
          <w:szCs w:val="24"/>
        </w:rPr>
        <w:t xml:space="preserve">ur </w:t>
      </w:r>
      <w:r w:rsidR="00060289" w:rsidRPr="00356F9A">
        <w:rPr>
          <w:rFonts w:ascii="Times New Roman" w:hAnsi="Times New Roman" w:cs="Times New Roman"/>
          <w:color w:val="000000" w:themeColor="text1"/>
          <w:sz w:val="24"/>
          <w:szCs w:val="24"/>
        </w:rPr>
        <w:t>heterogeneity</w:t>
      </w:r>
      <w:r w:rsidR="00B74262" w:rsidRPr="00356F9A">
        <w:rPr>
          <w:rFonts w:ascii="Times New Roman" w:hAnsi="Times New Roman" w:cs="Times New Roman"/>
          <w:color w:val="000000" w:themeColor="text1"/>
          <w:sz w:val="24"/>
          <w:szCs w:val="24"/>
        </w:rPr>
        <w:t xml:space="preserve"> analys</w:t>
      </w:r>
      <w:r w:rsidR="00060289" w:rsidRPr="00356F9A">
        <w:rPr>
          <w:rFonts w:ascii="Times New Roman" w:hAnsi="Times New Roman" w:cs="Times New Roman"/>
          <w:color w:val="000000" w:themeColor="text1"/>
          <w:sz w:val="24"/>
          <w:szCs w:val="24"/>
        </w:rPr>
        <w:t>i</w:t>
      </w:r>
      <w:r w:rsidR="00B74262" w:rsidRPr="00356F9A">
        <w:rPr>
          <w:rFonts w:ascii="Times New Roman" w:hAnsi="Times New Roman" w:cs="Times New Roman"/>
          <w:color w:val="000000" w:themeColor="text1"/>
          <w:sz w:val="24"/>
          <w:szCs w:val="24"/>
        </w:rPr>
        <w:t>s indicate</w:t>
      </w:r>
      <w:r w:rsidR="00060289" w:rsidRPr="00356F9A">
        <w:rPr>
          <w:rFonts w:ascii="Times New Roman" w:hAnsi="Times New Roman" w:cs="Times New Roman"/>
          <w:color w:val="000000" w:themeColor="text1"/>
          <w:sz w:val="24"/>
          <w:szCs w:val="24"/>
        </w:rPr>
        <w:t>s</w:t>
      </w:r>
      <w:r w:rsidR="00B74262" w:rsidRPr="00356F9A">
        <w:rPr>
          <w:rFonts w:ascii="Times New Roman" w:hAnsi="Times New Roman" w:cs="Times New Roman"/>
          <w:color w:val="000000" w:themeColor="text1"/>
          <w:sz w:val="24"/>
          <w:szCs w:val="24"/>
        </w:rPr>
        <w:t xml:space="preserve"> that the role of ESG assurance in reducing cash holdings is more evident </w:t>
      </w:r>
      <w:r w:rsidR="00FE17FF" w:rsidRPr="00356F9A">
        <w:rPr>
          <w:rFonts w:ascii="Times New Roman" w:hAnsi="Times New Roman" w:cs="Times New Roman"/>
          <w:color w:val="000000" w:themeColor="text1"/>
          <w:sz w:val="24"/>
          <w:szCs w:val="24"/>
        </w:rPr>
        <w:t xml:space="preserve">among firms with greater </w:t>
      </w:r>
      <w:r w:rsidR="00060289" w:rsidRPr="00356F9A">
        <w:rPr>
          <w:rFonts w:ascii="Times New Roman" w:hAnsi="Times New Roman" w:cs="Times New Roman"/>
          <w:color w:val="000000" w:themeColor="text1"/>
          <w:sz w:val="24"/>
          <w:szCs w:val="24"/>
        </w:rPr>
        <w:t xml:space="preserve">information asymmetry. Moreover, </w:t>
      </w:r>
      <w:r w:rsidR="00C64202" w:rsidRPr="00356F9A">
        <w:rPr>
          <w:rFonts w:ascii="Times New Roman" w:hAnsi="Times New Roman" w:cs="Times New Roman"/>
          <w:color w:val="000000" w:themeColor="text1"/>
          <w:sz w:val="24"/>
          <w:szCs w:val="24"/>
        </w:rPr>
        <w:t xml:space="preserve">firms </w:t>
      </w:r>
      <w:r w:rsidR="00DC2F63" w:rsidRPr="00356F9A">
        <w:rPr>
          <w:rFonts w:ascii="Times New Roman" w:hAnsi="Times New Roman" w:cs="Times New Roman"/>
          <w:color w:val="000000" w:themeColor="text1"/>
          <w:sz w:val="24"/>
          <w:szCs w:val="24"/>
        </w:rPr>
        <w:t>that reduc</w:t>
      </w:r>
      <w:r w:rsidR="00C17067" w:rsidRPr="00356F9A">
        <w:rPr>
          <w:rFonts w:ascii="Times New Roman" w:hAnsi="Times New Roman" w:cs="Times New Roman"/>
          <w:color w:val="000000" w:themeColor="text1"/>
          <w:sz w:val="24"/>
          <w:szCs w:val="24"/>
        </w:rPr>
        <w:t>e</w:t>
      </w:r>
      <w:r w:rsidR="00C64202" w:rsidRPr="00356F9A">
        <w:rPr>
          <w:rFonts w:ascii="Times New Roman" w:hAnsi="Times New Roman" w:cs="Times New Roman"/>
          <w:color w:val="000000" w:themeColor="text1"/>
          <w:sz w:val="24"/>
          <w:szCs w:val="24"/>
        </w:rPr>
        <w:t xml:space="preserve"> cash holdings </w:t>
      </w:r>
      <w:r w:rsidR="00DC2F63" w:rsidRPr="00356F9A">
        <w:rPr>
          <w:rFonts w:ascii="Times New Roman" w:hAnsi="Times New Roman" w:cs="Times New Roman"/>
          <w:color w:val="000000" w:themeColor="text1"/>
          <w:sz w:val="24"/>
          <w:szCs w:val="24"/>
        </w:rPr>
        <w:t>following the</w:t>
      </w:r>
      <w:r w:rsidR="00C64202" w:rsidRPr="00356F9A">
        <w:rPr>
          <w:rFonts w:ascii="Times New Roman" w:hAnsi="Times New Roman" w:cs="Times New Roman"/>
          <w:color w:val="000000" w:themeColor="text1"/>
          <w:sz w:val="24"/>
          <w:szCs w:val="24"/>
        </w:rPr>
        <w:t xml:space="preserve"> </w:t>
      </w:r>
      <w:r w:rsidR="00DC2F63" w:rsidRPr="00356F9A">
        <w:rPr>
          <w:rFonts w:ascii="Times New Roman" w:hAnsi="Times New Roman" w:cs="Times New Roman"/>
          <w:color w:val="000000" w:themeColor="text1"/>
          <w:sz w:val="24"/>
          <w:szCs w:val="24"/>
        </w:rPr>
        <w:lastRenderedPageBreak/>
        <w:t>adoption of</w:t>
      </w:r>
      <w:r w:rsidR="00C64202" w:rsidRPr="00356F9A">
        <w:rPr>
          <w:rFonts w:ascii="Times New Roman" w:hAnsi="Times New Roman" w:cs="Times New Roman"/>
          <w:color w:val="000000" w:themeColor="text1"/>
          <w:sz w:val="24"/>
          <w:szCs w:val="24"/>
        </w:rPr>
        <w:t xml:space="preserve"> ESG assurance allocate more resources </w:t>
      </w:r>
      <w:r w:rsidR="00493B9F" w:rsidRPr="00356F9A">
        <w:rPr>
          <w:rFonts w:ascii="Times New Roman" w:hAnsi="Times New Roman" w:cs="Times New Roman"/>
          <w:color w:val="000000" w:themeColor="text1"/>
          <w:sz w:val="24"/>
          <w:szCs w:val="24"/>
        </w:rPr>
        <w:t>to pursue</w:t>
      </w:r>
      <w:r w:rsidR="00C64202" w:rsidRPr="00356F9A">
        <w:rPr>
          <w:rFonts w:ascii="Times New Roman" w:hAnsi="Times New Roman" w:cs="Times New Roman"/>
          <w:color w:val="000000" w:themeColor="text1"/>
          <w:sz w:val="24"/>
          <w:szCs w:val="24"/>
        </w:rPr>
        <w:t xml:space="preserve"> green innovation and </w:t>
      </w:r>
      <w:r w:rsidR="00493B9F" w:rsidRPr="00356F9A">
        <w:rPr>
          <w:rFonts w:ascii="Times New Roman" w:hAnsi="Times New Roman" w:cs="Times New Roman"/>
          <w:color w:val="000000" w:themeColor="text1"/>
          <w:sz w:val="24"/>
          <w:szCs w:val="24"/>
        </w:rPr>
        <w:t>ESG performance.</w:t>
      </w:r>
    </w:p>
    <w:p w14:paraId="111FC80B" w14:textId="3F596BCE" w:rsidR="007817A7" w:rsidRPr="00356F9A" w:rsidRDefault="00477108"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FF0000"/>
          <w:sz w:val="24"/>
          <w:szCs w:val="24"/>
        </w:rPr>
        <w:t xml:space="preserve">Our study is </w:t>
      </w:r>
      <w:r w:rsidR="00F1523D" w:rsidRPr="00356F9A">
        <w:rPr>
          <w:rFonts w:ascii="Times New Roman" w:hAnsi="Times New Roman" w:cs="Times New Roman"/>
          <w:color w:val="FF0000"/>
          <w:sz w:val="24"/>
          <w:szCs w:val="24"/>
        </w:rPr>
        <w:t xml:space="preserve">among the first </w:t>
      </w:r>
      <w:r w:rsidR="000D3EAD" w:rsidRPr="00356F9A">
        <w:rPr>
          <w:rFonts w:ascii="Times New Roman" w:hAnsi="Times New Roman" w:cs="Times New Roman"/>
          <w:color w:val="FF0000"/>
          <w:sz w:val="24"/>
          <w:szCs w:val="24"/>
        </w:rPr>
        <w:t xml:space="preserve">multi-country African studies that </w:t>
      </w:r>
      <w:r w:rsidR="00603833" w:rsidRPr="00356F9A">
        <w:rPr>
          <w:rFonts w:ascii="Times New Roman" w:hAnsi="Times New Roman" w:cs="Times New Roman"/>
          <w:color w:val="FF0000"/>
          <w:sz w:val="24"/>
          <w:szCs w:val="24"/>
        </w:rPr>
        <w:t>explore</w:t>
      </w:r>
      <w:r w:rsidR="000D3EAD" w:rsidRPr="00356F9A">
        <w:rPr>
          <w:rFonts w:ascii="Times New Roman" w:hAnsi="Times New Roman" w:cs="Times New Roman"/>
          <w:color w:val="FF0000"/>
          <w:sz w:val="24"/>
          <w:szCs w:val="24"/>
        </w:rPr>
        <w:t xml:space="preserve"> </w:t>
      </w:r>
      <w:r w:rsidR="00B6151A" w:rsidRPr="00356F9A">
        <w:rPr>
          <w:rFonts w:ascii="Times New Roman" w:hAnsi="Times New Roman" w:cs="Times New Roman"/>
          <w:color w:val="FF0000"/>
          <w:sz w:val="24"/>
          <w:szCs w:val="24"/>
        </w:rPr>
        <w:t xml:space="preserve">the linkage of </w:t>
      </w:r>
      <w:r w:rsidR="00E31F56" w:rsidRPr="00356F9A">
        <w:rPr>
          <w:rFonts w:ascii="Times New Roman" w:hAnsi="Times New Roman" w:cs="Times New Roman"/>
          <w:color w:val="FF0000"/>
          <w:sz w:val="24"/>
          <w:szCs w:val="24"/>
        </w:rPr>
        <w:t xml:space="preserve">sustainability </w:t>
      </w:r>
      <w:r w:rsidR="00603833" w:rsidRPr="00356F9A">
        <w:rPr>
          <w:rFonts w:ascii="Times New Roman" w:hAnsi="Times New Roman" w:cs="Times New Roman"/>
          <w:color w:val="FF0000"/>
          <w:sz w:val="24"/>
          <w:szCs w:val="24"/>
        </w:rPr>
        <w:t>governance with corporate liquidity management</w:t>
      </w:r>
      <w:r w:rsidR="000D3EAD" w:rsidRPr="00356F9A">
        <w:rPr>
          <w:rFonts w:ascii="Times New Roman" w:hAnsi="Times New Roman" w:cs="Times New Roman"/>
          <w:color w:val="FF0000"/>
          <w:sz w:val="24"/>
          <w:szCs w:val="24"/>
        </w:rPr>
        <w:t xml:space="preserve">. We contribute to the literature in </w:t>
      </w:r>
      <w:r w:rsidR="00147F07" w:rsidRPr="00356F9A">
        <w:rPr>
          <w:rFonts w:ascii="Times New Roman" w:hAnsi="Times New Roman" w:cs="Times New Roman"/>
          <w:color w:val="FF0000"/>
          <w:sz w:val="24"/>
          <w:szCs w:val="24"/>
        </w:rPr>
        <w:t>three</w:t>
      </w:r>
      <w:r w:rsidR="000D3EAD" w:rsidRPr="00356F9A">
        <w:rPr>
          <w:rFonts w:ascii="Times New Roman" w:hAnsi="Times New Roman" w:cs="Times New Roman"/>
          <w:sz w:val="24"/>
          <w:szCs w:val="24"/>
        </w:rPr>
        <w:t xml:space="preserve"> </w:t>
      </w:r>
      <w:r w:rsidR="007817A7" w:rsidRPr="00356F9A">
        <w:rPr>
          <w:rFonts w:ascii="Times New Roman" w:hAnsi="Times New Roman" w:cs="Times New Roman"/>
          <w:color w:val="000000" w:themeColor="text1"/>
          <w:sz w:val="24"/>
          <w:szCs w:val="24"/>
        </w:rPr>
        <w:t>aspects. First, we expand the extant studies on the consequences of ESG assurance. Previous studies document that ESG assurance affects the credibility of sustainability reporting</w:t>
      </w:r>
      <w:r w:rsidR="007D1315" w:rsidRPr="00356F9A">
        <w:rPr>
          <w:rFonts w:ascii="Times New Roman" w:hAnsi="Times New Roman" w:cs="Times New Roman"/>
          <w:color w:val="000000" w:themeColor="text1"/>
          <w:sz w:val="24"/>
          <w:szCs w:val="24"/>
        </w:rPr>
        <w:t xml:space="preserve"> </w:t>
      </w:r>
      <w:r w:rsidR="00194872" w:rsidRPr="00356F9A">
        <w:rPr>
          <w:rFonts w:ascii="Times New Roman" w:hAnsi="Times New Roman" w:cs="Times New Roman"/>
          <w:color w:val="000000" w:themeColor="text1"/>
          <w:sz w:val="24"/>
          <w:szCs w:val="24"/>
        </w:rPr>
        <w:fldChar w:fldCharType="begin">
          <w:fldData xml:space="preserve">PEVuZE5vdGU+PENpdGU+PEF1dGhvcj5GYXJvb3E8L0F1dGhvcj48WWVhcj4yMDE5PC9ZZWFyPjxS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</w:fldData>
        </w:fldChar>
      </w:r>
      <w:r w:rsidR="00C8689A" w:rsidRPr="00356F9A">
        <w:rPr>
          <w:rFonts w:ascii="Times New Roman" w:hAnsi="Times New Roman" w:cs="Times New Roman"/>
          <w:color w:val="000000" w:themeColor="text1"/>
          <w:sz w:val="24"/>
          <w:szCs w:val="24"/>
        </w:rPr>
        <w:instrText xml:space="preserve"> ADDIN EN.CITE </w:instrText>
      </w:r>
      <w:r w:rsidR="00C8689A" w:rsidRPr="00356F9A">
        <w:rPr>
          <w:rFonts w:ascii="Times New Roman" w:hAnsi="Times New Roman" w:cs="Times New Roman"/>
          <w:color w:val="000000" w:themeColor="text1"/>
          <w:sz w:val="24"/>
          <w:szCs w:val="24"/>
        </w:rPr>
        <w:fldChar w:fldCharType="begin">
          <w:fldData xml:space="preserve">PEVuZE5vdGU+PENpdGU+PEF1dGhvcj5GYXJvb3E8L0F1dGhvcj48WWVhcj4yMDE5PC9ZZWFyPjxS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</w:fldData>
        </w:fldChar>
      </w:r>
      <w:r w:rsidR="00C8689A" w:rsidRPr="00356F9A">
        <w:rPr>
          <w:rFonts w:ascii="Times New Roman" w:hAnsi="Times New Roman" w:cs="Times New Roman"/>
          <w:color w:val="000000" w:themeColor="text1"/>
          <w:sz w:val="24"/>
          <w:szCs w:val="24"/>
        </w:rPr>
        <w:instrText xml:space="preserve"> ADDIN EN.CITE.DATA </w:instrText>
      </w:r>
      <w:r w:rsidR="00C8689A" w:rsidRPr="00356F9A">
        <w:rPr>
          <w:rFonts w:ascii="Times New Roman" w:hAnsi="Times New Roman" w:cs="Times New Roman"/>
          <w:color w:val="000000" w:themeColor="text1"/>
          <w:sz w:val="24"/>
          <w:szCs w:val="24"/>
        </w:rPr>
      </w:r>
      <w:r w:rsidR="00C8689A" w:rsidRPr="00356F9A">
        <w:rPr>
          <w:rFonts w:ascii="Times New Roman" w:hAnsi="Times New Roman" w:cs="Times New Roman"/>
          <w:color w:val="000000" w:themeColor="text1"/>
          <w:sz w:val="24"/>
          <w:szCs w:val="24"/>
        </w:rPr>
        <w:fldChar w:fldCharType="end"/>
      </w:r>
      <w:r w:rsidR="00194872" w:rsidRPr="00356F9A">
        <w:rPr>
          <w:rFonts w:ascii="Times New Roman" w:hAnsi="Times New Roman" w:cs="Times New Roman"/>
          <w:color w:val="000000" w:themeColor="text1"/>
          <w:sz w:val="24"/>
          <w:szCs w:val="24"/>
        </w:rPr>
      </w:r>
      <w:r w:rsidR="00194872" w:rsidRPr="00356F9A">
        <w:rPr>
          <w:rFonts w:ascii="Times New Roman" w:hAnsi="Times New Roman" w:cs="Times New Roman"/>
          <w:color w:val="000000" w:themeColor="text1"/>
          <w:sz w:val="24"/>
          <w:szCs w:val="24"/>
        </w:rPr>
        <w:fldChar w:fldCharType="separate"/>
      </w:r>
      <w:r w:rsidR="00C8689A" w:rsidRPr="00356F9A">
        <w:rPr>
          <w:rFonts w:ascii="Times New Roman" w:hAnsi="Times New Roman" w:cs="Times New Roman"/>
          <w:noProof/>
          <w:color w:val="000000" w:themeColor="text1"/>
          <w:sz w:val="24"/>
          <w:szCs w:val="24"/>
        </w:rPr>
        <w:t>(Farooq &amp; De Villiers, 2019; Xiao &amp; Shailer, 2022)</w:t>
      </w:r>
      <w:r w:rsidR="00194872" w:rsidRPr="00356F9A">
        <w:rPr>
          <w:rFonts w:ascii="Times New Roman" w:hAnsi="Times New Roman" w:cs="Times New Roman"/>
          <w:color w:val="000000" w:themeColor="text1"/>
          <w:sz w:val="24"/>
          <w:szCs w:val="24"/>
        </w:rPr>
        <w:fldChar w:fldCharType="end"/>
      </w:r>
      <w:r w:rsidR="007817A7" w:rsidRPr="00356F9A">
        <w:rPr>
          <w:rFonts w:ascii="Times New Roman" w:hAnsi="Times New Roman" w:cs="Times New Roman"/>
          <w:color w:val="000000" w:themeColor="text1"/>
          <w:sz w:val="24"/>
          <w:szCs w:val="24"/>
        </w:rPr>
        <w:t xml:space="preserve">, firms’ legitimacy </w:t>
      </w:r>
      <w:r w:rsidR="007817A7"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&lt;EndNote&gt;&lt;Cite&gt;&lt;Author&gt;O’Dwyer&lt;/Author&gt;&lt;Year&gt;2011&lt;/Year&gt;&lt;RecNum&gt;13936&lt;/RecNum&gt;&lt;DisplayText&gt;&lt;style font="Times New Roman"&gt;(O’Dwyer et al., 2011)&lt;/style&gt;&lt;/DisplayText&gt;&lt;record&gt;&lt;rec-number&gt;13936&lt;/rec-number&gt;&lt;foreign-keys&gt;&lt;key app="EN" db-id="tt95vv9zf20xf0ewve7x0fsl990xeeasafzs" timestamp="1748320958"&gt;13936&lt;/key&gt;&lt;/foreign-keys&gt;&lt;ref-type name="Journal Article"&gt;17&lt;/ref-type&gt;&lt;contributors&gt;&lt;authors&gt;&lt;author&gt;O’Dwyer, Brendan&lt;/author&gt;&lt;author&gt;Owen, David&lt;/author&gt;&lt;author&gt;Unerman, Jeffrey&lt;/author&gt;&lt;/authors&gt;&lt;/contributors&gt;&lt;titles&gt;&lt;title&gt;Seeking legitimacy for new assurance forms: The case of assurance on sustainability reporting&lt;/title&gt;&lt;secondary-title&gt;Accounting, Organizations and Society&lt;/secondary-title&gt;&lt;/titles&gt;&lt;periodical&gt;&lt;full-title&gt;Accounting, Organizations and Society&lt;/full-title&gt;&lt;abbr-1&gt;Account. Organ. Soc.&lt;/abbr-1&gt;&lt;/periodical&gt;&lt;pages&gt;31-52&lt;/pages&gt;&lt;volume&gt;36&lt;/volume&gt;&lt;number&gt;1&lt;/number&gt;&lt;section&gt;31&lt;/section&gt;&lt;dates&gt;&lt;year&gt;2011&lt;/year&gt;&lt;/dates&gt;&lt;isbn&gt;03613682&lt;/isbn&gt;&lt;urls&gt;&lt;/urls&gt;&lt;electronic-resource-num&gt;10.1016/j.aos.2011.01.002&lt;/electronic-resource-num&gt;&lt;/record&gt;&lt;/Cite&gt;&lt;/EndNote&gt;</w:instrText>
      </w:r>
      <w:r w:rsidR="007817A7"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(O’Dwyer et al., 2011)</w:t>
      </w:r>
      <w:r w:rsidR="007817A7" w:rsidRPr="00356F9A">
        <w:rPr>
          <w:rFonts w:ascii="Times New Roman" w:hAnsi="Times New Roman" w:cs="Times New Roman"/>
          <w:color w:val="000000" w:themeColor="text1"/>
          <w:sz w:val="24"/>
          <w:szCs w:val="24"/>
        </w:rPr>
        <w:fldChar w:fldCharType="end"/>
      </w:r>
      <w:r w:rsidR="007817A7" w:rsidRPr="00356F9A">
        <w:rPr>
          <w:rFonts w:ascii="Times New Roman" w:hAnsi="Times New Roman" w:cs="Times New Roman"/>
          <w:color w:val="000000" w:themeColor="text1"/>
          <w:sz w:val="24"/>
          <w:szCs w:val="24"/>
        </w:rPr>
        <w:t xml:space="preserve">, </w:t>
      </w:r>
      <w:r w:rsidR="000D205A" w:rsidRPr="00356F9A">
        <w:rPr>
          <w:rFonts w:ascii="Times New Roman" w:hAnsi="Times New Roman" w:cs="Times New Roman"/>
          <w:color w:val="000000" w:themeColor="text1"/>
          <w:sz w:val="24"/>
          <w:szCs w:val="24"/>
        </w:rPr>
        <w:t xml:space="preserve">and </w:t>
      </w:r>
      <w:r w:rsidR="007817A7" w:rsidRPr="00356F9A">
        <w:rPr>
          <w:rFonts w:ascii="Times New Roman" w:hAnsi="Times New Roman" w:cs="Times New Roman"/>
          <w:color w:val="000000" w:themeColor="text1"/>
          <w:sz w:val="24"/>
          <w:szCs w:val="24"/>
        </w:rPr>
        <w:t>investors’ evaluation</w:t>
      </w:r>
      <w:r w:rsidR="00C43960" w:rsidRPr="00356F9A">
        <w:rPr>
          <w:rFonts w:ascii="Times New Roman" w:hAnsi="Times New Roman" w:cs="Times New Roman"/>
          <w:color w:val="000000" w:themeColor="text1"/>
          <w:sz w:val="24"/>
          <w:szCs w:val="24"/>
        </w:rPr>
        <w:t xml:space="preserve"> </w:t>
      </w:r>
      <w:r w:rsidR="00BE1493" w:rsidRPr="00356F9A">
        <w:rPr>
          <w:rFonts w:ascii="Times New Roman" w:hAnsi="Times New Roman" w:cs="Times New Roman"/>
          <w:color w:val="000000" w:themeColor="text1"/>
          <w:sz w:val="24"/>
          <w:szCs w:val="24"/>
        </w:rPr>
        <w:fldChar w:fldCharType="begin"/>
      </w:r>
      <w:r w:rsidR="00FA6809" w:rsidRPr="00356F9A">
        <w:rPr>
          <w:rFonts w:ascii="Times New Roman" w:hAnsi="Times New Roman" w:cs="Times New Roman"/>
          <w:color w:val="000000" w:themeColor="text1"/>
          <w:sz w:val="24"/>
          <w:szCs w:val="24"/>
        </w:rPr>
        <w:instrText xml:space="preserve"> ADDIN EN.CITE &lt;EndNote&gt;&lt;Cite&gt;&lt;Author&gt;Hoang&lt;/Author&gt;&lt;Year&gt;2021&lt;/Year&gt;&lt;RecNum&gt;21&lt;/RecNum&gt;&lt;DisplayText&gt;&lt;style font="Times New Roman"&gt;(Hoang &amp;amp; Trotman, 2021; Khaireddine et al., 2023)&lt;/style&gt;&lt;/DisplayText&gt;&lt;record&gt;&lt;rec-number&gt;21&lt;/rec-number&gt;&lt;foreign-keys&gt;&lt;key app="EN" db-id="sdser2vfg2pfvmedfv15twtrft0fe0t0dar9" timestamp="1757327834"&gt;21&lt;/key&gt;&lt;/foreign-keys&gt;&lt;ref-type name="Journal Article"&gt;17&lt;/ref-type&gt;&lt;contributors&gt;&lt;authors&gt;&lt;author&gt;Hoang, Hien&lt;/author&gt;&lt;author&gt;Trotman, Ken T.&lt;/author&gt;&lt;/authors&gt;&lt;/contributors&gt;&lt;titles&gt;&lt;title&gt;The effect of CSR assurance and explicit assessment on investor valuation judgments&lt;/title&gt;&lt;secondary-title&gt;Auditing: A Journal of Practice &amp;amp; Theory&lt;/secondary-title&gt;&lt;/titles&gt;&lt;pages&gt;19-33&lt;/pages&gt;&lt;volume&gt;40&lt;/volume&gt;&lt;number&gt;1&lt;/number&gt;&lt;section&gt;19&lt;/section&gt;&lt;dates&gt;&lt;year&gt;2021&lt;/year&gt;&lt;/dates&gt;&lt;isbn&gt;1558-7991&amp;#xD;0278-0380&lt;/isbn&gt;&lt;urls&gt;&lt;/urls&gt;&lt;electronic-resource-num&gt;10.2308/ajpt-18-092&lt;/electronic-resource-num&gt;&lt;/record&gt;&lt;/Cite&gt;&lt;Cite&gt;&lt;Author&gt;Khaireddine&lt;/Author&gt;&lt;Year&gt;2023&lt;/Year&gt;&lt;RecNum&gt;23&lt;/RecNum&gt;&lt;record&gt;&lt;rec-number&gt;23&lt;/rec-number&gt;&lt;foreign-keys&gt;&lt;key app="EN" db-id="sdser2vfg2pfvmedfv15twtrft0fe0t0dar9" timestamp="1757327834"&gt;23&lt;/key&gt;&lt;/foreign-keys&gt;&lt;ref-type name="Journal Article"&gt;17&lt;/ref-type&gt;&lt;contributors&gt;&lt;authors&gt;&lt;author&gt;Khaireddine, Hanen&lt;/author&gt;&lt;author&gt;Lacombe, Isabelle&lt;/author&gt;&lt;author&gt;Jarboui, Anis&lt;/author&gt;&lt;/authors&gt;&lt;/contributors&gt;&lt;titles&gt;&lt;title&gt;The trilogy in sustainability of environmental performance, assurance quality and firm value&lt;/title&gt;&lt;secondary-title&gt;Sustainability Accounting, Management and Policy Journal&lt;/secondary-title&gt;&lt;/titles&gt;&lt;pages&gt;482-519&lt;/pages&gt;&lt;volume&gt;15&lt;/volume&gt;&lt;number&gt;2&lt;/number&gt;&lt;section&gt;482&lt;/section&gt;&lt;dates&gt;&lt;year&gt;2023&lt;/year&gt;&lt;/dates&gt;&lt;isbn&gt;2040-8021&amp;#xD;2040-8021&lt;/isbn&gt;&lt;urls&gt;&lt;/urls&gt;&lt;electronic-resource-num&gt;10.1108/sampj-07-2022-0352&lt;/electronic-resource-num&gt;&lt;/record&gt;&lt;/Cite&gt;&lt;/EndNote&gt;</w:instrText>
      </w:r>
      <w:r w:rsidR="00BE1493" w:rsidRPr="00356F9A">
        <w:rPr>
          <w:rFonts w:ascii="Times New Roman" w:hAnsi="Times New Roman" w:cs="Times New Roman"/>
          <w:color w:val="000000" w:themeColor="text1"/>
          <w:sz w:val="24"/>
          <w:szCs w:val="24"/>
        </w:rPr>
        <w:fldChar w:fldCharType="separate"/>
      </w:r>
      <w:r w:rsidR="00FA6809" w:rsidRPr="00356F9A">
        <w:rPr>
          <w:rFonts w:ascii="Times New Roman" w:hAnsi="Times New Roman" w:cs="Times New Roman"/>
          <w:noProof/>
          <w:color w:val="000000" w:themeColor="text1"/>
          <w:sz w:val="24"/>
          <w:szCs w:val="24"/>
        </w:rPr>
        <w:t>(Hoang &amp; Trotman, 2021; Khaireddine et al., 2023)</w:t>
      </w:r>
      <w:r w:rsidR="00BE1493" w:rsidRPr="00356F9A">
        <w:rPr>
          <w:rFonts w:ascii="Times New Roman" w:hAnsi="Times New Roman" w:cs="Times New Roman"/>
          <w:color w:val="000000" w:themeColor="text1"/>
          <w:sz w:val="24"/>
          <w:szCs w:val="24"/>
        </w:rPr>
        <w:fldChar w:fldCharType="end"/>
      </w:r>
      <w:r w:rsidR="007817A7" w:rsidRPr="00356F9A">
        <w:rPr>
          <w:rFonts w:ascii="Times New Roman" w:hAnsi="Times New Roman" w:cs="Times New Roman"/>
          <w:color w:val="000000" w:themeColor="text1"/>
          <w:sz w:val="24"/>
          <w:szCs w:val="24"/>
        </w:rPr>
        <w:t>, and firm valuation</w:t>
      </w:r>
      <w:r w:rsidR="000D205A" w:rsidRPr="00356F9A">
        <w:rPr>
          <w:rFonts w:ascii="Times New Roman" w:hAnsi="Times New Roman" w:cs="Times New Roman"/>
          <w:color w:val="000000" w:themeColor="text1"/>
          <w:sz w:val="24"/>
          <w:szCs w:val="24"/>
        </w:rPr>
        <w:t xml:space="preserve">. </w:t>
      </w:r>
      <w:r w:rsidR="007817A7" w:rsidRPr="00356F9A">
        <w:rPr>
          <w:rFonts w:ascii="Times New Roman" w:hAnsi="Times New Roman" w:cs="Times New Roman"/>
          <w:color w:val="000000" w:themeColor="text1"/>
          <w:sz w:val="24"/>
          <w:szCs w:val="24"/>
        </w:rPr>
        <w:t xml:space="preserve">We contribute to this discussion by uncovering the role of ESG assurance in shaping firms’ financial strategy, particularly in addressing the complexity of cash holdings determination. While existing studies largely focus on the reputational and valuation effects, we unveil the unaddressed impact of ESG assurance on internal strategy from the perspective of stakeholder-agency and </w:t>
      </w:r>
      <w:r w:rsidR="00F77DFC" w:rsidRPr="00356F9A">
        <w:rPr>
          <w:rFonts w:ascii="Times New Roman" w:hAnsi="Times New Roman" w:cs="Times New Roman"/>
          <w:color w:val="000000" w:themeColor="text1"/>
          <w:sz w:val="24"/>
          <w:szCs w:val="24"/>
        </w:rPr>
        <w:t>resource</w:t>
      </w:r>
      <w:r w:rsidR="007817A7" w:rsidRPr="00356F9A">
        <w:rPr>
          <w:rFonts w:ascii="Times New Roman" w:hAnsi="Times New Roman" w:cs="Times New Roman"/>
          <w:color w:val="000000" w:themeColor="text1"/>
          <w:sz w:val="24"/>
          <w:szCs w:val="24"/>
        </w:rPr>
        <w:t xml:space="preserve"> dependence theories.</w:t>
      </w:r>
    </w:p>
    <w:p w14:paraId="56815AF2" w14:textId="77777777" w:rsidR="009F61EA" w:rsidRDefault="00CC1614"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Second, this study bridges the gap between sustainability governance and financial strategy by emphasising the significant role of a proactive </w:t>
      </w:r>
      <w:r w:rsidR="00D500FD" w:rsidRPr="00356F9A">
        <w:rPr>
          <w:rFonts w:ascii="Times New Roman" w:hAnsi="Times New Roman" w:cs="Times New Roman"/>
          <w:color w:val="000000" w:themeColor="text1"/>
          <w:sz w:val="24"/>
          <w:szCs w:val="24"/>
        </w:rPr>
        <w:t>ESG assurance</w:t>
      </w:r>
      <w:r w:rsidRPr="00356F9A">
        <w:rPr>
          <w:rFonts w:ascii="Times New Roman" w:hAnsi="Times New Roman" w:cs="Times New Roman"/>
          <w:color w:val="000000" w:themeColor="text1"/>
          <w:sz w:val="24"/>
          <w:szCs w:val="24"/>
        </w:rPr>
        <w:t xml:space="preserve">. </w:t>
      </w:r>
      <w:r w:rsidR="00FC671D" w:rsidRPr="00356F9A">
        <w:rPr>
          <w:rFonts w:ascii="Times New Roman" w:hAnsi="Times New Roman" w:cs="Times New Roman"/>
          <w:color w:val="000000" w:themeColor="text1"/>
          <w:sz w:val="24"/>
          <w:szCs w:val="24"/>
        </w:rPr>
        <w:t>The plethora</w:t>
      </w:r>
      <w:r w:rsidR="00C130EC" w:rsidRPr="00356F9A">
        <w:rPr>
          <w:rFonts w:ascii="Times New Roman" w:hAnsi="Times New Roman" w:cs="Times New Roman"/>
          <w:color w:val="000000" w:themeColor="text1"/>
          <w:sz w:val="24"/>
          <w:szCs w:val="24"/>
        </w:rPr>
        <w:t xml:space="preserve"> of literature discuss</w:t>
      </w:r>
      <w:r w:rsidR="00381C4C" w:rsidRPr="00356F9A">
        <w:rPr>
          <w:rFonts w:ascii="Times New Roman" w:hAnsi="Times New Roman" w:cs="Times New Roman"/>
          <w:color w:val="000000" w:themeColor="text1"/>
          <w:sz w:val="24"/>
          <w:szCs w:val="24"/>
        </w:rPr>
        <w:t>es</w:t>
      </w:r>
      <w:r w:rsidR="00C130EC" w:rsidRPr="00356F9A">
        <w:rPr>
          <w:rFonts w:ascii="Times New Roman" w:hAnsi="Times New Roman" w:cs="Times New Roman"/>
          <w:color w:val="000000" w:themeColor="text1"/>
          <w:sz w:val="24"/>
          <w:szCs w:val="24"/>
        </w:rPr>
        <w:t xml:space="preserve"> the good corporate governance impact on cash holdings, such as </w:t>
      </w:r>
      <w:r w:rsidR="00D54E26" w:rsidRPr="00356F9A">
        <w:rPr>
          <w:rFonts w:ascii="Times New Roman" w:hAnsi="Times New Roman" w:cs="Times New Roman"/>
          <w:color w:val="000000" w:themeColor="text1"/>
          <w:sz w:val="24"/>
          <w:szCs w:val="24"/>
        </w:rPr>
        <w:t xml:space="preserve">the </w:t>
      </w:r>
      <w:r w:rsidR="00905C36" w:rsidRPr="00356F9A">
        <w:rPr>
          <w:rFonts w:ascii="Times New Roman" w:hAnsi="Times New Roman" w:cs="Times New Roman"/>
          <w:color w:val="000000" w:themeColor="text1"/>
          <w:sz w:val="24"/>
          <w:szCs w:val="24"/>
        </w:rPr>
        <w:t>ownership structure</w:t>
      </w:r>
      <w:r w:rsidR="00BC5DEC" w:rsidRPr="00356F9A">
        <w:rPr>
          <w:rFonts w:ascii="Times New Roman" w:hAnsi="Times New Roman" w:cs="Times New Roman"/>
          <w:color w:val="000000" w:themeColor="text1"/>
          <w:sz w:val="24"/>
          <w:szCs w:val="24"/>
        </w:rPr>
        <w:t xml:space="preserve"> </w:t>
      </w:r>
      <w:r w:rsidR="00BF09BD"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&lt;EndNote&gt;&lt;Cite&gt;&lt;Author&gt;Nikolov&lt;/Author&gt;&lt;Year&gt;2014&lt;/Year&gt;&lt;RecNum&gt;13981&lt;/RecNum&gt;&lt;DisplayText&gt;&lt;style font="Times New Roman"&gt;(Nikolov &amp;amp; Whited, 2014)&lt;/style&gt;&lt;/DisplayText&gt;&lt;record&gt;&lt;rec-number&gt;13981&lt;/rec-number&gt;&lt;foreign-keys&gt;&lt;key app="EN" db-id="tt95vv9zf20xf0ewve7x0fsl990xeeasafzs" timestamp="1748839702"&gt;13981&lt;/key&gt;&lt;/foreign-keys&gt;&lt;ref-type name="Journal Article"&gt;17&lt;/ref-type&gt;&lt;contributors&gt;&lt;authors&gt;&lt;author&gt;Nikolov, Boris&lt;/author&gt;&lt;author&gt;Whited, Toni M.&lt;/author&gt;&lt;/authors&gt;&lt;/contributors&gt;&lt;titles&gt;&lt;title&gt;Agency conflicts and cash: Estimates from a dynamic model&lt;/title&gt;&lt;secondary-title&gt;The Journal of Finance&lt;/secondary-title&gt;&lt;/titles&gt;&lt;periodical&gt;&lt;full-title&gt;The Journal of Finance&lt;/full-title&gt;&lt;abbr-1&gt;J. Financ.&lt;/abbr-1&gt;&lt;/periodical&gt;&lt;pages&gt;1883-1921&lt;/pages&gt;&lt;volume&gt;69&lt;/volume&gt;&lt;number&gt;5&lt;/number&gt;&lt;section&gt;1883&lt;/section&gt;&lt;dates&gt;&lt;year&gt;2014&lt;/year&gt;&lt;/dates&gt;&lt;isbn&gt;0022-1082&amp;#xD;1540-6261&lt;/isbn&gt;&lt;urls&gt;&lt;/urls&gt;&lt;electronic-resource-num&gt;10.1111/jofi.12183&lt;/electronic-resource-num&gt;&lt;/record&gt;&lt;/Cite&gt;&lt;/EndNote&gt;</w:instrText>
      </w:r>
      <w:r w:rsidR="00BF09BD"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(Nikolov &amp; Whited, 2014)</w:t>
      </w:r>
      <w:r w:rsidR="00BF09BD" w:rsidRPr="00356F9A">
        <w:rPr>
          <w:rFonts w:ascii="Times New Roman" w:hAnsi="Times New Roman" w:cs="Times New Roman"/>
          <w:color w:val="000000" w:themeColor="text1"/>
          <w:sz w:val="24"/>
          <w:szCs w:val="24"/>
        </w:rPr>
        <w:fldChar w:fldCharType="end"/>
      </w:r>
      <w:r w:rsidR="001E6EA0" w:rsidRPr="00356F9A">
        <w:rPr>
          <w:rFonts w:ascii="Times New Roman" w:hAnsi="Times New Roman" w:cs="Times New Roman"/>
          <w:color w:val="000000" w:themeColor="text1"/>
          <w:sz w:val="24"/>
          <w:szCs w:val="24"/>
        </w:rPr>
        <w:t>,</w:t>
      </w:r>
      <w:r w:rsidR="00FD1F62" w:rsidRPr="00356F9A">
        <w:rPr>
          <w:rFonts w:ascii="Times New Roman" w:hAnsi="Times New Roman" w:cs="Times New Roman"/>
          <w:color w:val="000000" w:themeColor="text1"/>
          <w:sz w:val="24"/>
          <w:szCs w:val="24"/>
        </w:rPr>
        <w:t xml:space="preserve"> </w:t>
      </w:r>
      <w:r w:rsidR="00B4234B" w:rsidRPr="00356F9A">
        <w:rPr>
          <w:rFonts w:ascii="Times New Roman" w:hAnsi="Times New Roman" w:cs="Times New Roman"/>
          <w:color w:val="000000" w:themeColor="text1"/>
          <w:sz w:val="24"/>
          <w:szCs w:val="24"/>
        </w:rPr>
        <w:t xml:space="preserve">governance efficiency </w:t>
      </w:r>
      <w:r w:rsidR="00BF09BD"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&lt;EndNote&gt;&lt;Cite&gt;&lt;Author&gt;Gao&lt;/Author&gt;&lt;Year&gt;2013&lt;/Year&gt;&lt;RecNum&gt;13982&lt;/RecNum&gt;&lt;DisplayText&gt;&lt;style font="Times New Roman"&gt;(Gao et al., 2013)&lt;/style&gt;&lt;/DisplayText&gt;&lt;record&gt;&lt;rec-number&gt;13982&lt;/rec-number&gt;&lt;foreign-keys&gt;&lt;key app="EN" db-id="tt95vv9zf20xf0ewve7x0fsl990xeeasafzs" timestamp="1748839864"&gt;13982&lt;/key&gt;&lt;/foreign-keys&gt;&lt;ref-type name="Journal Article"&gt;17&lt;/ref-type&gt;&lt;contributors&gt;&lt;authors&gt;&lt;author&gt;Gao, Huasheng&lt;/author&gt;&lt;author&gt;Harford, Jarrad&lt;/author&gt;&lt;author&gt;Li, Kai&lt;/author&gt;&lt;/authors&gt;&lt;/contributors&gt;&lt;titles&gt;&lt;title&gt;Determinants of corporate cash policy: Insights from private firms&lt;/title&gt;&lt;secondary-title&gt;Journal of Financial Economics&lt;/secondary-title&gt;&lt;/titles&gt;&lt;periodical&gt;&lt;full-title&gt;Journal of Financial Economics&lt;/full-title&gt;&lt;abbr-1&gt;J. Financ. Econ.&lt;/abbr-1&gt;&lt;/periodical&gt;&lt;pages&gt;623-639&lt;/pages&gt;&lt;volume&gt;109&lt;/volume&gt;&lt;number&gt;3&lt;/number&gt;&lt;section&gt;623&lt;/section&gt;&lt;dates&gt;&lt;year&gt;2013&lt;/year&gt;&lt;/dates&gt;&lt;isbn&gt;0304405X&lt;/isbn&gt;&lt;urls&gt;&lt;/urls&gt;&lt;electronic-resource-num&gt;10.1016/j.jfineco.2013.04.008&lt;/electronic-resource-num&gt;&lt;/record&gt;&lt;/Cite&gt;&lt;/EndNote&gt;</w:instrText>
      </w:r>
      <w:r w:rsidR="00BF09BD"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(Gao et al., 2013)</w:t>
      </w:r>
      <w:r w:rsidR="00BF09BD" w:rsidRPr="00356F9A">
        <w:rPr>
          <w:rFonts w:ascii="Times New Roman" w:hAnsi="Times New Roman" w:cs="Times New Roman"/>
          <w:color w:val="000000" w:themeColor="text1"/>
          <w:sz w:val="24"/>
          <w:szCs w:val="24"/>
        </w:rPr>
        <w:fldChar w:fldCharType="end"/>
      </w:r>
      <w:r w:rsidR="00B4234B" w:rsidRPr="00356F9A">
        <w:rPr>
          <w:rFonts w:ascii="Times New Roman" w:hAnsi="Times New Roman" w:cs="Times New Roman"/>
          <w:color w:val="000000" w:themeColor="text1"/>
          <w:sz w:val="24"/>
          <w:szCs w:val="24"/>
        </w:rPr>
        <w:t xml:space="preserve">, </w:t>
      </w:r>
      <w:r w:rsidR="00BF09BD" w:rsidRPr="00356F9A">
        <w:rPr>
          <w:rFonts w:ascii="Times New Roman" w:hAnsi="Times New Roman" w:cs="Times New Roman"/>
          <w:color w:val="000000" w:themeColor="text1"/>
          <w:sz w:val="24"/>
          <w:szCs w:val="24"/>
        </w:rPr>
        <w:t>and</w:t>
      </w:r>
      <w:r w:rsidR="00B4234B" w:rsidRPr="00356F9A">
        <w:rPr>
          <w:rFonts w:ascii="Times New Roman" w:hAnsi="Times New Roman" w:cs="Times New Roman"/>
          <w:color w:val="000000" w:themeColor="text1"/>
          <w:sz w:val="24"/>
          <w:szCs w:val="24"/>
        </w:rPr>
        <w:t xml:space="preserve"> </w:t>
      </w:r>
      <w:r w:rsidR="00E117BD" w:rsidRPr="00356F9A">
        <w:rPr>
          <w:rFonts w:ascii="Times New Roman" w:hAnsi="Times New Roman" w:cs="Times New Roman"/>
          <w:color w:val="000000" w:themeColor="text1"/>
          <w:sz w:val="24"/>
          <w:szCs w:val="24"/>
        </w:rPr>
        <w:t xml:space="preserve">audit quality </w:t>
      </w:r>
      <w:r w:rsidR="00BF09BD"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&lt;EndNote&gt;&lt;Cite&gt;&lt;Author&gt;Kim&lt;/Author&gt;&lt;Year&gt;2014&lt;/Year&gt;&lt;RecNum&gt;13983&lt;/RecNum&gt;&lt;DisplayText&gt;&lt;style font="Times New Roman"&gt;(Kim et al., 2014)&lt;/style&gt;&lt;/DisplayText&gt;&lt;record&gt;&lt;rec-number&gt;13983&lt;/rec-number&gt;&lt;foreign-keys&gt;&lt;key app="EN" db-id="tt95vv9zf20xf0ewve7x0fsl990xeeasafzs" timestamp="1748840016"&gt;13983&lt;/key&gt;&lt;/foreign-keys&gt;&lt;ref-type name="Journal Article"&gt;17&lt;/ref-type&gt;&lt;contributors&gt;&lt;authors&gt;&lt;author&gt;Kim, Jeong-Bon&lt;/author&gt;&lt;author&gt;Lee, Jay Junghun&lt;/author&gt;&lt;author&gt;Park, Jong Chool&lt;/author&gt;&lt;/authors&gt;&lt;/contributors&gt;&lt;titles&gt;&lt;title&gt;Audit quality and the market value of cash holdings: The case of office-level auditor industry specialization&lt;/title&gt;&lt;secondary-title&gt;Auditing: A Journal of Practice &amp;amp; Theory&lt;/secondary-title&gt;&lt;/titles&gt;&lt;periodical&gt;&lt;full-title&gt;Auditing: A Journal of Practice &amp;amp; Theory&lt;/full-title&gt;&lt;abbr-1&gt;Audit: J. Pract. Theory&lt;/abbr-1&gt;&lt;/periodical&gt;&lt;pages&gt;27-57&lt;/pages&gt;&lt;volume&gt;34&lt;/volume&gt;&lt;number&gt;2&lt;/number&gt;&lt;section&gt;27&lt;/section&gt;&lt;dates&gt;&lt;year&gt;2014&lt;/year&gt;&lt;/dates&gt;&lt;isbn&gt;1558-7991&amp;#xD;0278-0380&lt;/isbn&gt;&lt;urls&gt;&lt;/urls&gt;&lt;electronic-resource-num&gt;10.2308/ajpt-50903&lt;/electronic-resource-num&gt;&lt;/record&gt;&lt;/Cite&gt;&lt;/EndNote&gt;</w:instrText>
      </w:r>
      <w:r w:rsidR="00BF09BD"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(Kim et al., 2014)</w:t>
      </w:r>
      <w:r w:rsidR="00BF09BD" w:rsidRPr="00356F9A">
        <w:rPr>
          <w:rFonts w:ascii="Times New Roman" w:hAnsi="Times New Roman" w:cs="Times New Roman"/>
          <w:color w:val="000000" w:themeColor="text1"/>
          <w:sz w:val="24"/>
          <w:szCs w:val="24"/>
        </w:rPr>
        <w:fldChar w:fldCharType="end"/>
      </w:r>
      <w:r w:rsidR="00BF09BD" w:rsidRPr="00356F9A">
        <w:rPr>
          <w:rFonts w:ascii="Times New Roman" w:hAnsi="Times New Roman" w:cs="Times New Roman"/>
          <w:color w:val="000000" w:themeColor="text1"/>
          <w:sz w:val="24"/>
          <w:szCs w:val="24"/>
        </w:rPr>
        <w:t>.</w:t>
      </w:r>
      <w:r w:rsidR="00FD1F62" w:rsidRPr="00356F9A">
        <w:rPr>
          <w:rFonts w:ascii="Times New Roman" w:hAnsi="Times New Roman" w:cs="Times New Roman"/>
          <w:color w:val="000000" w:themeColor="text1"/>
          <w:sz w:val="24"/>
          <w:szCs w:val="24"/>
        </w:rPr>
        <w:t xml:space="preserve"> </w:t>
      </w:r>
      <w:r w:rsidR="00372993" w:rsidRPr="00356F9A">
        <w:rPr>
          <w:rFonts w:ascii="Times New Roman" w:hAnsi="Times New Roman" w:cs="Times New Roman"/>
          <w:color w:val="000000" w:themeColor="text1"/>
          <w:sz w:val="24"/>
          <w:szCs w:val="24"/>
        </w:rPr>
        <w:t>However, d</w:t>
      </w:r>
      <w:r w:rsidR="0088606F" w:rsidRPr="00356F9A">
        <w:rPr>
          <w:rFonts w:ascii="Times New Roman" w:hAnsi="Times New Roman" w:cs="Times New Roman"/>
          <w:color w:val="000000" w:themeColor="text1"/>
          <w:sz w:val="24"/>
          <w:szCs w:val="24"/>
        </w:rPr>
        <w:t>espite the growing pressures from sustainability issues, research</w:t>
      </w:r>
      <w:r w:rsidR="00CD4A09" w:rsidRPr="00356F9A">
        <w:rPr>
          <w:rFonts w:ascii="Times New Roman" w:hAnsi="Times New Roman" w:cs="Times New Roman"/>
          <w:color w:val="000000" w:themeColor="text1"/>
          <w:sz w:val="24"/>
          <w:szCs w:val="24"/>
        </w:rPr>
        <w:t xml:space="preserve"> focusing on sustainability governance and cash holdings remains scarce. </w:t>
      </w:r>
      <w:r w:rsidR="00F1143A" w:rsidRPr="00356F9A">
        <w:rPr>
          <w:rFonts w:ascii="Times New Roman" w:hAnsi="Times New Roman" w:cs="Times New Roman"/>
          <w:color w:val="000000" w:themeColor="text1"/>
          <w:sz w:val="24"/>
          <w:szCs w:val="24"/>
        </w:rPr>
        <w:t>Specific</w:t>
      </w:r>
      <w:r w:rsidR="00F43A5B" w:rsidRPr="00356F9A">
        <w:rPr>
          <w:rFonts w:ascii="Times New Roman" w:hAnsi="Times New Roman" w:cs="Times New Roman"/>
          <w:color w:val="000000" w:themeColor="text1"/>
          <w:sz w:val="24"/>
          <w:szCs w:val="24"/>
        </w:rPr>
        <w:t xml:space="preserve"> discussions</w:t>
      </w:r>
      <w:r w:rsidR="00F1143A" w:rsidRPr="00356F9A">
        <w:rPr>
          <w:rFonts w:ascii="Times New Roman" w:hAnsi="Times New Roman" w:cs="Times New Roman"/>
          <w:color w:val="000000" w:themeColor="text1"/>
          <w:sz w:val="24"/>
          <w:szCs w:val="24"/>
        </w:rPr>
        <w:t xml:space="preserve"> on sustainability governance</w:t>
      </w:r>
      <w:r w:rsidR="00F43A5B" w:rsidRPr="00356F9A">
        <w:rPr>
          <w:rFonts w:ascii="Times New Roman" w:hAnsi="Times New Roman" w:cs="Times New Roman"/>
          <w:color w:val="000000" w:themeColor="text1"/>
          <w:sz w:val="24"/>
          <w:szCs w:val="24"/>
        </w:rPr>
        <w:t xml:space="preserve"> highlight</w:t>
      </w:r>
      <w:r w:rsidRPr="00356F9A">
        <w:rPr>
          <w:rFonts w:ascii="Times New Roman" w:hAnsi="Times New Roman" w:cs="Times New Roman"/>
          <w:color w:val="000000" w:themeColor="text1"/>
          <w:sz w:val="24"/>
          <w:szCs w:val="24"/>
        </w:rPr>
        <w:t xml:space="preserve"> that firms adjust their cash holdings as a response to external pressures from regulation and the market.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AuthorYear="1"&gt;&lt;Author&gt;Jadiyappa&lt;/Author&gt;&lt;Year&gt;2021&lt;/Year&gt;&lt;RecNum&gt;13980&lt;/RecNum&gt;&lt;DisplayText&gt;&lt;style font="Times New Roman"&gt;Jadiyappa et al. (2021)&lt;/style&gt;&lt;/DisplayText&gt;&lt;record&gt;&lt;rec-number&gt;13980&lt;/rec-number&gt;&lt;foreign-keys&gt;&lt;key app="EN" db-id="tt95vv9zf20xf0ewve7x0fsl990xeeasafzs" timestamp="1748794209"&gt;13980&lt;/key&gt;&lt;/foreign-keys&gt;&lt;ref-type name="Journal Article"&gt;17&lt;/ref-type&gt;&lt;contributors&gt;&lt;authors&gt;&lt;author&gt;Jadiyappa, Nemiraja&lt;/author&gt;&lt;author&gt;Joseph, Anto&lt;/author&gt;&lt;author&gt;Sisodia, Garima&lt;/author&gt;&lt;author&gt;Krishnankutty, Raveesh&lt;/author&gt;&lt;author&gt;Shrivatsava, Santosh&lt;/author&gt;&lt;/authors&gt;&lt;/contributors&gt;&lt;titles&gt;&lt;title&gt;Corporate social responsibility and cash holdings in India: Evidence from a natural experiment&lt;/title&gt;&lt;secondary-title&gt;Finance Research Letters&lt;/secondary-title&gt;&lt;/titles&gt;&lt;periodical&gt;&lt;full-title&gt;Finance Research Letters&lt;/full-title&gt;&lt;abbr-1&gt;Financ. Res. Lett.&lt;/abbr-1&gt;&lt;/periodical&gt;&lt;volume&gt;39&lt;/volume&gt;&lt;section&gt;101581&lt;/section&gt;&lt;dates&gt;&lt;year&gt;2021&lt;/year&gt;&lt;/dates&gt;&lt;isbn&gt;15446123&lt;/isbn&gt;&lt;urls&gt;&lt;/urls&gt;&lt;electronic-resource-num&gt;10.1016/j.frl.2020.101581&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Jadiyappa et al. (2021)</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find that a formal mechanism from regulatory shock might lead to inefficient cash holdings. </w:t>
      </w:r>
    </w:p>
    <w:p w14:paraId="64C5EDC9" w14:textId="1D155598" w:rsidR="00CC1614" w:rsidRPr="00356F9A" w:rsidRDefault="00CC1614" w:rsidP="003A2ECB">
      <w:pPr>
        <w:adjustRightInd w:val="0"/>
        <w:snapToGrid w:val="0"/>
        <w:spacing w:before="120" w:after="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000000" w:themeColor="text1"/>
          <w:sz w:val="24"/>
          <w:szCs w:val="24"/>
        </w:rPr>
        <w:t xml:space="preserve">In contrast, firms reduce their cash holdings in response to implicit governance from less formal mechanisms, namely, sustainability-based discipline from the market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&lt;EndNote&gt;&lt;Cite&gt;&lt;Author&gt;Liu&lt;/Author&gt;&lt;Year&gt;2023&lt;/Year&gt;&lt;RecNum&gt;13978&lt;/RecNum&gt;&lt;DisplayText&gt;&lt;style font="Times New Roman"&gt;(Liu et al., 2023)&lt;/style&gt;&lt;/DisplayText&gt;&lt;record&gt;&lt;rec-number&gt;13978&lt;/rec-number&gt;&lt;foreign-keys&gt;&lt;key app="EN" db-id="tt95vv9zf20xf0ewve7x0fsl990xeeasafzs" timestamp="1748794083"&gt;13978&lt;/key&gt;&lt;/foreign-keys&gt;&lt;ref-type name="Journal Article"&gt;17&lt;/ref-type&gt;&lt;contributors&gt;&lt;authors&gt;&lt;author&gt;Liu, Benjamin&lt;/author&gt;&lt;author&gt;Johl, Shireenjit&lt;/author&gt;&lt;author&gt;Lasantha, Ruwan&lt;/author&gt;&lt;/authors&gt;&lt;/contributors&gt;&lt;titles&gt;&lt;title&gt;ESG scores and cash holdings: The role of disciplinary trading&lt;/title&gt;&lt;secondary-title&gt;Finance Research Letters&lt;/secondary-title&gt;&lt;/titles&gt;&lt;periodical&gt;&lt;full-title&gt;Finance Research Letters&lt;/full-title&gt;&lt;abbr-1&gt;Financ. Res. Lett.&lt;/abbr-1&gt;&lt;/periodical&gt;&lt;volume&gt;55&lt;/volume&gt;&lt;section&gt;103854&lt;/section&gt;&lt;dates&gt;&lt;year&gt;2023&lt;/year&gt;&lt;/dates&gt;&lt;isbn&gt;15446123&lt;/isbn&gt;&lt;urls&gt;&lt;/urls&gt;&lt;electronic-resource-num&gt;10.1016/j.frl.2023.103854&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(Liu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and country-level sustainability performance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&lt;EndNote&gt;&lt;Cite&gt;&lt;Author&gt;Aljughaiman&lt;/Author&gt;&lt;Year&gt;2024&lt;/Year&gt;&lt;RecNum&gt;13976&lt;/RecNum&gt;&lt;DisplayText&gt;&lt;style font="Times New Roman"&gt;(Aljughaiman et al., 2024)&lt;/style&gt;&lt;/DisplayText&gt;&lt;record&gt;&lt;rec-number&gt;13976&lt;/rec-number&gt;&lt;foreign-keys&gt;&lt;key app="EN" db-id="tt95vv9zf20xf0ewve7x0fsl990xeeasafzs" timestamp="1748793931"&gt;13976&lt;/key&gt;&lt;/foreign-keys&gt;&lt;ref-type name="Journal Article"&gt;17&lt;/ref-type&gt;&lt;contributors&gt;&lt;authors&gt;&lt;author&gt;Aljughaiman, Abdullah A.&lt;/author&gt;&lt;author&gt;Barrak, Thamir Al&lt;/author&gt;&lt;author&gt;Chebbi, Kaouther&lt;/author&gt;&lt;/authors&gt;&lt;/contributors&gt;&lt;titles&gt;&lt;title&gt;Does sovereign ESG shape corporate cash management in emerging markets?&lt;/title&gt;&lt;secondary-title&gt;Finance Research Letters&lt;/secondary-title&gt;&lt;/titles&gt;&lt;periodical&gt;&lt;full-title&gt;Finance Research Letters&lt;/full-title&gt;&lt;abbr-1&gt;Financ. Res. Lett.&lt;/abbr-1&gt;&lt;/periodical&gt;&lt;volume&gt;67&lt;/volume&gt;&lt;section&gt;105882&lt;/section&gt;&lt;dates&gt;&lt;year&gt;2024&lt;/year&gt;&lt;/dates&gt;&lt;isbn&gt;15446123&lt;/isbn&gt;&lt;urls&gt;&lt;/urls&gt;&lt;electronic-resource-num&gt;10.1016/j.frl.2024.105882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(Aljughaiman et al., 2024)</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We offer incremental knowledge that proactive sustainability governance choices can be aligned with greater interests to manage stakeholder relationships, resource access, and financial strategy</w:t>
      </w:r>
      <w:r w:rsidRPr="003A2ECB">
        <w:rPr>
          <w:rFonts w:ascii="Times New Roman" w:hAnsi="Times New Roman" w:cs="Times New Roman"/>
          <w:color w:val="000000" w:themeColor="text1"/>
          <w:sz w:val="24"/>
          <w:szCs w:val="24"/>
        </w:rPr>
        <w:t>.</w:t>
      </w:r>
      <w:r w:rsidR="003F0A34" w:rsidRPr="00356F9A">
        <w:rPr>
          <w:rFonts w:ascii="Times New Roman" w:hAnsi="Times New Roman" w:cs="Times New Roman"/>
          <w:color w:val="FF0000"/>
          <w:sz w:val="24"/>
          <w:szCs w:val="24"/>
        </w:rPr>
        <w:t xml:space="preserve"> </w:t>
      </w:r>
      <w:r w:rsidR="00CA7CA8" w:rsidRPr="00356F9A">
        <w:rPr>
          <w:rFonts w:ascii="Times New Roman" w:hAnsi="Times New Roman" w:cs="Times New Roman"/>
          <w:color w:val="FF0000"/>
          <w:sz w:val="24"/>
          <w:szCs w:val="24"/>
        </w:rPr>
        <w:t xml:space="preserve">This connectivity between sustainability governance and financial strategy also </w:t>
      </w:r>
      <w:r w:rsidR="00E458FF" w:rsidRPr="00356F9A">
        <w:rPr>
          <w:rFonts w:ascii="Times New Roman" w:hAnsi="Times New Roman" w:cs="Times New Roman"/>
          <w:color w:val="FF0000"/>
          <w:sz w:val="24"/>
          <w:szCs w:val="24"/>
        </w:rPr>
        <w:t xml:space="preserve">offers practical and policy implications. </w:t>
      </w:r>
      <w:r w:rsidR="003F0A34" w:rsidRPr="00356F9A">
        <w:rPr>
          <w:rFonts w:ascii="Times New Roman" w:hAnsi="Times New Roman" w:cs="Times New Roman"/>
          <w:color w:val="FF0000"/>
          <w:sz w:val="24"/>
          <w:szCs w:val="24"/>
        </w:rPr>
        <w:t xml:space="preserve">Practically, </w:t>
      </w:r>
      <w:r w:rsidR="000F6613" w:rsidRPr="00356F9A">
        <w:rPr>
          <w:rFonts w:ascii="Times New Roman" w:hAnsi="Times New Roman" w:cs="Times New Roman"/>
          <w:color w:val="FF0000"/>
          <w:sz w:val="24"/>
          <w:szCs w:val="24"/>
        </w:rPr>
        <w:t xml:space="preserve">firms and their stakeholders </w:t>
      </w:r>
      <w:r w:rsidR="00844977" w:rsidRPr="00356F9A">
        <w:rPr>
          <w:rFonts w:ascii="Times New Roman" w:hAnsi="Times New Roman" w:cs="Times New Roman"/>
          <w:color w:val="FF0000"/>
          <w:sz w:val="24"/>
          <w:szCs w:val="24"/>
        </w:rPr>
        <w:t xml:space="preserve">can consider </w:t>
      </w:r>
      <w:r w:rsidR="00782E97" w:rsidRPr="00356F9A">
        <w:rPr>
          <w:rFonts w:ascii="Times New Roman" w:hAnsi="Times New Roman" w:cs="Times New Roman"/>
          <w:color w:val="FF0000"/>
          <w:sz w:val="24"/>
          <w:szCs w:val="24"/>
        </w:rPr>
        <w:t>the potential</w:t>
      </w:r>
      <w:r w:rsidR="002A6D8B" w:rsidRPr="00356F9A">
        <w:rPr>
          <w:rFonts w:ascii="Times New Roman" w:hAnsi="Times New Roman" w:cs="Times New Roman"/>
          <w:color w:val="FF0000"/>
          <w:sz w:val="24"/>
          <w:szCs w:val="24"/>
        </w:rPr>
        <w:t xml:space="preserve"> role</w:t>
      </w:r>
      <w:r w:rsidR="00782E97" w:rsidRPr="00356F9A">
        <w:rPr>
          <w:rFonts w:ascii="Times New Roman" w:hAnsi="Times New Roman" w:cs="Times New Roman"/>
          <w:color w:val="FF0000"/>
          <w:sz w:val="24"/>
          <w:szCs w:val="24"/>
        </w:rPr>
        <w:t xml:space="preserve"> of </w:t>
      </w:r>
      <w:r w:rsidR="00844977" w:rsidRPr="00356F9A">
        <w:rPr>
          <w:rFonts w:ascii="Times New Roman" w:hAnsi="Times New Roman" w:cs="Times New Roman"/>
          <w:color w:val="FF0000"/>
          <w:sz w:val="24"/>
          <w:szCs w:val="24"/>
        </w:rPr>
        <w:t xml:space="preserve">ESG assurance </w:t>
      </w:r>
      <w:r w:rsidR="005363B7" w:rsidRPr="00356F9A">
        <w:rPr>
          <w:rFonts w:ascii="Times New Roman" w:hAnsi="Times New Roman" w:cs="Times New Roman"/>
          <w:color w:val="FF0000"/>
          <w:sz w:val="24"/>
          <w:szCs w:val="24"/>
        </w:rPr>
        <w:t xml:space="preserve">in both </w:t>
      </w:r>
      <w:r w:rsidR="002A6D8B" w:rsidRPr="00356F9A">
        <w:rPr>
          <w:rFonts w:ascii="Times New Roman" w:hAnsi="Times New Roman" w:cs="Times New Roman"/>
          <w:color w:val="FF0000"/>
          <w:sz w:val="24"/>
          <w:szCs w:val="24"/>
        </w:rPr>
        <w:t>domains</w:t>
      </w:r>
      <w:r w:rsidR="005363B7" w:rsidRPr="00356F9A">
        <w:rPr>
          <w:rFonts w:ascii="Times New Roman" w:hAnsi="Times New Roman" w:cs="Times New Roman"/>
          <w:color w:val="FF0000"/>
          <w:sz w:val="24"/>
          <w:szCs w:val="24"/>
        </w:rPr>
        <w:t xml:space="preserve"> </w:t>
      </w:r>
      <w:r w:rsidR="002A6D8B" w:rsidRPr="00356F9A">
        <w:rPr>
          <w:rFonts w:ascii="Times New Roman" w:hAnsi="Times New Roman" w:cs="Times New Roman"/>
          <w:color w:val="FF0000"/>
          <w:sz w:val="24"/>
          <w:szCs w:val="24"/>
        </w:rPr>
        <w:t xml:space="preserve">of </w:t>
      </w:r>
      <w:r w:rsidR="005363B7" w:rsidRPr="00356F9A">
        <w:rPr>
          <w:rFonts w:ascii="Times New Roman" w:hAnsi="Times New Roman" w:cs="Times New Roman"/>
          <w:color w:val="FF0000"/>
          <w:sz w:val="24"/>
          <w:szCs w:val="24"/>
        </w:rPr>
        <w:t xml:space="preserve">sustainability and </w:t>
      </w:r>
      <w:r w:rsidR="002A6D8B" w:rsidRPr="00356F9A">
        <w:rPr>
          <w:rFonts w:ascii="Times New Roman" w:hAnsi="Times New Roman" w:cs="Times New Roman"/>
          <w:color w:val="FF0000"/>
          <w:sz w:val="24"/>
          <w:szCs w:val="24"/>
        </w:rPr>
        <w:t xml:space="preserve">resource access. </w:t>
      </w:r>
      <w:r w:rsidR="004676E1" w:rsidRPr="00356F9A">
        <w:rPr>
          <w:rFonts w:ascii="Times New Roman" w:hAnsi="Times New Roman" w:cs="Times New Roman"/>
          <w:color w:val="FF0000"/>
          <w:sz w:val="24"/>
          <w:szCs w:val="24"/>
        </w:rPr>
        <w:t>Furthermore</w:t>
      </w:r>
      <w:r w:rsidR="002A6D8B" w:rsidRPr="00356F9A">
        <w:rPr>
          <w:rFonts w:ascii="Times New Roman" w:hAnsi="Times New Roman" w:cs="Times New Roman"/>
          <w:color w:val="FF0000"/>
          <w:sz w:val="24"/>
          <w:szCs w:val="24"/>
        </w:rPr>
        <w:t xml:space="preserve">, </w:t>
      </w:r>
      <w:r w:rsidR="008F38D4" w:rsidRPr="00356F9A">
        <w:rPr>
          <w:rFonts w:ascii="Times New Roman" w:hAnsi="Times New Roman" w:cs="Times New Roman"/>
          <w:color w:val="FF0000"/>
          <w:sz w:val="24"/>
          <w:szCs w:val="24"/>
        </w:rPr>
        <w:t>policymakers</w:t>
      </w:r>
      <w:r w:rsidR="002A6D8B" w:rsidRPr="00356F9A">
        <w:rPr>
          <w:rFonts w:ascii="Times New Roman" w:hAnsi="Times New Roman" w:cs="Times New Roman"/>
          <w:color w:val="FF0000"/>
          <w:sz w:val="24"/>
          <w:szCs w:val="24"/>
        </w:rPr>
        <w:t xml:space="preserve"> can a</w:t>
      </w:r>
      <w:r w:rsidR="00933024" w:rsidRPr="00356F9A">
        <w:rPr>
          <w:rFonts w:ascii="Times New Roman" w:hAnsi="Times New Roman" w:cs="Times New Roman"/>
          <w:color w:val="FF0000"/>
          <w:sz w:val="24"/>
          <w:szCs w:val="24"/>
        </w:rPr>
        <w:t xml:space="preserve">lso </w:t>
      </w:r>
      <w:r w:rsidR="005F5C9D" w:rsidRPr="00356F9A">
        <w:rPr>
          <w:rFonts w:ascii="Times New Roman" w:hAnsi="Times New Roman" w:cs="Times New Roman"/>
          <w:color w:val="FF0000"/>
          <w:sz w:val="24"/>
          <w:szCs w:val="24"/>
        </w:rPr>
        <w:t>consider</w:t>
      </w:r>
      <w:r w:rsidR="00933024" w:rsidRPr="00356F9A">
        <w:rPr>
          <w:rFonts w:ascii="Times New Roman" w:hAnsi="Times New Roman" w:cs="Times New Roman"/>
          <w:color w:val="FF0000"/>
          <w:sz w:val="24"/>
          <w:szCs w:val="24"/>
        </w:rPr>
        <w:t xml:space="preserve"> ESG assurance </w:t>
      </w:r>
      <w:r w:rsidR="005F5C9D" w:rsidRPr="00356F9A">
        <w:rPr>
          <w:rFonts w:ascii="Times New Roman" w:hAnsi="Times New Roman" w:cs="Times New Roman"/>
          <w:color w:val="FF0000"/>
          <w:sz w:val="24"/>
          <w:szCs w:val="24"/>
        </w:rPr>
        <w:t>as a factor in developing</w:t>
      </w:r>
      <w:r w:rsidR="00305053" w:rsidRPr="00356F9A">
        <w:rPr>
          <w:rFonts w:ascii="Times New Roman" w:hAnsi="Times New Roman" w:cs="Times New Roman"/>
          <w:color w:val="FF0000"/>
          <w:sz w:val="24"/>
          <w:szCs w:val="24"/>
        </w:rPr>
        <w:t xml:space="preserve"> </w:t>
      </w:r>
      <w:r w:rsidR="005F5C9D" w:rsidRPr="00356F9A">
        <w:rPr>
          <w:rFonts w:ascii="Times New Roman" w:hAnsi="Times New Roman" w:cs="Times New Roman"/>
          <w:color w:val="FF0000"/>
          <w:sz w:val="24"/>
          <w:szCs w:val="24"/>
        </w:rPr>
        <w:t>sustainability-linked policies.</w:t>
      </w:r>
    </w:p>
    <w:p w14:paraId="55E96FA4" w14:textId="39B68027" w:rsidR="00734793" w:rsidRPr="00356F9A" w:rsidRDefault="007817A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lastRenderedPageBreak/>
        <w:t>Third,</w:t>
      </w:r>
      <w:r w:rsidR="00D054F9" w:rsidRPr="00356F9A">
        <w:rPr>
          <w:rFonts w:ascii="Times New Roman" w:hAnsi="Times New Roman" w:cs="Times New Roman"/>
          <w:color w:val="000000" w:themeColor="text1"/>
          <w:sz w:val="24"/>
          <w:szCs w:val="24"/>
        </w:rPr>
        <w:t xml:space="preserve"> based on the stakeholder-agency and resource dependence theories</w:t>
      </w:r>
      <w:r w:rsidRPr="00356F9A">
        <w:rPr>
          <w:rFonts w:ascii="Times New Roman" w:hAnsi="Times New Roman" w:cs="Times New Roman"/>
          <w:color w:val="000000" w:themeColor="text1"/>
          <w:sz w:val="24"/>
          <w:szCs w:val="24"/>
        </w:rPr>
        <w:t>,</w:t>
      </w:r>
      <w:r w:rsidR="0076143B" w:rsidRPr="00356F9A">
        <w:rPr>
          <w:rFonts w:ascii="Times New Roman" w:hAnsi="Times New Roman" w:cs="Times New Roman"/>
          <w:color w:val="000000" w:themeColor="text1"/>
          <w:sz w:val="24"/>
          <w:szCs w:val="24"/>
        </w:rPr>
        <w:t xml:space="preserve"> we establish a theoretical framework to </w:t>
      </w:r>
      <w:r w:rsidR="00622607" w:rsidRPr="00356F9A">
        <w:rPr>
          <w:rFonts w:ascii="Times New Roman" w:hAnsi="Times New Roman" w:cs="Times New Roman"/>
          <w:color w:val="000000" w:themeColor="text1"/>
          <w:sz w:val="24"/>
          <w:szCs w:val="24"/>
        </w:rPr>
        <w:t xml:space="preserve">show </w:t>
      </w:r>
      <w:r w:rsidR="00092956" w:rsidRPr="00356F9A">
        <w:rPr>
          <w:rFonts w:ascii="Times New Roman" w:hAnsi="Times New Roman" w:cs="Times New Roman"/>
          <w:color w:val="000000" w:themeColor="text1"/>
          <w:sz w:val="24"/>
          <w:szCs w:val="24"/>
        </w:rPr>
        <w:t xml:space="preserve">how ESG assurance </w:t>
      </w:r>
      <w:r w:rsidR="005A1B12" w:rsidRPr="00356F9A">
        <w:rPr>
          <w:rFonts w:ascii="Times New Roman" w:hAnsi="Times New Roman" w:cs="Times New Roman"/>
          <w:color w:val="000000" w:themeColor="text1"/>
          <w:sz w:val="24"/>
          <w:szCs w:val="24"/>
        </w:rPr>
        <w:t xml:space="preserve">works as an </w:t>
      </w:r>
      <w:r w:rsidR="00A951A2" w:rsidRPr="00356F9A">
        <w:rPr>
          <w:rFonts w:ascii="Times New Roman" w:hAnsi="Times New Roman" w:cs="Times New Roman"/>
          <w:color w:val="000000" w:themeColor="text1"/>
          <w:sz w:val="24"/>
          <w:szCs w:val="24"/>
        </w:rPr>
        <w:t>initiative to</w:t>
      </w:r>
      <w:r w:rsidR="004C75EE" w:rsidRPr="00356F9A">
        <w:rPr>
          <w:rFonts w:ascii="Times New Roman" w:hAnsi="Times New Roman" w:cs="Times New Roman"/>
          <w:color w:val="000000" w:themeColor="text1"/>
          <w:sz w:val="24"/>
          <w:szCs w:val="24"/>
        </w:rPr>
        <w:t xml:space="preserve"> </w:t>
      </w:r>
      <w:r w:rsidR="002F78B4" w:rsidRPr="00356F9A">
        <w:rPr>
          <w:rFonts w:ascii="Times New Roman" w:hAnsi="Times New Roman" w:cs="Times New Roman"/>
          <w:color w:val="000000" w:themeColor="text1"/>
          <w:sz w:val="24"/>
          <w:szCs w:val="24"/>
        </w:rPr>
        <w:t xml:space="preserve">manage efficient cash holdings. </w:t>
      </w:r>
      <w:r w:rsidR="007910DD" w:rsidRPr="00356F9A">
        <w:rPr>
          <w:rFonts w:ascii="Times New Roman" w:hAnsi="Times New Roman" w:cs="Times New Roman"/>
          <w:color w:val="FF0000"/>
          <w:sz w:val="24"/>
          <w:szCs w:val="24"/>
        </w:rPr>
        <w:t>From the perspective of resource dependence theory</w:t>
      </w:r>
      <w:r w:rsidR="00BF686D" w:rsidRPr="00356F9A">
        <w:rPr>
          <w:rFonts w:ascii="Times New Roman" w:hAnsi="Times New Roman" w:cs="Times New Roman"/>
          <w:color w:val="FF0000"/>
          <w:sz w:val="24"/>
          <w:szCs w:val="24"/>
        </w:rPr>
        <w:t xml:space="preserve">, we highlight the firms’ need to secure critical resources amid the </w:t>
      </w:r>
      <w:r w:rsidR="00663EC2" w:rsidRPr="00356F9A">
        <w:rPr>
          <w:rFonts w:ascii="Times New Roman" w:hAnsi="Times New Roman" w:cs="Times New Roman"/>
          <w:color w:val="FF0000"/>
          <w:sz w:val="24"/>
          <w:szCs w:val="24"/>
        </w:rPr>
        <w:t>increasing sustainability challenges.</w:t>
      </w:r>
      <w:r w:rsidR="00663EC2" w:rsidRPr="00356F9A">
        <w:rPr>
          <w:rFonts w:ascii="Times New Roman" w:hAnsi="Times New Roman" w:cs="Times New Roman"/>
          <w:color w:val="000000" w:themeColor="text1"/>
          <w:sz w:val="24"/>
          <w:szCs w:val="24"/>
        </w:rPr>
        <w:t xml:space="preserve"> </w:t>
      </w:r>
      <w:r w:rsidR="00AE65C2" w:rsidRPr="00356F9A">
        <w:rPr>
          <w:rFonts w:ascii="Times New Roman" w:hAnsi="Times New Roman" w:cs="Times New Roman"/>
          <w:color w:val="FF0000"/>
          <w:sz w:val="24"/>
          <w:szCs w:val="24"/>
        </w:rPr>
        <w:t xml:space="preserve">ESG assurance emerges </w:t>
      </w:r>
      <w:r w:rsidR="005A1B12" w:rsidRPr="00356F9A">
        <w:rPr>
          <w:rFonts w:ascii="Times New Roman" w:hAnsi="Times New Roman" w:cs="Times New Roman"/>
          <w:color w:val="FF0000"/>
          <w:sz w:val="24"/>
          <w:szCs w:val="24"/>
        </w:rPr>
        <w:t xml:space="preserve">as an </w:t>
      </w:r>
      <w:r w:rsidR="00A951A2" w:rsidRPr="00356F9A">
        <w:rPr>
          <w:rFonts w:ascii="Times New Roman" w:hAnsi="Times New Roman" w:cs="Times New Roman"/>
          <w:color w:val="FF0000"/>
          <w:sz w:val="24"/>
          <w:szCs w:val="24"/>
        </w:rPr>
        <w:t>initiative to</w:t>
      </w:r>
      <w:r w:rsidR="004C75EE" w:rsidRPr="00356F9A">
        <w:rPr>
          <w:rFonts w:ascii="Times New Roman" w:hAnsi="Times New Roman" w:cs="Times New Roman"/>
          <w:color w:val="FF0000"/>
          <w:sz w:val="24"/>
          <w:szCs w:val="24"/>
        </w:rPr>
        <w:t xml:space="preserve"> maintain </w:t>
      </w:r>
      <w:r w:rsidR="00AC21A7" w:rsidRPr="00356F9A">
        <w:rPr>
          <w:rFonts w:ascii="Times New Roman" w:hAnsi="Times New Roman" w:cs="Times New Roman"/>
          <w:color w:val="FF0000"/>
          <w:sz w:val="24"/>
          <w:szCs w:val="24"/>
        </w:rPr>
        <w:t>relationships with different</w:t>
      </w:r>
      <w:r w:rsidR="003F1150" w:rsidRPr="00356F9A">
        <w:rPr>
          <w:rFonts w:ascii="Times New Roman" w:hAnsi="Times New Roman" w:cs="Times New Roman"/>
          <w:color w:val="FF0000"/>
          <w:sz w:val="24"/>
          <w:szCs w:val="24"/>
        </w:rPr>
        <w:t xml:space="preserve"> stakeholders</w:t>
      </w:r>
      <w:r w:rsidR="00F93D32" w:rsidRPr="00356F9A">
        <w:rPr>
          <w:rFonts w:ascii="Times New Roman" w:hAnsi="Times New Roman" w:cs="Times New Roman"/>
          <w:color w:val="FF0000"/>
          <w:sz w:val="24"/>
          <w:szCs w:val="24"/>
        </w:rPr>
        <w:t xml:space="preserve"> through </w:t>
      </w:r>
      <w:r w:rsidR="00390AAD" w:rsidRPr="00356F9A">
        <w:rPr>
          <w:rFonts w:ascii="Times New Roman" w:hAnsi="Times New Roman" w:cs="Times New Roman"/>
          <w:color w:val="FF0000"/>
          <w:sz w:val="24"/>
          <w:szCs w:val="24"/>
        </w:rPr>
        <w:t>enhanced sustainability reporting quality</w:t>
      </w:r>
      <w:r w:rsidR="00F93D32" w:rsidRPr="00356F9A">
        <w:rPr>
          <w:rFonts w:ascii="Times New Roman" w:hAnsi="Times New Roman" w:cs="Times New Roman"/>
          <w:color w:val="FF0000"/>
          <w:sz w:val="24"/>
          <w:szCs w:val="24"/>
        </w:rPr>
        <w:t xml:space="preserve"> </w:t>
      </w:r>
      <w:r w:rsidR="00F93D32" w:rsidRPr="00356F9A">
        <w:rPr>
          <w:rFonts w:ascii="Times New Roman" w:hAnsi="Times New Roman" w:cs="Times New Roman"/>
          <w:color w:val="FF0000"/>
          <w:sz w:val="24"/>
          <w:szCs w:val="24"/>
        </w:rPr>
        <w:fldChar w:fldCharType="begin"/>
      </w:r>
      <w:r w:rsidR="00674699" w:rsidRPr="00356F9A">
        <w:rPr>
          <w:rFonts w:ascii="Times New Roman" w:hAnsi="Times New Roman" w:cs="Times New Roman"/>
          <w:color w:val="FF0000"/>
          <w:sz w:val="24"/>
          <w:szCs w:val="24"/>
        </w:rPr>
        <w:instrText xml:space="preserve"> ADDIN EN.CITE &lt;EndNote&gt;&lt;Cite&gt;&lt;Author&gt;Casey&lt;/Author&gt;&lt;Year&gt;2015&lt;/Year&gt;&lt;RecNum&gt;1344&lt;/RecNum&gt;&lt;DisplayText&gt;&lt;style font="Times New Roman"&gt;(Casey &amp;amp; Grenier, 2015)&lt;/style&gt;&lt;/DisplayText&gt;&lt;record&gt;&lt;rec-number&gt;1344&lt;/rec-number&gt;&lt;foreign-keys&gt;&lt;key app="EN" db-id="tpv9a5pd3wfp50epdx9xsepbt2xva5505ttr" timestamp="1732359075"&gt;1344&lt;/key&gt;&lt;/foreign-keys&gt;&lt;ref-type name="Journal Article"&gt;17&lt;/ref-type&gt;&lt;contributors&gt;&lt;authors&gt;&lt;author&gt;Casey, Ryan J&lt;/author&gt;&lt;author&gt;Grenier, Jonathan H&lt;/author&gt;&lt;/authors&gt;&lt;/contributors&gt;&lt;titles&gt;&lt;title&gt;Understanding and contributing to the enigma of corporate social responsibility (CSR) assurance in the United States&lt;/title&gt;&lt;secondary-title&gt;Auditing: A Journal of Practice &amp;amp; Theory&lt;/secondary-title&gt;&lt;/titles&gt;&lt;periodical&gt;&lt;full-title&gt;AUDITING: A Journal of Practice &amp;amp; Theory&lt;/full-title&gt;&lt;/periodical&gt;&lt;pages&gt;97-130&lt;/pages&gt;&lt;volume&gt;34&lt;/volume&gt;&lt;number&gt;1&lt;/number&gt;&lt;dates&gt;&lt;year&gt;2015&lt;/year&gt;&lt;/dates&gt;&lt;isbn&gt;1558-7991&lt;/isbn&gt;&lt;urls&gt;&lt;/urls&gt;&lt;electronic-resource-num&gt;10.2308/ajpt-50736&lt;/electronic-resource-num&gt;&lt;/record&gt;&lt;/Cite&gt;&lt;/EndNote&gt;</w:instrText>
      </w:r>
      <w:r w:rsidR="00F93D32"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(Casey &amp; Grenier, 2015)</w:t>
      </w:r>
      <w:r w:rsidR="00F93D32" w:rsidRPr="00356F9A">
        <w:rPr>
          <w:rFonts w:ascii="Times New Roman" w:hAnsi="Times New Roman" w:cs="Times New Roman"/>
          <w:color w:val="FF0000"/>
          <w:sz w:val="24"/>
          <w:szCs w:val="24"/>
        </w:rPr>
        <w:fldChar w:fldCharType="end"/>
      </w:r>
      <w:r w:rsidR="003F1150" w:rsidRPr="00356F9A">
        <w:rPr>
          <w:rFonts w:ascii="Times New Roman" w:hAnsi="Times New Roman" w:cs="Times New Roman"/>
          <w:color w:val="FF0000"/>
          <w:sz w:val="24"/>
          <w:szCs w:val="24"/>
        </w:rPr>
        <w:t>.</w:t>
      </w:r>
      <w:r w:rsidR="00846711" w:rsidRPr="00356F9A">
        <w:rPr>
          <w:rFonts w:ascii="Times New Roman" w:hAnsi="Times New Roman" w:cs="Times New Roman"/>
          <w:color w:val="FF0000"/>
          <w:sz w:val="24"/>
          <w:szCs w:val="24"/>
        </w:rPr>
        <w:t xml:space="preserve"> </w:t>
      </w:r>
      <w:r w:rsidR="00D538DF" w:rsidRPr="00356F9A">
        <w:rPr>
          <w:rFonts w:ascii="Times New Roman" w:hAnsi="Times New Roman" w:cs="Times New Roman"/>
          <w:color w:val="FF0000"/>
          <w:sz w:val="24"/>
          <w:szCs w:val="24"/>
        </w:rPr>
        <w:t xml:space="preserve">From the perspective of stakeholder-agency theory, </w:t>
      </w:r>
      <w:r w:rsidR="00385B4D" w:rsidRPr="00356F9A">
        <w:rPr>
          <w:rFonts w:ascii="Times New Roman" w:hAnsi="Times New Roman" w:cs="Times New Roman"/>
          <w:color w:val="FF0000"/>
          <w:sz w:val="24"/>
          <w:szCs w:val="24"/>
        </w:rPr>
        <w:t>the assurance toward firms’ sustainability impact</w:t>
      </w:r>
      <w:r w:rsidR="00722A1B" w:rsidRPr="00356F9A">
        <w:rPr>
          <w:rFonts w:ascii="Times New Roman" w:hAnsi="Times New Roman" w:cs="Times New Roman"/>
          <w:color w:val="FF0000"/>
          <w:sz w:val="24"/>
          <w:szCs w:val="24"/>
        </w:rPr>
        <w:t xml:space="preserve"> </w:t>
      </w:r>
      <w:r w:rsidR="004A0031" w:rsidRPr="00356F9A">
        <w:rPr>
          <w:rFonts w:ascii="Times New Roman" w:hAnsi="Times New Roman" w:cs="Times New Roman"/>
          <w:color w:val="FF0000"/>
          <w:sz w:val="24"/>
          <w:szCs w:val="24"/>
        </w:rPr>
        <w:t xml:space="preserve">implies </w:t>
      </w:r>
      <w:r w:rsidR="009665ED" w:rsidRPr="00356F9A">
        <w:rPr>
          <w:rFonts w:ascii="Times New Roman" w:hAnsi="Times New Roman" w:cs="Times New Roman"/>
          <w:color w:val="FF0000"/>
          <w:sz w:val="24"/>
          <w:szCs w:val="24"/>
        </w:rPr>
        <w:t>their</w:t>
      </w:r>
      <w:r w:rsidR="00722A1B" w:rsidRPr="00356F9A">
        <w:rPr>
          <w:rFonts w:ascii="Times New Roman" w:hAnsi="Times New Roman" w:cs="Times New Roman"/>
          <w:color w:val="FF0000"/>
          <w:sz w:val="24"/>
          <w:szCs w:val="24"/>
        </w:rPr>
        <w:t xml:space="preserve"> commitment to address</w:t>
      </w:r>
      <w:r w:rsidR="008223FA" w:rsidRPr="00356F9A">
        <w:rPr>
          <w:rFonts w:ascii="Times New Roman" w:hAnsi="Times New Roman" w:cs="Times New Roman"/>
          <w:color w:val="FF0000"/>
          <w:sz w:val="24"/>
          <w:szCs w:val="24"/>
        </w:rPr>
        <w:t xml:space="preserve"> </w:t>
      </w:r>
      <w:r w:rsidR="008D1D51" w:rsidRPr="00356F9A">
        <w:rPr>
          <w:rFonts w:ascii="Times New Roman" w:hAnsi="Times New Roman" w:cs="Times New Roman"/>
          <w:color w:val="FF0000"/>
          <w:sz w:val="24"/>
          <w:szCs w:val="24"/>
        </w:rPr>
        <w:t>different stakeholders’ interests</w:t>
      </w:r>
      <w:r w:rsidR="00C83C71" w:rsidRPr="00356F9A">
        <w:rPr>
          <w:rFonts w:ascii="Times New Roman" w:hAnsi="Times New Roman" w:cs="Times New Roman"/>
          <w:color w:val="FF0000"/>
          <w:sz w:val="24"/>
          <w:szCs w:val="24"/>
        </w:rPr>
        <w:t xml:space="preserve"> </w:t>
      </w:r>
      <w:r w:rsidR="008D1D51" w:rsidRPr="00356F9A">
        <w:rPr>
          <w:rFonts w:ascii="Times New Roman" w:hAnsi="Times New Roman" w:cs="Times New Roman"/>
          <w:color w:val="FF0000"/>
          <w:sz w:val="24"/>
          <w:szCs w:val="24"/>
        </w:rPr>
        <w:fldChar w:fldCharType="begin"/>
      </w:r>
      <w:r w:rsidR="00674699" w:rsidRPr="00356F9A">
        <w:rPr>
          <w:rFonts w:ascii="Times New Roman" w:hAnsi="Times New Roman" w:cs="Times New Roman"/>
          <w:color w:val="FF0000"/>
          <w:sz w:val="24"/>
          <w:szCs w:val="24"/>
        </w:rPr>
        <w:instrText xml:space="preserve"> ADDIN EN.CITE &lt;EndNote&gt;&lt;Cite&gt;&lt;Author&gt;Chen&lt;/Author&gt;&lt;Year&gt;2023&lt;/Year&gt;&lt;RecNum&gt;13917&lt;/RecNum&gt;&lt;DisplayText&gt;&lt;style font="Times New Roman"&gt;(Chen et al., 2023)&lt;/style&gt;&lt;/DisplayText&gt;&lt;record&gt;&lt;rec-number&gt;13917&lt;/rec-number&gt;&lt;foreign-keys&gt;&lt;key app="EN" db-id="tt95vv9zf20xf0ewve7x0fsl990xeeasafzs" timestamp="1747837824"&gt;13917&lt;/key&gt;&lt;/foreign-keys&gt;&lt;ref-type name="Journal Article"&gt;17&lt;/ref-type&gt;&lt;contributors&gt;&lt;authors&gt;&lt;author&gt;Chen, Victor Zitian&lt;/author&gt;&lt;author&gt;Duran, Patricio&lt;/author&gt;&lt;author&gt;Sauerwald, Steve&lt;/author&gt;&lt;author&gt;Hitt, Michael A.&lt;/author&gt;&lt;author&gt;van Essen, Marc&lt;/author&gt;&lt;/authors&gt;&lt;/contributors&gt;&lt;titles&gt;&lt;title&gt;Multistakeholder agency: Stakeholder benefit alignment and national institutional contexts&lt;/title&gt;&lt;secondary-title&gt;Journal of Management&lt;/secondary-title&gt;&lt;/titles&gt;&lt;periodical&gt;&lt;full-title&gt;Journal of Management&lt;/full-title&gt;&lt;abbr-1&gt;J. Manag.&lt;/abbr-1&gt;&lt;/periodical&gt;&lt;pages&gt;839-865&lt;/pages&gt;&lt;volume&gt;49&lt;/volume&gt;&lt;number&gt;2&lt;/number&gt;&lt;section&gt;839&lt;/section&gt;&lt;dates&gt;&lt;year&gt;2023&lt;/year&gt;&lt;/dates&gt;&lt;isbn&gt;0149-2063&amp;#xD;1557-1211&lt;/isbn&gt;&lt;urls&gt;&lt;/urls&gt;&lt;electronic-resource-num&gt;10.1177/01492063211054403&lt;/electronic-resource-num&gt;&lt;/record&gt;&lt;/Cite&gt;&lt;/EndNote&gt;</w:instrText>
      </w:r>
      <w:r w:rsidR="008D1D51"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(Chen et al., 2023)</w:t>
      </w:r>
      <w:r w:rsidR="008D1D51" w:rsidRPr="00356F9A">
        <w:rPr>
          <w:rFonts w:ascii="Times New Roman" w:hAnsi="Times New Roman" w:cs="Times New Roman"/>
          <w:color w:val="FF0000"/>
          <w:sz w:val="24"/>
          <w:szCs w:val="24"/>
        </w:rPr>
        <w:fldChar w:fldCharType="end"/>
      </w:r>
      <w:r w:rsidR="00AD325F" w:rsidRPr="00356F9A">
        <w:rPr>
          <w:rFonts w:ascii="Times New Roman" w:hAnsi="Times New Roman" w:cs="Times New Roman"/>
          <w:color w:val="FF0000"/>
          <w:sz w:val="24"/>
          <w:szCs w:val="24"/>
        </w:rPr>
        <w:t xml:space="preserve">. </w:t>
      </w:r>
      <w:r w:rsidR="00A76249" w:rsidRPr="00356F9A">
        <w:rPr>
          <w:rFonts w:ascii="Times New Roman" w:hAnsi="Times New Roman" w:cs="Times New Roman"/>
          <w:color w:val="FF0000"/>
          <w:sz w:val="24"/>
          <w:szCs w:val="24"/>
        </w:rPr>
        <w:t>A</w:t>
      </w:r>
      <w:r w:rsidR="00AD325F" w:rsidRPr="00356F9A">
        <w:rPr>
          <w:rFonts w:ascii="Times New Roman" w:hAnsi="Times New Roman" w:cs="Times New Roman"/>
          <w:color w:val="FF0000"/>
          <w:sz w:val="24"/>
          <w:szCs w:val="24"/>
        </w:rPr>
        <w:t>cknowledg</w:t>
      </w:r>
      <w:r w:rsidR="0007032F" w:rsidRPr="00356F9A">
        <w:rPr>
          <w:rFonts w:ascii="Times New Roman" w:hAnsi="Times New Roman" w:cs="Times New Roman"/>
          <w:color w:val="FF0000"/>
          <w:sz w:val="24"/>
          <w:szCs w:val="24"/>
        </w:rPr>
        <w:t>ing</w:t>
      </w:r>
      <w:r w:rsidR="00AD325F" w:rsidRPr="00356F9A">
        <w:rPr>
          <w:rFonts w:ascii="Times New Roman" w:hAnsi="Times New Roman" w:cs="Times New Roman"/>
          <w:color w:val="FF0000"/>
          <w:sz w:val="24"/>
          <w:szCs w:val="24"/>
        </w:rPr>
        <w:t xml:space="preserve"> </w:t>
      </w:r>
      <w:r w:rsidR="00AD325F" w:rsidRPr="00356F9A">
        <w:rPr>
          <w:rFonts w:ascii="Times New Roman" w:hAnsi="Times New Roman" w:cs="Times New Roman"/>
          <w:color w:val="000000" w:themeColor="text1"/>
          <w:sz w:val="24"/>
          <w:szCs w:val="24"/>
        </w:rPr>
        <w:t>that</w:t>
      </w:r>
      <w:r w:rsidR="0007032F" w:rsidRPr="00356F9A">
        <w:rPr>
          <w:rFonts w:ascii="Times New Roman" w:hAnsi="Times New Roman" w:cs="Times New Roman"/>
          <w:color w:val="000000" w:themeColor="text1"/>
          <w:sz w:val="24"/>
          <w:szCs w:val="24"/>
        </w:rPr>
        <w:t xml:space="preserve"> </w:t>
      </w:r>
      <w:r w:rsidR="008465AF" w:rsidRPr="00356F9A">
        <w:rPr>
          <w:rFonts w:ascii="Times New Roman" w:hAnsi="Times New Roman" w:cs="Times New Roman"/>
          <w:color w:val="000000" w:themeColor="text1"/>
          <w:sz w:val="24"/>
          <w:szCs w:val="24"/>
        </w:rPr>
        <w:t>reserving</w:t>
      </w:r>
      <w:r w:rsidR="002022F3" w:rsidRPr="00356F9A">
        <w:rPr>
          <w:rFonts w:ascii="Times New Roman" w:hAnsi="Times New Roman" w:cs="Times New Roman"/>
          <w:color w:val="000000" w:themeColor="text1"/>
          <w:sz w:val="24"/>
          <w:szCs w:val="24"/>
        </w:rPr>
        <w:t xml:space="preserve"> </w:t>
      </w:r>
      <w:r w:rsidR="008465AF" w:rsidRPr="00356F9A">
        <w:rPr>
          <w:rFonts w:ascii="Times New Roman" w:hAnsi="Times New Roman" w:cs="Times New Roman"/>
          <w:color w:val="000000" w:themeColor="text1"/>
          <w:sz w:val="24"/>
          <w:szCs w:val="24"/>
        </w:rPr>
        <w:t>excessive</w:t>
      </w:r>
      <w:r w:rsidR="002022F3" w:rsidRPr="00356F9A">
        <w:rPr>
          <w:rFonts w:ascii="Times New Roman" w:hAnsi="Times New Roman" w:cs="Times New Roman"/>
          <w:color w:val="000000" w:themeColor="text1"/>
          <w:sz w:val="24"/>
          <w:szCs w:val="24"/>
        </w:rPr>
        <w:t xml:space="preserve"> </w:t>
      </w:r>
      <w:r w:rsidR="0007032F" w:rsidRPr="00356F9A">
        <w:rPr>
          <w:rFonts w:ascii="Times New Roman" w:hAnsi="Times New Roman" w:cs="Times New Roman"/>
          <w:color w:val="000000" w:themeColor="text1"/>
          <w:sz w:val="24"/>
          <w:szCs w:val="24"/>
        </w:rPr>
        <w:t xml:space="preserve">cash </w:t>
      </w:r>
      <w:r w:rsidR="008465AF" w:rsidRPr="00356F9A">
        <w:rPr>
          <w:rFonts w:ascii="Times New Roman" w:hAnsi="Times New Roman" w:cs="Times New Roman"/>
          <w:color w:val="000000" w:themeColor="text1"/>
          <w:sz w:val="24"/>
          <w:szCs w:val="24"/>
        </w:rPr>
        <w:t>balances</w:t>
      </w:r>
      <w:r w:rsidR="002022F3" w:rsidRPr="00356F9A">
        <w:rPr>
          <w:rFonts w:ascii="Times New Roman" w:hAnsi="Times New Roman" w:cs="Times New Roman"/>
          <w:color w:val="000000" w:themeColor="text1"/>
          <w:sz w:val="24"/>
          <w:szCs w:val="24"/>
        </w:rPr>
        <w:t xml:space="preserve"> might expose firms to agency concerns</w:t>
      </w:r>
      <w:r w:rsidR="0007032F" w:rsidRPr="00356F9A">
        <w:rPr>
          <w:rFonts w:ascii="Times New Roman" w:hAnsi="Times New Roman" w:cs="Times New Roman"/>
          <w:color w:val="000000" w:themeColor="text1"/>
          <w:sz w:val="24"/>
          <w:szCs w:val="24"/>
        </w:rPr>
        <w:t xml:space="preserve">, </w:t>
      </w:r>
      <w:r w:rsidR="00955435" w:rsidRPr="00356F9A">
        <w:rPr>
          <w:rFonts w:ascii="Times New Roman" w:hAnsi="Times New Roman" w:cs="Times New Roman"/>
          <w:color w:val="000000" w:themeColor="text1"/>
          <w:sz w:val="24"/>
          <w:szCs w:val="24"/>
        </w:rPr>
        <w:t xml:space="preserve">firms can leverage </w:t>
      </w:r>
      <w:r w:rsidR="00E00EF1" w:rsidRPr="00356F9A">
        <w:rPr>
          <w:rFonts w:ascii="Times New Roman" w:hAnsi="Times New Roman" w:cs="Times New Roman"/>
          <w:color w:val="000000" w:themeColor="text1"/>
          <w:sz w:val="24"/>
          <w:szCs w:val="24"/>
        </w:rPr>
        <w:t xml:space="preserve">the strong </w:t>
      </w:r>
      <w:r w:rsidR="00955435" w:rsidRPr="00356F9A">
        <w:rPr>
          <w:rFonts w:ascii="Times New Roman" w:hAnsi="Times New Roman" w:cs="Times New Roman"/>
          <w:color w:val="000000" w:themeColor="text1"/>
          <w:sz w:val="24"/>
          <w:szCs w:val="24"/>
        </w:rPr>
        <w:t xml:space="preserve">stakeholder relationships </w:t>
      </w:r>
      <w:r w:rsidR="00750E3F" w:rsidRPr="00356F9A">
        <w:rPr>
          <w:rFonts w:ascii="Times New Roman" w:hAnsi="Times New Roman" w:cs="Times New Roman"/>
          <w:color w:val="000000" w:themeColor="text1"/>
          <w:sz w:val="24"/>
          <w:szCs w:val="24"/>
        </w:rPr>
        <w:t xml:space="preserve">to rationalise low cash holdings. </w:t>
      </w:r>
      <w:r w:rsidR="00734793" w:rsidRPr="00356F9A">
        <w:rPr>
          <w:rFonts w:ascii="Times New Roman" w:hAnsi="Times New Roman" w:cs="Times New Roman"/>
          <w:color w:val="000000" w:themeColor="text1"/>
          <w:sz w:val="24"/>
          <w:szCs w:val="24"/>
        </w:rPr>
        <w:t xml:space="preserve">Specifically, </w:t>
      </w:r>
      <w:r w:rsidR="008F38D4" w:rsidRPr="00356F9A">
        <w:rPr>
          <w:rFonts w:ascii="Times New Roman" w:hAnsi="Times New Roman" w:cs="Times New Roman"/>
          <w:color w:val="000000" w:themeColor="text1"/>
          <w:sz w:val="24"/>
          <w:szCs w:val="24"/>
        </w:rPr>
        <w:t xml:space="preserve">a </w:t>
      </w:r>
      <w:r w:rsidR="00734793" w:rsidRPr="00356F9A">
        <w:rPr>
          <w:rFonts w:ascii="Times New Roman" w:hAnsi="Times New Roman" w:cs="Times New Roman"/>
          <w:color w:val="000000" w:themeColor="text1"/>
          <w:sz w:val="24"/>
          <w:szCs w:val="24"/>
        </w:rPr>
        <w:t xml:space="preserve">harmonious stakeholder relationship </w:t>
      </w:r>
      <w:r w:rsidR="008F38D4" w:rsidRPr="00356F9A">
        <w:rPr>
          <w:rFonts w:ascii="Times New Roman" w:hAnsi="Times New Roman" w:cs="Times New Roman"/>
          <w:color w:val="000000" w:themeColor="text1"/>
          <w:sz w:val="24"/>
          <w:szCs w:val="24"/>
        </w:rPr>
        <w:t xml:space="preserve">serves </w:t>
      </w:r>
      <w:r w:rsidR="00734793" w:rsidRPr="00356F9A">
        <w:rPr>
          <w:rFonts w:ascii="Times New Roman" w:hAnsi="Times New Roman" w:cs="Times New Roman"/>
          <w:color w:val="000000" w:themeColor="text1"/>
          <w:sz w:val="24"/>
          <w:szCs w:val="24"/>
        </w:rPr>
        <w:t xml:space="preserve">as a resource buffer when firms need additional cash. In addition, in response to the increasing pressures from sustainability concerns, firms reduce cash to be reallocated to pursue green innovation and ESG performance improvement. </w:t>
      </w:r>
      <w:r w:rsidR="00A4296E" w:rsidRPr="00356F9A">
        <w:rPr>
          <w:rFonts w:ascii="Times New Roman" w:hAnsi="Times New Roman" w:cs="Times New Roman"/>
          <w:color w:val="000000" w:themeColor="text1"/>
          <w:sz w:val="24"/>
          <w:szCs w:val="24"/>
        </w:rPr>
        <w:t>Taken together</w:t>
      </w:r>
      <w:r w:rsidR="00734793" w:rsidRPr="00356F9A">
        <w:rPr>
          <w:rFonts w:ascii="Times New Roman" w:hAnsi="Times New Roman" w:cs="Times New Roman"/>
          <w:color w:val="000000" w:themeColor="text1"/>
          <w:sz w:val="24"/>
          <w:szCs w:val="24"/>
        </w:rPr>
        <w:t>, our framework implies that sustainability governance plays a central role in managing stakeholder relationships and securing resource access in today’s business landscape. We present our theoretical framework in Figure 1.</w:t>
      </w:r>
    </w:p>
    <w:p w14:paraId="13C3238F" w14:textId="47E25A71" w:rsidR="00AF29E1" w:rsidRPr="00356F9A" w:rsidRDefault="00734793" w:rsidP="003A2ECB">
      <w:pPr>
        <w:adjustRightInd w:val="0"/>
        <w:snapToGrid w:val="0"/>
        <w:spacing w:before="120" w:after="0" w:line="360" w:lineRule="auto"/>
        <w:jc w:val="center"/>
        <w:rPr>
          <w:rFonts w:ascii="Times New Roman" w:hAnsi="Times New Roman" w:cs="Times New Roman"/>
          <w:i/>
          <w:iCs/>
          <w:color w:val="000000" w:themeColor="text1"/>
          <w:sz w:val="24"/>
          <w:szCs w:val="24"/>
        </w:rPr>
      </w:pPr>
      <w:r w:rsidRPr="00356F9A">
        <w:rPr>
          <w:rFonts w:ascii="Times New Roman" w:hAnsi="Times New Roman" w:cs="Times New Roman"/>
          <w:color w:val="000000" w:themeColor="text1"/>
          <w:sz w:val="24"/>
          <w:szCs w:val="24"/>
        </w:rPr>
        <w:t>[Figure 1]</w:t>
      </w:r>
    </w:p>
    <w:p w14:paraId="2CF7917C" w14:textId="15C8D4C8" w:rsidR="002F1B6C" w:rsidRPr="00356F9A" w:rsidRDefault="009F2397" w:rsidP="003A2ECB">
      <w:pPr>
        <w:adjustRightInd w:val="0"/>
        <w:snapToGrid w:val="0"/>
        <w:spacing w:before="120" w:after="0" w:line="360" w:lineRule="auto"/>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t xml:space="preserve">2. </w:t>
      </w:r>
      <w:r w:rsidR="002F1B6C" w:rsidRPr="00356F9A">
        <w:rPr>
          <w:rFonts w:ascii="Times New Roman" w:hAnsi="Times New Roman" w:cs="Times New Roman"/>
          <w:b/>
          <w:bCs/>
          <w:color w:val="000000" w:themeColor="text1"/>
          <w:sz w:val="24"/>
          <w:szCs w:val="24"/>
        </w:rPr>
        <w:t xml:space="preserve">Theoretical </w:t>
      </w:r>
      <w:r w:rsidR="007D63D4" w:rsidRPr="00356F9A">
        <w:rPr>
          <w:rFonts w:ascii="Times New Roman" w:hAnsi="Times New Roman" w:cs="Times New Roman"/>
          <w:b/>
          <w:bCs/>
          <w:color w:val="000000" w:themeColor="text1"/>
          <w:sz w:val="24"/>
          <w:szCs w:val="24"/>
        </w:rPr>
        <w:t>foundation</w:t>
      </w:r>
      <w:r w:rsidR="002F1B6C" w:rsidRPr="00356F9A">
        <w:rPr>
          <w:rFonts w:ascii="Times New Roman" w:hAnsi="Times New Roman" w:cs="Times New Roman"/>
          <w:b/>
          <w:bCs/>
          <w:color w:val="000000" w:themeColor="text1"/>
          <w:sz w:val="24"/>
          <w:szCs w:val="24"/>
        </w:rPr>
        <w:t xml:space="preserve"> and hypothesis </w:t>
      </w:r>
    </w:p>
    <w:p w14:paraId="79CE8EA5" w14:textId="46B72CFF" w:rsidR="00F70445" w:rsidRPr="00356F9A" w:rsidRDefault="009F2397" w:rsidP="003A2ECB">
      <w:pPr>
        <w:adjustRightInd w:val="0"/>
        <w:snapToGrid w:val="0"/>
        <w:spacing w:before="120" w:after="0" w:line="360" w:lineRule="auto"/>
        <w:rPr>
          <w:rFonts w:ascii="Times New Roman" w:hAnsi="Times New Roman" w:cs="Times New Roman"/>
          <w:i/>
          <w:iCs/>
          <w:color w:val="000000" w:themeColor="text1"/>
          <w:sz w:val="24"/>
          <w:szCs w:val="24"/>
        </w:rPr>
      </w:pPr>
      <w:r w:rsidRPr="00356F9A">
        <w:rPr>
          <w:rFonts w:ascii="Times New Roman" w:hAnsi="Times New Roman" w:cs="Times New Roman"/>
          <w:i/>
          <w:iCs/>
          <w:color w:val="000000" w:themeColor="text1"/>
          <w:sz w:val="24"/>
          <w:szCs w:val="24"/>
        </w:rPr>
        <w:t xml:space="preserve">2.1 </w:t>
      </w:r>
      <w:r w:rsidR="00F70445" w:rsidRPr="00356F9A">
        <w:rPr>
          <w:rFonts w:ascii="Times New Roman" w:hAnsi="Times New Roman" w:cs="Times New Roman"/>
          <w:i/>
          <w:iCs/>
          <w:color w:val="000000" w:themeColor="text1"/>
          <w:sz w:val="24"/>
          <w:szCs w:val="24"/>
        </w:rPr>
        <w:t>Institutional setting</w:t>
      </w:r>
    </w:p>
    <w:p w14:paraId="3563C10A" w14:textId="744B53DD" w:rsidR="003207F2" w:rsidRPr="00356F9A" w:rsidRDefault="00791C61"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Th</w:t>
      </w:r>
      <w:r w:rsidR="00D95916" w:rsidRPr="00356F9A">
        <w:rPr>
          <w:rFonts w:ascii="Times New Roman" w:hAnsi="Times New Roman" w:cs="Times New Roman"/>
          <w:color w:val="000000" w:themeColor="text1"/>
          <w:sz w:val="24"/>
          <w:szCs w:val="24"/>
        </w:rPr>
        <w:t>e</w:t>
      </w:r>
      <w:r w:rsidRPr="00356F9A">
        <w:rPr>
          <w:rFonts w:ascii="Times New Roman" w:hAnsi="Times New Roman" w:cs="Times New Roman"/>
          <w:color w:val="000000" w:themeColor="text1"/>
          <w:sz w:val="24"/>
          <w:szCs w:val="24"/>
        </w:rPr>
        <w:t xml:space="preserve"> variation of </w:t>
      </w:r>
      <w:r w:rsidR="00BD44F7" w:rsidRPr="00356F9A">
        <w:rPr>
          <w:rFonts w:ascii="Times New Roman" w:hAnsi="Times New Roman" w:cs="Times New Roman"/>
          <w:color w:val="000000" w:themeColor="text1"/>
          <w:sz w:val="24"/>
          <w:szCs w:val="24"/>
        </w:rPr>
        <w:t>ESG activities is</w:t>
      </w:r>
      <w:r w:rsidR="00275B68" w:rsidRPr="00356F9A">
        <w:rPr>
          <w:rFonts w:ascii="Times New Roman" w:hAnsi="Times New Roman" w:cs="Times New Roman"/>
          <w:color w:val="000000" w:themeColor="text1"/>
          <w:sz w:val="24"/>
          <w:szCs w:val="24"/>
        </w:rPr>
        <w:t xml:space="preserve"> prevalent within the African</w:t>
      </w:r>
      <w:r w:rsidR="00BD44F7" w:rsidRPr="00356F9A">
        <w:rPr>
          <w:rFonts w:ascii="Times New Roman" w:hAnsi="Times New Roman" w:cs="Times New Roman"/>
          <w:color w:val="000000" w:themeColor="text1"/>
          <w:sz w:val="24"/>
          <w:szCs w:val="24"/>
        </w:rPr>
        <w:t xml:space="preserve"> market. </w:t>
      </w:r>
      <w:r w:rsidR="00A30FF3" w:rsidRPr="00356F9A">
        <w:rPr>
          <w:rFonts w:ascii="Times New Roman" w:hAnsi="Times New Roman" w:cs="Times New Roman"/>
          <w:color w:val="000000" w:themeColor="text1"/>
          <w:sz w:val="24"/>
          <w:szCs w:val="24"/>
        </w:rPr>
        <w:t xml:space="preserve">Africa is a diverse continent comprising 55 countries and is clustered into five geographical regions: Central, Eastern, Northern, Southern, and Western </w:t>
      </w:r>
      <w:r w:rsidR="00A30FF3"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&lt;EndNote&gt;&lt;Cite&gt;&lt;Author&gt;The African Union&lt;/Author&gt;&lt;Year&gt;2024&lt;/Year&gt;&lt;RecNum&gt;743&lt;/RecNum&gt;&lt;DisplayText&gt;&lt;style font="Times New Roman"&gt;(The African Union, 2024a)&lt;/style&gt;&lt;/DisplayText&gt;&lt;record&gt;&lt;rec-number&gt;743&lt;/rec-number&gt;&lt;foreign-keys&gt;&lt;key app="EN" db-id="tpv9a5pd3wfp50epdx9xsepbt2xva5505ttr" timestamp="1711578639"&gt;743&lt;/key&gt;&lt;/foreign-keys&gt;&lt;ref-type name="Book"&gt;6&lt;/ref-type&gt;&lt;contributors&gt;&lt;authors&gt;&lt;author&gt;The African Union,&lt;/author&gt;&lt;/authors&gt;&lt;/contributors&gt;&lt;titles&gt;&lt;title&gt;African Union Handbook 2023: A guide for those working with and within the African Union&lt;/title&gt;&lt;/titles&gt;&lt;edition&gt;10&lt;/edition&gt;&lt;dates&gt;&lt;year&gt;2024&lt;/year&gt;&lt;pub-dates&gt;&lt;date&gt;2024&lt;/date&gt;&lt;/pub-dates&gt;&lt;/dates&gt;&lt;urls&gt;&lt;related-urls&gt;&lt;url&gt;https://au.int/en/handbook&lt;/url&gt;&lt;/related-urls&gt;&lt;/urls&gt;&lt;language&gt;English&lt;/language&gt;&lt;/record&gt;&lt;/Cite&gt;&lt;/EndNote&gt;</w:instrText>
      </w:r>
      <w:r w:rsidR="00A30FF3"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(The African Union, 2024a)</w:t>
      </w:r>
      <w:r w:rsidR="00A30FF3" w:rsidRPr="00356F9A">
        <w:rPr>
          <w:rFonts w:ascii="Times New Roman" w:hAnsi="Times New Roman" w:cs="Times New Roman"/>
          <w:color w:val="000000" w:themeColor="text1"/>
          <w:sz w:val="24"/>
          <w:szCs w:val="24"/>
        </w:rPr>
        <w:fldChar w:fldCharType="end"/>
      </w:r>
      <w:r w:rsidR="00A30FF3" w:rsidRPr="00356F9A">
        <w:rPr>
          <w:rFonts w:ascii="Times New Roman" w:hAnsi="Times New Roman" w:cs="Times New Roman"/>
          <w:color w:val="000000" w:themeColor="text1"/>
          <w:sz w:val="24"/>
          <w:szCs w:val="24"/>
        </w:rPr>
        <w:t xml:space="preserve">. </w:t>
      </w:r>
      <w:r w:rsidR="00A0164C" w:rsidRPr="00356F9A">
        <w:rPr>
          <w:rFonts w:ascii="Times New Roman" w:hAnsi="Times New Roman" w:cs="Times New Roman"/>
          <w:color w:val="000000" w:themeColor="text1"/>
          <w:sz w:val="24"/>
          <w:szCs w:val="24"/>
        </w:rPr>
        <w:t>E</w:t>
      </w:r>
      <w:r w:rsidR="00A30FF3" w:rsidRPr="00356F9A">
        <w:rPr>
          <w:rFonts w:ascii="Times New Roman" w:hAnsi="Times New Roman" w:cs="Times New Roman"/>
          <w:color w:val="000000" w:themeColor="text1"/>
          <w:sz w:val="24"/>
          <w:szCs w:val="24"/>
        </w:rPr>
        <w:t xml:space="preserve">ach country is </w:t>
      </w:r>
      <w:r w:rsidR="00A30FF3" w:rsidRPr="001575A9">
        <w:rPr>
          <w:rFonts w:ascii="Times New Roman" w:hAnsi="Times New Roman" w:cs="Times New Roman"/>
          <w:color w:val="000000" w:themeColor="text1"/>
          <w:sz w:val="24"/>
          <w:szCs w:val="24"/>
        </w:rPr>
        <w:t xml:space="preserve">independent and pursues its constitutional, policy, legal, </w:t>
      </w:r>
      <w:r w:rsidR="00A0164C" w:rsidRPr="001575A9">
        <w:rPr>
          <w:rFonts w:ascii="Times New Roman" w:hAnsi="Times New Roman" w:cs="Times New Roman"/>
          <w:color w:val="000000" w:themeColor="text1"/>
          <w:sz w:val="24"/>
          <w:szCs w:val="24"/>
        </w:rPr>
        <w:t>institutional</w:t>
      </w:r>
      <w:r w:rsidR="008F38D4" w:rsidRPr="001575A9">
        <w:rPr>
          <w:rFonts w:ascii="Times New Roman" w:hAnsi="Times New Roman" w:cs="Times New Roman"/>
          <w:color w:val="000000" w:themeColor="text1"/>
          <w:sz w:val="24"/>
          <w:szCs w:val="24"/>
        </w:rPr>
        <w:t>,</w:t>
      </w:r>
      <w:r w:rsidR="00A0164C" w:rsidRPr="001575A9">
        <w:rPr>
          <w:rFonts w:ascii="Times New Roman" w:hAnsi="Times New Roman" w:cs="Times New Roman"/>
          <w:color w:val="000000" w:themeColor="text1"/>
          <w:sz w:val="24"/>
          <w:szCs w:val="24"/>
        </w:rPr>
        <w:t xml:space="preserve"> </w:t>
      </w:r>
      <w:r w:rsidR="00A30FF3" w:rsidRPr="001575A9">
        <w:rPr>
          <w:rFonts w:ascii="Times New Roman" w:hAnsi="Times New Roman" w:cs="Times New Roman"/>
          <w:color w:val="000000" w:themeColor="text1"/>
          <w:sz w:val="24"/>
          <w:szCs w:val="24"/>
        </w:rPr>
        <w:t xml:space="preserve">and regulatory agenda. </w:t>
      </w:r>
      <w:r w:rsidR="00C5222B" w:rsidRPr="001575A9">
        <w:rPr>
          <w:rFonts w:ascii="Times New Roman" w:hAnsi="Times New Roman" w:cs="Times New Roman"/>
          <w:color w:val="000000" w:themeColor="text1"/>
          <w:sz w:val="24"/>
          <w:szCs w:val="24"/>
        </w:rPr>
        <w:t>According to</w:t>
      </w:r>
      <w:r w:rsidR="00A30FF3" w:rsidRPr="001575A9">
        <w:rPr>
          <w:rFonts w:ascii="Times New Roman" w:hAnsi="Times New Roman" w:cs="Times New Roman"/>
          <w:color w:val="000000" w:themeColor="text1"/>
          <w:sz w:val="24"/>
          <w:szCs w:val="24"/>
        </w:rPr>
        <w:t xml:space="preserve"> </w:t>
      </w:r>
      <w:r w:rsidR="00F10105" w:rsidRPr="001575A9">
        <w:rPr>
          <w:rFonts w:ascii="Times New Roman" w:hAnsi="Times New Roman" w:cs="Times New Roman" w:hint="eastAsia"/>
          <w:color w:val="000000" w:themeColor="text1"/>
          <w:sz w:val="24"/>
          <w:szCs w:val="24"/>
          <w:lang w:eastAsia="zh-CN"/>
        </w:rPr>
        <w:t xml:space="preserve">the African Union </w:t>
      </w:r>
      <w:r w:rsidR="001575A9" w:rsidRPr="001575A9">
        <w:rPr>
          <w:rFonts w:ascii="Times New Roman" w:hAnsi="Times New Roman" w:cs="Times New Roman" w:hint="eastAsia"/>
          <w:color w:val="000000" w:themeColor="text1"/>
          <w:sz w:val="24"/>
          <w:szCs w:val="24"/>
          <w:lang w:eastAsia="zh-CN"/>
        </w:rPr>
        <w:t>(2024b)</w:t>
      </w:r>
      <w:r w:rsidR="00C5222B" w:rsidRPr="001575A9">
        <w:rPr>
          <w:rFonts w:ascii="Times New Roman" w:hAnsi="Times New Roman" w:cs="Times New Roman"/>
          <w:color w:val="000000" w:themeColor="text1"/>
          <w:sz w:val="24"/>
          <w:szCs w:val="24"/>
        </w:rPr>
        <w:t>,</w:t>
      </w:r>
      <w:r w:rsidR="00A30FF3" w:rsidRPr="001575A9">
        <w:rPr>
          <w:rFonts w:ascii="Times New Roman" w:hAnsi="Times New Roman" w:cs="Times New Roman"/>
          <w:color w:val="000000" w:themeColor="text1"/>
          <w:sz w:val="24"/>
          <w:szCs w:val="24"/>
        </w:rPr>
        <w:t xml:space="preserve"> </w:t>
      </w:r>
      <w:r w:rsidR="008F38D4" w:rsidRPr="001575A9">
        <w:rPr>
          <w:rFonts w:ascii="Times New Roman" w:hAnsi="Times New Roman" w:cs="Times New Roman"/>
          <w:color w:val="000000" w:themeColor="text1"/>
          <w:sz w:val="24"/>
          <w:szCs w:val="24"/>
        </w:rPr>
        <w:t xml:space="preserve">the </w:t>
      </w:r>
      <w:r w:rsidR="00A30FF3" w:rsidRPr="001575A9">
        <w:rPr>
          <w:rFonts w:ascii="Times New Roman" w:hAnsi="Times New Roman" w:cs="Times New Roman"/>
          <w:color w:val="000000" w:themeColor="text1"/>
          <w:sz w:val="24"/>
          <w:szCs w:val="24"/>
        </w:rPr>
        <w:t>peer review</w:t>
      </w:r>
      <w:r w:rsidR="00A30FF3" w:rsidRPr="00356F9A">
        <w:rPr>
          <w:rFonts w:ascii="Times New Roman" w:hAnsi="Times New Roman" w:cs="Times New Roman"/>
          <w:color w:val="000000" w:themeColor="text1"/>
          <w:sz w:val="24"/>
          <w:szCs w:val="24"/>
        </w:rPr>
        <w:t xml:space="preserve"> mechanism </w:t>
      </w:r>
      <w:r w:rsidR="00AF0AFF" w:rsidRPr="00356F9A">
        <w:rPr>
          <w:rFonts w:ascii="Times New Roman" w:hAnsi="Times New Roman" w:cs="Times New Roman"/>
          <w:color w:val="000000" w:themeColor="text1"/>
          <w:sz w:val="24"/>
          <w:szCs w:val="24"/>
        </w:rPr>
        <w:t>reflects the</w:t>
      </w:r>
      <w:r w:rsidR="00A30FF3" w:rsidRPr="00356F9A">
        <w:rPr>
          <w:rFonts w:ascii="Times New Roman" w:hAnsi="Times New Roman" w:cs="Times New Roman"/>
          <w:color w:val="000000" w:themeColor="text1"/>
          <w:sz w:val="24"/>
          <w:szCs w:val="24"/>
        </w:rPr>
        <w:t xml:space="preserve"> corporate governance initiatives cover</w:t>
      </w:r>
      <w:r w:rsidR="00AF0AFF" w:rsidRPr="00356F9A">
        <w:rPr>
          <w:rFonts w:ascii="Times New Roman" w:hAnsi="Times New Roman" w:cs="Times New Roman"/>
          <w:color w:val="000000" w:themeColor="text1"/>
          <w:sz w:val="24"/>
          <w:szCs w:val="24"/>
        </w:rPr>
        <w:t>ing</w:t>
      </w:r>
      <w:r w:rsidR="00A30FF3" w:rsidRPr="00356F9A">
        <w:rPr>
          <w:rFonts w:ascii="Times New Roman" w:hAnsi="Times New Roman" w:cs="Times New Roman"/>
          <w:color w:val="000000" w:themeColor="text1"/>
          <w:sz w:val="24"/>
          <w:szCs w:val="24"/>
        </w:rPr>
        <w:t xml:space="preserve"> the company’s relations with stakeholders</w:t>
      </w:r>
      <w:r w:rsidR="00FB74C1" w:rsidRPr="00356F9A">
        <w:rPr>
          <w:rFonts w:ascii="Times New Roman" w:hAnsi="Times New Roman" w:cs="Times New Roman"/>
          <w:color w:val="000000" w:themeColor="text1"/>
          <w:sz w:val="24"/>
          <w:szCs w:val="24"/>
        </w:rPr>
        <w:t xml:space="preserve"> </w:t>
      </w:r>
      <w:r w:rsidR="00A30FF3" w:rsidRPr="00356F9A">
        <w:rPr>
          <w:rFonts w:ascii="Times New Roman" w:hAnsi="Times New Roman" w:cs="Times New Roman"/>
          <w:color w:val="000000" w:themeColor="text1"/>
          <w:sz w:val="24"/>
          <w:szCs w:val="24"/>
        </w:rPr>
        <w:t>in line with the framework of sound governance and the common good issued by NEPAD</w:t>
      </w:r>
      <w:r w:rsidR="00A30FF3" w:rsidRPr="00356F9A">
        <w:rPr>
          <w:rStyle w:val="FootnoteReference"/>
          <w:rFonts w:ascii="Times New Roman" w:hAnsi="Times New Roman" w:cs="Times New Roman"/>
          <w:color w:val="000000" w:themeColor="text1"/>
          <w:sz w:val="24"/>
          <w:szCs w:val="24"/>
        </w:rPr>
        <w:footnoteReference w:id="7"/>
      </w:r>
      <w:r w:rsidR="00A30FF3" w:rsidRPr="00356F9A">
        <w:rPr>
          <w:rFonts w:ascii="Times New Roman" w:hAnsi="Times New Roman" w:cs="Times New Roman"/>
          <w:color w:val="000000" w:themeColor="text1"/>
          <w:sz w:val="24"/>
          <w:szCs w:val="24"/>
        </w:rPr>
        <w:t xml:space="preserve"> in 2003. </w:t>
      </w:r>
    </w:p>
    <w:p w14:paraId="73F872C3" w14:textId="3796C903" w:rsidR="00294762" w:rsidRPr="00356F9A" w:rsidRDefault="00E525B2"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At </w:t>
      </w:r>
      <w:r w:rsidR="00F30EC6" w:rsidRPr="00356F9A">
        <w:rPr>
          <w:rFonts w:ascii="Times New Roman" w:hAnsi="Times New Roman" w:cs="Times New Roman"/>
          <w:color w:val="000000" w:themeColor="text1"/>
          <w:sz w:val="24"/>
          <w:szCs w:val="24"/>
        </w:rPr>
        <w:t xml:space="preserve">the national level, countries that </w:t>
      </w:r>
      <w:r w:rsidR="00A30FF3" w:rsidRPr="00356F9A">
        <w:rPr>
          <w:rFonts w:ascii="Times New Roman" w:hAnsi="Times New Roman" w:cs="Times New Roman"/>
          <w:color w:val="000000" w:themeColor="text1"/>
          <w:sz w:val="24"/>
          <w:szCs w:val="24"/>
        </w:rPr>
        <w:t xml:space="preserve">have issued corporate governance codes include Kenya, Egypt, Morocco, South Africa, and Nigeria. In Egypt, the 2005 code, as updated by various sector-specific codes for listed companies, the private sector, and the public sector, provides </w:t>
      </w:r>
      <w:r w:rsidR="00366D3C" w:rsidRPr="00356F9A">
        <w:rPr>
          <w:rFonts w:ascii="Times New Roman" w:hAnsi="Times New Roman" w:cs="Times New Roman"/>
          <w:color w:val="000000" w:themeColor="text1"/>
          <w:sz w:val="24"/>
          <w:szCs w:val="24"/>
        </w:rPr>
        <w:t>governance</w:t>
      </w:r>
      <w:r w:rsidR="00A30FF3" w:rsidRPr="00356F9A">
        <w:rPr>
          <w:rFonts w:ascii="Times New Roman" w:hAnsi="Times New Roman" w:cs="Times New Roman"/>
          <w:color w:val="000000" w:themeColor="text1"/>
          <w:sz w:val="24"/>
          <w:szCs w:val="24"/>
        </w:rPr>
        <w:t xml:space="preserve"> for stakeholder engagement </w:t>
      </w:r>
      <w:r w:rsidR="00A30FF3"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&lt;EndNote&gt;&lt;Cite&gt;&lt;Author&gt;Egyptian Institute of Directors&lt;/Author&gt;&lt;Year&gt;2024&lt;/Year&gt;&lt;RecNum&gt;1373&lt;/RecNum&gt;&lt;DisplayText&gt;&lt;style font="Times New Roman"&gt;(Egyptian Institute of Directors, 2024)&lt;/style&gt;&lt;/DisplayText&gt;&lt;record&gt;&lt;rec-number&gt;1373&lt;/rec-number&gt;&lt;foreign-keys&gt;&lt;key app="EN" db-id="tpv9a5pd3wfp50epdx9xsepbt2xva5505ttr" timestamp="1733824298"&gt;1373&lt;/key&gt;&lt;/foreign-keys&gt;&lt;ref-type name="Web Page"&gt;12&lt;/ref-type&gt;&lt;contributors&gt;&lt;authors&gt;&lt;author&gt;Egyptian Institute of Directors,&lt;/author&gt;&lt;/authors&gt;&lt;/contributors&gt;&lt;titles&gt;&lt;title&gt;Egyptian code of corporate governance&lt;/title&gt;&lt;/titles&gt;&lt;dates&gt;&lt;year&gt;2024&lt;/year&gt;&lt;/dates&gt;&lt;urls&gt;&lt;related-urls&gt;&lt;url&gt;https://www.ecgi.global/publications/codes/egyptian-code-of-corporate-governance&lt;/url&gt;&lt;/related-urls&gt;&lt;/urls&gt;&lt;/record&gt;&lt;/Cite&gt;&lt;/EndNote&gt;</w:instrText>
      </w:r>
      <w:r w:rsidR="00A30FF3"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(Egyptian Institute of Directors, 2024)</w:t>
      </w:r>
      <w:r w:rsidR="00A30FF3" w:rsidRPr="00356F9A">
        <w:rPr>
          <w:rFonts w:ascii="Times New Roman" w:hAnsi="Times New Roman" w:cs="Times New Roman"/>
          <w:color w:val="000000" w:themeColor="text1"/>
          <w:sz w:val="24"/>
          <w:szCs w:val="24"/>
        </w:rPr>
        <w:fldChar w:fldCharType="end"/>
      </w:r>
      <w:r w:rsidR="00A30FF3" w:rsidRPr="00356F9A">
        <w:rPr>
          <w:rFonts w:ascii="Times New Roman" w:hAnsi="Times New Roman" w:cs="Times New Roman"/>
          <w:color w:val="000000" w:themeColor="text1"/>
          <w:sz w:val="24"/>
          <w:szCs w:val="24"/>
        </w:rPr>
        <w:t xml:space="preserve">. In </w:t>
      </w:r>
      <w:r w:rsidR="00A30FF3" w:rsidRPr="00356F9A">
        <w:rPr>
          <w:rFonts w:ascii="Times New Roman" w:hAnsi="Times New Roman" w:cs="Times New Roman"/>
          <w:color w:val="000000" w:themeColor="text1"/>
          <w:sz w:val="24"/>
          <w:szCs w:val="24"/>
        </w:rPr>
        <w:lastRenderedPageBreak/>
        <w:t>Kenya, the 2002 Corporate Governance Guidelines apply as supplemented by supplementary regulations</w:t>
      </w:r>
      <w:r w:rsidR="001619B3" w:rsidRPr="00356F9A">
        <w:rPr>
          <w:rFonts w:ascii="Times New Roman" w:hAnsi="Times New Roman" w:cs="Times New Roman"/>
          <w:color w:val="000000" w:themeColor="text1"/>
          <w:sz w:val="24"/>
          <w:szCs w:val="24"/>
        </w:rPr>
        <w:t xml:space="preserve"> to</w:t>
      </w:r>
      <w:r w:rsidR="00575C8E" w:rsidRPr="00356F9A">
        <w:rPr>
          <w:rFonts w:ascii="Times New Roman" w:hAnsi="Times New Roman" w:cs="Times New Roman"/>
          <w:color w:val="000000" w:themeColor="text1"/>
          <w:sz w:val="24"/>
          <w:szCs w:val="24"/>
        </w:rPr>
        <w:t xml:space="preserve"> </w:t>
      </w:r>
      <w:r w:rsidR="00294762" w:rsidRPr="00356F9A">
        <w:rPr>
          <w:rFonts w:ascii="Times New Roman" w:hAnsi="Times New Roman" w:cs="Times New Roman"/>
          <w:color w:val="000000" w:themeColor="text1"/>
          <w:sz w:val="24"/>
          <w:szCs w:val="24"/>
        </w:rPr>
        <w:t xml:space="preserve">guide </w:t>
      </w:r>
      <w:r w:rsidR="00575C8E" w:rsidRPr="00356F9A">
        <w:rPr>
          <w:rFonts w:ascii="Times New Roman" w:hAnsi="Times New Roman" w:cs="Times New Roman"/>
          <w:color w:val="000000" w:themeColor="text1"/>
          <w:sz w:val="24"/>
          <w:szCs w:val="24"/>
        </w:rPr>
        <w:t>listed companies in corporate governance</w:t>
      </w:r>
      <w:r w:rsidR="00A30FF3" w:rsidRPr="00356F9A">
        <w:rPr>
          <w:rFonts w:ascii="Times New Roman" w:hAnsi="Times New Roman" w:cs="Times New Roman"/>
          <w:color w:val="000000" w:themeColor="text1"/>
          <w:sz w:val="24"/>
          <w:szCs w:val="24"/>
        </w:rPr>
        <w:t xml:space="preserve"> </w:t>
      </w:r>
      <w:r w:rsidR="00A30FF3"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&lt;EndNote&gt;&lt;Cite&gt;&lt;Author&gt;Government of Kenya&lt;/Author&gt;&lt;Year&gt;2022&lt;/Year&gt;&lt;RecNum&gt;1371&lt;/RecNum&gt;&lt;DisplayText&gt;&lt;style font="Times New Roman"&gt;(Government of Kenya, 2022)&lt;/style&gt;&lt;/DisplayText&gt;&lt;record&gt;&lt;rec-number&gt;1371&lt;/rec-number&gt;&lt;foreign-keys&gt;&lt;key app="EN" db-id="tpv9a5pd3wfp50epdx9xsepbt2xva5505ttr" timestamp="1733822621"&gt;1371&lt;/key&gt;&lt;/foreign-keys&gt;&lt;ref-type name="Government Document"&gt;46&lt;/ref-type&gt;&lt;contributors&gt;&lt;authors&gt;&lt;author&gt;Government of Kenya,&lt;/author&gt;&lt;/authors&gt;&lt;secondary-authors&gt;&lt;author&gt;Gazette Notice 3362 of 2002&lt;/author&gt;&lt;/secondary-authors&gt;&lt;/contributors&gt;&lt;titles&gt;&lt;title&gt;The guidelines on corporate governance practices by public listed companies in Kenya&lt;/title&gt;&lt;/titles&gt;&lt;dates&gt;&lt;year&gt;2022&lt;/year&gt;&lt;/dates&gt;&lt;pub-location&gt;Kenya&lt;/pub-location&gt;&lt;publisher&gt;Government of Kenya&lt;/publisher&gt;&lt;urls&gt;&lt;related-urls&gt;&lt;url&gt;https://new.kenyalaw.org/akn/ke/act/gn/2002/3362/eng@2022-12-31&lt;/url&gt;&lt;/related-urls&gt;&lt;/urls&gt;&lt;/record&gt;&lt;/Cite&gt;&lt;/EndNote&gt;</w:instrText>
      </w:r>
      <w:r w:rsidR="00A30FF3"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(Government of Kenya, 2022)</w:t>
      </w:r>
      <w:r w:rsidR="00A30FF3" w:rsidRPr="00356F9A">
        <w:rPr>
          <w:rFonts w:ascii="Times New Roman" w:hAnsi="Times New Roman" w:cs="Times New Roman"/>
          <w:color w:val="000000" w:themeColor="text1"/>
          <w:sz w:val="24"/>
          <w:szCs w:val="24"/>
        </w:rPr>
        <w:fldChar w:fldCharType="end"/>
      </w:r>
      <w:r w:rsidR="00A30FF3" w:rsidRPr="00356F9A">
        <w:rPr>
          <w:rFonts w:ascii="Times New Roman" w:hAnsi="Times New Roman" w:cs="Times New Roman"/>
          <w:color w:val="000000" w:themeColor="text1"/>
          <w:sz w:val="24"/>
          <w:szCs w:val="24"/>
        </w:rPr>
        <w:t>.</w:t>
      </w:r>
      <w:r w:rsidR="00604C45" w:rsidRPr="00356F9A">
        <w:rPr>
          <w:rFonts w:ascii="Times New Roman" w:hAnsi="Times New Roman" w:cs="Times New Roman"/>
          <w:color w:val="000000" w:themeColor="text1"/>
          <w:sz w:val="24"/>
          <w:szCs w:val="24"/>
        </w:rPr>
        <w:t xml:space="preserve"> </w:t>
      </w:r>
      <w:r w:rsidR="00A30FF3" w:rsidRPr="00356F9A">
        <w:rPr>
          <w:rFonts w:ascii="Times New Roman" w:hAnsi="Times New Roman" w:cs="Times New Roman"/>
          <w:color w:val="000000" w:themeColor="text1"/>
          <w:sz w:val="24"/>
          <w:szCs w:val="24"/>
        </w:rPr>
        <w:t xml:space="preserve">In Nigeria, the 2018 governance code and the 2011 code for public companies are the principal sources of corporate governance requirements </w:t>
      </w:r>
      <w:r w:rsidR="00A30FF3" w:rsidRPr="00356F9A">
        <w:rPr>
          <w:rFonts w:ascii="Times New Roman" w:hAnsi="Times New Roman" w:cs="Times New Roman"/>
          <w:color w:val="000000" w:themeColor="text1"/>
          <w:sz w:val="24"/>
          <w:szCs w:val="24"/>
        </w:rPr>
        <w:fldChar w:fldCharType="begin"/>
      </w:r>
      <w:r w:rsidR="00910A8F" w:rsidRPr="00356F9A">
        <w:rPr>
          <w:rFonts w:ascii="Times New Roman" w:hAnsi="Times New Roman" w:cs="Times New Roman"/>
          <w:color w:val="000000" w:themeColor="text1"/>
          <w:sz w:val="24"/>
          <w:szCs w:val="24"/>
        </w:rPr>
        <w:instrText xml:space="preserve"> ADDIN EN.CITE &lt;EndNote&gt;&lt;Cite&gt;&lt;Author&gt;Chambers and Partners&lt;/Author&gt;&lt;Year&gt;2024&lt;/Year&gt;&lt;RecNum&gt;1412&lt;/RecNum&gt;&lt;DisplayText&gt;&lt;style font="Times New Roman"&gt;(Chambers and Partners, 2024)&lt;/style&gt;&lt;/DisplayText&gt;&lt;record&gt;&lt;rec-number&gt;1412&lt;/rec-number&gt;&lt;foreign-keys&gt;&lt;key app="EN" db-id="tpv9a5pd3wfp50epdx9xsepbt2xva5505ttr" timestamp="1735544786"&gt;1412&lt;/key&gt;&lt;/foreign-keys&gt;&lt;ref-type name="Web Page"&gt;12&lt;/ref-type&gt;&lt;contributors&gt;&lt;authors&gt;&lt;author&gt;Chambers and Partners,&lt;/author&gt;&lt;/authors&gt;&lt;/contributors&gt;&lt;titles&gt;&lt;title&gt;Corporate Governance 2024 - Nigeria&lt;/title&gt;&lt;/titles&gt;&lt;volume&gt;2024&lt;/volume&gt;&lt;number&gt;30 December&lt;/number&gt;&lt;dates&gt;&lt;year&gt;2024&lt;/year&gt;&lt;/dates&gt;&lt;pub-location&gt;RCO Court 3‒5 Sinari Daranijo Street Off Ajose Adeogun Street Victoria Island, Lagos, Nigeria&lt;/pub-location&gt;&lt;urls&gt;&lt;related-urls&gt;&lt;url&gt;https://practiceguides.chambers.com/practice-guides/corporate-governance-2024/nigeria&lt;/url&gt;&lt;/related-urls&gt;&lt;/urls&gt;&lt;/record&gt;&lt;/Cite&gt;&lt;/EndNote&gt;</w:instrText>
      </w:r>
      <w:r w:rsidR="00A30FF3"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(Chambers and Partners, 2024)</w:t>
      </w:r>
      <w:r w:rsidR="00A30FF3" w:rsidRPr="00356F9A">
        <w:rPr>
          <w:rFonts w:ascii="Times New Roman" w:hAnsi="Times New Roman" w:cs="Times New Roman"/>
          <w:color w:val="000000" w:themeColor="text1"/>
          <w:sz w:val="24"/>
          <w:szCs w:val="24"/>
        </w:rPr>
        <w:fldChar w:fldCharType="end"/>
      </w:r>
      <w:r w:rsidR="00A30FF3" w:rsidRPr="00356F9A">
        <w:rPr>
          <w:rFonts w:ascii="Times New Roman" w:hAnsi="Times New Roman" w:cs="Times New Roman"/>
          <w:color w:val="000000" w:themeColor="text1"/>
          <w:sz w:val="24"/>
          <w:szCs w:val="24"/>
        </w:rPr>
        <w:t xml:space="preserve">. In Morocco, the Moroccan Code of Good Corporate Governance Practices 2008 provides guidelines to companies to improve their performance, competitiveness, and stakeholder engagement </w:t>
      </w:r>
      <w:r w:rsidR="00A30FF3" w:rsidRPr="00356F9A">
        <w:rPr>
          <w:rFonts w:ascii="Times New Roman" w:hAnsi="Times New Roman" w:cs="Times New Roman"/>
          <w:color w:val="000000" w:themeColor="text1"/>
          <w:sz w:val="24"/>
          <w:szCs w:val="24"/>
        </w:rPr>
        <w:fldChar w:fldCharType="begin"/>
      </w:r>
      <w:r w:rsidR="00910A8F" w:rsidRPr="00356F9A">
        <w:rPr>
          <w:rFonts w:ascii="Times New Roman" w:hAnsi="Times New Roman" w:cs="Times New Roman"/>
          <w:color w:val="000000" w:themeColor="text1"/>
          <w:sz w:val="24"/>
          <w:szCs w:val="24"/>
        </w:rPr>
        <w:instrText xml:space="preserve"> ADDIN EN.CITE &lt;EndNote&gt;&lt;Cite&gt;&lt;Author&gt;Carrots &amp;amp; Sticks&lt;/Author&gt;&lt;Year&gt;2024&lt;/Year&gt;&lt;RecNum&gt;1413&lt;/RecNum&gt;&lt;DisplayText&gt;&lt;style font="Times New Roman"&gt;(Carrots &amp;amp; Sticks, 2024)&lt;/style&gt;&lt;/DisplayText&gt;&lt;record&gt;&lt;rec-number&gt;1413&lt;/rec-number&gt;&lt;foreign-keys&gt;&lt;key app="EN" db-id="tpv9a5pd3wfp50epdx9xsepbt2xva5505ttr" timestamp="1735545512"&gt;1413&lt;/key&gt;&lt;/foreign-keys&gt;&lt;ref-type name="Web Page"&gt;12&lt;/ref-type&gt;&lt;contributors&gt;&lt;authors&gt;&lt;author&gt;Carrots &amp;amp; Sticks,&lt;/author&gt;&lt;/authors&gt;&lt;/contributors&gt;&lt;titles&gt;&lt;title&gt;Moroccan Code of Good Corporate Governance Practices&lt;/title&gt;&lt;/titles&gt;&lt;volume&gt;2024&lt;/volume&gt;&lt;number&gt;30 December&lt;/number&gt;&lt;dates&gt;&lt;year&gt;2024&lt;/year&gt;&lt;/dates&gt;&lt;urls&gt;&lt;related-urls&gt;&lt;url&gt;https://www.carrotsandsticks.net/policies/122-3-moroccan-code-of-good-corporate-governance-practices/&lt;/url&gt;&lt;/related-urls&gt;&lt;/urls&gt;&lt;/record&gt;&lt;/Cite&gt;&lt;/EndNote&gt;</w:instrText>
      </w:r>
      <w:r w:rsidR="00A30FF3"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(Carrots &amp; Sticks, 2024)</w:t>
      </w:r>
      <w:r w:rsidR="00A30FF3" w:rsidRPr="00356F9A">
        <w:rPr>
          <w:rFonts w:ascii="Times New Roman" w:hAnsi="Times New Roman" w:cs="Times New Roman"/>
          <w:color w:val="000000" w:themeColor="text1"/>
          <w:sz w:val="24"/>
          <w:szCs w:val="24"/>
        </w:rPr>
        <w:fldChar w:fldCharType="end"/>
      </w:r>
      <w:r w:rsidR="00A30FF3" w:rsidRPr="00356F9A">
        <w:rPr>
          <w:rFonts w:ascii="Times New Roman" w:hAnsi="Times New Roman" w:cs="Times New Roman"/>
          <w:color w:val="000000" w:themeColor="text1"/>
          <w:sz w:val="24"/>
          <w:szCs w:val="24"/>
        </w:rPr>
        <w:t xml:space="preserve">. In South Africa, corporate governance is founded on the </w:t>
      </w:r>
      <w:r w:rsidR="00A30FF3" w:rsidRPr="00356F9A">
        <w:rPr>
          <w:rFonts w:ascii="Times New Roman" w:hAnsi="Times New Roman" w:cs="Times New Roman"/>
          <w:color w:val="000000" w:themeColor="text1"/>
          <w:sz w:val="24"/>
          <w:szCs w:val="24"/>
          <w:lang w:eastAsia="zh-CN"/>
        </w:rPr>
        <w:t>“</w:t>
      </w:r>
      <w:r w:rsidR="00A30FF3" w:rsidRPr="00356F9A">
        <w:rPr>
          <w:rFonts w:ascii="Times New Roman" w:hAnsi="Times New Roman" w:cs="Times New Roman"/>
          <w:color w:val="000000" w:themeColor="text1"/>
          <w:sz w:val="24"/>
          <w:szCs w:val="24"/>
        </w:rPr>
        <w:t>King</w:t>
      </w:r>
      <w:r w:rsidR="00636E0A">
        <w:rPr>
          <w:rFonts w:ascii="Times New Roman" w:hAnsi="Times New Roman" w:cs="Times New Roman"/>
          <w:color w:val="000000" w:themeColor="text1"/>
          <w:sz w:val="24"/>
          <w:szCs w:val="24"/>
        </w:rPr>
        <w:t>s</w:t>
      </w:r>
      <w:r w:rsidR="00A30FF3" w:rsidRPr="00356F9A">
        <w:rPr>
          <w:rFonts w:ascii="Times New Roman" w:hAnsi="Times New Roman" w:cs="Times New Roman"/>
          <w:color w:val="000000" w:themeColor="text1"/>
          <w:sz w:val="24"/>
          <w:szCs w:val="24"/>
        </w:rPr>
        <w:t xml:space="preserve"> Code</w:t>
      </w:r>
      <w:r w:rsidR="00A30FF3" w:rsidRPr="00356F9A">
        <w:rPr>
          <w:rFonts w:ascii="Times New Roman" w:hAnsi="Times New Roman" w:cs="Times New Roman"/>
          <w:color w:val="000000" w:themeColor="text1"/>
          <w:sz w:val="24"/>
          <w:szCs w:val="24"/>
          <w:lang w:eastAsia="zh-CN"/>
        </w:rPr>
        <w:t>”</w:t>
      </w:r>
      <w:r w:rsidR="00A30FF3" w:rsidRPr="00356F9A">
        <w:rPr>
          <w:rFonts w:ascii="Times New Roman" w:hAnsi="Times New Roman" w:cs="Times New Roman"/>
          <w:color w:val="000000" w:themeColor="text1"/>
          <w:sz w:val="24"/>
          <w:szCs w:val="24"/>
        </w:rPr>
        <w:t xml:space="preserve"> (currently King IV of 2016), which provides for consideration of all stakeholders and applies to any organisation rather than companies only</w:t>
      </w:r>
      <w:r w:rsidR="00874C89" w:rsidRPr="00356F9A">
        <w:rPr>
          <w:rFonts w:ascii="Times New Roman" w:hAnsi="Times New Roman" w:cs="Times New Roman"/>
          <w:color w:val="000000" w:themeColor="text1"/>
          <w:sz w:val="24"/>
          <w:szCs w:val="24"/>
        </w:rPr>
        <w:t xml:space="preserve"> </w:t>
      </w:r>
      <w:r w:rsidR="001D19F5"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&lt;EndNote&gt;&lt;Cite&gt;&lt;Author&gt;Bowmans&lt;/Author&gt;&lt;Year&gt;2016&lt;/Year&gt;&lt;RecNum&gt;13993&lt;/RecNum&gt;&lt;DisplayText&gt;&lt;style font="Times New Roman"&gt;(Bowmans, 2016)&lt;/style&gt;&lt;/DisplayText&gt;&lt;record&gt;&lt;rec-number&gt;13993&lt;/rec-number&gt;&lt;foreign-keys&gt;&lt;key app="EN" db-id="tt95vv9zf20xf0ewve7x0fsl990xeeasafzs" timestamp="1749007075"&gt;13993&lt;/key&gt;&lt;/foreign-keys&gt;&lt;ref-type name="Web Page"&gt;12&lt;/ref-type&gt;&lt;contributors&gt;&lt;authors&gt;&lt;author&gt;Bowmans,&lt;/author&gt;&lt;/authors&gt;&lt;/contributors&gt;&lt;titles&gt;&lt;title&gt;Guide - Corporate Governance in South Africa&lt;/title&gt;&lt;/titles&gt;&lt;number&gt;27 May 2025&lt;/number&gt;&lt;dates&gt;&lt;year&gt;2016&lt;/year&gt;&lt;/dates&gt;&lt;urls&gt;&lt;related-urls&gt;&lt;url&gt;https://www.bowmanslaw.com/wp-content/uploads/2017/04/Guide-Corporate-Governance-in-SA.pdf&lt;/url&gt;&lt;/related-urls&gt;&lt;/urls&gt;&lt;/record&gt;&lt;/Cite&gt;&lt;/EndNote&gt;</w:instrText>
      </w:r>
      <w:r w:rsidR="001D19F5"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(Bowmans, 2016)</w:t>
      </w:r>
      <w:r w:rsidR="001D19F5" w:rsidRPr="00356F9A">
        <w:rPr>
          <w:rFonts w:ascii="Times New Roman" w:hAnsi="Times New Roman" w:cs="Times New Roman"/>
          <w:color w:val="000000" w:themeColor="text1"/>
          <w:sz w:val="24"/>
          <w:szCs w:val="24"/>
        </w:rPr>
        <w:fldChar w:fldCharType="end"/>
      </w:r>
      <w:r w:rsidR="00A30FF3" w:rsidRPr="00356F9A">
        <w:rPr>
          <w:rFonts w:ascii="Times New Roman" w:hAnsi="Times New Roman" w:cs="Times New Roman"/>
          <w:color w:val="000000" w:themeColor="text1"/>
          <w:sz w:val="24"/>
          <w:szCs w:val="24"/>
        </w:rPr>
        <w:t>.</w:t>
      </w:r>
    </w:p>
    <w:p w14:paraId="55C952DF" w14:textId="4489E2D6" w:rsidR="00663700" w:rsidRPr="00356F9A" w:rsidRDefault="00A30FF3"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A notable initiative was South Africa, which was guided </w:t>
      </w:r>
      <w:r w:rsidR="007C7CF2">
        <w:rPr>
          <w:rFonts w:ascii="Times New Roman" w:hAnsi="Times New Roman" w:cs="Times New Roman"/>
          <w:color w:val="000000" w:themeColor="text1"/>
          <w:sz w:val="24"/>
          <w:szCs w:val="24"/>
        </w:rPr>
        <w:t>by</w:t>
      </w:r>
      <w:r w:rsidR="007C7CF2"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an integrated reporting framework in 1994 and has become a role model for other African countries and globally. Out of the track record in implementing integrated reporting, companies have taken a step further to have the reports voluntarily verified by an independent third party. Companies that have demonstrated consistency in sustainability reports also have their ESG reports rated by ESG rating firms, thus, to some extent, resulting in the standardisation of their sustainability reporting.</w:t>
      </w:r>
      <w:r w:rsidR="007675F7" w:rsidRPr="00356F9A">
        <w:rPr>
          <w:rFonts w:ascii="Times New Roman" w:hAnsi="Times New Roman" w:cs="Times New Roman"/>
          <w:color w:val="000000" w:themeColor="text1"/>
          <w:sz w:val="24"/>
          <w:szCs w:val="24"/>
        </w:rPr>
        <w:t xml:space="preserve"> </w:t>
      </w:r>
      <w:r w:rsidR="005D0B30" w:rsidRPr="00356F9A">
        <w:rPr>
          <w:rFonts w:ascii="Times New Roman" w:hAnsi="Times New Roman" w:cs="Times New Roman"/>
          <w:color w:val="000000" w:themeColor="text1"/>
          <w:sz w:val="24"/>
          <w:szCs w:val="24"/>
        </w:rPr>
        <w:t>Thus, institutions differ significantly across countries, and t</w:t>
      </w:r>
      <w:r w:rsidR="00663700" w:rsidRPr="00356F9A">
        <w:rPr>
          <w:rFonts w:ascii="Times New Roman" w:hAnsi="Times New Roman" w:cs="Times New Roman"/>
          <w:color w:val="000000" w:themeColor="text1"/>
          <w:sz w:val="24"/>
          <w:szCs w:val="24"/>
        </w:rPr>
        <w:t xml:space="preserve">he diversity of institutions is reflected in ESG assurance practices across the African market. </w:t>
      </w:r>
    </w:p>
    <w:p w14:paraId="204292D5" w14:textId="68DAEB25" w:rsidR="00DF4632" w:rsidRPr="00356F9A" w:rsidRDefault="009F2397" w:rsidP="003A2ECB">
      <w:pPr>
        <w:adjustRightInd w:val="0"/>
        <w:snapToGrid w:val="0"/>
        <w:spacing w:before="120" w:after="0" w:line="360" w:lineRule="auto"/>
        <w:rPr>
          <w:rFonts w:ascii="Times New Roman" w:hAnsi="Times New Roman" w:cs="Times New Roman"/>
          <w:i/>
          <w:iCs/>
          <w:color w:val="000000" w:themeColor="text1"/>
          <w:sz w:val="24"/>
          <w:szCs w:val="24"/>
        </w:rPr>
      </w:pPr>
      <w:r w:rsidRPr="00356F9A">
        <w:rPr>
          <w:rFonts w:ascii="Times New Roman" w:hAnsi="Times New Roman" w:cs="Times New Roman"/>
          <w:i/>
          <w:iCs/>
          <w:color w:val="000000" w:themeColor="text1"/>
          <w:sz w:val="24"/>
          <w:szCs w:val="24"/>
        </w:rPr>
        <w:t>2.</w:t>
      </w:r>
      <w:r w:rsidR="00F70445" w:rsidRPr="00356F9A">
        <w:rPr>
          <w:rFonts w:ascii="Times New Roman" w:hAnsi="Times New Roman" w:cs="Times New Roman"/>
          <w:i/>
          <w:iCs/>
          <w:color w:val="000000" w:themeColor="text1"/>
          <w:sz w:val="24"/>
          <w:szCs w:val="24"/>
        </w:rPr>
        <w:t>2</w:t>
      </w:r>
      <w:r w:rsidRPr="00356F9A">
        <w:rPr>
          <w:rFonts w:ascii="Times New Roman" w:hAnsi="Times New Roman" w:cs="Times New Roman"/>
          <w:i/>
          <w:iCs/>
          <w:color w:val="000000" w:themeColor="text1"/>
          <w:sz w:val="24"/>
          <w:szCs w:val="24"/>
        </w:rPr>
        <w:t xml:space="preserve"> </w:t>
      </w:r>
      <w:r w:rsidR="002F1B6C" w:rsidRPr="00356F9A">
        <w:rPr>
          <w:rFonts w:ascii="Times New Roman" w:hAnsi="Times New Roman" w:cs="Times New Roman"/>
          <w:i/>
          <w:iCs/>
          <w:color w:val="000000" w:themeColor="text1"/>
          <w:sz w:val="24"/>
          <w:szCs w:val="24"/>
        </w:rPr>
        <w:t xml:space="preserve">Theoretical </w:t>
      </w:r>
      <w:r w:rsidR="009955CD" w:rsidRPr="00356F9A">
        <w:rPr>
          <w:rFonts w:ascii="Times New Roman" w:hAnsi="Times New Roman" w:cs="Times New Roman"/>
          <w:i/>
          <w:iCs/>
          <w:color w:val="000000" w:themeColor="text1"/>
          <w:sz w:val="24"/>
          <w:szCs w:val="24"/>
        </w:rPr>
        <w:t>foundation</w:t>
      </w:r>
    </w:p>
    <w:p w14:paraId="6E03F577" w14:textId="14C2ACE3" w:rsidR="004A7FE7" w:rsidRPr="00356F9A" w:rsidRDefault="004A7FE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This study employs resource dependence and stakeholder-agency theories as a standpoint to comprehend ESG assurance and cash holding in the context of growing sustainability pressures. Resource dependence theory explains that firms fulfil their need for critical resources by acquiring them from external parties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&lt;EndNote&gt;&lt;Cite&gt;&lt;Author&gt;Pfeffer&lt;/Author&gt;&lt;Year&gt;1978&lt;/Year&gt;&lt;RecNum&gt;9164&lt;/RecNum&gt;&lt;DisplayText&gt;&lt;style font="Times New Roman"&gt;(Pfeffer &amp;amp; Salancik, 1978)&lt;/style&gt;&lt;/DisplayText&gt;&lt;record&gt;&lt;rec-number&gt;9164&lt;/rec-number&gt;&lt;foreign-keys&gt;&lt;key app="EN" db-id="tt95vv9zf20xf0ewve7x0fsl990xeeasafzs" timestamp="1712158903"&gt;9164&lt;/key&gt;&lt;/foreign-keys&gt;&lt;ref-type name="Book"&gt;6&lt;/ref-type&gt;&lt;contributors&gt;&lt;authors&gt;&lt;author&gt;Pfeffer, J.&lt;/author&gt;&lt;author&gt;Salancik, G.R.&lt;/author&gt;&lt;/authors&gt;&lt;/contributors&gt;&lt;titles&gt;&lt;title&gt;The External Control of Organizations: A Resource Dependence Perspective&lt;/title&gt;&lt;/titles&gt;&lt;dates&gt;&lt;year&gt;1978&lt;/year&gt;&lt;/dates&gt;&lt;pub-location&gt;New York&lt;/pub-location&gt;&lt;publisher&gt;Harper &amp;amp; Row&lt;/publisher&gt;&lt;urls&gt;&lt;/urls&gt;&lt;/record&gt;&lt;/Cite&gt;&lt;/EndNote&gt;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(Pfeffer &amp; Salancik, 1978)</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A wide range of external </w:t>
      </w:r>
      <w:r w:rsidR="00DA54BE" w:rsidRPr="00356F9A">
        <w:rPr>
          <w:rFonts w:ascii="Times New Roman" w:hAnsi="Times New Roman" w:cs="Times New Roman"/>
          <w:color w:val="000000" w:themeColor="text1"/>
          <w:sz w:val="24"/>
          <w:szCs w:val="24"/>
        </w:rPr>
        <w:t>stakeholders</w:t>
      </w:r>
      <w:r w:rsidRPr="00356F9A">
        <w:rPr>
          <w:rFonts w:ascii="Times New Roman" w:hAnsi="Times New Roman" w:cs="Times New Roman"/>
          <w:color w:val="000000" w:themeColor="text1"/>
          <w:sz w:val="24"/>
          <w:szCs w:val="24"/>
        </w:rPr>
        <w:t xml:space="preserve"> contribute to firms, such </w:t>
      </w:r>
      <w:r w:rsidR="00364339" w:rsidRPr="00356F9A">
        <w:rPr>
          <w:rFonts w:ascii="Times New Roman" w:hAnsi="Times New Roman" w:cs="Times New Roman"/>
          <w:color w:val="000000" w:themeColor="text1"/>
          <w:sz w:val="24"/>
          <w:szCs w:val="24"/>
        </w:rPr>
        <w:t xml:space="preserve">as </w:t>
      </w:r>
      <w:r w:rsidR="008F38D4" w:rsidRPr="00356F9A">
        <w:rPr>
          <w:rFonts w:ascii="Times New Roman" w:hAnsi="Times New Roman" w:cs="Times New Roman"/>
          <w:color w:val="000000" w:themeColor="text1"/>
          <w:sz w:val="24"/>
          <w:szCs w:val="24"/>
        </w:rPr>
        <w:t xml:space="preserve">the </w:t>
      </w:r>
      <w:r w:rsidR="00DA54BE" w:rsidRPr="00356F9A">
        <w:rPr>
          <w:rFonts w:ascii="Times New Roman" w:hAnsi="Times New Roman" w:cs="Times New Roman"/>
          <w:color w:val="000000" w:themeColor="text1"/>
          <w:sz w:val="24"/>
          <w:szCs w:val="24"/>
        </w:rPr>
        <w:t>government that delivers</w:t>
      </w:r>
      <w:r w:rsidRPr="00356F9A">
        <w:rPr>
          <w:rFonts w:ascii="Times New Roman" w:hAnsi="Times New Roman" w:cs="Times New Roman"/>
          <w:color w:val="000000" w:themeColor="text1"/>
          <w:sz w:val="24"/>
          <w:szCs w:val="24"/>
        </w:rPr>
        <w:t xml:space="preserve"> protection, input factors from suppliers and labour markets, and revenues from consumers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&lt;EndNote&gt;&lt;Cite&gt;&lt;Author&gt;Hendriks&lt;/Author&gt;&lt;Year&gt;2017&lt;/Year&gt;&lt;RecNum&gt;13921&lt;/RecNum&gt;&lt;DisplayText&gt;&lt;style font="Times New Roman"&gt;(Hendriks et al., 2017)&lt;/style&gt;&lt;/DisplayText&gt;&lt;record&gt;&lt;rec-number&gt;13921&lt;/rec-number&gt;&lt;foreign-keys&gt;&lt;key app="EN" db-id="tt95vv9zf20xf0ewve7x0fsl990xeeasafzs" timestamp="1747978150"&gt;13921&lt;/key&gt;&lt;/foreign-keys&gt;&lt;ref-type name="Journal Article"&gt;17&lt;/ref-type&gt;&lt;contributors&gt;&lt;authors&gt;&lt;author&gt;Hendriks, Guus&lt;/author&gt;&lt;author&gt;Slangen, Arjen H. L.&lt;/author&gt;&lt;author&gt;Heugens, Pursey P. M. A. R.&lt;/author&gt;&lt;/authors&gt;&lt;/contributors&gt;&lt;titles&gt;&lt;title&gt;How a firm’s domestic footprint and domestic environmental uncertainties jointly shape added cultural distances: The roles of resource dependence and headquarters attention&lt;/title&gt;&lt;secondary-title&gt;Journal of Management Studies&lt;/secondary-title&gt;&lt;/titles&gt;&lt;periodical&gt;&lt;full-title&gt;Journal of Management Studies&lt;/full-title&gt;&lt;abbr-1&gt;J. Manag. Stud.&lt;/abbr-1&gt;&lt;/periodical&gt;&lt;pages&gt;883-909&lt;/pages&gt;&lt;volume&gt;55&lt;/volume&gt;&lt;number&gt;6&lt;/number&gt;&lt;section&gt;883&lt;/section&gt;&lt;dates&gt;&lt;year&gt;2017&lt;/year&gt;&lt;/dates&gt;&lt;isbn&gt;0022-2380&amp;#xD;1467-6486&lt;/isbn&gt;&lt;urls&gt;&lt;/urls&gt;&lt;electronic-resource-num&gt;10.1111/joms.12314&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(Hendriks et al., 2017)</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In the current business landscape</w:t>
      </w:r>
      <w:r w:rsidR="00072F11" w:rsidRPr="00356F9A">
        <w:rPr>
          <w:rFonts w:ascii="Times New Roman" w:hAnsi="Times New Roman" w:cs="Times New Roman"/>
          <w:color w:val="000000" w:themeColor="text1"/>
          <w:sz w:val="24"/>
          <w:szCs w:val="24"/>
        </w:rPr>
        <w:t>, with the more intense risks and uncertainty, firms need to actively manage inter-organisational</w:t>
      </w:r>
      <w:r w:rsidRPr="00356F9A">
        <w:rPr>
          <w:rFonts w:ascii="Times New Roman" w:hAnsi="Times New Roman" w:cs="Times New Roman"/>
          <w:color w:val="000000" w:themeColor="text1"/>
          <w:sz w:val="24"/>
          <w:szCs w:val="24"/>
        </w:rPr>
        <w:t xml:space="preserve"> arrangements to maintain control over scarce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&lt;EndNote&gt;&lt;Cite&gt;&lt;Author&gt;Davis&lt;/Author&gt;&lt;Year&gt;2010&lt;/Year&gt;&lt;RecNum&gt;9175&lt;/RecNum&gt;&lt;DisplayText&gt;&lt;style font="Times New Roman"&gt;(Davis &amp;amp; Cobb, 2010)&lt;/style&gt;&lt;/DisplayText&gt;&lt;record&gt;&lt;rec-number&gt;9175&lt;/rec-number&gt;&lt;foreign-keys&gt;&lt;key app="EN" db-id="tt95vv9zf20xf0ewve7x0fsl990xeeasafzs" timestamp="1712209482"&gt;9175&lt;/key&gt;&lt;/foreign-keys&gt;&lt;ref-type name="Book Section"&gt;5&lt;/ref-type&gt;&lt;contributors&gt;&lt;authors&gt;&lt;author&gt;Davis, Gerald F.&lt;/author&gt;&lt;author&gt;Cobb, J. A.&lt;/author&gt;&lt;/authors&gt;&lt;/contributors&gt;&lt;titles&gt;&lt;title&gt;Resource dependence theory: Past and future&lt;/title&gt;&lt;secondary-title&gt;Stanford&amp;apos;s Organization Theory Renaissance, 1970–2000&lt;/secondary-title&gt;&lt;tertiary-title&gt;Research in the Sociology of Organizations&lt;/tertiary-title&gt;&lt;/titles&gt;&lt;pages&gt;21-42&lt;/pages&gt;&lt;section&gt;2&lt;/section&gt;&lt;dates&gt;&lt;year&gt;2010&lt;/year&gt;&lt;/dates&gt;&lt;pub-location&gt;Leeds&lt;/pub-location&gt;&lt;publisher&gt;Emerald Group Publishing Limited&lt;/publisher&gt;&lt;isbn&gt;978-1-84950-930-5&amp;#xD;978-1-84950-931-2&lt;/isbn&gt;&lt;urls&gt;&lt;/urls&gt;&lt;electronic-resource-num&gt;10.1108/s0733-558x(2010)0000028006&lt;/electronic-resource-num&gt;&lt;/record&gt;&lt;/Cite&gt;&lt;/EndNote&gt;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(Davis &amp; Cobb, 2010)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Specifically, under the surging sustainability pressures, resource providers consider the social responsibility image in making decisions on resource allocation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&lt;EndNote&gt;&lt;Cite&gt;&lt;Author&gt;Drees&lt;/Author&gt;&lt;Year&gt;2013&lt;/Year&gt;&lt;RecNum&gt;9165&lt;/RecNum&gt;&lt;DisplayText&gt;&lt;style font="Times New Roman"&gt;(Drees &amp;amp; Heugens, 2013)&lt;/style&gt;&lt;/DisplayText&gt;&lt;record&gt;&lt;rec-number&gt;9165&lt;/rec-number&gt;&lt;foreign-keys&gt;&lt;key app="EN" db-id="tt95vv9zf20xf0ewve7x0fsl990xeeasafzs" timestamp="1712158941"&gt;9165&lt;/key&gt;&lt;/foreign-keys&gt;&lt;ref-type name="Journal Article"&gt;17&lt;/ref-type&gt;&lt;contributors&gt;&lt;authors&gt;&lt;author&gt;Drees, Johannes M.&lt;/author&gt;&lt;author&gt;Heugens, Pursey P. M. A. R.&lt;/author&gt;&lt;/authors&gt;&lt;/contributors&gt;&lt;titles&gt;&lt;title&gt;Synthesizing and extending resource dependence theory&lt;/title&gt;&lt;secondary-title&gt;Journal of Management&lt;/secondary-title&gt;&lt;/titles&gt;&lt;periodical&gt;&lt;full-title&gt;Journal of Management&lt;/full-title&gt;&lt;abbr-1&gt;J. Manag.&lt;/abbr-1&gt;&lt;/periodical&gt;&lt;pages&gt;1666-1698&lt;/pages&gt;&lt;volume&gt;39&lt;/volume&gt;&lt;number&gt;6&lt;/number&gt;&lt;section&gt;1666&lt;/section&gt;&lt;dates&gt;&lt;year&gt;2013&lt;/year&gt;&lt;/dates&gt;&lt;isbn&gt;0149-2063&amp;#xD;1557-1211&lt;/isbn&gt;&lt;urls&gt;&lt;/urls&gt;&lt;electronic-resource-num&gt;10.1177/0149206312471391&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(Drees &amp; Heugens, 2013)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w:t>
      </w:r>
      <w:r w:rsidR="00072F11" w:rsidRPr="00356F9A">
        <w:rPr>
          <w:rFonts w:ascii="Times New Roman" w:hAnsi="Times New Roman" w:cs="Times New Roman"/>
          <w:color w:val="000000" w:themeColor="text1"/>
          <w:sz w:val="24"/>
          <w:szCs w:val="24"/>
        </w:rPr>
        <w:t xml:space="preserve">inter-organisational dependency, our study views </w:t>
      </w:r>
      <w:r w:rsidRPr="00356F9A">
        <w:rPr>
          <w:rFonts w:ascii="Times New Roman" w:hAnsi="Times New Roman" w:cs="Times New Roman"/>
          <w:color w:val="000000" w:themeColor="text1"/>
          <w:sz w:val="24"/>
          <w:szCs w:val="24"/>
        </w:rPr>
        <w:t>ESG assurance</w:t>
      </w:r>
      <w:r w:rsidR="006C4C70" w:rsidRPr="00356F9A">
        <w:rPr>
          <w:rFonts w:ascii="Times New Roman" w:hAnsi="Times New Roman" w:cs="Times New Roman"/>
          <w:color w:val="000000" w:themeColor="text1"/>
          <w:sz w:val="24"/>
          <w:szCs w:val="24"/>
        </w:rPr>
        <w:t xml:space="preserve"> as </w:t>
      </w:r>
      <w:r w:rsidRPr="00356F9A">
        <w:rPr>
          <w:rFonts w:ascii="Times New Roman" w:hAnsi="Times New Roman" w:cs="Times New Roman"/>
          <w:color w:val="000000" w:themeColor="text1"/>
          <w:sz w:val="24"/>
          <w:szCs w:val="24"/>
        </w:rPr>
        <w:t xml:space="preserve">one of the firms’ strategies to build their reputation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&lt;EndNote&gt;&lt;Cite&gt;&lt;Author&gt;Simnett&lt;/Author&gt;&lt;Year&gt;2009&lt;/Year&gt;&lt;RecNum&gt;1138&lt;/RecNum&gt;&lt;DisplayText&gt;&lt;style font="Times New Roman"&gt;(Simnett et al., 2009)&lt;/style&gt;&lt;/DisplayText&gt;&lt;record&gt;&lt;rec-number&gt;1138&lt;/rec-number&gt;&lt;foreign-keys&gt;&lt;key app="EN" db-id="tpv9a5pd3wfp50epdx9xsepbt2xva5505ttr" timestamp="1716676583"&gt;1138&lt;/key&gt;&lt;/foreign-keys&gt;&lt;ref-type name="Journal Article"&gt;17&lt;/ref-type&gt;&lt;contributors&gt;&lt;authors&gt;&lt;author&gt;Simnett, Roger&lt;/author&gt;&lt;author&gt;Vanstraelen, Ann&lt;/author&gt;&lt;author&gt;Chua, Wai Fong&lt;/author&gt;&lt;/authors&gt;&lt;/contributors&gt;&lt;titles&gt;&lt;title&gt;Assurance on sustainability reports: An international comparison&lt;/title&gt;&lt;secondary-title&gt;The Accounting Review&lt;/secondary-title&gt;&lt;/titles&gt;&lt;periodical&gt;&lt;full-title&gt;The Accounting Review&lt;/full-title&gt;&lt;/periodical&gt;&lt;pages&gt;937-967&lt;/pages&gt;&lt;volume&gt;84&lt;/volume&gt;&lt;number&gt;3&lt;/number&gt;&lt;section&gt;937&lt;/section&gt;&lt;dates&gt;&lt;year&gt;2009&lt;/year&gt;&lt;/dates&gt;&lt;isbn&gt;0001-4826&amp;#xD;1558-7967&lt;/isbn&gt;&lt;urls&gt;&lt;/urls&gt;&lt;electronic-resource-num&gt;10.2308/accr.2009.84.3.937&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(Simnett et al., 2009)</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Further, when firms can secure access to external resources, they would not consider holding more cash on hand as a safety buffer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w:t>
      </w:r>
    </w:p>
    <w:p w14:paraId="28ECB9A9" w14:textId="78D013BD" w:rsidR="004A7FE7" w:rsidRPr="00356F9A" w:rsidRDefault="004A7FE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lastRenderedPageBreak/>
        <w:t xml:space="preserve">We also discuss ESG assurance and </w:t>
      </w:r>
      <w:r w:rsidR="00072F11" w:rsidRPr="00356F9A">
        <w:rPr>
          <w:rFonts w:ascii="Times New Roman" w:hAnsi="Times New Roman" w:cs="Times New Roman"/>
          <w:color w:val="000000" w:themeColor="text1"/>
          <w:sz w:val="24"/>
          <w:szCs w:val="24"/>
        </w:rPr>
        <w:t>cash-holding</w:t>
      </w:r>
      <w:r w:rsidRPr="00356F9A">
        <w:rPr>
          <w:rFonts w:ascii="Times New Roman" w:hAnsi="Times New Roman" w:cs="Times New Roman"/>
          <w:color w:val="000000" w:themeColor="text1"/>
          <w:sz w:val="24"/>
          <w:szCs w:val="24"/>
        </w:rPr>
        <w:t xml:space="preserve"> decisions from the perspective of stakeholder-agency theory. Standing on the traditional agency theory,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AuthorYear="1"&gt;&lt;Author&gt;Hill&lt;/Author&gt;&lt;Year&gt;1992&lt;/Year&gt;&lt;RecNum&gt;1263&lt;/RecNum&gt;&lt;DisplayText&gt;&lt;style font="Times New Roman"&gt;Hill and Jones (1992)&lt;/style&gt;&lt;/DisplayText&gt;&lt;record&gt;&lt;rec-number&gt;1263&lt;/rec-number&gt;&lt;foreign-keys&gt;&lt;key app="EN" db-id="tpv9a5pd3wfp50epdx9xsepbt2xva5505ttr" timestamp="1724923544"&gt;1263&lt;/key&gt;&lt;/foreign-keys&gt;&lt;ref-type name="Journal Article"&gt;17&lt;/ref-type&gt;&lt;contributors&gt;&lt;authors&gt;&lt;author&gt;Hill, Charles W. L.&lt;/author&gt;&lt;author&gt;Jones, Thomas M.&lt;/author&gt;&lt;/authors&gt;&lt;/contributors</w:instrText>
      </w:r>
      <w:r w:rsidR="00674699" w:rsidRPr="00356F9A">
        <w:rPr>
          <w:rFonts w:ascii="Times New Roman" w:hAnsi="Times New Roman" w:cs="Times New Roman" w:hint="eastAsia"/>
          <w:color w:val="000000" w:themeColor="text1"/>
          <w:sz w:val="24"/>
          <w:szCs w:val="24"/>
        </w:rPr>
        <w:instrText>&gt;&lt;titles&gt;&lt;title&gt;Stakeholder</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agency theory&lt;/title&gt;&lt;secondary-title&gt;Journal of Management Studies&lt;/secondary-title&gt;&lt;/titles&gt;&lt;periodical&gt;&lt;full-title&gt;Journal of Management Studies&lt;/full-title&gt;&lt;/periodical&gt;&lt;pages&gt;131-154&lt;/pages&gt;&lt;volume&gt;29&lt;/volume&gt;&lt;number&gt;2&lt;/nu</w:instrText>
      </w:r>
      <w:r w:rsidR="00674699" w:rsidRPr="00356F9A">
        <w:rPr>
          <w:rFonts w:ascii="Times New Roman" w:hAnsi="Times New Roman" w:cs="Times New Roman"/>
          <w:color w:val="000000" w:themeColor="text1"/>
          <w:sz w:val="24"/>
          <w:szCs w:val="24"/>
        </w:rPr>
        <w:instrText>mber&gt;&lt;dates&gt;&lt;year&gt;1992&lt;/year&gt;&lt;/dates&gt;&lt;publisher&gt;Wiley&lt;/publisher&gt;&lt;isbn&gt;0022-2380&lt;/isbn&gt;&lt;urls&gt;&lt;related-urls&gt;&lt;url&gt;https://dx.doi.org/10.1111/j.1467-6486.1992.tb00657.x&lt;/url&gt;&lt;/related-urls&gt;&lt;/urls&gt;&lt;electronic-resource-num&gt;10.1111/j.1467-6486.1992.tb00657.x&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Hill and Jones (1992)</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introduce the stakeholder-agency theory to capture the implicit and explicit contractual relationship between firms and a broad range of stakeholders. These stakeholders can include suppliers, employees, consumers, communities, and the public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&lt;EndNote&gt;&lt;Cite&gt;&lt;Author&gt;Nadeem&lt;/Author&gt;&lt;Year&gt;2021&lt;/Year&gt;&lt;RecNum&gt;13918&lt;/RecNum&gt;&lt;DisplayText&gt;&lt;style font="Times New Roman"&gt;(Nadeem, 2021)&lt;/style&gt;&lt;/DisplayText&gt;&lt;record&gt;&lt;rec-number&gt;13918&lt;/rec-number&gt;&lt;foreign-keys&gt;&lt;key app="EN" db-id="tt95vv9zf20xf0ewve7x0fsl990xeeasafzs" timestamp="1747837833"&gt;13918&lt;/key&gt;&lt;/foreign-keys&gt;&lt;ref-type name="Journal Article"&gt;17&lt;/ref-type&gt;&lt;contributors&gt;&lt;authors&gt;&lt;author&gt;Nadeem, Muhammad&lt;/author&gt;&lt;/authors&gt;&lt;/contributors&gt;&lt;titles&gt;&lt;title&gt;Board gender diversity and managerial obfuscation: Evidence from the readability of narrative disclosure in 10-K reports&lt;/title&gt;&lt;secondary-title&gt;Journal of Business Ethics&lt;/secondary-title&gt;&lt;/titles&gt;&lt;periodical&gt;&lt;full-title&gt;Journal of Business Ethics&lt;/full-title&gt;&lt;abbr-1&gt;J. Bus. Ethics&lt;/abbr-1&gt;&lt;/periodical&gt;&lt;pages&gt;153-177&lt;/pages&gt;&lt;volume&gt;179&lt;/volume&gt;&lt;number&gt;1&lt;/number&gt;&lt;section&gt;153&lt;/section&gt;&lt;dates&gt;&lt;year&gt;2021&lt;/year&gt;&lt;/dates&gt;&lt;isbn&gt;0167-4544&amp;#xD;1573-0697&lt;/isbn&gt;&lt;urls&gt;&lt;/urls&gt;&lt;electronic-resource-num&gt;10.1007/s10551-021-04830-3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(Nadeem, 2021)</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Beyond the investment from shareholders, these stakeholders also contribute to the firm with various valuable resources in exchange for the </w:t>
      </w:r>
      <w:r w:rsidR="008F38D4" w:rsidRPr="00356F9A">
        <w:rPr>
          <w:rFonts w:ascii="Times New Roman" w:hAnsi="Times New Roman" w:cs="Times New Roman"/>
          <w:color w:val="000000" w:themeColor="text1"/>
          <w:sz w:val="24"/>
          <w:szCs w:val="24"/>
        </w:rPr>
        <w:t xml:space="preserve">fulfillment </w:t>
      </w:r>
      <w:r w:rsidRPr="00356F9A">
        <w:rPr>
          <w:rFonts w:ascii="Times New Roman" w:hAnsi="Times New Roman" w:cs="Times New Roman"/>
          <w:color w:val="000000" w:themeColor="text1"/>
          <w:sz w:val="24"/>
          <w:szCs w:val="24"/>
        </w:rPr>
        <w:t xml:space="preserve">of their interests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&lt;EndNote&gt;&lt;Cite&gt;&lt;Author&gt;Chen&lt;/Author&gt;&lt;Year&gt;2023&lt;/Year&gt;&lt;RecNum&gt;13917&lt;/RecNum&gt;&lt;DisplayText&gt;&lt;style font="Times New Roman"&gt;(Chen et al., 2023)&lt;/style&gt;&lt;/DisplayText&gt;&lt;record&gt;&lt;rec-number&gt;13917&lt;/rec-number&gt;&lt;foreign-keys&gt;&lt;key app="EN" db-id="tt95vv9zf20xf0ewve7x0fsl990xeeasafzs" timestamp="1747837824"&gt;13917&lt;/key&gt;&lt;/foreign-keys&gt;&lt;ref-type name="Journal Article"&gt;17&lt;/ref-type&gt;&lt;contributors&gt;&lt;authors&gt;&lt;author&gt;Chen, Victor Zitian&lt;/author&gt;&lt;author&gt;Duran, Patricio&lt;/author&gt;&lt;author&gt;Sauerwald, Steve&lt;/author&gt;&lt;author&gt;Hitt, Michael A.&lt;/author&gt;&lt;author&gt;van Essen, Marc&lt;/author&gt;&lt;/authors&gt;&lt;/contributors&gt;&lt;titles&gt;&lt;title&gt;Multistakeholder agency: Stakeholder benefit alignment and national institutional contexts&lt;/title&gt;&lt;secondary-title&gt;Journal of Management&lt;/secondary-title&gt;&lt;/titles&gt;&lt;periodical&gt;&lt;full-title&gt;Journal of Management&lt;/full-title&gt;&lt;abbr-1&gt;J. Manag.&lt;/abbr-1&gt;&lt;/periodical&gt;&lt;pages&gt;839-865&lt;/pages&gt;&lt;volume&gt;49&lt;/volume&gt;&lt;number&gt;2&lt;/number&gt;&lt;section&gt;839&lt;/section&gt;&lt;dates&gt;&lt;year&gt;2023&lt;/year&gt;&lt;/dates&gt;&lt;isbn&gt;0149-2063&amp;#xD;1557-1211&lt;/isbn&gt;&lt;urls&gt;&lt;/urls&gt;&lt;electronic-resource-num&gt;10.1177/01492063211054403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Managers occupy a central position in the contractual relationship, playing a critical role in strategically allocating resources to align with the interests of all stakeholders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&lt;EndNote&gt;&lt;Cite&gt;&lt;Author&gt;Hill&lt;/Author&gt;&lt;Year&gt;1992&lt;/Year&gt;&lt;RecNum&gt;1263&lt;/RecNum&gt;&lt;DisplayText&gt;&lt;style font="Times New Roman"&gt;(Hill &amp;amp; Jones, 1992)&lt;/style&gt;&lt;/DisplayText&gt;&lt;record&gt;&lt;rec-number&gt;1263&lt;/rec-number&gt;&lt;foreign-keys&gt;&lt;key app="EN" db-id="tpv9a5pd3wfp50epdx9xsepbt2xva5505ttr" timestamp="1724923544"&gt;1263&lt;/key&gt;&lt;/foreign-keys&gt;&lt;ref-type name="Journal Article"&gt;17&lt;/ref-type&gt;&lt;contributors&gt;&lt;authors&gt;&lt;author&gt;Hill, Charles W. L.&lt;/author&gt;&lt;author&gt;Jones, Thomas M.&lt;/author&gt;&lt;/authors&gt;&lt;/contributors&gt;&lt;titles&gt;&lt;ti</w:instrText>
      </w:r>
      <w:r w:rsidR="00674699" w:rsidRPr="00356F9A">
        <w:rPr>
          <w:rFonts w:ascii="Times New Roman" w:hAnsi="Times New Roman" w:cs="Times New Roman" w:hint="eastAsia"/>
          <w:color w:val="000000" w:themeColor="text1"/>
          <w:sz w:val="24"/>
          <w:szCs w:val="24"/>
        </w:rPr>
        <w:instrText>tle&gt;Stakeholder</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agency theory&lt;/title&gt;&lt;secondary-title&gt;Journal of Management Studies&lt;/secondary-title&gt;&lt;/titles&gt;&lt;periodical&gt;&lt;full-title&gt;Journal of Management Studies&lt;/full-title&gt;&lt;/periodical&gt;&lt;pages&gt;131-154&lt;/pages&gt;&lt;volume&gt;29&lt;/volume&gt;&lt;number&gt;2&lt;/number&gt;&lt;dates&gt;</w:instrText>
      </w:r>
      <w:r w:rsidR="00674699" w:rsidRPr="00356F9A">
        <w:rPr>
          <w:rFonts w:ascii="Times New Roman" w:hAnsi="Times New Roman" w:cs="Times New Roman"/>
          <w:color w:val="000000" w:themeColor="text1"/>
          <w:sz w:val="24"/>
          <w:szCs w:val="24"/>
        </w:rPr>
        <w:instrText>&lt;year&gt;1992&lt;/year&gt;&lt;/dates&gt;&lt;publisher&gt;Wiley&lt;/publisher&gt;&lt;isbn&gt;0022-2380&lt;/isbn&gt;&lt;urls&gt;&lt;related-urls&gt;&lt;url&gt;https://dx.doi.org/10.1111/j.1467-6486.1992.tb00657.x&lt;/url&gt;&lt;/related-urls&gt;&lt;/urls&gt;&lt;electronic-resource-num&gt;10.1111/j.1467-6486.1992.tb00657.x&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(Hill &amp; Jones, 1992)</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w:t>
      </w:r>
    </w:p>
    <w:p w14:paraId="1C9B63BC" w14:textId="1575B72E" w:rsidR="004A7FE7" w:rsidRPr="00356F9A" w:rsidRDefault="004A7FE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With a broadened concept of “principal” in traditional agency theory, stakeholder-agency theory views managers as agents accountable to a range of stakeholders </w:t>
      </w:r>
      <w:r w:rsidRPr="00356F9A">
        <w:rPr>
          <w:rFonts w:ascii="Times New Roman" w:hAnsi="Times New Roman" w:cs="Times New Roman"/>
          <w:color w:val="000000" w:themeColor="text1"/>
          <w:sz w:val="24"/>
          <w:szCs w:val="24"/>
        </w:rPr>
        <w:fldChar w:fldCharType="begin">
          <w:fldData xml:space="preserve">PEVuZE5vdGU+PENpdGU+PEF1dGhvcj5IaWxsPC9BdXRob3I+PFllYXI+MTk5MjwvWWVhcj48UmVj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PEVuZE5vdGU+PENpdGU+PEF1dGhvcj5IaWxsPC9BdXRob3I+PFllYXI+MTk5MjwvWWVhcj48UmVj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2023; Hill &amp; Jones, 1992)</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Therefore, the inherent problem in stakeholder-agent relations is rooted in the conflicting interests and asymmetric information between managers and the other stakeholders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&lt;EndNote&gt;&lt;Cite&gt;&lt;Author&gt;Zolotoy&lt;/Author&gt;&lt;Year&gt;2021&lt;/Year&gt;&lt;RecNum&gt;1267&lt;/RecNum&gt;&lt;DisplayText&gt;&lt;style font="Times New Roman"&gt;(Zolotoy et al., 2021)&lt;/style&gt;&lt;/DisplayText&gt;&lt;record&gt;&lt;rec-number&gt;1267&lt;/rec-number&gt;&lt;foreign-keys&gt;&lt;key app="EN" db-id="tpv9a5pd3wfp50epdx9xsepbt2xva5505ttr" timestamp="1724924396"&gt;1267&lt;/key&gt;&lt;/foreign-keys&gt;&lt;ref-type name="Journal Article"&gt;17&lt;/ref-type&gt;&lt;contributors&gt;&lt;authors&gt;&lt;author&gt;Zolotoy, Leon&lt;/author&gt;&lt;author&gt;O’Sullivan, Don&lt;/author&gt;&lt;author&gt;Martin, Geoffrey P.&lt;/author&gt;&lt;author&gt;Wiseman, Robert M.&lt;/author&gt;&lt;/authors&gt;&lt;/contributors&gt;&lt;titles&gt;&lt;title&gt;Stakeholder agency relationships: CEO stock options and corporate tax avoidance&lt;/title&gt;&lt;secondary-title&gt;Journal of Management Studies&lt;/secondary-title&gt;&lt;/titles&gt;&lt;periodical&gt;&lt;full-title&gt;Journal of Management Studies&lt;/full-title&gt;&lt;/periodical&gt;&lt;pages&gt;782-814&lt;/pages&gt;&lt;volume&gt;58&lt;/volume&gt;&lt;number&gt;3&lt;/number&gt;&lt;dates&gt;&lt;year&gt;2021&lt;/year&gt;&lt;/dates&gt;&lt;publisher&gt;Wiley&lt;/publisher&gt;&lt;isbn&gt;0022-2380&lt;/isbn&gt;&lt;urls&gt;&lt;related-urls&gt;&lt;url&gt;https://dx.doi.org/10.1111/joms.12623&lt;/url&gt;&lt;/related-urls&gt;&lt;/urls&gt;&lt;electronic-resource-num&gt;10.1111/joms.12623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(Zolotoy et al., 2021)</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Specifically, there is a notable risk of managers’ opportunism to influence resource allocation among varied stakeholders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&lt;EndNote&gt;&lt;Cite&gt;&lt;Author&gt;Yin&lt;/Author&gt;&lt;Year&gt;2023&lt;/Year&gt;&lt;RecNum&gt;13920&lt;/RecNum&gt;&lt;DisplayText&gt;&lt;style font="Times New Roman"&gt;(Yin et al., 2023)&lt;/style&gt;&lt;/DisplayText&gt;&lt;record&gt;&lt;rec-number&gt;13920&lt;/rec-number&gt;&lt;foreign-keys&gt;&lt;key app="EN" db-id="tt95vv9zf20xf0ewve7x0fsl990xeeasafzs" timestamp="1747837852"&gt;13920&lt;/key&gt;&lt;/foreign-keys&gt;&lt;ref-type name="Journal Article"&gt;17&lt;/ref-type&gt;&lt;contributors&gt;&lt;authors&gt;&lt;author&gt;Yin, Juelin&lt;/author&gt;&lt;author&gt;Li, Jiangyan&lt;/author&gt;&lt;author&gt;Ma, Jun&lt;/author&gt;&lt;/authors&gt;&lt;/contributors&gt;&lt;titles&gt;&lt;title&gt;The effects of CEO awards on corporate social responsibility focus&lt;/title&gt;&lt;secondary-title&gt;Journal of Business Ethics&lt;/secondary-title&gt;&lt;/titles&gt;&lt;periodical&gt;&lt;full-title&gt;Journal of Business Ethics&lt;/full-title&gt;&lt;abbr-1&gt;J. Bus. Ethics&lt;/abbr-1&gt;&lt;/periodical&gt;&lt;pages&gt;897-916&lt;/pages&gt;&lt;volume&gt;190&lt;/volume&gt;&lt;number&gt;4&lt;/number&gt;&lt;section&gt;897&lt;/section&gt;&lt;dates&gt;&lt;year&gt;2023&lt;/year&gt;&lt;/dates&gt;&lt;isbn&gt;0167-4544&amp;#xD;1573-0697&lt;/isbn&gt;&lt;urls&gt;&lt;/urls&gt;&lt;electronic-resource-num&gt;10.1007/s10551-023-05411-2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(Yin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Furthermore, stakeholder-agency theory highlights the differential power among stakeholders due to varied degrees of resource dependency, which is particularly applicable amid the short-run market disruptions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&lt;EndNote&gt;&lt;Cite&gt;&lt;Author&gt;Whitehead&lt;/Author&gt;&lt;Year&gt;2022&lt;/Year&gt;&lt;RecNum&gt;5389&lt;/RecNum&gt;&lt;DisplayText&gt;&lt;style font="Times New Roman"&gt;(Hill &amp;amp; Jones, 1992; Whitehead &amp;amp; Belghitar, 2022)&lt;/style&gt;&lt;/DisplayText&gt;&lt;record&gt;&lt;rec-number&gt;5389&lt;/rec-number&gt;&lt;foreign-keys&gt;&lt;key app="EN" db-id="tt95vv9zf20xf0ewve7x0fsl990xeeasafzs" timestamp="1703231459"&gt;5389&lt;/key&gt;&lt;/foreign-keys&gt;&lt;ref-type name="Journal Article"&gt;17&lt;/ref-type&gt;&lt;contributors&gt;&lt;authors&gt;&lt;author&gt;Whitehead, Martin&lt;/author&gt;&lt;author&gt;Belghitar, Yacine&lt;/author&gt;&lt;/authors&gt;&lt;/contributors&gt;&lt;titles&gt;&lt;title&gt;Responding to a corruption crisis through disclosure and remedial action: the case of Petrobras&lt;/title&gt;&lt;secondary-title&gt;British Accounting Review&lt;/secondary-title&gt;&lt;/titles&gt;&lt;periodical&gt;&lt;full-title&gt;British Accounting Review&lt;/full-title&gt;&lt;abbr-1&gt;Br. Account. Rev.&lt;/abbr-1&gt;&lt;/periodical&gt;&lt;pages&gt;1-22&lt;/pages&gt;&lt;volume&gt;54&lt;/volume&gt;&lt;number&gt;5&lt;/number&gt;&lt;dates&gt;&lt;year&gt;2022&lt;/year&gt;&lt;/dates&gt;&lt;urls&gt;&lt;/urls&gt;&lt;electronic-resource-num&gt;10.1016/j.bar.2022.101119&lt;/electronic-resource-num&gt;&lt;/record&gt;&lt;/Cite&gt;&lt;Cite&gt;&lt;Author&gt;Hill&lt;/Author&gt;&lt;Year&gt;1992&lt;/Year&gt;&lt;RecNum&gt;1263&lt;/RecNum&gt;&lt;record&gt;&lt;rec-number&gt;1263&lt;/rec-number&gt;&lt;foreign-keys&gt;&lt;key app="EN" db-id="tpv9a5pd3wfp50epdx9xsepbt2xva5505ttr" timestamp="1724923544"&gt;1263&lt;/key&gt;&lt;/foreign-keys&gt;&lt;ref-type name="Journal Art</w:instrText>
      </w:r>
      <w:r w:rsidR="00674699" w:rsidRPr="00356F9A">
        <w:rPr>
          <w:rFonts w:ascii="Times New Roman" w:hAnsi="Times New Roman" w:cs="Times New Roman" w:hint="eastAsia"/>
          <w:color w:val="000000" w:themeColor="text1"/>
          <w:sz w:val="24"/>
          <w:szCs w:val="24"/>
        </w:rPr>
        <w:instrText>icle"&gt;17&lt;/ref-type&gt;&lt;contributors&gt;&lt;authors&gt;&lt;author&gt;Hill, Charles W. L.&lt;/author&gt;&lt;author&gt;Jones, Thomas M.&lt;/author&gt;&lt;/authors&gt;&lt;/contributors&gt;&lt;titles&gt;&lt;title&gt;Stakeholder</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agency theory&lt;/title&gt;&lt;secondary-title&gt;Journal of Management Studies&lt;/secondary-title&gt;&lt;/title</w:instrText>
      </w:r>
      <w:r w:rsidR="00674699" w:rsidRPr="00356F9A">
        <w:rPr>
          <w:rFonts w:ascii="Times New Roman" w:hAnsi="Times New Roman" w:cs="Times New Roman"/>
          <w:color w:val="000000" w:themeColor="text1"/>
          <w:sz w:val="24"/>
          <w:szCs w:val="24"/>
        </w:rPr>
        <w:instrText>s&gt;&lt;periodical&gt;&lt;full-title&gt;Journal of Management Studies&lt;/full-title&gt;&lt;/periodical&gt;&lt;pages&gt;131-154&lt;/pages&gt;&lt;volume&gt;29&lt;/volume&gt;&lt;number&gt;2&lt;/number&gt;&lt;dates&gt;&lt;year&gt;1992&lt;/year&gt;&lt;/dates&gt;&lt;publisher&gt;Wiley&lt;/publisher&gt;&lt;isbn&gt;0022-2380&lt;/isbn&gt;&lt;urls&gt;&lt;related-urls&gt;&lt;url&gt;https://dx.doi.org/10.1111/j.1467-6486.1992.tb00657.x&lt;/url&gt;&lt;/related-urls&gt;&lt;/urls&gt;&lt;electronic-resource-num&gt;10.1111/j.1467-6486.1992.tb00657.x&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(Hill &amp; Jones, 1992; Whitehead &amp; Belghitar, 2022)</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disequilibrium, a new balance can be initiated through governance mechanisms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&lt;EndNote&gt;&lt;Cite&gt;&lt;Author&gt;Whitehead&lt;/Author&gt;&lt;Year&gt;2022&lt;/Year&gt;&lt;RecNum&gt;5389&lt;/RecNum&gt;&lt;DisplayText&gt;&lt;style font="Times New Roman"&gt;(Whitehead &amp;amp; Belghitar, 2022)&lt;/style&gt;&lt;/DisplayText&gt;&lt;record&gt;&lt;rec-number&gt;5389&lt;/rec-number&gt;&lt;foreign-keys&gt;&lt;key app="EN" db-id="tt95vv9zf20xf0ewve7x0fsl990xeeasafzs" timestamp="1703231459"&gt;5389&lt;/key&gt;&lt;/foreign-keys&gt;&lt;ref-type name="Journal Article"&gt;17&lt;/ref-type&gt;&lt;contributors&gt;&lt;authors&gt;&lt;author&gt;Whitehead, Martin&lt;/author&gt;&lt;author&gt;Belghitar, Yacine&lt;/author&gt;&lt;/authors&gt;&lt;/contributors&gt;&lt;titles&gt;&lt;title&gt;Responding to a corruption crisis through disclosure and remedial action: the case of Petrobras&lt;/title&gt;&lt;secondary-title&gt;British Accounting Review&lt;/secondary-title&gt;&lt;/titles&gt;&lt;periodical&gt;&lt;full-title&gt;British Accounting Review&lt;/full-title&gt;&lt;abbr-1&gt;Br. Account. Rev.&lt;/abbr-1&gt;&lt;/periodical&gt;&lt;pages&gt;1-22&lt;/pages&gt;&lt;volume&gt;54&lt;/volume&gt;&lt;number&gt;5&lt;/number&gt;&lt;dates&gt;&lt;year&gt;2022&lt;/year&gt;&lt;/dates&gt;&lt;urls&gt;&lt;/urls&gt;&lt;electronic-resource-num&gt;10.1016/j.bar.2022.101119&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(Whitehead &amp; Belghitar, 2022)</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However, the asymmetric information between agents and stakeholders is not easy to address using governance mechanisms, due to the absence of board representation for non-shareholders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&lt;EndNote&gt;&lt;Cite&gt;&lt;Author&gt;Zolotoy&lt;/Author&gt;&lt;Year&gt;2021&lt;/Year&gt;&lt;RecNum&gt;1267&lt;/RecNum&gt;&lt;DisplayText&gt;&lt;style font="Times New Roman"&gt;(Zolotoy et al., 2021)&lt;/style&gt;&lt;/DisplayText&gt;&lt;record&gt;&lt;rec-number&gt;1267&lt;/rec-number&gt;&lt;foreign-keys&gt;&lt;key app="EN" db-id="tpv9a5pd3wfp50epdx9xsepbt2xva5505ttr" timestamp="1724924396"&gt;1267&lt;/key&gt;&lt;/foreign-keys&gt;&lt;ref-type name="Journal Article"&gt;17&lt;/ref-type&gt;&lt;contributors&gt;&lt;authors&gt;&lt;author&gt;Zolotoy, Leon&lt;/author&gt;&lt;author&gt;O’Sullivan, Don&lt;/author&gt;&lt;author&gt;Martin, Geoffrey P.&lt;/author&gt;&lt;author&gt;Wiseman, Robert M.&lt;/author&gt;&lt;/authors&gt;&lt;/contributors&gt;&lt;titles&gt;&lt;title&gt;Stakeholder agency relationships: CEO stock options and corporate tax avoidance&lt;/title&gt;&lt;secondary-title&gt;Journal of Management Studies&lt;/secondary-title&gt;&lt;/titles&gt;&lt;periodical&gt;&lt;full-title&gt;Journal of Management Studies&lt;/full-title&gt;&lt;/periodical&gt;&lt;pages&gt;782-814&lt;/pages&gt;&lt;volume&gt;58&lt;/volume&gt;&lt;number&gt;3&lt;/number&gt;&lt;dates&gt;&lt;year&gt;2021&lt;/year&gt;&lt;/dates&gt;&lt;publisher&gt;Wiley&lt;/publisher&gt;&lt;isbn&gt;0022-2380&lt;/isbn&gt;&lt;urls&gt;&lt;related-urls&gt;&lt;url&gt;https://dx.doi.org/10.1111/joms.12623&lt;/url&gt;&lt;/related-urls&gt;&lt;/urls&gt;&lt;electronic-resource-num&gt;10.1111/joms.12623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(Zolotoy et al., 2021)</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w:t>
      </w:r>
    </w:p>
    <w:p w14:paraId="7C7913AF" w14:textId="02CE63E7" w:rsidR="002E1953" w:rsidRPr="00356F9A" w:rsidRDefault="004A7FE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Contractual relationships from the perspective of stakeholder-agency theory are broader than those discussed in the traditional agency theory. The firms’ relations with non-shareholders are different from those with capital providers. Non-shareholders do not have a direct vested interest in claiming financial benefits from firms, which further implies that their pressures on environmental initiatives are not conflicting with profit-generating interests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&lt;EndNote&gt;&lt;Cite&gt;&lt;Author&gt;Tauringana&lt;/Author&gt;&lt;Year&gt;2015&lt;/Year&gt;&lt;RecNum&gt;1264&lt;/RecNum&gt;&lt;DisplayText&gt;&lt;style font="Times New Roman"&gt;(Tauringana &amp;amp; Chithambo, 2015)&lt;/style&gt;&lt;/DisplayText&gt;&lt;record&gt;&lt;rec-number&gt;1264&lt;/rec-number&gt;&lt;foreign-keys&gt;&lt;key app="EN" db-id="tpv9a5pd3wfp50epdx9xsepbt2xva5505ttr" timestamp="1724923755"&gt;1264&lt;/key&gt;&lt;/foreign-keys&gt;&lt;ref-type name="Journal Article"&gt;17&lt;/ref-type&gt;&lt;contributors&gt;&lt;authors&gt;&lt;author&gt;Tauringana, Venancio&lt;/author&gt;&lt;author&gt;Chithambo, Lyton&lt;/author&gt;&lt;/authors&gt;&lt;/contributors&gt;&lt;titles&gt;&lt;title&gt;The effect of DEFRA guidance on greenhouse gas disclosure&lt;/title&gt;&lt;secondary-title&gt;The British Accounting Review&lt;/secondary-title&gt;&lt;/titles&gt;&lt;periodical&gt;&lt;full-title&gt;The British Accounting Review&lt;/full-title&gt;&lt;/periodical&gt;&lt;pages&gt;425-444&lt;/pages&gt;&lt;volume&gt;47&lt;/volume&gt;&lt;number&gt;4&lt;/number&gt;&lt;keywords&gt;&lt;keyword&gt;Greenhouse gas disclosure&lt;/keyword&gt;&lt;keyword&gt;Corporate governance&lt;/keyword&gt;&lt;keyword&gt;Stakeholder-agency theory&lt;/keyword&gt;&lt;keyword&gt;DEFRA guidance 2009&lt;/keyword&gt;&lt;/keywords&gt;&lt;dates&gt;&lt;year&gt;2015&lt;/year&gt;&lt;pub-dates&gt;&lt;date&gt;2015/12/01/&lt;/date&gt;&lt;/pub-dates&gt;&lt;/dates&gt;&lt;isbn&gt;0890-8389&lt;/isbn&gt;&lt;urls&gt;&lt;related-urls&gt;&lt;url&gt;https://www.sciencedirect.com/science/article/pii/S0890838914000560&lt;/url&gt;&lt;/related-urls&gt;&lt;/urls&gt;&lt;electronic-resource-num&gt;10.1016/j.bar.2014.07.002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(Tauringana &amp; Chithambo, 2015)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However, their interest in sustainability initiatives matters for firms to maintain access to the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&lt;EndNote&gt;&lt;Cite&gt;&lt;Author&gt;Tauringana&lt;/Author&gt;&lt;Year&gt;2015&lt;/Year&gt;&lt;RecNum&gt;1264&lt;/RecNum&gt;&lt;DisplayText&gt;&lt;style font="Times New Roman"&gt;(Tauringana &amp;amp; Chithambo, 2015)&lt;/style&gt;&lt;/DisplayText&gt;&lt;record&gt;&lt;rec-number&gt;1264&lt;/rec-number&gt;&lt;foreign-keys&gt;&lt;key app="EN" db-id="tpv9a5pd3wfp50epdx9xsepbt2xva5505ttr" timestamp="1724923755"&gt;1264&lt;/key&gt;&lt;/foreign-keys&gt;&lt;ref-type name="Journal Article"&gt;17&lt;/ref-type&gt;&lt;contributors&gt;&lt;authors&gt;&lt;author&gt;Tauringana, Venancio&lt;/author&gt;&lt;author&gt;Chithambo, Lyton&lt;/author&gt;&lt;/authors&gt;&lt;/contributors&gt;&lt;titles&gt;&lt;title&gt;The effect of DEFRA guidance on greenhouse gas disclosure&lt;/title&gt;&lt;secondary-title&gt;The British Accounting Review&lt;/secondary-title&gt;&lt;/titles&gt;&lt;periodical&gt;&lt;full-title&gt;The British Accounting Review&lt;/full-title&gt;&lt;/periodical&gt;&lt;pages&gt;425-444&lt;/pages&gt;&lt;volume&gt;47&lt;/volume&gt;&lt;number&gt;4&lt;/number&gt;&lt;keywords&gt;&lt;keyword&gt;Greenhouse gas disclosure&lt;/keyword&gt;&lt;keyword&gt;Corporate governance&lt;/keyword&gt;&lt;keyword&gt;Stakeholder-agency theory&lt;/keyword&gt;&lt;keyword&gt;DEFRA guidance 2009&lt;/keyword&gt;&lt;/keywords&gt;&lt;dates&gt;&lt;year&gt;2015&lt;/year&gt;&lt;pub-dates&gt;&lt;date&gt;2015/12/01/&lt;/date&gt;&lt;/pub-dates&gt;&lt;/dates&gt;&lt;isbn&gt;0890-8389&lt;/isbn&gt;&lt;urls&gt;&lt;related-urls&gt;&lt;url&gt;https://www.sciencedirect.com/science/article/pii/S0890838914000560&lt;/url&gt;&lt;/related-urls&gt;&lt;/urls&gt;&lt;electronic-resource-num&gt;10.1016/j.bar.2014.07.002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(Tauringana &amp; Chithambo, 2015)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regard, agents have the motivation to preserve the firm’s reputation as the strategic pathway to pursue economic goals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&lt;EndNote&gt;&lt;Cite&gt;&lt;Author&gt;Yin&lt;/Author&gt;&lt;Year&gt;2023&lt;/Year&gt;&lt;RecNum&gt;13920&lt;/RecNum&gt;&lt;DisplayText&gt;&lt;style font="Times New Roman"&gt;(Yin et al., 2023)&lt;/style&gt;&lt;/DisplayText&gt;&lt;record&gt;&lt;rec-number&gt;13920&lt;/rec-number&gt;&lt;foreign-keys&gt;&lt;key app="EN" db-id="tt95vv9zf20xf0ewve7x0fsl990xeeasafzs" timestamp="1747837852"&gt;13920&lt;/key&gt;&lt;/foreign-keys&gt;&lt;ref-type name="Journal Article"&gt;17&lt;/ref-type&gt;&lt;contributors&gt;&lt;authors&gt;&lt;author&gt;Yin, Juelin&lt;/author&gt;&lt;author&gt;Li, Jiangyan&lt;/author&gt;&lt;author&gt;Ma, Jun&lt;/author&gt;&lt;/authors&gt;&lt;/contributors&gt;&lt;titles&gt;&lt;title&gt;The effects of CEO awards on corporate social responsibility focus&lt;/title&gt;&lt;secondary-title&gt;Journal of Business Ethics&lt;/secondary-title&gt;&lt;/titles&gt;&lt;periodical&gt;&lt;full-title&gt;Journal of Business Ethics&lt;/full-title&gt;&lt;abbr-1&gt;J. Bus. Ethics&lt;/abbr-1&gt;&lt;/periodical&gt;&lt;pages&gt;897-916&lt;/pages&gt;&lt;volume&gt;190&lt;/volume&gt;&lt;number&gt;4&lt;/number&gt;&lt;section&gt;897&lt;/section&gt;&lt;dates&gt;&lt;year&gt;2023&lt;/year&gt;&lt;/dates&gt;&lt;isbn&gt;0167-4544&amp;#xD;1573-0697&lt;/isbn&gt;&lt;urls&gt;&lt;/urls&gt;&lt;electronic-resource-num&gt;10.1007/s10551-023-05411-2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(Yin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With the voluntary nature of ESG assurance, this study considers an independent audit on sustainability reporting as a governance strategy to manage </w:t>
      </w:r>
      <w:r w:rsidRPr="00356F9A">
        <w:rPr>
          <w:rFonts w:ascii="Times New Roman" w:hAnsi="Times New Roman" w:cs="Times New Roman"/>
          <w:color w:val="000000" w:themeColor="text1"/>
          <w:sz w:val="24"/>
          <w:szCs w:val="24"/>
        </w:rPr>
        <w:lastRenderedPageBreak/>
        <w:t xml:space="preserve">different interests among stakeholders, and at the same time, </w:t>
      </w:r>
      <w:r w:rsidR="009D0F32" w:rsidRPr="00356F9A">
        <w:rPr>
          <w:rFonts w:ascii="Times New Roman" w:hAnsi="Times New Roman" w:cs="Times New Roman"/>
          <w:color w:val="000000" w:themeColor="text1"/>
          <w:sz w:val="24"/>
          <w:szCs w:val="24"/>
        </w:rPr>
        <w:t xml:space="preserve">address </w:t>
      </w:r>
      <w:r w:rsidRPr="00356F9A">
        <w:rPr>
          <w:rFonts w:ascii="Times New Roman" w:hAnsi="Times New Roman" w:cs="Times New Roman"/>
          <w:color w:val="000000" w:themeColor="text1"/>
          <w:sz w:val="24"/>
          <w:szCs w:val="24"/>
        </w:rPr>
        <w:t>agency problems between managers and stakeholders. ESG assurance builds trust amid the firms’ efforts to engage with different stakeholders</w:t>
      </w:r>
      <w:r w:rsidR="005C48BB" w:rsidRPr="00356F9A">
        <w:rPr>
          <w:rFonts w:ascii="Times New Roman" w:hAnsi="Times New Roman" w:cs="Times New Roman"/>
          <w:color w:val="000000" w:themeColor="text1"/>
          <w:sz w:val="24"/>
          <w:szCs w:val="24"/>
        </w:rPr>
        <w:t xml:space="preserve"> </w:t>
      </w:r>
      <w:r w:rsidR="005C48BB"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&lt;EndNote&gt;&lt;Cite&gt;&lt;Author&gt;Kogi&lt;/Author&gt;&lt;Year&gt;2025&lt;/Year&gt;&lt;RecNum&gt;13992&lt;/RecNum&gt;&lt;DisplayText&gt;&lt;style font="Times New Roman"&gt;(Kogi et al., 2025)&lt;/style&gt;&lt;/DisplayText&gt;&lt;record&gt;&lt;rec-number&gt;13992&lt;/rec-number&gt;&lt;foreign-keys&gt;&lt;key app="EN" db-id="tt95vv9zf20xf0ewve7x0fsl990xeeasafzs" timestamp="1749006794"&gt;13992&lt;/key&gt;&lt;/foreign-keys&gt;&lt;ref-type name="Journal Article"&gt;17&lt;/ref-type&gt;&lt;contributors&gt;&lt;authors&gt;&lt;author&gt;Kogi, Samuel Karanja&lt;/author&gt;&lt;author&gt;Kristanto, Ari Budi&lt;/author&gt;&lt;author&gt;Cao, June&lt;/author&gt;&lt;/authors&gt;&lt;/contributors&gt;&lt;titles&gt;&lt;title&gt;A systematic literature review of environmental, social and governance (ESG) research in Africa&lt;/title&gt;&lt;secondary-title&gt;Meditari Accountancy Research&lt;/secondary-title&gt;&lt;/titles&gt;&lt;periodical&gt;&lt;full-title&gt;Meditari Accountancy Research&lt;/full-title&gt;&lt;abbr-1&gt;Meditari Account. Res.&lt;/abbr-1&gt;&lt;/periodical&gt;&lt;pages&gt;199-245&lt;/pages&gt;&lt;volume&gt;33&lt;/volume&gt;&lt;number&gt;7&lt;/number&gt;&lt;section&gt;199&lt;/section&gt;&lt;dates&gt;&lt;year&gt;2025&lt;/year&gt;&lt;/dates&gt;&lt;isbn&gt;2049-372X&amp;#xD;2049-372X&lt;/isbn&gt;&lt;urls&gt;&lt;/urls&gt;&lt;electronic-resource-num&gt;10.1108/medar-08-2024-2623&lt;/electronic-resource-num&gt;&lt;/record&gt;&lt;/Cite&gt;&lt;/EndNote&gt;</w:instrText>
      </w:r>
      <w:r w:rsidR="005C48BB"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(Kogi et al., 2025)</w:t>
      </w:r>
      <w:r w:rsidR="005C48BB"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including the strategy to balance conflicting interests of economic goals and long-term sustainability. Further, the accountability value in ESG assurance is considered a signal of sustainability governance and commitment to managing the increase of ESG risks and the associated agency costs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&lt;EndNote&gt;&lt;Cite&gt;&lt;Author&gt;Hay&lt;/Author&gt;&lt;Year&gt;2023&lt;/Year&gt;&lt;RecNum&gt;13923&lt;/RecNum&gt;&lt;DisplayText&gt;&lt;style font="Times New Roman"&gt;(Hay et al., 2023)&lt;/style&gt;&lt;/DisplayText&gt;&lt;record&gt;&lt;rec-number&gt;13923&lt;/rec-number&gt;&lt;foreign-keys&gt;&lt;key app="EN" db-id="tt95vv9zf20xf0ewve7x0fsl990xeeasafzs" timestamp="1747983556"&gt;13923&lt;/key&gt;&lt;/foreign-keys&gt;&lt;ref-type name="Journal Article"&gt;17&lt;/ref-type&gt;&lt;contributors&gt;&lt;authors&gt;&lt;author&gt;Hay, David C.&lt;/author&gt;&lt;author&gt;Kend, Michael&lt;/author&gt;&lt;author&gt;Sierra-García, Laura&lt;/author&gt;&lt;author&gt;Subramaniam, Nava&lt;/author&gt;&lt;/authors&gt;&lt;/contributors&gt;&lt;titles&gt;&lt;title&gt;Sustainability assurance and provider choice: a meta-regression analysis&lt;/title&gt;&lt;secondary-title&gt;Sustainability Accounting, Management and Policy Journal&lt;/secondary-title&gt;&lt;/titles&gt;&lt;periodical&gt;&lt;full-title&gt;Sustainability Accounting, Management and Policy Journal&lt;/full-title&gt;&lt;abbr-1&gt;Sust. Account. Manag. Policy J.&lt;/abbr-1&gt;&lt;/periodical&gt;&lt;pages&gt;1183-1208&lt;/pages&gt;&lt;volume&gt;14&lt;/volume&gt;&lt;number&gt;6&lt;/number&gt;&lt;section&gt;1183&lt;/section&gt;&lt;dates&gt;&lt;year&gt;2023&lt;/year&gt;&lt;/dates&gt;&lt;isbn&gt;2040-8021&amp;#xD;2040-8021&lt;/isbn&gt;&lt;urls&gt;&lt;/urls&gt;&lt;electronic-resource-num&gt;10.1108/sampj-08-2022-0405&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(Hay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w:t>
      </w:r>
    </w:p>
    <w:p w14:paraId="6C2E3513" w14:textId="0CB86310" w:rsidR="00667BFF" w:rsidRPr="00356F9A" w:rsidRDefault="009F2397" w:rsidP="003A2ECB">
      <w:pPr>
        <w:adjustRightInd w:val="0"/>
        <w:snapToGrid w:val="0"/>
        <w:spacing w:before="120" w:after="0" w:line="360" w:lineRule="auto"/>
        <w:rPr>
          <w:rFonts w:ascii="Times New Roman" w:hAnsi="Times New Roman" w:cs="Times New Roman"/>
          <w:i/>
          <w:iCs/>
          <w:color w:val="000000" w:themeColor="text1"/>
          <w:sz w:val="24"/>
          <w:szCs w:val="24"/>
        </w:rPr>
      </w:pPr>
      <w:r w:rsidRPr="00356F9A">
        <w:rPr>
          <w:rFonts w:ascii="Times New Roman" w:hAnsi="Times New Roman" w:cs="Times New Roman"/>
          <w:i/>
          <w:iCs/>
          <w:color w:val="000000" w:themeColor="text1"/>
          <w:sz w:val="24"/>
          <w:szCs w:val="24"/>
        </w:rPr>
        <w:t>2.</w:t>
      </w:r>
      <w:r w:rsidR="00F70445" w:rsidRPr="00356F9A">
        <w:rPr>
          <w:rFonts w:ascii="Times New Roman" w:hAnsi="Times New Roman" w:cs="Times New Roman"/>
          <w:i/>
          <w:iCs/>
          <w:color w:val="000000" w:themeColor="text1"/>
          <w:sz w:val="24"/>
          <w:szCs w:val="24"/>
        </w:rPr>
        <w:t>3</w:t>
      </w:r>
      <w:r w:rsidRPr="00356F9A">
        <w:rPr>
          <w:rFonts w:ascii="Times New Roman" w:hAnsi="Times New Roman" w:cs="Times New Roman"/>
          <w:i/>
          <w:iCs/>
          <w:color w:val="000000" w:themeColor="text1"/>
          <w:sz w:val="24"/>
          <w:szCs w:val="24"/>
        </w:rPr>
        <w:t xml:space="preserve"> </w:t>
      </w:r>
      <w:r w:rsidR="002753BD" w:rsidRPr="00356F9A">
        <w:rPr>
          <w:rFonts w:ascii="Times New Roman" w:hAnsi="Times New Roman" w:cs="Times New Roman"/>
          <w:i/>
          <w:iCs/>
          <w:color w:val="000000" w:themeColor="text1"/>
          <w:sz w:val="24"/>
          <w:szCs w:val="24"/>
        </w:rPr>
        <w:t>ESG assurance</w:t>
      </w:r>
    </w:p>
    <w:p w14:paraId="48DA340C" w14:textId="5DB8D7B6" w:rsidR="002753BD" w:rsidRPr="00356F9A" w:rsidRDefault="002753BD"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ESG assurance is a mechanism for ensuring the credibility and verifiability of sustainability reporting </w:t>
      </w:r>
      <w:r w:rsidRPr="00356F9A">
        <w:rPr>
          <w:rFonts w:ascii="Times New Roman" w:hAnsi="Times New Roman" w:cs="Times New Roman"/>
          <w:color w:val="000000" w:themeColor="text1"/>
          <w:sz w:val="24"/>
          <w:szCs w:val="24"/>
        </w:rPr>
        <w:fldChar w:fldCharType="begin">
          <w:fldData xml:space="preserve">PEVuZE5vdGU+PENpdGU+PEF1dGhvcj5Xb3JsZCBFY29ub21pYyBGb3J1bTwvQXV0aG9yPjxZZWFy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PEVuZE5vdGU+PENpdGU+PEF1dGhvcj5Xb3JsZCBFY29ub21pYyBGb3J1bTwvQXV0aG9yPjxZZWFy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(EY, 2022; PWC, 2024; World Economic Forum,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Concerns about the integrity and credibility of ESG reports have increased the need for independent assurance of such reports </w:t>
      </w:r>
      <w:r w:rsidRPr="00356F9A">
        <w:rPr>
          <w:rFonts w:ascii="Times New Roman" w:hAnsi="Times New Roman" w:cs="Times New Roman"/>
          <w:color w:val="000000" w:themeColor="text1"/>
          <w:sz w:val="24"/>
          <w:szCs w:val="24"/>
        </w:rPr>
        <w:fldChar w:fldCharType="begin">
          <w:fldData xml:space="preserve">PEVuZE5vdGU+PENpdGU+PEF1dGhvcj5DYXJleTwvQXV0aG9yPjxZZWFyPjIwMjE8L1llYXI+PFJl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PEVuZE5vdGU+PENpdGU+PEF1dGhvcj5DYXJleTwvQXV0aG9yPjxZZWFyPjIwMjE8L1llYXI+PFJl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(Bui et al., 2021; Carey et al., 2021; Cohen &amp; Simnett, 2014)</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the absence of mandatory assurance, firms’ size, membership in environmentally sensitive industries, and stakeholder-oriented environment play a role that motivates firms to voluntarily assure their sustainability reports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&lt;EndNote&gt;&lt;Cite&gt;&lt;Author&gt;Simnett&lt;/Author&gt;&lt;Year&gt;2009&lt;/Year&gt;&lt;RecNum&gt;1138&lt;/RecNum&gt;&lt;DisplayText&gt;&lt;style font="Times New Roman"&gt;(Mock et al., 2007; Simnett et al., 2009)&lt;/style&gt;&lt;/DisplayText&gt;&lt;record&gt;&lt;rec-number&gt;1138&lt;/rec-number&gt;&lt;foreign-keys&gt;&lt;key app="EN" db-id="tpv9a5pd3wfp50epdx9xsepbt2xva5505ttr" timestamp="1716676583"&gt;1138&lt;/key&gt;&lt;/foreign-keys&gt;&lt;ref-type name="Journal Article"&gt;17&lt;/ref-type&gt;&lt;contributors&gt;&lt;authors&gt;&lt;author&gt;Simnett, Roger&lt;/author&gt;&lt;author&gt;Vanstraelen, Ann&lt;/author&gt;&lt;author&gt;Chua, Wai Fong&lt;/author&gt;&lt;/authors&gt;&lt;/contributors&gt;&lt;titles&gt;&lt;title&gt;Assurance on sustainability reports: An international comparison&lt;/title&gt;&lt;secondary-title&gt;The Accounting Review&lt;/secondary-title&gt;&lt;/titles&gt;&lt;periodical&gt;&lt;full-title&gt;The Accounting Review&lt;/full-title&gt;&lt;/periodical&gt;&lt;pages&gt;937-967&lt;/pages&gt;&lt;volume&gt;84&lt;/volume&gt;&lt;number&gt;3&lt;/number&gt;&lt;section&gt;937&lt;/section&gt;&lt;dates&gt;&lt;year&gt;2009&lt;/year&gt;&lt;/dates&gt;&lt;isbn&gt;0001-4826&amp;#xD;1558-7967&lt;/isbn&gt;&lt;urls&gt;&lt;/urls&gt;&lt;electronic-resource-num&gt;10.2308/accr.2009.84.3.937&lt;/electronic-resource-num&gt;&lt;/record&gt;&lt;/Cite&gt;&lt;Cite&gt;&lt;Author&gt;Mock&lt;/Author&gt;&lt;Year&gt;2007&lt;/Year&gt;&lt;RecNum&gt;1155&lt;/RecNum&gt;&lt;record&gt;&lt;rec-number&gt;1155&lt;/rec-number&gt;&lt;foreign-keys&gt;&lt;key app="EN" db-id="tpv9a5pd3wfp50epdx9xsepbt2xva5505ttr" timestamp="1717073115"&gt;1155&lt;/key&gt;&lt;/foreign-keys&gt;&lt;ref-type name="Journal Article"&gt;17&lt;/ref-type&gt;&lt;contributors&gt;&lt;authors&gt;&lt;author&gt;Mock, Theodore J.&lt;/author&gt;&lt;author&gt;Strohm, Christiane&lt;/author&gt;&lt;author&gt;Swartz, Kevin M.&lt;/author&gt;&lt;/authors&gt;&lt;/contributors&gt;&lt;titles&gt;&lt;title&gt;An examination of worldwide assured sustainability reporting&lt;/title&gt;&lt;secondary-title&gt;Australian Accounting Review&lt;/secondary-title&gt;&lt;/titles&gt;&lt;periodical&gt;&lt;full-title&gt;AUSTRALIAN ACCOUNTING REVIEW&lt;/full-title&gt;&lt;/periodical&gt;&lt;pages&gt;67-77&lt;/pages&gt;&lt;volume&gt;17&lt;/volume&gt;&lt;number&gt;41&lt;/number&gt;&lt;dates&gt;&lt;year&gt;2007&lt;/year&gt;&lt;/dates&gt;&lt;publisher&gt;Wiley&lt;/publisher&gt;&lt;isbn&gt;1035-6908&lt;/isbn&gt;&lt;urls&gt;&lt;related-urls&gt;&lt;url&gt;https://dx.doi.org/10.1111/j.1835-2561.2007.tb00455.x&lt;/url&gt;&lt;/related-urls&gt;&lt;/urls&gt;&lt;electronic-resource-num&gt;10.1111/j.1835-2561.2007.tb00455.x&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(Mock et al., 2007; Simnett et al., 2009)</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Further, firms consider sustainability assurance to match their peers, with the goal of gaining credibility </w:t>
      </w:r>
      <w:r w:rsidRPr="00356F9A">
        <w:rPr>
          <w:rFonts w:ascii="Times New Roman" w:hAnsi="Times New Roman" w:cs="Times New Roman"/>
          <w:color w:val="000000" w:themeColor="text1"/>
          <w:sz w:val="24"/>
          <w:szCs w:val="24"/>
          <w:lang w:eastAsia="zh-CN"/>
        </w:rPr>
        <w:fldChar w:fldCharType="begin">
          <w:fldData xml:space="preserve">PEVuZE5vdGU+PENpdGU+PEF1dGhvcj5TZXRoaTwvQXV0aG9yPjxZZWFyPjIwMTc8L1llYXI+PFJl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</w:fldData>
        </w:fldChar>
      </w:r>
      <w:r w:rsidR="00674699" w:rsidRPr="00356F9A">
        <w:rPr>
          <w:rFonts w:ascii="Times New Roman" w:hAnsi="Times New Roman" w:cs="Times New Roman"/>
          <w:color w:val="000000" w:themeColor="text1"/>
          <w:sz w:val="24"/>
          <w:szCs w:val="24"/>
          <w:lang w:eastAsia="zh-CN"/>
        </w:rPr>
        <w:instrText xml:space="preserve"> ADDIN EN.CITE </w:instrText>
      </w:r>
      <w:r w:rsidR="00674699" w:rsidRPr="00356F9A">
        <w:rPr>
          <w:rFonts w:ascii="Times New Roman" w:hAnsi="Times New Roman" w:cs="Times New Roman"/>
          <w:color w:val="000000" w:themeColor="text1"/>
          <w:sz w:val="24"/>
          <w:szCs w:val="24"/>
          <w:lang w:eastAsia="zh-CN"/>
        </w:rPr>
        <w:fldChar w:fldCharType="begin">
          <w:fldData xml:space="preserve">PEVuZE5vdGU+PENpdGU+PEF1dGhvcj5TZXRoaTwvQXV0aG9yPjxZZWFyPjIwMTc8L1llYXI+PFJl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</w:fldData>
        </w:fldChar>
      </w:r>
      <w:r w:rsidR="00674699" w:rsidRPr="00356F9A">
        <w:rPr>
          <w:rFonts w:ascii="Times New Roman" w:hAnsi="Times New Roman" w:cs="Times New Roman"/>
          <w:color w:val="000000" w:themeColor="text1"/>
          <w:sz w:val="24"/>
          <w:szCs w:val="24"/>
          <w:lang w:eastAsia="zh-CN"/>
        </w:rPr>
        <w:instrText xml:space="preserve"> ADDIN EN.CITE.DATA </w:instrText>
      </w:r>
      <w:r w:rsidR="00674699" w:rsidRPr="00356F9A">
        <w:rPr>
          <w:rFonts w:ascii="Times New Roman" w:hAnsi="Times New Roman" w:cs="Times New Roman"/>
          <w:color w:val="000000" w:themeColor="text1"/>
          <w:sz w:val="24"/>
          <w:szCs w:val="24"/>
          <w:lang w:eastAsia="zh-CN"/>
        </w:rPr>
      </w:r>
      <w:r w:rsidR="00674699"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lang w:eastAsia="zh-CN"/>
        </w:rPr>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(Gipper et al., 2025; Sethi et al., 2017)</w:t>
      </w:r>
      <w:r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lang w:eastAsia="zh-CN"/>
        </w:rPr>
        <w:t>.</w:t>
      </w:r>
      <w:r w:rsidRPr="00356F9A">
        <w:rPr>
          <w:rFonts w:ascii="Times New Roman" w:hAnsi="Times New Roman" w:cs="Times New Roman"/>
          <w:color w:val="000000" w:themeColor="text1"/>
          <w:sz w:val="24"/>
          <w:szCs w:val="24"/>
        </w:rPr>
        <w:t xml:space="preserve"> </w:t>
      </w:r>
      <w:r w:rsidR="00880472" w:rsidRPr="00356F9A">
        <w:rPr>
          <w:rFonts w:ascii="Times New Roman" w:hAnsi="Times New Roman" w:cs="Times New Roman"/>
          <w:color w:val="000000" w:themeColor="text1"/>
          <w:sz w:val="24"/>
          <w:szCs w:val="24"/>
        </w:rPr>
        <w:t>Furthermore, firms</w:t>
      </w:r>
      <w:r w:rsidRPr="00356F9A">
        <w:rPr>
          <w:rFonts w:ascii="Times New Roman" w:hAnsi="Times New Roman" w:cs="Times New Roman"/>
          <w:color w:val="000000" w:themeColor="text1"/>
          <w:sz w:val="24"/>
          <w:szCs w:val="24"/>
        </w:rPr>
        <w:t xml:space="preserve"> </w:t>
      </w:r>
      <w:r w:rsidR="00383796" w:rsidRPr="00356F9A">
        <w:rPr>
          <w:rFonts w:ascii="Times New Roman" w:hAnsi="Times New Roman" w:cs="Times New Roman"/>
          <w:color w:val="000000" w:themeColor="text1"/>
          <w:sz w:val="24"/>
          <w:szCs w:val="24"/>
        </w:rPr>
        <w:t>may obtain ESG assurance</w:t>
      </w:r>
      <w:r w:rsidRPr="00356F9A">
        <w:rPr>
          <w:rFonts w:ascii="Times New Roman" w:hAnsi="Times New Roman" w:cs="Times New Roman"/>
          <w:color w:val="000000" w:themeColor="text1"/>
          <w:sz w:val="24"/>
          <w:szCs w:val="24"/>
        </w:rPr>
        <w:t xml:space="preserve"> either </w:t>
      </w:r>
      <w:r w:rsidR="00383796" w:rsidRPr="00356F9A">
        <w:rPr>
          <w:rFonts w:ascii="Times New Roman" w:hAnsi="Times New Roman" w:cs="Times New Roman"/>
          <w:color w:val="000000" w:themeColor="text1"/>
          <w:sz w:val="24"/>
          <w:szCs w:val="24"/>
        </w:rPr>
        <w:t>from</w:t>
      </w:r>
      <w:r w:rsidRPr="00356F9A">
        <w:rPr>
          <w:rFonts w:ascii="Times New Roman" w:hAnsi="Times New Roman" w:cs="Times New Roman"/>
          <w:color w:val="000000" w:themeColor="text1"/>
          <w:sz w:val="24"/>
          <w:szCs w:val="24"/>
        </w:rPr>
        <w:t xml:space="preserve"> financial </w:t>
      </w:r>
      <w:r w:rsidR="00BD08E5" w:rsidRPr="00356F9A">
        <w:rPr>
          <w:rFonts w:ascii="Times New Roman" w:hAnsi="Times New Roman" w:cs="Times New Roman"/>
          <w:color w:val="000000" w:themeColor="text1"/>
          <w:sz w:val="24"/>
          <w:szCs w:val="24"/>
        </w:rPr>
        <w:t>or</w:t>
      </w:r>
      <w:r w:rsidRPr="00356F9A">
        <w:rPr>
          <w:rFonts w:ascii="Times New Roman" w:hAnsi="Times New Roman" w:cs="Times New Roman"/>
          <w:color w:val="000000" w:themeColor="text1"/>
          <w:sz w:val="24"/>
          <w:szCs w:val="24"/>
        </w:rPr>
        <w:t xml:space="preserve"> non-financial </w:t>
      </w:r>
      <w:r w:rsidR="00383796" w:rsidRPr="00356F9A">
        <w:rPr>
          <w:rFonts w:ascii="Times New Roman" w:hAnsi="Times New Roman" w:cs="Times New Roman"/>
          <w:color w:val="000000" w:themeColor="text1"/>
          <w:sz w:val="24"/>
          <w:szCs w:val="24"/>
        </w:rPr>
        <w:t>service providers</w:t>
      </w:r>
      <w:r w:rsidRPr="00356F9A">
        <w:rPr>
          <w:rFonts w:ascii="Times New Roman" w:hAnsi="Times New Roman" w:cs="Times New Roman"/>
          <w:color w:val="000000" w:themeColor="text1"/>
          <w:sz w:val="24"/>
          <w:szCs w:val="24"/>
        </w:rPr>
        <w:t xml:space="preserve">, with most firms leaning toward financial assurance </w:t>
      </w:r>
      <w:r w:rsidR="004E79F2" w:rsidRPr="00356F9A">
        <w:rPr>
          <w:rFonts w:ascii="Times New Roman" w:hAnsi="Times New Roman" w:cs="Times New Roman"/>
          <w:color w:val="000000" w:themeColor="text1"/>
          <w:sz w:val="24"/>
          <w:szCs w:val="24"/>
        </w:rPr>
        <w:t>firms</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&lt;EndNote&gt;&lt;Cite&gt;&lt;Author&gt;Gipper&lt;/Author&gt;&lt;Year&gt;2025&lt;/Year&gt;&lt;RecNum&gt;13762&lt;/RecNum&gt;&lt;DisplayText&gt;&lt;style font="Times New Roman"&gt;(Gipper et al., 2025)&lt;/style&gt;&lt;/DisplayText&gt;&lt;record&gt;&lt;rec-number&gt;13762&lt;/rec-number&gt;&lt;foreign-keys&gt;&lt;key app="EN" db-id="tt95vv9zf20xf0ewve7x0fsl990xeeasafzs" timestamp="1742004694"&gt;13762&lt;/key&gt;&lt;/foreign-keys&gt;&lt;ref-type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Studies&lt;/full-title&gt;&lt;abbr-1&gt;Rev. Acc. Stud.&lt;/abbr-1&gt;&lt;/periodical&gt;&lt;dates&gt;&lt;year&gt;2025&lt;/year&gt;&lt;/dates&gt;&lt;isbn&gt;1380-6653&amp;#xD;1573-7136&lt;/isbn&gt;&lt;urls&gt;&lt;/urls&gt;&lt;electronic-resource-num&gt;10.1007/s11142-024-09856-2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(Gipper et al., 2025)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regard, the accounting profession is central to ESG assurance and contributes to its value by testing and evaluating processes, systems, and controls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&lt;EndNote&gt;&lt;Cite&gt;&lt;Author&gt;The Center for Audit Quality&lt;/Author&gt;&lt;Year&gt;2020&lt;/Year&gt;&lt;RecNum&gt;1364&lt;/RecNum&gt;&lt;DisplayText&gt;&lt;style font="Times New Roman"&gt;(The Center for Audit Quality, 2020)&lt;/style&gt;&lt;/DisplayText&gt;&lt;record&gt;&lt;rec-number&gt;1364&lt;/rec-number&gt;&lt;foreign-keys&gt;&lt;key app="EN" db-id="tpv9a5pd3wfp50epdx9xsepbt2xva5505ttr" timestamp="1733544767"&gt;1364&lt;/key&gt;&lt;/foreign-keys&gt;&lt;ref-type name="Report"&gt;27&lt;/ref-type&gt;&lt;contributors&gt;&lt;authors&gt;&lt;author&gt;The Center for Audit Quality,&lt;/author&gt;&lt;/authors&gt;&lt;/contributors&gt;&lt;titles&gt;&lt;title&gt;The Role of Auditors in Company Prepared ESG Information: Present and Future&lt;/title&gt;&lt;/titles&gt;&lt;dates&gt;&lt;year&gt;2020&lt;/year&gt;&lt;/dates&gt;&lt;pub-location&gt;555 13th Street NW, Ste 425 E Washington, DC 20004&lt;/pub-location&gt;&lt;urls&gt;&lt;related-urls&gt;&lt;url&gt;https://www.thecaq.org/rota-esg&lt;/url&gt;&lt;/related-urls&gt;&lt;/urls&gt;&lt;/record&gt;&lt;/Cite&gt;&lt;/EndNote&gt;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(The Center for Audit Quality,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r w:rsidR="00D91738" w:rsidRPr="00356F9A">
        <w:rPr>
          <w:rFonts w:ascii="Times New Roman" w:hAnsi="Times New Roman" w:cs="Times New Roman"/>
          <w:color w:val="000000" w:themeColor="text1"/>
          <w:sz w:val="24"/>
          <w:szCs w:val="24"/>
        </w:rPr>
        <w:t>Moreover</w:t>
      </w:r>
      <w:r w:rsidRPr="00356F9A">
        <w:rPr>
          <w:rFonts w:ascii="Times New Roman" w:hAnsi="Times New Roman" w:cs="Times New Roman"/>
          <w:color w:val="000000" w:themeColor="text1"/>
          <w:sz w:val="24"/>
          <w:szCs w:val="24"/>
        </w:rPr>
        <w:t>, there is an argument that voluntary ESG assurance reflects a weak legal and regulatory environment</w:t>
      </w:r>
      <w:r w:rsidRPr="00356F9A">
        <w:rPr>
          <w:rFonts w:ascii="Times New Roman" w:hAnsi="Times New Roman" w:cs="Times New Roman"/>
          <w:color w:val="000000" w:themeColor="text1"/>
          <w:sz w:val="24"/>
          <w:szCs w:val="24"/>
          <w:lang w:eastAsia="zh-CN"/>
        </w:rPr>
        <w:t xml:space="preserve"> </w:t>
      </w:r>
      <w:r w:rsidRPr="00356F9A">
        <w:rPr>
          <w:rFonts w:ascii="Times New Roman" w:hAnsi="Times New Roman" w:cs="Times New Roman"/>
          <w:color w:val="000000" w:themeColor="text1"/>
          <w:sz w:val="24"/>
          <w:szCs w:val="24"/>
          <w:lang w:eastAsia="zh-CN"/>
        </w:rPr>
        <w:fldChar w:fldCharType="begin"/>
      </w:r>
      <w:r w:rsidR="00674699" w:rsidRPr="00356F9A">
        <w:rPr>
          <w:rFonts w:ascii="Times New Roman" w:hAnsi="Times New Roman" w:cs="Times New Roman"/>
          <w:color w:val="000000" w:themeColor="text1"/>
          <w:sz w:val="24"/>
          <w:szCs w:val="24"/>
          <w:lang w:eastAsia="zh-CN"/>
        </w:rPr>
        <w:instrText xml:space="preserve"> ADDIN EN.CITE &lt;EndNote&gt;&lt;Cite&gt;&lt;Author&gt;Sethi&lt;/Author&gt;&lt;Year&gt;2017&lt;/Year&gt;&lt;RecNum&gt;1294&lt;/RecNum&gt;&lt;DisplayText&gt;&lt;style font="Times New Roman"&gt;(Sethi et al., 2017)&lt;/style&gt;&lt;/DisplayText&gt;&lt;record&gt;&lt;rec-number&gt;1294&lt;/rec-number&gt;&lt;foreign-keys&gt;&lt;key app="EN" db-id="tpv9a5pd3wfp50epdx9xsepbt2xva5505ttr" timestamp="1724982421"&gt;1294&lt;/key&gt;&lt;/foreign-keys&gt;&lt;ref-type name="Journal Article"&gt;17&lt;/ref-type&gt;&lt;contributors&gt;&lt;authors&gt;&lt;author&gt;Sethi, S. Prakash&lt;/author&gt;&lt;author&gt;Martell, Terrence F.&lt;/author&gt;&lt;author&gt;Demir, Mert&lt;/author&gt;&lt;/authors&gt;&lt;/contributors&gt;&lt;titles&gt;&lt;title&gt;Enhancing the role and effectiveness of corporate social responsibility (CSR) reports: The missing element of content verification and integrity assurance&lt;/title&gt;&lt;secondary-title&gt;Journal of Business Ethics&lt;/secondary-title&gt;&lt;/titles&gt;&lt;periodical&gt;&lt;full-title&gt;Journal of Business Ethics&lt;/full-title&gt;&lt;/periodical&gt;&lt;pages&gt;59-82&lt;/pages&gt;&lt;volume&gt;144&lt;/volume&gt;&lt;number&gt;1&lt;/number&gt;&lt;dates&gt;&lt;year&gt;2017&lt;/year&gt;&lt;/dates&gt;&lt;publisher&gt;Springer Science and Business Media LLC&lt;/publisher&gt;&lt;isbn&gt;0167-4544&lt;/isbn&gt;&lt;urls&gt;&lt;related-urls&gt;&lt;url&gt;https://dx.doi.org/10.1007/s10551-015-2862-3&lt;/url&gt;&lt;/related-urls&gt;&lt;/urls&gt;&lt;electronic-resource-num&gt;10.1007/s10551-015-2862-3&lt;/electronic-resource-num&gt;&lt;/record&gt;&lt;/Cite&gt;&lt;/EndNote&gt;</w:instrText>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(Sethi et al., 2017)</w:t>
      </w:r>
      <w:r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rPr>
        <w:t xml:space="preserve">. However, there is also evidence that demand for voluntary assurance is present even in strong and developed legal and regulatory environments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&lt;EndNote&gt;&lt;Cite&gt;&lt;Author&gt;Kolk&lt;/Author&gt;&lt;Year&gt;2010&lt;/Year&gt;&lt;RecNum&gt;1143&lt;/RecNum&gt;&lt;DisplayText&gt;&lt;style font="Times New Roman"&gt;(Kolk &amp;amp; Perego, 2010)&lt;/style&gt;&lt;/DisplayText&gt;&lt;record&gt;&lt;rec-number&gt;1143&lt;/rec-number&gt;&lt;foreign-keys&gt;&lt;key app="EN" db-id="tpv9a5pd3wfp50epdx9xsepbt2xva5505ttr" timestamp="1716678402"&gt;1143&lt;/key&gt;&lt;/foreign-keys&gt;&lt;ref-type name="Journal Article"&gt;17&lt;/ref-type&gt;&lt;contributors&gt;&lt;authors&gt;&lt;author&gt;Kolk, Ans&lt;/author&gt;&lt;author&gt;Perego, Paolo&lt;/author&gt;&lt;/authors&gt;&lt;/contributors&gt;&lt;titles&gt;&lt;title&gt;Determinants of the adoption of sustainability assurance statements: An international investigation&lt;/title&gt;&lt;secondary-title&gt;Business Strategy and the Environment&lt;/secondary-title&gt;&lt;/titles&gt;&lt;periodical&gt;&lt;full-title&gt;Business Strategy and the Environment&lt;/full-title&gt;&lt;/periodical&gt;&lt;pages&gt;182-198&lt;/pages&gt;&lt;volume&gt;19&lt;/volume&gt;&lt;number&gt;3&lt;/number&gt;&lt;dates&gt;&lt;year&gt;2010&lt;/year&gt;&lt;/dates&gt;&lt;publisher&gt;Wiley&lt;/publisher&gt;&lt;isbn&gt;0964-4733&lt;/isbn&gt;&lt;urls&gt;&lt;related-urls&gt;&lt;url&gt;https://dx.doi.org/10.1002/bse.643&lt;/url&gt;&lt;/related-urls&gt;&lt;/urls&gt;&lt;electronic-resource-num&gt;10.1002/bse.643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(Kolk &amp; Perego, 2010)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w:t>
      </w:r>
    </w:p>
    <w:p w14:paraId="0E616130" w14:textId="37574A98" w:rsidR="002753BD" w:rsidRPr="00356F9A" w:rsidRDefault="002753BD"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Taking the perspective of stakeholder-agency theory, ESG assurance is considered a strategy to build trust in firms’ relationships with various stakeholders </w:t>
      </w:r>
      <w:r w:rsidR="00FC2848"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&lt;EndNote&gt;&lt;Cite&gt;&lt;Author&gt;Kogi&lt;/Author&gt;&lt;Year&gt;2025&lt;/Year&gt;&lt;RecNum&gt;13992&lt;/RecNum&gt;&lt;DisplayText&gt;&lt;style font="Times New Roman"&gt;(Kogi et al., 2025)&lt;/style&gt;&lt;/DisplayText&gt;&lt;record&gt;&lt;rec-number&gt;13992&lt;/rec-number&gt;&lt;foreign-keys&gt;&lt;key app="EN" db-id="tt95vv9zf20xf0ewve7x0fsl990xeeasafzs" timestamp="1749006794"&gt;13992&lt;/key&gt;&lt;/foreign-keys&gt;&lt;ref-type name="Journal Article"&gt;17&lt;/ref-type&gt;&lt;contributors&gt;&lt;authors&gt;&lt;author&gt;Kogi, Samuel Karanja&lt;/author&gt;&lt;author&gt;Kristanto, Ari Budi&lt;/author&gt;&lt;author&gt;Cao, June&lt;/author&gt;&lt;/authors&gt;&lt;/contributors&gt;&lt;titles&gt;&lt;title&gt;A systematic literature review of environmental, social and governance (ESG) research in Africa&lt;/title&gt;&lt;secondary-title&gt;Meditari Accountancy Research&lt;/secondary-title&gt;&lt;/titles&gt;&lt;periodical&gt;&lt;full-title&gt;Meditari Accountancy Research&lt;/full-title&gt;&lt;abbr-1&gt;Meditari Account. Res.&lt;/abbr-1&gt;&lt;/periodical&gt;&lt;pages&gt;199-245&lt;/pages&gt;&lt;volume&gt;33&lt;/volume&gt;&lt;number&gt;7&lt;/number&gt;&lt;section&gt;199&lt;/section&gt;&lt;dates&gt;&lt;year&gt;2025&lt;/year&gt;&lt;/dates&gt;&lt;isbn&gt;2049-372X&amp;#xD;2049-372X&lt;/isbn&gt;&lt;urls&gt;&lt;/urls&gt;&lt;electronic-resource-num&gt;10.1108/medar-08-2024-2623&lt;/electronic-resource-num&gt;&lt;/record&gt;&lt;/Cite&gt;&lt;/EndNote&gt;</w:instrText>
      </w:r>
      <w:r w:rsidR="00FC2848"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(Kogi et al., 2025)</w:t>
      </w:r>
      <w:r w:rsidR="00FC2848"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Assurance of ESG reporting is meant to progress internal reporting and improve engagements with external stakeholders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&lt;EndNote&gt;&lt;Cite&gt;&lt;Author&gt;O’Dwyer&lt;/Author&gt;&lt;Year&gt;2005&lt;/Year&gt;&lt;RecNum&gt;1146&lt;/RecNum&gt;&lt;DisplayText&gt;&lt;style font="Times New Roman"&gt;(O’Dwyer &amp;amp; Owen, 2005)&lt;/style&gt;&lt;/DisplayText&gt;&lt;record&gt;&lt;rec-number&gt;1146&lt;/rec-number&gt;&lt;foreign-keys&gt;&lt;key app="EN" db-id="tpv9a5pd3wfp50epdx9xsepbt2xva5505ttr" timestamp="1716679287"&gt;1146&lt;/key&gt;&lt;/foreign-keys&gt;&lt;ref-type name="Journal Article"&gt;17&lt;/ref-type&gt;&lt;contributors&gt;&lt;authors&gt;&lt;author&gt;O’Dwyer, Brendan&lt;/author&gt;&lt;author&gt;Owen, David L.&lt;/author&gt;&lt;/authors&gt;&lt;/contributors&gt;&lt;titles&gt;&lt;title&gt;Assurance statement practice in environmental, social and sustainability reporting: A critical evaluation&lt;/title&gt;&lt;secondary-title&gt;The British Accounting Review&lt;/secondary-title&gt;&lt;/titles&gt;&lt;periodical&gt;&lt;full-title&gt;The British Accounting Review&lt;/full-title&gt;&lt;/periodical&gt;&lt;pages&gt;205-229&lt;/pages&gt;&lt;volume&gt;37&lt;/volume&gt;&lt;number&gt;2&lt;/number&gt;&lt;keywords&gt;&lt;keyword&gt;Social&lt;/keyword&gt;&lt;keyword&gt;Critical&lt;/keyword&gt;&lt;keyword&gt;Environmental&lt;/keyword&gt;&lt;keyword&gt;Reporting&lt;/keyword&gt;&lt;keyword&gt;Assurance&lt;/keyword&gt;&lt;keyword&gt;Practice&lt;/keyword&gt;&lt;/keywords&gt;&lt;dates&gt;&lt;year&gt;2005&lt;/year&gt;&lt;pub-dates&gt;&lt;date&gt;2005/06/01/&lt;/date&gt;&lt;/pub-dates&gt;&lt;/dates&gt;&lt;isbn&gt;0890-8389&lt;/isbn&gt;&lt;urls&gt;&lt;related-urls&gt;&lt;url&gt;https://www.sciencedirect.com/science/article/pii/S0890838905000168&lt;/url&gt;&lt;/related-urls&gt;&lt;/urls&gt;&lt;electronic-resource-num&gt;10.1016/j.bar.2005.01.005&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(O’Dwyer &amp; Owen, 2005)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Stakeholders consider ESG assurance to distinguish firms with substantive ESG actions from those with mere claims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&lt;EndNote&gt;&lt;Cite&gt;&lt;Author&gt;Gipper&lt;/Author&gt;&lt;Year&gt;2025&lt;/Year&gt;&lt;RecNum&gt;13762&lt;/RecNum&gt;&lt;DisplayText&gt;&lt;style font="Times New Roman"&gt;(Gipper et al., 2025)&lt;/style&gt;&lt;/DisplayText&gt;&lt;record&gt;&lt;rec-number&gt;13762&lt;/rec-number&gt;&lt;foreign-keys&gt;&lt;key app="EN" db-id="tt95vv9zf20xf0ewve7x0fsl990xeeasafzs" timestamp="1742004694"&gt;13762&lt;/key&gt;&lt;/foreign-keys&gt;&lt;ref-type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Studies&lt;/full-title&gt;&lt;abbr-1&gt;Rev. Acc. Stud.&lt;/abbr-1&gt;&lt;/periodical&gt;&lt;dates&gt;&lt;year&gt;2025&lt;/year&gt;&lt;/dates&gt;&lt;isbn&gt;1380-6653&amp;#xD;1573-7136&lt;/isbn&gt;&lt;urls&gt;&lt;/urls&gt;&lt;electronic-resource-num&gt;10.1007/s11142-024-09856-2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(Gipper et al., 2025)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However, new dimensions have arisen regarding agency issues where executive compensation is tied to ESG assurance.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AuthorYear="1"&gt;&lt;Author&gt;Brown-Liburd&lt;/Author&gt;&lt;Year&gt;2015&lt;/Year&gt;&lt;RecNum&gt;1345&lt;/RecNum&gt;&lt;DisplayText&gt;&lt;style font="Times New Roman"&gt;Brown-Liburd and Zamora (2015)&lt;/style&gt;&lt;/DisplayText&gt;&lt;record&gt;&lt;rec-number&gt;1345&lt;/rec-number&gt;&lt;foreign-keys&gt;&lt;key app="EN" db-id="tpv9a5pd3wfp50epdx9xsepbt2xva5505ttr" timestamp="1732360165"&gt;1345&lt;/key&gt;&lt;/foreign-keys&gt;&lt;ref-type name="Journal Article"&gt;17&lt;/ref-type&gt;&lt;contributors&gt;&lt;authors&gt;&lt;author&gt;Brown-Liburd, Helen&lt;/author&gt;&lt;author&gt;Zamora, Valentina L.&lt;/author&gt;&lt;/authors&gt;&lt;/contributors&gt;&lt;titles&gt;&lt;title&gt;The role of corporate social responsibility (CSR) assurance in investors’ judgments when managerial pay is explicitly tied to CSR performance&lt;/title&gt;&lt;secondary-title&gt;Auditing: A Journal of Practice &amp;amp; Theory&lt;/secondary-title&gt;&lt;/titles&gt;&lt;periodical&gt;&lt;full-title&gt;AUDITING: A Journal of Practice &amp;amp; Theory&lt;/full-title&gt;&lt;/periodical&gt;&lt;pages&gt;75-96&lt;/pages&gt;&lt;volume&gt;34&lt;/volume&gt;&lt;number&gt;1&lt;/number&gt;&lt;dates&gt;&lt;year&gt;2015&lt;/year&gt;&lt;/dates&gt;&lt;isbn&gt;0278-0380&lt;/isbn&gt;&lt;urls&gt;&lt;related-urls&gt;&lt;url&gt;https://doi.org/10.2308/ajpt-50813&lt;/url&gt;&lt;/related-urls&gt;&lt;/urls&gt;&lt;electronic-resource-num&gt;10.2308/ajpt-50813&lt;/electronic-resource-num&gt;&lt;access-date&gt;11/23/2024&lt;/access-date&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Brown-Liburd and Zamora (2015)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find that the faithful representation of authentic ESG activities by managers is received with scepticism by investors, where executive pay is tied to sustainability. Thus, there is a need for independent assurance of such reports. Sustainability assurance reduces the information asymmetry by </w:t>
      </w:r>
      <w:r w:rsidRPr="00356F9A">
        <w:rPr>
          <w:rFonts w:ascii="Times New Roman" w:hAnsi="Times New Roman" w:cs="Times New Roman"/>
          <w:color w:val="000000" w:themeColor="text1"/>
          <w:sz w:val="24"/>
          <w:szCs w:val="24"/>
        </w:rPr>
        <w:lastRenderedPageBreak/>
        <w:t xml:space="preserve">providing externally verified disclosures from independent auditors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&lt;EndNote&gt;&lt;Cite&gt;&lt;Author&gt;Casey&lt;/Author&gt;&lt;Year&gt;2015&lt;/Year&gt;&lt;RecNum&gt;1344&lt;/RecNum&gt;&lt;DisplayText&gt;&lt;style font="Times New Roman"&gt;(Casey &amp;amp; Grenier, 2015)&lt;/style&gt;&lt;/DisplayText&gt;&lt;record&gt;&lt;rec-number&gt;1344&lt;/rec-number&gt;&lt;foreign-keys&gt;&lt;key app="EN" db-id="tpv9a5pd3wfp50epdx9xsepbt2xva5505ttr" timestamp="1732359075"&gt;1344&lt;/key&gt;&lt;/foreign-keys&gt;&lt;ref-type name="Journal Article"&gt;17&lt;/ref-type&gt;&lt;contributors&gt;&lt;authors&gt;&lt;author&gt;Casey, Ryan J&lt;/author&gt;&lt;author&gt;Grenier, Jonathan H&lt;/author&gt;&lt;/authors&gt;&lt;/contributors&gt;&lt;titles&gt;&lt;title&gt;Understanding and contributing to the enigma of corporate social responsibility (CSR) assurance in the United States&lt;/title&gt;&lt;secondary-title&gt;Auditing: A Journal of Practice &amp;amp; Theory&lt;/secondary-title&gt;&lt;/titles&gt;&lt;periodical&gt;&lt;full-title&gt;AUDITING: A Journal of Practice &amp;amp; Theory&lt;/full-title&gt;&lt;/periodical&gt;&lt;pages&gt;97-130&lt;/pages&gt;&lt;volume&gt;34&lt;/volume&gt;&lt;number&gt;1&lt;/number&gt;&lt;dates&gt;&lt;year&gt;2015&lt;/year&gt;&lt;/dates&gt;&lt;isbn&gt;1558-7991&lt;/isbn&gt;&lt;urls&gt;&lt;/urls&gt;&lt;electronic-resource-num&gt;10.2308/ajpt-50736&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(Casey &amp; Grenier, 2015)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Furthermore, the role of ESG assurance within the firm-stakeholder relationship can also be viewed from the perspective of resource-dependence theory. With a more sustainable image, firms are more likely to access external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&lt;EndNote&gt;&lt;Cite&gt;&lt;Author&gt;Tan&lt;/Author&gt;&lt;Year&gt;2025&lt;/Year&gt;&lt;RecNum&gt;13926&lt;/RecNum&gt;&lt;DisplayText&gt;&lt;style font="Times New Roman"&gt;(Tan et al., 2025)&lt;/style&gt;&lt;/DisplayText&gt;&lt;record&gt;&lt;rec-number&gt;13926&lt;/rec-number&gt;&lt;foreign-keys&gt;&lt;key app="EN" db-id="tt95vv9zf20xf0ewve7x0fsl990xeeasafzs" timestamp="1748188496"&gt;13926&lt;/key&gt;&lt;/foreign-keys&gt;&lt;ref-type name="Journal Article"&gt;17&lt;/ref-type&gt;&lt;contributors&gt;&lt;authors&gt;&lt;author&gt;Tan, Weijie&lt;/author&gt;&lt;author&gt;Dong, Qi&lt;/author&gt;&lt;author&gt;Xu, Cheng&lt;/author&gt;&lt;author&gt;Sun, Yanqi&lt;/author&gt;&lt;/authors&gt;&lt;/contributors&gt;&lt;titles&gt;&lt;title&gt;Navigating the ESG seascape: Media sentiment toward ESG and corporate strategies&lt;/title&gt;&lt;secondary-title&gt;Journal of Accounting Literature&lt;/secondary-title&gt;&lt;/titles&gt;&lt;periodical&gt;&lt;full-title&gt;Journal of Accounting Literature&lt;/full-title&gt;&lt;abbr-1&gt;J. Account. Lit.&lt;/abbr-1&gt;&lt;/periodical&gt;&lt;dates&gt;&lt;year&gt;2025&lt;/year&gt;&lt;/dates&gt;&lt;isbn&gt;0737-4607&amp;#xD;2452-1469&lt;/isbn&gt;&lt;urls&gt;&lt;/urls&gt;&lt;electronic-resource-num&gt;10.1108/jal-04-2024-0057&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(Tan et al., 2025)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For instance, voluntary assurance of sustainability information reduces the cost of equity capital, attracting committed institutional investors and raising larger fund flows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&lt;EndNote&gt;&lt;Cite&gt;&lt;Author&gt;Dhaliwal&lt;/Author&gt;&lt;Year&gt;2011&lt;/Year&gt;&lt;RecNum&gt;1349&lt;/RecNum&gt;&lt;DisplayText&gt;&lt;style font="Times New Roman"&gt;(Dhaliwal et al., 2011)&lt;/style&gt;&lt;/DisplayText&gt;&lt;record&gt;&lt;rec-number&gt;1349&lt;/rec-number&gt;&lt;foreign-keys&gt;&lt;key app="EN" db-id="tpv9a5pd3wfp50epdx9xsepbt2xva5505ttr" timestamp="1732426720"&gt;1349&lt;/key&gt;&lt;/foreign-keys&gt;&lt;ref-type name="Journal Article"&gt;17&lt;/ref-type&gt;&lt;contributors&gt;&lt;authors&gt;&lt;author&gt;Dhaliwal, Dan S&lt;/author&gt;&lt;author&gt;Li, Oliver Zhen&lt;/author&gt;&lt;author&gt;Tsang, Albert&lt;/author&gt;&lt;author&gt;Yang, Yong George&lt;/author&gt;&lt;/authors&gt;&lt;/contributors&gt;&lt;titles&gt;&lt;title&gt;Voluntary nonfinancial disclosure and the cost of equity capital: The initiation of corporate social responsibility reporting&lt;/title&gt;&lt;secondary-title&gt;The Accounting Review&lt;/secondary-title&gt;&lt;/titles&gt;&lt;periodical&gt;&lt;full-title&gt;The Accounting Review&lt;/full-title&gt;&lt;/periodical&gt;&lt;pages&gt;59-100&lt;/pages&gt;&lt;volume&gt;86&lt;/volume&gt;&lt;number&gt;1&lt;/number&gt;&lt;dates&gt;&lt;year&gt;2011&lt;/year&gt;&lt;/dates&gt;&lt;isbn&gt;0001-4826&lt;/isbn&gt;&lt;urls&gt;&lt;/urls&gt;&lt;electronic-resource-num&gt;10.2308/accr.00000005&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(Dhaliwal et al., 2011)</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The benefits of voluntary sustainability assurance include improving access to capital providers and, thus, no need to hold cash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&lt;EndNote&gt;&lt;Cite&gt;&lt;Author&gt;Carey&lt;/Author&gt;&lt;Year&gt;2021&lt;/Year&gt;&lt;RecNum&gt;1343&lt;/RecNum&gt;&lt;DisplayText&gt;&lt;style font="Times New Roman"&gt;(Carey et al., 2021)&lt;/style&gt;&lt;/DisplayText&gt;&lt;record&gt;&lt;rec-number&gt;1343&lt;/rec-number&gt;&lt;foreign-keys&gt;&lt;key app="EN" db-id="tpv9a5pd3wfp50epdx9xsepbt2xva5505ttr" timestamp="1732354149"&gt;1343&lt;/key&gt;&lt;/foreign-keys&gt;&lt;ref-type name="Journal Article"&gt;17&lt;/ref-type&gt;&lt;contributors&gt;&lt;authors&gt;&lt;author&gt;Carey, Peter&lt;/author&gt;&lt;author&gt;Khan, Arifur&lt;/author&gt;&lt;author&gt;Mihret, Dessalegn G&lt;/author&gt;&lt;author&gt;Muttakin, Mohammad B&lt;/author&gt;&lt;/authors&gt;&lt;/contributors&gt;&lt;titles&gt;&lt;title&gt;Voluntary sustainability assurance, capital constraint and cost of debt: International evidence&lt;/title&gt;&lt;secondary-title&gt;International Journal of Auditing&lt;/secondary-title&gt;&lt;/titles&gt;&lt;periodical&gt;&lt;full-title&gt;INTERNATIONAL JOURNAL OF AUDITING&lt;/full-title&gt;&lt;/periodical&gt;&lt;pages&gt;351-372&lt;/pages&gt;&lt;volume&gt;25&lt;/volume&gt;&lt;number&gt;2&lt;/number&gt;&lt;dates&gt;&lt;year&gt;2021&lt;/year&gt;&lt;/dates&gt;&lt;isbn&gt;1090-6738&lt;/isbn&gt;&lt;urls&gt;&lt;/urls&gt;&lt;electronic-resource-num&gt;10.1111/ijau.12223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(Carey et al., 2021)</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w:t>
      </w:r>
    </w:p>
    <w:p w14:paraId="456CC8AC" w14:textId="2213945D" w:rsidR="00CB45D8" w:rsidRPr="00356F9A" w:rsidRDefault="009F2397" w:rsidP="003A2ECB">
      <w:pPr>
        <w:adjustRightInd w:val="0"/>
        <w:snapToGrid w:val="0"/>
        <w:spacing w:before="120" w:after="0" w:line="360" w:lineRule="auto"/>
        <w:rPr>
          <w:rFonts w:ascii="Times New Roman" w:hAnsi="Times New Roman" w:cs="Times New Roman"/>
          <w:i/>
          <w:iCs/>
          <w:color w:val="000000" w:themeColor="text1"/>
          <w:sz w:val="24"/>
          <w:szCs w:val="24"/>
        </w:rPr>
      </w:pPr>
      <w:r w:rsidRPr="00356F9A">
        <w:rPr>
          <w:rFonts w:ascii="Times New Roman" w:hAnsi="Times New Roman" w:cs="Times New Roman"/>
          <w:i/>
          <w:iCs/>
          <w:color w:val="000000" w:themeColor="text1"/>
          <w:sz w:val="24"/>
          <w:szCs w:val="24"/>
        </w:rPr>
        <w:t>2.</w:t>
      </w:r>
      <w:r w:rsidR="00F70445" w:rsidRPr="00356F9A">
        <w:rPr>
          <w:rFonts w:ascii="Times New Roman" w:hAnsi="Times New Roman" w:cs="Times New Roman"/>
          <w:i/>
          <w:iCs/>
          <w:color w:val="000000" w:themeColor="text1"/>
          <w:sz w:val="24"/>
          <w:szCs w:val="24"/>
        </w:rPr>
        <w:t>4</w:t>
      </w:r>
      <w:r w:rsidRPr="00356F9A">
        <w:rPr>
          <w:rFonts w:ascii="Times New Roman" w:hAnsi="Times New Roman" w:cs="Times New Roman"/>
          <w:i/>
          <w:iCs/>
          <w:color w:val="000000" w:themeColor="text1"/>
          <w:sz w:val="24"/>
          <w:szCs w:val="24"/>
        </w:rPr>
        <w:t xml:space="preserve"> </w:t>
      </w:r>
      <w:r w:rsidR="002753BD" w:rsidRPr="00356F9A">
        <w:rPr>
          <w:rFonts w:ascii="Times New Roman" w:hAnsi="Times New Roman" w:cs="Times New Roman"/>
          <w:i/>
          <w:iCs/>
          <w:color w:val="000000" w:themeColor="text1"/>
          <w:sz w:val="24"/>
          <w:szCs w:val="24"/>
        </w:rPr>
        <w:t>Cash holdings</w:t>
      </w:r>
    </w:p>
    <w:p w14:paraId="00CEA9AC" w14:textId="0EEF04D6" w:rsidR="004565AC" w:rsidRPr="00356F9A" w:rsidRDefault="004565AC"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Cash is an outcome and medium within which capital is deployed to the business, and integrated thinking requires a holistic approach to cash, given its significance in the company value creation process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&lt;EndNote&gt;&lt;Cite&gt;&lt;Author&gt;IFRS Foundation&lt;/Author&gt;&lt;Year&gt;2022&lt;/Year&gt;&lt;RecNum&gt;1440&lt;/RecNum&gt;&lt;DisplayText&gt;&lt;style font="Times New Roman"&gt;(IFRS Foundation, 2022)&lt;/style&gt;&lt;/DisplayText&gt;&lt;record&gt;&lt;rec-number&gt;1440&lt;/rec-number&gt;&lt;foreign-keys&gt;&lt;key app="EN" db-id="tpv9a5pd3wfp50epdx9xsepbt2xva5505ttr" timestamp="1738293086"&gt;1440&lt;/key&gt;&lt;/foreign-keys&gt;&lt;ref-type name="Report"&gt;27&lt;/ref-type&gt;&lt;contributors&gt;&lt;authors&gt;&lt;author&gt;IFRS Foundation,&lt;/author&gt;&lt;/authors&gt;&lt;tertiary-authors&gt;&lt;author&gt;The IFRS Foundation&lt;/author&gt;&lt;/tertiary-authors&gt;&lt;/contributors&gt;&lt;titles&gt;&lt;title&gt;Integrated Reporting Framework&lt;/title&gt;&lt;/titles&gt;&lt;pages&gt;58&lt;/pages&gt;&lt;dates&gt;&lt;year&gt;2022&lt;/year&gt;&lt;/dates&gt;&lt;urls&gt;&lt;related-urls&gt;&lt;url&gt;https://integratedreporting.ifrs.org/wp-content/uploads/2024/08/IntegratedReporting_Framework_061024.pdf&lt;/url&gt;&lt;/related-urls&gt;&lt;/urls&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(IFRS Foundation, 2022)</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Companies hold cash for various reasons and motives, such as precaution for unseen events, transaction purposes, or speculative reasons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&lt;EndNote&gt;&lt;Cite&gt;&lt;Author&gt;Keynes&lt;/Author&gt;&lt;Year&gt;1937&lt;/Year&gt;&lt;RecNum&gt;1337&lt;/RecNum&gt;&lt;DisplayText&gt;&lt;style font="Times New Roman"&gt;(Keynes, 1937)&lt;/style&gt;&lt;/DisplayText&gt;&lt;record&gt;&lt;rec-number&gt;1337&lt;/rec-number&gt;&lt;foreign-keys&gt;&lt;key app="EN" db-id="tpv9a5pd3wfp50epdx9xsepbt2xva5505ttr" timestamp="1732313435"&gt;1337&lt;/key&gt;&lt;/foreign-keys&gt;&lt;ref-type name="Journal Article"&gt;17&lt;/ref-type&gt;&lt;contributors&gt;&lt;authors&gt;&lt;author&gt;Keynes, J. M.&lt;/author&gt;&lt;/authors&gt;&lt;/contributors&gt;&lt;titles&gt;&lt;title&gt;The general theory of employment&lt;/title&gt;&lt;secondary-title&gt;The Quarterly Journal of Economics&lt;/secondary-title&gt;&lt;/titles&gt;&lt;periodical&gt;&lt;full-title&gt;The Quarterly Journal of Economics&lt;/full-title&gt;&lt;/periodical&gt;&lt;pages&gt;209-223&lt;/pages&gt;&lt;volume&gt;51&lt;/volume&gt;&lt;number&gt;2&lt;/number&gt;&lt;dates&gt;&lt;year&gt;1937&lt;/year&gt;&lt;/dates&gt;&lt;isbn&gt;0033-5533&lt;/isbn&gt;&lt;urls&gt;&lt;related-urls&gt;&lt;url&gt;https://doi.org/10.2307/1882087&lt;/url&gt;&lt;/related-urls&gt;&lt;/urls&gt;&lt;electronic-resource-num&gt;10.2307/1882087&lt;/electronic-resource-num&gt;&lt;access-date&gt;11/22/2024&lt;/access-date&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(Keynes, 1937)</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The past few decades have witnessed companies around the world considerably raise their levels of cash holdings in reaction to erratic and uncertain cash flow requirements to finance operations and make investments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&lt;EndNote&gt;&lt;Cite&gt;&lt;Author&gt;Opler&lt;/Author&gt;&lt;Year&gt;1999&lt;/Year&gt;&lt;RecNum&gt;908&lt;/RecNum&gt;&lt;DisplayText&gt;&lt;style font="Times New Roman"&gt;(Opler et al., 1999)&lt;/style&gt;&lt;/DisplayText&gt;&lt;record&gt;&lt;rec-number&gt;908&lt;/rec-number&gt;&lt;foreign-keys&gt;&lt;key app="EN" db-id="tpv9a5pd3wfp50epdx9xsepbt2xva5505ttr" timestamp="1715671469"&gt;908&lt;/key&gt;&lt;/foreign-keys&gt;&lt;ref-type name="Journal Article"&gt;17&lt;/ref-type&gt;&lt;contributors&gt;&lt;authors&gt;&lt;author&gt;Opler, Tim,&lt;/author&gt;&lt;author&gt;Lee Pinkowitz, &lt;/author&gt;&lt;author&gt;René Stulz,&lt;/author&gt;&lt;author&gt;Rohan Williamson,&lt;/author&gt;&lt;/authors&gt;&lt;/contributors&gt;&lt;titles&gt;&lt;title&gt;The determinants and implications of corporate cash holdings&lt;/title&gt;&lt;secondary-title&gt;Journal of Financial Economics&lt;/secondary-title&gt;&lt;/titles&gt;&lt;periodical&gt;&lt;full-title&gt;Journal of Financial Economics&lt;/full-title&gt;&lt;/periodical&gt;&lt;pages&gt;3-46&lt;/pages&gt;&lt;volume&gt;52&lt;/volume&gt;&lt;number&gt;1&lt;/number&gt;&lt;dates&gt;&lt;year&gt;1999&lt;/year&gt;&lt;/dates&gt;&lt;publisher&gt;Elsevier BV&lt;/publisher&gt;&lt;isbn&gt;0304-405X&lt;/isbn&gt;&lt;urls&gt;&lt;related-urls&gt;&lt;url&gt;https://dx.doi.org/10.1016/s0304-405x(99)00003-3&lt;/url&gt;&lt;/related-urls&gt;&lt;/urls&gt;&lt;electronic-resource-num&gt;10.1016/s0304-405x(99)00003-3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(Opler et al., 1999)</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There are benefits and costs of holding cash. The main benefits of holding cash are avoiding the transaction-related costs associated with raising capital or selling assets</w:t>
      </w:r>
      <w:r w:rsidR="008F38D4"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and the flexibility of using internal funds to finance business operations and investments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&lt;EndNote&gt;&lt;Cite&gt;&lt;Author&gt;Opler&lt;/Author&gt;&lt;Year&gt;1999&lt;/Year&gt;&lt;RecNum&gt;908&lt;/RecNum&gt;&lt;DisplayText&gt;&lt;style font="Times New Roman"&gt;(Opler et al., 1999)&lt;/style&gt;&lt;/DisplayText&gt;&lt;record&gt;&lt;rec-number&gt;908&lt;/rec-number&gt;&lt;foreign-keys&gt;&lt;key app="EN" db-id="tpv9a5pd3wfp50epdx9xsepbt2xva5505ttr" timestamp="1715671469"&gt;908&lt;/key&gt;&lt;/foreign-keys&gt;&lt;ref-type name="Journal Article"&gt;17&lt;/ref-type&gt;&lt;contributors&gt;&lt;authors&gt;&lt;author&gt;Opler, Tim,&lt;/author&gt;&lt;author&gt;Lee Pinkowitz, &lt;/author&gt;&lt;author&gt;René Stulz,&lt;/author&gt;&lt;author&gt;Rohan Williamson,&lt;/author&gt;&lt;/authors&gt;&lt;/contributors&gt;&lt;titles&gt;&lt;title&gt;The determinants and implications of corporate cash holdings&lt;/title&gt;&lt;secondary-title&gt;Journal of Financial Economics&lt;/secondary-title&gt;&lt;/titles&gt;&lt;periodical&gt;&lt;full-title&gt;Journal of Financial Economics&lt;/full-title&gt;&lt;/periodical&gt;&lt;pages&gt;3-46&lt;/pages&gt;&lt;volume&gt;52&lt;/volume&gt;&lt;number&gt;1&lt;/number&gt;&lt;dates&gt;&lt;year&gt;1999&lt;/year&gt;&lt;/dates&gt;&lt;publisher&gt;Elsevier BV&lt;/publisher&gt;&lt;isbn&gt;0304-405X&lt;/isbn&gt;&lt;urls&gt;&lt;related-urls&gt;&lt;url&gt;https://dx.doi.org/10.1016/s0304-405x(99)00003-3&lt;/url&gt;&lt;/related-urls&gt;&lt;/urls&gt;&lt;electronic-resource-num&gt;10.1016/s0304-405x(99)00003-3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(Opler et al., 1999)</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However, despite the benefits, holding cash has a cost because large levels of cash may lead to a low return on investments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&lt;EndNote&gt;&lt;Cite&gt;&lt;Author&gt;Dittmar&lt;/Author&gt;&lt;Year&gt;2003&lt;/Year&gt;&lt;RecNum&gt;910&lt;/RecNum&gt;&lt;DisplayText&gt;&lt;style font="Times New Roman"&gt;(Dittmar et al., 2003)&lt;/style&gt;&lt;/DisplayText&gt;&lt;record&gt;&lt;rec-number&gt;910&lt;/rec-number&gt;&lt;foreign-keys&gt;&lt;key app="EN" db-id="tpv9a5pd3wfp50epdx9xsepbt2xva5505ttr" timestamp="1715673789"&gt;910&lt;/key&gt;&lt;/foreign-keys&gt;&lt;ref-type name="Journal Article"&gt;17&lt;/ref-type&gt;&lt;contributors&gt;&lt;authors&gt;&lt;author&gt;Dittmar, Amy&lt;/author&gt;&lt;author&gt;Mahrt-Smith, Jan&lt;/author&gt;&lt;author&gt;Servaes, Henri&lt;/author&gt;&lt;/authors&gt;&lt;/contributors&gt;&lt;titles&gt;&lt;title&gt;International corporate governance and corporate cash holdings&lt;/title&gt;&lt;secondary-title&gt;The Journal of Financial and Quantitative Analysis&lt;/secondary-title&gt;&lt;/titles&gt;&lt;periodical&gt;&lt;full-title&gt;The Journal of Financial and Quantitative Analysis&lt;/full-title&gt;&lt;/periodical&gt;&lt;pages&gt;111&lt;/pages&gt;&lt;volume&gt;38&lt;/volume&gt;&lt;number&gt;1&lt;/number&gt;&lt;dates&gt;&lt;year&gt;2003&lt;/year&gt;&lt;/dates&gt;&lt;publisher&gt;JSTOR&lt;/publisher&gt;&lt;isbn&gt;0022-1090&lt;/isbn&gt;&lt;urls&gt;&lt;related-urls&gt;&lt;url&gt;https://dx.doi.org/10.2307/4126766&lt;/url&gt;&lt;/related-urls&gt;&lt;/urls&gt;&lt;electronic-resource-num&gt;10.2307/4126766&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(Dittmar et al., 2003)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The main costs of holding cash are the lower rate of return, tax disadvantages on interest and dividends, and potential agency costs</w:t>
      </w:r>
      <w:r w:rsidRPr="00356F9A">
        <w:rPr>
          <w:rFonts w:ascii="Times New Roman" w:hAnsi="Times New Roman" w:cs="Times New Roman"/>
          <w:color w:val="000000" w:themeColor="text1"/>
          <w:sz w:val="24"/>
          <w:szCs w:val="24"/>
          <w:lang w:eastAsia="zh-CN"/>
        </w:rPr>
        <w:t xml:space="preserve"> </w:t>
      </w:r>
      <w:r w:rsidRPr="00356F9A">
        <w:rPr>
          <w:rFonts w:ascii="Times New Roman" w:hAnsi="Times New Roman" w:cs="Times New Roman"/>
          <w:color w:val="000000" w:themeColor="text1"/>
          <w:sz w:val="24"/>
          <w:szCs w:val="24"/>
          <w:lang w:eastAsia="zh-CN"/>
        </w:rPr>
        <w:fldChar w:fldCharType="begin"/>
      </w:r>
      <w:r w:rsidR="00674699" w:rsidRPr="00356F9A">
        <w:rPr>
          <w:rFonts w:ascii="Times New Roman" w:hAnsi="Times New Roman" w:cs="Times New Roman"/>
          <w:color w:val="000000" w:themeColor="text1"/>
          <w:sz w:val="24"/>
          <w:szCs w:val="24"/>
          <w:lang w:eastAsia="zh-CN"/>
        </w:rPr>
        <w:instrText xml:space="preserve"> ADDIN EN.CITE &lt;EndNote&gt;&lt;Cite&gt;&lt;Author&gt;Opler&lt;/Author&gt;&lt;Year&gt;2001&lt;/Year&gt;&lt;RecNum&gt;1431&lt;/RecNum&gt;&lt;DisplayText&gt;&lt;style font="Times New Roman"&gt;(Opler et al., 2001)&lt;/style&gt;&lt;/DisplayText&gt;&lt;record&gt;&lt;rec-number&gt;1431&lt;/rec-number&gt;&lt;foreign-keys&gt;&lt;key app="EN" db-id="tpv9a5pd3wfp50epdx9xsepbt2xva5505ttr" timestamp="1738239229"&gt;1431&lt;/key&gt;&lt;/foreign-keys&gt;&lt;ref-type name="Journal Article"&gt;17&lt;/ref-type&gt;&lt;contributors&gt;&lt;authors&gt;&lt;author&gt;Opler, Tim&lt;/author&gt;&lt;author&gt;Pinkowitz, Lee&lt;/author&gt;&lt;author&gt;Stulz, René&lt;/author&gt;&lt;author&gt;Williamson, Rohan&lt;/author&gt;&lt;/authors&gt;&lt;/contributors&gt;&lt;titles&gt;&lt;title&gt;Corporate cash holdings&lt;/title&gt;&lt;secondary-title&gt;Journal of Applied Corporate Finance&lt;/secondary-title&gt;&lt;/titles&gt;&lt;periodical&gt;&lt;full-title&gt;Journal of Applied Corporate Finance&lt;/full-title&gt;&lt;/periodical&gt;&lt;pages&gt;55-67&lt;/pages&gt;&lt;volume&gt;14&lt;/volume&gt;&lt;number&gt;1&lt;/number&gt;&lt;dates&gt;&lt;year&gt;2001&lt;/year&gt;&lt;/dates&gt;&lt;isbn&gt;1078-1196&lt;/isbn&gt;&lt;urls&gt;&lt;/urls&gt;&lt;electronic-resource-num&gt;10.1111/j.1745-6622.2001.tb00320.x&lt;/electronic-resource-num&gt;&lt;/record&gt;&lt;/Cite&gt;&lt;/EndNote&gt;</w:instrText>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(Opler et al., 2001)</w:t>
      </w:r>
      <w:r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rPr>
        <w:t>. Furthermore, there is a risk that managers may intentionally hold more cash levels to escape the discipline and transparency that come with external funding</w:t>
      </w:r>
      <w:r w:rsidRPr="00356F9A">
        <w:rPr>
          <w:rFonts w:ascii="Times New Roman" w:hAnsi="Times New Roman" w:cs="Times New Roman"/>
          <w:color w:val="000000" w:themeColor="text1"/>
          <w:sz w:val="24"/>
          <w:szCs w:val="24"/>
          <w:lang w:eastAsia="zh-CN"/>
        </w:rPr>
        <w:t xml:space="preserve"> </w:t>
      </w:r>
      <w:r w:rsidRPr="00356F9A">
        <w:rPr>
          <w:rFonts w:ascii="Times New Roman" w:hAnsi="Times New Roman" w:cs="Times New Roman"/>
          <w:color w:val="000000" w:themeColor="text1"/>
          <w:sz w:val="24"/>
          <w:szCs w:val="24"/>
          <w:lang w:eastAsia="zh-CN"/>
        </w:rPr>
        <w:fldChar w:fldCharType="begin"/>
      </w:r>
      <w:r w:rsidR="00674699" w:rsidRPr="00356F9A">
        <w:rPr>
          <w:rFonts w:ascii="Times New Roman" w:hAnsi="Times New Roman" w:cs="Times New Roman"/>
          <w:color w:val="000000" w:themeColor="text1"/>
          <w:sz w:val="24"/>
          <w:szCs w:val="24"/>
          <w:lang w:eastAsia="zh-CN"/>
        </w:rPr>
        <w:instrText xml:space="preserve"> ADDIN EN.CITE &lt;EndNote&gt;&lt;Cite&gt;&lt;Author&gt;Jensen&lt;/Author&gt;&lt;Year&gt;1986&lt;/Year&gt;&lt;RecNum&gt;1098&lt;/RecNum&gt;&lt;DisplayText&gt;&lt;style font="Times New Roman"&gt;(Jensen, 1986)&lt;/style&gt;&lt;/DisplayText&gt;&lt;record&gt;&lt;rec-number&gt;1098&lt;/rec-number&gt;&lt;foreign-keys&gt;&lt;key app="EN" db-id="tpv9a5pd3wfp50epdx9xsepbt2xva5505ttr" timestamp="1716277335"&gt;1098&lt;/key&gt;&lt;/foreign-keys&gt;&lt;ref-type name="Journal Article"&gt;17&lt;/ref-type&gt;&lt;contributors&gt;&lt;authors&gt;&lt;author&gt;Jensen, Michael C.&lt;/author&gt;&lt;/authors&gt;&lt;/contributors&gt;&lt;titles&gt;&lt;title&gt;Agency costs of free cash flow, corporate finance, and takeovers&lt;/title&gt;&lt;secondary-title&gt;The American Economic Review&lt;/secondary-title&gt;&lt;/titles&gt;&lt;periodical&gt;&lt;full-title&gt;The American Economic Review&lt;/full-title&gt;&lt;/periodical&gt;&lt;pages&gt;323-329&lt;/pages&gt;&lt;volume&gt;76&lt;/volume&gt;&lt;number&gt;2&lt;/number&gt;&lt;dates&gt;&lt;year&gt;1986&lt;/year&gt;&lt;/dates&gt;&lt;publisher&gt;American Economic Association&lt;/publisher&gt;&lt;isbn&gt;00028282&lt;/isbn&gt;&lt;urls&gt;&lt;related-urls&gt;&lt;url&gt;http://www.jstor.org/stable/1818789&lt;/url&gt;&lt;/related-urls&gt;&lt;/urls&gt;&lt;custom1&gt;Full publication date: May, 1986&lt;/custom1&gt;&lt;remote-database-name&gt;JSTOR&lt;/remote-database-name&gt;&lt;access-date&gt;2024/05/21/&lt;/access-date&gt;&lt;/record&gt;&lt;/Cite&gt;&lt;/EndNote&gt;</w:instrText>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(Jensen, 1986)</w:t>
      </w:r>
      <w:r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rPr>
        <w:t xml:space="preserve">. </w:t>
      </w:r>
    </w:p>
    <w:p w14:paraId="07D4256A" w14:textId="648989BD" w:rsidR="004565AC" w:rsidRPr="00356F9A" w:rsidRDefault="004565AC"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lang w:val="en-GB"/>
        </w:rPr>
      </w:pPr>
      <w:r w:rsidRPr="00356F9A">
        <w:rPr>
          <w:rFonts w:ascii="Times New Roman" w:hAnsi="Times New Roman" w:cs="Times New Roman"/>
          <w:color w:val="000000" w:themeColor="text1"/>
          <w:sz w:val="24"/>
          <w:szCs w:val="24"/>
        </w:rPr>
        <w:t xml:space="preserve">From the perspective of resource-dependence theory, the degree to which firms can secure access to critical resources influences the firms’ cash holdings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Resource-constrained firms tend to hold more cash to mitigate the costs associated with future financing needs, and vice versa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&lt;EndNote&gt;&lt;Cite&gt;&lt;Author&gt;Habib&lt;/Author&gt;&lt;Year&gt;2017&lt;/Year&gt;&lt;RecNum&gt;13924&lt;/RecNum&gt;&lt;DisplayText&gt;&lt;style font="Times New Roman"&gt;(Habib &amp;amp; Hasan, 2017)&lt;/style&gt;&lt;/DisplayText&gt;&lt;record&gt;&lt;rec-number&gt;13924&lt;/rec-number&gt;&lt;foreign-keys&gt;&lt;key app="EN" db-id="tt95vv9zf20xf0ewve7x0fsl990xeeasafzs" timestamp="1748059258"&gt;13924&lt;/key&gt;&lt;/foreign-keys&gt;&lt;ref-type name="Journal Article"&gt;17&lt;/ref-type&gt;&lt;contributors&gt;&lt;authors&gt;&lt;author&gt;Habib, Ahsan&lt;/author&gt;&lt;author&gt;Hasan, Mostafa Monzur&lt;/author&gt;&lt;/authors&gt;&lt;/contributors&gt;&lt;titles&gt;&lt;title&gt;Social capital and corporate cash holdings&lt;/title&gt;&lt;secondary-title&gt;International Review of Economics &amp;amp; Finance&lt;/secondary-title&gt;&lt;/titles&gt;&lt;periodical&gt;&lt;full-title&gt;International Review of Economics &amp;amp; Finance&lt;/full-title&gt;&lt;abbr-1&gt;Int. Rev. Econ. Financ.&lt;/abbr-1&gt;&lt;/periodical&gt;&lt;pages&gt;1-20&lt;/pages&gt;&lt;volume&gt;52&lt;/volume&gt;&lt;section&gt;1&lt;/section&gt;&lt;dates&gt;&lt;year&gt;2017&lt;/year&gt;&lt;/dates&gt;&lt;isbn&gt;10590560&lt;/isbn&gt;&lt;urls&gt;&lt;/urls&gt;&lt;electronic-resource-num&gt;10.1016/j.iref.2017.09.005&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(Habib &amp; Hasan, 2017)</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condition, firms use cash on hand as a buffer against potential risks and reserve to seize new opportunities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 Ma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Cite&gt;&lt;Author&gt;Ma&lt;/Author&gt;&lt;Year&gt;2020&lt;/Year&gt;&lt;RecNum&gt;13925&lt;/RecNum&gt;&lt;record&gt;&lt;rec-number&gt;13925&lt;/rec-number&gt;&lt;foreign-keys&gt;&lt;key app="EN" db-id="tt95vv9zf20xf0ewve7x0fsl990xeeasafzs" timestamp="1748074369"&gt;13925&lt;/key&gt;&lt;/foreign-keys&gt;&lt;ref-type name="Journal Article"&gt;17&lt;/ref-type&gt;&lt;contributors&gt;&lt;authors&gt;&lt;author&gt;Ma, Liang&lt;/author&gt;&lt;author&gt;Mello, Antonio S.&lt;/author&gt;&lt;author&gt;Wu, Youchang&lt;/author&gt;&lt;/authors&gt;&lt;/contributors&gt;&lt;titles&gt;&lt;title&gt;First-mover advantage, time to finance, and cash holdings&lt;/title&gt;&lt;secondary-title&gt;Journal of Corporate Finance&lt;/secondary-title&gt;&lt;/titles&gt;&lt;periodical&gt;&lt;full-title&gt;Journal of Corporate Finance&lt;/full-title&gt;&lt;abbr-1&gt;J. Corp. Financ.&lt;/abbr-1&gt;&lt;/periodical&gt;&lt;volume&gt;62&lt;/volume&gt;&lt;section&gt;101584&lt;/section&gt;&lt;dates&gt;&lt;year&gt;2020&lt;/year&gt;&lt;/dates&gt;&lt;isbn&gt;09291199&lt;/isbn&gt;&lt;urls&gt;&lt;/urls&gt;&lt;electronic-resource-num&gt;10.1016/j.jcorpfin.2020.101584&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 Ma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Further, cash holdings are another </w:t>
      </w:r>
      <w:r w:rsidR="00A77ECC">
        <w:rPr>
          <w:rFonts w:ascii="Times New Roman" w:hAnsi="Times New Roman" w:cs="Times New Roman"/>
          <w:color w:val="000000" w:themeColor="text1"/>
          <w:sz w:val="24"/>
          <w:szCs w:val="24"/>
        </w:rPr>
        <w:t>aspect</w:t>
      </w:r>
      <w:r w:rsidR="00A77ECC"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of corporate governance</w:t>
      </w:r>
      <w:r w:rsidRPr="00356F9A">
        <w:rPr>
          <w:rStyle w:val="FootnoteReference"/>
          <w:rFonts w:ascii="Times New Roman" w:hAnsi="Times New Roman" w:cs="Times New Roman"/>
          <w:color w:val="000000" w:themeColor="text1"/>
          <w:sz w:val="24"/>
          <w:szCs w:val="24"/>
        </w:rPr>
        <w:footnoteReference w:id="8"/>
      </w:r>
      <w:r w:rsidRPr="00356F9A">
        <w:rPr>
          <w:rFonts w:ascii="Times New Roman" w:hAnsi="Times New Roman" w:cs="Times New Roman"/>
          <w:color w:val="000000" w:themeColor="text1"/>
          <w:sz w:val="24"/>
          <w:szCs w:val="24"/>
        </w:rPr>
        <w:t xml:space="preserve"> issues arising from </w:t>
      </w:r>
      <w:r w:rsidRPr="00356F9A">
        <w:rPr>
          <w:rFonts w:ascii="Times New Roman" w:hAnsi="Times New Roman" w:cs="Times New Roman"/>
          <w:color w:val="000000" w:themeColor="text1"/>
          <w:sz w:val="24"/>
          <w:szCs w:val="24"/>
        </w:rPr>
        <w:lastRenderedPageBreak/>
        <w:t xml:space="preserve">agency problems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&lt;EndNote&gt;&lt;Cite&gt;&lt;Author&gt;Dittmar&lt;/Author&gt;&lt;Year&gt;2003&lt;/Year&gt;&lt;RecNum&gt;910&lt;/RecNum&gt;&lt;DisplayText&gt;&lt;style font="Times New Roman"&gt;(Dittmar et al., 2003; Harford et al., 2008)&lt;/style&gt;&lt;/DisplayText&gt;&lt;record&gt;&lt;rec-number&gt;910&lt;/rec-number&gt;&lt;foreign-keys&gt;&lt;key app="EN" db-id="tpv9a5pd3wfp50epdx9xsepbt2xva5505ttr" timestamp="1715673789"&gt;910&lt;/key&gt;&lt;/foreign-keys&gt;&lt;ref-type name="Journal Article"&gt;17&lt;/ref-type&gt;&lt;contributors&gt;&lt;authors&gt;&lt;author&gt;Dittmar, Amy&lt;/author&gt;&lt;author&gt;Mahrt-Smith, Jan&lt;/author&gt;&lt;author&gt;Servaes, Henri&lt;/author&gt;&lt;/authors&gt;&lt;/contributors&gt;&lt;titles&gt;&lt;title&gt;International corporate governance and corporate cash holdings&lt;/title&gt;&lt;secondary-title&gt;The Journal of Financial and Quantitative Analysis&lt;/secondary-title&gt;&lt;/titles&gt;&lt;periodical&gt;&lt;full-title&gt;The Journal of Financial and Quantitative Analysis&lt;/full-title&gt;&lt;/periodical&gt;&lt;pages&gt;111&lt;/pages&gt;&lt;volume&gt;38&lt;/volume&gt;&lt;number&gt;1&lt;/number&gt;&lt;dates&gt;&lt;year&gt;2003&lt;/year&gt;&lt;/dates&gt;&lt;publisher&gt;JSTOR&lt;/publisher&gt;&lt;isbn&gt;0022-1090&lt;/isbn&gt;&lt;urls&gt;&lt;related-urls&gt;&lt;url&gt;https://dx.doi.org/10.2307/4126766&lt;/url&gt;&lt;/related-urls&gt;&lt;/urls&gt;&lt;electronic-resource-num&gt;10.2307/4126766&lt;/electronic-resource-num&gt;&lt;/record&gt;&lt;/Cite&gt;&lt;Cite&gt;&lt;Author&gt;Harford&lt;/Author&gt;&lt;Year&gt;2008&lt;/Year&gt;&lt;RecNum&gt;926&lt;/RecNum&gt;&lt;record&gt;&lt;rec-number&gt;926&lt;/rec-number&gt;&lt;foreign-keys&gt;&lt;key app="EN" db-id="tpv9a5pd3wfp50epdx9xsepbt2xva5505ttr" timestamp="1715861906"&gt;926&lt;/key&gt;&lt;/foreign-keys&gt;&lt;ref-type name="Journal Article"&gt;17&lt;/ref-type&gt;&lt;contributors&gt;&lt;authors&gt;&lt;author&gt;Harford, Jarrad&lt;/author&gt;&lt;author&gt;Mansi, Sattar A.&lt;/author&gt;&lt;author&gt;Maxwell, William F.&lt;/author&gt;&lt;/authors&gt;&lt;/contributors&gt;&lt;titles&gt;&lt;title&gt;Corporate governance and firm cash holdings in the US&lt;/title&gt;&lt;secondary-title&gt;Journal of Financial Economics&lt;/secondary-title&gt;&lt;/titles&gt;&lt;periodical&gt;&lt;full-title&gt;Journal of Financial Economics&lt;/full-title&gt;&lt;/periodical&gt;&lt;pages&gt;535-555&lt;/pages&gt;&lt;volume&gt;87&lt;/volume&gt;&lt;number&gt;3&lt;/number&gt;&lt;section&gt;535&lt;/section&gt;&lt;dates&gt;&lt;year&gt;2008&lt;/year&gt;&lt;/dates&gt;&lt;isbn&gt;0304405X&lt;/isbn&gt;&lt;urls&gt;&lt;/urls&gt;&lt;electronic-resource-num&gt;10.1016/j.jfineco.2007.04.002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(Dittmar et al., 2003; Harford et al., 2008)</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An agency problem emerges when the earnings on cash holdings may be lower than the cost of capital, and at the same time, managers might hold more cash to benefit themselves </w:t>
      </w:r>
      <w:r w:rsidRPr="00356F9A">
        <w:rPr>
          <w:rFonts w:ascii="Times New Roman" w:hAnsi="Times New Roman" w:cs="Times New Roman"/>
          <w:color w:val="000000" w:themeColor="text1"/>
          <w:sz w:val="24"/>
          <w:szCs w:val="24"/>
        </w:rPr>
        <w:fldChar w:fldCharType="begin">
          <w:fldData xml:space="preserve">PEVuZE5vdGU+PENpdGU+PEF1dGhvcj5KZW5zZW48L0F1dGhvcj48WWVhcj4xOTg2PC9ZZWFyPjxS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PEVuZE5vdGU+PENpdGU+PEF1dGhvcj5KZW5zZW48L0F1dGhvcj48WWVhcj4xOTg2PC9ZZWFyPjxS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(Jensen, 1986; Li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This agency problem highlights that the managers’ opportunism regarding cash might result in taking self-interest at the expense of </w:t>
      </w:r>
      <w:r w:rsidR="003C67DE" w:rsidRPr="00356F9A">
        <w:rPr>
          <w:rFonts w:ascii="Times New Roman" w:hAnsi="Times New Roman" w:cs="Times New Roman"/>
          <w:color w:val="000000" w:themeColor="text1"/>
          <w:sz w:val="24"/>
          <w:szCs w:val="24"/>
        </w:rPr>
        <w:t xml:space="preserve">the </w:t>
      </w:r>
      <w:r w:rsidRPr="00356F9A">
        <w:rPr>
          <w:rFonts w:ascii="Times New Roman" w:hAnsi="Times New Roman" w:cs="Times New Roman"/>
          <w:color w:val="000000" w:themeColor="text1"/>
          <w:sz w:val="24"/>
          <w:szCs w:val="24"/>
        </w:rPr>
        <w:t xml:space="preserve">stakeholders’ interests </w:t>
      </w:r>
      <w:r w:rsidRPr="00356F9A">
        <w:rPr>
          <w:rFonts w:ascii="Times New Roman" w:hAnsi="Times New Roman" w:cs="Times New Roman"/>
          <w:color w:val="000000" w:themeColor="text1"/>
          <w:sz w:val="24"/>
          <w:szCs w:val="24"/>
          <w:lang w:eastAsia="zh-CN"/>
        </w:rPr>
        <w:fldChar w:fldCharType="begin"/>
      </w:r>
      <w:r w:rsidR="00674699" w:rsidRPr="00356F9A">
        <w:rPr>
          <w:rFonts w:ascii="Times New Roman" w:hAnsi="Times New Roman" w:cs="Times New Roman"/>
          <w:color w:val="000000" w:themeColor="text1"/>
          <w:sz w:val="24"/>
          <w:szCs w:val="24"/>
          <w:lang w:eastAsia="zh-CN"/>
        </w:rPr>
        <w:instrText xml:space="preserve"> ADDIN EN.CITE &lt;EndNote&gt;&lt;Cite&gt;&lt;Author&gt;Chowdhury&lt;/Author&gt;&lt;Year&gt;2021&lt;/Year&gt;&lt;RecNum&gt;1443&lt;/RecNum&gt;&lt;DisplayText&gt;&lt;style font="Times New Roman"&gt;(Chowdhury et al., 2021)&lt;/style&gt;&lt;/DisplayText&gt;&lt;record&gt;&lt;rec-number&gt;1443&lt;/rec-number&gt;&lt;foreign-keys&gt;&lt;key app="EN" db-id="tpv9a5pd3wfp50epdx9xsepbt2xva5505ttr" timestamp="1738295699"&gt;1443&lt;/key&gt;&lt;/foreign-keys&gt;&lt;ref-type name="Journal Article"&gt;17&lt;/ref-type&gt;&lt;contributors&gt;&lt;authors&gt;&lt;author&gt;Chowdhury, Rajib&lt;/author&gt;&lt;author&gt;Doukas, John A.&lt;/author&gt;&lt;author&gt;Park, Jong Chool&lt;/author&gt;&lt;/authors&gt;&lt;/contributors&gt;&lt;titles&gt;&lt;title&gt;Stakeholder orientation and the value of cash holdings: Evidence from a natural experiment&lt;/title&gt;&lt;secondary-title&gt;Journal of Corporate Finance&lt;/secondary-title&gt;&lt;/titles&gt;&lt;periodical&gt;&lt;full-title&gt;Journal of Corporate Finance&lt;/full-title&gt;&lt;/periodical&gt;&lt;pages&gt;102029&lt;/pages&gt;&lt;volume&gt;69&lt;/volume&gt;&lt;keywords&gt;&lt;keyword&gt;Stakeholder orientation&lt;/keyword&gt;&lt;keyword&gt;Value of cash holdings&lt;/keyword&gt;&lt;keyword&gt;Constituency statutes&lt;/keyword&gt;&lt;/keywords&gt;&lt;dates&gt;&lt;year&gt;2021&lt;/year&gt;&lt;pub-dates&gt;&lt;date&gt;2021/08/01/&lt;/date&gt;&lt;/pub-dates&gt;&lt;/dates&gt;&lt;isbn&gt;0929-1199&lt;/isbn&gt;&lt;urls&gt;&lt;related-urls&gt;&lt;url&gt;https://www.sciencedirect.com/science/article/pii/S0929119921001504&lt;/url&gt;&lt;/related-urls&gt;&lt;/urls&gt;&lt;electronic-resource-num&gt;10.1016/j.jcorpfin.2021.102029&lt;/electronic-resource-num&gt;&lt;/record&gt;&lt;/Cite&gt;&lt;/EndNote&gt;</w:instrText>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(Chowdhury et al., 2021)</w:t>
      </w:r>
      <w:r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rPr>
        <w:t>.</w:t>
      </w:r>
    </w:p>
    <w:p w14:paraId="233F5C54" w14:textId="0BAB1E99" w:rsidR="00953B02" w:rsidRPr="00356F9A" w:rsidRDefault="009F2397" w:rsidP="003A2ECB">
      <w:pPr>
        <w:adjustRightInd w:val="0"/>
        <w:snapToGrid w:val="0"/>
        <w:spacing w:before="120" w:after="0" w:line="360" w:lineRule="auto"/>
        <w:rPr>
          <w:rFonts w:ascii="Times New Roman" w:hAnsi="Times New Roman" w:cs="Times New Roman"/>
          <w:i/>
          <w:iCs/>
          <w:color w:val="000000" w:themeColor="text1"/>
          <w:sz w:val="24"/>
          <w:szCs w:val="24"/>
        </w:rPr>
      </w:pPr>
      <w:r w:rsidRPr="00356F9A">
        <w:rPr>
          <w:rFonts w:ascii="Times New Roman" w:hAnsi="Times New Roman" w:cs="Times New Roman"/>
          <w:i/>
          <w:iCs/>
          <w:color w:val="000000" w:themeColor="text1"/>
          <w:sz w:val="24"/>
          <w:szCs w:val="24"/>
        </w:rPr>
        <w:t>2.</w:t>
      </w:r>
      <w:r w:rsidR="00F70445" w:rsidRPr="00356F9A">
        <w:rPr>
          <w:rFonts w:ascii="Times New Roman" w:hAnsi="Times New Roman" w:cs="Times New Roman"/>
          <w:i/>
          <w:iCs/>
          <w:color w:val="000000" w:themeColor="text1"/>
          <w:sz w:val="24"/>
          <w:szCs w:val="24"/>
        </w:rPr>
        <w:t>5</w:t>
      </w:r>
      <w:r w:rsidRPr="00356F9A">
        <w:rPr>
          <w:rFonts w:ascii="Times New Roman" w:hAnsi="Times New Roman" w:cs="Times New Roman"/>
          <w:i/>
          <w:iCs/>
          <w:color w:val="000000" w:themeColor="text1"/>
          <w:sz w:val="24"/>
          <w:szCs w:val="24"/>
        </w:rPr>
        <w:t xml:space="preserve"> </w:t>
      </w:r>
      <w:r w:rsidR="00953B02" w:rsidRPr="00356F9A">
        <w:rPr>
          <w:rFonts w:ascii="Times New Roman" w:hAnsi="Times New Roman" w:cs="Times New Roman"/>
          <w:i/>
          <w:iCs/>
          <w:color w:val="000000" w:themeColor="text1"/>
          <w:sz w:val="24"/>
          <w:szCs w:val="24"/>
        </w:rPr>
        <w:t xml:space="preserve">ESG assurance </w:t>
      </w:r>
      <w:r w:rsidR="007F524F" w:rsidRPr="00356F9A">
        <w:rPr>
          <w:rFonts w:ascii="Times New Roman" w:hAnsi="Times New Roman" w:cs="Times New Roman"/>
          <w:i/>
          <w:iCs/>
          <w:color w:val="000000" w:themeColor="text1"/>
          <w:sz w:val="24"/>
          <w:szCs w:val="24"/>
        </w:rPr>
        <w:t>and cash holdings</w:t>
      </w:r>
    </w:p>
    <w:p w14:paraId="674CB764" w14:textId="0B75F194" w:rsidR="004F2F15" w:rsidRPr="00356F9A" w:rsidRDefault="004F2F15"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From the perspective of stakeholder-agency theory, firms need to maintain </w:t>
      </w:r>
      <w:r w:rsidR="00A77ECC">
        <w:rPr>
          <w:rFonts w:ascii="Times New Roman" w:hAnsi="Times New Roman" w:cs="Times New Roman"/>
          <w:color w:val="000000" w:themeColor="text1"/>
          <w:sz w:val="24"/>
          <w:szCs w:val="24"/>
        </w:rPr>
        <w:t>trusting</w:t>
      </w:r>
      <w:r w:rsidR="00A77ECC"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relationships that demonstrate their commitment to the different interests of external parties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&lt;EndNote&gt;&lt;Cite&gt;&lt;Author&gt;Chen&lt;/Author&gt;&lt;Year&gt;2023&lt;/Year&gt;&lt;RecNum&gt;13917&lt;/RecNum&gt;&lt;DisplayText&gt;&lt;style font="Times New Roman"&gt;(Chen et al., 2023)&lt;/style&gt;&lt;/DisplayText&gt;&lt;record&gt;&lt;rec-number&gt;13917&lt;/rec-number&gt;&lt;foreign-keys&gt;&lt;key app="EN" db-id="tt95vv9zf20xf0ewve7x0fsl990xeeasafzs" timestamp="1747837824"&gt;13917&lt;/key&gt;&lt;/foreign-keys&gt;&lt;ref-type name="Journal Article"&gt;17&lt;/ref-type&gt;&lt;contributors&gt;&lt;authors&gt;&lt;author&gt;Chen, Victor Zitian&lt;/author&gt;&lt;author&gt;Duran, Patricio&lt;/author&gt;&lt;author&gt;Sauerwald, Steve&lt;/author&gt;&lt;author&gt;Hitt, Michael A.&lt;/author&gt;&lt;author&gt;van Essen, Marc&lt;/author&gt;&lt;/authors&gt;&lt;/contributors&gt;&lt;titles&gt;&lt;title&gt;Multistakeholder agency: Stakeholder benefit alignment and national institutional contexts&lt;/title&gt;&lt;secondary-title&gt;Journal of Management&lt;/secondary-title&gt;&lt;/titles&gt;&lt;periodical&gt;&lt;full-title&gt;Journal of Management&lt;/full-title&gt;&lt;abbr-1&gt;J. Manag.&lt;/abbr-1&gt;&lt;/periodical&gt;&lt;pages&gt;839-865&lt;/pages&gt;&lt;volume&gt;49&lt;/volume&gt;&lt;number&gt;2&lt;/number&gt;&lt;section&gt;839&lt;/section&gt;&lt;dates&gt;&lt;year&gt;2023&lt;/year&gt;&lt;/dates&gt;&lt;isbn&gt;0149-2063&amp;#xD;1557-1211&lt;/isbn&gt;&lt;urls&gt;&lt;/urls&gt;&lt;electronic-resource-num&gt;10.1177/01492063211054403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regard, ESG assurance sends a specific signal that firms put efforts into addressing stakeholders’ needs on sustainability through ESG governance and risk management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&lt;EndNote&gt;&lt;Cite&gt;&lt;Author&gt;Hay&lt;/Author&gt;&lt;Year&gt;2023&lt;/Year&gt;&lt;RecNum&gt;13923&lt;/RecNum&gt;&lt;DisplayText&gt;&lt;style font="Times New Roman"&gt;(Hay et al., 2023)&lt;/style&gt;&lt;/DisplayText&gt;&lt;record&gt;&lt;rec-number&gt;13923&lt;/rec-number&gt;&lt;foreign-keys&gt;&lt;key app="EN" db-id="tt95vv9zf20xf0ewve7x0fsl990xeeasafzs" timestamp="1747983556"&gt;13923&lt;/key&gt;&lt;/foreign-keys&gt;&lt;ref-type name="Journal Article"&gt;17&lt;/ref-type&gt;&lt;contributors&gt;&lt;authors&gt;&lt;author&gt;Hay, David C.&lt;/author&gt;&lt;author&gt;Kend, Michael&lt;/author&gt;&lt;author&gt;Sierra-García, Laura&lt;/author&gt;&lt;author&gt;Subramaniam, Nava&lt;/author&gt;&lt;/authors&gt;&lt;/contributors&gt;&lt;titles&gt;&lt;title&gt;Sustainability assurance and provider choice: a meta-regression analysis&lt;/title&gt;&lt;secondary-title&gt;Sustainability Accounting, Management and Policy Journal&lt;/secondary-title&gt;&lt;/titles&gt;&lt;periodical&gt;&lt;full-title&gt;Sustainability Accounting, Management and Policy Journal&lt;/full-title&gt;&lt;abbr-1&gt;Sust. Account. Manag. Policy J.&lt;/abbr-1&gt;&lt;/periodical&gt;&lt;pages&gt;1183-1208&lt;/pages&gt;&lt;volume&gt;14&lt;/volume&gt;&lt;number&gt;6&lt;/number&gt;&lt;section&gt;1183&lt;/section&gt;&lt;dates&gt;&lt;year&gt;2023&lt;/year&gt;&lt;/dates&gt;&lt;isbn&gt;2040-8021&amp;#xD;2040-8021&lt;/isbn&gt;&lt;urls&gt;&lt;/urls&gt;&lt;electronic-resource-num&gt;10.1108/sampj-08-2022-0405&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(Hay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While ESG assurance is voluntary, it reflects two important messages within the firm-stakeholder relationships. Firstly, obtaining external assurance is a particularly informative signal to the market on the long-term sustainability of the business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&lt;EndNote&gt;&lt;Cite&gt;&lt;Author&gt;Du&lt;/Author&gt;&lt;Year&gt;2019&lt;/Year&gt;&lt;RecNum&gt;1375&lt;/RecNum&gt;&lt;DisplayText&gt;&lt;style font="Times New Roman"&gt;(Du &amp;amp; Wu, 2019)&lt;/style&gt;&lt;/DisplayText&gt;&lt;record&gt;&lt;rec-number&gt;1375&lt;/rec-number&gt;&lt;foreign-keys&gt;&lt;key app="EN" db-id="tpv9a5pd3wfp50epdx9xsepbt2xva5505ttr" timestamp="1733836820"&gt;1375&lt;/key&gt;&lt;/foreign-keys&gt;&lt;ref-type name="Journal Article"&gt;17&lt;/ref-type&gt;&lt;contributors&gt;&lt;authors&gt;&lt;author&gt;Du, Kai&lt;/author&gt;&lt;author&gt;Wu, Shing-Jen&lt;/author&gt;&lt;/authors&gt;&lt;/contributors&gt;&lt;titles&gt;&lt;title&gt;Does external assurance enhance the credibility of CSR reports? Evidence from CSR-related misconduct events in Taiwan&lt;/title&gt;&lt;secondary-title&gt;Auditing: A Journal of Practice &amp;amp; Theory&lt;/secondary-title&gt;&lt;/titles&gt;&lt;periodical&gt;&lt;full-title&gt;AUDITING: A Journal of Practice &amp;amp; Theory&lt;/full-title&gt;&lt;/periodical&gt;&lt;pages&gt;101-130&lt;/pages&gt;&lt;volume&gt;38&lt;/volume&gt;&lt;number&gt;4&lt;/number&gt;&lt;dates&gt;&lt;year&gt;2019&lt;/year&gt;&lt;/dates&gt;&lt;isbn&gt;0278-0380&lt;/isbn&gt;&lt;urls&gt;&lt;/urls&gt;&lt;electronic-resource-num&gt;10.2308/ajpt-52418&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(Du &amp; Wu, 2019)</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Secondly, assurance communicates to the stakeholders that the sustainability report is credible and reliable, thus representing faithfulness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&lt;EndNote&gt;&lt;Cite&gt;&lt;Author&gt;Martinez-Ferrero&lt;/Author&gt;&lt;Year&gt;2017&lt;/Year&gt;&lt;RecNum&gt;1137&lt;/RecNum&gt;&lt;DisplayText&gt;&lt;style font="Times New Roman"&gt;(Martinez-Ferrero &amp;amp; Garcia-Sanchez, 2017)&lt;/style&gt;&lt;/DisplayText&gt;&lt;record&gt;&lt;rec-number&gt;1137&lt;/rec-number&gt;&lt;foreign-keys&gt;&lt;key app="EN" db-id="tpv9a5pd3wfp50epdx9xsepbt2xva5505ttr" timestamp="1716630249"&gt;1137&lt;/key&gt;&lt;/foreign-keys&gt;&lt;ref-type name="Journal Article"&gt;17&lt;/ref-type&gt;&lt;contributors&gt;&lt;authors&gt;&lt;author&gt;Martinez-Ferrero, Jennifer&lt;/author&gt;&lt;author&gt;Garcia-Sanchez, Isabel-Maria&lt;/author&gt;&lt;/authors&gt;&lt;/contributors&gt;&lt;titles&gt;&lt;title&gt;Sustainability assurance and cost of capital: Does assurance impact on credibility of corporate social responsibility information?&lt;/title&gt;&lt;secondary-title&gt;Business Ethics: A European Review&lt;/secondary-title&gt;&lt;/titles&gt;&lt;periodical&gt;&lt;full-title&gt;Business Ethics: A European Review&lt;/full-title&gt;&lt;/periodical&gt;&lt;pages&gt;223-239&lt;/pages&gt;&lt;volume&gt;26&lt;/volume&gt;&lt;number&gt;3&lt;/number&gt;&lt;section&gt;223&lt;/section&gt;&lt;dates&gt;&lt;year&gt;2017&lt;/year&gt;&lt;/dates&gt;&lt;isbn&gt;0962-8770&amp;#xD;1467-8608&lt;/isbn&gt;&lt;urls&gt;&lt;/urls&gt;&lt;electronic-resource-num&gt;10.1111/beer.12152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(Martinez-Ferrero &amp; Garcia-Sanchez, 2017)</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The involvement of independent assurers also addresses asymmetric information between external stakeholders and the agent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&lt;EndNote&gt;&lt;Cite&gt;&lt;Author&gt;Casey&lt;/Author&gt;&lt;Year&gt;2015&lt;/Year&gt;&lt;RecNum&gt;1344&lt;/RecNum&gt;&lt;DisplayText&gt;&lt;style font="Times New Roman"&gt;(Casey &amp;amp; Grenier, 2015)&lt;/style&gt;&lt;/DisplayText&gt;&lt;record&gt;&lt;rec-number&gt;1344&lt;/rec-number&gt;&lt;foreign-keys&gt;&lt;key app="EN" db-id="tpv9a5pd3wfp50epdx9xsepbt2xva5505ttr" timestamp="1732359075"&gt;1344&lt;/key&gt;&lt;/foreign-keys&gt;&lt;ref-type name="Journal Article"&gt;17&lt;/ref-type&gt;&lt;contributors&gt;&lt;authors&gt;&lt;author&gt;Casey, Ryan J&lt;/author&gt;&lt;author&gt;Grenier, Jonathan H&lt;/author&gt;&lt;/authors&gt;&lt;/contributors&gt;&lt;titles&gt;&lt;title&gt;Understanding and contributing to the enigma of corporate social responsibility (CSR) assurance in the United States&lt;/title&gt;&lt;secondary-title&gt;Auditing: A Journal of Practice &amp;amp; Theory&lt;/secondary-title&gt;&lt;/titles&gt;&lt;periodical&gt;&lt;full-title&gt;AUDITING: A Journal of Practice &amp;amp; Theory&lt;/full-title&gt;&lt;/periodical&gt;&lt;pages&gt;97-130&lt;/pages&gt;&lt;volume&gt;34&lt;/volume&gt;&lt;number&gt;1&lt;/number&gt;&lt;dates&gt;&lt;year&gt;2015&lt;/year&gt;&lt;/dates&gt;&lt;isbn&gt;1558-7991&lt;/isbn&gt;&lt;urls&gt;&lt;/urls&gt;&lt;electronic-resource-num&gt;10.2308/ajpt-50736&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(Casey &amp; Grenier, 2015)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Based on the perspective of resource dependence theory, sufficient and credible sustainability reporting helps to convince external stakeholders who hold critical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&lt;EndNote&gt;&lt;Cite&gt;&lt;Author&gt;Herremans&lt;/Author&gt;&lt;Year&gt;2016&lt;/Year&gt;&lt;RecNum&gt;5300&lt;/RecNum&gt;&lt;DisplayText&gt;&lt;style font="Times New Roman"&gt;(Herremans et al., 2016)&lt;/style&gt;&lt;/DisplayText&gt;&lt;record&gt;&lt;rec-number&gt;5300&lt;/rec-number&gt;&lt;foreign-keys&gt;&lt;key app="EN" db-id="tt95vv9zf20xf0ewve7x0fsl990xeeasafzs" timestamp="1703231459"&gt;5300&lt;/key&gt;&lt;/foreign-keys&gt;&lt;ref-type name="Journal Article"&gt;17&lt;/ref-type&gt;&lt;contributors&gt;&lt;authors&gt;&lt;author&gt;Herremans, Irene M.&lt;/author&gt;&lt;author&gt;Nazari, Jamal A.&lt;/author&gt;&lt;author&gt;Mahmoudian, Fereshteh&lt;/author&gt;&lt;/authors&gt;&lt;/contributors&gt;&lt;titles&gt;&lt;title&gt;Stakeholder relationships, engagement, and sustainability reporting&lt;/title&gt;&lt;secondary-title&gt;Journal of Business Ethics&lt;/secondary-title&gt;&lt;/titles&gt;&lt;periodical&gt;&lt;full-title&gt;Journal of Business Ethics&lt;/full-title&gt;&lt;abbr-1&gt;J. Bus. Ethics&lt;/abbr-1&gt;&lt;/periodical&gt;&lt;pages&gt;417-435&lt;/pages&gt;&lt;volume&gt;138&lt;/volume&gt;&lt;number&gt;3&lt;/number&gt;&lt;dates&gt;&lt;year&gt;2016&lt;/year&gt;&lt;/dates&gt;&lt;urls&gt;&lt;/urls&gt;&lt;electronic-resource-num&gt;10.1007/s10551-015-2634-0&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(Herremans et al., 2016)</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 this regard, sustainability governance contributes to framing the firms as “good citizens”, which further helps them access scarce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&lt;EndNote&gt;&lt;Cite&gt;&lt;Author&gt;Wolf&lt;/Author&gt;&lt;Year&gt;2013&lt;/Year&gt;&lt;RecNum&gt;13927&lt;/RecNum&gt;&lt;DisplayText&gt;&lt;style font="Times New Roman"&gt;(Wolf, 2013)&lt;/style&gt;&lt;/DisplayText&gt;&lt;record&gt;&lt;rec-number&gt;13927&lt;/rec-number&gt;&lt;foreign-keys&gt;&lt;key app="EN" db-id="tt95vv9zf20xf0ewve7x0fsl990xeeasafzs" timestamp="1748227176"&gt;13927&lt;/key&gt;&lt;/foreign-keys&gt;&lt;ref-type name="Journal Article"&gt;17&lt;/ref-type&gt;&lt;contributors&gt;&lt;authors&gt;&lt;author&gt;Wolf, Julia&lt;/author&gt;&lt;/authors&gt;&lt;/contributors&gt;&lt;titles&gt;&lt;title&gt;The relationship between sustainable supply chain management, stakeholder pressure and corporate sustainability performance&lt;/title&gt;&lt;secondary-title&gt;Journal of Business Ethics&lt;/secondary-title&gt;&lt;/titles&gt;&lt;periodical&gt;&lt;full-title&gt;Journal of Business Ethics&lt;/full-title&gt;&lt;abbr-1&gt;J. Bus. Ethics&lt;/abbr-1&gt;&lt;/periodical&gt;&lt;pages&gt;317-328&lt;/pages&gt;&lt;volume&gt;119&lt;/volume&gt;&lt;number&gt;3&lt;/number&gt;&lt;section&gt;317&lt;/section&gt;&lt;dates&gt;&lt;year&gt;2013&lt;/year&gt;&lt;/dates&gt;&lt;isbn&gt;0167-4544&amp;#xD;1573-0697&lt;/isbn&gt;&lt;urls&gt;&lt;/urls&gt;&lt;electronic-resource-num&gt;10.1007/s10551-012-1603-0&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(Wolf, 2013)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Overall, ESG assurance supports the development of trustworthy stakeholder relationships, which further facilitates them to secure economic resources from external parties. In contrast, the absence of ESG assurance may signal </w:t>
      </w:r>
      <w:r w:rsidR="003C67DE" w:rsidRPr="00356F9A">
        <w:rPr>
          <w:rFonts w:ascii="Times New Roman" w:hAnsi="Times New Roman" w:cs="Times New Roman"/>
          <w:color w:val="000000" w:themeColor="text1"/>
          <w:sz w:val="24"/>
          <w:szCs w:val="24"/>
        </w:rPr>
        <w:t xml:space="preserve">a </w:t>
      </w:r>
      <w:r w:rsidRPr="00356F9A">
        <w:rPr>
          <w:rFonts w:ascii="Times New Roman" w:hAnsi="Times New Roman" w:cs="Times New Roman"/>
          <w:color w:val="000000" w:themeColor="text1"/>
          <w:sz w:val="24"/>
          <w:szCs w:val="24"/>
        </w:rPr>
        <w:t>weaker commitment to sustainability, thereby undermining stakeholder confidence and limiting access to essential resources, including those that are environmentally sensitive.</w:t>
      </w:r>
    </w:p>
    <w:p w14:paraId="277349F3" w14:textId="77777777" w:rsidR="000906ED" w:rsidRPr="00356F9A" w:rsidRDefault="004F2F15"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Cash is an important medium of value creation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&lt;EndNote&gt;&lt;Cite&gt;&lt;Author&gt;IFRS Foundation&lt;/Author&gt;&lt;Year&gt;2022&lt;/Year&gt;&lt;RecNum&gt;1440&lt;/RecNum&gt;&lt;DisplayText&gt;&lt;style font="Times New Roman"&gt;(IFRS Foundation, 2022)&lt;/style&gt;&lt;/DisplayText&gt;&lt;record&gt;&lt;rec-number&gt;1440&lt;/rec-number&gt;&lt;foreign-keys&gt;&lt;key app="EN" db-id="tpv9a5pd3wfp50epdx9xsepbt2xva5505ttr" timestamp="1738293086"&gt;1440&lt;/key&gt;&lt;/foreign-keys&gt;&lt;ref-type name="Report"&gt;27&lt;/ref-type&gt;&lt;contributors&gt;&lt;authors&gt;&lt;author&gt;IFRS Foundation,&lt;/author&gt;&lt;/authors&gt;&lt;tertiary-authors&gt;&lt;author&gt;The IFRS Foundation&lt;/author&gt;&lt;/tertiary-authors&gt;&lt;/contributors&gt;&lt;titles&gt;&lt;title&gt;Integrated Reporting Framework&lt;/title&gt;&lt;/titles&gt;&lt;pages&gt;58&lt;/pages&gt;&lt;dates&gt;&lt;year&gt;2022&lt;/year&gt;&lt;/dates&gt;&lt;urls&gt;&lt;related-urls&gt;&lt;url&gt;https://integratedreporting.ifrs.org/wp-content/uploads/2024/08/IntegratedReporting_Framework_061024.pdf&lt;/url&gt;&lt;/related-urls&gt;&lt;/urls&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(IFRS Foundation, 2022)</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however, the determination of cash holdings may consider the associated risks and opportunities</w:t>
      </w:r>
      <w:r w:rsidRPr="00356F9A">
        <w:rPr>
          <w:rFonts w:ascii="Times New Roman" w:hAnsi="Times New Roman" w:cs="Times New Roman"/>
          <w:color w:val="000000" w:themeColor="text1"/>
          <w:sz w:val="24"/>
          <w:szCs w:val="24"/>
          <w:lang w:eastAsia="zh-CN"/>
        </w:rPr>
        <w:t xml:space="preserve">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 Ma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Cite&gt;&lt;Author&gt;Ma&lt;/Author&gt;&lt;Year&gt;2020&lt;/Year&gt;&lt;RecNum&gt;13925&lt;/RecNum&gt;&lt;record&gt;&lt;rec-number&gt;13925&lt;/rec-number&gt;&lt;foreign-keys&gt;&lt;key app="EN" db-id="tt95vv9zf20xf0ewve7x0fsl990xeeasafzs" timestamp="1748074369"&gt;13925&lt;/key&gt;&lt;/foreign-keys&gt;&lt;ref-type name="Journal Article"&gt;17&lt;/ref-type&gt;&lt;contributors&gt;&lt;authors&gt;&lt;author&gt;Ma, Liang&lt;/author&gt;&lt;author&gt;Mello, Antonio S.&lt;/author&gt;&lt;author&gt;Wu, Youchang&lt;/author&gt;&lt;/authors&gt;&lt;/contributors&gt;&lt;titles&gt;&lt;title&gt;First-mover advantage, time to finance, and cash holdings&lt;/title&gt;&lt;secondary-title&gt;Journal of Corporate Finance&lt;/secondary-title&gt;&lt;/titles&gt;&lt;periodical&gt;&lt;full-title&gt;Journal of Corporate Finance&lt;/full-title&gt;&lt;abbr-1&gt;J. Corp. Financ.&lt;/abbr-1&gt;&lt;/periodical&gt;&lt;volume&gt;62&lt;/volume&gt;&lt;section&gt;101584&lt;/section&gt;&lt;dates&gt;&lt;year&gt;2020&lt;/year&gt;&lt;/dates&gt;&lt;isbn&gt;09291199&lt;/isbn&gt;&lt;urls&gt;&lt;/urls&gt;&lt;electronic-resource-num&gt;10.1016/j.jcorpfin.2020.101584&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 Ma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Holding more cash may give rise to agency problems, but it provides firms with available resources to seize opportunities </w:t>
      </w:r>
      <w:r w:rsidRPr="00356F9A">
        <w:rPr>
          <w:rFonts w:ascii="Times New Roman" w:hAnsi="Times New Roman" w:cs="Times New Roman"/>
          <w:color w:val="000000" w:themeColor="text1"/>
          <w:sz w:val="24"/>
          <w:szCs w:val="24"/>
          <w:lang w:eastAsia="zh-CN"/>
        </w:rPr>
        <w:fldChar w:fldCharType="begin">
          <w:fldData xml:space="preserve">PEVuZE5vdGU+PENpdGU+PEF1dGhvcj5DaG93ZGh1cnk8L0F1dGhvcj48WWVhcj4yMDIxPC9ZZWFy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</w:fldData>
        </w:fldChar>
      </w:r>
      <w:r w:rsidR="00674699" w:rsidRPr="00356F9A">
        <w:rPr>
          <w:rFonts w:ascii="Times New Roman" w:hAnsi="Times New Roman" w:cs="Times New Roman"/>
          <w:color w:val="000000" w:themeColor="text1"/>
          <w:sz w:val="24"/>
          <w:szCs w:val="24"/>
          <w:lang w:eastAsia="zh-CN"/>
        </w:rPr>
        <w:instrText xml:space="preserve"> ADDIN EN.CITE </w:instrText>
      </w:r>
      <w:r w:rsidR="00674699" w:rsidRPr="00356F9A">
        <w:rPr>
          <w:rFonts w:ascii="Times New Roman" w:hAnsi="Times New Roman" w:cs="Times New Roman"/>
          <w:color w:val="000000" w:themeColor="text1"/>
          <w:sz w:val="24"/>
          <w:szCs w:val="24"/>
          <w:lang w:eastAsia="zh-CN"/>
        </w:rPr>
        <w:fldChar w:fldCharType="begin">
          <w:fldData xml:space="preserve">PEVuZE5vdGU+PENpdGU+PEF1dGhvcj5DaG93ZGh1cnk8L0F1dGhvcj48WWVhcj4yMDIxPC9ZZWFy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</w:fldData>
        </w:fldChar>
      </w:r>
      <w:r w:rsidR="00674699" w:rsidRPr="00356F9A">
        <w:rPr>
          <w:rFonts w:ascii="Times New Roman" w:hAnsi="Times New Roman" w:cs="Times New Roman"/>
          <w:color w:val="000000" w:themeColor="text1"/>
          <w:sz w:val="24"/>
          <w:szCs w:val="24"/>
          <w:lang w:eastAsia="zh-CN"/>
        </w:rPr>
        <w:instrText xml:space="preserve"> ADDIN EN.CITE.DATA </w:instrText>
      </w:r>
      <w:r w:rsidR="00674699" w:rsidRPr="00356F9A">
        <w:rPr>
          <w:rFonts w:ascii="Times New Roman" w:hAnsi="Times New Roman" w:cs="Times New Roman"/>
          <w:color w:val="000000" w:themeColor="text1"/>
          <w:sz w:val="24"/>
          <w:szCs w:val="24"/>
          <w:lang w:eastAsia="zh-CN"/>
        </w:rPr>
      </w:r>
      <w:r w:rsidR="00674699"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lang w:eastAsia="zh-CN"/>
        </w:rPr>
      </w:r>
      <w:r w:rsidRPr="00356F9A">
        <w:rPr>
          <w:rFonts w:ascii="Times New Roman" w:hAnsi="Times New Roman" w:cs="Times New Roman"/>
          <w:color w:val="000000" w:themeColor="text1"/>
          <w:sz w:val="24"/>
          <w:szCs w:val="24"/>
          <w:lang w:eastAsia="zh-CN"/>
        </w:rPr>
        <w:fldChar w:fldCharType="separate"/>
      </w:r>
      <w:r w:rsidR="00674699" w:rsidRPr="00356F9A">
        <w:rPr>
          <w:rFonts w:ascii="Times New Roman" w:hAnsi="Times New Roman" w:cs="Times New Roman"/>
          <w:noProof/>
          <w:color w:val="000000" w:themeColor="text1"/>
          <w:sz w:val="24"/>
          <w:szCs w:val="24"/>
          <w:lang w:eastAsia="zh-CN"/>
        </w:rPr>
        <w:t>(Chowdhury et al., 2021; Ma et al., 2020)</w:t>
      </w:r>
      <w:r w:rsidRPr="00356F9A">
        <w:rPr>
          <w:rFonts w:ascii="Times New Roman" w:hAnsi="Times New Roman" w:cs="Times New Roman"/>
          <w:color w:val="000000" w:themeColor="text1"/>
          <w:sz w:val="24"/>
          <w:szCs w:val="24"/>
          <w:lang w:eastAsia="zh-CN"/>
        </w:rPr>
        <w:fldChar w:fldCharType="end"/>
      </w:r>
      <w:r w:rsidRPr="00356F9A">
        <w:rPr>
          <w:rFonts w:ascii="Times New Roman" w:hAnsi="Times New Roman" w:cs="Times New Roman"/>
          <w:color w:val="000000" w:themeColor="text1"/>
          <w:sz w:val="24"/>
          <w:szCs w:val="24"/>
        </w:rPr>
        <w:t xml:space="preserve">. In contrast, maintaining low cash reserves can reduce the risk of managerial opportunism, but hinder firms from responding to unforeseen investment opportunities. However, this trade-off can be alleviated if firms have reliable access to external funding 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&lt;EndNote&gt;&lt;Cite&gt;&lt;Author&gt;Li&lt;/Author&gt;&lt;Year&gt;2020&lt;/Year&gt;&lt;RecNum&gt;13922&lt;/RecNum&gt;&lt;DisplayText&gt;&lt;style font="Times New Roman"&gt;(Li et al., 2020)&lt;/style&gt;&lt;/DisplayText&gt;&lt;record&gt;&lt;rec-number&gt;13922&lt;/rec-number&gt;&lt;foreign-keys&gt;&lt;key app="EN" db-id="tt95vv9zf20xf0ewve7x0fsl990xeeasafzs" timestamp="1747978677"&gt;13922&lt;/key&gt;&lt;/foreign-keys&gt;&lt;ref-type name="Journal Article"&gt;17&lt;/ref-type&gt;&lt;contributors&gt;&lt;authors&gt;&lt;author&gt;Li, Xiaoqing&lt;/author&gt;&lt;author&gt;Fung, Anna&lt;/author&gt;&lt;author&gt;Fung, Hung-Gay&lt;/author&gt;&lt;author&gt;Qiao, Penghao&lt;/author&gt;&lt;/authors&gt;&lt;/contributors&gt;&lt;titles&gt;&lt;title&gt;Directorate interlocks and corporate cash holdings in emerging economies: Evidence from China&lt;/title&gt;&lt;secondary-title&gt;International Review of Economics &amp;amp; Finance&lt;/secondary-title&gt;&lt;/titles&gt;&lt;periodical&gt;&lt;full-title&gt;International Review of Economics &amp;amp; Finance&lt;/full-title&gt;&lt;abbr-1&gt;Int. Rev. Econ. Financ.&lt;/abbr-1&gt;&lt;/periodical&gt;&lt;pages&gt;244-260&lt;/pages&gt;&lt;volume&gt;66&lt;/volume&gt;&lt;section&gt;244&lt;/section&gt;&lt;dates&gt;&lt;year&gt;2020&lt;/year&gt;&lt;/dates&gt;&lt;isbn&gt;10590560&lt;/isbn&gt;&lt;urls&gt;&lt;/urls&gt;&lt;electronic-resource-num&gt;10.1016/j.iref.2019.12.002&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r w:rsidR="000B7F9B" w:rsidRPr="00356F9A">
        <w:rPr>
          <w:rFonts w:ascii="Times New Roman" w:hAnsi="Times New Roman" w:cs="Times New Roman" w:hint="eastAsia"/>
          <w:color w:val="000000" w:themeColor="text1"/>
          <w:sz w:val="24"/>
          <w:szCs w:val="24"/>
          <w:lang w:eastAsia="zh-CN"/>
        </w:rPr>
        <w:t>A</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lastRenderedPageBreak/>
        <w:t xml:space="preserve">strong relationship with external stakeholders plays an important role in facilitating access to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&lt;EndNote&gt;&lt;Cite&gt;&lt;Author&gt;Davis&lt;/Author&gt;&lt;Year&gt;2010&lt;/Year&gt;&lt;RecNum&gt;9175&lt;/RecNum&gt;&lt;DisplayText&gt;&lt;style font="Times New Roman"&gt;(Davis &amp;amp; Cobb, 2010)&lt;/style&gt;&lt;/DisplayText&gt;&lt;record&gt;&lt;rec-number&gt;9175&lt;/rec-number&gt;&lt;foreign-keys&gt;&lt;key app="EN" db-id="tt95vv9zf20xf0ewve7x0fsl990xeeasafzs" timestamp="1712209482"&gt;9175&lt;/key&gt;&lt;/foreign-keys&gt;&lt;ref-type name="Book Section"&gt;5&lt;/ref-type&gt;&lt;contributors&gt;&lt;authors&gt;&lt;author&gt;Davis, Gerald F.&lt;/author&gt;&lt;author&gt;Cobb, J. A.&lt;/author&gt;&lt;/authors&gt;&lt;/contributors&gt;&lt;titles&gt;&lt;title&gt;Resource dependence theory: Past and future&lt;/title&gt;&lt;secondary-title&gt;Stanford&amp;apos;s Organization Theory Renaissance, 1970–2000&lt;/secondary-title&gt;&lt;tertiary-title&gt;Research in the Sociology of Organizations&lt;/tertiary-title&gt;&lt;/titles&gt;&lt;pages&gt;21-42&lt;/pages&gt;&lt;section&gt;2&lt;/section&gt;&lt;dates&gt;&lt;year&gt;2010&lt;/year&gt;&lt;/dates&gt;&lt;pub-location&gt;Leeds&lt;/pub-location&gt;&lt;publisher&gt;Emerald Group Publishing Limited&lt;/publisher&gt;&lt;isbn&gt;978-1-84950-930-5&amp;#xD;978-1-84950-931-2&lt;/isbn&gt;&lt;urls&gt;&lt;/urls&gt;&lt;electronic-resource-num&gt;10.1108/s0733-558x(2010)0000028006&lt;/electronic-resource-num&gt;&lt;/record&gt;&lt;/Cite&gt;&lt;/EndNote&gt;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(Davis &amp; Cobb, 2010)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including timely and cost-effective funding. </w:t>
      </w:r>
    </w:p>
    <w:p w14:paraId="7398334B" w14:textId="6F36E16F" w:rsidR="00D5005D" w:rsidRPr="00356F9A" w:rsidRDefault="004F2F15"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In light of the rising eco-consciousness, fund providers increasingly consider sustainability factors in their capital allocation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&lt;EndNote&gt;&lt;Cite&gt;&lt;Author&gt;Asimakopoulos&lt;/Author&gt;&lt;Year&gt;2023&lt;/Year&gt;&lt;RecNum&gt;13929&lt;/RecNum&gt;&lt;DisplayText&gt;&lt;style font="Times New Roman"&gt;(Asimakopoulos et al., 2023)&lt;/style&gt;&lt;/DisplayText&gt;&lt;record&gt;&lt;rec-number&gt;13929&lt;/rec-number&gt;&lt;foreign-keys&gt;&lt;key app="EN" db-id="tt95vv9zf20xf0ewve7x0fsl990xeeasafzs" timestamp="1748239289"&gt;13929&lt;/key&gt;&lt;/foreign-keys&gt;&lt;ref-type name="Journal Article"&gt;17&lt;/ref-type&gt;&lt;contributors&gt;&lt;authors&gt;&lt;author&gt;Asimakopoulos, Panagiotis&lt;/author&gt;&lt;author&gt;Asimakopoulos, Stylianos&lt;/author&gt;&lt;author&gt;Li, Xinyu&lt;/author&gt;&lt;/authors&gt;&lt;/contributors&gt;&lt;titles&gt;&lt;title&gt;The role of environmental, social, and governance rating on corporate debt structure&lt;/title&gt;&lt;secondary-title&gt;Journal of Corporate Finance&lt;/secondary-title&gt;&lt;/titles&gt;&lt;periodical&gt;&lt;full-title&gt;Journal of Corporate Finance&lt;/full-title&gt;&lt;abbr-1&gt;J. Corp. Financ.&lt;/abbr-1&gt;&lt;/periodical&gt;&lt;volume&gt;83&lt;/volume&gt;&lt;section&gt;102488&lt;/section&gt;&lt;dates&gt;&lt;year&gt;2023&lt;/year&gt;&lt;/dates&gt;&lt;isbn&gt;09291199&lt;/isbn&gt;&lt;urls&gt;&lt;/urls&gt;&lt;electronic-resource-num&gt;10.1016/j.jcorpfin.2023.102488&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(Asimakopoulos et al., 2023)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Beyond traditional financial metrics, the contemporary business landscape puts pressure on the capital providers to incorporate sustainability aspects in their credit analysis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&lt;EndNote&gt;&lt;Cite&gt;&lt;Author&gt;Malone&lt;/Author&gt;&lt;Year&gt;2025&lt;/Year&gt;&lt;RecNum&gt;13930&lt;/RecNum&gt;&lt;DisplayText&gt;&lt;style font="Times New Roman"&gt;(Malone et al., 2025)&lt;/style&gt;&lt;/DisplayText&gt;&lt;record&gt;&lt;rec-number&gt;13930&lt;/rec-number&gt;&lt;foreign-keys&gt;&lt;key app="EN" db-id="tt95vv9zf20xf0ewve7x0fsl990xeeasafzs" timestamp="1748239735"&gt;13930&lt;/key&gt;&lt;/foreign-keys&gt;&lt;ref-type name="Journal Article"&gt;17&lt;/ref-type&gt;&lt;contributors&gt;&lt;authors&gt;&lt;author&gt;Malone, Lance&lt;/author&gt;&lt;author&gt;Smales, Lee A.&lt;/author&gt;&lt;author&gt;Liu, Zhangxin&lt;/author&gt;&lt;/authors&gt;&lt;/contributors&gt;&lt;titles&gt;&lt;title&gt;From extraordinary to ordinary: How Moody’s acquisition made ESG mainstream in credit ratings&lt;/title&gt;&lt;secondary-title&gt;Journal of Accounting Literature&lt;/secondary-title&gt;&lt;/titles&gt;&lt;periodical&gt;&lt;full-title&gt;Journal of Accounting Literature&lt;/full-title&gt;&lt;abbr-1&gt;J. Account. Lit.&lt;/abbr-1&gt;&lt;/periodical&gt;&lt;dates&gt;&lt;year&gt;2025&lt;/year&gt;&lt;/dates&gt;&lt;isbn&gt;0737-4607&amp;#xD;2452-1469&lt;/isbn&gt;&lt;urls&gt;&lt;/urls&gt;&lt;electronic-resource-num&gt;10.1108/jal-12-2024-0381&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(Malone et al., 2025)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Businesses omitting sustainability aspects would risk losing their social license to operate, which also threatens their continuity </w:t>
      </w:r>
      <w:r w:rsidRPr="00356F9A">
        <w:rPr>
          <w:rFonts w:ascii="Times New Roman" w:hAnsi="Times New Roman" w:cs="Times New Roman"/>
          <w:color w:val="000000" w:themeColor="text1"/>
          <w:sz w:val="24"/>
          <w:szCs w:val="24"/>
          <w:lang w:eastAsia="zh-TW"/>
        </w:rPr>
        <w:fldChar w:fldCharType="begin"/>
      </w:r>
      <w:r w:rsidR="00674699" w:rsidRPr="00356F9A">
        <w:rPr>
          <w:rFonts w:ascii="Times New Roman" w:hAnsi="Times New Roman" w:cs="Times New Roman"/>
          <w:color w:val="000000" w:themeColor="text1"/>
          <w:sz w:val="24"/>
          <w:szCs w:val="24"/>
          <w:lang w:eastAsia="zh-TW"/>
        </w:rPr>
        <w:instrText xml:space="preserve"> ADDIN EN.CITE &lt;EndNote&gt;&lt;Cite&gt;&lt;Author&gt;Issa&lt;/Author&gt;&lt;Year&gt;2023&lt;/Year&gt;&lt;RecNum&gt;9440&lt;/RecNum&gt;&lt;DisplayText&gt;&lt;style font="Times New Roman"&gt;(Issa &amp;amp; Zaid, 2023)&lt;/style&gt;&lt;/DisplayText&gt;&lt;record&gt;&lt;rec-number&gt;9440&lt;/rec-number&gt;&lt;foreign-keys&gt;&lt;key app="EN" db-id="tt95vv9zf20xf0ewve7x0fsl990xeeasafzs" timestamp="1719265381"&gt;9440&lt;/key&gt;&lt;/foreign-keys&gt;&lt;ref-type name="Journal Article"&gt;17&lt;/ref-type&gt;&lt;contributors&gt;&lt;authors&gt;&lt;author&gt;Issa, Ayman&lt;/author&gt;&lt;author&gt;Zaid, Mohammad A. A.&lt;/author&gt;&lt;/authors&gt;&lt;/contributors&gt;&lt;titles&gt;&lt;title&gt;F</w:instrText>
      </w:r>
      <w:r w:rsidR="00674699" w:rsidRPr="00356F9A">
        <w:rPr>
          <w:rFonts w:ascii="Times New Roman" w:hAnsi="Times New Roman" w:cs="Times New Roman" w:hint="eastAsia"/>
          <w:color w:val="000000" w:themeColor="text1"/>
          <w:sz w:val="24"/>
          <w:szCs w:val="24"/>
          <w:lang w:eastAsia="zh-TW"/>
        </w:rPr>
        <w:instrText>irm</w:instrText>
      </w:r>
      <w:r w:rsidR="00674699" w:rsidRPr="00356F9A">
        <w:rPr>
          <w:rFonts w:ascii="Times New Roman" w:hAnsi="Times New Roman" w:cs="Times New Roman" w:hint="eastAsia"/>
          <w:color w:val="000000" w:themeColor="text1"/>
          <w:sz w:val="24"/>
          <w:szCs w:val="24"/>
          <w:lang w:eastAsia="zh-TW"/>
        </w:rPr>
        <w:instrText>’</w:instrText>
      </w:r>
      <w:r w:rsidR="00674699" w:rsidRPr="00356F9A">
        <w:rPr>
          <w:rFonts w:ascii="Times New Roman" w:hAnsi="Times New Roman" w:cs="Times New Roman" w:hint="eastAsia"/>
          <w:color w:val="000000" w:themeColor="text1"/>
          <w:sz w:val="24"/>
          <w:szCs w:val="24"/>
          <w:lang w:eastAsia="zh-TW"/>
        </w:rPr>
        <w:instrText>s biodiversity initiatives disclosure and board gender diversity: A multi</w:instrText>
      </w:r>
      <w:r w:rsidR="00674699" w:rsidRPr="00356F9A">
        <w:rPr>
          <w:rFonts w:ascii="Times New Roman" w:hAnsi="Times New Roman" w:cs="Times New Roman" w:hint="eastAsia"/>
          <w:color w:val="000000" w:themeColor="text1"/>
          <w:sz w:val="24"/>
          <w:szCs w:val="24"/>
          <w:lang w:eastAsia="zh-TW"/>
        </w:rPr>
        <w:instrText>‐</w:instrText>
      </w:r>
      <w:r w:rsidR="00674699" w:rsidRPr="00356F9A">
        <w:rPr>
          <w:rFonts w:ascii="Times New Roman" w:hAnsi="Times New Roman" w:cs="Times New Roman" w:hint="eastAsia"/>
          <w:color w:val="000000" w:themeColor="text1"/>
          <w:sz w:val="24"/>
          <w:szCs w:val="24"/>
          <w:lang w:eastAsia="zh-TW"/>
        </w:rPr>
        <w:instrText>country analysis of corporations operating in Europe&lt;/title&gt;&lt;secondary-title&gt;Business Strategy and the Environment&lt;/secondary-title&gt;&lt;/titles&gt;&lt;periodical&gt;&lt;full-title&gt;Business Str</w:instrText>
      </w:r>
      <w:r w:rsidR="00674699" w:rsidRPr="00356F9A">
        <w:rPr>
          <w:rFonts w:ascii="Times New Roman" w:hAnsi="Times New Roman" w:cs="Times New Roman"/>
          <w:color w:val="000000" w:themeColor="text1"/>
          <w:sz w:val="24"/>
          <w:szCs w:val="24"/>
          <w:lang w:eastAsia="zh-TW"/>
        </w:rPr>
        <w:instrText>ategy and the Environment&lt;/full-title&gt;&lt;abbr-1&gt;Bus. Strateg. Environ.&lt;/abbr-1&gt;&lt;/periodical&gt;&lt;pages&gt;4991-5007&lt;/pages&gt;&lt;volume&gt;32&lt;/volume&gt;&lt;number&gt;7&lt;/number&gt;&lt;section&gt;4991&lt;/section&gt;&lt;dates&gt;&lt;year&gt;2023&lt;/year&gt;&lt;/dates&gt;&lt;isbn&gt;0964-4733&amp;#xD;1099-0836&lt;/isbn&gt;&lt;urls&gt;&lt;/urls&gt;&lt;electronic-resource-num&gt;10.1002/bse.3404&lt;/electronic-resource-num&gt;&lt;/record&gt;&lt;/Cite&gt;&lt;/EndNote&gt;</w:instrText>
      </w:r>
      <w:r w:rsidRPr="00356F9A">
        <w:rPr>
          <w:rFonts w:ascii="Times New Roman" w:hAnsi="Times New Roman" w:cs="Times New Roman"/>
          <w:color w:val="000000" w:themeColor="text1"/>
          <w:sz w:val="24"/>
          <w:szCs w:val="24"/>
          <w:lang w:eastAsia="zh-TW"/>
        </w:rPr>
        <w:fldChar w:fldCharType="separate"/>
      </w:r>
      <w:r w:rsidR="00674699" w:rsidRPr="00356F9A">
        <w:rPr>
          <w:rFonts w:ascii="Times New Roman" w:hAnsi="Times New Roman" w:cs="Times New Roman"/>
          <w:noProof/>
          <w:color w:val="000000" w:themeColor="text1"/>
          <w:sz w:val="24"/>
          <w:szCs w:val="24"/>
          <w:lang w:eastAsia="zh-TW"/>
        </w:rPr>
        <w:t>(Issa &amp; Zaid, 2023)</w:t>
      </w:r>
      <w:r w:rsidRPr="00356F9A">
        <w:rPr>
          <w:rFonts w:ascii="Times New Roman" w:hAnsi="Times New Roman" w:cs="Times New Roman"/>
          <w:color w:val="000000" w:themeColor="text1"/>
          <w:sz w:val="24"/>
          <w:szCs w:val="24"/>
          <w:lang w:eastAsia="zh-TW"/>
        </w:rPr>
        <w:fldChar w:fldCharType="end"/>
      </w:r>
      <w:r w:rsidRPr="00356F9A">
        <w:rPr>
          <w:rFonts w:ascii="Times New Roman" w:hAnsi="Times New Roman" w:cs="Times New Roman"/>
          <w:color w:val="000000" w:themeColor="text1"/>
          <w:sz w:val="24"/>
          <w:szCs w:val="24"/>
        </w:rPr>
        <w:t xml:space="preserve">. In this sense, firms with a strong sustainability image are more likely to access funding resources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&lt;EndNote&gt;&lt;Cite&gt;&lt;Author&gt;Li&lt;/Author&gt;&lt;Year&gt;2024&lt;/Year&gt;&lt;RecNum&gt;13928&lt;/RecNum&gt;&lt;DisplayText&gt;&lt;style font="Times New Roman"&gt;(Li et al., 2024)&lt;/style&gt;&lt;/DisplayText&gt;&lt;record&gt;&lt;rec-number&gt;13928&lt;/rec-number&gt;&lt;foreign-keys&gt;&lt;key app="EN" db-id="tt95vv9zf20xf0ewve7x0fsl990xeeasafzs" timestamp="1748237298"&gt;13928&lt;/key&gt;&lt;/foreign-keys&gt;&lt;ref-type name="Journal Article"&gt;17&lt;/ref-type&gt;&lt;contributors&gt;&lt;authors&gt;&lt;author&gt;Li, Wanning&lt;/author&gt;&lt;author&gt;Hua, Xiuping&lt;/author&gt;&lt;author&gt;Boateng, Agyenim&lt;/author&gt;&lt;author&gt;Wang, Yong&lt;/author&gt;&lt;author&gt;Du, Min&lt;/author&gt;&lt;/authors&gt;&lt;/contributors&gt;&lt;titles&gt;&lt;title&gt;The value of being greener: Untangling the relationship between environmental investment and firms’ access to trade credit&lt;/title&gt;&lt;secondary-title&gt;British Journal of Management&lt;/secondary-title&gt;&lt;/titles&gt;&lt;periodical&gt;&lt;full-title&gt;British Journal of Management&lt;/full-title&gt;&lt;abbr-1&gt;Br. J. Manag.&lt;/abbr-1&gt;&lt;/periodical&gt;&lt;dates&gt;&lt;year&gt;2024&lt;/year&gt;&lt;/dates&gt;&lt;isbn&gt;1045-3172&amp;#xD;1467-8551&lt;/isbn&gt;&lt;urls&gt;&lt;/urls&gt;&lt;electronic-resource-num&gt;10.1111/1467-8551.12883&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2024)</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Accordingly, we argue that firms with a more sustainable image may have more opportunities to access cash from external parties. Considering that ESG assurance is a signal of ESG initiatives and credible sustainability reporting, they would have more opportunities to access cash. </w:t>
      </w:r>
      <w:r w:rsidRPr="00356F9A">
        <w:rPr>
          <w:rFonts w:ascii="Times New Roman" w:hAnsi="Times New Roman" w:cs="Times New Roman"/>
          <w:i/>
          <w:iCs/>
          <w:color w:val="000000" w:themeColor="text1"/>
          <w:sz w:val="24"/>
          <w:szCs w:val="24"/>
        </w:rPr>
        <w:t>Ceteris paribus</w:t>
      </w:r>
      <w:r w:rsidRPr="00356F9A">
        <w:rPr>
          <w:rFonts w:ascii="Times New Roman" w:hAnsi="Times New Roman" w:cs="Times New Roman"/>
          <w:color w:val="000000" w:themeColor="text1"/>
          <w:sz w:val="24"/>
          <w:szCs w:val="24"/>
        </w:rPr>
        <w:t>, firms with ESG assurance would hold lower cash than those without ESG assurance.</w:t>
      </w:r>
    </w:p>
    <w:p w14:paraId="087F7A81" w14:textId="3126F024" w:rsidR="00843ACB" w:rsidRPr="00356F9A" w:rsidRDefault="00DB2E5B" w:rsidP="003A2ECB">
      <w:pPr>
        <w:adjustRightInd w:val="0"/>
        <w:snapToGrid w:val="0"/>
        <w:spacing w:before="120" w:after="0" w:line="360" w:lineRule="auto"/>
        <w:ind w:firstLine="425"/>
        <w:jc w:val="both"/>
        <w:rPr>
          <w:rFonts w:ascii="Times New Roman" w:hAnsi="Times New Roman" w:cs="Times New Roman"/>
          <w:i/>
          <w:iCs/>
          <w:color w:val="000000" w:themeColor="text1"/>
          <w:sz w:val="24"/>
          <w:szCs w:val="24"/>
          <w:lang w:eastAsia="zh-CN"/>
        </w:rPr>
      </w:pPr>
      <w:r w:rsidRPr="00356F9A">
        <w:rPr>
          <w:rFonts w:ascii="Times New Roman" w:hAnsi="Times New Roman" w:cs="Times New Roman"/>
          <w:i/>
          <w:iCs/>
          <w:color w:val="000000" w:themeColor="text1"/>
          <w:sz w:val="24"/>
          <w:szCs w:val="24"/>
        </w:rPr>
        <w:t>H1:</w:t>
      </w:r>
      <w:r w:rsidRPr="00356F9A">
        <w:rPr>
          <w:rFonts w:ascii="Times New Roman" w:hAnsi="Times New Roman" w:cs="Times New Roman"/>
          <w:i/>
          <w:iCs/>
          <w:color w:val="000000" w:themeColor="text1"/>
          <w:kern w:val="0"/>
          <w:sz w:val="24"/>
          <w:szCs w:val="24"/>
        </w:rPr>
        <w:t xml:space="preserve"> </w:t>
      </w:r>
      <w:r w:rsidRPr="00356F9A">
        <w:rPr>
          <w:rFonts w:ascii="Times New Roman" w:hAnsi="Times New Roman" w:cs="Times New Roman"/>
          <w:i/>
          <w:iCs/>
          <w:color w:val="000000" w:themeColor="text1"/>
          <w:sz w:val="24"/>
          <w:szCs w:val="24"/>
        </w:rPr>
        <w:t>ESG assurance results in low</w:t>
      </w:r>
      <w:r w:rsidR="00E73D4D" w:rsidRPr="00356F9A">
        <w:rPr>
          <w:rFonts w:ascii="Times New Roman" w:hAnsi="Times New Roman" w:cs="Times New Roman"/>
          <w:i/>
          <w:iCs/>
          <w:color w:val="000000" w:themeColor="text1"/>
          <w:sz w:val="24"/>
          <w:szCs w:val="24"/>
        </w:rPr>
        <w:t>er</w:t>
      </w:r>
      <w:r w:rsidRPr="00356F9A">
        <w:rPr>
          <w:rFonts w:ascii="Times New Roman" w:hAnsi="Times New Roman" w:cs="Times New Roman"/>
          <w:i/>
          <w:iCs/>
          <w:color w:val="000000" w:themeColor="text1"/>
          <w:sz w:val="24"/>
          <w:szCs w:val="24"/>
        </w:rPr>
        <w:t xml:space="preserve"> cash holdings</w:t>
      </w:r>
      <w:r w:rsidR="008A14F9" w:rsidRPr="00356F9A">
        <w:rPr>
          <w:rFonts w:ascii="Times New Roman" w:hAnsi="Times New Roman" w:cs="Times New Roman"/>
          <w:i/>
          <w:iCs/>
          <w:color w:val="000000" w:themeColor="text1"/>
          <w:sz w:val="24"/>
          <w:szCs w:val="24"/>
          <w:lang w:eastAsia="zh-CN"/>
        </w:rPr>
        <w:t>.</w:t>
      </w:r>
    </w:p>
    <w:p w14:paraId="4D0B0E1E" w14:textId="29D657BF" w:rsidR="001D6F3E" w:rsidRPr="00356F9A" w:rsidRDefault="009F2397" w:rsidP="003A2ECB">
      <w:pPr>
        <w:adjustRightInd w:val="0"/>
        <w:snapToGrid w:val="0"/>
        <w:spacing w:before="120" w:after="0" w:line="360" w:lineRule="auto"/>
        <w:rPr>
          <w:rFonts w:ascii="Times New Roman" w:hAnsi="Times New Roman" w:cs="Times New Roman"/>
          <w:color w:val="000000" w:themeColor="text1"/>
          <w:sz w:val="24"/>
          <w:szCs w:val="24"/>
        </w:rPr>
      </w:pPr>
      <w:r w:rsidRPr="00356F9A">
        <w:rPr>
          <w:rFonts w:ascii="Times New Roman" w:hAnsi="Times New Roman" w:cs="Times New Roman"/>
          <w:b/>
          <w:color w:val="000000" w:themeColor="text1"/>
          <w:sz w:val="24"/>
          <w:szCs w:val="24"/>
        </w:rPr>
        <w:t xml:space="preserve">3. </w:t>
      </w:r>
      <w:r w:rsidR="001D6F3E" w:rsidRPr="00356F9A">
        <w:rPr>
          <w:rFonts w:ascii="Times New Roman" w:hAnsi="Times New Roman" w:cs="Times New Roman"/>
          <w:b/>
          <w:color w:val="000000" w:themeColor="text1"/>
          <w:sz w:val="24"/>
          <w:szCs w:val="24"/>
        </w:rPr>
        <w:t>Data, sample, and research design</w:t>
      </w:r>
    </w:p>
    <w:p w14:paraId="3C296226" w14:textId="5C580083" w:rsidR="001D6F3E" w:rsidRPr="00356F9A" w:rsidRDefault="009F2397"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3.1 </w:t>
      </w:r>
      <w:r w:rsidR="001D6F3E" w:rsidRPr="00356F9A">
        <w:rPr>
          <w:rFonts w:ascii="Times New Roman" w:hAnsi="Times New Roman" w:cs="Times New Roman"/>
          <w:i/>
          <w:color w:val="000000" w:themeColor="text1"/>
          <w:sz w:val="24"/>
          <w:szCs w:val="24"/>
        </w:rPr>
        <w:t>Data and sample</w:t>
      </w:r>
      <w:r w:rsidR="00010865" w:rsidRPr="00356F9A">
        <w:rPr>
          <w:rFonts w:ascii="Times New Roman" w:hAnsi="Times New Roman" w:cs="Times New Roman"/>
          <w:i/>
          <w:color w:val="000000" w:themeColor="text1"/>
          <w:sz w:val="24"/>
          <w:szCs w:val="24"/>
        </w:rPr>
        <w:t xml:space="preserve"> construct</w:t>
      </w:r>
    </w:p>
    <w:p w14:paraId="6535C783" w14:textId="61923E5B" w:rsidR="008A5499" w:rsidRPr="00356F9A" w:rsidRDefault="001D6F3E"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We </w:t>
      </w:r>
      <w:r w:rsidR="00DB20EB" w:rsidRPr="00356F9A">
        <w:rPr>
          <w:rFonts w:ascii="Times New Roman" w:hAnsi="Times New Roman" w:cs="Times New Roman"/>
          <w:color w:val="000000" w:themeColor="text1"/>
          <w:sz w:val="24"/>
          <w:szCs w:val="24"/>
        </w:rPr>
        <w:t>get</w:t>
      </w:r>
      <w:r w:rsidRPr="00356F9A">
        <w:rPr>
          <w:rFonts w:ascii="Times New Roman" w:hAnsi="Times New Roman" w:cs="Times New Roman"/>
          <w:color w:val="000000" w:themeColor="text1"/>
          <w:sz w:val="24"/>
          <w:szCs w:val="24"/>
        </w:rPr>
        <w:t xml:space="preserve"> data on </w:t>
      </w:r>
      <w:r w:rsidR="00391505" w:rsidRPr="00356F9A">
        <w:rPr>
          <w:rFonts w:ascii="Times New Roman" w:hAnsi="Times New Roman" w:cs="Times New Roman"/>
          <w:color w:val="000000" w:themeColor="text1"/>
          <w:sz w:val="24"/>
          <w:szCs w:val="24"/>
        </w:rPr>
        <w:t>Africa-listed</w:t>
      </w:r>
      <w:r w:rsidR="000E1335" w:rsidRPr="00356F9A">
        <w:rPr>
          <w:rStyle w:val="FootnoteReference"/>
          <w:rFonts w:ascii="Times New Roman" w:hAnsi="Times New Roman" w:cs="Times New Roman"/>
          <w:color w:val="000000" w:themeColor="text1"/>
          <w:sz w:val="24"/>
          <w:szCs w:val="24"/>
        </w:rPr>
        <w:footnoteReference w:id="9"/>
      </w:r>
      <w:r w:rsidR="00391505"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firms from 200</w:t>
      </w:r>
      <w:r w:rsidR="00B271A9" w:rsidRPr="00356F9A">
        <w:rPr>
          <w:rFonts w:ascii="Times New Roman" w:hAnsi="Times New Roman" w:cs="Times New Roman"/>
          <w:color w:val="000000" w:themeColor="text1"/>
          <w:sz w:val="24"/>
          <w:szCs w:val="24"/>
        </w:rPr>
        <w:t>9</w:t>
      </w:r>
      <w:r w:rsidRPr="00356F9A">
        <w:rPr>
          <w:rFonts w:ascii="Times New Roman" w:hAnsi="Times New Roman" w:cs="Times New Roman"/>
          <w:color w:val="000000" w:themeColor="text1"/>
          <w:sz w:val="24"/>
          <w:szCs w:val="24"/>
        </w:rPr>
        <w:t xml:space="preserve"> to 20</w:t>
      </w:r>
      <w:r w:rsidR="00391505" w:rsidRPr="00356F9A">
        <w:rPr>
          <w:rFonts w:ascii="Times New Roman" w:hAnsi="Times New Roman" w:cs="Times New Roman"/>
          <w:color w:val="000000" w:themeColor="text1"/>
          <w:sz w:val="24"/>
          <w:szCs w:val="24"/>
        </w:rPr>
        <w:t>23</w:t>
      </w:r>
      <w:r w:rsidR="00EA52B0" w:rsidRPr="00356F9A">
        <w:rPr>
          <w:rFonts w:ascii="Times New Roman" w:hAnsi="Times New Roman" w:cs="Times New Roman"/>
          <w:color w:val="000000" w:themeColor="text1"/>
          <w:sz w:val="24"/>
          <w:szCs w:val="24"/>
        </w:rPr>
        <w:t xml:space="preserve"> from </w:t>
      </w:r>
      <w:r w:rsidR="003D753C" w:rsidRPr="00356F9A">
        <w:rPr>
          <w:rFonts w:ascii="Times New Roman" w:hAnsi="Times New Roman" w:cs="Times New Roman"/>
          <w:color w:val="000000" w:themeColor="text1"/>
          <w:sz w:val="24"/>
          <w:szCs w:val="24"/>
        </w:rPr>
        <w:t xml:space="preserve">the </w:t>
      </w:r>
      <w:r w:rsidR="00807D5B" w:rsidRPr="00356F9A">
        <w:rPr>
          <w:rFonts w:ascii="Times New Roman" w:hAnsi="Times New Roman" w:cs="Times New Roman"/>
          <w:color w:val="000000" w:themeColor="text1"/>
          <w:sz w:val="24"/>
          <w:szCs w:val="24"/>
        </w:rPr>
        <w:t xml:space="preserve">LSEG </w:t>
      </w:r>
      <w:r w:rsidR="00EA52B0" w:rsidRPr="00356F9A">
        <w:rPr>
          <w:rFonts w:ascii="Times New Roman" w:hAnsi="Times New Roman" w:cs="Times New Roman"/>
          <w:color w:val="000000" w:themeColor="text1"/>
          <w:sz w:val="24"/>
          <w:szCs w:val="24"/>
        </w:rPr>
        <w:t>Refinitiv database</w:t>
      </w:r>
      <w:r w:rsidR="00D23494" w:rsidRPr="00356F9A">
        <w:rPr>
          <w:rFonts w:ascii="Times New Roman" w:hAnsi="Times New Roman" w:cs="Times New Roman"/>
          <w:color w:val="000000" w:themeColor="text1"/>
          <w:sz w:val="24"/>
          <w:szCs w:val="24"/>
        </w:rPr>
        <w:t>.</w:t>
      </w:r>
      <w:r w:rsidR="008F2E08" w:rsidRPr="00356F9A">
        <w:rPr>
          <w:rFonts w:ascii="Times New Roman" w:hAnsi="Times New Roman" w:cs="Times New Roman"/>
          <w:color w:val="000000" w:themeColor="text1"/>
          <w:sz w:val="24"/>
          <w:szCs w:val="24"/>
        </w:rPr>
        <w:t xml:space="preserve"> </w:t>
      </w:r>
      <w:r w:rsidR="00473DB5" w:rsidRPr="00356F9A">
        <w:rPr>
          <w:rFonts w:ascii="Times New Roman" w:hAnsi="Times New Roman" w:cs="Times New Roman"/>
          <w:color w:val="000000" w:themeColor="text1"/>
          <w:sz w:val="24"/>
          <w:szCs w:val="24"/>
        </w:rPr>
        <w:t>The existing</w:t>
      </w:r>
      <w:r w:rsidR="00A63343" w:rsidRPr="00356F9A">
        <w:rPr>
          <w:rFonts w:ascii="Times New Roman" w:hAnsi="Times New Roman" w:cs="Times New Roman"/>
          <w:color w:val="000000" w:themeColor="text1"/>
          <w:sz w:val="24"/>
          <w:szCs w:val="24"/>
        </w:rPr>
        <w:t xml:space="preserve"> stud</w:t>
      </w:r>
      <w:r w:rsidR="00473DB5" w:rsidRPr="00356F9A">
        <w:rPr>
          <w:rFonts w:ascii="Times New Roman" w:hAnsi="Times New Roman" w:cs="Times New Roman"/>
          <w:color w:val="000000" w:themeColor="text1"/>
          <w:sz w:val="24"/>
          <w:szCs w:val="24"/>
        </w:rPr>
        <w:t>y</w:t>
      </w:r>
      <w:r w:rsidR="00A63343" w:rsidRPr="00356F9A">
        <w:rPr>
          <w:rFonts w:ascii="Times New Roman" w:hAnsi="Times New Roman" w:cs="Times New Roman"/>
          <w:color w:val="000000" w:themeColor="text1"/>
          <w:sz w:val="24"/>
          <w:szCs w:val="24"/>
        </w:rPr>
        <w:t xml:space="preserve"> rel</w:t>
      </w:r>
      <w:r w:rsidR="00473DB5" w:rsidRPr="00356F9A">
        <w:rPr>
          <w:rFonts w:ascii="Times New Roman" w:hAnsi="Times New Roman" w:cs="Times New Roman"/>
          <w:color w:val="000000" w:themeColor="text1"/>
          <w:sz w:val="24"/>
          <w:szCs w:val="24"/>
        </w:rPr>
        <w:t>ies</w:t>
      </w:r>
      <w:r w:rsidR="00A63343" w:rsidRPr="00356F9A">
        <w:rPr>
          <w:rFonts w:ascii="Times New Roman" w:hAnsi="Times New Roman" w:cs="Times New Roman"/>
          <w:color w:val="000000" w:themeColor="text1"/>
          <w:sz w:val="24"/>
          <w:szCs w:val="24"/>
        </w:rPr>
        <w:t xml:space="preserve"> on </w:t>
      </w:r>
      <w:r w:rsidR="00D173CE" w:rsidRPr="00356F9A">
        <w:rPr>
          <w:rFonts w:ascii="Times New Roman" w:hAnsi="Times New Roman" w:cs="Times New Roman"/>
          <w:color w:val="000000" w:themeColor="text1"/>
          <w:sz w:val="24"/>
          <w:szCs w:val="24"/>
        </w:rPr>
        <w:t xml:space="preserve">Refinitiv </w:t>
      </w:r>
      <w:r w:rsidR="001421E9" w:rsidRPr="00356F9A">
        <w:rPr>
          <w:rFonts w:ascii="Times New Roman" w:hAnsi="Times New Roman" w:cs="Times New Roman"/>
          <w:color w:val="000000" w:themeColor="text1"/>
          <w:sz w:val="24"/>
          <w:szCs w:val="24"/>
        </w:rPr>
        <w:t xml:space="preserve">as a </w:t>
      </w:r>
      <w:r w:rsidR="00B56CBE" w:rsidRPr="00356F9A">
        <w:rPr>
          <w:rFonts w:ascii="Times New Roman" w:hAnsi="Times New Roman" w:cs="Times New Roman"/>
          <w:color w:val="000000" w:themeColor="text1"/>
          <w:sz w:val="24"/>
          <w:szCs w:val="24"/>
        </w:rPr>
        <w:t>source of ESG assurance data</w:t>
      </w:r>
      <w:r w:rsidR="00A84EF1" w:rsidRPr="00356F9A">
        <w:rPr>
          <w:rFonts w:ascii="Times New Roman" w:hAnsi="Times New Roman" w:cs="Times New Roman"/>
          <w:color w:val="000000" w:themeColor="text1"/>
          <w:sz w:val="24"/>
          <w:szCs w:val="24"/>
        </w:rPr>
        <w:t xml:space="preserve"> </w:t>
      </w:r>
      <w:r w:rsidR="00A84EF1"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&lt;EndNote&gt;&lt;Cite&gt;&lt;Author&gt;Gipper&lt;/Author&gt;&lt;Year&gt;2025&lt;/Year&gt;&lt;RecNum&gt;13762&lt;/RecNum&gt;&lt;DisplayText&gt;&lt;style font="Times New Roman"&gt;(Gipper et al., 2025)&lt;/style&gt;&lt;/DisplayText&gt;&lt;record&gt;&lt;rec-number&gt;13762&lt;/rec-number&gt;&lt;foreign-keys&gt;&lt;key app="EN" db-id="tt95vv9zf20xf0ewve7x0fsl990xeeasafzs" timestamp="1742004694"&gt;13762&lt;/key&gt;&lt;/foreign-keys&gt;&lt;ref-type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Studies&lt;/full-title&gt;&lt;abbr-1&gt;Rev. Acc. Stud.&lt;/abbr-1&gt;&lt;/periodical&gt;&lt;dates&gt;&lt;year&gt;2025&lt;/year&gt;&lt;/dates&gt;&lt;isbn&gt;1380-6653&amp;#xD;1573-7136&lt;/isbn&gt;&lt;urls&gt;&lt;/urls&gt;&lt;electronic-resource-num&gt;10.1007/s11142-024-09856-2&lt;/electronic-resource-num&gt;&lt;/record&gt;&lt;/Cite&gt;&lt;/EndNote&gt;</w:instrText>
      </w:r>
      <w:r w:rsidR="00A84EF1"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(Gipper et al., 2025)</w:t>
      </w:r>
      <w:r w:rsidR="00A84EF1" w:rsidRPr="00356F9A">
        <w:rPr>
          <w:rFonts w:ascii="Times New Roman" w:hAnsi="Times New Roman" w:cs="Times New Roman"/>
          <w:color w:val="000000" w:themeColor="text1"/>
          <w:sz w:val="24"/>
          <w:szCs w:val="24"/>
        </w:rPr>
        <w:fldChar w:fldCharType="end"/>
      </w:r>
      <w:r w:rsidR="00A84EF1" w:rsidRPr="00356F9A">
        <w:rPr>
          <w:rFonts w:ascii="Times New Roman" w:hAnsi="Times New Roman" w:cs="Times New Roman"/>
          <w:color w:val="000000" w:themeColor="text1"/>
          <w:sz w:val="24"/>
          <w:szCs w:val="24"/>
        </w:rPr>
        <w:t xml:space="preserve">. </w:t>
      </w:r>
      <w:r w:rsidR="00B8785E" w:rsidRPr="00356F9A">
        <w:rPr>
          <w:rFonts w:ascii="Times New Roman" w:hAnsi="Times New Roman" w:cs="Times New Roman"/>
          <w:color w:val="000000" w:themeColor="text1"/>
          <w:sz w:val="24"/>
          <w:szCs w:val="24"/>
        </w:rPr>
        <w:t>T</w:t>
      </w:r>
      <w:r w:rsidR="00E24E71" w:rsidRPr="00356F9A">
        <w:rPr>
          <w:rFonts w:ascii="Times New Roman" w:hAnsi="Times New Roman" w:cs="Times New Roman"/>
          <w:color w:val="000000" w:themeColor="text1"/>
          <w:sz w:val="24"/>
          <w:szCs w:val="24"/>
        </w:rPr>
        <w:t xml:space="preserve">he sample </w:t>
      </w:r>
      <w:r w:rsidR="00B8785E" w:rsidRPr="00356F9A">
        <w:rPr>
          <w:rFonts w:ascii="Times New Roman" w:hAnsi="Times New Roman" w:cs="Times New Roman"/>
          <w:color w:val="000000" w:themeColor="text1"/>
          <w:sz w:val="24"/>
          <w:szCs w:val="24"/>
        </w:rPr>
        <w:t>begins</w:t>
      </w:r>
      <w:r w:rsidR="00E24E71" w:rsidRPr="00356F9A">
        <w:rPr>
          <w:rFonts w:ascii="Times New Roman" w:hAnsi="Times New Roman" w:cs="Times New Roman"/>
          <w:color w:val="000000" w:themeColor="text1"/>
          <w:sz w:val="24"/>
          <w:szCs w:val="24"/>
        </w:rPr>
        <w:t xml:space="preserve"> in 2009 because of the availability of data</w:t>
      </w:r>
      <w:r w:rsidR="00B8785E" w:rsidRPr="00356F9A">
        <w:rPr>
          <w:rFonts w:ascii="Times New Roman" w:hAnsi="Times New Roman" w:cs="Times New Roman"/>
          <w:color w:val="000000" w:themeColor="text1"/>
          <w:sz w:val="24"/>
          <w:szCs w:val="24"/>
        </w:rPr>
        <w:t xml:space="preserve"> and</w:t>
      </w:r>
      <w:r w:rsidR="0043656E" w:rsidRPr="00356F9A">
        <w:rPr>
          <w:rFonts w:ascii="Times New Roman" w:hAnsi="Times New Roman" w:cs="Times New Roman"/>
          <w:color w:val="000000" w:themeColor="text1"/>
          <w:sz w:val="24"/>
          <w:szCs w:val="24"/>
        </w:rPr>
        <w:t xml:space="preserve"> </w:t>
      </w:r>
      <w:r w:rsidR="00B8785E" w:rsidRPr="00356F9A">
        <w:rPr>
          <w:rFonts w:ascii="Times New Roman" w:hAnsi="Times New Roman" w:cs="Times New Roman"/>
          <w:color w:val="000000" w:themeColor="text1"/>
          <w:sz w:val="24"/>
          <w:szCs w:val="24"/>
        </w:rPr>
        <w:t>ends</w:t>
      </w:r>
      <w:r w:rsidR="007C1C91" w:rsidRPr="00356F9A">
        <w:rPr>
          <w:rFonts w:ascii="Times New Roman" w:hAnsi="Times New Roman" w:cs="Times New Roman"/>
          <w:color w:val="000000" w:themeColor="text1"/>
          <w:sz w:val="24"/>
          <w:szCs w:val="24"/>
        </w:rPr>
        <w:t xml:space="preserve"> in 2023</w:t>
      </w:r>
      <w:r w:rsidR="005A0511" w:rsidRPr="00356F9A">
        <w:rPr>
          <w:rFonts w:ascii="Times New Roman" w:hAnsi="Times New Roman" w:cs="Times New Roman" w:hint="eastAsia"/>
          <w:color w:val="000000" w:themeColor="text1"/>
          <w:sz w:val="24"/>
          <w:szCs w:val="24"/>
          <w:lang w:eastAsia="zh-CN"/>
        </w:rPr>
        <w:t>,</w:t>
      </w:r>
      <w:r w:rsidR="007C1C91" w:rsidRPr="00356F9A">
        <w:rPr>
          <w:rFonts w:ascii="Times New Roman" w:hAnsi="Times New Roman" w:cs="Times New Roman"/>
          <w:color w:val="000000" w:themeColor="text1"/>
          <w:sz w:val="24"/>
          <w:szCs w:val="24"/>
        </w:rPr>
        <w:t xml:space="preserve"> </w:t>
      </w:r>
      <w:r w:rsidR="00B8785E" w:rsidRPr="00356F9A">
        <w:rPr>
          <w:rFonts w:ascii="Times New Roman" w:hAnsi="Times New Roman" w:cs="Times New Roman"/>
          <w:color w:val="000000" w:themeColor="text1"/>
          <w:sz w:val="24"/>
          <w:szCs w:val="24"/>
        </w:rPr>
        <w:t xml:space="preserve">as </w:t>
      </w:r>
      <w:r w:rsidR="007C1C91" w:rsidRPr="00356F9A">
        <w:rPr>
          <w:rFonts w:ascii="Times New Roman" w:hAnsi="Times New Roman" w:cs="Times New Roman"/>
          <w:color w:val="000000" w:themeColor="text1"/>
          <w:sz w:val="24"/>
          <w:szCs w:val="24"/>
        </w:rPr>
        <w:t xml:space="preserve">the </w:t>
      </w:r>
      <w:r w:rsidR="00996E55" w:rsidRPr="00356F9A">
        <w:rPr>
          <w:rFonts w:ascii="Times New Roman" w:hAnsi="Times New Roman" w:cs="Times New Roman"/>
          <w:color w:val="000000" w:themeColor="text1"/>
          <w:sz w:val="24"/>
          <w:szCs w:val="24"/>
        </w:rPr>
        <w:t xml:space="preserve">last period </w:t>
      </w:r>
      <w:r w:rsidR="007C1C91" w:rsidRPr="00356F9A">
        <w:rPr>
          <w:rFonts w:ascii="Times New Roman" w:hAnsi="Times New Roman" w:cs="Times New Roman"/>
          <w:color w:val="000000" w:themeColor="text1"/>
          <w:sz w:val="24"/>
          <w:szCs w:val="24"/>
        </w:rPr>
        <w:t xml:space="preserve">of available </w:t>
      </w:r>
      <w:r w:rsidR="00C24813" w:rsidRPr="00356F9A">
        <w:rPr>
          <w:rFonts w:ascii="Times New Roman" w:hAnsi="Times New Roman" w:cs="Times New Roman"/>
          <w:color w:val="000000" w:themeColor="text1"/>
          <w:sz w:val="24"/>
          <w:szCs w:val="24"/>
        </w:rPr>
        <w:t xml:space="preserve">data </w:t>
      </w:r>
      <w:r w:rsidR="00996E55" w:rsidRPr="00356F9A">
        <w:rPr>
          <w:rFonts w:ascii="Times New Roman" w:hAnsi="Times New Roman" w:cs="Times New Roman"/>
          <w:color w:val="000000" w:themeColor="text1"/>
          <w:sz w:val="24"/>
          <w:szCs w:val="24"/>
        </w:rPr>
        <w:t xml:space="preserve">at the time of </w:t>
      </w:r>
      <w:r w:rsidR="007C1C91" w:rsidRPr="00356F9A">
        <w:rPr>
          <w:rFonts w:ascii="Times New Roman" w:hAnsi="Times New Roman" w:cs="Times New Roman"/>
          <w:color w:val="000000" w:themeColor="text1"/>
          <w:sz w:val="24"/>
          <w:szCs w:val="24"/>
        </w:rPr>
        <w:t>collection</w:t>
      </w:r>
      <w:r w:rsidR="004B4FB7" w:rsidRPr="00356F9A">
        <w:rPr>
          <w:rFonts w:ascii="Times New Roman" w:hAnsi="Times New Roman" w:cs="Times New Roman"/>
          <w:color w:val="000000" w:themeColor="text1"/>
          <w:sz w:val="24"/>
          <w:szCs w:val="24"/>
        </w:rPr>
        <w:t xml:space="preserve">. </w:t>
      </w:r>
      <w:r w:rsidR="00393227" w:rsidRPr="00356F9A">
        <w:rPr>
          <w:rFonts w:ascii="Times New Roman" w:hAnsi="Times New Roman" w:cs="Times New Roman"/>
          <w:color w:val="000000" w:themeColor="text1"/>
          <w:sz w:val="24"/>
          <w:szCs w:val="24"/>
        </w:rPr>
        <w:t>We</w:t>
      </w:r>
      <w:r w:rsidR="004E2B44" w:rsidRPr="00356F9A">
        <w:rPr>
          <w:rFonts w:ascii="Times New Roman" w:hAnsi="Times New Roman" w:cs="Times New Roman"/>
          <w:color w:val="000000" w:themeColor="text1"/>
          <w:sz w:val="24"/>
          <w:szCs w:val="24"/>
        </w:rPr>
        <w:t xml:space="preserve"> </w:t>
      </w:r>
      <w:r w:rsidR="00B8785E" w:rsidRPr="00356F9A">
        <w:rPr>
          <w:rFonts w:ascii="Times New Roman" w:hAnsi="Times New Roman" w:cs="Times New Roman"/>
          <w:color w:val="000000" w:themeColor="text1"/>
          <w:sz w:val="24"/>
          <w:szCs w:val="24"/>
        </w:rPr>
        <w:t>also</w:t>
      </w:r>
      <w:r w:rsidR="004E2B44" w:rsidRPr="00356F9A">
        <w:rPr>
          <w:rFonts w:ascii="Times New Roman" w:hAnsi="Times New Roman" w:cs="Times New Roman"/>
          <w:color w:val="000000" w:themeColor="text1"/>
          <w:sz w:val="24"/>
          <w:szCs w:val="24"/>
        </w:rPr>
        <w:t xml:space="preserve"> collect data on firms’ cash holdings and other characteristics from the </w:t>
      </w:r>
      <w:r w:rsidR="00B8785E" w:rsidRPr="00356F9A">
        <w:rPr>
          <w:rFonts w:ascii="Times New Roman" w:hAnsi="Times New Roman" w:cs="Times New Roman"/>
          <w:color w:val="000000" w:themeColor="text1"/>
          <w:sz w:val="24"/>
          <w:szCs w:val="24"/>
        </w:rPr>
        <w:t>same</w:t>
      </w:r>
      <w:r w:rsidR="004E2B44" w:rsidRPr="00356F9A">
        <w:rPr>
          <w:rFonts w:ascii="Times New Roman" w:hAnsi="Times New Roman" w:cs="Times New Roman"/>
          <w:color w:val="000000" w:themeColor="text1"/>
          <w:sz w:val="24"/>
          <w:szCs w:val="24"/>
        </w:rPr>
        <w:t xml:space="preserve"> database.</w:t>
      </w:r>
      <w:r w:rsidR="0050348D" w:rsidRPr="00356F9A">
        <w:rPr>
          <w:rFonts w:ascii="Times New Roman" w:hAnsi="Times New Roman" w:cs="Times New Roman"/>
          <w:color w:val="000000" w:themeColor="text1"/>
          <w:sz w:val="24"/>
          <w:szCs w:val="24"/>
        </w:rPr>
        <w:t xml:space="preserve"> </w:t>
      </w:r>
      <w:r w:rsidR="00A974CA" w:rsidRPr="00356F9A">
        <w:rPr>
          <w:rFonts w:ascii="Times New Roman" w:hAnsi="Times New Roman" w:cs="Times New Roman"/>
          <w:color w:val="000000" w:themeColor="text1"/>
          <w:sz w:val="24"/>
          <w:szCs w:val="24"/>
        </w:rPr>
        <w:t xml:space="preserve">Country control variables are collected from the World Bank. </w:t>
      </w:r>
      <w:r w:rsidR="006E563F" w:rsidRPr="00356F9A">
        <w:rPr>
          <w:rFonts w:ascii="Times New Roman" w:hAnsi="Times New Roman" w:cs="Times New Roman"/>
          <w:color w:val="000000" w:themeColor="text1"/>
          <w:sz w:val="24"/>
          <w:szCs w:val="24"/>
        </w:rPr>
        <w:t xml:space="preserve">Table </w:t>
      </w:r>
      <w:r w:rsidR="00A63AFD" w:rsidRPr="00356F9A">
        <w:rPr>
          <w:rFonts w:ascii="Times New Roman" w:hAnsi="Times New Roman" w:cs="Times New Roman"/>
          <w:color w:val="000000" w:themeColor="text1"/>
          <w:sz w:val="24"/>
          <w:szCs w:val="24"/>
        </w:rPr>
        <w:t>1</w:t>
      </w:r>
      <w:r w:rsidRPr="00356F9A">
        <w:rPr>
          <w:rFonts w:ascii="Times New Roman" w:hAnsi="Times New Roman" w:cs="Times New Roman"/>
          <w:color w:val="000000" w:themeColor="text1"/>
          <w:sz w:val="24"/>
          <w:szCs w:val="24"/>
        </w:rPr>
        <w:t xml:space="preserve"> </w:t>
      </w:r>
      <w:r w:rsidR="006D6E06" w:rsidRPr="00356F9A">
        <w:rPr>
          <w:rFonts w:ascii="Times New Roman" w:hAnsi="Times New Roman" w:cs="Times New Roman"/>
          <w:color w:val="000000" w:themeColor="text1"/>
          <w:sz w:val="24"/>
          <w:szCs w:val="24"/>
        </w:rPr>
        <w:t xml:space="preserve">Panel A </w:t>
      </w:r>
      <w:r w:rsidR="00A07FA3" w:rsidRPr="00356F9A">
        <w:rPr>
          <w:rFonts w:ascii="Times New Roman" w:hAnsi="Times New Roman" w:cs="Times New Roman"/>
          <w:color w:val="000000" w:themeColor="text1"/>
          <w:sz w:val="24"/>
          <w:szCs w:val="24"/>
        </w:rPr>
        <w:t>present</w:t>
      </w:r>
      <w:r w:rsidR="00731032" w:rsidRPr="00356F9A">
        <w:rPr>
          <w:rFonts w:ascii="Times New Roman" w:hAnsi="Times New Roman" w:cs="Times New Roman"/>
          <w:color w:val="000000" w:themeColor="text1"/>
          <w:sz w:val="24"/>
          <w:szCs w:val="24"/>
        </w:rPr>
        <w:t>s</w:t>
      </w:r>
      <w:r w:rsidRPr="00356F9A">
        <w:rPr>
          <w:rFonts w:ascii="Times New Roman" w:hAnsi="Times New Roman" w:cs="Times New Roman"/>
          <w:color w:val="000000" w:themeColor="text1"/>
          <w:sz w:val="24"/>
          <w:szCs w:val="24"/>
        </w:rPr>
        <w:t xml:space="preserve"> the process </w:t>
      </w:r>
      <w:r w:rsidR="005E7099" w:rsidRPr="00356F9A">
        <w:rPr>
          <w:rFonts w:ascii="Times New Roman" w:hAnsi="Times New Roman" w:cs="Times New Roman"/>
          <w:color w:val="000000" w:themeColor="text1"/>
          <w:sz w:val="24"/>
          <w:szCs w:val="24"/>
        </w:rPr>
        <w:t>of determining</w:t>
      </w:r>
      <w:r w:rsidRPr="00356F9A">
        <w:rPr>
          <w:rFonts w:ascii="Times New Roman" w:hAnsi="Times New Roman" w:cs="Times New Roman"/>
          <w:color w:val="000000" w:themeColor="text1"/>
          <w:sz w:val="24"/>
          <w:szCs w:val="24"/>
        </w:rPr>
        <w:t xml:space="preserve"> </w:t>
      </w:r>
      <w:r w:rsidR="000A2095" w:rsidRPr="00356F9A">
        <w:rPr>
          <w:rFonts w:ascii="Times New Roman" w:hAnsi="Times New Roman" w:cs="Times New Roman"/>
          <w:color w:val="000000" w:themeColor="text1"/>
          <w:sz w:val="24"/>
          <w:szCs w:val="24"/>
        </w:rPr>
        <w:t>our sample</w:t>
      </w:r>
      <w:r w:rsidRPr="00356F9A">
        <w:rPr>
          <w:rFonts w:ascii="Times New Roman" w:hAnsi="Times New Roman" w:cs="Times New Roman"/>
          <w:color w:val="000000" w:themeColor="text1"/>
          <w:sz w:val="24"/>
          <w:szCs w:val="24"/>
        </w:rPr>
        <w:t xml:space="preserve">. </w:t>
      </w:r>
      <w:r w:rsidR="009614CD" w:rsidRPr="00356F9A">
        <w:rPr>
          <w:rFonts w:ascii="Times New Roman" w:hAnsi="Times New Roman" w:cs="Times New Roman"/>
          <w:color w:val="000000" w:themeColor="text1"/>
          <w:sz w:val="24"/>
          <w:szCs w:val="24"/>
        </w:rPr>
        <w:t xml:space="preserve">Our </w:t>
      </w:r>
      <w:r w:rsidR="00D329F8" w:rsidRPr="00356F9A">
        <w:rPr>
          <w:rFonts w:ascii="Times New Roman" w:hAnsi="Times New Roman" w:cs="Times New Roman"/>
          <w:color w:val="000000" w:themeColor="text1"/>
          <w:sz w:val="24"/>
          <w:szCs w:val="24"/>
        </w:rPr>
        <w:t>initial data</w:t>
      </w:r>
      <w:r w:rsidR="009614CD" w:rsidRPr="00356F9A">
        <w:rPr>
          <w:rFonts w:ascii="Times New Roman" w:hAnsi="Times New Roman" w:cs="Times New Roman"/>
          <w:color w:val="000000" w:themeColor="text1"/>
          <w:sz w:val="24"/>
          <w:szCs w:val="24"/>
        </w:rPr>
        <w:t xml:space="preserve"> comprise</w:t>
      </w:r>
      <w:r w:rsidR="00D329F8" w:rsidRPr="00356F9A">
        <w:rPr>
          <w:rFonts w:ascii="Times New Roman" w:hAnsi="Times New Roman" w:cs="Times New Roman"/>
          <w:color w:val="000000" w:themeColor="text1"/>
          <w:sz w:val="24"/>
          <w:szCs w:val="24"/>
        </w:rPr>
        <w:t>s</w:t>
      </w:r>
      <w:r w:rsidR="009614CD" w:rsidRPr="00356F9A">
        <w:rPr>
          <w:rFonts w:ascii="Times New Roman" w:hAnsi="Times New Roman" w:cs="Times New Roman"/>
          <w:color w:val="000000" w:themeColor="text1"/>
          <w:sz w:val="24"/>
          <w:szCs w:val="24"/>
        </w:rPr>
        <w:t xml:space="preserve"> 1</w:t>
      </w:r>
      <w:r w:rsidR="003D753C" w:rsidRPr="00356F9A">
        <w:rPr>
          <w:rFonts w:ascii="Times New Roman" w:hAnsi="Times New Roman" w:cs="Times New Roman"/>
          <w:color w:val="000000" w:themeColor="text1"/>
          <w:sz w:val="24"/>
          <w:szCs w:val="24"/>
        </w:rPr>
        <w:t>6,350 firm-year</w:t>
      </w:r>
      <w:r w:rsidR="00216FFA" w:rsidRPr="00356F9A">
        <w:rPr>
          <w:rFonts w:ascii="Times New Roman" w:hAnsi="Times New Roman" w:cs="Times New Roman"/>
          <w:color w:val="000000" w:themeColor="text1"/>
          <w:sz w:val="24"/>
          <w:szCs w:val="24"/>
        </w:rPr>
        <w:t xml:space="preserve"> observations. </w:t>
      </w:r>
      <w:r w:rsidR="00E505B6" w:rsidRPr="00356F9A">
        <w:rPr>
          <w:rFonts w:ascii="Times New Roman" w:hAnsi="Times New Roman" w:cs="Times New Roman"/>
          <w:color w:val="000000" w:themeColor="text1"/>
          <w:sz w:val="24"/>
          <w:szCs w:val="24"/>
        </w:rPr>
        <w:t xml:space="preserve">Following </w:t>
      </w:r>
      <w:r w:rsidR="00E505B6"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AuthorYear="1"&gt;&lt;Author&gt;Gipper&lt;/Author&gt;&lt;Year&gt;2025&lt;/Year&gt;&lt;RecNum&gt;13762&lt;/RecNum&gt;&lt;DisplayText&gt;&lt;style font="Times New Roman"&gt;Gipper et al. (2025)&lt;/style&gt;&lt;/DisplayText&gt;&lt;record&gt;&lt;rec-number&gt;13762&lt;/rec-number&gt;&lt;foreign-keys&gt;&lt;key app="EN" db-id="tt95vv9zf20xf0ewve7x0fsl990xeeasafzs" timestamp="1742004694"&gt;13762&lt;/key&gt;&lt;/foreign-keys&gt;&lt;ref-type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Studies&lt;/full-title&gt;&lt;abbr-1&gt;Rev. Acc. Stud.&lt;/abbr-1&gt;&lt;/periodical&gt;&lt;dates&gt;&lt;year&gt;2025&lt;/year&gt;&lt;/dates&gt;&lt;isbn&gt;1380-6653&amp;#xD;1573-7136&lt;/isbn&gt;&lt;urls&gt;&lt;/urls&gt;&lt;electronic-resource-num&gt;10.1007/s11142-024-09856-2&lt;/electronic-resource-num&gt;&lt;/record&gt;&lt;/Cite&gt;&lt;/EndNote&gt;</w:instrText>
      </w:r>
      <w:r w:rsidR="00E505B6"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Gipper et al. (2025)</w:t>
      </w:r>
      <w:r w:rsidR="00E505B6" w:rsidRPr="00356F9A">
        <w:rPr>
          <w:rFonts w:ascii="Times New Roman" w:hAnsi="Times New Roman" w:cs="Times New Roman"/>
          <w:color w:val="000000" w:themeColor="text1"/>
          <w:sz w:val="24"/>
          <w:szCs w:val="24"/>
        </w:rPr>
        <w:fldChar w:fldCharType="end"/>
      </w:r>
      <w:r w:rsidR="00791C2C" w:rsidRPr="00356F9A">
        <w:rPr>
          <w:rFonts w:ascii="Times New Roman" w:hAnsi="Times New Roman" w:cs="Times New Roman"/>
          <w:color w:val="000000" w:themeColor="text1"/>
          <w:sz w:val="24"/>
          <w:szCs w:val="24"/>
        </w:rPr>
        <w:t xml:space="preserve">, we limit our studies to listed firms because ESG reporting and assurance </w:t>
      </w:r>
      <w:r w:rsidR="00731786" w:rsidRPr="00356F9A">
        <w:rPr>
          <w:rFonts w:ascii="Times New Roman" w:hAnsi="Times New Roman" w:cs="Times New Roman"/>
          <w:color w:val="000000" w:themeColor="text1"/>
          <w:sz w:val="24"/>
          <w:szCs w:val="24"/>
        </w:rPr>
        <w:t xml:space="preserve">are concentrated on these firms. </w:t>
      </w:r>
      <w:r w:rsidR="00EB149A" w:rsidRPr="00356F9A">
        <w:rPr>
          <w:rFonts w:ascii="Times New Roman" w:hAnsi="Times New Roman" w:cs="Times New Roman"/>
          <w:color w:val="000000" w:themeColor="text1"/>
          <w:sz w:val="24"/>
          <w:szCs w:val="24"/>
        </w:rPr>
        <w:t>First</w:t>
      </w:r>
      <w:r w:rsidR="00AE2943" w:rsidRPr="00356F9A">
        <w:rPr>
          <w:rFonts w:ascii="Times New Roman" w:hAnsi="Times New Roman" w:cs="Times New Roman"/>
          <w:color w:val="000000" w:themeColor="text1"/>
          <w:sz w:val="24"/>
          <w:szCs w:val="24"/>
        </w:rPr>
        <w:t xml:space="preserve">, we eliminate </w:t>
      </w:r>
      <w:r w:rsidR="005A577D" w:rsidRPr="00356F9A">
        <w:rPr>
          <w:rFonts w:ascii="Times New Roman" w:hAnsi="Times New Roman" w:cs="Times New Roman"/>
          <w:color w:val="000000" w:themeColor="text1"/>
          <w:sz w:val="24"/>
          <w:szCs w:val="24"/>
        </w:rPr>
        <w:t>4,3</w:t>
      </w:r>
      <w:r w:rsidR="00D04830" w:rsidRPr="00356F9A">
        <w:rPr>
          <w:rFonts w:ascii="Times New Roman" w:hAnsi="Times New Roman" w:cs="Times New Roman"/>
          <w:color w:val="000000" w:themeColor="text1"/>
          <w:sz w:val="24"/>
          <w:szCs w:val="24"/>
        </w:rPr>
        <w:t>6</w:t>
      </w:r>
      <w:r w:rsidR="005A577D" w:rsidRPr="00356F9A">
        <w:rPr>
          <w:rFonts w:ascii="Times New Roman" w:hAnsi="Times New Roman" w:cs="Times New Roman"/>
          <w:color w:val="000000" w:themeColor="text1"/>
          <w:sz w:val="24"/>
          <w:szCs w:val="24"/>
        </w:rPr>
        <w:t>5</w:t>
      </w:r>
      <w:r w:rsidR="000318C3" w:rsidRPr="00356F9A">
        <w:rPr>
          <w:rFonts w:ascii="Times New Roman" w:hAnsi="Times New Roman" w:cs="Times New Roman"/>
          <w:color w:val="000000" w:themeColor="text1"/>
          <w:sz w:val="24"/>
          <w:szCs w:val="24"/>
        </w:rPr>
        <w:t xml:space="preserve"> </w:t>
      </w:r>
      <w:r w:rsidR="00AE2943" w:rsidRPr="00356F9A">
        <w:rPr>
          <w:rFonts w:ascii="Times New Roman" w:hAnsi="Times New Roman" w:cs="Times New Roman"/>
          <w:color w:val="000000" w:themeColor="text1"/>
          <w:sz w:val="24"/>
          <w:szCs w:val="24"/>
        </w:rPr>
        <w:t xml:space="preserve">firm-year observations </w:t>
      </w:r>
      <w:r w:rsidR="00BE2266" w:rsidRPr="00356F9A">
        <w:rPr>
          <w:rFonts w:ascii="Times New Roman" w:hAnsi="Times New Roman" w:cs="Times New Roman"/>
          <w:color w:val="000000" w:themeColor="text1"/>
          <w:sz w:val="24"/>
          <w:szCs w:val="24"/>
        </w:rPr>
        <w:t>relati</w:t>
      </w:r>
      <w:r w:rsidR="00D872E1" w:rsidRPr="00356F9A">
        <w:rPr>
          <w:rFonts w:ascii="Times New Roman" w:hAnsi="Times New Roman" w:cs="Times New Roman"/>
          <w:color w:val="000000" w:themeColor="text1"/>
          <w:sz w:val="24"/>
          <w:szCs w:val="24"/>
        </w:rPr>
        <w:t xml:space="preserve">ng to </w:t>
      </w:r>
      <w:r w:rsidR="00AE2943" w:rsidRPr="00356F9A">
        <w:rPr>
          <w:rFonts w:ascii="Times New Roman" w:hAnsi="Times New Roman" w:cs="Times New Roman"/>
          <w:color w:val="000000" w:themeColor="text1"/>
          <w:sz w:val="24"/>
          <w:szCs w:val="24"/>
        </w:rPr>
        <w:t xml:space="preserve">financial </w:t>
      </w:r>
      <w:r w:rsidR="00D872E1" w:rsidRPr="00356F9A">
        <w:rPr>
          <w:rFonts w:ascii="Times New Roman" w:hAnsi="Times New Roman" w:cs="Times New Roman"/>
          <w:color w:val="000000" w:themeColor="text1"/>
          <w:sz w:val="24"/>
          <w:szCs w:val="24"/>
        </w:rPr>
        <w:t xml:space="preserve">services </w:t>
      </w:r>
      <w:r w:rsidR="00AE2943" w:rsidRPr="00356F9A">
        <w:rPr>
          <w:rFonts w:ascii="Times New Roman" w:hAnsi="Times New Roman" w:cs="Times New Roman"/>
          <w:color w:val="000000" w:themeColor="text1"/>
          <w:sz w:val="24"/>
          <w:szCs w:val="24"/>
        </w:rPr>
        <w:t>firms</w:t>
      </w:r>
      <w:r w:rsidR="003D753C" w:rsidRPr="00356F9A">
        <w:rPr>
          <w:rFonts w:ascii="Times New Roman" w:hAnsi="Times New Roman" w:cs="Times New Roman"/>
          <w:color w:val="000000" w:themeColor="text1"/>
          <w:sz w:val="24"/>
          <w:szCs w:val="24"/>
        </w:rPr>
        <w:t xml:space="preserve"> </w:t>
      </w:r>
      <w:r w:rsidR="002E64FE" w:rsidRPr="00356F9A">
        <w:rPr>
          <w:rFonts w:ascii="Times New Roman" w:hAnsi="Times New Roman" w:cs="Times New Roman"/>
          <w:color w:val="000000" w:themeColor="text1"/>
          <w:sz w:val="24"/>
          <w:szCs w:val="24"/>
        </w:rPr>
        <w:t xml:space="preserve">because of </w:t>
      </w:r>
      <w:r w:rsidR="003D753C" w:rsidRPr="00356F9A">
        <w:rPr>
          <w:rFonts w:ascii="Times New Roman" w:hAnsi="Times New Roman" w:cs="Times New Roman"/>
          <w:color w:val="000000" w:themeColor="text1"/>
          <w:sz w:val="24"/>
          <w:szCs w:val="24"/>
        </w:rPr>
        <w:t xml:space="preserve">their </w:t>
      </w:r>
      <w:r w:rsidR="002E64FE" w:rsidRPr="00356F9A">
        <w:rPr>
          <w:rFonts w:ascii="Times New Roman" w:hAnsi="Times New Roman" w:cs="Times New Roman"/>
          <w:color w:val="000000" w:themeColor="text1"/>
          <w:sz w:val="24"/>
          <w:szCs w:val="24"/>
        </w:rPr>
        <w:t>distinct</w:t>
      </w:r>
      <w:r w:rsidR="003D753C" w:rsidRPr="00356F9A">
        <w:rPr>
          <w:rFonts w:ascii="Times New Roman" w:hAnsi="Times New Roman" w:cs="Times New Roman"/>
          <w:color w:val="000000" w:themeColor="text1"/>
          <w:sz w:val="24"/>
          <w:szCs w:val="24"/>
        </w:rPr>
        <w:t xml:space="preserve"> </w:t>
      </w:r>
      <w:r w:rsidR="00155B0B" w:rsidRPr="00356F9A">
        <w:rPr>
          <w:rFonts w:ascii="Times New Roman" w:hAnsi="Times New Roman" w:cs="Times New Roman"/>
          <w:color w:val="000000" w:themeColor="text1"/>
          <w:sz w:val="24"/>
          <w:szCs w:val="24"/>
        </w:rPr>
        <w:t>reporting</w:t>
      </w:r>
      <w:r w:rsidR="003D753C" w:rsidRPr="00356F9A">
        <w:rPr>
          <w:rFonts w:ascii="Times New Roman" w:hAnsi="Times New Roman" w:cs="Times New Roman"/>
          <w:color w:val="000000" w:themeColor="text1"/>
          <w:sz w:val="24"/>
          <w:szCs w:val="24"/>
        </w:rPr>
        <w:t xml:space="preserve"> </w:t>
      </w:r>
      <w:r w:rsidR="00150408" w:rsidRPr="00356F9A">
        <w:rPr>
          <w:rFonts w:ascii="Times New Roman" w:hAnsi="Times New Roman" w:cs="Times New Roman"/>
          <w:color w:val="000000" w:themeColor="text1"/>
          <w:sz w:val="24"/>
          <w:szCs w:val="24"/>
        </w:rPr>
        <w:t>re</w:t>
      </w:r>
      <w:r w:rsidR="007A2E98" w:rsidRPr="00356F9A">
        <w:rPr>
          <w:rFonts w:ascii="Times New Roman" w:hAnsi="Times New Roman" w:cs="Times New Roman"/>
          <w:color w:val="000000" w:themeColor="text1"/>
          <w:sz w:val="24"/>
          <w:szCs w:val="24"/>
        </w:rPr>
        <w:t>quirements</w:t>
      </w:r>
      <w:r w:rsidR="003D753C" w:rsidRPr="00356F9A">
        <w:rPr>
          <w:rFonts w:ascii="Times New Roman" w:hAnsi="Times New Roman" w:cs="Times New Roman"/>
          <w:color w:val="000000" w:themeColor="text1"/>
          <w:sz w:val="24"/>
          <w:szCs w:val="24"/>
        </w:rPr>
        <w:t xml:space="preserve"> and regulated regimes</w:t>
      </w:r>
      <w:r w:rsidR="00AE2943" w:rsidRPr="00356F9A">
        <w:rPr>
          <w:rFonts w:ascii="Times New Roman" w:hAnsi="Times New Roman" w:cs="Times New Roman"/>
          <w:color w:val="000000" w:themeColor="text1"/>
          <w:sz w:val="24"/>
          <w:szCs w:val="24"/>
        </w:rPr>
        <w:t xml:space="preserve">. </w:t>
      </w:r>
      <w:r w:rsidR="00DE6747" w:rsidRPr="00356F9A">
        <w:rPr>
          <w:rFonts w:ascii="Times New Roman" w:hAnsi="Times New Roman" w:cs="Times New Roman"/>
          <w:color w:val="000000" w:themeColor="text1"/>
          <w:sz w:val="24"/>
          <w:szCs w:val="24"/>
        </w:rPr>
        <w:t>Second</w:t>
      </w:r>
      <w:r w:rsidR="005A577D" w:rsidRPr="00356F9A">
        <w:rPr>
          <w:rFonts w:ascii="Times New Roman" w:hAnsi="Times New Roman" w:cs="Times New Roman"/>
          <w:color w:val="000000" w:themeColor="text1"/>
          <w:sz w:val="24"/>
          <w:szCs w:val="24"/>
        </w:rPr>
        <w:t xml:space="preserve">, we remove </w:t>
      </w:r>
      <w:r w:rsidR="0082285F" w:rsidRPr="00356F9A">
        <w:rPr>
          <w:rFonts w:ascii="Times New Roman" w:hAnsi="Times New Roman" w:cs="Times New Roman"/>
          <w:color w:val="000000" w:themeColor="text1"/>
          <w:sz w:val="24"/>
          <w:szCs w:val="24"/>
        </w:rPr>
        <w:t>1,</w:t>
      </w:r>
      <w:r w:rsidR="003D1A93" w:rsidRPr="00356F9A">
        <w:rPr>
          <w:rFonts w:ascii="Times New Roman" w:hAnsi="Times New Roman" w:cs="Times New Roman"/>
          <w:color w:val="000000" w:themeColor="text1"/>
          <w:sz w:val="24"/>
          <w:szCs w:val="24"/>
        </w:rPr>
        <w:t>893</w:t>
      </w:r>
      <w:r w:rsidR="00DC63E4" w:rsidRPr="00356F9A">
        <w:rPr>
          <w:rFonts w:ascii="Times New Roman" w:hAnsi="Times New Roman" w:cs="Times New Roman"/>
          <w:color w:val="000000" w:themeColor="text1"/>
          <w:sz w:val="24"/>
          <w:szCs w:val="24"/>
        </w:rPr>
        <w:t xml:space="preserve"> </w:t>
      </w:r>
      <w:r w:rsidR="005A577D" w:rsidRPr="00356F9A">
        <w:rPr>
          <w:rFonts w:ascii="Times New Roman" w:hAnsi="Times New Roman" w:cs="Times New Roman"/>
          <w:color w:val="000000" w:themeColor="text1"/>
          <w:sz w:val="24"/>
          <w:szCs w:val="24"/>
        </w:rPr>
        <w:t xml:space="preserve">firm-year observations </w:t>
      </w:r>
      <w:r w:rsidR="00AE2943" w:rsidRPr="00356F9A">
        <w:rPr>
          <w:rFonts w:ascii="Times New Roman" w:hAnsi="Times New Roman" w:cs="Times New Roman"/>
          <w:color w:val="000000" w:themeColor="text1"/>
          <w:sz w:val="24"/>
          <w:szCs w:val="24"/>
        </w:rPr>
        <w:t xml:space="preserve">with missing </w:t>
      </w:r>
      <w:r w:rsidR="00F56E24" w:rsidRPr="00356F9A">
        <w:rPr>
          <w:rFonts w:ascii="Times New Roman" w:hAnsi="Times New Roman" w:cs="Times New Roman"/>
          <w:color w:val="000000" w:themeColor="text1"/>
          <w:sz w:val="24"/>
          <w:szCs w:val="24"/>
        </w:rPr>
        <w:t>data</w:t>
      </w:r>
      <w:r w:rsidR="009F13C9" w:rsidRPr="00356F9A">
        <w:rPr>
          <w:rFonts w:ascii="Times New Roman" w:hAnsi="Times New Roman" w:cs="Times New Roman"/>
          <w:color w:val="000000" w:themeColor="text1"/>
          <w:sz w:val="24"/>
          <w:szCs w:val="24"/>
        </w:rPr>
        <w:t xml:space="preserve"> on cash holdings</w:t>
      </w:r>
      <w:r w:rsidR="00AE2943" w:rsidRPr="00356F9A">
        <w:rPr>
          <w:rFonts w:ascii="Times New Roman" w:hAnsi="Times New Roman" w:cs="Times New Roman"/>
          <w:color w:val="000000" w:themeColor="text1"/>
          <w:sz w:val="24"/>
          <w:szCs w:val="24"/>
        </w:rPr>
        <w:t>.</w:t>
      </w:r>
      <w:r w:rsidR="008039E0" w:rsidRPr="00356F9A">
        <w:rPr>
          <w:rFonts w:ascii="Times New Roman" w:hAnsi="Times New Roman" w:cs="Times New Roman"/>
          <w:color w:val="000000" w:themeColor="text1"/>
          <w:sz w:val="24"/>
          <w:szCs w:val="24"/>
        </w:rPr>
        <w:t xml:space="preserve"> </w:t>
      </w:r>
      <w:r w:rsidR="009F13C9" w:rsidRPr="00356F9A">
        <w:rPr>
          <w:rFonts w:ascii="Times New Roman" w:hAnsi="Times New Roman" w:cs="Times New Roman"/>
          <w:color w:val="000000" w:themeColor="text1"/>
          <w:sz w:val="24"/>
          <w:szCs w:val="24"/>
        </w:rPr>
        <w:t xml:space="preserve">Third, we remove 446 firm-year observations with missing data on control variables. </w:t>
      </w:r>
      <w:r w:rsidR="00E1509B" w:rsidRPr="00356F9A">
        <w:rPr>
          <w:rFonts w:ascii="Times New Roman" w:hAnsi="Times New Roman" w:cs="Times New Roman"/>
          <w:color w:val="000000" w:themeColor="text1"/>
          <w:sz w:val="24"/>
          <w:szCs w:val="24"/>
        </w:rPr>
        <w:t>Consequently</w:t>
      </w:r>
      <w:r w:rsidR="001D497F" w:rsidRPr="00356F9A">
        <w:rPr>
          <w:rFonts w:ascii="Times New Roman" w:hAnsi="Times New Roman" w:cs="Times New Roman"/>
          <w:color w:val="000000" w:themeColor="text1"/>
          <w:sz w:val="24"/>
          <w:szCs w:val="24"/>
        </w:rPr>
        <w:t>,</w:t>
      </w:r>
      <w:r w:rsidR="00AE2943" w:rsidRPr="00356F9A">
        <w:rPr>
          <w:rFonts w:ascii="Times New Roman" w:hAnsi="Times New Roman" w:cs="Times New Roman"/>
          <w:color w:val="000000" w:themeColor="text1"/>
          <w:sz w:val="24"/>
          <w:szCs w:val="24"/>
        </w:rPr>
        <w:t xml:space="preserve"> </w:t>
      </w:r>
      <w:r w:rsidR="00603715" w:rsidRPr="00356F9A">
        <w:rPr>
          <w:rFonts w:ascii="Times New Roman" w:hAnsi="Times New Roman" w:cs="Times New Roman"/>
          <w:color w:val="000000" w:themeColor="text1"/>
          <w:sz w:val="24"/>
          <w:szCs w:val="24"/>
        </w:rPr>
        <w:t>the</w:t>
      </w:r>
      <w:r w:rsidR="001D497F" w:rsidRPr="00356F9A">
        <w:rPr>
          <w:rFonts w:ascii="Times New Roman" w:hAnsi="Times New Roman" w:cs="Times New Roman"/>
          <w:color w:val="000000" w:themeColor="text1"/>
          <w:sz w:val="24"/>
          <w:szCs w:val="24"/>
        </w:rPr>
        <w:t xml:space="preserve"> </w:t>
      </w:r>
      <w:r w:rsidR="00AE2943" w:rsidRPr="00356F9A">
        <w:rPr>
          <w:rFonts w:ascii="Times New Roman" w:hAnsi="Times New Roman" w:cs="Times New Roman"/>
          <w:color w:val="000000" w:themeColor="text1"/>
          <w:sz w:val="24"/>
          <w:szCs w:val="24"/>
        </w:rPr>
        <w:t>final sample</w:t>
      </w:r>
      <w:r w:rsidR="00E8178E" w:rsidRPr="00356F9A">
        <w:rPr>
          <w:rFonts w:ascii="Times New Roman" w:hAnsi="Times New Roman" w:cs="Times New Roman"/>
          <w:color w:val="000000" w:themeColor="text1"/>
          <w:sz w:val="24"/>
          <w:szCs w:val="24"/>
        </w:rPr>
        <w:t xml:space="preserve"> </w:t>
      </w:r>
      <w:r w:rsidR="008123F4" w:rsidRPr="00356F9A">
        <w:rPr>
          <w:rFonts w:ascii="Times New Roman" w:hAnsi="Times New Roman" w:cs="Times New Roman"/>
          <w:color w:val="000000" w:themeColor="text1"/>
          <w:sz w:val="24"/>
          <w:szCs w:val="24"/>
        </w:rPr>
        <w:t>comprises</w:t>
      </w:r>
      <w:r w:rsidR="00AE2943" w:rsidRPr="00356F9A">
        <w:rPr>
          <w:rFonts w:ascii="Times New Roman" w:hAnsi="Times New Roman" w:cs="Times New Roman"/>
          <w:color w:val="000000" w:themeColor="text1"/>
          <w:sz w:val="24"/>
          <w:szCs w:val="24"/>
        </w:rPr>
        <w:t xml:space="preserve"> </w:t>
      </w:r>
      <w:r w:rsidR="000F193B" w:rsidRPr="00356F9A">
        <w:rPr>
          <w:rFonts w:ascii="Times New Roman" w:hAnsi="Times New Roman" w:cs="Times New Roman"/>
          <w:color w:val="000000" w:themeColor="text1"/>
          <w:sz w:val="24"/>
          <w:szCs w:val="24"/>
        </w:rPr>
        <w:lastRenderedPageBreak/>
        <w:t>9,</w:t>
      </w:r>
      <w:r w:rsidR="00F82CEE" w:rsidRPr="00356F9A">
        <w:rPr>
          <w:rFonts w:ascii="Times New Roman" w:hAnsi="Times New Roman" w:cs="Times New Roman"/>
          <w:color w:val="000000" w:themeColor="text1"/>
          <w:sz w:val="24"/>
          <w:szCs w:val="24"/>
        </w:rPr>
        <w:t>646</w:t>
      </w:r>
      <w:r w:rsidR="00C04431" w:rsidRPr="00356F9A">
        <w:rPr>
          <w:rFonts w:ascii="Times New Roman" w:hAnsi="Times New Roman" w:cs="Times New Roman"/>
          <w:color w:val="000000" w:themeColor="text1"/>
          <w:sz w:val="24"/>
          <w:szCs w:val="24"/>
        </w:rPr>
        <w:t xml:space="preserve"> </w:t>
      </w:r>
      <w:r w:rsidR="00AE2943" w:rsidRPr="00356F9A">
        <w:rPr>
          <w:rFonts w:ascii="Times New Roman" w:hAnsi="Times New Roman" w:cs="Times New Roman"/>
          <w:color w:val="000000" w:themeColor="text1"/>
          <w:sz w:val="24"/>
          <w:szCs w:val="24"/>
        </w:rPr>
        <w:t>firm-year observations</w:t>
      </w:r>
      <w:r w:rsidR="00C36AFA" w:rsidRPr="00356F9A">
        <w:rPr>
          <w:rFonts w:ascii="Times New Roman" w:hAnsi="Times New Roman" w:cs="Times New Roman"/>
          <w:color w:val="000000" w:themeColor="text1"/>
          <w:sz w:val="24"/>
          <w:szCs w:val="24"/>
        </w:rPr>
        <w:t xml:space="preserve"> comprising 752 firms in 18 countries</w:t>
      </w:r>
      <w:r w:rsidR="00A609AE" w:rsidRPr="00356F9A">
        <w:rPr>
          <w:rFonts w:ascii="Times New Roman" w:hAnsi="Times New Roman" w:cs="Times New Roman"/>
          <w:color w:val="000000" w:themeColor="text1"/>
          <w:sz w:val="24"/>
          <w:szCs w:val="24"/>
        </w:rPr>
        <w:t>.</w:t>
      </w:r>
      <w:r w:rsidR="00C10842" w:rsidRPr="00356F9A">
        <w:rPr>
          <w:rFonts w:ascii="Times New Roman" w:hAnsi="Times New Roman" w:cs="Times New Roman"/>
          <w:color w:val="000000" w:themeColor="text1"/>
          <w:sz w:val="24"/>
          <w:szCs w:val="24"/>
        </w:rPr>
        <w:t xml:space="preserve"> Our final firm-year observations are consistent with recent ESG assurance-related studies.</w:t>
      </w:r>
      <w:r w:rsidR="00C10842" w:rsidRPr="00356F9A">
        <w:rPr>
          <w:rStyle w:val="FootnoteReference"/>
          <w:rFonts w:ascii="Times New Roman" w:hAnsi="Times New Roman" w:cs="Times New Roman"/>
          <w:color w:val="000000" w:themeColor="text1"/>
          <w:sz w:val="24"/>
          <w:szCs w:val="24"/>
        </w:rPr>
        <w:footnoteReference w:id="10"/>
      </w:r>
    </w:p>
    <w:p w14:paraId="6F6BE8DF" w14:textId="023D7EB8" w:rsidR="0051036C" w:rsidRPr="00356F9A" w:rsidRDefault="00C14170" w:rsidP="003A2ECB">
      <w:pPr>
        <w:adjustRightInd w:val="0"/>
        <w:snapToGrid w:val="0"/>
        <w:spacing w:before="120" w:after="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C36AFA" w:rsidRPr="00356F9A">
        <w:rPr>
          <w:rFonts w:ascii="Times New Roman" w:hAnsi="Times New Roman" w:cs="Times New Roman"/>
          <w:color w:val="000000" w:themeColor="text1"/>
          <w:sz w:val="24"/>
          <w:szCs w:val="24"/>
        </w:rPr>
        <w:t>1</w:t>
      </w:r>
      <w:r w:rsidRPr="00356F9A">
        <w:rPr>
          <w:rFonts w:ascii="Times New Roman" w:hAnsi="Times New Roman" w:cs="Times New Roman"/>
          <w:color w:val="000000" w:themeColor="text1"/>
          <w:sz w:val="24"/>
          <w:szCs w:val="24"/>
        </w:rPr>
        <w:t>]</w:t>
      </w:r>
    </w:p>
    <w:p w14:paraId="19D1B863" w14:textId="43F3434E" w:rsidR="0051036C" w:rsidRPr="00356F9A" w:rsidRDefault="001F5484"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C36AFA" w:rsidRPr="00356F9A">
        <w:rPr>
          <w:rFonts w:ascii="Times New Roman" w:hAnsi="Times New Roman" w:cs="Times New Roman"/>
          <w:color w:val="000000" w:themeColor="text1"/>
          <w:sz w:val="24"/>
          <w:szCs w:val="24"/>
        </w:rPr>
        <w:t>1</w:t>
      </w:r>
      <w:r w:rsidR="00596A3E"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Panel B</w:t>
      </w:r>
      <w:r w:rsidR="003207F2"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w:t>
      </w:r>
      <w:r w:rsidR="0051036C" w:rsidRPr="00356F9A">
        <w:rPr>
          <w:rFonts w:ascii="Times New Roman" w:hAnsi="Times New Roman" w:cs="Times New Roman"/>
          <w:color w:val="000000" w:themeColor="text1"/>
          <w:sz w:val="24"/>
          <w:szCs w:val="24"/>
        </w:rPr>
        <w:t xml:space="preserve">shows the distribution of our sample. The numbers and frequencies of observations </w:t>
      </w:r>
      <w:r w:rsidR="005816A7" w:rsidRPr="00356F9A">
        <w:rPr>
          <w:rFonts w:ascii="Times New Roman" w:hAnsi="Times New Roman" w:cs="Times New Roman"/>
          <w:color w:val="000000" w:themeColor="text1"/>
          <w:sz w:val="24"/>
          <w:szCs w:val="24"/>
        </w:rPr>
        <w:t>show</w:t>
      </w:r>
      <w:r w:rsidR="0051036C" w:rsidRPr="00356F9A">
        <w:rPr>
          <w:rFonts w:ascii="Times New Roman" w:hAnsi="Times New Roman" w:cs="Times New Roman"/>
          <w:color w:val="000000" w:themeColor="text1"/>
          <w:sz w:val="24"/>
          <w:szCs w:val="24"/>
        </w:rPr>
        <w:t xml:space="preserve"> a </w:t>
      </w:r>
      <w:r w:rsidR="005816A7" w:rsidRPr="00356F9A">
        <w:rPr>
          <w:rFonts w:ascii="Times New Roman" w:hAnsi="Times New Roman" w:cs="Times New Roman"/>
          <w:color w:val="000000" w:themeColor="text1"/>
          <w:sz w:val="24"/>
          <w:szCs w:val="24"/>
        </w:rPr>
        <w:t>steady</w:t>
      </w:r>
      <w:r w:rsidR="0051036C" w:rsidRPr="00356F9A">
        <w:rPr>
          <w:rFonts w:ascii="Times New Roman" w:hAnsi="Times New Roman" w:cs="Times New Roman"/>
          <w:color w:val="000000" w:themeColor="text1"/>
          <w:sz w:val="24"/>
          <w:szCs w:val="24"/>
        </w:rPr>
        <w:t xml:space="preserve"> trend </w:t>
      </w:r>
      <w:r w:rsidR="002C48B3" w:rsidRPr="00356F9A">
        <w:rPr>
          <w:rFonts w:ascii="Times New Roman" w:hAnsi="Times New Roman" w:cs="Times New Roman"/>
          <w:color w:val="000000" w:themeColor="text1"/>
          <w:sz w:val="24"/>
          <w:szCs w:val="24"/>
        </w:rPr>
        <w:t>throughout</w:t>
      </w:r>
      <w:r w:rsidR="0051036C" w:rsidRPr="00356F9A">
        <w:rPr>
          <w:rFonts w:ascii="Times New Roman" w:hAnsi="Times New Roman" w:cs="Times New Roman"/>
          <w:color w:val="000000" w:themeColor="text1"/>
          <w:sz w:val="24"/>
          <w:szCs w:val="24"/>
        </w:rPr>
        <w:t xml:space="preserve"> the period. From 2009, the annual</w:t>
      </w:r>
      <w:r w:rsidR="00F02CFC" w:rsidRPr="00356F9A">
        <w:rPr>
          <w:rFonts w:ascii="Times New Roman" w:hAnsi="Times New Roman" w:cs="Times New Roman"/>
          <w:color w:val="000000" w:themeColor="text1"/>
          <w:sz w:val="24"/>
          <w:szCs w:val="24"/>
        </w:rPr>
        <w:t xml:space="preserve"> </w:t>
      </w:r>
      <w:r w:rsidR="00D867F7" w:rsidRPr="00356F9A">
        <w:rPr>
          <w:rFonts w:ascii="Times New Roman" w:hAnsi="Times New Roman" w:cs="Times New Roman"/>
          <w:color w:val="000000" w:themeColor="text1"/>
          <w:sz w:val="24"/>
          <w:szCs w:val="24"/>
        </w:rPr>
        <w:t>average</w:t>
      </w:r>
      <w:r w:rsidR="0051036C" w:rsidRPr="00356F9A">
        <w:rPr>
          <w:rFonts w:ascii="Times New Roman" w:hAnsi="Times New Roman" w:cs="Times New Roman"/>
          <w:color w:val="000000" w:themeColor="text1"/>
          <w:sz w:val="24"/>
          <w:szCs w:val="24"/>
        </w:rPr>
        <w:t xml:space="preserve"> values of cash holding</w:t>
      </w:r>
      <w:r w:rsidR="00101B6A" w:rsidRPr="00356F9A">
        <w:rPr>
          <w:rFonts w:ascii="Times New Roman" w:hAnsi="Times New Roman" w:cs="Times New Roman"/>
          <w:color w:val="000000" w:themeColor="text1"/>
          <w:sz w:val="24"/>
          <w:szCs w:val="24"/>
          <w:lang w:eastAsia="zh-CN"/>
        </w:rPr>
        <w:t>s</w:t>
      </w:r>
      <w:r w:rsidR="0051036C" w:rsidRPr="00356F9A">
        <w:rPr>
          <w:rFonts w:ascii="Times New Roman" w:hAnsi="Times New Roman" w:cs="Times New Roman"/>
          <w:color w:val="000000" w:themeColor="text1"/>
          <w:sz w:val="24"/>
          <w:szCs w:val="24"/>
        </w:rPr>
        <w:t xml:space="preserve"> for ESG-assured firms are lower than </w:t>
      </w:r>
      <w:r w:rsidR="00391A42" w:rsidRPr="00356F9A">
        <w:rPr>
          <w:rFonts w:ascii="Times New Roman" w:hAnsi="Times New Roman" w:cs="Times New Roman"/>
          <w:color w:val="000000" w:themeColor="text1"/>
          <w:sz w:val="24"/>
          <w:szCs w:val="24"/>
        </w:rPr>
        <w:t xml:space="preserve">the </w:t>
      </w:r>
      <w:r w:rsidR="00F02CFC" w:rsidRPr="00356F9A">
        <w:rPr>
          <w:rFonts w:ascii="Times New Roman" w:hAnsi="Times New Roman" w:cs="Times New Roman"/>
          <w:color w:val="000000" w:themeColor="text1"/>
          <w:sz w:val="24"/>
          <w:szCs w:val="24"/>
        </w:rPr>
        <w:t xml:space="preserve">average </w:t>
      </w:r>
      <w:r w:rsidR="00391A42" w:rsidRPr="00356F9A">
        <w:rPr>
          <w:rFonts w:ascii="Times New Roman" w:hAnsi="Times New Roman" w:cs="Times New Roman"/>
          <w:color w:val="000000" w:themeColor="text1"/>
          <w:sz w:val="24"/>
          <w:szCs w:val="24"/>
        </w:rPr>
        <w:t xml:space="preserve">values </w:t>
      </w:r>
      <w:r w:rsidR="0051036C" w:rsidRPr="00356F9A">
        <w:rPr>
          <w:rFonts w:ascii="Times New Roman" w:hAnsi="Times New Roman" w:cs="Times New Roman"/>
          <w:color w:val="000000" w:themeColor="text1"/>
          <w:sz w:val="24"/>
          <w:szCs w:val="24"/>
        </w:rPr>
        <w:t xml:space="preserve">for non-ESG-assured </w:t>
      </w:r>
      <w:proofErr w:type="gramStart"/>
      <w:r w:rsidR="003F3207" w:rsidRPr="00356F9A">
        <w:rPr>
          <w:rFonts w:ascii="Times New Roman" w:hAnsi="Times New Roman" w:cs="Times New Roman"/>
          <w:color w:val="000000" w:themeColor="text1"/>
          <w:sz w:val="24"/>
          <w:szCs w:val="24"/>
        </w:rPr>
        <w:t>firms</w:t>
      </w:r>
      <w:r w:rsidR="00D513CE">
        <w:rPr>
          <w:rFonts w:ascii="Times New Roman" w:hAnsi="Times New Roman" w:cs="Times New Roman"/>
          <w:color w:val="000000" w:themeColor="text1"/>
          <w:sz w:val="24"/>
          <w:szCs w:val="24"/>
        </w:rPr>
        <w:t>,</w:t>
      </w:r>
      <w:r w:rsidR="003F3207">
        <w:rPr>
          <w:rFonts w:ascii="Times New Roman" w:hAnsi="Times New Roman" w:cs="Times New Roman"/>
          <w:color w:val="000000" w:themeColor="text1"/>
          <w:sz w:val="24"/>
          <w:szCs w:val="24"/>
        </w:rPr>
        <w:t xml:space="preserve"> and</w:t>
      </w:r>
      <w:proofErr w:type="gramEnd"/>
      <w:r w:rsidR="0051036C" w:rsidRPr="00356F9A">
        <w:rPr>
          <w:rFonts w:ascii="Times New Roman" w:hAnsi="Times New Roman" w:cs="Times New Roman"/>
          <w:color w:val="000000" w:themeColor="text1"/>
          <w:sz w:val="24"/>
          <w:szCs w:val="24"/>
        </w:rPr>
        <w:t xml:space="preserve"> conclude that firms will hold less cash after ESG assurance. However, the mean cash holding</w:t>
      </w:r>
      <w:r w:rsidR="00101B6A" w:rsidRPr="00356F9A">
        <w:rPr>
          <w:rFonts w:ascii="Times New Roman" w:hAnsi="Times New Roman" w:cs="Times New Roman"/>
          <w:color w:val="000000" w:themeColor="text1"/>
          <w:sz w:val="24"/>
          <w:szCs w:val="24"/>
          <w:lang w:eastAsia="zh-CN"/>
        </w:rPr>
        <w:t>s</w:t>
      </w:r>
      <w:r w:rsidR="0051036C" w:rsidRPr="00356F9A">
        <w:rPr>
          <w:rFonts w:ascii="Times New Roman" w:hAnsi="Times New Roman" w:cs="Times New Roman"/>
          <w:color w:val="000000" w:themeColor="text1"/>
          <w:sz w:val="24"/>
          <w:szCs w:val="24"/>
        </w:rPr>
        <w:t xml:space="preserve"> </w:t>
      </w:r>
      <w:r w:rsidR="005A1393" w:rsidRPr="00356F9A">
        <w:rPr>
          <w:rFonts w:ascii="Times New Roman" w:hAnsi="Times New Roman" w:cs="Times New Roman"/>
          <w:color w:val="000000" w:themeColor="text1"/>
          <w:sz w:val="24"/>
          <w:szCs w:val="24"/>
        </w:rPr>
        <w:t xml:space="preserve">are </w:t>
      </w:r>
      <w:r w:rsidR="0051036C" w:rsidRPr="00356F9A">
        <w:rPr>
          <w:rFonts w:ascii="Times New Roman" w:hAnsi="Times New Roman" w:cs="Times New Roman"/>
          <w:color w:val="000000" w:themeColor="text1"/>
          <w:sz w:val="24"/>
          <w:szCs w:val="24"/>
        </w:rPr>
        <w:t xml:space="preserve">higher for ESG-assured firms than non-ESG-assured firms for </w:t>
      </w:r>
      <w:r w:rsidR="00E73D4D" w:rsidRPr="00356F9A">
        <w:rPr>
          <w:rFonts w:ascii="Times New Roman" w:hAnsi="Times New Roman" w:cs="Times New Roman"/>
          <w:color w:val="000000" w:themeColor="text1"/>
          <w:sz w:val="24"/>
          <w:szCs w:val="24"/>
        </w:rPr>
        <w:t xml:space="preserve">the </w:t>
      </w:r>
      <w:r w:rsidR="0051036C" w:rsidRPr="00356F9A">
        <w:rPr>
          <w:rFonts w:ascii="Times New Roman" w:hAnsi="Times New Roman" w:cs="Times New Roman"/>
          <w:color w:val="000000" w:themeColor="text1"/>
          <w:sz w:val="24"/>
          <w:szCs w:val="24"/>
        </w:rPr>
        <w:t>consecutive 3 years in the periods 2019, 2020</w:t>
      </w:r>
      <w:r w:rsidR="00731032" w:rsidRPr="00356F9A">
        <w:rPr>
          <w:rFonts w:ascii="Times New Roman" w:hAnsi="Times New Roman" w:cs="Times New Roman"/>
          <w:color w:val="000000" w:themeColor="text1"/>
          <w:sz w:val="24"/>
          <w:szCs w:val="24"/>
        </w:rPr>
        <w:t>,</w:t>
      </w:r>
      <w:r w:rsidR="0051036C" w:rsidRPr="00356F9A">
        <w:rPr>
          <w:rFonts w:ascii="Times New Roman" w:hAnsi="Times New Roman" w:cs="Times New Roman"/>
          <w:color w:val="000000" w:themeColor="text1"/>
          <w:sz w:val="24"/>
          <w:szCs w:val="24"/>
        </w:rPr>
        <w:t xml:space="preserve"> and 2021, and this may be attributable to the disruptions arising from the 2019 global pandemic.</w:t>
      </w:r>
      <w:r w:rsidR="005D3697" w:rsidRPr="00356F9A">
        <w:rPr>
          <w:rFonts w:ascii="Times New Roman" w:hAnsi="Times New Roman" w:cs="Times New Roman"/>
          <w:color w:val="000000" w:themeColor="text1"/>
          <w:sz w:val="24"/>
          <w:szCs w:val="24"/>
        </w:rPr>
        <w:t xml:space="preserve"> </w:t>
      </w:r>
      <w:r w:rsidR="0051036C" w:rsidRPr="00356F9A">
        <w:rPr>
          <w:rFonts w:ascii="Times New Roman" w:hAnsi="Times New Roman" w:cs="Times New Roman"/>
          <w:color w:val="000000" w:themeColor="text1"/>
          <w:sz w:val="24"/>
          <w:szCs w:val="24"/>
        </w:rPr>
        <w:t xml:space="preserve">We </w:t>
      </w:r>
      <w:proofErr w:type="spellStart"/>
      <w:r w:rsidR="0051036C" w:rsidRPr="00356F9A">
        <w:rPr>
          <w:rFonts w:ascii="Times New Roman" w:hAnsi="Times New Roman" w:cs="Times New Roman"/>
          <w:color w:val="000000" w:themeColor="text1"/>
          <w:sz w:val="24"/>
          <w:szCs w:val="24"/>
        </w:rPr>
        <w:t>winsorise</w:t>
      </w:r>
      <w:proofErr w:type="spellEnd"/>
      <w:r w:rsidR="0051036C" w:rsidRPr="00356F9A">
        <w:rPr>
          <w:rFonts w:ascii="Times New Roman" w:hAnsi="Times New Roman" w:cs="Times New Roman"/>
          <w:color w:val="000000" w:themeColor="text1"/>
          <w:sz w:val="24"/>
          <w:szCs w:val="24"/>
        </w:rPr>
        <w:t xml:space="preserve"> continuous variables at the </w:t>
      </w:r>
      <w:r w:rsidR="00DE07B3" w:rsidRPr="00356F9A">
        <w:rPr>
          <w:rFonts w:ascii="Times New Roman" w:hAnsi="Times New Roman" w:cs="Times New Roman"/>
          <w:color w:val="000000" w:themeColor="text1"/>
          <w:sz w:val="24"/>
          <w:szCs w:val="24"/>
        </w:rPr>
        <w:t xml:space="preserve">1st </w:t>
      </w:r>
      <w:r w:rsidR="0051036C" w:rsidRPr="00356F9A">
        <w:rPr>
          <w:rFonts w:ascii="Times New Roman" w:hAnsi="Times New Roman" w:cs="Times New Roman"/>
          <w:color w:val="000000" w:themeColor="text1"/>
          <w:sz w:val="24"/>
          <w:szCs w:val="24"/>
        </w:rPr>
        <w:t>and</w:t>
      </w:r>
      <w:r w:rsidR="00DE07B3" w:rsidRPr="00356F9A">
        <w:rPr>
          <w:rFonts w:ascii="Times New Roman" w:hAnsi="Times New Roman" w:cs="Times New Roman"/>
          <w:color w:val="000000" w:themeColor="text1"/>
          <w:sz w:val="24"/>
          <w:szCs w:val="24"/>
        </w:rPr>
        <w:t xml:space="preserve"> 99th </w:t>
      </w:r>
      <w:r w:rsidR="0051036C" w:rsidRPr="00356F9A">
        <w:rPr>
          <w:rFonts w:ascii="Times New Roman" w:hAnsi="Times New Roman" w:cs="Times New Roman"/>
          <w:color w:val="000000" w:themeColor="text1"/>
          <w:sz w:val="24"/>
          <w:szCs w:val="24"/>
        </w:rPr>
        <w:t xml:space="preserve">percentiles to </w:t>
      </w:r>
      <w:r w:rsidR="00CF09B3" w:rsidRPr="00356F9A">
        <w:rPr>
          <w:rFonts w:ascii="Times New Roman" w:hAnsi="Times New Roman" w:cs="Times New Roman"/>
          <w:color w:val="000000" w:themeColor="text1"/>
          <w:sz w:val="24"/>
          <w:szCs w:val="24"/>
        </w:rPr>
        <w:t>alleviate</w:t>
      </w:r>
      <w:r w:rsidR="0051036C" w:rsidRPr="00356F9A">
        <w:rPr>
          <w:rFonts w:ascii="Times New Roman" w:hAnsi="Times New Roman" w:cs="Times New Roman"/>
          <w:color w:val="000000" w:themeColor="text1"/>
          <w:sz w:val="24"/>
          <w:szCs w:val="24"/>
        </w:rPr>
        <w:t xml:space="preserve"> the </w:t>
      </w:r>
      <w:r w:rsidR="0048231D" w:rsidRPr="00356F9A">
        <w:rPr>
          <w:rFonts w:ascii="Times New Roman" w:hAnsi="Times New Roman" w:cs="Times New Roman"/>
          <w:color w:val="000000" w:themeColor="text1"/>
          <w:sz w:val="24"/>
          <w:szCs w:val="24"/>
        </w:rPr>
        <w:t>effect</w:t>
      </w:r>
      <w:r w:rsidR="0051036C" w:rsidRPr="00356F9A">
        <w:rPr>
          <w:rFonts w:ascii="Times New Roman" w:hAnsi="Times New Roman" w:cs="Times New Roman"/>
          <w:color w:val="000000" w:themeColor="text1"/>
          <w:sz w:val="24"/>
          <w:szCs w:val="24"/>
        </w:rPr>
        <w:t xml:space="preserve"> of outlier observations.</w:t>
      </w:r>
    </w:p>
    <w:p w14:paraId="6F53D3DF" w14:textId="3BC2D5B4" w:rsidR="00234CEC" w:rsidRPr="00356F9A" w:rsidRDefault="00EF5009"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FF0000"/>
          <w:sz w:val="24"/>
          <w:szCs w:val="24"/>
        </w:rPr>
        <w:t xml:space="preserve">In terms of time distribution of ESG assurance across different countries, South Africa and Morocco reported their first ESG assurance year in 2009 and 2010, respectively, which are the first and second years of our sample, implying that the practice of ESG assurance was adopted early in these jurisdictions. This may be attributed to adopting the Kings Code in 1994 in South Africa and the Moroccan Code of Good Corporate Governance Practices in 2008. Egypt, Kenya, and Nigeria had their first ESG assurance in 2019, 2015, and 2022, respectively. </w:t>
      </w:r>
      <w:r w:rsidR="007569A4" w:rsidRPr="00356F9A">
        <w:rPr>
          <w:rFonts w:ascii="Times New Roman" w:hAnsi="Times New Roman" w:cs="Times New Roman"/>
          <w:color w:val="000000" w:themeColor="text1"/>
          <w:sz w:val="24"/>
          <w:szCs w:val="24"/>
        </w:rPr>
        <w:t>As highlighted in the previous sections, ESG assurance is voluntary</w:t>
      </w:r>
      <w:r w:rsidR="00C86DF6" w:rsidRPr="00356F9A">
        <w:rPr>
          <w:rFonts w:ascii="Times New Roman" w:hAnsi="Times New Roman" w:cs="Times New Roman"/>
          <w:color w:val="000000" w:themeColor="text1"/>
          <w:sz w:val="24"/>
          <w:szCs w:val="24"/>
        </w:rPr>
        <w:t xml:space="preserve">. We note that despite Africa having 55 countries, </w:t>
      </w:r>
      <w:r w:rsidR="003F2E2F" w:rsidRPr="00356F9A">
        <w:rPr>
          <w:rFonts w:ascii="Times New Roman" w:hAnsi="Times New Roman" w:cs="Times New Roman"/>
          <w:color w:val="000000" w:themeColor="text1"/>
          <w:sz w:val="24"/>
          <w:szCs w:val="24"/>
        </w:rPr>
        <w:t xml:space="preserve">only </w:t>
      </w:r>
      <w:r w:rsidR="00834800" w:rsidRPr="00356F9A">
        <w:rPr>
          <w:rFonts w:ascii="Times New Roman" w:hAnsi="Times New Roman" w:cs="Times New Roman"/>
          <w:color w:val="000000" w:themeColor="text1"/>
          <w:sz w:val="24"/>
          <w:szCs w:val="24"/>
        </w:rPr>
        <w:t xml:space="preserve">18 </w:t>
      </w:r>
      <w:r w:rsidR="003F2E2F" w:rsidRPr="00356F9A">
        <w:rPr>
          <w:rFonts w:ascii="Times New Roman" w:hAnsi="Times New Roman" w:cs="Times New Roman"/>
          <w:color w:val="000000" w:themeColor="text1"/>
          <w:sz w:val="24"/>
          <w:szCs w:val="24"/>
        </w:rPr>
        <w:t>countries</w:t>
      </w:r>
      <w:r w:rsidR="00A71AE3" w:rsidRPr="00356F9A">
        <w:rPr>
          <w:rStyle w:val="FootnoteReference"/>
          <w:rFonts w:ascii="Times New Roman" w:hAnsi="Times New Roman" w:cs="Times New Roman"/>
          <w:color w:val="000000" w:themeColor="text1"/>
          <w:sz w:val="24"/>
          <w:szCs w:val="24"/>
        </w:rPr>
        <w:footnoteReference w:id="11"/>
      </w:r>
      <w:r w:rsidR="008D3398" w:rsidRPr="00356F9A">
        <w:rPr>
          <w:rFonts w:ascii="Times New Roman" w:hAnsi="Times New Roman" w:cs="Times New Roman"/>
          <w:color w:val="000000" w:themeColor="text1"/>
          <w:sz w:val="24"/>
          <w:szCs w:val="24"/>
        </w:rPr>
        <w:t xml:space="preserve"> </w:t>
      </w:r>
      <w:r w:rsidR="00495773" w:rsidRPr="00356F9A">
        <w:rPr>
          <w:rFonts w:ascii="Times New Roman" w:hAnsi="Times New Roman" w:cs="Times New Roman"/>
          <w:color w:val="000000" w:themeColor="text1"/>
          <w:sz w:val="24"/>
          <w:szCs w:val="24"/>
        </w:rPr>
        <w:t xml:space="preserve">have </w:t>
      </w:r>
      <w:r w:rsidR="00361FCC" w:rsidRPr="00356F9A">
        <w:rPr>
          <w:rFonts w:ascii="Times New Roman" w:hAnsi="Times New Roman" w:cs="Times New Roman"/>
          <w:color w:val="000000" w:themeColor="text1"/>
          <w:sz w:val="24"/>
          <w:szCs w:val="24"/>
        </w:rPr>
        <w:t xml:space="preserve">company </w:t>
      </w:r>
      <w:r w:rsidR="00AC412D" w:rsidRPr="00356F9A">
        <w:rPr>
          <w:rFonts w:ascii="Times New Roman" w:hAnsi="Times New Roman" w:cs="Times New Roman"/>
          <w:color w:val="000000" w:themeColor="text1"/>
          <w:sz w:val="24"/>
          <w:szCs w:val="24"/>
        </w:rPr>
        <w:t>data,</w:t>
      </w:r>
      <w:r w:rsidR="00495773" w:rsidRPr="00356F9A">
        <w:rPr>
          <w:rFonts w:ascii="Times New Roman" w:hAnsi="Times New Roman" w:cs="Times New Roman"/>
          <w:color w:val="000000" w:themeColor="text1"/>
          <w:sz w:val="24"/>
          <w:szCs w:val="24"/>
        </w:rPr>
        <w:t xml:space="preserve"> </w:t>
      </w:r>
      <w:r w:rsidR="00A35557" w:rsidRPr="00356F9A">
        <w:rPr>
          <w:rFonts w:ascii="Times New Roman" w:hAnsi="Times New Roman" w:cs="Times New Roman"/>
          <w:color w:val="000000" w:themeColor="text1"/>
          <w:sz w:val="24"/>
          <w:szCs w:val="24"/>
        </w:rPr>
        <w:t xml:space="preserve">and this is driven by the presence of securities </w:t>
      </w:r>
      <w:r w:rsidR="00957D10" w:rsidRPr="00356F9A">
        <w:rPr>
          <w:rFonts w:ascii="Times New Roman" w:hAnsi="Times New Roman" w:cs="Times New Roman"/>
          <w:color w:val="000000" w:themeColor="text1"/>
          <w:sz w:val="24"/>
          <w:szCs w:val="24"/>
        </w:rPr>
        <w:t>markets</w:t>
      </w:r>
      <w:r w:rsidR="008B161E" w:rsidRPr="00356F9A">
        <w:rPr>
          <w:rFonts w:ascii="Times New Roman" w:hAnsi="Times New Roman" w:cs="Times New Roman"/>
          <w:color w:val="000000" w:themeColor="text1"/>
          <w:sz w:val="24"/>
          <w:szCs w:val="24"/>
        </w:rPr>
        <w:t xml:space="preserve"> in these countries</w:t>
      </w:r>
      <w:r w:rsidR="00957D10" w:rsidRPr="00356F9A">
        <w:rPr>
          <w:rFonts w:ascii="Times New Roman" w:hAnsi="Times New Roman" w:cs="Times New Roman"/>
          <w:color w:val="000000" w:themeColor="text1"/>
          <w:sz w:val="24"/>
          <w:szCs w:val="24"/>
        </w:rPr>
        <w:t xml:space="preserve">. </w:t>
      </w:r>
      <w:r w:rsidR="00AB1CCB" w:rsidRPr="00356F9A">
        <w:rPr>
          <w:rFonts w:ascii="Times New Roman" w:hAnsi="Times New Roman" w:cs="Times New Roman"/>
          <w:color w:val="000000" w:themeColor="text1"/>
          <w:sz w:val="24"/>
          <w:szCs w:val="24"/>
        </w:rPr>
        <w:t xml:space="preserve">This </w:t>
      </w:r>
      <w:r w:rsidR="004D0B65" w:rsidRPr="00356F9A">
        <w:rPr>
          <w:rFonts w:ascii="Times New Roman" w:hAnsi="Times New Roman" w:cs="Times New Roman"/>
          <w:color w:val="000000" w:themeColor="text1"/>
          <w:sz w:val="24"/>
          <w:szCs w:val="24"/>
        </w:rPr>
        <w:t xml:space="preserve">is </w:t>
      </w:r>
      <w:r w:rsidR="00783F7E" w:rsidRPr="00356F9A">
        <w:rPr>
          <w:rFonts w:ascii="Times New Roman" w:hAnsi="Times New Roman" w:cs="Times New Roman"/>
          <w:color w:val="000000" w:themeColor="text1"/>
          <w:sz w:val="24"/>
          <w:szCs w:val="24"/>
        </w:rPr>
        <w:t xml:space="preserve">corroborated </w:t>
      </w:r>
      <w:r w:rsidR="001E65DF" w:rsidRPr="00356F9A">
        <w:rPr>
          <w:rFonts w:ascii="Times New Roman" w:hAnsi="Times New Roman" w:cs="Times New Roman"/>
          <w:color w:val="000000" w:themeColor="text1"/>
          <w:sz w:val="24"/>
          <w:szCs w:val="24"/>
        </w:rPr>
        <w:t xml:space="preserve">by </w:t>
      </w:r>
      <w:r w:rsidR="00256587" w:rsidRPr="00356F9A">
        <w:rPr>
          <w:rFonts w:ascii="Times New Roman" w:hAnsi="Times New Roman" w:cs="Times New Roman"/>
          <w:color w:val="000000" w:themeColor="text1"/>
          <w:sz w:val="24"/>
          <w:szCs w:val="24"/>
        </w:rPr>
        <w:t xml:space="preserve">previous studies </w:t>
      </w:r>
      <w:r w:rsidR="00256587" w:rsidRPr="00356F9A">
        <w:rPr>
          <w:rFonts w:ascii="Times New Roman" w:hAnsi="Times New Roman" w:cs="Times New Roman"/>
          <w:color w:val="000000" w:themeColor="text1"/>
          <w:sz w:val="24"/>
          <w:szCs w:val="24"/>
        </w:rPr>
        <w:fldChar w:fldCharType="begin">
          <w:fldData xml:space="preserve">PEVuZE5vdGU+PENpdGU+PEF1dGhvcj5DaGlwZXRhPC9BdXRob3I+PFllYXI+MjAyMTwvWWVhcj48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==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PEVuZE5vdGU+PENpdGU+PEF1dGhvcj5DaGlwZXRhPC9BdXRob3I+PFllYXI+MjAyMTwvWWVhcj48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==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00256587" w:rsidRPr="00356F9A">
        <w:rPr>
          <w:rFonts w:ascii="Times New Roman" w:hAnsi="Times New Roman" w:cs="Times New Roman"/>
          <w:color w:val="000000" w:themeColor="text1"/>
          <w:sz w:val="24"/>
          <w:szCs w:val="24"/>
        </w:rPr>
      </w:r>
      <w:r w:rsidR="00256587"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(Chipeta et al., 2021; Mnif &amp; Slimi, 2023, 2024)</w:t>
      </w:r>
      <w:r w:rsidR="00256587" w:rsidRPr="00356F9A">
        <w:rPr>
          <w:rFonts w:ascii="Times New Roman" w:hAnsi="Times New Roman" w:cs="Times New Roman"/>
          <w:color w:val="000000" w:themeColor="text1"/>
          <w:sz w:val="24"/>
          <w:szCs w:val="24"/>
        </w:rPr>
        <w:fldChar w:fldCharType="end"/>
      </w:r>
      <w:r w:rsidR="00256587" w:rsidRPr="00356F9A">
        <w:rPr>
          <w:rFonts w:ascii="Times New Roman" w:hAnsi="Times New Roman" w:cs="Times New Roman"/>
          <w:color w:val="000000" w:themeColor="text1"/>
          <w:sz w:val="24"/>
          <w:szCs w:val="24"/>
        </w:rPr>
        <w:t xml:space="preserve">. </w:t>
      </w:r>
      <w:r w:rsidR="00957D10" w:rsidRPr="00356F9A">
        <w:rPr>
          <w:rFonts w:ascii="Times New Roman" w:hAnsi="Times New Roman" w:cs="Times New Roman"/>
          <w:color w:val="000000" w:themeColor="text1"/>
          <w:sz w:val="24"/>
          <w:szCs w:val="24"/>
        </w:rPr>
        <w:t>Moreover, o</w:t>
      </w:r>
      <w:r w:rsidR="000D1115" w:rsidRPr="00356F9A">
        <w:rPr>
          <w:rFonts w:ascii="Times New Roman" w:hAnsi="Times New Roman" w:cs="Times New Roman"/>
          <w:color w:val="000000" w:themeColor="text1"/>
          <w:sz w:val="24"/>
          <w:szCs w:val="24"/>
        </w:rPr>
        <w:t>ut of the</w:t>
      </w:r>
      <w:r w:rsidR="008C2A8B" w:rsidRPr="00356F9A">
        <w:rPr>
          <w:rFonts w:ascii="Times New Roman" w:hAnsi="Times New Roman" w:cs="Times New Roman"/>
          <w:color w:val="000000" w:themeColor="text1"/>
          <w:sz w:val="24"/>
          <w:szCs w:val="24"/>
        </w:rPr>
        <w:t xml:space="preserve">se </w:t>
      </w:r>
      <w:r w:rsidR="00AC412D" w:rsidRPr="00356F9A">
        <w:rPr>
          <w:rFonts w:ascii="Times New Roman" w:hAnsi="Times New Roman" w:cs="Times New Roman"/>
          <w:color w:val="000000" w:themeColor="text1"/>
          <w:sz w:val="24"/>
          <w:szCs w:val="24"/>
        </w:rPr>
        <w:t>18</w:t>
      </w:r>
      <w:r w:rsidR="008C2A8B" w:rsidRPr="00356F9A">
        <w:rPr>
          <w:rFonts w:ascii="Times New Roman" w:hAnsi="Times New Roman" w:cs="Times New Roman"/>
          <w:color w:val="000000" w:themeColor="text1"/>
          <w:sz w:val="24"/>
          <w:szCs w:val="24"/>
        </w:rPr>
        <w:t xml:space="preserve"> countries, </w:t>
      </w:r>
      <w:r w:rsidR="007A7924" w:rsidRPr="00356F9A">
        <w:rPr>
          <w:rFonts w:ascii="Times New Roman" w:hAnsi="Times New Roman" w:cs="Times New Roman"/>
          <w:color w:val="000000" w:themeColor="text1"/>
          <w:sz w:val="24"/>
          <w:szCs w:val="24"/>
        </w:rPr>
        <w:t xml:space="preserve">South Africa takes the lead with </w:t>
      </w:r>
      <w:r w:rsidR="007C03BA" w:rsidRPr="00356F9A">
        <w:rPr>
          <w:rFonts w:ascii="Times New Roman" w:hAnsi="Times New Roman" w:cs="Times New Roman"/>
          <w:color w:val="000000" w:themeColor="text1"/>
          <w:sz w:val="24"/>
          <w:szCs w:val="24"/>
        </w:rPr>
        <w:t>5</w:t>
      </w:r>
      <w:r w:rsidR="000A2CCA" w:rsidRPr="00356F9A">
        <w:rPr>
          <w:rFonts w:ascii="Times New Roman" w:hAnsi="Times New Roman" w:cs="Times New Roman"/>
          <w:color w:val="000000" w:themeColor="text1"/>
          <w:sz w:val="24"/>
          <w:szCs w:val="24"/>
        </w:rPr>
        <w:t>26</w:t>
      </w:r>
      <w:r w:rsidR="00057F1F" w:rsidRPr="00356F9A">
        <w:rPr>
          <w:rFonts w:ascii="Times New Roman" w:hAnsi="Times New Roman" w:cs="Times New Roman"/>
          <w:color w:val="000000" w:themeColor="text1"/>
          <w:sz w:val="24"/>
          <w:szCs w:val="24"/>
        </w:rPr>
        <w:t xml:space="preserve"> </w:t>
      </w:r>
      <w:r w:rsidR="00D945C4" w:rsidRPr="00356F9A">
        <w:rPr>
          <w:rFonts w:ascii="Times New Roman" w:hAnsi="Times New Roman" w:cs="Times New Roman"/>
          <w:color w:val="000000" w:themeColor="text1"/>
          <w:sz w:val="24"/>
          <w:szCs w:val="24"/>
        </w:rPr>
        <w:t xml:space="preserve">ESG-assured </w:t>
      </w:r>
      <w:r w:rsidR="00BD7143" w:rsidRPr="00356F9A">
        <w:rPr>
          <w:rFonts w:ascii="Times New Roman" w:hAnsi="Times New Roman" w:cs="Times New Roman"/>
          <w:color w:val="000000" w:themeColor="text1"/>
          <w:sz w:val="24"/>
          <w:szCs w:val="24"/>
        </w:rPr>
        <w:t xml:space="preserve">firm years, followed by Egypt with </w:t>
      </w:r>
      <w:r w:rsidR="00903D1D" w:rsidRPr="00356F9A">
        <w:rPr>
          <w:rFonts w:ascii="Times New Roman" w:hAnsi="Times New Roman" w:cs="Times New Roman"/>
          <w:color w:val="000000" w:themeColor="text1"/>
          <w:sz w:val="24"/>
          <w:szCs w:val="24"/>
        </w:rPr>
        <w:t>eleven</w:t>
      </w:r>
      <w:r w:rsidR="00BD7143" w:rsidRPr="00356F9A">
        <w:rPr>
          <w:rFonts w:ascii="Times New Roman" w:hAnsi="Times New Roman" w:cs="Times New Roman"/>
          <w:color w:val="000000" w:themeColor="text1"/>
          <w:sz w:val="24"/>
          <w:szCs w:val="24"/>
        </w:rPr>
        <w:t xml:space="preserve">, Kenya with </w:t>
      </w:r>
      <w:r w:rsidR="00903D1D" w:rsidRPr="00356F9A">
        <w:rPr>
          <w:rFonts w:ascii="Times New Roman" w:hAnsi="Times New Roman" w:cs="Times New Roman"/>
          <w:color w:val="000000" w:themeColor="text1"/>
          <w:sz w:val="24"/>
          <w:szCs w:val="24"/>
        </w:rPr>
        <w:t>four</w:t>
      </w:r>
      <w:r w:rsidR="00BD7143" w:rsidRPr="00356F9A">
        <w:rPr>
          <w:rFonts w:ascii="Times New Roman" w:hAnsi="Times New Roman" w:cs="Times New Roman"/>
          <w:color w:val="000000" w:themeColor="text1"/>
          <w:sz w:val="24"/>
          <w:szCs w:val="24"/>
        </w:rPr>
        <w:t xml:space="preserve">, Morocco with </w:t>
      </w:r>
      <w:r w:rsidR="00903D1D" w:rsidRPr="00356F9A">
        <w:rPr>
          <w:rFonts w:ascii="Times New Roman" w:hAnsi="Times New Roman" w:cs="Times New Roman"/>
          <w:color w:val="000000" w:themeColor="text1"/>
          <w:sz w:val="24"/>
          <w:szCs w:val="24"/>
        </w:rPr>
        <w:t>six</w:t>
      </w:r>
      <w:r w:rsidR="00783F7E" w:rsidRPr="00356F9A">
        <w:rPr>
          <w:rFonts w:ascii="Times New Roman" w:hAnsi="Times New Roman" w:cs="Times New Roman"/>
          <w:color w:val="000000" w:themeColor="text1"/>
          <w:sz w:val="24"/>
          <w:szCs w:val="24"/>
        </w:rPr>
        <w:t>,</w:t>
      </w:r>
      <w:r w:rsidR="00BD7143" w:rsidRPr="00356F9A">
        <w:rPr>
          <w:rFonts w:ascii="Times New Roman" w:hAnsi="Times New Roman" w:cs="Times New Roman"/>
          <w:color w:val="000000" w:themeColor="text1"/>
          <w:sz w:val="24"/>
          <w:szCs w:val="24"/>
        </w:rPr>
        <w:t xml:space="preserve"> and Nigeria with </w:t>
      </w:r>
      <w:r w:rsidR="00903D1D" w:rsidRPr="00356F9A">
        <w:rPr>
          <w:rFonts w:ascii="Times New Roman" w:hAnsi="Times New Roman" w:cs="Times New Roman"/>
          <w:color w:val="000000" w:themeColor="text1"/>
          <w:sz w:val="24"/>
          <w:szCs w:val="24"/>
        </w:rPr>
        <w:t xml:space="preserve">one </w:t>
      </w:r>
      <w:r w:rsidR="00BD7143" w:rsidRPr="00356F9A">
        <w:rPr>
          <w:rFonts w:ascii="Times New Roman" w:hAnsi="Times New Roman" w:cs="Times New Roman"/>
          <w:color w:val="000000" w:themeColor="text1"/>
          <w:sz w:val="24"/>
          <w:szCs w:val="24"/>
        </w:rPr>
        <w:t>firm-year observation</w:t>
      </w:r>
      <w:r w:rsidR="00E5130F" w:rsidRPr="00356F9A">
        <w:rPr>
          <w:rFonts w:ascii="Times New Roman" w:hAnsi="Times New Roman" w:cs="Times New Roman"/>
          <w:color w:val="000000" w:themeColor="text1"/>
          <w:sz w:val="24"/>
          <w:szCs w:val="24"/>
        </w:rPr>
        <w:t>.</w:t>
      </w:r>
      <w:r w:rsidR="00D34365" w:rsidRPr="00356F9A">
        <w:rPr>
          <w:rFonts w:ascii="Times New Roman" w:hAnsi="Times New Roman" w:cs="Times New Roman"/>
          <w:color w:val="000000" w:themeColor="text1"/>
          <w:sz w:val="24"/>
          <w:szCs w:val="24"/>
        </w:rPr>
        <w:t xml:space="preserve"> </w:t>
      </w:r>
      <w:r w:rsidR="00C613A3" w:rsidRPr="00356F9A">
        <w:rPr>
          <w:rFonts w:ascii="Times New Roman" w:hAnsi="Times New Roman" w:cs="Times New Roman"/>
          <w:color w:val="000000" w:themeColor="text1"/>
          <w:sz w:val="24"/>
          <w:szCs w:val="24"/>
        </w:rPr>
        <w:t xml:space="preserve">Table </w:t>
      </w:r>
      <w:r w:rsidR="00F53D10" w:rsidRPr="00356F9A">
        <w:rPr>
          <w:rFonts w:ascii="Times New Roman" w:hAnsi="Times New Roman" w:cs="Times New Roman"/>
          <w:color w:val="000000" w:themeColor="text1"/>
          <w:sz w:val="24"/>
          <w:szCs w:val="24"/>
        </w:rPr>
        <w:t>2</w:t>
      </w:r>
      <w:r w:rsidR="00240AE4" w:rsidRPr="00356F9A">
        <w:rPr>
          <w:rFonts w:ascii="Times New Roman" w:hAnsi="Times New Roman" w:cs="Times New Roman"/>
          <w:color w:val="000000" w:themeColor="text1"/>
          <w:sz w:val="24"/>
          <w:szCs w:val="24"/>
        </w:rPr>
        <w:t xml:space="preserve"> highlights the </w:t>
      </w:r>
      <w:r w:rsidR="00D03EFD" w:rsidRPr="00356F9A">
        <w:rPr>
          <w:rFonts w:ascii="Times New Roman" w:hAnsi="Times New Roman" w:cs="Times New Roman"/>
          <w:color w:val="000000" w:themeColor="text1"/>
          <w:sz w:val="24"/>
          <w:szCs w:val="24"/>
        </w:rPr>
        <w:t>sample distribution</w:t>
      </w:r>
      <w:r w:rsidR="00240AE4" w:rsidRPr="00356F9A">
        <w:rPr>
          <w:rFonts w:ascii="Times New Roman" w:hAnsi="Times New Roman" w:cs="Times New Roman"/>
          <w:color w:val="000000" w:themeColor="text1"/>
          <w:sz w:val="24"/>
          <w:szCs w:val="24"/>
        </w:rPr>
        <w:t xml:space="preserve"> by country </w:t>
      </w:r>
      <w:r w:rsidR="000F6F3D" w:rsidRPr="00356F9A">
        <w:rPr>
          <w:rFonts w:ascii="Times New Roman" w:hAnsi="Times New Roman" w:cs="Times New Roman"/>
          <w:color w:val="000000" w:themeColor="text1"/>
          <w:sz w:val="24"/>
          <w:szCs w:val="24"/>
        </w:rPr>
        <w:t>across the African regions</w:t>
      </w:r>
      <w:r w:rsidR="00EB6AB6" w:rsidRPr="00356F9A">
        <w:rPr>
          <w:rFonts w:ascii="Times New Roman" w:hAnsi="Times New Roman" w:cs="Times New Roman"/>
          <w:color w:val="000000" w:themeColor="text1"/>
          <w:sz w:val="24"/>
          <w:szCs w:val="24"/>
        </w:rPr>
        <w:t>.</w:t>
      </w:r>
    </w:p>
    <w:p w14:paraId="211C56BA" w14:textId="0DEC5540" w:rsidR="00234CEC" w:rsidRPr="00356F9A" w:rsidRDefault="00C14170" w:rsidP="003A2ECB">
      <w:pPr>
        <w:adjustRightInd w:val="0"/>
        <w:snapToGrid w:val="0"/>
        <w:spacing w:before="120" w:after="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2A0633" w:rsidRPr="00356F9A">
        <w:rPr>
          <w:rFonts w:ascii="Times New Roman" w:hAnsi="Times New Roman" w:cs="Times New Roman"/>
          <w:color w:val="000000" w:themeColor="text1"/>
          <w:sz w:val="24"/>
          <w:szCs w:val="24"/>
        </w:rPr>
        <w:t>2</w:t>
      </w:r>
      <w:r w:rsidRPr="00356F9A">
        <w:rPr>
          <w:rFonts w:ascii="Times New Roman" w:hAnsi="Times New Roman" w:cs="Times New Roman"/>
          <w:color w:val="000000" w:themeColor="text1"/>
          <w:sz w:val="24"/>
          <w:szCs w:val="24"/>
        </w:rPr>
        <w:t>]</w:t>
      </w:r>
    </w:p>
    <w:p w14:paraId="0C92CBBB" w14:textId="7D5B40B8" w:rsidR="00EE0DB9" w:rsidRPr="00356F9A" w:rsidRDefault="0062532E"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lang w:eastAsia="zh-CN"/>
        </w:rPr>
      </w:pPr>
      <w:r w:rsidRPr="00356F9A">
        <w:rPr>
          <w:rFonts w:ascii="Times New Roman" w:hAnsi="Times New Roman" w:cs="Times New Roman"/>
          <w:color w:val="000000" w:themeColor="text1"/>
          <w:sz w:val="24"/>
          <w:szCs w:val="24"/>
        </w:rPr>
        <w:lastRenderedPageBreak/>
        <w:t xml:space="preserve">The large number of observations in </w:t>
      </w:r>
      <w:r w:rsidR="00D34365" w:rsidRPr="00356F9A">
        <w:rPr>
          <w:rFonts w:ascii="Times New Roman" w:hAnsi="Times New Roman" w:cs="Times New Roman"/>
          <w:color w:val="000000" w:themeColor="text1"/>
          <w:sz w:val="24"/>
          <w:szCs w:val="24"/>
        </w:rPr>
        <w:t xml:space="preserve">South Africa </w:t>
      </w:r>
      <w:r w:rsidR="00BD6066" w:rsidRPr="00356F9A">
        <w:rPr>
          <w:rFonts w:ascii="Times New Roman" w:hAnsi="Times New Roman" w:cs="Times New Roman"/>
          <w:color w:val="000000" w:themeColor="text1"/>
          <w:sz w:val="24"/>
          <w:szCs w:val="24"/>
        </w:rPr>
        <w:t>may be attributed to the adoption of the Kings Code</w:t>
      </w:r>
      <w:r w:rsidR="004F130E" w:rsidRPr="00356F9A">
        <w:rPr>
          <w:rStyle w:val="FootnoteReference"/>
          <w:rFonts w:ascii="Times New Roman" w:hAnsi="Times New Roman" w:cs="Times New Roman"/>
          <w:color w:val="000000" w:themeColor="text1"/>
          <w:sz w:val="24"/>
          <w:szCs w:val="24"/>
        </w:rPr>
        <w:footnoteReference w:id="12"/>
      </w:r>
      <w:r w:rsidR="003E36F0" w:rsidRPr="00356F9A">
        <w:rPr>
          <w:rFonts w:ascii="Times New Roman" w:hAnsi="Times New Roman" w:cs="Times New Roman"/>
          <w:color w:val="000000" w:themeColor="text1"/>
          <w:sz w:val="24"/>
          <w:szCs w:val="24"/>
        </w:rPr>
        <w:t xml:space="preserve"> </w:t>
      </w:r>
      <w:r w:rsidR="00BD6066" w:rsidRPr="00356F9A">
        <w:rPr>
          <w:rFonts w:ascii="Times New Roman" w:hAnsi="Times New Roman" w:cs="Times New Roman"/>
          <w:color w:val="000000" w:themeColor="text1"/>
          <w:sz w:val="24"/>
          <w:szCs w:val="24"/>
        </w:rPr>
        <w:t>in South Africa.</w:t>
      </w:r>
      <w:r w:rsidR="00C6689A" w:rsidRPr="00356F9A">
        <w:rPr>
          <w:rFonts w:ascii="Times New Roman" w:hAnsi="Times New Roman" w:cs="Times New Roman"/>
          <w:color w:val="000000" w:themeColor="text1"/>
          <w:sz w:val="24"/>
          <w:szCs w:val="24"/>
        </w:rPr>
        <w:t xml:space="preserve"> </w:t>
      </w:r>
      <w:r w:rsidR="002E6F99" w:rsidRPr="00356F9A">
        <w:rPr>
          <w:rFonts w:ascii="Times New Roman" w:hAnsi="Times New Roman" w:cs="Times New Roman"/>
          <w:color w:val="000000" w:themeColor="text1"/>
          <w:sz w:val="24"/>
          <w:szCs w:val="24"/>
        </w:rPr>
        <w:t>Despite the diversit</w:t>
      </w:r>
      <w:r w:rsidR="00EC6E2F" w:rsidRPr="00356F9A">
        <w:rPr>
          <w:rFonts w:ascii="Times New Roman" w:hAnsi="Times New Roman" w:cs="Times New Roman"/>
          <w:color w:val="000000" w:themeColor="text1"/>
          <w:sz w:val="24"/>
          <w:szCs w:val="24"/>
        </w:rPr>
        <w:t>y of</w:t>
      </w:r>
      <w:r w:rsidR="00FB18DB" w:rsidRPr="00356F9A">
        <w:rPr>
          <w:rFonts w:ascii="Times New Roman" w:hAnsi="Times New Roman" w:cs="Times New Roman"/>
          <w:color w:val="000000" w:themeColor="text1"/>
          <w:sz w:val="24"/>
          <w:szCs w:val="24"/>
        </w:rPr>
        <w:t xml:space="preserve"> Africa</w:t>
      </w:r>
      <w:r w:rsidR="00EC6E2F" w:rsidRPr="00356F9A">
        <w:rPr>
          <w:rFonts w:ascii="Times New Roman" w:hAnsi="Times New Roman" w:cs="Times New Roman"/>
          <w:color w:val="000000" w:themeColor="text1"/>
          <w:sz w:val="24"/>
          <w:szCs w:val="24"/>
        </w:rPr>
        <w:t>n settings,</w:t>
      </w:r>
      <w:r w:rsidR="00FB18DB" w:rsidRPr="00356F9A">
        <w:rPr>
          <w:rFonts w:ascii="Times New Roman" w:hAnsi="Times New Roman" w:cs="Times New Roman"/>
          <w:color w:val="000000" w:themeColor="text1"/>
          <w:sz w:val="24"/>
          <w:szCs w:val="24"/>
        </w:rPr>
        <w:t xml:space="preserve"> </w:t>
      </w:r>
      <w:r w:rsidR="007956CB" w:rsidRPr="00356F9A">
        <w:rPr>
          <w:rFonts w:ascii="Times New Roman" w:hAnsi="Times New Roman" w:cs="Times New Roman"/>
          <w:color w:val="000000" w:themeColor="text1"/>
          <w:sz w:val="24"/>
          <w:szCs w:val="24"/>
        </w:rPr>
        <w:t xml:space="preserve">past studies focusing on </w:t>
      </w:r>
      <w:r w:rsidR="0011614F" w:rsidRPr="00356F9A">
        <w:rPr>
          <w:rFonts w:ascii="Times New Roman" w:hAnsi="Times New Roman" w:cs="Times New Roman"/>
          <w:color w:val="000000" w:themeColor="text1"/>
          <w:sz w:val="24"/>
          <w:szCs w:val="24"/>
        </w:rPr>
        <w:t>various</w:t>
      </w:r>
      <w:r w:rsidR="005B4652" w:rsidRPr="00356F9A">
        <w:rPr>
          <w:rFonts w:ascii="Times New Roman" w:hAnsi="Times New Roman" w:cs="Times New Roman"/>
          <w:color w:val="000000" w:themeColor="text1"/>
          <w:sz w:val="24"/>
          <w:szCs w:val="24"/>
        </w:rPr>
        <w:t xml:space="preserve"> issues in </w:t>
      </w:r>
      <w:r w:rsidR="0047203F" w:rsidRPr="00356F9A">
        <w:rPr>
          <w:rFonts w:ascii="Times New Roman" w:hAnsi="Times New Roman" w:cs="Times New Roman"/>
          <w:color w:val="000000" w:themeColor="text1"/>
          <w:sz w:val="24"/>
          <w:szCs w:val="24"/>
        </w:rPr>
        <w:t>the African region have</w:t>
      </w:r>
      <w:r w:rsidR="007956CB" w:rsidRPr="00356F9A">
        <w:rPr>
          <w:rFonts w:ascii="Times New Roman" w:hAnsi="Times New Roman" w:cs="Times New Roman"/>
          <w:color w:val="000000" w:themeColor="text1"/>
          <w:sz w:val="24"/>
          <w:szCs w:val="24"/>
        </w:rPr>
        <w:t xml:space="preserve"> </w:t>
      </w:r>
      <w:r w:rsidR="00EA3135" w:rsidRPr="00356F9A">
        <w:rPr>
          <w:rFonts w:ascii="Times New Roman" w:hAnsi="Times New Roman" w:cs="Times New Roman"/>
          <w:color w:val="000000" w:themeColor="text1"/>
          <w:sz w:val="24"/>
          <w:szCs w:val="24"/>
        </w:rPr>
        <w:t xml:space="preserve">examined a few </w:t>
      </w:r>
      <w:r w:rsidR="00795EFE" w:rsidRPr="00356F9A">
        <w:rPr>
          <w:rFonts w:ascii="Times New Roman" w:hAnsi="Times New Roman" w:cs="Times New Roman"/>
          <w:color w:val="000000" w:themeColor="text1"/>
          <w:sz w:val="24"/>
          <w:szCs w:val="24"/>
        </w:rPr>
        <w:t xml:space="preserve">select </w:t>
      </w:r>
      <w:r w:rsidR="00EA3135" w:rsidRPr="00356F9A">
        <w:rPr>
          <w:rFonts w:ascii="Times New Roman" w:hAnsi="Times New Roman" w:cs="Times New Roman"/>
          <w:color w:val="000000" w:themeColor="text1"/>
          <w:sz w:val="24"/>
          <w:szCs w:val="24"/>
        </w:rPr>
        <w:t>countries</w:t>
      </w:r>
      <w:r w:rsidR="00353E7F" w:rsidRPr="00356F9A">
        <w:rPr>
          <w:rFonts w:ascii="Times New Roman" w:hAnsi="Times New Roman" w:cs="Times New Roman"/>
          <w:color w:val="000000" w:themeColor="text1"/>
          <w:sz w:val="24"/>
          <w:szCs w:val="24"/>
        </w:rPr>
        <w:t xml:space="preserve">. For example, </w:t>
      </w:r>
      <w:r w:rsidR="00EA3135"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AuthorYear="1"&gt;&lt;Author&gt;Erin&lt;/Author&gt;&lt;Year&gt;2024&lt;/Year&gt;&lt;RecNum&gt;1314&lt;/RecNum&gt;&lt;DisplayText&gt;&lt;style font="Times New Roman"&gt;Erin and Ackers (2024)&lt;/style&gt;&lt;/DisplayText&gt;&lt;record&gt;&lt;rec-number&gt;1314&lt;/rec-number&gt;&lt;foreign-keys&gt;&lt;key app="EN" db-id="tpv9a5pd3wfp50epdx9xsepbt2xva5505ttr" timestamp="1728993551"&gt;1314&lt;/key&gt;&lt;/foreign-keys&gt;&lt;ref-type name="Journal Article"&gt;17&lt;/ref-type&gt;&lt;contributors&gt;&lt;authors&gt;&lt;author&gt;Erin, Olayinka Adedayo&lt;/author&gt;&lt;author&gt;Ackers, Barry&lt;/author&gt;&lt;/authors&gt;&lt;/contributors&gt;&lt;titles&gt;&lt;title&gt;Corporate board, assurance and sustainability reporting practices: A focus on selected African countries&lt;/title&gt;&lt;secondary-title&gt;Journal of Accounting &amp;amp; Organizational Change&lt;/secondary-title&gt;&lt;/titles&gt;&lt;periodical&gt;&lt;full-title&gt;Journal of Accounting &amp;amp; Organizational Change&lt;/full-title&gt;&lt;/periodical&gt;&lt;pages&gt;85-118&lt;/pages&gt;&lt;volume&gt;20&lt;/volume&gt;&lt;number&gt;6&lt;/number&gt;&lt;dates&gt;&lt;year&gt;2024&lt;/year&gt;&lt;/dates&gt;&lt;publisher&gt;Emerald&lt;/publisher&gt;&lt;isbn&gt;1832-5912&lt;/isbn&gt;&lt;urls&gt;&lt;related-urls&gt;&lt;url&gt;https://dx.doi.org/10.1108/jaoc-07-2023-0123&lt;/url&gt;&lt;/related-urls&gt;&lt;/urls&gt;&lt;electronic-resource-num&gt;10.1108/jaoc-07-2023-0123&lt;/electronic-resource-num&gt;&lt;/record&gt;&lt;/Cite&gt;&lt;/EndNote&gt;</w:instrText>
      </w:r>
      <w:r w:rsidR="00EA3135"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Erin and Ackers (2024)</w:t>
      </w:r>
      <w:r w:rsidR="00EA3135" w:rsidRPr="00356F9A">
        <w:rPr>
          <w:rFonts w:ascii="Times New Roman" w:hAnsi="Times New Roman" w:cs="Times New Roman"/>
          <w:color w:val="000000" w:themeColor="text1"/>
          <w:sz w:val="24"/>
          <w:szCs w:val="24"/>
        </w:rPr>
        <w:fldChar w:fldCharType="end"/>
      </w:r>
      <w:r w:rsidR="00147177" w:rsidRPr="00356F9A">
        <w:rPr>
          <w:rFonts w:ascii="Times New Roman" w:hAnsi="Times New Roman" w:cs="Times New Roman"/>
          <w:color w:val="000000" w:themeColor="text1"/>
          <w:sz w:val="24"/>
          <w:szCs w:val="24"/>
        </w:rPr>
        <w:t xml:space="preserve"> examine </w:t>
      </w:r>
      <w:r w:rsidR="00D448F8" w:rsidRPr="00356F9A">
        <w:rPr>
          <w:rFonts w:ascii="Times New Roman" w:hAnsi="Times New Roman" w:cs="Times New Roman"/>
          <w:color w:val="000000" w:themeColor="text1"/>
          <w:sz w:val="24"/>
          <w:szCs w:val="24"/>
        </w:rPr>
        <w:t xml:space="preserve">sustainability </w:t>
      </w:r>
      <w:r w:rsidR="00F33BD9" w:rsidRPr="00356F9A">
        <w:rPr>
          <w:rFonts w:ascii="Times New Roman" w:hAnsi="Times New Roman" w:cs="Times New Roman"/>
          <w:color w:val="000000" w:themeColor="text1"/>
          <w:sz w:val="24"/>
          <w:szCs w:val="24"/>
        </w:rPr>
        <w:t xml:space="preserve">reporting and its linkage with </w:t>
      </w:r>
      <w:r w:rsidR="003356D5" w:rsidRPr="00356F9A">
        <w:rPr>
          <w:rFonts w:ascii="Times New Roman" w:hAnsi="Times New Roman" w:cs="Times New Roman"/>
          <w:color w:val="000000" w:themeColor="text1"/>
          <w:sz w:val="24"/>
          <w:szCs w:val="24"/>
        </w:rPr>
        <w:t xml:space="preserve">assurance and </w:t>
      </w:r>
      <w:r w:rsidR="003033F9" w:rsidRPr="00356F9A">
        <w:rPr>
          <w:rFonts w:ascii="Times New Roman" w:hAnsi="Times New Roman" w:cs="Times New Roman"/>
          <w:color w:val="000000" w:themeColor="text1"/>
          <w:sz w:val="24"/>
          <w:szCs w:val="24"/>
        </w:rPr>
        <w:t>board</w:t>
      </w:r>
      <w:r w:rsidR="003356D5" w:rsidRPr="00356F9A">
        <w:rPr>
          <w:rFonts w:ascii="Times New Roman" w:hAnsi="Times New Roman" w:cs="Times New Roman"/>
          <w:color w:val="000000" w:themeColor="text1"/>
          <w:sz w:val="24"/>
          <w:szCs w:val="24"/>
        </w:rPr>
        <w:t xml:space="preserve"> attributes</w:t>
      </w:r>
      <w:r w:rsidR="001D497F" w:rsidRPr="00356F9A">
        <w:rPr>
          <w:rFonts w:ascii="Times New Roman" w:hAnsi="Times New Roman" w:cs="Times New Roman"/>
          <w:color w:val="000000" w:themeColor="text1"/>
          <w:sz w:val="24"/>
          <w:szCs w:val="24"/>
        </w:rPr>
        <w:t xml:space="preserve"> </w:t>
      </w:r>
      <w:r w:rsidR="00147177" w:rsidRPr="00356F9A">
        <w:rPr>
          <w:rFonts w:ascii="Times New Roman" w:hAnsi="Times New Roman" w:cs="Times New Roman"/>
          <w:color w:val="000000" w:themeColor="text1"/>
          <w:sz w:val="24"/>
          <w:szCs w:val="24"/>
        </w:rPr>
        <w:t>for 10 African countries</w:t>
      </w:r>
      <w:r w:rsidR="004E79AB" w:rsidRPr="00356F9A">
        <w:rPr>
          <w:rFonts w:ascii="Times New Roman" w:hAnsi="Times New Roman" w:cs="Times New Roman"/>
          <w:color w:val="000000" w:themeColor="text1"/>
          <w:sz w:val="24"/>
          <w:szCs w:val="24"/>
        </w:rPr>
        <w:t>. Further</w:t>
      </w:r>
      <w:r w:rsidR="003D6D5D" w:rsidRPr="00356F9A">
        <w:rPr>
          <w:rFonts w:ascii="Times New Roman" w:hAnsi="Times New Roman" w:cs="Times New Roman"/>
          <w:color w:val="000000" w:themeColor="text1"/>
          <w:sz w:val="24"/>
          <w:szCs w:val="24"/>
          <w:lang w:eastAsia="zh-CN"/>
        </w:rPr>
        <w:t>,</w:t>
      </w:r>
      <w:r w:rsidR="00147177" w:rsidRPr="00356F9A">
        <w:rPr>
          <w:rFonts w:ascii="Times New Roman" w:hAnsi="Times New Roman" w:cs="Times New Roman"/>
          <w:color w:val="000000" w:themeColor="text1"/>
          <w:sz w:val="24"/>
          <w:szCs w:val="24"/>
        </w:rPr>
        <w:t xml:space="preserve"> </w:t>
      </w:r>
      <w:r w:rsidR="00DA5682"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AuthorYear="1"&gt;&lt;Author&gt;Tilt&lt;/Author&gt;&lt;Year&gt;2021&lt;/Year&gt;&lt;RecNum&gt;809&lt;/RecNum&gt;&lt;DisplayText&gt;&lt;style font="Times New Roman"&gt;Tilt et al. (2021)&lt;/style&gt;&lt;/DisplayText&gt;&lt;record&gt;&lt;rec-number&gt;809&lt;/rec-number&gt;&lt;foreign-keys&gt;&lt;key app="EN" db-id="tpv9a5pd3wfp50epdx9xsepbt2xva5505ttr" timestamp="1712515428"&gt;809&lt;/key&gt;&lt;/foreign-keys&gt;&lt;ref-type name="Journal Article"&gt;17&lt;/ref-type&gt;&lt;contributors&gt;&lt;authors&gt;&lt;author&gt;Tilt, Carol A.&lt;/author&gt;&lt;author&gt;Qian, Wei&lt;/author&gt;&lt;author&gt;Kuruppu, Sanjaya&lt;/author&gt;&lt;author&gt;Dissanayake, Dinithi&lt;/author&gt;&lt;/authors&gt;&lt;/contributors&gt;&lt;titles&gt;&lt;title&gt;The state of business sustainability reporting in sub-Saharan Africa: An agenda for policy and practice&lt;/title&gt;&lt;secondary-title&gt;Sustainability Accounting, Management and Policy Journal&lt;/secondary-title&gt;&lt;/titles&gt;&lt;periodical&gt;&lt;full-title&gt;Sustainability Accounting, Management and Policy Journal&lt;/full-title&gt;&lt;/periodical&gt;&lt;pages&gt;267-296&lt;/pages&gt;&lt;volume&gt;12&lt;/volume&gt;&lt;number&gt;2&lt;/number&gt;&lt;dates&gt;&lt;year&gt;2021&lt;/year&gt;&lt;/dates&gt;&lt;publisher&gt;Emerald&lt;/publisher&gt;&lt;isbn&gt;2040-8021&lt;/isbn&gt;&lt;urls&gt;&lt;related-urls&gt;&lt;url&gt;https://dx.doi.org/10.1108/sampj-06-2019-0248&lt;/url&gt;&lt;/related-urls&gt;&lt;/urls&gt;&lt;electronic-resource-num&gt;10.1108/sampj-06-2019-0248&lt;/electronic-resource-num&gt;&lt;/record&gt;&lt;/Cite&gt;&lt;/EndNote&gt;</w:instrText>
      </w:r>
      <w:r w:rsidR="00DA5682"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Tilt et al. (2021)</w:t>
      </w:r>
      <w:r w:rsidR="00DA5682" w:rsidRPr="00356F9A">
        <w:rPr>
          <w:rFonts w:ascii="Times New Roman" w:hAnsi="Times New Roman" w:cs="Times New Roman"/>
          <w:color w:val="000000" w:themeColor="text1"/>
          <w:sz w:val="24"/>
          <w:szCs w:val="24"/>
        </w:rPr>
        <w:fldChar w:fldCharType="end"/>
      </w:r>
      <w:r w:rsidR="00DA5682" w:rsidRPr="00356F9A">
        <w:rPr>
          <w:rFonts w:ascii="Times New Roman" w:hAnsi="Times New Roman" w:cs="Times New Roman"/>
          <w:color w:val="000000" w:themeColor="text1"/>
          <w:sz w:val="24"/>
          <w:szCs w:val="24"/>
        </w:rPr>
        <w:t xml:space="preserve"> </w:t>
      </w:r>
      <w:r w:rsidR="00A848CD" w:rsidRPr="00356F9A">
        <w:rPr>
          <w:rFonts w:ascii="Times New Roman" w:hAnsi="Times New Roman" w:cs="Times New Roman"/>
          <w:color w:val="000000" w:themeColor="text1"/>
          <w:sz w:val="24"/>
          <w:szCs w:val="24"/>
        </w:rPr>
        <w:t xml:space="preserve">examine </w:t>
      </w:r>
      <w:r w:rsidR="00AB463D" w:rsidRPr="00356F9A">
        <w:rPr>
          <w:rFonts w:ascii="Times New Roman" w:hAnsi="Times New Roman" w:cs="Times New Roman"/>
          <w:color w:val="000000" w:themeColor="text1"/>
          <w:sz w:val="24"/>
          <w:szCs w:val="24"/>
        </w:rPr>
        <w:t xml:space="preserve">trends in </w:t>
      </w:r>
      <w:r w:rsidR="00DA5682" w:rsidRPr="00356F9A">
        <w:rPr>
          <w:rFonts w:ascii="Times New Roman" w:hAnsi="Times New Roman" w:cs="Times New Roman"/>
          <w:color w:val="000000" w:themeColor="text1"/>
          <w:sz w:val="24"/>
          <w:szCs w:val="24"/>
        </w:rPr>
        <w:t>sustainability</w:t>
      </w:r>
      <w:r w:rsidR="00AB463D" w:rsidRPr="00356F9A">
        <w:rPr>
          <w:rFonts w:ascii="Times New Roman" w:hAnsi="Times New Roman" w:cs="Times New Roman"/>
          <w:color w:val="000000" w:themeColor="text1"/>
          <w:sz w:val="24"/>
          <w:szCs w:val="24"/>
        </w:rPr>
        <w:t xml:space="preserve"> disclosure</w:t>
      </w:r>
      <w:r w:rsidR="00DA5682" w:rsidRPr="00356F9A">
        <w:rPr>
          <w:rFonts w:ascii="Times New Roman" w:hAnsi="Times New Roman" w:cs="Times New Roman"/>
          <w:color w:val="000000" w:themeColor="text1"/>
          <w:sz w:val="24"/>
          <w:szCs w:val="24"/>
        </w:rPr>
        <w:t xml:space="preserve"> </w:t>
      </w:r>
      <w:r w:rsidR="0013660C" w:rsidRPr="00356F9A">
        <w:rPr>
          <w:rFonts w:ascii="Times New Roman" w:hAnsi="Times New Roman" w:cs="Times New Roman"/>
          <w:color w:val="000000" w:themeColor="text1"/>
          <w:sz w:val="24"/>
          <w:szCs w:val="24"/>
        </w:rPr>
        <w:t xml:space="preserve">covering </w:t>
      </w:r>
      <w:r w:rsidR="00DA5682" w:rsidRPr="00356F9A">
        <w:rPr>
          <w:rFonts w:ascii="Times New Roman" w:hAnsi="Times New Roman" w:cs="Times New Roman"/>
          <w:color w:val="000000" w:themeColor="text1"/>
          <w:sz w:val="24"/>
          <w:szCs w:val="24"/>
        </w:rPr>
        <w:t xml:space="preserve">22 </w:t>
      </w:r>
      <w:r w:rsidR="001D497F" w:rsidRPr="00356F9A">
        <w:rPr>
          <w:rFonts w:ascii="Times New Roman" w:hAnsi="Times New Roman" w:cs="Times New Roman"/>
          <w:color w:val="000000" w:themeColor="text1"/>
          <w:sz w:val="24"/>
          <w:szCs w:val="24"/>
        </w:rPr>
        <w:t>African</w:t>
      </w:r>
      <w:r w:rsidR="002D7112" w:rsidRPr="00356F9A">
        <w:rPr>
          <w:rFonts w:ascii="Times New Roman" w:hAnsi="Times New Roman" w:cs="Times New Roman"/>
          <w:color w:val="000000" w:themeColor="text1"/>
          <w:sz w:val="24"/>
          <w:szCs w:val="24"/>
        </w:rPr>
        <w:t xml:space="preserve"> </w:t>
      </w:r>
      <w:r w:rsidR="00B52F0F" w:rsidRPr="00356F9A">
        <w:rPr>
          <w:rFonts w:ascii="Times New Roman" w:hAnsi="Times New Roman" w:cs="Times New Roman"/>
          <w:color w:val="000000" w:themeColor="text1"/>
          <w:sz w:val="24"/>
          <w:szCs w:val="24"/>
        </w:rPr>
        <w:t>countries.</w:t>
      </w:r>
      <w:r w:rsidR="009933FC" w:rsidRPr="00356F9A">
        <w:rPr>
          <w:rFonts w:ascii="Times New Roman" w:hAnsi="Times New Roman" w:cs="Times New Roman"/>
          <w:color w:val="000000" w:themeColor="text1"/>
          <w:sz w:val="24"/>
          <w:szCs w:val="24"/>
        </w:rPr>
        <w:t xml:space="preserve"> </w:t>
      </w:r>
      <w:r w:rsidR="002764CE">
        <w:rPr>
          <w:rFonts w:ascii="Times New Roman" w:hAnsi="Times New Roman" w:cs="Times New Roman" w:hint="eastAsia"/>
          <w:color w:val="000000" w:themeColor="text1"/>
          <w:sz w:val="24"/>
          <w:szCs w:val="24"/>
          <w:lang w:eastAsia="zh-CN"/>
        </w:rPr>
        <w:t xml:space="preserve">Although our study attempts to </w:t>
      </w:r>
      <w:r w:rsidR="00E34CDE">
        <w:rPr>
          <w:rFonts w:ascii="Times New Roman" w:hAnsi="Times New Roman" w:cs="Times New Roman" w:hint="eastAsia"/>
          <w:color w:val="000000" w:themeColor="text1"/>
          <w:sz w:val="24"/>
          <w:szCs w:val="24"/>
          <w:lang w:eastAsia="zh-CN"/>
        </w:rPr>
        <w:t xml:space="preserve">examine all countries in Africa, </w:t>
      </w:r>
      <w:r w:rsidR="002764CE">
        <w:rPr>
          <w:rFonts w:ascii="Times New Roman" w:hAnsi="Times New Roman" w:cs="Times New Roman" w:hint="eastAsia"/>
          <w:color w:val="000000" w:themeColor="text1"/>
          <w:sz w:val="24"/>
          <w:szCs w:val="24"/>
          <w:lang w:eastAsia="zh-CN"/>
        </w:rPr>
        <w:t xml:space="preserve">our study </w:t>
      </w:r>
      <w:r w:rsidR="00E34CDE">
        <w:rPr>
          <w:rFonts w:ascii="Times New Roman" w:hAnsi="Times New Roman" w:cs="Times New Roman" w:hint="eastAsia"/>
          <w:color w:val="000000" w:themeColor="text1"/>
          <w:sz w:val="24"/>
          <w:szCs w:val="24"/>
          <w:lang w:eastAsia="zh-CN"/>
        </w:rPr>
        <w:t xml:space="preserve">only </w:t>
      </w:r>
      <w:r w:rsidR="002764CE">
        <w:rPr>
          <w:rFonts w:ascii="Times New Roman" w:hAnsi="Times New Roman" w:cs="Times New Roman" w:hint="eastAsia"/>
          <w:color w:val="000000" w:themeColor="text1"/>
          <w:sz w:val="24"/>
          <w:szCs w:val="24"/>
          <w:lang w:eastAsia="zh-CN"/>
        </w:rPr>
        <w:t xml:space="preserve">covers 18 African </w:t>
      </w:r>
      <w:r w:rsidR="00E34CDE">
        <w:rPr>
          <w:rFonts w:ascii="Times New Roman" w:hAnsi="Times New Roman" w:cs="Times New Roman"/>
          <w:color w:val="000000" w:themeColor="text1"/>
          <w:sz w:val="24"/>
          <w:szCs w:val="24"/>
          <w:lang w:eastAsia="zh-CN"/>
        </w:rPr>
        <w:t>countries</w:t>
      </w:r>
      <w:r w:rsidR="00E34CDE">
        <w:rPr>
          <w:rFonts w:ascii="Times New Roman" w:hAnsi="Times New Roman" w:cs="Times New Roman" w:hint="eastAsia"/>
          <w:color w:val="000000" w:themeColor="text1"/>
          <w:sz w:val="24"/>
          <w:szCs w:val="24"/>
          <w:lang w:eastAsia="zh-CN"/>
        </w:rPr>
        <w:t xml:space="preserve"> due to </w:t>
      </w:r>
      <w:r w:rsidR="005F7F37">
        <w:rPr>
          <w:rFonts w:ascii="Times New Roman" w:hAnsi="Times New Roman" w:cs="Times New Roman" w:hint="eastAsia"/>
          <w:color w:val="000000" w:themeColor="text1"/>
          <w:sz w:val="24"/>
          <w:szCs w:val="24"/>
          <w:lang w:eastAsia="zh-CN"/>
        </w:rPr>
        <w:t xml:space="preserve">ESG assurance </w:t>
      </w:r>
      <w:r w:rsidR="00E34CDE">
        <w:rPr>
          <w:rFonts w:ascii="Times New Roman" w:hAnsi="Times New Roman" w:cs="Times New Roman" w:hint="eastAsia"/>
          <w:color w:val="000000" w:themeColor="text1"/>
          <w:sz w:val="24"/>
          <w:szCs w:val="24"/>
          <w:lang w:eastAsia="zh-CN"/>
        </w:rPr>
        <w:t xml:space="preserve">data </w:t>
      </w:r>
      <w:r w:rsidR="00E34CDE">
        <w:rPr>
          <w:rFonts w:ascii="Times New Roman" w:hAnsi="Times New Roman" w:cs="Times New Roman"/>
          <w:color w:val="000000" w:themeColor="text1"/>
          <w:sz w:val="24"/>
          <w:szCs w:val="24"/>
          <w:lang w:eastAsia="zh-CN"/>
        </w:rPr>
        <w:t>availability</w:t>
      </w:r>
      <w:r w:rsidR="002764CE">
        <w:rPr>
          <w:rFonts w:ascii="Times New Roman" w:hAnsi="Times New Roman" w:cs="Times New Roman" w:hint="eastAsia"/>
          <w:color w:val="000000" w:themeColor="text1"/>
          <w:sz w:val="24"/>
          <w:szCs w:val="24"/>
          <w:lang w:eastAsia="zh-CN"/>
        </w:rPr>
        <w:t xml:space="preserve">. </w:t>
      </w:r>
    </w:p>
    <w:p w14:paraId="3753F18B" w14:textId="3703434B" w:rsidR="004E0D5D" w:rsidRPr="00356F9A" w:rsidRDefault="009F2397"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3.2 </w:t>
      </w:r>
      <w:r w:rsidR="004E0D5D" w:rsidRPr="00356F9A">
        <w:rPr>
          <w:rFonts w:ascii="Times New Roman" w:hAnsi="Times New Roman" w:cs="Times New Roman"/>
          <w:i/>
          <w:color w:val="000000" w:themeColor="text1"/>
          <w:sz w:val="24"/>
          <w:szCs w:val="24"/>
        </w:rPr>
        <w:t xml:space="preserve">Research </w:t>
      </w:r>
      <w:r w:rsidR="00A13B28" w:rsidRPr="00356F9A">
        <w:rPr>
          <w:rFonts w:ascii="Times New Roman" w:hAnsi="Times New Roman" w:cs="Times New Roman"/>
          <w:i/>
          <w:color w:val="000000" w:themeColor="text1"/>
          <w:sz w:val="24"/>
          <w:szCs w:val="24"/>
          <w:lang w:eastAsia="zh-CN"/>
        </w:rPr>
        <w:t>d</w:t>
      </w:r>
      <w:r w:rsidR="00A13B28" w:rsidRPr="00356F9A">
        <w:rPr>
          <w:rFonts w:ascii="Times New Roman" w:hAnsi="Times New Roman" w:cs="Times New Roman"/>
          <w:i/>
          <w:color w:val="000000" w:themeColor="text1"/>
          <w:sz w:val="24"/>
          <w:szCs w:val="24"/>
        </w:rPr>
        <w:t>esign</w:t>
      </w:r>
    </w:p>
    <w:p w14:paraId="360F128D" w14:textId="73F61F86" w:rsidR="0040594B" w:rsidRPr="00356F9A" w:rsidRDefault="009F2397"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3.2.</w:t>
      </w:r>
      <w:r w:rsidR="004F5180" w:rsidRPr="00356F9A">
        <w:rPr>
          <w:rFonts w:ascii="Times New Roman" w:hAnsi="Times New Roman" w:cs="Times New Roman"/>
          <w:i/>
          <w:color w:val="000000" w:themeColor="text1"/>
          <w:sz w:val="24"/>
          <w:szCs w:val="24"/>
        </w:rPr>
        <w:t>1</w:t>
      </w:r>
      <w:r w:rsidRPr="00356F9A">
        <w:rPr>
          <w:rFonts w:ascii="Times New Roman" w:hAnsi="Times New Roman" w:cs="Times New Roman"/>
          <w:i/>
          <w:color w:val="000000" w:themeColor="text1"/>
          <w:sz w:val="24"/>
          <w:szCs w:val="24"/>
        </w:rPr>
        <w:t xml:space="preserve"> </w:t>
      </w:r>
      <w:r w:rsidR="00C13938" w:rsidRPr="00356F9A">
        <w:rPr>
          <w:rFonts w:ascii="Times New Roman" w:hAnsi="Times New Roman" w:cs="Times New Roman"/>
          <w:i/>
          <w:color w:val="000000" w:themeColor="text1"/>
          <w:sz w:val="24"/>
          <w:szCs w:val="24"/>
        </w:rPr>
        <w:t xml:space="preserve">Measures of </w:t>
      </w:r>
      <w:r w:rsidR="005128E2" w:rsidRPr="00356F9A">
        <w:rPr>
          <w:rFonts w:ascii="Times New Roman" w:hAnsi="Times New Roman" w:cs="Times New Roman"/>
          <w:i/>
          <w:color w:val="000000" w:themeColor="text1"/>
          <w:sz w:val="24"/>
          <w:szCs w:val="24"/>
        </w:rPr>
        <w:t>cash holdings</w:t>
      </w:r>
    </w:p>
    <w:p w14:paraId="3BC957EC" w14:textId="19932CE2" w:rsidR="00E805FD" w:rsidRPr="00356F9A" w:rsidRDefault="00305635"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For our analysis, we view cash as a</w:t>
      </w:r>
      <w:r w:rsidR="002F286E" w:rsidRPr="00356F9A">
        <w:rPr>
          <w:rFonts w:ascii="Times New Roman" w:hAnsi="Times New Roman" w:cs="Times New Roman"/>
          <w:color w:val="000000" w:themeColor="text1"/>
          <w:sz w:val="24"/>
          <w:szCs w:val="24"/>
        </w:rPr>
        <w:t xml:space="preserve"> central aspect of the capital</w:t>
      </w:r>
      <w:r w:rsidR="001D3D96" w:rsidRPr="00356F9A">
        <w:rPr>
          <w:rFonts w:ascii="Times New Roman" w:hAnsi="Times New Roman" w:cs="Times New Roman"/>
          <w:color w:val="000000" w:themeColor="text1"/>
          <w:sz w:val="24"/>
          <w:szCs w:val="24"/>
        </w:rPr>
        <w:t xml:space="preserve"> p</w:t>
      </w:r>
      <w:r w:rsidR="00226267" w:rsidRPr="00356F9A">
        <w:rPr>
          <w:rFonts w:ascii="Times New Roman" w:hAnsi="Times New Roman" w:cs="Times New Roman"/>
          <w:color w:val="000000" w:themeColor="text1"/>
          <w:sz w:val="24"/>
          <w:szCs w:val="24"/>
        </w:rPr>
        <w:t>lan</w:t>
      </w:r>
      <w:r w:rsidR="001D3D96" w:rsidRPr="00356F9A">
        <w:rPr>
          <w:rFonts w:ascii="Times New Roman" w:hAnsi="Times New Roman" w:cs="Times New Roman"/>
          <w:color w:val="000000" w:themeColor="text1"/>
          <w:sz w:val="24"/>
          <w:szCs w:val="24"/>
        </w:rPr>
        <w:t>.</w:t>
      </w:r>
      <w:r w:rsidR="00466211" w:rsidRPr="00356F9A">
        <w:rPr>
          <w:rFonts w:ascii="Times New Roman" w:hAnsi="Times New Roman" w:cs="Times New Roman"/>
          <w:color w:val="000000" w:themeColor="text1"/>
          <w:sz w:val="24"/>
          <w:szCs w:val="24"/>
        </w:rPr>
        <w:t xml:space="preserve"> Company capital requirements are important, and managers spend their time either raising capital, investing capital, optimising capital</w:t>
      </w:r>
      <w:r w:rsidR="007E57CC" w:rsidRPr="00356F9A">
        <w:rPr>
          <w:rFonts w:ascii="Times New Roman" w:hAnsi="Times New Roman" w:cs="Times New Roman"/>
          <w:color w:val="000000" w:themeColor="text1"/>
          <w:sz w:val="24"/>
          <w:szCs w:val="24"/>
        </w:rPr>
        <w:t>,</w:t>
      </w:r>
      <w:r w:rsidR="00466211" w:rsidRPr="00356F9A">
        <w:rPr>
          <w:rFonts w:ascii="Times New Roman" w:hAnsi="Times New Roman" w:cs="Times New Roman"/>
          <w:color w:val="000000" w:themeColor="text1"/>
          <w:sz w:val="24"/>
          <w:szCs w:val="24"/>
        </w:rPr>
        <w:t xml:space="preserve"> or preserving capital </w:t>
      </w:r>
      <w:r w:rsidR="00466211" w:rsidRPr="00356F9A">
        <w:rPr>
          <w:rFonts w:ascii="Times New Roman" w:hAnsi="Times New Roman" w:cs="Times New Roman"/>
          <w:color w:val="000000" w:themeColor="text1"/>
          <w:sz w:val="24"/>
          <w:szCs w:val="24"/>
        </w:rPr>
        <w:fldChar w:fldCharType="begin"/>
      </w:r>
      <w:r w:rsidR="00000B4C" w:rsidRPr="00356F9A">
        <w:rPr>
          <w:rFonts w:ascii="Times New Roman" w:hAnsi="Times New Roman" w:cs="Times New Roman"/>
          <w:color w:val="000000" w:themeColor="text1"/>
          <w:sz w:val="24"/>
          <w:szCs w:val="24"/>
        </w:rPr>
        <w:instrText xml:space="preserve"> ADDIN EN.CITE &lt;EndNote&gt;&lt;Cite&gt;&lt;Author&gt;EY&lt;/Author&gt;&lt;Year&gt;2024&lt;/Year&gt;&lt;RecNum&gt;1355&lt;/RecNum&gt;&lt;DisplayText&gt;&lt;style font="Times New Roman"&gt;(EY, 2024)&lt;/style&gt;&lt;/DisplayText&gt;&lt;record&gt;&lt;rec-number&gt;1355&lt;/rec-number&gt;&lt;foreign-keys&gt;&lt;key app="EN" db-id="tpv9a5pd3wfp50epdx9xsepbt2xva5505ttr" timestamp="1732496491"&gt;1355&lt;/key&gt;&lt;/foreign-keys&gt;&lt;ref-type name="Web Page"&gt;12&lt;/ref-type&gt;&lt;contributors&gt;&lt;authors&gt;&lt;author&gt;EY&lt;/author&gt;&lt;/authors&gt;&lt;/contributors&gt;&lt;titles&gt;&lt;title&gt;The capital agenda®&lt;/title&gt;&lt;/titles&gt;&lt;volume&gt;2024&lt;/volume&gt;&lt;number&gt;25 November&lt;/number&gt;&lt;dates&gt;&lt;year&gt;2024&lt;/year&gt;&lt;/dates&gt;&lt;urls&gt;&lt;related-urls&gt;&lt;url&gt;https://www.ey.com/en_us/insights/strategy-transactions/the-capital-agenda&lt;/url&gt;&lt;/related-urls&gt;&lt;/urls&gt;&lt;/record&gt;&lt;/Cite&gt;&lt;/EndNote&gt;</w:instrText>
      </w:r>
      <w:r w:rsidR="00466211"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(EY, 2024)</w:t>
      </w:r>
      <w:r w:rsidR="00466211" w:rsidRPr="00356F9A">
        <w:rPr>
          <w:rFonts w:ascii="Times New Roman" w:hAnsi="Times New Roman" w:cs="Times New Roman"/>
          <w:color w:val="000000" w:themeColor="text1"/>
          <w:sz w:val="24"/>
          <w:szCs w:val="24"/>
        </w:rPr>
        <w:fldChar w:fldCharType="end"/>
      </w:r>
      <w:r w:rsidR="00466211"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Therefore, the </w:t>
      </w:r>
      <w:r w:rsidR="005836BE" w:rsidRPr="00356F9A">
        <w:rPr>
          <w:rFonts w:ascii="Times New Roman" w:hAnsi="Times New Roman" w:cs="Times New Roman"/>
          <w:color w:val="000000" w:themeColor="text1"/>
          <w:sz w:val="24"/>
          <w:szCs w:val="24"/>
        </w:rPr>
        <w:t>main</w:t>
      </w:r>
      <w:r w:rsidRPr="00356F9A">
        <w:rPr>
          <w:rFonts w:ascii="Times New Roman" w:hAnsi="Times New Roman" w:cs="Times New Roman"/>
          <w:color w:val="000000" w:themeColor="text1"/>
          <w:sz w:val="24"/>
          <w:szCs w:val="24"/>
        </w:rPr>
        <w:t xml:space="preserve"> ratio we examine in our study is </w:t>
      </w:r>
      <w:r w:rsidR="005836BE" w:rsidRPr="00356F9A">
        <w:rPr>
          <w:rFonts w:ascii="Times New Roman" w:hAnsi="Times New Roman" w:cs="Times New Roman"/>
          <w:color w:val="000000" w:themeColor="text1"/>
          <w:sz w:val="24"/>
          <w:szCs w:val="24"/>
        </w:rPr>
        <w:t>cash and cash equivalents scaled to total assets.</w:t>
      </w:r>
      <w:r w:rsidR="00D57D93" w:rsidRPr="00356F9A">
        <w:rPr>
          <w:rFonts w:ascii="Times New Roman" w:hAnsi="Times New Roman" w:cs="Times New Roman"/>
          <w:color w:val="000000" w:themeColor="text1"/>
          <w:sz w:val="24"/>
          <w:szCs w:val="24"/>
        </w:rPr>
        <w:t xml:space="preserve"> </w:t>
      </w:r>
      <w:r w:rsidR="00C13938" w:rsidRPr="00356F9A">
        <w:rPr>
          <w:rFonts w:ascii="Times New Roman" w:hAnsi="Times New Roman" w:cs="Times New Roman"/>
          <w:color w:val="000000" w:themeColor="text1"/>
          <w:sz w:val="24"/>
          <w:szCs w:val="24"/>
        </w:rPr>
        <w:t xml:space="preserve">We follow </w:t>
      </w:r>
      <w:r w:rsidR="00CE3D18"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AuthorYear="1"&gt;&lt;Author&gt;Chen&lt;/Author&gt;&lt;Year&gt;2015&lt;/Year&gt;&lt;RecNum&gt;1168&lt;/RecNum&gt;&lt;DisplayText&gt;&lt;style font="Times New Roman"&gt;Chen et al. (2015)&lt;/style&gt;&lt;/DisplayText&gt;&lt;record&gt;&lt;rec-number&gt;1168&lt;/rec-number&gt;&lt;foreign-keys&gt;&lt;key app="EN" db-id="tpv9a5pd3wfp50epdx9xsepbt2xva5505ttr" timestamp="1718541290"&gt;1168&lt;/key&gt;&lt;/foreign-keys&gt;&lt;ref-type name="Journal Article"&gt;17&lt;/ref-type&gt;&lt;contributors&gt;&lt;authors&gt;&lt;author&gt;Chen, Yangyang&lt;/author&gt;&lt;author&gt;Paul Y. Dou, &lt;/author&gt;&lt;author&gt;S. Ghon Rhee, &lt;/author&gt;&lt;author&gt;Cameron Truong, &lt;/author&gt;&lt;author&gt;Madhu Veeraraghavan&lt;/author&gt;&lt;/authors&gt;&lt;/contributors&gt;&lt;titles&gt;&lt;title&gt;National culture and corporate cash holdings around the world&lt;/title&gt;&lt;secondary-title&gt;Journal of Banking &amp;amp; Finance&lt;/secondary-title&gt;&lt;/titles&gt;&lt;periodical&gt;&lt;full-title&gt;Journal of Banking &amp;amp; Finance&lt;/full-title&gt;&lt;/periodical&gt;&lt;pages&gt;1-18&lt;/pages&gt;&lt;volume&gt;50&lt;/volume&gt;&lt;dates&gt;&lt;year&gt;2015&lt;/year&gt;&lt;/dates&gt;&lt;urls&gt;&lt;/urls&gt;&lt;electronic-resource-num&gt;10.1016/j.jbankfin.2014.09.018&lt;/electronic-resource-num&gt;&lt;/record&gt;&lt;/Cite&gt;&lt;/EndNote&gt;</w:instrText>
      </w:r>
      <w:r w:rsidR="00CE3D18"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(2015)</w:t>
      </w:r>
      <w:r w:rsidR="00CE3D18" w:rsidRPr="00356F9A">
        <w:rPr>
          <w:rFonts w:ascii="Times New Roman" w:hAnsi="Times New Roman" w:cs="Times New Roman"/>
          <w:color w:val="000000" w:themeColor="text1"/>
          <w:sz w:val="24"/>
          <w:szCs w:val="24"/>
        </w:rPr>
        <w:fldChar w:fldCharType="end"/>
      </w:r>
      <w:r w:rsidR="00CE3D18" w:rsidRPr="00356F9A">
        <w:rPr>
          <w:rFonts w:ascii="Times New Roman" w:hAnsi="Times New Roman" w:cs="Times New Roman"/>
          <w:color w:val="000000" w:themeColor="text1"/>
          <w:sz w:val="24"/>
          <w:szCs w:val="24"/>
        </w:rPr>
        <w:t xml:space="preserve"> </w:t>
      </w:r>
      <w:r w:rsidR="00C13938" w:rsidRPr="00356F9A">
        <w:rPr>
          <w:rFonts w:ascii="Times New Roman" w:hAnsi="Times New Roman" w:cs="Times New Roman"/>
          <w:color w:val="000000" w:themeColor="text1"/>
          <w:sz w:val="24"/>
          <w:szCs w:val="24"/>
        </w:rPr>
        <w:t xml:space="preserve">to measure firms’ </w:t>
      </w:r>
      <w:r w:rsidR="00900BCC" w:rsidRPr="00356F9A">
        <w:rPr>
          <w:rFonts w:ascii="Times New Roman" w:hAnsi="Times New Roman" w:cs="Times New Roman"/>
          <w:color w:val="000000" w:themeColor="text1"/>
          <w:sz w:val="24"/>
          <w:szCs w:val="24"/>
        </w:rPr>
        <w:t xml:space="preserve">cash holdings </w:t>
      </w:r>
      <w:r w:rsidR="003E2C19" w:rsidRPr="00356F9A">
        <w:rPr>
          <w:rFonts w:ascii="Times New Roman" w:hAnsi="Times New Roman" w:cs="Times New Roman"/>
          <w:color w:val="000000" w:themeColor="text1"/>
          <w:sz w:val="24"/>
          <w:szCs w:val="24"/>
        </w:rPr>
        <w:t xml:space="preserve">by cash and cash equivalents </w:t>
      </w:r>
      <w:r w:rsidR="007A082F" w:rsidRPr="00356F9A">
        <w:rPr>
          <w:rFonts w:ascii="Times New Roman" w:hAnsi="Times New Roman" w:cs="Times New Roman"/>
          <w:color w:val="000000" w:themeColor="text1"/>
          <w:sz w:val="24"/>
          <w:szCs w:val="24"/>
        </w:rPr>
        <w:t>scaled to total assets.</w:t>
      </w:r>
      <w:r w:rsidR="00314363" w:rsidRPr="00356F9A">
        <w:rPr>
          <w:rFonts w:ascii="Times New Roman" w:hAnsi="Times New Roman" w:cs="Times New Roman"/>
          <w:color w:val="000000" w:themeColor="text1"/>
          <w:sz w:val="24"/>
          <w:szCs w:val="24"/>
        </w:rPr>
        <w:t xml:space="preserve"> </w:t>
      </w:r>
      <w:r w:rsidR="009717AF" w:rsidRPr="00356F9A">
        <w:rPr>
          <w:rFonts w:ascii="Times New Roman" w:hAnsi="Times New Roman" w:cs="Times New Roman"/>
          <w:color w:val="000000" w:themeColor="text1"/>
          <w:sz w:val="24"/>
          <w:szCs w:val="24"/>
        </w:rPr>
        <w:t>W</w:t>
      </w:r>
      <w:r w:rsidR="00314363" w:rsidRPr="00356F9A">
        <w:rPr>
          <w:rFonts w:ascii="Times New Roman" w:hAnsi="Times New Roman" w:cs="Times New Roman"/>
          <w:color w:val="000000" w:themeColor="text1"/>
          <w:sz w:val="24"/>
          <w:szCs w:val="24"/>
        </w:rPr>
        <w:t>e use</w:t>
      </w:r>
      <w:r w:rsidR="0041775C" w:rsidRPr="00356F9A">
        <w:rPr>
          <w:rFonts w:ascii="Times New Roman" w:hAnsi="Times New Roman" w:cs="Times New Roman"/>
          <w:color w:val="000000" w:themeColor="text1"/>
          <w:sz w:val="24"/>
          <w:szCs w:val="24"/>
        </w:rPr>
        <w:t xml:space="preserve"> cash and cash equivalents </w:t>
      </w:r>
      <w:r w:rsidR="00314363" w:rsidRPr="00356F9A">
        <w:rPr>
          <w:rFonts w:ascii="Times New Roman" w:hAnsi="Times New Roman" w:cs="Times New Roman"/>
          <w:color w:val="000000" w:themeColor="text1"/>
          <w:sz w:val="24"/>
          <w:szCs w:val="24"/>
        </w:rPr>
        <w:t xml:space="preserve">taken directly from the </w:t>
      </w:r>
      <w:r w:rsidR="0041775C" w:rsidRPr="00356F9A">
        <w:rPr>
          <w:rFonts w:ascii="Times New Roman" w:hAnsi="Times New Roman" w:cs="Times New Roman"/>
          <w:color w:val="000000" w:themeColor="text1"/>
          <w:sz w:val="24"/>
          <w:szCs w:val="24"/>
        </w:rPr>
        <w:t>balance sheets</w:t>
      </w:r>
      <w:r w:rsidR="00C02694" w:rsidRPr="00356F9A">
        <w:rPr>
          <w:rFonts w:ascii="Times New Roman" w:hAnsi="Times New Roman" w:cs="Times New Roman"/>
          <w:color w:val="000000" w:themeColor="text1"/>
          <w:sz w:val="24"/>
          <w:szCs w:val="24"/>
        </w:rPr>
        <w:t>.</w:t>
      </w:r>
    </w:p>
    <w:p w14:paraId="4FFE752B" w14:textId="442449CC" w:rsidR="00ED1385" w:rsidRPr="00356F9A" w:rsidRDefault="009F2397"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3.2.</w:t>
      </w:r>
      <w:r w:rsidR="004F5180" w:rsidRPr="00356F9A">
        <w:rPr>
          <w:rFonts w:ascii="Times New Roman" w:hAnsi="Times New Roman" w:cs="Times New Roman"/>
          <w:i/>
          <w:color w:val="000000" w:themeColor="text1"/>
          <w:sz w:val="24"/>
          <w:szCs w:val="24"/>
        </w:rPr>
        <w:t>2</w:t>
      </w:r>
      <w:r w:rsidRPr="00356F9A">
        <w:rPr>
          <w:rFonts w:ascii="Times New Roman" w:hAnsi="Times New Roman" w:cs="Times New Roman"/>
          <w:i/>
          <w:color w:val="000000" w:themeColor="text1"/>
          <w:sz w:val="24"/>
          <w:szCs w:val="24"/>
        </w:rPr>
        <w:t xml:space="preserve"> </w:t>
      </w:r>
      <w:r w:rsidR="00ED1385" w:rsidRPr="00356F9A">
        <w:rPr>
          <w:rFonts w:ascii="Times New Roman" w:hAnsi="Times New Roman" w:cs="Times New Roman"/>
          <w:i/>
          <w:color w:val="000000" w:themeColor="text1"/>
          <w:sz w:val="24"/>
          <w:szCs w:val="24"/>
        </w:rPr>
        <w:t>Measures of ESG assurance</w:t>
      </w:r>
    </w:p>
    <w:p w14:paraId="3B212FEE" w14:textId="417DD4B8" w:rsidR="000C2F4B" w:rsidRPr="00356F9A" w:rsidRDefault="00432344"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An assurance</w:t>
      </w:r>
      <w:r w:rsidR="00250625" w:rsidRPr="00356F9A">
        <w:rPr>
          <w:rFonts w:ascii="Times New Roman" w:hAnsi="Times New Roman" w:cs="Times New Roman"/>
          <w:color w:val="000000" w:themeColor="text1"/>
          <w:sz w:val="24"/>
          <w:szCs w:val="24"/>
        </w:rPr>
        <w:t xml:space="preserve"> </w:t>
      </w:r>
      <w:r w:rsidR="00344506" w:rsidRPr="00356F9A">
        <w:rPr>
          <w:rFonts w:ascii="Times New Roman" w:hAnsi="Times New Roman" w:cs="Times New Roman"/>
          <w:color w:val="000000" w:themeColor="text1"/>
          <w:sz w:val="24"/>
          <w:szCs w:val="24"/>
        </w:rPr>
        <w:t xml:space="preserve">report </w:t>
      </w:r>
      <w:r w:rsidR="00250625" w:rsidRPr="00356F9A">
        <w:rPr>
          <w:rFonts w:ascii="Times New Roman" w:hAnsi="Times New Roman" w:cs="Times New Roman"/>
          <w:color w:val="000000" w:themeColor="text1"/>
          <w:sz w:val="24"/>
          <w:szCs w:val="24"/>
        </w:rPr>
        <w:t xml:space="preserve">is defined as </w:t>
      </w:r>
      <w:r w:rsidRPr="00356F9A">
        <w:rPr>
          <w:rFonts w:ascii="Times New Roman" w:hAnsi="Times New Roman" w:cs="Times New Roman"/>
          <w:color w:val="000000" w:themeColor="text1"/>
          <w:sz w:val="24"/>
          <w:szCs w:val="24"/>
        </w:rPr>
        <w:t xml:space="preserve">a </w:t>
      </w:r>
      <w:r w:rsidR="00250625" w:rsidRPr="00356F9A">
        <w:rPr>
          <w:rFonts w:ascii="Times New Roman" w:hAnsi="Times New Roman" w:cs="Times New Roman"/>
          <w:color w:val="000000" w:themeColor="text1"/>
          <w:sz w:val="24"/>
          <w:szCs w:val="24"/>
        </w:rPr>
        <w:t xml:space="preserve">formal statement issued by independent professional assurance providers as a result of an evidence-based process that supports conclusions </w:t>
      </w:r>
      <w:r w:rsidR="00250625"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&lt;EndNote&gt;&lt;Cite&gt;&lt;Author&gt;KPMG&lt;/Author&gt;&lt;Year&gt;2008&lt;/Year&gt;&lt;RecNum&gt;1376&lt;/RecNum&gt;&lt;DisplayText&gt;&lt;style font="Times New Roman"&gt;(KPMG, 2008)&lt;/style&gt;&lt;/DisplayText&gt;&lt;record&gt;&lt;rec-number&gt;1376&lt;/rec-number&gt;&lt;foreign-keys&gt;&lt;key app="EN" db-id="tpv9a5pd3wfp50epdx9xsepbt2xva5505ttr" timestamp="1733888597"&gt;1376&lt;/key&gt;&lt;/foreign-keys&gt;&lt;ref-type name="Report"&gt;27&lt;/ref-type&gt;&lt;contributors&gt;&lt;authors&gt;&lt;author&gt;KPMG,&lt;/author&gt;&lt;/authors&gt;&lt;/contributors&gt;&lt;titles&gt;&lt;title&gt;KPMG international survey of corporate responsibility reporting&lt;/title&gt;&lt;/titles&gt;&lt;dates&gt;&lt;year&gt;2008&lt;/year&gt;&lt;/dates&gt;&lt;urls&gt;&lt;related-urls&gt;&lt;url&gt;https://www.in.kpmg.com/securedata/aci/files/sustcorporateresponsibilityreportingsurvey2008.pdf&lt;/url&gt;&lt;/related-urls&gt;&lt;/urls&gt;&lt;/record&gt;&lt;/Cite&gt;&lt;/EndNote&gt;</w:instrText>
      </w:r>
      <w:r w:rsidR="00250625"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(KPMG, 2008)</w:t>
      </w:r>
      <w:r w:rsidR="00250625" w:rsidRPr="00356F9A">
        <w:rPr>
          <w:rFonts w:ascii="Times New Roman" w:hAnsi="Times New Roman" w:cs="Times New Roman"/>
          <w:color w:val="000000" w:themeColor="text1"/>
          <w:sz w:val="24"/>
          <w:szCs w:val="24"/>
        </w:rPr>
        <w:fldChar w:fldCharType="end"/>
      </w:r>
      <w:r w:rsidR="00250625" w:rsidRPr="00356F9A">
        <w:rPr>
          <w:rFonts w:ascii="Times New Roman" w:hAnsi="Times New Roman" w:cs="Times New Roman"/>
          <w:color w:val="000000" w:themeColor="text1"/>
          <w:sz w:val="24"/>
          <w:szCs w:val="24"/>
        </w:rPr>
        <w:t xml:space="preserve">. </w:t>
      </w:r>
      <w:r w:rsidR="000C2F4B" w:rsidRPr="00356F9A">
        <w:rPr>
          <w:rFonts w:ascii="Times New Roman" w:hAnsi="Times New Roman" w:cs="Times New Roman"/>
          <w:color w:val="000000" w:themeColor="text1"/>
          <w:sz w:val="24"/>
          <w:szCs w:val="24"/>
        </w:rPr>
        <w:t xml:space="preserve">Assurance </w:t>
      </w:r>
      <w:r w:rsidR="007F0B09" w:rsidRPr="00356F9A">
        <w:rPr>
          <w:rFonts w:ascii="Times New Roman" w:hAnsi="Times New Roman" w:cs="Times New Roman"/>
          <w:color w:val="000000" w:themeColor="text1"/>
          <w:sz w:val="24"/>
          <w:szCs w:val="24"/>
        </w:rPr>
        <w:t xml:space="preserve">further </w:t>
      </w:r>
      <w:r w:rsidR="000C2F4B" w:rsidRPr="00356F9A">
        <w:rPr>
          <w:rFonts w:ascii="Times New Roman" w:hAnsi="Times New Roman" w:cs="Times New Roman"/>
          <w:color w:val="000000" w:themeColor="text1"/>
          <w:sz w:val="24"/>
          <w:szCs w:val="24"/>
        </w:rPr>
        <w:t xml:space="preserve">refers to the independent third-party confirmation of company-reported ESG metrics on a limited or reasonable basis </w:t>
      </w:r>
      <w:r w:rsidR="000C2F4B"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&lt;EndNote&gt;&lt;Cite&gt;&lt;Author&gt;Gipper&lt;/Author&gt;&lt;Year&gt;2024&lt;/Year&gt;&lt;RecNum&gt;1366&lt;/RecNum&gt;&lt;DisplayText&gt;&lt;style font="Times New Roman"&gt;(Gipper et al., 2024)&lt;/style&gt;&lt;/DisplayText&gt;&lt;record&gt;&lt;rec-number&gt;1366&lt;/rec-number&gt;&lt;foreign-keys&gt;&lt;key app="EN" db-id="tpv9a5pd3wfp50epdx9xsepbt2xva5505ttr" timestamp="1733553420"&gt;1366&lt;/key&gt;&lt;/foreign-keys&gt;&lt;ref-type name="Journal Article"&gt;17&lt;/ref-type&gt;&lt;contributors&gt;&lt;authors&gt;&lt;author&gt;Gipper,Brandon&lt;/author&gt;&lt;author&gt;Sequeira, Fiona &lt;/author&gt;&lt;author&gt;Shi, Shawn X&lt;/author&gt;&lt;/authors&gt;&lt;/contributors&gt;&lt;titles&gt;&lt;title&gt;Carbon accounting quality: Measurement and the role of assurance&lt;/title&gt;&lt;secondary-title&gt;Stanford University Graduate School of Business Research&lt;/secondary-title&gt;&lt;/titles&gt;&lt;periodical&gt;&lt;full-title&gt;Stanford University Graduate School of Business Research&lt;/full-title&gt;&lt;/periodical&gt;&lt;dates&gt;&lt;year&gt;2024&lt;/year&gt;&lt;/dates&gt;&lt;urls&gt;&lt;/urls&gt;&lt;electronic-resource-num&gt;10.2139/ssrn.4627783&lt;/electronic-resource-num&gt;&lt;/record&gt;&lt;/Cite&gt;&lt;/EndNote&gt;</w:instrText>
      </w:r>
      <w:r w:rsidR="000C2F4B"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(Gipper et al., 2024)</w:t>
      </w:r>
      <w:r w:rsidR="000C2F4B" w:rsidRPr="00356F9A">
        <w:rPr>
          <w:rFonts w:ascii="Times New Roman" w:hAnsi="Times New Roman" w:cs="Times New Roman"/>
          <w:color w:val="000000" w:themeColor="text1"/>
          <w:sz w:val="24"/>
          <w:szCs w:val="24"/>
        </w:rPr>
        <w:fldChar w:fldCharType="end"/>
      </w:r>
      <w:r w:rsidR="000C2F4B" w:rsidRPr="00356F9A">
        <w:rPr>
          <w:rFonts w:ascii="Times New Roman" w:hAnsi="Times New Roman" w:cs="Times New Roman"/>
          <w:color w:val="000000" w:themeColor="text1"/>
          <w:sz w:val="24"/>
          <w:szCs w:val="24"/>
        </w:rPr>
        <w:t>. One is if a firm has its ESG reports externally assured</w:t>
      </w:r>
      <w:r w:rsidR="003A07A9" w:rsidRPr="00356F9A">
        <w:rPr>
          <w:rFonts w:ascii="Times New Roman" w:hAnsi="Times New Roman" w:cs="Times New Roman"/>
          <w:color w:val="000000" w:themeColor="text1"/>
          <w:sz w:val="24"/>
          <w:szCs w:val="24"/>
        </w:rPr>
        <w:t>,</w:t>
      </w:r>
      <w:r w:rsidR="000C2F4B" w:rsidRPr="00356F9A">
        <w:rPr>
          <w:rFonts w:ascii="Times New Roman" w:hAnsi="Times New Roman" w:cs="Times New Roman"/>
          <w:color w:val="000000" w:themeColor="text1"/>
          <w:sz w:val="24"/>
          <w:szCs w:val="24"/>
        </w:rPr>
        <w:t xml:space="preserve"> and zero if not assured. </w:t>
      </w:r>
      <w:r w:rsidR="00250625" w:rsidRPr="00356F9A">
        <w:rPr>
          <w:rFonts w:ascii="Times New Roman" w:hAnsi="Times New Roman" w:cs="Times New Roman"/>
          <w:color w:val="000000" w:themeColor="text1"/>
          <w:sz w:val="24"/>
          <w:szCs w:val="24"/>
        </w:rPr>
        <w:t xml:space="preserve">ESG assurance denotes a company’s voluntary decision to have ESG reports independently assured by </w:t>
      </w:r>
      <w:r w:rsidR="0016180C" w:rsidRPr="00356F9A">
        <w:rPr>
          <w:rFonts w:ascii="Times New Roman" w:hAnsi="Times New Roman" w:cs="Times New Roman"/>
          <w:color w:val="000000" w:themeColor="text1"/>
          <w:sz w:val="24"/>
          <w:szCs w:val="24"/>
        </w:rPr>
        <w:t>audit firms and other service providers</w:t>
      </w:r>
      <w:r w:rsidR="00A23964" w:rsidRPr="00356F9A">
        <w:rPr>
          <w:rFonts w:ascii="Times New Roman" w:hAnsi="Times New Roman" w:cs="Times New Roman"/>
          <w:color w:val="000000" w:themeColor="text1"/>
          <w:sz w:val="24"/>
          <w:szCs w:val="24"/>
        </w:rPr>
        <w:t xml:space="preserve"> </w:t>
      </w:r>
      <w:r w:rsidR="00250625" w:rsidRPr="00356F9A">
        <w:rPr>
          <w:rFonts w:ascii="Times New Roman" w:hAnsi="Times New Roman" w:cs="Times New Roman"/>
          <w:color w:val="000000" w:themeColor="text1"/>
          <w:sz w:val="24"/>
          <w:szCs w:val="24"/>
        </w:rPr>
        <w:fldChar w:fldCharType="begin">
          <w:fldData xml:space="preserve">PEVuZE5vdGU+PENpdGU+PEF1dGhvcj5EdTwvQXV0aG9yPjxZZWFyPjIwMTk8L1llYXI+PFJlY051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PEVuZE5vdGU+PENpdGU+PEF1dGhvcj5EdTwvQXV0aG9yPjxZZWFyPjIwMTk8L1llYXI+PFJlY051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00250625" w:rsidRPr="00356F9A">
        <w:rPr>
          <w:rFonts w:ascii="Times New Roman" w:hAnsi="Times New Roman" w:cs="Times New Roman"/>
          <w:color w:val="000000" w:themeColor="text1"/>
          <w:sz w:val="24"/>
          <w:szCs w:val="24"/>
        </w:rPr>
      </w:r>
      <w:r w:rsidR="00250625"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hint="eastAsia"/>
          <w:noProof/>
          <w:color w:val="000000" w:themeColor="text1"/>
          <w:sz w:val="24"/>
          <w:szCs w:val="24"/>
        </w:rPr>
        <w:t>(Al</w:t>
      </w:r>
      <w:r w:rsidR="00674699" w:rsidRPr="00356F9A">
        <w:rPr>
          <w:rFonts w:ascii="Times New Roman" w:hAnsi="Times New Roman" w:cs="Times New Roman" w:hint="eastAsia"/>
          <w:noProof/>
          <w:color w:val="000000" w:themeColor="text1"/>
          <w:sz w:val="24"/>
          <w:szCs w:val="24"/>
        </w:rPr>
        <w:t>‐</w:t>
      </w:r>
      <w:r w:rsidR="00674699" w:rsidRPr="00356F9A">
        <w:rPr>
          <w:rFonts w:ascii="Times New Roman" w:hAnsi="Times New Roman" w:cs="Times New Roman" w:hint="eastAsia"/>
          <w:noProof/>
          <w:color w:val="000000" w:themeColor="text1"/>
          <w:sz w:val="24"/>
          <w:szCs w:val="24"/>
        </w:rPr>
        <w:t>Shaer &amp; Zaman, 2018; Du &amp; Wu, 2019; Kilic et al., 2021)</w:t>
      </w:r>
      <w:r w:rsidR="00250625" w:rsidRPr="00356F9A">
        <w:rPr>
          <w:rFonts w:ascii="Times New Roman" w:hAnsi="Times New Roman" w:cs="Times New Roman"/>
          <w:color w:val="000000" w:themeColor="text1"/>
          <w:sz w:val="24"/>
          <w:szCs w:val="24"/>
        </w:rPr>
        <w:fldChar w:fldCharType="end"/>
      </w:r>
      <w:r w:rsidR="00250625" w:rsidRPr="00356F9A">
        <w:rPr>
          <w:rFonts w:ascii="Times New Roman" w:hAnsi="Times New Roman" w:cs="Times New Roman"/>
          <w:color w:val="000000" w:themeColor="text1"/>
          <w:sz w:val="24"/>
          <w:szCs w:val="24"/>
        </w:rPr>
        <w:t>.</w:t>
      </w:r>
    </w:p>
    <w:p w14:paraId="1591347A" w14:textId="6DC7B5BE" w:rsidR="004F5180" w:rsidRPr="00356F9A" w:rsidRDefault="004F5180" w:rsidP="003A2ECB">
      <w:pPr>
        <w:adjustRightInd w:val="0"/>
        <w:snapToGrid w:val="0"/>
        <w:spacing w:before="120" w:after="0" w:line="360" w:lineRule="auto"/>
        <w:rPr>
          <w:rFonts w:ascii="Times New Roman" w:hAnsi="Times New Roman" w:cs="Times New Roman"/>
          <w:i/>
          <w:color w:val="FF0000"/>
          <w:sz w:val="24"/>
          <w:szCs w:val="24"/>
        </w:rPr>
      </w:pPr>
      <w:r w:rsidRPr="00356F9A">
        <w:rPr>
          <w:rFonts w:ascii="Times New Roman" w:hAnsi="Times New Roman" w:cs="Times New Roman"/>
          <w:i/>
          <w:color w:val="FF0000"/>
          <w:sz w:val="24"/>
          <w:szCs w:val="24"/>
        </w:rPr>
        <w:t xml:space="preserve">3.2.3 Model </w:t>
      </w:r>
      <w:r w:rsidRPr="00356F9A">
        <w:rPr>
          <w:rFonts w:ascii="Times New Roman" w:hAnsi="Times New Roman" w:cs="Times New Roman"/>
          <w:i/>
          <w:color w:val="FF0000"/>
          <w:sz w:val="24"/>
          <w:szCs w:val="24"/>
          <w:lang w:eastAsia="zh-CN"/>
        </w:rPr>
        <w:t>s</w:t>
      </w:r>
      <w:r w:rsidRPr="00356F9A">
        <w:rPr>
          <w:rFonts w:ascii="Times New Roman" w:hAnsi="Times New Roman" w:cs="Times New Roman"/>
          <w:i/>
          <w:color w:val="FF0000"/>
          <w:sz w:val="24"/>
          <w:szCs w:val="24"/>
        </w:rPr>
        <w:t>pecification</w:t>
      </w:r>
    </w:p>
    <w:p w14:paraId="7E96F6F2" w14:textId="77777777" w:rsidR="004F5180" w:rsidRPr="00356F9A" w:rsidRDefault="004F5180" w:rsidP="003A2ECB">
      <w:pPr>
        <w:adjustRightInd w:val="0"/>
        <w:snapToGrid w:val="0"/>
        <w:spacing w:before="120" w:after="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t xml:space="preserve">We use a staggered </w:t>
      </w:r>
      <w:proofErr w:type="spellStart"/>
      <w:r w:rsidRPr="00356F9A">
        <w:rPr>
          <w:rFonts w:ascii="Times New Roman" w:hAnsi="Times New Roman" w:cs="Times New Roman"/>
          <w:color w:val="FF0000"/>
          <w:sz w:val="24"/>
          <w:szCs w:val="24"/>
        </w:rPr>
        <w:t>DiD</w:t>
      </w:r>
      <w:proofErr w:type="spellEnd"/>
      <w:r w:rsidRPr="00356F9A">
        <w:rPr>
          <w:rFonts w:ascii="Times New Roman" w:hAnsi="Times New Roman" w:cs="Times New Roman"/>
          <w:color w:val="FF0000"/>
          <w:sz w:val="24"/>
          <w:szCs w:val="24"/>
        </w:rPr>
        <w:t xml:space="preserve"> model to investigate the effect of voluntary ESG assurance on cash holdings as follows:</w:t>
      </w:r>
    </w:p>
    <w:p w14:paraId="008C9ED3" w14:textId="77777777" w:rsidR="004F5180" w:rsidRPr="00356F9A" w:rsidRDefault="00600D1A" w:rsidP="003A2ECB">
      <w:pPr>
        <w:adjustRightInd w:val="0"/>
        <w:snapToGrid w:val="0"/>
        <w:spacing w:before="120" w:after="0" w:line="360" w:lineRule="auto"/>
        <w:ind w:firstLine="425"/>
        <w:jc w:val="center"/>
        <w:rPr>
          <w:rFonts w:ascii="Times New Roman" w:hAnsi="Times New Roman" w:cs="Times New Roman"/>
          <w:color w:val="FF0000"/>
          <w:sz w:val="24"/>
          <w:szCs w:val="24"/>
        </w:rPr>
      </w:pPr>
      <m:oMathPara>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CASHHOLDINGS</m:t>
              </m:r>
            </m:e>
            <m:sub>
              <m:r>
                <w:rPr>
                  <w:rFonts w:ascii="Cambria Math" w:hAnsi="Cambria Math" w:cs="Times New Roman"/>
                  <w:color w:val="FF0000"/>
                  <w:sz w:val="24"/>
                  <w:szCs w:val="24"/>
                </w:rPr>
                <m:t>it</m:t>
              </m:r>
            </m:sub>
          </m:sSub>
          <m:r>
            <w:rPr>
              <w:rFonts w:ascii="Cambria Math" w:hAnsi="Cambria Math" w:cs="Times New Roman"/>
              <w:color w:val="FF0000"/>
              <w:sz w:val="24"/>
              <w:szCs w:val="24"/>
            </w:rPr>
            <m:t xml:space="preserve">= </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α</m:t>
              </m:r>
            </m:e>
            <m:sub>
              <m:r>
                <w:rPr>
                  <w:rFonts w:ascii="Cambria Math" w:hAnsi="Cambria Math" w:cs="Times New Roman"/>
                  <w:color w:val="FF0000"/>
                  <w:sz w:val="24"/>
                  <w:szCs w:val="24"/>
                </w:rPr>
                <m:t>0</m:t>
              </m:r>
            </m:sub>
          </m:sSub>
          <m:r>
            <w:rPr>
              <w:rFonts w:ascii="Cambria Math" w:hAnsi="Cambria Math" w:cs="Times New Roman"/>
              <w:color w:val="FF0000"/>
              <w:sz w:val="24"/>
              <w:szCs w:val="24"/>
            </w:rPr>
            <m:t>+</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β</m:t>
              </m:r>
            </m:e>
            <m:sub>
              <m:r>
                <w:rPr>
                  <w:rFonts w:ascii="Cambria Math" w:hAnsi="Cambria Math" w:cs="Times New Roman"/>
                  <w:color w:val="FF0000"/>
                  <w:sz w:val="24"/>
                  <w:szCs w:val="24"/>
                </w:rPr>
                <m:t>1</m:t>
              </m:r>
            </m:sub>
          </m:sSub>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ESG</m:t>
              </m:r>
              <m:r>
                <w:rPr>
                  <w:rFonts w:ascii="Cambria Math" w:hAnsi="Cambria Math" w:cs="Times New Roman"/>
                  <w:color w:val="FF0000"/>
                  <w:sz w:val="24"/>
                  <w:szCs w:val="24"/>
                </w:rPr>
                <m:t>_</m:t>
              </m:r>
              <m:r>
                <w:rPr>
                  <w:rFonts w:ascii="Cambria Math" w:hAnsi="Cambria Math" w:cs="Times New Roman"/>
                  <w:color w:val="FF0000"/>
                  <w:sz w:val="24"/>
                  <w:szCs w:val="24"/>
                </w:rPr>
                <m:t>assurance</m:t>
              </m:r>
            </m:e>
            <m:sub>
              <m:r>
                <w:rPr>
                  <w:rFonts w:ascii="Cambria Math" w:hAnsi="Cambria Math" w:cs="Times New Roman"/>
                  <w:color w:val="FF0000"/>
                  <w:sz w:val="24"/>
                  <w:szCs w:val="24"/>
                </w:rPr>
                <m:t>it</m:t>
              </m:r>
            </m:sub>
          </m:sSub>
          <m:r>
            <w:rPr>
              <w:rFonts w:ascii="Cambria Math" w:hAnsi="Cambria Math" w:cs="Times New Roman"/>
              <w:color w:val="FF0000"/>
              <w:sz w:val="24"/>
              <w:szCs w:val="24"/>
            </w:rPr>
            <m:t>+</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Controls</m:t>
              </m:r>
            </m:e>
            <m:sub>
              <m:r>
                <w:rPr>
                  <w:rFonts w:ascii="Cambria Math" w:hAnsi="Cambria Math" w:cs="Times New Roman"/>
                  <w:color w:val="FF0000"/>
                  <w:sz w:val="24"/>
                  <w:szCs w:val="24"/>
                </w:rPr>
                <m:t>it</m:t>
              </m:r>
            </m:sub>
          </m:sSub>
          <m:r>
            <w:rPr>
              <w:rFonts w:ascii="Cambria Math" w:hAnsi="Cambria Math" w:cs="Times New Roman"/>
              <w:color w:val="FF0000"/>
              <w:sz w:val="24"/>
              <w:szCs w:val="24"/>
            </w:rPr>
            <m:t>+</m:t>
          </m:r>
          <m:r>
            <w:rPr>
              <w:rFonts w:ascii="Cambria Math" w:hAnsi="Cambria Math" w:cs="Times New Roman"/>
              <w:color w:val="FF0000"/>
              <w:sz w:val="24"/>
              <w:szCs w:val="24"/>
            </w:rPr>
            <m:t>FirmFE</m:t>
          </m:r>
          <m:r>
            <w:rPr>
              <w:rFonts w:ascii="Cambria Math" w:hAnsi="Cambria Math" w:cs="Times New Roman"/>
              <w:color w:val="FF0000"/>
              <w:sz w:val="24"/>
              <w:szCs w:val="24"/>
            </w:rPr>
            <m:t>+</m:t>
          </m:r>
          <m:r>
            <w:rPr>
              <w:rFonts w:ascii="Cambria Math" w:hAnsi="Cambria Math" w:cs="Times New Roman"/>
              <w:color w:val="FF0000"/>
              <w:sz w:val="24"/>
              <w:szCs w:val="24"/>
            </w:rPr>
            <m:t>YearFE</m:t>
          </m:r>
          <m:r>
            <w:rPr>
              <w:rFonts w:ascii="Cambria Math" w:hAnsi="Cambria Math" w:cs="Times New Roman"/>
              <w:color w:val="FF0000"/>
              <w:sz w:val="24"/>
              <w:szCs w:val="24"/>
            </w:rPr>
            <m:t>+</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ε</m:t>
              </m:r>
            </m:e>
            <m:sub>
              <m:r>
                <w:rPr>
                  <w:rFonts w:ascii="Cambria Math" w:hAnsi="Cambria Math" w:cs="Times New Roman"/>
                  <w:color w:val="FF0000"/>
                  <w:sz w:val="24"/>
                  <w:szCs w:val="24"/>
                </w:rPr>
                <m:t>it</m:t>
              </m:r>
            </m:sub>
          </m:sSub>
        </m:oMath>
      </m:oMathPara>
    </w:p>
    <w:p w14:paraId="30CBA1F6" w14:textId="3C8D3AF9" w:rsidR="00C55CCE" w:rsidRPr="00356F9A" w:rsidRDefault="004F5180" w:rsidP="003A2ECB">
      <w:pPr>
        <w:adjustRightInd w:val="0"/>
        <w:snapToGrid w:val="0"/>
        <w:spacing w:before="120" w:after="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lastRenderedPageBreak/>
        <w:t xml:space="preserve">The subscripts </w:t>
      </w:r>
      <w:proofErr w:type="spellStart"/>
      <w:r w:rsidRPr="00356F9A">
        <w:rPr>
          <w:rFonts w:ascii="Times New Roman" w:hAnsi="Times New Roman" w:cs="Times New Roman"/>
          <w:i/>
          <w:color w:val="FF0000"/>
          <w:sz w:val="24"/>
          <w:szCs w:val="24"/>
        </w:rPr>
        <w:t>i</w:t>
      </w:r>
      <w:proofErr w:type="spellEnd"/>
      <w:r w:rsidRPr="00356F9A">
        <w:rPr>
          <w:rFonts w:ascii="Times New Roman" w:hAnsi="Times New Roman" w:cs="Times New Roman"/>
          <w:i/>
          <w:color w:val="FF0000"/>
          <w:sz w:val="24"/>
          <w:szCs w:val="24"/>
        </w:rPr>
        <w:t xml:space="preserve"> </w:t>
      </w:r>
      <w:r w:rsidRPr="00356F9A">
        <w:rPr>
          <w:rFonts w:ascii="Times New Roman" w:hAnsi="Times New Roman" w:cs="Times New Roman"/>
          <w:color w:val="FF0000"/>
          <w:sz w:val="24"/>
          <w:szCs w:val="24"/>
        </w:rPr>
        <w:t xml:space="preserve">and </w:t>
      </w:r>
      <w:r w:rsidRPr="00356F9A">
        <w:rPr>
          <w:rFonts w:ascii="Times New Roman" w:hAnsi="Times New Roman" w:cs="Times New Roman"/>
          <w:i/>
          <w:color w:val="FF0000"/>
          <w:sz w:val="24"/>
          <w:szCs w:val="24"/>
        </w:rPr>
        <w:t>t</w:t>
      </w:r>
      <w:r w:rsidRPr="00356F9A">
        <w:rPr>
          <w:rFonts w:ascii="Times New Roman" w:hAnsi="Times New Roman" w:cs="Times New Roman"/>
          <w:color w:val="FF0000"/>
          <w:sz w:val="24"/>
          <w:szCs w:val="24"/>
        </w:rPr>
        <w:t xml:space="preserve"> indicate the firms and year, respectively, and </w:t>
      </w:r>
      <w:r w:rsidRPr="00356F9A">
        <w:rPr>
          <w:rFonts w:ascii="Times New Roman" w:hAnsi="Times New Roman" w:cs="Times New Roman"/>
          <w:b/>
          <w:i/>
          <w:color w:val="FF0000"/>
          <w:sz w:val="24"/>
          <w:szCs w:val="24"/>
        </w:rPr>
        <w:t>ɛ</w:t>
      </w:r>
      <w:r w:rsidRPr="00356F9A">
        <w:rPr>
          <w:rFonts w:ascii="Times New Roman" w:hAnsi="Times New Roman" w:cs="Times New Roman"/>
          <w:color w:val="FF0000"/>
          <w:sz w:val="24"/>
          <w:szCs w:val="24"/>
        </w:rPr>
        <w:t xml:space="preserve"> is the error term. The outcome variable </w:t>
      </w:r>
      <w:proofErr w:type="spellStart"/>
      <w:r w:rsidRPr="00356F9A">
        <w:rPr>
          <w:rFonts w:ascii="Times New Roman" w:hAnsi="Times New Roman" w:cs="Times New Roman"/>
          <w:i/>
          <w:color w:val="FF0000"/>
          <w:sz w:val="24"/>
          <w:szCs w:val="24"/>
        </w:rPr>
        <w:t>Cashholdings</w:t>
      </w:r>
      <w:r w:rsidRPr="00356F9A">
        <w:rPr>
          <w:rFonts w:ascii="Times New Roman" w:hAnsi="Times New Roman" w:cs="Times New Roman"/>
          <w:i/>
          <w:color w:val="FF0000"/>
          <w:sz w:val="24"/>
          <w:szCs w:val="24"/>
          <w:vertAlign w:val="subscript"/>
        </w:rPr>
        <w:t>it</w:t>
      </w:r>
      <w:proofErr w:type="spellEnd"/>
      <w:r w:rsidRPr="00356F9A">
        <w:rPr>
          <w:rFonts w:ascii="Times New Roman" w:hAnsi="Times New Roman" w:cs="Times New Roman"/>
          <w:color w:val="FF0000"/>
          <w:sz w:val="24"/>
          <w:szCs w:val="24"/>
        </w:rPr>
        <w:t xml:space="preserve"> denotes cash holdings and is defined as cash and cash equivalents to total assets. The variable of interest, </w:t>
      </w:r>
      <w:proofErr w:type="spellStart"/>
      <w:r w:rsidRPr="00356F9A">
        <w:rPr>
          <w:rFonts w:ascii="Times New Roman" w:hAnsi="Times New Roman" w:cs="Times New Roman"/>
          <w:i/>
          <w:color w:val="FF0000"/>
          <w:sz w:val="24"/>
          <w:szCs w:val="24"/>
        </w:rPr>
        <w:t>ESG_assurance</w:t>
      </w:r>
      <w:r w:rsidRPr="00356F9A">
        <w:rPr>
          <w:rFonts w:ascii="Times New Roman" w:hAnsi="Times New Roman" w:cs="Times New Roman"/>
          <w:i/>
          <w:color w:val="FF0000"/>
          <w:sz w:val="24"/>
          <w:szCs w:val="24"/>
          <w:vertAlign w:val="subscript"/>
        </w:rPr>
        <w:t>it</w:t>
      </w:r>
      <w:proofErr w:type="spellEnd"/>
      <w:r w:rsidRPr="00356F9A">
        <w:rPr>
          <w:rFonts w:ascii="Times New Roman" w:hAnsi="Times New Roman" w:cs="Times New Roman"/>
          <w:color w:val="FF0000"/>
          <w:sz w:val="24"/>
          <w:szCs w:val="24"/>
        </w:rPr>
        <w:t xml:space="preserve">, denotes a company’s voluntary decision to have ESG reports independently assured and is measured as either zero or one. The indicator </w:t>
      </w:r>
      <w:r w:rsidRPr="00356F9A">
        <w:rPr>
          <w:rFonts w:ascii="Times New Roman" w:hAnsi="Times New Roman" w:cs="Times New Roman"/>
          <w:iCs/>
          <w:color w:val="FF0000"/>
          <w:sz w:val="24"/>
          <w:szCs w:val="24"/>
          <w:lang w:val="en-US"/>
        </w:rPr>
        <w:t xml:space="preserve">variable </w:t>
      </w:r>
      <w:proofErr w:type="spellStart"/>
      <w:r w:rsidRPr="00356F9A">
        <w:rPr>
          <w:rFonts w:ascii="Times New Roman" w:hAnsi="Times New Roman" w:cs="Times New Roman"/>
          <w:i/>
          <w:color w:val="FF0000"/>
          <w:sz w:val="24"/>
          <w:szCs w:val="24"/>
        </w:rPr>
        <w:t>ESG_assurance</w:t>
      </w:r>
      <w:r w:rsidRPr="00356F9A">
        <w:rPr>
          <w:rFonts w:ascii="Times New Roman" w:hAnsi="Times New Roman" w:cs="Times New Roman"/>
          <w:i/>
          <w:color w:val="FF0000"/>
          <w:sz w:val="24"/>
          <w:szCs w:val="24"/>
          <w:vertAlign w:val="subscript"/>
        </w:rPr>
        <w:t>it</w:t>
      </w:r>
      <w:proofErr w:type="spellEnd"/>
      <w:r w:rsidRPr="00356F9A">
        <w:rPr>
          <w:rFonts w:ascii="Times New Roman" w:hAnsi="Times New Roman" w:cs="Times New Roman"/>
          <w:color w:val="FF0000"/>
          <w:sz w:val="24"/>
          <w:szCs w:val="24"/>
          <w:lang w:val="en-US"/>
        </w:rPr>
        <w:t xml:space="preserve"> is the </w:t>
      </w:r>
      <w:proofErr w:type="spellStart"/>
      <w:r w:rsidRPr="00356F9A">
        <w:rPr>
          <w:rFonts w:ascii="Times New Roman" w:hAnsi="Times New Roman" w:cs="Times New Roman"/>
          <w:color w:val="FF0000"/>
          <w:sz w:val="24"/>
          <w:szCs w:val="24"/>
          <w:lang w:val="en-US"/>
        </w:rPr>
        <w:t>DiD</w:t>
      </w:r>
      <w:proofErr w:type="spellEnd"/>
      <w:r w:rsidRPr="00356F9A">
        <w:rPr>
          <w:rFonts w:ascii="Times New Roman" w:hAnsi="Times New Roman" w:cs="Times New Roman"/>
          <w:color w:val="FF0000"/>
          <w:sz w:val="24"/>
          <w:szCs w:val="24"/>
          <w:lang w:val="en-US"/>
        </w:rPr>
        <w:t xml:space="preserve"> term, which captures the voluntary disclosure of ESG assurance of firm </w:t>
      </w:r>
      <w:proofErr w:type="spellStart"/>
      <w:r w:rsidRPr="00356F9A">
        <w:rPr>
          <w:rFonts w:ascii="Times New Roman" w:hAnsi="Times New Roman" w:cs="Times New Roman"/>
          <w:i/>
          <w:iCs/>
          <w:color w:val="FF0000"/>
          <w:sz w:val="24"/>
          <w:szCs w:val="24"/>
          <w:lang w:val="en-US"/>
        </w:rPr>
        <w:t>i</w:t>
      </w:r>
      <w:proofErr w:type="spellEnd"/>
      <w:r w:rsidRPr="00356F9A">
        <w:rPr>
          <w:rFonts w:ascii="Times New Roman" w:hAnsi="Times New Roman" w:cs="Times New Roman"/>
          <w:color w:val="FF0000"/>
          <w:sz w:val="24"/>
          <w:szCs w:val="24"/>
          <w:lang w:val="en-US"/>
        </w:rPr>
        <w:t xml:space="preserve"> in country </w:t>
      </w:r>
      <w:r w:rsidRPr="00356F9A">
        <w:rPr>
          <w:rFonts w:ascii="Times New Roman" w:hAnsi="Times New Roman" w:cs="Times New Roman"/>
          <w:i/>
          <w:iCs/>
          <w:color w:val="FF0000"/>
          <w:sz w:val="24"/>
          <w:szCs w:val="24"/>
          <w:lang w:val="en-US"/>
        </w:rPr>
        <w:t>c</w:t>
      </w:r>
      <w:r w:rsidRPr="00356F9A">
        <w:rPr>
          <w:rFonts w:ascii="Times New Roman" w:hAnsi="Times New Roman" w:cs="Times New Roman"/>
          <w:color w:val="FF0000"/>
          <w:sz w:val="24"/>
          <w:szCs w:val="24"/>
          <w:lang w:val="en-US"/>
        </w:rPr>
        <w:t xml:space="preserve"> and year </w:t>
      </w:r>
      <w:r w:rsidRPr="00356F9A">
        <w:rPr>
          <w:rFonts w:ascii="Times New Roman" w:hAnsi="Times New Roman" w:cs="Times New Roman"/>
          <w:i/>
          <w:iCs/>
          <w:color w:val="FF0000"/>
          <w:sz w:val="24"/>
          <w:szCs w:val="24"/>
          <w:lang w:val="en-US"/>
        </w:rPr>
        <w:t>t</w:t>
      </w:r>
      <w:r w:rsidRPr="00356F9A">
        <w:rPr>
          <w:rFonts w:ascii="Times New Roman" w:hAnsi="Times New Roman" w:cs="Times New Roman"/>
          <w:color w:val="FF0000"/>
          <w:sz w:val="24"/>
          <w:szCs w:val="24"/>
          <w:lang w:val="en-US"/>
        </w:rPr>
        <w:t xml:space="preserve">. The indicator variable </w:t>
      </w:r>
      <w:proofErr w:type="spellStart"/>
      <w:r w:rsidRPr="00356F9A">
        <w:rPr>
          <w:rFonts w:ascii="Times New Roman" w:hAnsi="Times New Roman" w:cs="Times New Roman"/>
          <w:i/>
          <w:color w:val="FF0000"/>
          <w:sz w:val="24"/>
          <w:szCs w:val="24"/>
        </w:rPr>
        <w:t>ESG_assurance</w:t>
      </w:r>
      <w:r w:rsidRPr="00356F9A">
        <w:rPr>
          <w:rFonts w:ascii="Times New Roman" w:hAnsi="Times New Roman" w:cs="Times New Roman"/>
          <w:i/>
          <w:color w:val="FF0000"/>
          <w:sz w:val="24"/>
          <w:szCs w:val="24"/>
          <w:vertAlign w:val="subscript"/>
        </w:rPr>
        <w:t>it</w:t>
      </w:r>
      <w:proofErr w:type="spellEnd"/>
      <w:r w:rsidRPr="00356F9A">
        <w:rPr>
          <w:rFonts w:ascii="Times New Roman" w:hAnsi="Times New Roman" w:cs="Times New Roman"/>
          <w:color w:val="FF0000"/>
          <w:sz w:val="24"/>
          <w:szCs w:val="24"/>
          <w:lang w:val="en-US"/>
        </w:rPr>
        <w:t xml:space="preserve"> takes the value of one for firm-year observations disclosure voluntary ESG reports independently assured, and zero otherwise. </w:t>
      </w:r>
      <w:r w:rsidR="00FE0CEF" w:rsidRPr="00356F9A">
        <w:rPr>
          <w:rFonts w:ascii="Times New Roman" w:hAnsi="Times New Roman" w:cs="Times New Roman"/>
          <w:color w:val="FF0000"/>
          <w:sz w:val="24"/>
          <w:szCs w:val="24"/>
          <w:lang w:val="en-US"/>
        </w:rPr>
        <w:t xml:space="preserve">Given that firm-year observations across countries exhibit heterogeneity </w:t>
      </w:r>
      <w:r w:rsidR="000053EE" w:rsidRPr="00356F9A">
        <w:rPr>
          <w:rFonts w:ascii="Times New Roman" w:hAnsi="Times New Roman" w:cs="Times New Roman"/>
          <w:color w:val="FF0000"/>
          <w:sz w:val="24"/>
          <w:szCs w:val="24"/>
          <w:lang w:val="en-US"/>
        </w:rPr>
        <w:t>at</w:t>
      </w:r>
      <w:r w:rsidR="00FE0CEF" w:rsidRPr="00356F9A">
        <w:rPr>
          <w:rFonts w:ascii="Times New Roman" w:hAnsi="Times New Roman" w:cs="Times New Roman"/>
          <w:color w:val="FF0000"/>
          <w:sz w:val="24"/>
          <w:szCs w:val="24"/>
          <w:lang w:val="en-US"/>
        </w:rPr>
        <w:t xml:space="preserve"> the timing of voluntary ESG assurance adoption, this indicator variable represents a staggered </w:t>
      </w:r>
      <w:proofErr w:type="spellStart"/>
      <w:r w:rsidR="00FE0CEF" w:rsidRPr="00356F9A">
        <w:rPr>
          <w:rFonts w:ascii="Times New Roman" w:hAnsi="Times New Roman" w:cs="Times New Roman"/>
          <w:color w:val="FF0000"/>
          <w:sz w:val="24"/>
          <w:szCs w:val="24"/>
          <w:lang w:val="en-US"/>
        </w:rPr>
        <w:t>DiD</w:t>
      </w:r>
      <w:proofErr w:type="spellEnd"/>
      <w:r w:rsidR="00FE0CEF" w:rsidRPr="00356F9A">
        <w:rPr>
          <w:rFonts w:ascii="Times New Roman" w:hAnsi="Times New Roman" w:cs="Times New Roman"/>
          <w:color w:val="FF0000"/>
          <w:sz w:val="24"/>
          <w:szCs w:val="24"/>
          <w:lang w:val="en-US"/>
        </w:rPr>
        <w:t xml:space="preserve"> specification, which captures both treatment effect heterogeneity and variation in treatment timing.</w:t>
      </w:r>
      <w:r w:rsidR="00FE0CEF" w:rsidRPr="00356F9A">
        <w:rPr>
          <w:rFonts w:ascii="Times New Roman" w:hAnsi="Times New Roman" w:cs="Times New Roman"/>
          <w:b/>
          <w:bCs/>
          <w:color w:val="FF0000"/>
          <w:sz w:val="24"/>
          <w:szCs w:val="24"/>
        </w:rPr>
        <w:t xml:space="preserve"> </w:t>
      </w:r>
      <w:r w:rsidRPr="00356F9A">
        <w:rPr>
          <w:rFonts w:ascii="Times New Roman" w:hAnsi="Times New Roman" w:cs="Times New Roman"/>
          <w:color w:val="FF0000"/>
          <w:sz w:val="24"/>
          <w:szCs w:val="24"/>
        </w:rPr>
        <w:t>The voluntary ESG assurance is implemented on a firm basis and, therefore, provides a strong background for our analysis.</w:t>
      </w:r>
      <w:r w:rsidR="00EC0B7D" w:rsidRPr="00356F9A">
        <w:rPr>
          <w:rFonts w:ascii="Times New Roman" w:hAnsi="Times New Roman" w:cs="Times New Roman"/>
          <w:color w:val="FF0000"/>
          <w:sz w:val="24"/>
          <w:szCs w:val="24"/>
        </w:rPr>
        <w:t xml:space="preserve"> The validity of the </w:t>
      </w:r>
      <w:proofErr w:type="spellStart"/>
      <w:r w:rsidR="00EC0B7D" w:rsidRPr="00356F9A">
        <w:rPr>
          <w:rFonts w:ascii="Times New Roman" w:hAnsi="Times New Roman" w:cs="Times New Roman"/>
          <w:color w:val="FF0000"/>
          <w:sz w:val="24"/>
          <w:szCs w:val="24"/>
        </w:rPr>
        <w:t>DiD</w:t>
      </w:r>
      <w:proofErr w:type="spellEnd"/>
      <w:r w:rsidR="00EC0B7D" w:rsidRPr="00356F9A">
        <w:rPr>
          <w:rFonts w:ascii="Times New Roman" w:hAnsi="Times New Roman" w:cs="Times New Roman"/>
          <w:color w:val="FF0000"/>
          <w:sz w:val="24"/>
          <w:szCs w:val="24"/>
        </w:rPr>
        <w:t xml:space="preserve"> model relies on the parallel </w:t>
      </w:r>
      <w:proofErr w:type="gramStart"/>
      <w:r w:rsidR="00EC0B7D" w:rsidRPr="00356F9A">
        <w:rPr>
          <w:rFonts w:ascii="Times New Roman" w:hAnsi="Times New Roman" w:cs="Times New Roman"/>
          <w:color w:val="FF0000"/>
          <w:sz w:val="24"/>
          <w:szCs w:val="24"/>
        </w:rPr>
        <w:t>trends</w:t>
      </w:r>
      <w:proofErr w:type="gramEnd"/>
      <w:r w:rsidR="00EC0B7D" w:rsidRPr="00356F9A">
        <w:rPr>
          <w:rFonts w:ascii="Times New Roman" w:hAnsi="Times New Roman" w:cs="Times New Roman"/>
          <w:color w:val="FF0000"/>
          <w:sz w:val="24"/>
          <w:szCs w:val="24"/>
        </w:rPr>
        <w:t xml:space="preserve"> assumption, which posits that, absent voluntary ESG assurance, the cash holdings of treated and control firms would have followed similar trajectories over time. To assess this assumption, we examine the dynamic effects of ESG assurance on cash holdings in Section 4.3.1.</w:t>
      </w:r>
    </w:p>
    <w:p w14:paraId="5B9B58A0" w14:textId="1A5963F2" w:rsidR="00B56BB4" w:rsidRPr="00356F9A" w:rsidRDefault="00C55CCE" w:rsidP="003A2ECB">
      <w:pPr>
        <w:adjustRightInd w:val="0"/>
        <w:snapToGrid w:val="0"/>
        <w:spacing w:before="120" w:after="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t xml:space="preserve">Further, estimates derived from staggered </w:t>
      </w:r>
      <w:proofErr w:type="spellStart"/>
      <w:r w:rsidRPr="00356F9A">
        <w:rPr>
          <w:rFonts w:ascii="Times New Roman" w:hAnsi="Times New Roman" w:cs="Times New Roman"/>
          <w:color w:val="FF0000"/>
          <w:sz w:val="24"/>
          <w:szCs w:val="24"/>
        </w:rPr>
        <w:t>DiD</w:t>
      </w:r>
      <w:proofErr w:type="spellEnd"/>
      <w:r w:rsidRPr="00356F9A">
        <w:rPr>
          <w:rFonts w:ascii="Times New Roman" w:hAnsi="Times New Roman" w:cs="Times New Roman"/>
          <w:color w:val="FF0000"/>
          <w:sz w:val="24"/>
          <w:szCs w:val="24"/>
        </w:rPr>
        <w:t xml:space="preserve"> models with two-way fixed effects can be biased when treatment effects are heterogeneous and treatment timing varies across units</w:t>
      </w:r>
      <w:r w:rsidR="0046782B" w:rsidRPr="00356F9A">
        <w:rPr>
          <w:rFonts w:ascii="Times New Roman" w:hAnsi="Times New Roman" w:cs="Times New Roman"/>
          <w:color w:val="FF0000"/>
          <w:sz w:val="24"/>
          <w:szCs w:val="24"/>
        </w:rPr>
        <w:t xml:space="preserve"> </w:t>
      </w:r>
      <w:r w:rsidR="00AA2275" w:rsidRPr="00356F9A">
        <w:rPr>
          <w:rFonts w:ascii="Times New Roman" w:hAnsi="Times New Roman" w:cs="Times New Roman"/>
          <w:color w:val="FF0000"/>
          <w:sz w:val="24"/>
          <w:szCs w:val="24"/>
        </w:rPr>
        <w:fldChar w:fldCharType="begin"/>
      </w:r>
      <w:r w:rsidR="00AA2275" w:rsidRPr="00356F9A">
        <w:rPr>
          <w:rFonts w:ascii="Times New Roman" w:hAnsi="Times New Roman" w:cs="Times New Roman"/>
          <w:color w:val="FF0000"/>
          <w:sz w:val="24"/>
          <w:szCs w:val="24"/>
        </w:rPr>
        <w:instrText xml:space="preserve"> ADDIN EN.CITE &lt;EndNote&gt;&lt;Cite&gt;&lt;Author&gt;Baker&lt;/Author&gt;&lt;Year&gt;2022&lt;/Year&gt;&lt;RecNum&gt;1740&lt;/RecNum&gt;&lt;DisplayText&gt;&lt;style font="Times New Roman"&gt;(Baker et al., 2022)&lt;/style&gt;&lt;/DisplayText&gt;&lt;record&gt;&lt;rec-number&gt;1740&lt;/rec-number&gt;&lt;foreign-keys&gt;&lt;key app="EN" db-id="tpv9a5pd3wfp50epdx9xsepbt2xva5505ttr" timestamp="1748862311"&gt;1740&lt;/key&gt;&lt;/foreign-keys&gt;&lt;ref-type name="Journal Article"&gt;17&lt;/ref-type&gt;&lt;contributors&gt;&lt;authors&gt;&lt;author&gt;Baker, Andrew C.&lt;/author&gt;&lt;author&gt;Larcker, David F.&lt;/author&gt;&lt;author&gt;Wang, Charles C. Y.&lt;/author&gt;&lt;/authors&gt;&lt;/contributors&gt;&lt;titles&gt;&lt;title&gt;How much should we trust staggered difference-in-differences estimates?&lt;/title&gt;&lt;secondary-title&gt;Journal of Financial Economics&lt;/secondary-title&gt;&lt;/titles&gt;&lt;periodical&gt;&lt;full-title&gt;Journal of Financial Economics&lt;/full-title&gt;&lt;/periodical&gt;&lt;pages&gt;370-395&lt;/pages&gt;&lt;volume&gt;144&lt;/volume&gt;&lt;number&gt;2&lt;/number&gt;&lt;keywords&gt;&lt;keyword&gt;Difference in differences&lt;/keyword&gt;&lt;keyword&gt;Staggered difference-in-differences&lt;/keyword&gt;&lt;keyword&gt;Generalized difference-in-differences&lt;/keyword&gt;&lt;keyword&gt;Dynamic treatment effects&lt;/keyword&gt;&lt;keyword&gt;Treatment effect heterogeneity&lt;/keyword&gt;&lt;/keywords&gt;&lt;dates&gt;&lt;year&gt;2022&lt;/year&gt;&lt;pub-dates&gt;&lt;date&gt;2022/05/01/&lt;/date&gt;&lt;/pub-dates&gt;&lt;/dates&gt;&lt;isbn&gt;0304-405X&lt;/isbn&gt;&lt;urls&gt;&lt;related-urls&gt;&lt;url&gt;https://www.sciencedirect.com/science/article/pii/S0304405X22000204&lt;/url&gt;&lt;/related-urls&gt;&lt;/urls&gt;&lt;electronic-resource-num&gt;10.1016/j.jfineco.2022.01.004&lt;/electronic-resource-num&gt;&lt;/record&gt;&lt;/Cite&gt;&lt;/EndNote&gt;</w:instrText>
      </w:r>
      <w:r w:rsidR="00AA2275" w:rsidRPr="00356F9A">
        <w:rPr>
          <w:rFonts w:ascii="Times New Roman" w:hAnsi="Times New Roman" w:cs="Times New Roman"/>
          <w:color w:val="FF0000"/>
          <w:sz w:val="24"/>
          <w:szCs w:val="24"/>
        </w:rPr>
        <w:fldChar w:fldCharType="separate"/>
      </w:r>
      <w:r w:rsidR="00AA2275" w:rsidRPr="00356F9A">
        <w:rPr>
          <w:rFonts w:ascii="Times New Roman" w:hAnsi="Times New Roman" w:cs="Times New Roman"/>
          <w:noProof/>
          <w:color w:val="FF0000"/>
          <w:sz w:val="24"/>
          <w:szCs w:val="24"/>
        </w:rPr>
        <w:t>(Baker et al., 2022)</w:t>
      </w:r>
      <w:r w:rsidR="00AA2275" w:rsidRPr="00356F9A">
        <w:rPr>
          <w:rFonts w:ascii="Times New Roman" w:hAnsi="Times New Roman" w:cs="Times New Roman"/>
          <w:color w:val="FF0000"/>
          <w:sz w:val="24"/>
          <w:szCs w:val="24"/>
        </w:rPr>
        <w:fldChar w:fldCharType="end"/>
      </w:r>
      <w:r w:rsidRPr="00356F9A">
        <w:rPr>
          <w:rFonts w:ascii="Times New Roman" w:hAnsi="Times New Roman" w:cs="Times New Roman"/>
          <w:color w:val="FF0000"/>
          <w:sz w:val="24"/>
          <w:szCs w:val="24"/>
        </w:rPr>
        <w:t>. Under these conditions, ordinary least squares estimation may yield results that deviate substantially from the true Average Treatment Effect on the Treated, potentially leading to misleading inferences</w:t>
      </w:r>
      <w:r w:rsidR="00FF707E" w:rsidRPr="00356F9A">
        <w:rPr>
          <w:rFonts w:ascii="Times New Roman" w:hAnsi="Times New Roman" w:cs="Times New Roman"/>
          <w:color w:val="FF0000"/>
          <w:sz w:val="24"/>
          <w:szCs w:val="24"/>
        </w:rPr>
        <w:t xml:space="preserve"> </w:t>
      </w:r>
      <w:r w:rsidR="00FF707E" w:rsidRPr="00356F9A">
        <w:rPr>
          <w:rFonts w:ascii="Times New Roman" w:hAnsi="Times New Roman" w:cs="Times New Roman"/>
          <w:color w:val="FF0000"/>
          <w:sz w:val="24"/>
          <w:szCs w:val="24"/>
        </w:rPr>
        <w:fldChar w:fldCharType="begin">
          <w:fldData xml:space="preserve">PEVuZE5vdGU+PENpdGU+PEF1dGhvcj5EZSBDaGFpc2VtYXJ0aW48L0F1dGhvcj48WWVhcj4yMDIw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</w:fldData>
        </w:fldChar>
      </w:r>
      <w:r w:rsidR="008146B3" w:rsidRPr="00356F9A">
        <w:rPr>
          <w:rFonts w:ascii="Times New Roman" w:hAnsi="Times New Roman" w:cs="Times New Roman"/>
          <w:color w:val="FF0000"/>
          <w:sz w:val="24"/>
          <w:szCs w:val="24"/>
        </w:rPr>
        <w:instrText xml:space="preserve"> ADDIN EN.CITE </w:instrText>
      </w:r>
      <w:r w:rsidR="008146B3" w:rsidRPr="00356F9A">
        <w:rPr>
          <w:rFonts w:ascii="Times New Roman" w:hAnsi="Times New Roman" w:cs="Times New Roman"/>
          <w:color w:val="FF0000"/>
          <w:sz w:val="24"/>
          <w:szCs w:val="24"/>
        </w:rPr>
        <w:fldChar w:fldCharType="begin">
          <w:fldData xml:space="preserve">PEVuZE5vdGU+PENpdGU+PEF1dGhvcj5EZSBDaGFpc2VtYXJ0aW48L0F1dGhvcj48WWVhcj4yMDIw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</w:fldData>
        </w:fldChar>
      </w:r>
      <w:r w:rsidR="008146B3" w:rsidRPr="00356F9A">
        <w:rPr>
          <w:rFonts w:ascii="Times New Roman" w:hAnsi="Times New Roman" w:cs="Times New Roman"/>
          <w:color w:val="FF0000"/>
          <w:sz w:val="24"/>
          <w:szCs w:val="24"/>
        </w:rPr>
        <w:instrText xml:space="preserve"> ADDIN EN.CITE.DATA </w:instrText>
      </w:r>
      <w:r w:rsidR="008146B3" w:rsidRPr="00356F9A">
        <w:rPr>
          <w:rFonts w:ascii="Times New Roman" w:hAnsi="Times New Roman" w:cs="Times New Roman"/>
          <w:color w:val="FF0000"/>
          <w:sz w:val="24"/>
          <w:szCs w:val="24"/>
        </w:rPr>
      </w:r>
      <w:r w:rsidR="008146B3" w:rsidRPr="00356F9A">
        <w:rPr>
          <w:rFonts w:ascii="Times New Roman" w:hAnsi="Times New Roman" w:cs="Times New Roman"/>
          <w:color w:val="FF0000"/>
          <w:sz w:val="24"/>
          <w:szCs w:val="24"/>
        </w:rPr>
        <w:fldChar w:fldCharType="end"/>
      </w:r>
      <w:r w:rsidR="00FF707E" w:rsidRPr="00356F9A">
        <w:rPr>
          <w:rFonts w:ascii="Times New Roman" w:hAnsi="Times New Roman" w:cs="Times New Roman"/>
          <w:color w:val="FF0000"/>
          <w:sz w:val="24"/>
          <w:szCs w:val="24"/>
        </w:rPr>
      </w:r>
      <w:r w:rsidR="00FF707E" w:rsidRPr="00356F9A">
        <w:rPr>
          <w:rFonts w:ascii="Times New Roman" w:hAnsi="Times New Roman" w:cs="Times New Roman"/>
          <w:color w:val="FF0000"/>
          <w:sz w:val="24"/>
          <w:szCs w:val="24"/>
        </w:rPr>
        <w:fldChar w:fldCharType="separate"/>
      </w:r>
      <w:r w:rsidR="008146B3" w:rsidRPr="00356F9A">
        <w:rPr>
          <w:rFonts w:ascii="Times New Roman" w:hAnsi="Times New Roman" w:cs="Times New Roman"/>
          <w:noProof/>
          <w:color w:val="FF0000"/>
          <w:sz w:val="24"/>
          <w:szCs w:val="24"/>
        </w:rPr>
        <w:t>(Baker et al., 2022; De Chaisemartin &amp; d’Haultfoeuille, 2020; Goodman-Bacon, 2021)</w:t>
      </w:r>
      <w:r w:rsidR="00FF707E" w:rsidRPr="00356F9A">
        <w:rPr>
          <w:rFonts w:ascii="Times New Roman" w:hAnsi="Times New Roman" w:cs="Times New Roman"/>
          <w:color w:val="FF0000"/>
          <w:sz w:val="24"/>
          <w:szCs w:val="24"/>
        </w:rPr>
        <w:fldChar w:fldCharType="end"/>
      </w:r>
      <w:r w:rsidR="008146B3" w:rsidRPr="00356F9A">
        <w:rPr>
          <w:rFonts w:ascii="Times New Roman" w:hAnsi="Times New Roman" w:cs="Times New Roman"/>
          <w:color w:val="FF0000"/>
          <w:sz w:val="24"/>
          <w:szCs w:val="24"/>
        </w:rPr>
        <w:t xml:space="preserve">. </w:t>
      </w:r>
      <w:r w:rsidRPr="00356F9A">
        <w:rPr>
          <w:rFonts w:ascii="Times New Roman" w:hAnsi="Times New Roman" w:cs="Times New Roman"/>
          <w:color w:val="FF0000"/>
          <w:sz w:val="24"/>
          <w:szCs w:val="24"/>
        </w:rPr>
        <w:t xml:space="preserve">To address these concerns, in Section 4.3.8, we follow the methodologies proposed by </w:t>
      </w:r>
      <w:r w:rsidR="008146B3" w:rsidRPr="00356F9A">
        <w:rPr>
          <w:rFonts w:ascii="Times New Roman" w:hAnsi="Times New Roman" w:cs="Times New Roman"/>
          <w:color w:val="FF0000"/>
          <w:sz w:val="24"/>
          <w:szCs w:val="24"/>
        </w:rPr>
        <w:fldChar w:fldCharType="begin"/>
      </w:r>
      <w:r w:rsidR="008146B3" w:rsidRPr="00356F9A">
        <w:rPr>
          <w:rFonts w:ascii="Times New Roman" w:hAnsi="Times New Roman" w:cs="Times New Roman"/>
          <w:color w:val="FF0000"/>
          <w:sz w:val="24"/>
          <w:szCs w:val="24"/>
        </w:rPr>
        <w:instrText xml:space="preserve"> ADDIN EN.CITE &lt;EndNote&gt;&lt;Cite AuthorYear="1"&gt;&lt;Author&gt;Baker&lt;/Author&gt;&lt;Year&gt;2022&lt;/Year&gt;&lt;RecNum&gt;1740&lt;/RecNum&gt;&lt;DisplayText&gt;&lt;style font="Times New Roman"&gt;Baker et al. (2022)&lt;/style&gt;&lt;/DisplayText&gt;&lt;record&gt;&lt;rec-number&gt;1740&lt;/rec-number&gt;&lt;foreign-keys&gt;&lt;key app="EN" db-id="tpv9a5pd3wfp50epdx9xsepbt2xva5505ttr" timestamp="1748862311"&gt;1740&lt;/key&gt;&lt;/foreign-keys&gt;&lt;ref-type name="Journal Article"&gt;17&lt;/ref-type&gt;&lt;contributors&gt;&lt;authors&gt;&lt;author&gt;Baker, Andrew C.&lt;/author&gt;&lt;author&gt;Larcker, David F.&lt;/author&gt;&lt;author&gt;Wang, Charles C. Y.&lt;/author&gt;&lt;/authors&gt;&lt;/contributors&gt;&lt;titles&gt;&lt;title&gt;How much should we trust staggered difference-in-differences estimates?&lt;/title&gt;&lt;secondary-title&gt;Journal of Financial Economics&lt;/secondary-title&gt;&lt;/titles&gt;&lt;periodical&gt;&lt;full-title&gt;Journal of Financial Economics&lt;/full-title&gt;&lt;/periodical&gt;&lt;pages&gt;370-395&lt;/pages&gt;&lt;volume&gt;144&lt;/volume&gt;&lt;number&gt;2&lt;/number&gt;&lt;keywords&gt;&lt;keyword&gt;Difference in differences&lt;/keyword&gt;&lt;keyword&gt;Staggered difference-in-differences&lt;/keyword&gt;&lt;keyword&gt;Generalized difference-in-differences&lt;/keyword&gt;&lt;keyword&gt;Dynamic treatment effects&lt;/keyword&gt;&lt;keyword&gt;Treatment effect heterogeneity&lt;/keyword&gt;&lt;/keywords&gt;&lt;dates&gt;&lt;year&gt;2022&lt;/year&gt;&lt;pub-dates&gt;&lt;date&gt;2022/05/01/&lt;/date&gt;&lt;/pub-dates&gt;&lt;/dates&gt;&lt;isbn&gt;0304-405X&lt;/isbn&gt;&lt;urls&gt;&lt;related-urls&gt;&lt;url&gt;https://www.sciencedirect.com/science/article/pii/S0304405X22000204&lt;/url&gt;&lt;/related-urls&gt;&lt;/urls&gt;&lt;electronic-resource-num&gt;10.1016/j.jfineco.2022.01.004&lt;/electronic-resource-num&gt;&lt;/record&gt;&lt;/Cite&gt;&lt;/EndNote&gt;</w:instrText>
      </w:r>
      <w:r w:rsidR="008146B3" w:rsidRPr="00356F9A">
        <w:rPr>
          <w:rFonts w:ascii="Times New Roman" w:hAnsi="Times New Roman" w:cs="Times New Roman"/>
          <w:color w:val="FF0000"/>
          <w:sz w:val="24"/>
          <w:szCs w:val="24"/>
        </w:rPr>
        <w:fldChar w:fldCharType="separate"/>
      </w:r>
      <w:r w:rsidR="008146B3" w:rsidRPr="00356F9A">
        <w:rPr>
          <w:rFonts w:ascii="Times New Roman" w:hAnsi="Times New Roman" w:cs="Times New Roman"/>
          <w:noProof/>
          <w:color w:val="FF0000"/>
          <w:sz w:val="24"/>
          <w:szCs w:val="24"/>
        </w:rPr>
        <w:t>Baker et al. (2022)</w:t>
      </w:r>
      <w:r w:rsidR="008146B3" w:rsidRPr="00356F9A">
        <w:rPr>
          <w:rFonts w:ascii="Times New Roman" w:hAnsi="Times New Roman" w:cs="Times New Roman"/>
          <w:color w:val="FF0000"/>
          <w:sz w:val="24"/>
          <w:szCs w:val="24"/>
        </w:rPr>
        <w:fldChar w:fldCharType="end"/>
      </w:r>
      <w:r w:rsidR="00B14A5C" w:rsidRPr="00356F9A">
        <w:rPr>
          <w:rFonts w:ascii="Times New Roman" w:hAnsi="Times New Roman" w:cs="Times New Roman"/>
          <w:color w:val="FF0000"/>
          <w:sz w:val="24"/>
          <w:szCs w:val="24"/>
        </w:rPr>
        <w:t xml:space="preserve"> and </w:t>
      </w:r>
      <w:r w:rsidR="00B14A5C" w:rsidRPr="00356F9A">
        <w:rPr>
          <w:rFonts w:ascii="Times New Roman" w:hAnsi="Times New Roman" w:cs="Times New Roman"/>
          <w:color w:val="FF0000"/>
          <w:sz w:val="24"/>
          <w:szCs w:val="24"/>
        </w:rPr>
        <w:fldChar w:fldCharType="begin"/>
      </w:r>
      <w:r w:rsidR="00B14A5C" w:rsidRPr="00356F9A">
        <w:rPr>
          <w:rFonts w:ascii="Times New Roman" w:hAnsi="Times New Roman" w:cs="Times New Roman"/>
          <w:color w:val="FF0000"/>
          <w:sz w:val="24"/>
          <w:szCs w:val="24"/>
        </w:rPr>
        <w:instrText xml:space="preserve"> ADDIN EN.CITE &lt;EndNote&gt;&lt;Cite AuthorYear="1"&gt;&lt;Author&gt;De Chaisemartin&lt;/Author&gt;&lt;Year&gt;2020&lt;/Year&gt;&lt;RecNum&gt;1775&lt;/RecNum&gt;&lt;DisplayText&gt;&lt;style font="Times New Roman"&gt;De Chaisemartin and d’Haultfoeuille (2020)&lt;/style&gt;&lt;/DisplayText&gt;&lt;record&gt;&lt;rec-number&gt;1775&lt;/rec-number&gt;&lt;foreign-keys&gt;&lt;key app="EN" db-id="tpv9a5pd3wfp50epdx9xsepbt2xva5505ttr" timestamp="1756959980"&gt;1775&lt;/key&gt;&lt;/foreign-keys&gt;&lt;ref-type name="Journal Article"&gt;17&lt;/ref-type&gt;&lt;contributors&gt;&lt;authors&gt;&lt;author&gt;De Chaisemartin, Clément&lt;/author&gt;&lt;author&gt;d’Haultfoeuille, Xavier&lt;/author&gt;&lt;/authors&gt;&lt;/contributors&gt;&lt;titles&gt;&lt;title&gt;Two-way fixed effects estimators with heterogeneous treatment effects&lt;/title&gt;&lt;secondary-title&gt;American Economic Review&lt;/secondary-title&gt;&lt;/titles&gt;&lt;periodical&gt;&lt;full-title&gt;American Economic Review&lt;/full-title&gt;&lt;/periodical&gt;&lt;pages&gt;2964-2996&lt;/pages&gt;&lt;volume&gt;110&lt;/volume&gt;&lt;number&gt;9&lt;/number&gt;&lt;dates&gt;&lt;year&gt;2020&lt;/year&gt;&lt;/dates&gt;&lt;isbn&gt;0002-8282&lt;/isbn&gt;&lt;urls&gt;&lt;/urls&gt;&lt;electronic-resource-num&gt;10.1257/aer.20181169&lt;/electronic-resource-num&gt;&lt;/record&gt;&lt;/Cite&gt;&lt;/EndNote&gt;</w:instrText>
      </w:r>
      <w:r w:rsidR="00B14A5C" w:rsidRPr="00356F9A">
        <w:rPr>
          <w:rFonts w:ascii="Times New Roman" w:hAnsi="Times New Roman" w:cs="Times New Roman"/>
          <w:color w:val="FF0000"/>
          <w:sz w:val="24"/>
          <w:szCs w:val="24"/>
        </w:rPr>
        <w:fldChar w:fldCharType="separate"/>
      </w:r>
      <w:r w:rsidR="00B14A5C" w:rsidRPr="00356F9A">
        <w:rPr>
          <w:rFonts w:ascii="Times New Roman" w:hAnsi="Times New Roman" w:cs="Times New Roman"/>
          <w:noProof/>
          <w:color w:val="FF0000"/>
          <w:sz w:val="24"/>
          <w:szCs w:val="24"/>
        </w:rPr>
        <w:t>De Chaisemartin and d’Haultfoeuille (2020)</w:t>
      </w:r>
      <w:r w:rsidR="00B14A5C" w:rsidRPr="00356F9A">
        <w:rPr>
          <w:rFonts w:ascii="Times New Roman" w:hAnsi="Times New Roman" w:cs="Times New Roman"/>
          <w:color w:val="FF0000"/>
          <w:sz w:val="24"/>
          <w:szCs w:val="24"/>
        </w:rPr>
        <w:fldChar w:fldCharType="end"/>
      </w:r>
      <w:r w:rsidR="00170ECB" w:rsidRPr="00356F9A">
        <w:rPr>
          <w:rFonts w:ascii="Times New Roman" w:hAnsi="Times New Roman" w:cs="Times New Roman"/>
          <w:color w:val="FF0000"/>
          <w:sz w:val="24"/>
          <w:szCs w:val="24"/>
        </w:rPr>
        <w:t xml:space="preserve">. </w:t>
      </w:r>
      <w:r w:rsidRPr="00356F9A">
        <w:rPr>
          <w:rFonts w:ascii="Times New Roman" w:hAnsi="Times New Roman" w:cs="Times New Roman"/>
          <w:color w:val="FF0000"/>
          <w:sz w:val="24"/>
          <w:szCs w:val="24"/>
        </w:rPr>
        <w:t xml:space="preserve">We specifically implement the estimator developed by </w:t>
      </w:r>
      <w:r w:rsidR="00170ECB" w:rsidRPr="00356F9A">
        <w:rPr>
          <w:rFonts w:ascii="Times New Roman" w:hAnsi="Times New Roman" w:cs="Times New Roman"/>
          <w:color w:val="FF0000"/>
          <w:sz w:val="24"/>
          <w:szCs w:val="24"/>
        </w:rPr>
        <w:fldChar w:fldCharType="begin"/>
      </w:r>
      <w:r w:rsidR="00170ECB" w:rsidRPr="00356F9A">
        <w:rPr>
          <w:rFonts w:ascii="Times New Roman" w:hAnsi="Times New Roman" w:cs="Times New Roman"/>
          <w:color w:val="FF0000"/>
          <w:sz w:val="24"/>
          <w:szCs w:val="24"/>
        </w:rPr>
        <w:instrText xml:space="preserve"> ADDIN EN.CITE &lt;EndNote&gt;&lt;Cite AuthorYear="1"&gt;&lt;Author&gt;Sun&lt;/Author&gt;&lt;Year&gt;2021&lt;/Year&gt;&lt;RecNum&gt;16&lt;/RecNum&gt;&lt;DisplayText&gt;&lt;style font="Times New Roman"&gt;Sun and Abraham (2021)&lt;/style&gt;&lt;/DisplayText&gt;&lt;record&gt;&lt;rec-number&gt;16&lt;/rec-number&gt;&lt;foreign-keys&gt;&lt;key app="EN" db-id="sps99w50yw2928ezed6xrv5mse0e2xa2r2ad" timestamp="1756971557"&gt;16&lt;/key&gt;&lt;/foreign-keys&gt;&lt;ref-type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170ECB" w:rsidRPr="00356F9A">
        <w:rPr>
          <w:rFonts w:ascii="Times New Roman" w:hAnsi="Times New Roman" w:cs="Times New Roman"/>
          <w:color w:val="FF0000"/>
          <w:sz w:val="24"/>
          <w:szCs w:val="24"/>
        </w:rPr>
        <w:fldChar w:fldCharType="separate"/>
      </w:r>
      <w:r w:rsidR="00170ECB" w:rsidRPr="00356F9A">
        <w:rPr>
          <w:rFonts w:ascii="Times New Roman" w:hAnsi="Times New Roman" w:cs="Times New Roman"/>
          <w:noProof/>
          <w:color w:val="FF0000"/>
          <w:sz w:val="24"/>
          <w:szCs w:val="24"/>
        </w:rPr>
        <w:t>Sun and Abraham (2021)</w:t>
      </w:r>
      <w:r w:rsidR="00170ECB" w:rsidRPr="00356F9A">
        <w:rPr>
          <w:rFonts w:ascii="Times New Roman" w:hAnsi="Times New Roman" w:cs="Times New Roman"/>
          <w:color w:val="FF0000"/>
          <w:sz w:val="24"/>
          <w:szCs w:val="24"/>
        </w:rPr>
        <w:fldChar w:fldCharType="end"/>
      </w:r>
      <w:r w:rsidRPr="00356F9A">
        <w:rPr>
          <w:rFonts w:ascii="Times New Roman" w:hAnsi="Times New Roman" w:cs="Times New Roman"/>
          <w:color w:val="FF0000"/>
          <w:sz w:val="24"/>
          <w:szCs w:val="24"/>
        </w:rPr>
        <w:t xml:space="preserve"> alongside stacked </w:t>
      </w:r>
      <w:proofErr w:type="spellStart"/>
      <w:r w:rsidRPr="00356F9A">
        <w:rPr>
          <w:rFonts w:ascii="Times New Roman" w:hAnsi="Times New Roman" w:cs="Times New Roman"/>
          <w:color w:val="FF0000"/>
          <w:sz w:val="24"/>
          <w:szCs w:val="24"/>
        </w:rPr>
        <w:t>DiD</w:t>
      </w:r>
      <w:proofErr w:type="spellEnd"/>
      <w:r w:rsidRPr="00356F9A">
        <w:rPr>
          <w:rFonts w:ascii="Times New Roman" w:hAnsi="Times New Roman" w:cs="Times New Roman"/>
          <w:color w:val="FF0000"/>
          <w:sz w:val="24"/>
          <w:szCs w:val="24"/>
        </w:rPr>
        <w:t xml:space="preserve"> regressions as outlined in</w:t>
      </w:r>
      <w:r w:rsidR="00B56BB4" w:rsidRPr="00356F9A">
        <w:rPr>
          <w:rFonts w:ascii="Times New Roman" w:hAnsi="Times New Roman" w:cs="Times New Roman"/>
          <w:color w:val="FF0000"/>
          <w:sz w:val="24"/>
          <w:szCs w:val="24"/>
        </w:rPr>
        <w:t xml:space="preserve"> </w:t>
      </w:r>
      <w:r w:rsidR="00B56BB4" w:rsidRPr="00356F9A">
        <w:rPr>
          <w:rFonts w:ascii="Times New Roman" w:hAnsi="Times New Roman" w:cs="Times New Roman"/>
          <w:color w:val="FF0000"/>
          <w:sz w:val="24"/>
          <w:szCs w:val="24"/>
        </w:rPr>
        <w:fldChar w:fldCharType="begin"/>
      </w:r>
      <w:r w:rsidR="00C403E2" w:rsidRPr="00356F9A">
        <w:rPr>
          <w:rFonts w:ascii="Times New Roman" w:hAnsi="Times New Roman" w:cs="Times New Roman"/>
          <w:color w:val="FF0000"/>
          <w:sz w:val="24"/>
          <w:szCs w:val="24"/>
        </w:rPr>
        <w:instrText xml:space="preserve"> ADDIN EN.CITE &lt;EndNote&gt;&lt;Cite AuthorYear="1"&gt;&lt;Author&gt;Cengiz&lt;/Author&gt;&lt;Year&gt;2019&lt;/Year&gt;&lt;RecNum&gt;17&lt;/RecNum&gt;&lt;DisplayText&gt;&lt;style font="Times New Roman"&gt;Cengiz et al. (2019)&lt;/style&gt;&lt;/DisplayText&gt;&lt;record&gt;&lt;rec-number&gt;17&lt;/rec-number&gt;&lt;foreign-keys&gt;&lt;key app="EN" db-id="sps99w50yw2928ezed6xrv5mse0e2xa2r2ad" timestamp="1756971557"&gt;17&lt;/key&gt;&lt;/foreign-keys&gt;&lt;ref-type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ages&gt;1405-1454&lt;/pages&gt;&lt;volume&gt;134&lt;/volume&gt;&lt;number&gt;3&lt;/number&gt;&lt;dates&gt;&lt;year&gt;2019&lt;/year&gt;&lt;/dates&gt;&lt;urls&gt;&lt;/urls&gt;&lt;electronic-resource-num&gt;10.1093/qje/qjz014&lt;/electronic-resource-num&gt;&lt;/record&gt;&lt;/Cite&gt;&lt;/EndNote&gt;</w:instrText>
      </w:r>
      <w:r w:rsidR="00B56BB4" w:rsidRPr="00356F9A">
        <w:rPr>
          <w:rFonts w:ascii="Times New Roman" w:hAnsi="Times New Roman" w:cs="Times New Roman"/>
          <w:color w:val="FF0000"/>
          <w:sz w:val="24"/>
          <w:szCs w:val="24"/>
        </w:rPr>
        <w:fldChar w:fldCharType="separate"/>
      </w:r>
      <w:r w:rsidR="00C403E2" w:rsidRPr="00356F9A">
        <w:rPr>
          <w:rFonts w:ascii="Times New Roman" w:hAnsi="Times New Roman" w:cs="Times New Roman"/>
          <w:noProof/>
          <w:color w:val="FF0000"/>
          <w:sz w:val="24"/>
          <w:szCs w:val="24"/>
        </w:rPr>
        <w:t>Cengiz et al. (2019)</w:t>
      </w:r>
      <w:r w:rsidR="00B56BB4" w:rsidRPr="00356F9A">
        <w:rPr>
          <w:rFonts w:ascii="Times New Roman" w:hAnsi="Times New Roman" w:cs="Times New Roman"/>
          <w:color w:val="FF0000"/>
          <w:sz w:val="24"/>
          <w:szCs w:val="24"/>
        </w:rPr>
        <w:fldChar w:fldCharType="end"/>
      </w:r>
      <w:r w:rsidR="00C403E2" w:rsidRPr="00356F9A">
        <w:rPr>
          <w:rFonts w:ascii="Times New Roman" w:hAnsi="Times New Roman" w:cs="Times New Roman"/>
          <w:color w:val="FF0000"/>
          <w:sz w:val="24"/>
          <w:szCs w:val="24"/>
        </w:rPr>
        <w:t xml:space="preserve">. </w:t>
      </w:r>
    </w:p>
    <w:p w14:paraId="2AC179CE" w14:textId="044CCB6A" w:rsidR="004F5180" w:rsidRPr="00356F9A" w:rsidRDefault="00600D1A" w:rsidP="003A2ECB">
      <w:pPr>
        <w:adjustRightInd w:val="0"/>
        <w:snapToGrid w:val="0"/>
        <w:spacing w:before="120" w:after="0" w:line="360" w:lineRule="auto"/>
        <w:ind w:firstLine="425"/>
        <w:jc w:val="both"/>
        <w:rPr>
          <w:rFonts w:ascii="Times New Roman" w:hAnsi="Times New Roman" w:cs="Times New Roman"/>
          <w:color w:val="FF0000"/>
          <w:sz w:val="24"/>
          <w:szCs w:val="24"/>
        </w:rPr>
      </w:pPr>
      <m:oMath>
        <m:sSub>
          <m:sSubPr>
            <m:ctrlPr>
              <w:rPr>
                <w:rFonts w:ascii="Cambria Math" w:hAnsi="Cambria Math" w:cs="Times New Roman"/>
                <w:i/>
                <w:iCs/>
                <w:color w:val="FF0000"/>
                <w:sz w:val="24"/>
                <w:szCs w:val="24"/>
              </w:rPr>
            </m:ctrlPr>
          </m:sSubPr>
          <m:e>
            <m:r>
              <m:rPr>
                <m:nor/>
              </m:rPr>
              <w:rPr>
                <w:rFonts w:ascii="Times New Roman" w:hAnsi="Times New Roman" w:cs="Times New Roman"/>
                <w:i/>
                <w:iCs/>
                <w:color w:val="FF0000"/>
                <w:sz w:val="24"/>
                <w:szCs w:val="24"/>
              </w:rPr>
              <m:t>Controls</m:t>
            </m:r>
          </m:e>
          <m:sub>
            <m:r>
              <m:rPr>
                <m:nor/>
              </m:rPr>
              <w:rPr>
                <w:rFonts w:ascii="Times New Roman" w:hAnsi="Times New Roman" w:cs="Times New Roman"/>
                <w:i/>
                <w:iCs/>
                <w:color w:val="FF0000"/>
                <w:sz w:val="24"/>
                <w:szCs w:val="24"/>
              </w:rPr>
              <m:t>it</m:t>
            </m:r>
          </m:sub>
        </m:sSub>
        <m:r>
          <w:rPr>
            <w:rFonts w:ascii="Cambria Math" w:hAnsi="Cambria Math" w:cs="Times New Roman"/>
            <w:color w:val="FF0000"/>
            <w:sz w:val="24"/>
            <w:szCs w:val="24"/>
          </w:rPr>
          <m:t xml:space="preserve"> </m:t>
        </m:r>
      </m:oMath>
      <w:r w:rsidR="004F5180" w:rsidRPr="00356F9A">
        <w:rPr>
          <w:rFonts w:ascii="Times New Roman" w:hAnsi="Times New Roman" w:cs="Times New Roman"/>
          <w:color w:val="FF0000"/>
          <w:sz w:val="24"/>
          <w:szCs w:val="24"/>
        </w:rPr>
        <w:t>represents control variables</w:t>
      </w:r>
      <w:r w:rsidR="004F5180" w:rsidRPr="00356F9A">
        <w:rPr>
          <w:rFonts w:ascii="Times New Roman" w:hAnsi="Times New Roman" w:cs="Times New Roman"/>
          <w:color w:val="FF0000"/>
          <w:sz w:val="24"/>
          <w:szCs w:val="24"/>
          <w:lang w:eastAsia="zh-CN"/>
        </w:rPr>
        <w:t xml:space="preserve">. </w:t>
      </w:r>
      <w:r w:rsidR="004F5180" w:rsidRPr="00356F9A">
        <w:rPr>
          <w:rFonts w:ascii="Times New Roman" w:hAnsi="Times New Roman" w:cs="Times New Roman"/>
          <w:color w:val="FF0000"/>
          <w:sz w:val="24"/>
          <w:szCs w:val="24"/>
        </w:rPr>
        <w:t xml:space="preserve">We use several control variables, in line with previous research </w:t>
      </w:r>
      <w:r w:rsidR="004F5180" w:rsidRPr="00356F9A">
        <w:rPr>
          <w:rFonts w:ascii="Times New Roman" w:hAnsi="Times New Roman" w:cs="Times New Roman"/>
          <w:color w:val="FF0000"/>
          <w:sz w:val="24"/>
          <w:szCs w:val="24"/>
        </w:rPr>
        <w:fldChar w:fldCharType="begin"/>
      </w:r>
      <w:r w:rsidR="00674699" w:rsidRPr="00356F9A">
        <w:rPr>
          <w:rFonts w:ascii="Times New Roman" w:hAnsi="Times New Roman" w:cs="Times New Roman"/>
          <w:color w:val="FF0000"/>
          <w:sz w:val="24"/>
          <w:szCs w:val="24"/>
        </w:rPr>
        <w:instrText xml:space="preserve"> ADDIN EN.CITE &lt;EndNote&gt;&lt;Cite&gt;&lt;Author&gt;Carey&lt;/Author&gt;&lt;Year&gt;2021&lt;/Year&gt;&lt;RecNum&gt;1343&lt;/RecNum&gt;&lt;DisplayText&gt;&lt;style font="Times New Roman"&gt;(Bates et al., 2009; Carey et al., 2021)&lt;/style&gt;&lt;/DisplayText&gt;&lt;record&gt;&lt;rec-number&gt;1343&lt;/rec-number&gt;&lt;foreign-keys&gt;&lt;key app="EN" db-id="tpv9a5pd3wfp50epdx9xsepbt2xva5505ttr" timestamp="1732354149"&gt;1343&lt;/key&gt;&lt;/foreign-keys&gt;&lt;ref-type name="Journal Article"&gt;17&lt;/ref-type&gt;&lt;contributors&gt;&lt;authors&gt;&lt;author&gt;Carey, Peter&lt;/author&gt;&lt;author&gt;Khan, Arifur&lt;/author&gt;&lt;author&gt;Mihret, Dessalegn G&lt;/author&gt;&lt;author&gt;Muttakin, Mohammad B&lt;/author&gt;&lt;/authors&gt;&lt;/contributors&gt;&lt;titles&gt;&lt;title&gt;Voluntary sustainability assurance, capital constraint and cost of debt: International evidence&lt;/title&gt;&lt;secondary-title&gt;International Journal of Auditing&lt;/secondary-title&gt;&lt;/titles&gt;&lt;periodical&gt;&lt;full-title&gt;INTERNATIONAL JOURNAL OF AUDITING&lt;/full-title&gt;&lt;/periodical&gt;&lt;pages&gt;351-372&lt;/pages&gt;&lt;volume&gt;25&lt;/volume&gt;&lt;number&gt;2&lt;/number&gt;&lt;dates&gt;&lt;year&gt;2021&lt;/year&gt;&lt;/dates&gt;&lt;isbn&gt;1090-6738&lt;/isbn&gt;&lt;urls&gt;&lt;/urls&gt;&lt;electronic-resource-num&gt;10.1111/ijau.12223&lt;/electronic-resource-num&gt;&lt;/record&gt;&lt;/Cite&gt;&lt;Cite&gt;&lt;Author&gt;Bates&lt;/Author&gt;&lt;Year&gt;2009&lt;/Year&gt;&lt;RecNum&gt;1414&lt;/RecNum&gt;&lt;record&gt;&lt;rec-number&gt;1414&lt;/rec-number&gt;&lt;foreign-keys&gt;&lt;key app="EN" db-id="tpv9a5pd3wfp50epdx9xsepbt2xva5505ttr" timestamp="1735728043"&gt;1414&lt;/key&gt;&lt;/foreign-keys&gt;&lt;ref-type name="Journal Article"&gt;17&lt;/ref-type&gt;&lt;contributors&gt;&lt;authors&gt;&lt;author&gt;Bates, Thomas W&lt;/author&gt;&lt;author&gt;Kahle, Kathleen M&lt;/author&gt;&lt;author&gt;Stulz, René M&lt;/author&gt;&lt;/authors&gt;&lt;/contributors&gt;&lt;titles&gt;&lt;title&gt;Why do US firms hold so much more cash than they used to?&lt;/title&gt;&lt;secondary-title&gt;The Journal of Finance&lt;/secondary-title&gt;&lt;/titles&gt;&lt;periodical&gt;&lt;full-title&gt;The Journal of Finance&lt;/full-title&gt;&lt;/periodical&gt;&lt;pages&gt;1985-2021&lt;/pages&gt;&lt;volume&gt;64&lt;/volume&gt;&lt;number&gt;5&lt;/number&gt;&lt;dates&gt;&lt;year&gt;2009&lt;/year&gt;&lt;/dates&gt;&lt;isbn&gt;0022-1082&lt;/isbn&gt;&lt;urls&gt;&lt;/urls&gt;&lt;electronic-resource-num&gt;10.1111/j.1540-6261.2009.01492.x&lt;/electronic-resource-num&gt;&lt;/record&gt;&lt;/Cite&gt;&lt;/EndNote&gt;</w:instrText>
      </w:r>
      <w:r w:rsidR="004F5180"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(Bates et al., 2009; Carey et al., 2021)</w:t>
      </w:r>
      <w:r w:rsidR="004F5180" w:rsidRPr="00356F9A">
        <w:rPr>
          <w:rFonts w:ascii="Times New Roman" w:hAnsi="Times New Roman" w:cs="Times New Roman"/>
          <w:color w:val="FF0000"/>
          <w:sz w:val="24"/>
          <w:szCs w:val="24"/>
        </w:rPr>
        <w:fldChar w:fldCharType="end"/>
      </w:r>
      <w:r w:rsidR="004F5180" w:rsidRPr="00356F9A">
        <w:rPr>
          <w:rFonts w:ascii="Times New Roman" w:hAnsi="Times New Roman" w:cs="Times New Roman"/>
          <w:color w:val="FF0000"/>
          <w:sz w:val="24"/>
          <w:szCs w:val="24"/>
        </w:rPr>
        <w:t xml:space="preserve">. </w:t>
      </w:r>
      <w:proofErr w:type="gramStart"/>
      <w:r w:rsidR="004F5180" w:rsidRPr="00356F9A">
        <w:rPr>
          <w:rFonts w:ascii="Times New Roman" w:hAnsi="Times New Roman" w:cs="Times New Roman"/>
          <w:color w:val="FF0000"/>
          <w:sz w:val="24"/>
          <w:szCs w:val="24"/>
        </w:rPr>
        <w:t>In particular, controls</w:t>
      </w:r>
      <w:proofErr w:type="gramEnd"/>
      <w:r w:rsidR="004F5180" w:rsidRPr="00356F9A">
        <w:rPr>
          <w:rFonts w:ascii="Times New Roman" w:hAnsi="Times New Roman" w:cs="Times New Roman"/>
          <w:color w:val="FF0000"/>
          <w:sz w:val="24"/>
          <w:szCs w:val="24"/>
        </w:rPr>
        <w:t xml:space="preserve"> include </w:t>
      </w:r>
      <w:r w:rsidR="004F5180" w:rsidRPr="00356F9A">
        <w:rPr>
          <w:rFonts w:ascii="Times New Roman" w:hAnsi="Times New Roman" w:cs="Times New Roman"/>
          <w:i/>
          <w:iCs/>
          <w:color w:val="FF0000"/>
          <w:sz w:val="24"/>
          <w:szCs w:val="24"/>
        </w:rPr>
        <w:t xml:space="preserve">Firm Size, ROA, </w:t>
      </w:r>
      <w:r w:rsidR="004F5180" w:rsidRPr="00356F9A">
        <w:rPr>
          <w:rFonts w:ascii="Times New Roman" w:hAnsi="Times New Roman" w:cs="Times New Roman"/>
          <w:color w:val="FF0000"/>
          <w:sz w:val="24"/>
          <w:szCs w:val="24"/>
        </w:rPr>
        <w:t>leverage ratio (</w:t>
      </w:r>
      <w:r w:rsidR="004F5180" w:rsidRPr="00356F9A">
        <w:rPr>
          <w:rFonts w:ascii="Times New Roman" w:hAnsi="Times New Roman" w:cs="Times New Roman"/>
          <w:i/>
          <w:iCs/>
          <w:color w:val="FF0000"/>
          <w:sz w:val="24"/>
          <w:szCs w:val="24"/>
        </w:rPr>
        <w:t>Leverage</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distribution of dividends (</w:t>
      </w:r>
      <w:r w:rsidR="004F5180" w:rsidRPr="00356F9A">
        <w:rPr>
          <w:rFonts w:ascii="Times New Roman" w:hAnsi="Times New Roman" w:cs="Times New Roman"/>
          <w:i/>
          <w:iCs/>
          <w:color w:val="FF0000"/>
          <w:sz w:val="24"/>
          <w:szCs w:val="24"/>
        </w:rPr>
        <w:t>Dividends</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 xml:space="preserve"> Working Capital</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firm market size in proportion to book (</w:t>
      </w:r>
      <w:r w:rsidR="004F5180" w:rsidRPr="00356F9A">
        <w:rPr>
          <w:rFonts w:ascii="Times New Roman" w:hAnsi="Times New Roman" w:cs="Times New Roman"/>
          <w:i/>
          <w:iCs/>
          <w:color w:val="FF0000"/>
          <w:sz w:val="24"/>
          <w:szCs w:val="24"/>
        </w:rPr>
        <w:t>Market-to-Book</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growth opportunities (</w:t>
      </w:r>
      <w:r w:rsidR="004F5180" w:rsidRPr="00356F9A">
        <w:rPr>
          <w:rFonts w:ascii="Times New Roman" w:hAnsi="Times New Roman" w:cs="Times New Roman"/>
          <w:i/>
          <w:iCs/>
          <w:color w:val="FF0000"/>
          <w:sz w:val="24"/>
          <w:szCs w:val="24"/>
        </w:rPr>
        <w:t>Revenue Growth</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a measure of maturity</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Lifecycle</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earnings</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EBIT</w:t>
      </w:r>
      <w:r w:rsidR="004F5180" w:rsidRPr="00356F9A">
        <w:rPr>
          <w:rFonts w:ascii="Times New Roman" w:hAnsi="Times New Roman" w:cs="Times New Roman"/>
          <w:color w:val="FF0000"/>
          <w:sz w:val="24"/>
          <w:szCs w:val="24"/>
        </w:rPr>
        <w:t>)</w:t>
      </w:r>
      <w:r w:rsidR="003207F2"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and investments in capital expenditure</w:t>
      </w:r>
      <w:r w:rsidR="004F5180" w:rsidRPr="00356F9A">
        <w:rPr>
          <w:rFonts w:ascii="Times New Roman" w:hAnsi="Times New Roman" w:cs="Times New Roman"/>
          <w:i/>
          <w:iCs/>
          <w:color w:val="FF0000"/>
          <w:sz w:val="24"/>
          <w:szCs w:val="24"/>
        </w:rPr>
        <w:t xml:space="preserve"> </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CAPEX</w:t>
      </w:r>
      <w:r w:rsidR="004F5180" w:rsidRPr="00356F9A">
        <w:rPr>
          <w:rFonts w:ascii="Times New Roman" w:hAnsi="Times New Roman" w:cs="Times New Roman"/>
          <w:color w:val="FF0000"/>
          <w:sz w:val="24"/>
          <w:szCs w:val="24"/>
        </w:rPr>
        <w:t>)</w:t>
      </w:r>
      <w:r w:rsidR="004F5180" w:rsidRPr="00356F9A">
        <w:rPr>
          <w:rFonts w:ascii="Times New Roman" w:hAnsi="Times New Roman" w:cs="Times New Roman"/>
          <w:i/>
          <w:iCs/>
          <w:color w:val="FF0000"/>
          <w:sz w:val="24"/>
          <w:szCs w:val="24"/>
        </w:rPr>
        <w:t>.</w:t>
      </w:r>
      <w:r w:rsidR="004F5180" w:rsidRPr="00356F9A">
        <w:rPr>
          <w:rFonts w:ascii="Times New Roman" w:hAnsi="Times New Roman" w:cs="Times New Roman"/>
          <w:color w:val="FF0000"/>
          <w:sz w:val="24"/>
          <w:szCs w:val="24"/>
        </w:rPr>
        <w:t xml:space="preserve"> We include firm and </w:t>
      </w:r>
      <w:r w:rsidR="004C25E6">
        <w:rPr>
          <w:rFonts w:ascii="Times New Roman" w:hAnsi="Times New Roman" w:cs="Times New Roman"/>
          <w:color w:val="FF0000"/>
          <w:sz w:val="24"/>
          <w:szCs w:val="24"/>
        </w:rPr>
        <w:t>year fixed</w:t>
      </w:r>
      <w:r w:rsidR="004F5180" w:rsidRPr="00356F9A">
        <w:rPr>
          <w:rFonts w:ascii="Times New Roman" w:hAnsi="Times New Roman" w:cs="Times New Roman"/>
          <w:color w:val="FF0000"/>
          <w:sz w:val="24"/>
          <w:szCs w:val="24"/>
        </w:rPr>
        <w:t xml:space="preserve"> effects. Standard errors are clustered at the country level. Our key variable of interest is </w:t>
      </w:r>
      <w:proofErr w:type="spellStart"/>
      <w:r w:rsidR="004F5180" w:rsidRPr="00356F9A">
        <w:rPr>
          <w:rFonts w:ascii="Times New Roman" w:hAnsi="Times New Roman" w:cs="Times New Roman"/>
          <w:i/>
          <w:iCs/>
          <w:color w:val="FF0000"/>
          <w:sz w:val="24"/>
          <w:szCs w:val="24"/>
        </w:rPr>
        <w:t>ESGassurance</w:t>
      </w:r>
      <w:r w:rsidR="004F5180" w:rsidRPr="00356F9A">
        <w:rPr>
          <w:rFonts w:ascii="Times New Roman" w:hAnsi="Times New Roman" w:cs="Times New Roman"/>
          <w:i/>
          <w:iCs/>
          <w:color w:val="FF0000"/>
          <w:sz w:val="24"/>
          <w:szCs w:val="24"/>
          <w:vertAlign w:val="subscript"/>
        </w:rPr>
        <w:t>it</w:t>
      </w:r>
      <w:proofErr w:type="spellEnd"/>
      <w:r w:rsidR="004F5180" w:rsidRPr="00356F9A">
        <w:rPr>
          <w:rFonts w:ascii="Times New Roman" w:hAnsi="Times New Roman" w:cs="Times New Roman"/>
          <w:color w:val="FF0000"/>
          <w:sz w:val="24"/>
          <w:szCs w:val="24"/>
        </w:rPr>
        <w:t xml:space="preserve">. The coefficient </w:t>
      </w:r>
      <w:r w:rsidR="004F5180" w:rsidRPr="00356F9A">
        <w:rPr>
          <w:rFonts w:ascii="Times New Roman" w:hAnsi="Times New Roman" w:cs="Times New Roman"/>
          <w:i/>
          <w:iCs/>
          <w:color w:val="FF0000"/>
          <w:sz w:val="24"/>
          <w:szCs w:val="24"/>
        </w:rPr>
        <w:t>β</w:t>
      </w:r>
      <w:r w:rsidR="004F5180" w:rsidRPr="00356F9A">
        <w:rPr>
          <w:rFonts w:ascii="Times New Roman" w:hAnsi="Times New Roman" w:cs="Times New Roman"/>
          <w:color w:val="FF0000"/>
          <w:sz w:val="24"/>
          <w:szCs w:val="24"/>
        </w:rPr>
        <w:t xml:space="preserve"> denotes the </w:t>
      </w:r>
      <w:r w:rsidR="004F5180" w:rsidRPr="00356F9A">
        <w:rPr>
          <w:rFonts w:ascii="Times New Roman" w:hAnsi="Times New Roman" w:cs="Times New Roman"/>
          <w:color w:val="FF0000"/>
          <w:sz w:val="24"/>
          <w:szCs w:val="24"/>
        </w:rPr>
        <w:lastRenderedPageBreak/>
        <w:t>effect of ESG assurance on firms’ cash holdings. Appendix 1 provides a description of the variables.</w:t>
      </w:r>
    </w:p>
    <w:p w14:paraId="074E873B" w14:textId="1FC63E8B" w:rsidR="00DB4987" w:rsidRPr="00356F9A" w:rsidRDefault="008D0ABD" w:rsidP="003A2ECB">
      <w:pPr>
        <w:adjustRightInd w:val="0"/>
        <w:snapToGrid w:val="0"/>
        <w:spacing w:before="120" w:after="0" w:line="360" w:lineRule="auto"/>
        <w:rPr>
          <w:rFonts w:ascii="Times New Roman" w:hAnsi="Times New Roman" w:cs="Times New Roman"/>
          <w:color w:val="000000" w:themeColor="text1"/>
          <w:sz w:val="24"/>
          <w:szCs w:val="24"/>
        </w:rPr>
      </w:pPr>
      <w:r w:rsidRPr="00356F9A">
        <w:rPr>
          <w:rFonts w:ascii="Times New Roman" w:hAnsi="Times New Roman" w:cs="Times New Roman"/>
          <w:b/>
          <w:color w:val="000000" w:themeColor="text1"/>
          <w:sz w:val="24"/>
          <w:szCs w:val="24"/>
        </w:rPr>
        <w:t xml:space="preserve">4. </w:t>
      </w:r>
      <w:r w:rsidR="00B7760A" w:rsidRPr="00356F9A">
        <w:rPr>
          <w:rFonts w:ascii="Times New Roman" w:hAnsi="Times New Roman" w:cs="Times New Roman"/>
          <w:b/>
          <w:color w:val="000000" w:themeColor="text1"/>
          <w:sz w:val="24"/>
          <w:szCs w:val="24"/>
        </w:rPr>
        <w:t xml:space="preserve">Empirical results </w:t>
      </w:r>
    </w:p>
    <w:p w14:paraId="54541B9F" w14:textId="41521153" w:rsidR="00B7760A" w:rsidRPr="00356F9A" w:rsidRDefault="008D0ABD"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4.1 </w:t>
      </w:r>
      <w:r w:rsidR="00B7760A" w:rsidRPr="00356F9A">
        <w:rPr>
          <w:rFonts w:ascii="Times New Roman" w:hAnsi="Times New Roman" w:cs="Times New Roman"/>
          <w:i/>
          <w:color w:val="000000" w:themeColor="text1"/>
          <w:sz w:val="24"/>
          <w:szCs w:val="24"/>
        </w:rPr>
        <w:t xml:space="preserve">Descriptive statistics </w:t>
      </w:r>
    </w:p>
    <w:p w14:paraId="5ABCEC6A" w14:textId="3D2971FF" w:rsidR="007E57CC" w:rsidRPr="00356F9A" w:rsidRDefault="00B7760A"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CF73A9" w:rsidRPr="00356F9A">
        <w:rPr>
          <w:rFonts w:ascii="Times New Roman" w:hAnsi="Times New Roman" w:cs="Times New Roman"/>
          <w:color w:val="000000" w:themeColor="text1"/>
          <w:sz w:val="24"/>
          <w:szCs w:val="24"/>
        </w:rPr>
        <w:t>3</w:t>
      </w:r>
      <w:r w:rsidR="00317DAE" w:rsidRPr="00356F9A">
        <w:rPr>
          <w:rFonts w:ascii="Times New Roman" w:hAnsi="Times New Roman" w:cs="Times New Roman"/>
          <w:color w:val="000000" w:themeColor="text1"/>
          <w:sz w:val="24"/>
          <w:szCs w:val="24"/>
        </w:rPr>
        <w:t xml:space="preserve"> </w:t>
      </w:r>
      <w:r w:rsidR="005A3811" w:rsidRPr="00356F9A">
        <w:rPr>
          <w:rFonts w:ascii="Times New Roman" w:hAnsi="Times New Roman" w:cs="Times New Roman"/>
          <w:color w:val="000000" w:themeColor="text1"/>
          <w:sz w:val="24"/>
          <w:szCs w:val="24"/>
        </w:rPr>
        <w:t>presents</w:t>
      </w:r>
      <w:r w:rsidRPr="00356F9A">
        <w:rPr>
          <w:rFonts w:ascii="Times New Roman" w:hAnsi="Times New Roman" w:cs="Times New Roman"/>
          <w:color w:val="000000" w:themeColor="text1"/>
          <w:sz w:val="24"/>
          <w:szCs w:val="24"/>
        </w:rPr>
        <w:t xml:space="preserve"> the descriptive statistics in our baseline model.</w:t>
      </w:r>
      <w:r w:rsidR="007E57CC" w:rsidRPr="00356F9A">
        <w:rPr>
          <w:rFonts w:ascii="Times New Roman" w:hAnsi="Times New Roman" w:cs="Times New Roman"/>
          <w:color w:val="000000" w:themeColor="text1"/>
          <w:sz w:val="24"/>
          <w:szCs w:val="24"/>
        </w:rPr>
        <w:t xml:space="preserve"> Our </w:t>
      </w:r>
      <w:r w:rsidR="00CB7DC7" w:rsidRPr="00356F9A">
        <w:rPr>
          <w:rFonts w:ascii="Times New Roman" w:hAnsi="Times New Roman" w:cs="Times New Roman"/>
          <w:color w:val="000000" w:themeColor="text1"/>
          <w:sz w:val="24"/>
          <w:szCs w:val="24"/>
        </w:rPr>
        <w:t>primary</w:t>
      </w:r>
      <w:r w:rsidR="007E57CC" w:rsidRPr="00356F9A">
        <w:rPr>
          <w:rFonts w:ascii="Times New Roman" w:hAnsi="Times New Roman" w:cs="Times New Roman"/>
          <w:color w:val="000000" w:themeColor="text1"/>
          <w:sz w:val="24"/>
          <w:szCs w:val="24"/>
        </w:rPr>
        <w:t xml:space="preserve"> dependent variable</w:t>
      </w:r>
      <w:r w:rsidR="00A3689D" w:rsidRPr="00356F9A">
        <w:rPr>
          <w:rFonts w:ascii="Times New Roman" w:hAnsi="Times New Roman" w:cs="Times New Roman"/>
          <w:color w:val="000000" w:themeColor="text1"/>
          <w:sz w:val="24"/>
          <w:szCs w:val="24"/>
        </w:rPr>
        <w:t xml:space="preserve"> in </w:t>
      </w:r>
      <w:r w:rsidR="00B83518" w:rsidRPr="00356F9A">
        <w:rPr>
          <w:rFonts w:ascii="Times New Roman" w:hAnsi="Times New Roman" w:cs="Times New Roman"/>
          <w:color w:val="000000" w:themeColor="text1"/>
          <w:sz w:val="24"/>
          <w:szCs w:val="24"/>
        </w:rPr>
        <w:t>the</w:t>
      </w:r>
      <w:r w:rsidR="00A3689D" w:rsidRPr="00356F9A">
        <w:rPr>
          <w:rFonts w:ascii="Times New Roman" w:hAnsi="Times New Roman" w:cs="Times New Roman"/>
          <w:color w:val="000000" w:themeColor="text1"/>
          <w:sz w:val="24"/>
          <w:szCs w:val="24"/>
        </w:rPr>
        <w:t xml:space="preserve"> treatment group</w:t>
      </w:r>
      <w:r w:rsidR="007E57CC" w:rsidRPr="00356F9A">
        <w:rPr>
          <w:rFonts w:ascii="Times New Roman" w:hAnsi="Times New Roman" w:cs="Times New Roman"/>
          <w:color w:val="000000" w:themeColor="text1"/>
          <w:sz w:val="24"/>
          <w:szCs w:val="24"/>
        </w:rPr>
        <w:t>, cash holding</w:t>
      </w:r>
      <w:r w:rsidR="0031387F" w:rsidRPr="00356F9A">
        <w:rPr>
          <w:rFonts w:ascii="Times New Roman" w:hAnsi="Times New Roman" w:cs="Times New Roman"/>
          <w:color w:val="000000" w:themeColor="text1"/>
          <w:sz w:val="24"/>
          <w:szCs w:val="24"/>
          <w:lang w:eastAsia="zh-CN"/>
        </w:rPr>
        <w:t>s</w:t>
      </w:r>
      <w:r w:rsidR="007E57CC" w:rsidRPr="00356F9A">
        <w:rPr>
          <w:rFonts w:ascii="Times New Roman" w:hAnsi="Times New Roman" w:cs="Times New Roman"/>
          <w:color w:val="000000" w:themeColor="text1"/>
          <w:sz w:val="24"/>
          <w:szCs w:val="24"/>
        </w:rPr>
        <w:t xml:space="preserve"> </w:t>
      </w:r>
      <w:r w:rsidR="00695E66" w:rsidRPr="00356F9A">
        <w:rPr>
          <w:rFonts w:ascii="Times New Roman" w:hAnsi="Times New Roman" w:cs="Times New Roman"/>
          <w:color w:val="000000" w:themeColor="text1"/>
          <w:sz w:val="24"/>
          <w:szCs w:val="24"/>
        </w:rPr>
        <w:t>(</w:t>
      </w:r>
      <w:r w:rsidR="00695E66" w:rsidRPr="00356F9A">
        <w:rPr>
          <w:rFonts w:ascii="Times New Roman" w:hAnsi="Times New Roman" w:cs="Times New Roman"/>
          <w:i/>
          <w:color w:val="000000" w:themeColor="text1"/>
          <w:sz w:val="24"/>
          <w:szCs w:val="24"/>
        </w:rPr>
        <w:t>Cash Holdings</w:t>
      </w:r>
      <w:r w:rsidR="007E57CC" w:rsidRPr="00356F9A">
        <w:rPr>
          <w:rFonts w:ascii="Times New Roman" w:hAnsi="Times New Roman" w:cs="Times New Roman"/>
          <w:color w:val="000000" w:themeColor="text1"/>
          <w:sz w:val="24"/>
          <w:szCs w:val="24"/>
        </w:rPr>
        <w:t>), has a</w:t>
      </w:r>
      <w:r w:rsidR="00F27AE5" w:rsidRPr="00356F9A">
        <w:rPr>
          <w:rFonts w:ascii="Times New Roman" w:hAnsi="Times New Roman" w:cs="Times New Roman"/>
          <w:color w:val="000000" w:themeColor="text1"/>
          <w:sz w:val="24"/>
          <w:szCs w:val="24"/>
        </w:rPr>
        <w:t xml:space="preserve">n average </w:t>
      </w:r>
      <w:r w:rsidR="007E57CC" w:rsidRPr="00356F9A">
        <w:rPr>
          <w:rFonts w:ascii="Times New Roman" w:hAnsi="Times New Roman" w:cs="Times New Roman"/>
          <w:color w:val="000000" w:themeColor="text1"/>
          <w:sz w:val="24"/>
          <w:szCs w:val="24"/>
        </w:rPr>
        <w:t>value of 0.08</w:t>
      </w:r>
      <w:r w:rsidR="00FD3F11" w:rsidRPr="00356F9A">
        <w:rPr>
          <w:rFonts w:ascii="Times New Roman" w:hAnsi="Times New Roman" w:cs="Times New Roman"/>
          <w:color w:val="000000" w:themeColor="text1"/>
          <w:sz w:val="24"/>
          <w:szCs w:val="24"/>
        </w:rPr>
        <w:t>4</w:t>
      </w:r>
      <w:r w:rsidR="007E57CC" w:rsidRPr="00356F9A">
        <w:rPr>
          <w:rFonts w:ascii="Times New Roman" w:hAnsi="Times New Roman" w:cs="Times New Roman"/>
          <w:color w:val="000000" w:themeColor="text1"/>
          <w:sz w:val="24"/>
          <w:szCs w:val="24"/>
        </w:rPr>
        <w:t xml:space="preserve"> </w:t>
      </w:r>
      <w:r w:rsidR="00D9379D" w:rsidRPr="00356F9A">
        <w:rPr>
          <w:rFonts w:ascii="Times New Roman" w:hAnsi="Times New Roman" w:cs="Times New Roman"/>
          <w:color w:val="000000" w:themeColor="text1"/>
          <w:sz w:val="24"/>
          <w:szCs w:val="24"/>
        </w:rPr>
        <w:t>and</w:t>
      </w:r>
      <w:r w:rsidR="007E57CC" w:rsidRPr="00356F9A">
        <w:rPr>
          <w:rFonts w:ascii="Times New Roman" w:hAnsi="Times New Roman" w:cs="Times New Roman"/>
          <w:color w:val="000000" w:themeColor="text1"/>
          <w:sz w:val="24"/>
          <w:szCs w:val="24"/>
        </w:rPr>
        <w:t xml:space="preserve"> a standard deviation of 0.</w:t>
      </w:r>
      <w:r w:rsidR="00887D0A" w:rsidRPr="00356F9A">
        <w:rPr>
          <w:rFonts w:ascii="Times New Roman" w:hAnsi="Times New Roman" w:cs="Times New Roman"/>
          <w:color w:val="000000" w:themeColor="text1"/>
          <w:sz w:val="24"/>
          <w:szCs w:val="24"/>
        </w:rPr>
        <w:t>064</w:t>
      </w:r>
      <w:r w:rsidR="007E57CC" w:rsidRPr="00356F9A">
        <w:rPr>
          <w:rFonts w:ascii="Times New Roman" w:hAnsi="Times New Roman" w:cs="Times New Roman"/>
          <w:color w:val="000000" w:themeColor="text1"/>
          <w:sz w:val="24"/>
          <w:szCs w:val="24"/>
        </w:rPr>
        <w:t xml:space="preserve">, </w:t>
      </w:r>
      <w:r w:rsidR="009721B1" w:rsidRPr="00356F9A">
        <w:rPr>
          <w:rFonts w:ascii="Times New Roman" w:hAnsi="Times New Roman" w:cs="Times New Roman"/>
          <w:color w:val="000000" w:themeColor="text1"/>
          <w:sz w:val="24"/>
          <w:szCs w:val="24"/>
        </w:rPr>
        <w:t>implying</w:t>
      </w:r>
      <w:r w:rsidR="007E57CC" w:rsidRPr="00356F9A">
        <w:rPr>
          <w:rFonts w:ascii="Times New Roman" w:hAnsi="Times New Roman" w:cs="Times New Roman"/>
          <w:color w:val="000000" w:themeColor="text1"/>
          <w:sz w:val="24"/>
          <w:szCs w:val="24"/>
        </w:rPr>
        <w:t xml:space="preserve"> low variation in firms’ cash holdings. ESG assurance </w:t>
      </w:r>
      <w:r w:rsidR="00D93E87" w:rsidRPr="00356F9A">
        <w:rPr>
          <w:rFonts w:ascii="Times New Roman" w:hAnsi="Times New Roman" w:cs="Times New Roman"/>
          <w:color w:val="000000" w:themeColor="text1"/>
          <w:sz w:val="24"/>
          <w:szCs w:val="24"/>
        </w:rPr>
        <w:t xml:space="preserve">comprises </w:t>
      </w:r>
      <w:r w:rsidR="009F1325" w:rsidRPr="00356F9A">
        <w:rPr>
          <w:rFonts w:ascii="Times New Roman" w:hAnsi="Times New Roman" w:cs="Times New Roman"/>
          <w:color w:val="000000" w:themeColor="text1"/>
          <w:sz w:val="24"/>
          <w:szCs w:val="24"/>
        </w:rPr>
        <w:t>551</w:t>
      </w:r>
      <w:r w:rsidR="003653EF" w:rsidRPr="00356F9A">
        <w:rPr>
          <w:rFonts w:ascii="Times New Roman" w:hAnsi="Times New Roman" w:cs="Times New Roman"/>
          <w:color w:val="000000" w:themeColor="text1"/>
          <w:sz w:val="24"/>
          <w:szCs w:val="24"/>
        </w:rPr>
        <w:t xml:space="preserve"> </w:t>
      </w:r>
      <w:r w:rsidR="009F1325" w:rsidRPr="00356F9A">
        <w:rPr>
          <w:rFonts w:ascii="Times New Roman" w:hAnsi="Times New Roman" w:cs="Times New Roman"/>
          <w:color w:val="000000" w:themeColor="text1"/>
          <w:sz w:val="24"/>
          <w:szCs w:val="24"/>
        </w:rPr>
        <w:t>of 9,646 firm-year observations,</w:t>
      </w:r>
      <w:r w:rsidR="00D93E87" w:rsidRPr="00356F9A">
        <w:rPr>
          <w:rFonts w:ascii="Times New Roman" w:hAnsi="Times New Roman" w:cs="Times New Roman"/>
          <w:color w:val="000000" w:themeColor="text1"/>
          <w:sz w:val="24"/>
          <w:szCs w:val="24"/>
        </w:rPr>
        <w:t xml:space="preserve"> </w:t>
      </w:r>
      <w:r w:rsidR="00E2210A" w:rsidRPr="00356F9A">
        <w:rPr>
          <w:rFonts w:ascii="Times New Roman" w:hAnsi="Times New Roman" w:cs="Times New Roman"/>
          <w:color w:val="000000" w:themeColor="text1"/>
          <w:sz w:val="24"/>
          <w:szCs w:val="24"/>
        </w:rPr>
        <w:t>demonstrating</w:t>
      </w:r>
      <w:r w:rsidR="007E57CC" w:rsidRPr="00356F9A">
        <w:rPr>
          <w:rFonts w:ascii="Times New Roman" w:hAnsi="Times New Roman" w:cs="Times New Roman"/>
          <w:color w:val="000000" w:themeColor="text1"/>
          <w:sz w:val="24"/>
          <w:szCs w:val="24"/>
        </w:rPr>
        <w:t xml:space="preserve"> that ESG assurance encompasses only 5.</w:t>
      </w:r>
      <w:r w:rsidR="00E758CC" w:rsidRPr="00356F9A">
        <w:rPr>
          <w:rFonts w:ascii="Times New Roman" w:hAnsi="Times New Roman" w:cs="Times New Roman"/>
          <w:color w:val="000000" w:themeColor="text1"/>
          <w:sz w:val="24"/>
          <w:szCs w:val="24"/>
        </w:rPr>
        <w:t>71</w:t>
      </w:r>
      <w:r w:rsidR="007E57CC" w:rsidRPr="00356F9A">
        <w:rPr>
          <w:rFonts w:ascii="Times New Roman" w:hAnsi="Times New Roman" w:cs="Times New Roman"/>
          <w:color w:val="000000" w:themeColor="text1"/>
          <w:sz w:val="24"/>
          <w:szCs w:val="24"/>
        </w:rPr>
        <w:t xml:space="preserve">% of the firm-year observations </w:t>
      </w:r>
      <w:r w:rsidR="00A060A5" w:rsidRPr="00356F9A">
        <w:rPr>
          <w:rFonts w:ascii="Times New Roman" w:hAnsi="Times New Roman" w:cs="Times New Roman"/>
          <w:color w:val="000000" w:themeColor="text1"/>
          <w:sz w:val="24"/>
          <w:szCs w:val="24"/>
        </w:rPr>
        <w:t xml:space="preserve">of the </w:t>
      </w:r>
      <w:r w:rsidR="007E57CC" w:rsidRPr="00356F9A">
        <w:rPr>
          <w:rFonts w:ascii="Times New Roman" w:hAnsi="Times New Roman" w:cs="Times New Roman"/>
          <w:color w:val="000000" w:themeColor="text1"/>
          <w:sz w:val="24"/>
          <w:szCs w:val="24"/>
        </w:rPr>
        <w:t xml:space="preserve">sample. As ESG assurance is not mandatory even in developed markets, a low average is expected for Africa as a developing market. However, an exception is drawn to South Africa, where </w:t>
      </w:r>
      <w:r w:rsidR="007E57CC"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AuthorYear="1"&gt;&lt;Author&gt;Maroun&lt;/Author&gt;&lt;Year&gt;2022&lt;/Year&gt;&lt;RecNum&gt;549&lt;/RecNum&gt;&lt;DisplayText&gt;&lt;style font="Times New Roman"&gt;Maroun (2022)&lt;/style&gt;&lt;/DisplayText&gt;&lt;record&gt;&lt;rec-number&gt;549&lt;/rec-number&gt;&lt;foreign-keys&gt;&lt;key app="EN" db-id="tpv9a5pd3wfp50epdx9xsepbt2xva5505ttr" timestamp="1693356010"&gt;549&lt;/key&gt;&lt;/foreign-keys&gt;&lt;ref-type name="Journal Article"&gt;17&lt;/ref-type&gt;&lt;contributors&gt;&lt;authors&gt;&lt;author&gt;Maroun, Warren&lt;/author&gt;&lt;/authors&gt;&lt;/contributors&gt;&lt;titles&gt;&lt;title&gt;Corporate governance and the use of external assurance for integrated reports&lt;/title&gt;&lt;secondary-title&gt;Corporate Governance: An International Review&lt;/secondary-title&gt;&lt;/titles&gt;&lt;periodical&gt;&lt;full-title&gt;Corporate Governance: An International Review&lt;/full-title&gt;&lt;/periodical&gt;&lt;pages&gt;584-607&lt;/pages&gt;&lt;volume&gt;30&lt;/volume&gt;&lt;number&gt;5&lt;/number&gt;&lt;section&gt;584&lt;/section&gt;&lt;dates&gt;&lt;year&gt;2022&lt;/year&gt;&lt;/dates&gt;&lt;isbn&gt;0964-8410&amp;#xD;1467-8683&lt;/isbn&gt;&lt;urls&gt;&lt;/urls&gt;&lt;electronic-resource-num&gt;10.1111/corg.12430&lt;/electronic-resource-num&gt;&lt;/record&gt;&lt;/Cite&gt;&lt;/EndNote&gt;</w:instrText>
      </w:r>
      <w:r w:rsidR="007E57CC"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Maroun (2022)</w:t>
      </w:r>
      <w:r w:rsidR="007E57CC" w:rsidRPr="00356F9A">
        <w:rPr>
          <w:rFonts w:ascii="Times New Roman" w:hAnsi="Times New Roman" w:cs="Times New Roman"/>
          <w:color w:val="000000" w:themeColor="text1"/>
          <w:sz w:val="24"/>
          <w:szCs w:val="24"/>
        </w:rPr>
        <w:fldChar w:fldCharType="end"/>
      </w:r>
      <w:r w:rsidR="007E57CC" w:rsidRPr="00356F9A">
        <w:rPr>
          <w:rFonts w:ascii="Times New Roman" w:hAnsi="Times New Roman" w:cs="Times New Roman"/>
          <w:color w:val="000000" w:themeColor="text1"/>
          <w:sz w:val="24"/>
          <w:szCs w:val="24"/>
        </w:rPr>
        <w:t xml:space="preserve"> documents a mean of 61.0% for companies with some ESG assurance and 39.0% for companies </w:t>
      </w:r>
      <w:r w:rsidR="007E4C27" w:rsidRPr="00356F9A">
        <w:rPr>
          <w:rFonts w:ascii="Times New Roman" w:hAnsi="Times New Roman" w:cs="Times New Roman"/>
          <w:color w:val="000000" w:themeColor="text1"/>
          <w:sz w:val="24"/>
          <w:szCs w:val="24"/>
        </w:rPr>
        <w:t>without</w:t>
      </w:r>
      <w:r w:rsidR="007E57CC" w:rsidRPr="00356F9A">
        <w:rPr>
          <w:rFonts w:ascii="Times New Roman" w:hAnsi="Times New Roman" w:cs="Times New Roman"/>
          <w:color w:val="000000" w:themeColor="text1"/>
          <w:sz w:val="24"/>
          <w:szCs w:val="24"/>
        </w:rPr>
        <w:t xml:space="preserve"> ESG assurance using the South Africa sample. Consequently, listed companies in South Africa have had more time to implement sustainability reporting, corporate governance</w:t>
      </w:r>
      <w:r w:rsidR="00C25A20" w:rsidRPr="00356F9A">
        <w:rPr>
          <w:rFonts w:ascii="Times New Roman" w:hAnsi="Times New Roman" w:cs="Times New Roman"/>
          <w:color w:val="000000" w:themeColor="text1"/>
          <w:sz w:val="24"/>
          <w:szCs w:val="24"/>
        </w:rPr>
        <w:t>,</w:t>
      </w:r>
      <w:r w:rsidR="007E57CC" w:rsidRPr="00356F9A">
        <w:rPr>
          <w:rFonts w:ascii="Times New Roman" w:hAnsi="Times New Roman" w:cs="Times New Roman"/>
          <w:color w:val="000000" w:themeColor="text1"/>
          <w:sz w:val="24"/>
          <w:szCs w:val="24"/>
        </w:rPr>
        <w:t xml:space="preserve"> and ESG assurance in a mature setting under the Kings Code than in other African countries.</w:t>
      </w:r>
    </w:p>
    <w:p w14:paraId="76B313A9" w14:textId="1F92870C" w:rsidR="007E57CC" w:rsidRPr="00356F9A" w:rsidRDefault="00552E0A" w:rsidP="003A2ECB">
      <w:pPr>
        <w:adjustRightInd w:val="0"/>
        <w:snapToGrid w:val="0"/>
        <w:spacing w:before="120" w:after="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CF73A9" w:rsidRPr="00356F9A">
        <w:rPr>
          <w:rFonts w:ascii="Times New Roman" w:hAnsi="Times New Roman" w:cs="Times New Roman"/>
          <w:color w:val="000000" w:themeColor="text1"/>
          <w:sz w:val="24"/>
          <w:szCs w:val="24"/>
        </w:rPr>
        <w:t>3</w:t>
      </w:r>
      <w:r w:rsidRPr="00356F9A">
        <w:rPr>
          <w:rFonts w:ascii="Times New Roman" w:hAnsi="Times New Roman" w:cs="Times New Roman"/>
          <w:color w:val="000000" w:themeColor="text1"/>
          <w:sz w:val="24"/>
          <w:szCs w:val="24"/>
        </w:rPr>
        <w:t>]</w:t>
      </w:r>
    </w:p>
    <w:p w14:paraId="2E8A5279" w14:textId="1461F319" w:rsidR="00271405" w:rsidRPr="00356F9A" w:rsidRDefault="007E57CC"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M</w:t>
      </w:r>
      <w:r w:rsidR="00467A60" w:rsidRPr="00356F9A">
        <w:rPr>
          <w:rFonts w:ascii="Times New Roman" w:hAnsi="Times New Roman" w:cs="Times New Roman"/>
          <w:color w:val="000000" w:themeColor="text1"/>
          <w:sz w:val="24"/>
          <w:szCs w:val="24"/>
        </w:rPr>
        <w:t>oreover,</w:t>
      </w:r>
      <w:r w:rsidR="0000437E" w:rsidRPr="00356F9A">
        <w:rPr>
          <w:rFonts w:ascii="Times New Roman" w:hAnsi="Times New Roman" w:cs="Times New Roman"/>
          <w:color w:val="000000" w:themeColor="text1"/>
          <w:sz w:val="24"/>
          <w:szCs w:val="24"/>
        </w:rPr>
        <w:t xml:space="preserve"> </w:t>
      </w:r>
      <w:r w:rsidR="000E2C0C"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AuthorYear="1"&gt;&lt;Author&gt;KPMG&lt;/Author&gt;&lt;Year&gt;2024&lt;/Year&gt;&lt;RecNum&gt;1378&lt;/RecNum&gt;&lt;DisplayText&gt;&lt;style font="Times New Roman"&gt;KPMG (2024)&lt;/style&gt;&lt;/DisplayText&gt;&lt;record&gt;&lt;rec-number&gt;1378&lt;/rec-number&gt;&lt;foreign-keys&gt;&lt;key app="EN" db-id="tpv9a5pd3wfp50epdx9xsepbt2xva5505ttr" timestamp="1733894698"&gt;1378&lt;/key&gt;&lt;/foreign-keys&gt;&lt;ref-type name="Report"&gt;27&lt;/ref-type&gt;&lt;contributors&gt;&lt;authors&gt;&lt;author&gt;KPMG&lt;/author&gt;&lt;/authors&gt;&lt;tertiary-authors&gt;&lt;author&gt;KPMG International&lt;/author&gt;&lt;/tertiary-authors&gt;&lt;/contributors&gt;&lt;titles&gt;&lt;title&gt;The move to mandatory reporting: Survey of Sustainability Reporting 2024&lt;/title&gt;&lt;/titles&gt;&lt;dates&gt;&lt;year&gt;2024&lt;/year&gt;&lt;/dates&gt;&lt;urls&gt;&lt;related-urls&gt;&lt;url&gt;https://kpmg.com/xx/en/our-insights/esg/the-move-to-mandatory-reporting.html&lt;/url&gt;&lt;/related-urls&gt;&lt;/urls&gt;&lt;/record&gt;&lt;/Cite&gt;&lt;/EndNote&gt;</w:instrText>
      </w:r>
      <w:r w:rsidR="000E2C0C"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KPMG (2024)</w:t>
      </w:r>
      <w:r w:rsidR="000E2C0C" w:rsidRPr="00356F9A">
        <w:rPr>
          <w:rFonts w:ascii="Times New Roman" w:hAnsi="Times New Roman" w:cs="Times New Roman"/>
          <w:color w:val="000000" w:themeColor="text1"/>
          <w:sz w:val="24"/>
          <w:szCs w:val="24"/>
        </w:rPr>
        <w:fldChar w:fldCharType="end"/>
      </w:r>
      <w:r w:rsidR="00B55D46" w:rsidRPr="00356F9A">
        <w:rPr>
          <w:rFonts w:ascii="Times New Roman" w:hAnsi="Times New Roman" w:cs="Times New Roman"/>
          <w:color w:val="000000" w:themeColor="text1"/>
          <w:sz w:val="24"/>
          <w:szCs w:val="24"/>
        </w:rPr>
        <w:t xml:space="preserve"> </w:t>
      </w:r>
      <w:r w:rsidR="000D377D" w:rsidRPr="00356F9A">
        <w:rPr>
          <w:rFonts w:ascii="Times New Roman" w:hAnsi="Times New Roman" w:cs="Times New Roman"/>
          <w:color w:val="000000" w:themeColor="text1"/>
          <w:sz w:val="24"/>
          <w:szCs w:val="24"/>
        </w:rPr>
        <w:t>highlights that</w:t>
      </w:r>
      <w:r w:rsidR="00762471" w:rsidRPr="00356F9A">
        <w:rPr>
          <w:rFonts w:ascii="Times New Roman" w:hAnsi="Times New Roman" w:cs="Times New Roman"/>
          <w:color w:val="000000" w:themeColor="text1"/>
          <w:sz w:val="24"/>
          <w:szCs w:val="24"/>
        </w:rPr>
        <w:t xml:space="preserve"> sustainability assurance </w:t>
      </w:r>
      <w:r w:rsidR="00F356FF" w:rsidRPr="00356F9A">
        <w:rPr>
          <w:rFonts w:ascii="Times New Roman" w:hAnsi="Times New Roman" w:cs="Times New Roman"/>
          <w:color w:val="000000" w:themeColor="text1"/>
          <w:sz w:val="24"/>
          <w:szCs w:val="24"/>
        </w:rPr>
        <w:t xml:space="preserve">is </w:t>
      </w:r>
      <w:r w:rsidR="006A12F6" w:rsidRPr="00356F9A">
        <w:rPr>
          <w:rFonts w:ascii="Times New Roman" w:hAnsi="Times New Roman" w:cs="Times New Roman"/>
          <w:color w:val="000000" w:themeColor="text1"/>
          <w:sz w:val="24"/>
          <w:szCs w:val="24"/>
        </w:rPr>
        <w:t>prevalent</w:t>
      </w:r>
      <w:r w:rsidR="00762471" w:rsidRPr="00356F9A">
        <w:rPr>
          <w:rFonts w:ascii="Times New Roman" w:hAnsi="Times New Roman" w:cs="Times New Roman"/>
          <w:color w:val="000000" w:themeColor="text1"/>
          <w:sz w:val="24"/>
          <w:szCs w:val="24"/>
        </w:rPr>
        <w:t xml:space="preserve"> among European companies</w:t>
      </w:r>
      <w:r w:rsidR="00AD0D67" w:rsidRPr="00356F9A">
        <w:rPr>
          <w:rFonts w:ascii="Times New Roman" w:hAnsi="Times New Roman" w:cs="Times New Roman"/>
          <w:color w:val="000000" w:themeColor="text1"/>
          <w:sz w:val="24"/>
          <w:szCs w:val="24"/>
        </w:rPr>
        <w:t>, with 59 per cent of companies obtaining some assurance</w:t>
      </w:r>
      <w:r w:rsidR="00857D63" w:rsidRPr="00356F9A">
        <w:rPr>
          <w:rFonts w:ascii="Times New Roman" w:hAnsi="Times New Roman" w:cs="Times New Roman"/>
          <w:color w:val="000000" w:themeColor="text1"/>
          <w:sz w:val="24"/>
          <w:szCs w:val="24"/>
        </w:rPr>
        <w:t xml:space="preserve">. </w:t>
      </w:r>
      <w:r w:rsidR="00E964C6" w:rsidRPr="00356F9A">
        <w:rPr>
          <w:rFonts w:ascii="Times New Roman" w:hAnsi="Times New Roman" w:cs="Times New Roman"/>
          <w:color w:val="000000" w:themeColor="text1"/>
          <w:sz w:val="24"/>
          <w:szCs w:val="24"/>
        </w:rPr>
        <w:t xml:space="preserve">At the same time, </w:t>
      </w:r>
      <w:r w:rsidR="00AD0D67" w:rsidRPr="00356F9A">
        <w:rPr>
          <w:rFonts w:ascii="Times New Roman" w:hAnsi="Times New Roman" w:cs="Times New Roman"/>
          <w:color w:val="000000" w:themeColor="text1"/>
          <w:sz w:val="24"/>
          <w:szCs w:val="24"/>
        </w:rPr>
        <w:t>in Africa, the practice is much less common, with just 34 per cent of companies obtaining</w:t>
      </w:r>
      <w:r w:rsidR="00541927" w:rsidRPr="00356F9A">
        <w:rPr>
          <w:rFonts w:ascii="Times New Roman" w:hAnsi="Times New Roman" w:cs="Times New Roman"/>
          <w:color w:val="000000" w:themeColor="text1"/>
          <w:sz w:val="24"/>
          <w:szCs w:val="24"/>
        </w:rPr>
        <w:t xml:space="preserve"> assurance over their sustainability disclosures.</w:t>
      </w:r>
      <w:r w:rsidR="00230781" w:rsidRPr="00356F9A">
        <w:rPr>
          <w:rFonts w:ascii="Times New Roman" w:hAnsi="Times New Roman" w:cs="Times New Roman"/>
          <w:color w:val="000000" w:themeColor="text1"/>
          <w:sz w:val="24"/>
          <w:szCs w:val="24"/>
        </w:rPr>
        <w:t xml:space="preserve"> </w:t>
      </w:r>
      <w:r w:rsidR="00271405" w:rsidRPr="00356F9A">
        <w:rPr>
          <w:rFonts w:ascii="Times New Roman" w:hAnsi="Times New Roman" w:cs="Times New Roman"/>
          <w:color w:val="000000" w:themeColor="text1"/>
          <w:sz w:val="24"/>
          <w:szCs w:val="24"/>
        </w:rPr>
        <w:t>ESG assurance is largely concentrated in South Africa, a pioneer country in integrated reporting since 1994. Therefore, a large portion of firm-year observations is from South Africa.</w:t>
      </w:r>
    </w:p>
    <w:p w14:paraId="383185CE" w14:textId="106D9FA4" w:rsidR="00186303" w:rsidRPr="00356F9A" w:rsidRDefault="008D0ABD"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4.2 </w:t>
      </w:r>
      <w:r w:rsidR="00186303" w:rsidRPr="00356F9A">
        <w:rPr>
          <w:rFonts w:ascii="Times New Roman" w:hAnsi="Times New Roman" w:cs="Times New Roman"/>
          <w:i/>
          <w:color w:val="000000" w:themeColor="text1"/>
          <w:sz w:val="24"/>
          <w:szCs w:val="24"/>
        </w:rPr>
        <w:t>Baseline results</w:t>
      </w:r>
    </w:p>
    <w:p w14:paraId="07EC9D15" w14:textId="4968A2EA" w:rsidR="00F169FF" w:rsidRPr="00356F9A" w:rsidRDefault="00311B63"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697A85" w:rsidRPr="00356F9A">
        <w:rPr>
          <w:rFonts w:ascii="Times New Roman" w:hAnsi="Times New Roman" w:cs="Times New Roman"/>
          <w:color w:val="000000" w:themeColor="text1"/>
          <w:sz w:val="24"/>
          <w:szCs w:val="24"/>
        </w:rPr>
        <w:t>4</w:t>
      </w:r>
      <w:r w:rsidRPr="00356F9A">
        <w:rPr>
          <w:rFonts w:ascii="Times New Roman" w:hAnsi="Times New Roman" w:cs="Times New Roman"/>
          <w:color w:val="000000" w:themeColor="text1"/>
          <w:sz w:val="24"/>
          <w:szCs w:val="24"/>
        </w:rPr>
        <w:t xml:space="preserve"> </w:t>
      </w:r>
      <w:r w:rsidR="009C0BB3" w:rsidRPr="00356F9A">
        <w:rPr>
          <w:rFonts w:ascii="Times New Roman" w:hAnsi="Times New Roman" w:cs="Times New Roman"/>
          <w:color w:val="000000" w:themeColor="text1"/>
          <w:sz w:val="24"/>
          <w:szCs w:val="24"/>
        </w:rPr>
        <w:t>shows</w:t>
      </w:r>
      <w:r w:rsidRPr="00356F9A">
        <w:rPr>
          <w:rFonts w:ascii="Times New Roman" w:hAnsi="Times New Roman" w:cs="Times New Roman"/>
          <w:color w:val="000000" w:themeColor="text1"/>
          <w:sz w:val="24"/>
          <w:szCs w:val="24"/>
        </w:rPr>
        <w:t xml:space="preserve"> the impact of </w:t>
      </w:r>
      <w:r w:rsidR="00D50F89" w:rsidRPr="00356F9A">
        <w:rPr>
          <w:rFonts w:ascii="Times New Roman" w:hAnsi="Times New Roman" w:cs="Times New Roman"/>
          <w:color w:val="000000" w:themeColor="text1"/>
          <w:sz w:val="24"/>
          <w:szCs w:val="24"/>
        </w:rPr>
        <w:t xml:space="preserve">ESG assurance </w:t>
      </w:r>
      <w:r w:rsidRPr="00356F9A">
        <w:rPr>
          <w:rFonts w:ascii="Times New Roman" w:hAnsi="Times New Roman" w:cs="Times New Roman"/>
          <w:color w:val="000000" w:themeColor="text1"/>
          <w:sz w:val="24"/>
          <w:szCs w:val="24"/>
        </w:rPr>
        <w:t xml:space="preserve">on </w:t>
      </w:r>
      <w:r w:rsidR="00D50F89" w:rsidRPr="00356F9A">
        <w:rPr>
          <w:rFonts w:ascii="Times New Roman" w:hAnsi="Times New Roman" w:cs="Times New Roman"/>
          <w:color w:val="000000" w:themeColor="text1"/>
          <w:sz w:val="24"/>
          <w:szCs w:val="24"/>
        </w:rPr>
        <w:t>cash holdings</w:t>
      </w:r>
      <w:r w:rsidRPr="00356F9A">
        <w:rPr>
          <w:rFonts w:ascii="Times New Roman" w:hAnsi="Times New Roman" w:cs="Times New Roman"/>
          <w:color w:val="000000" w:themeColor="text1"/>
          <w:sz w:val="24"/>
          <w:szCs w:val="24"/>
        </w:rPr>
        <w:t>.</w:t>
      </w:r>
      <w:r w:rsidR="0097462E" w:rsidRPr="00356F9A">
        <w:rPr>
          <w:rFonts w:ascii="Times New Roman" w:hAnsi="Times New Roman" w:cs="Times New Roman"/>
          <w:color w:val="000000" w:themeColor="text1"/>
          <w:sz w:val="24"/>
          <w:szCs w:val="24"/>
        </w:rPr>
        <w:t xml:space="preserve"> </w:t>
      </w:r>
      <w:r w:rsidR="00C77B6E" w:rsidRPr="00356F9A">
        <w:rPr>
          <w:rFonts w:ascii="Times New Roman" w:hAnsi="Times New Roman" w:cs="Times New Roman"/>
          <w:color w:val="000000" w:themeColor="text1"/>
          <w:sz w:val="24"/>
          <w:szCs w:val="24"/>
        </w:rPr>
        <w:t>We calculate c</w:t>
      </w:r>
      <w:r w:rsidR="0097462E" w:rsidRPr="00356F9A">
        <w:rPr>
          <w:rFonts w:ascii="Times New Roman" w:hAnsi="Times New Roman" w:cs="Times New Roman"/>
          <w:color w:val="000000" w:themeColor="text1"/>
          <w:sz w:val="24"/>
          <w:szCs w:val="24"/>
        </w:rPr>
        <w:t>ash holdings as cash and cash equivalents scaled to total assets</w:t>
      </w:r>
      <w:r w:rsidR="00174E8F" w:rsidRPr="00356F9A">
        <w:rPr>
          <w:rFonts w:ascii="Times New Roman" w:hAnsi="Times New Roman" w:cs="Times New Roman"/>
          <w:color w:val="000000" w:themeColor="text1"/>
          <w:sz w:val="24"/>
          <w:szCs w:val="24"/>
        </w:rPr>
        <w:t xml:space="preserve"> </w:t>
      </w:r>
      <w:r w:rsidR="00174E8F"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&lt;EndNote&gt;&lt;Cite&gt;&lt;Author&gt;Chen&lt;/Author&gt;&lt;Year&gt;2015&lt;/Year&gt;&lt;RecNum&gt;1168&lt;/RecNum&gt;&lt;DisplayText&gt;&lt;style font="Times New Roman"&gt;(Chen et al., 2015)&lt;/style&gt;&lt;/DisplayText&gt;&lt;record&gt;&lt;rec-number&gt;1168&lt;/rec-number&gt;&lt;foreign-keys&gt;&lt;key app="EN" db-id="tpv9a5pd3wfp50epdx9xsepbt2xva5505ttr" timestamp="1718541290"&gt;1168&lt;/key&gt;&lt;/foreign-keys&gt;&lt;ref-type name="Journal Article"&gt;17&lt;/ref-type&gt;&lt;contributors&gt;&lt;authors&gt;&lt;author&gt;Chen, Yangyang&lt;/author&gt;&lt;author&gt;Paul Y. Dou, &lt;/author&gt;&lt;author&gt;S. Ghon Rhee, &lt;/author&gt;&lt;author&gt;Cameron Truong, &lt;/author&gt;&lt;author&gt;Madhu Veeraraghavan&lt;/author&gt;&lt;/authors&gt;&lt;/contributors&gt;&lt;titles&gt;&lt;title&gt;National culture and corporate cash holdings around the world&lt;/title&gt;&lt;secondary-title&gt;Journal of Banking &amp;amp; Finance&lt;/secondary-title&gt;&lt;/titles&gt;&lt;periodical&gt;&lt;full-title&gt;Journal of Banking &amp;amp; Finance&lt;/full-title&gt;&lt;/periodical&gt;&lt;pages&gt;1-18&lt;/pages&gt;&lt;volume&gt;50&lt;/volume&gt;&lt;dates&gt;&lt;year&gt;2015&lt;/year&gt;&lt;/dates&gt;&lt;urls&gt;&lt;/urls&gt;&lt;electronic-resource-num&gt;10.1016/j.jbankfin.2014.09.018&lt;/electronic-resource-num&gt;&lt;/record&gt;&lt;/Cite&gt;&lt;/EndNote&gt;</w:instrText>
      </w:r>
      <w:r w:rsidR="00174E8F"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2015)</w:t>
      </w:r>
      <w:r w:rsidR="00174E8F" w:rsidRPr="00356F9A">
        <w:rPr>
          <w:rFonts w:ascii="Times New Roman" w:hAnsi="Times New Roman" w:cs="Times New Roman"/>
          <w:color w:val="000000" w:themeColor="text1"/>
          <w:sz w:val="24"/>
          <w:szCs w:val="24"/>
        </w:rPr>
        <w:fldChar w:fldCharType="end"/>
      </w:r>
      <w:r w:rsidR="00174E8F"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In </w:t>
      </w:r>
      <w:r w:rsidR="00C1183A" w:rsidRPr="00356F9A">
        <w:rPr>
          <w:rFonts w:ascii="Times New Roman" w:hAnsi="Times New Roman" w:cs="Times New Roman"/>
          <w:color w:val="000000" w:themeColor="text1"/>
          <w:sz w:val="24"/>
          <w:szCs w:val="24"/>
        </w:rPr>
        <w:t xml:space="preserve">column </w:t>
      </w:r>
      <w:r w:rsidRPr="00356F9A">
        <w:rPr>
          <w:rFonts w:ascii="Times New Roman" w:hAnsi="Times New Roman" w:cs="Times New Roman"/>
          <w:color w:val="000000" w:themeColor="text1"/>
          <w:sz w:val="24"/>
          <w:szCs w:val="24"/>
        </w:rPr>
        <w:t xml:space="preserve">(1), we exclude all control variables to mitigate </w:t>
      </w:r>
      <w:r w:rsidR="00805B85" w:rsidRPr="00356F9A">
        <w:rPr>
          <w:rFonts w:ascii="Times New Roman" w:hAnsi="Times New Roman" w:cs="Times New Roman"/>
          <w:color w:val="000000" w:themeColor="text1"/>
          <w:sz w:val="24"/>
          <w:szCs w:val="24"/>
        </w:rPr>
        <w:t xml:space="preserve">the </w:t>
      </w:r>
      <w:r w:rsidR="001953E2" w:rsidRPr="00356F9A">
        <w:rPr>
          <w:rFonts w:ascii="Times New Roman" w:hAnsi="Times New Roman" w:cs="Times New Roman"/>
          <w:color w:val="000000" w:themeColor="text1"/>
          <w:sz w:val="24"/>
          <w:szCs w:val="24"/>
        </w:rPr>
        <w:t>effects</w:t>
      </w:r>
      <w:r w:rsidRPr="00356F9A">
        <w:rPr>
          <w:rFonts w:ascii="Times New Roman" w:hAnsi="Times New Roman" w:cs="Times New Roman"/>
          <w:color w:val="000000" w:themeColor="text1"/>
          <w:sz w:val="24"/>
          <w:szCs w:val="24"/>
        </w:rPr>
        <w:t xml:space="preserve"> of </w:t>
      </w:r>
      <w:r w:rsidR="001953E2" w:rsidRPr="00356F9A">
        <w:rPr>
          <w:rFonts w:ascii="Times New Roman" w:hAnsi="Times New Roman" w:cs="Times New Roman"/>
          <w:color w:val="000000" w:themeColor="text1"/>
          <w:sz w:val="24"/>
          <w:szCs w:val="24"/>
        </w:rPr>
        <w:t>including</w:t>
      </w:r>
      <w:r w:rsidRPr="00356F9A">
        <w:rPr>
          <w:rFonts w:ascii="Times New Roman" w:hAnsi="Times New Roman" w:cs="Times New Roman"/>
          <w:color w:val="000000" w:themeColor="text1"/>
          <w:sz w:val="24"/>
          <w:szCs w:val="24"/>
        </w:rPr>
        <w:t xml:space="preserve"> other covariates </w:t>
      </w:r>
      <w:r w:rsidR="00A216AB"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&lt;EndNote&gt;&lt;Cite&gt;&lt;Author&gt;Gormley&lt;/Author&gt;&lt;Year&gt;2014&lt;/Year&gt;&lt;RecNum&gt;1357&lt;/RecNum&gt;&lt;DisplayText&gt;&lt;style font="Times New Roman"&gt;(Gormley &amp;amp; Matsa, 2014)&lt;/style&gt;&lt;/DisplayText&gt;&lt;record&gt;&lt;rec-number&gt;1357&lt;/rec-number&gt;&lt;foreign-keys&gt;&lt;key app="EN" db-id="tpv9a5pd3wfp50epdx9xsepbt2xva5505ttr" timestamp="1732836012"&gt;1357&lt;/key&gt;&lt;/foreign-keys&gt;&lt;ref-type name="Journal Article"&gt;17&lt;/ref-type&gt;&lt;contributors&gt;&lt;authors&gt;&lt;author&gt;Gormley, Todd A&lt;/author&gt;&lt;author&gt;Matsa, David A&lt;/author&gt;&lt;/authors&gt;&lt;/contributors&gt;&lt;titles&gt;&lt;title&gt;Common errors: How to (and not to) control for unobserved heterogeneity&lt;/title&gt;&lt;secondary-title&gt;The Review of Financial Studies&lt;/secondary-title&gt;&lt;/titles&gt;&lt;periodical&gt;&lt;full-title&gt;The Review of Financial Studies&lt;/full-title&gt;&lt;/periodical&gt;&lt;pages&gt;617-661&lt;/pages&gt;&lt;volume&gt;27&lt;/volume&gt;&lt;number&gt;2&lt;/number&gt;&lt;dates&gt;&lt;year&gt;2014&lt;/year&gt;&lt;/dates&gt;&lt;isbn&gt;1465-7368&lt;/isbn&gt;&lt;urls&gt;&lt;/urls&gt;&lt;electronic-resource-num&gt;10.1093/rfs/hht047&lt;/electronic-resource-num&gt;&lt;/record&gt;&lt;/Cite&gt;&lt;/EndNote&gt;</w:instrText>
      </w:r>
      <w:r w:rsidR="00A216AB"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(Gormley &amp; Matsa, 2014)</w:t>
      </w:r>
      <w:r w:rsidR="00A216AB" w:rsidRPr="00356F9A">
        <w:rPr>
          <w:rFonts w:ascii="Times New Roman" w:hAnsi="Times New Roman" w:cs="Times New Roman"/>
          <w:color w:val="000000" w:themeColor="text1"/>
          <w:sz w:val="24"/>
          <w:szCs w:val="24"/>
        </w:rPr>
        <w:fldChar w:fldCharType="end"/>
      </w:r>
      <w:r w:rsidR="00A216AB" w:rsidRPr="00356F9A">
        <w:rPr>
          <w:rFonts w:ascii="Times New Roman" w:hAnsi="Times New Roman" w:cs="Times New Roman"/>
          <w:color w:val="000000" w:themeColor="text1"/>
          <w:sz w:val="24"/>
          <w:szCs w:val="24"/>
        </w:rPr>
        <w:t xml:space="preserve">. </w:t>
      </w:r>
      <w:r w:rsidR="00D66571" w:rsidRPr="00356F9A">
        <w:rPr>
          <w:rFonts w:ascii="Times New Roman" w:hAnsi="Times New Roman" w:cs="Times New Roman"/>
          <w:color w:val="000000" w:themeColor="text1"/>
          <w:sz w:val="24"/>
          <w:szCs w:val="24"/>
        </w:rPr>
        <w:t>In c</w:t>
      </w:r>
      <w:r w:rsidRPr="00356F9A">
        <w:rPr>
          <w:rFonts w:ascii="Times New Roman" w:hAnsi="Times New Roman" w:cs="Times New Roman"/>
          <w:color w:val="000000" w:themeColor="text1"/>
          <w:sz w:val="24"/>
          <w:szCs w:val="24"/>
        </w:rPr>
        <w:t>olumns (</w:t>
      </w:r>
      <w:r w:rsidR="00B4071A" w:rsidRPr="00356F9A">
        <w:rPr>
          <w:rFonts w:ascii="Times New Roman" w:hAnsi="Times New Roman" w:cs="Times New Roman"/>
          <w:color w:val="000000" w:themeColor="text1"/>
          <w:sz w:val="24"/>
          <w:szCs w:val="24"/>
        </w:rPr>
        <w:t>2</w:t>
      </w:r>
      <w:r w:rsidRPr="00356F9A">
        <w:rPr>
          <w:rFonts w:ascii="Times New Roman" w:hAnsi="Times New Roman" w:cs="Times New Roman"/>
          <w:color w:val="000000" w:themeColor="text1"/>
          <w:sz w:val="24"/>
          <w:szCs w:val="24"/>
        </w:rPr>
        <w:t xml:space="preserve">) </w:t>
      </w:r>
      <w:r w:rsidR="005841B3" w:rsidRPr="00356F9A">
        <w:rPr>
          <w:rFonts w:ascii="Times New Roman" w:hAnsi="Times New Roman" w:cs="Times New Roman"/>
          <w:color w:val="000000" w:themeColor="text1"/>
          <w:sz w:val="24"/>
          <w:szCs w:val="24"/>
        </w:rPr>
        <w:t xml:space="preserve">and </w:t>
      </w:r>
      <w:r w:rsidRPr="00356F9A">
        <w:rPr>
          <w:rFonts w:ascii="Times New Roman" w:hAnsi="Times New Roman" w:cs="Times New Roman"/>
          <w:color w:val="000000" w:themeColor="text1"/>
          <w:sz w:val="24"/>
          <w:szCs w:val="24"/>
        </w:rPr>
        <w:t>(</w:t>
      </w:r>
      <w:r w:rsidR="005841B3" w:rsidRPr="00356F9A">
        <w:rPr>
          <w:rFonts w:ascii="Times New Roman" w:hAnsi="Times New Roman" w:cs="Times New Roman"/>
          <w:color w:val="000000" w:themeColor="text1"/>
          <w:sz w:val="24"/>
          <w:szCs w:val="24"/>
        </w:rPr>
        <w:t>3</w:t>
      </w:r>
      <w:r w:rsidRPr="00356F9A">
        <w:rPr>
          <w:rFonts w:ascii="Times New Roman" w:hAnsi="Times New Roman" w:cs="Times New Roman"/>
          <w:color w:val="000000" w:themeColor="text1"/>
          <w:sz w:val="24"/>
          <w:szCs w:val="24"/>
        </w:rPr>
        <w:t>)</w:t>
      </w:r>
      <w:r w:rsidR="00D66571" w:rsidRPr="00356F9A">
        <w:rPr>
          <w:rFonts w:ascii="Times New Roman" w:hAnsi="Times New Roman" w:cs="Times New Roman"/>
          <w:color w:val="000000" w:themeColor="text1"/>
          <w:sz w:val="24"/>
          <w:szCs w:val="24"/>
        </w:rPr>
        <w:t>, we</w:t>
      </w:r>
      <w:r w:rsidR="00805B85"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incorporate control variables. </w:t>
      </w:r>
      <w:r w:rsidR="000951BD" w:rsidRPr="00356F9A">
        <w:rPr>
          <w:rFonts w:ascii="Times New Roman" w:hAnsi="Times New Roman" w:cs="Times New Roman"/>
          <w:color w:val="000000" w:themeColor="text1"/>
          <w:sz w:val="24"/>
          <w:szCs w:val="24"/>
        </w:rPr>
        <w:t xml:space="preserve">Findings </w:t>
      </w:r>
      <w:r w:rsidRPr="00356F9A">
        <w:rPr>
          <w:rFonts w:ascii="Times New Roman" w:hAnsi="Times New Roman" w:cs="Times New Roman"/>
          <w:color w:val="000000" w:themeColor="text1"/>
          <w:sz w:val="24"/>
          <w:szCs w:val="24"/>
        </w:rPr>
        <w:t xml:space="preserve">show that the </w:t>
      </w:r>
      <w:r w:rsidR="00DC663F" w:rsidRPr="00356F9A">
        <w:rPr>
          <w:rFonts w:ascii="Times New Roman" w:hAnsi="Times New Roman" w:cs="Times New Roman"/>
          <w:color w:val="000000" w:themeColor="text1"/>
          <w:sz w:val="24"/>
          <w:szCs w:val="24"/>
        </w:rPr>
        <w:t>effect</w:t>
      </w:r>
      <w:r w:rsidRPr="00356F9A">
        <w:rPr>
          <w:rFonts w:ascii="Times New Roman" w:hAnsi="Times New Roman" w:cs="Times New Roman"/>
          <w:color w:val="000000" w:themeColor="text1"/>
          <w:sz w:val="24"/>
          <w:szCs w:val="24"/>
        </w:rPr>
        <w:t xml:space="preserve"> of </w:t>
      </w:r>
      <w:r w:rsidR="00AF3297" w:rsidRPr="00356F9A">
        <w:rPr>
          <w:rFonts w:ascii="Times New Roman" w:hAnsi="Times New Roman" w:cs="Times New Roman"/>
          <w:color w:val="000000" w:themeColor="text1"/>
          <w:sz w:val="24"/>
          <w:szCs w:val="24"/>
        </w:rPr>
        <w:t xml:space="preserve">ESG assurance </w:t>
      </w:r>
      <w:r w:rsidRPr="00356F9A">
        <w:rPr>
          <w:rFonts w:ascii="Times New Roman" w:hAnsi="Times New Roman" w:cs="Times New Roman"/>
          <w:color w:val="000000" w:themeColor="text1"/>
          <w:sz w:val="24"/>
          <w:szCs w:val="24"/>
        </w:rPr>
        <w:t xml:space="preserve">on firms’ </w:t>
      </w:r>
      <w:r w:rsidR="00AF3297" w:rsidRPr="00356F9A">
        <w:rPr>
          <w:rFonts w:ascii="Times New Roman" w:hAnsi="Times New Roman" w:cs="Times New Roman"/>
          <w:color w:val="000000" w:themeColor="text1"/>
          <w:sz w:val="24"/>
          <w:szCs w:val="24"/>
        </w:rPr>
        <w:t xml:space="preserve">cash holdings </w:t>
      </w:r>
      <w:r w:rsidRPr="00356F9A">
        <w:rPr>
          <w:rFonts w:ascii="Times New Roman" w:hAnsi="Times New Roman" w:cs="Times New Roman"/>
          <w:color w:val="000000" w:themeColor="text1"/>
          <w:sz w:val="24"/>
          <w:szCs w:val="24"/>
        </w:rPr>
        <w:t>is statistically significant. Columns (1) to (</w:t>
      </w:r>
      <w:r w:rsidR="0069370B" w:rsidRPr="00356F9A">
        <w:rPr>
          <w:rFonts w:ascii="Times New Roman" w:hAnsi="Times New Roman" w:cs="Times New Roman"/>
          <w:color w:val="000000" w:themeColor="text1"/>
          <w:sz w:val="24"/>
          <w:szCs w:val="24"/>
        </w:rPr>
        <w:t>3</w:t>
      </w:r>
      <w:r w:rsidRPr="00356F9A">
        <w:rPr>
          <w:rFonts w:ascii="Times New Roman" w:hAnsi="Times New Roman" w:cs="Times New Roman"/>
          <w:color w:val="000000" w:themeColor="text1"/>
          <w:sz w:val="24"/>
          <w:szCs w:val="24"/>
        </w:rPr>
        <w:t xml:space="preserve">) show that the coefficients on </w:t>
      </w:r>
      <w:r w:rsidRPr="00356F9A">
        <w:rPr>
          <w:rFonts w:ascii="Times New Roman" w:hAnsi="Times New Roman" w:cs="Times New Roman"/>
          <w:i/>
          <w:iCs/>
          <w:color w:val="000000" w:themeColor="text1"/>
          <w:sz w:val="24"/>
          <w:szCs w:val="24"/>
        </w:rPr>
        <w:t>E</w:t>
      </w:r>
      <w:r w:rsidR="00AF5633" w:rsidRPr="00356F9A">
        <w:rPr>
          <w:rFonts w:ascii="Times New Roman" w:hAnsi="Times New Roman" w:cs="Times New Roman"/>
          <w:i/>
          <w:iCs/>
          <w:color w:val="000000" w:themeColor="text1"/>
          <w:sz w:val="24"/>
          <w:szCs w:val="24"/>
        </w:rPr>
        <w:t xml:space="preserve">SG </w:t>
      </w:r>
      <w:r w:rsidR="00D903F0" w:rsidRPr="00356F9A">
        <w:rPr>
          <w:rFonts w:ascii="Times New Roman" w:hAnsi="Times New Roman" w:cs="Times New Roman"/>
          <w:i/>
          <w:iCs/>
          <w:color w:val="000000" w:themeColor="text1"/>
          <w:sz w:val="24"/>
          <w:szCs w:val="24"/>
        </w:rPr>
        <w:t>A</w:t>
      </w:r>
      <w:r w:rsidR="00AF5633" w:rsidRPr="00356F9A">
        <w:rPr>
          <w:rFonts w:ascii="Times New Roman" w:hAnsi="Times New Roman" w:cs="Times New Roman"/>
          <w:i/>
          <w:iCs/>
          <w:color w:val="000000" w:themeColor="text1"/>
          <w:sz w:val="24"/>
          <w:szCs w:val="24"/>
        </w:rPr>
        <w:t>ssurance</w:t>
      </w:r>
      <w:r w:rsidRPr="00356F9A">
        <w:rPr>
          <w:rFonts w:ascii="Times New Roman" w:hAnsi="Times New Roman" w:cs="Times New Roman"/>
          <w:color w:val="000000" w:themeColor="text1"/>
          <w:sz w:val="24"/>
          <w:szCs w:val="24"/>
        </w:rPr>
        <w:t xml:space="preserve"> (</w:t>
      </w:r>
      <w:r w:rsidR="004D1421" w:rsidRPr="00356F9A">
        <w:rPr>
          <w:rFonts w:ascii="Times New Roman" w:hAnsi="Times New Roman" w:cs="Times New Roman"/>
          <w:color w:val="000000" w:themeColor="text1"/>
          <w:sz w:val="24"/>
          <w:szCs w:val="24"/>
        </w:rPr>
        <w:t>-0.0</w:t>
      </w:r>
      <w:r w:rsidR="0069370B" w:rsidRPr="00356F9A">
        <w:rPr>
          <w:rFonts w:ascii="Times New Roman" w:hAnsi="Times New Roman" w:cs="Times New Roman"/>
          <w:color w:val="000000" w:themeColor="text1"/>
          <w:sz w:val="24"/>
          <w:szCs w:val="24"/>
        </w:rPr>
        <w:t>0</w:t>
      </w:r>
      <w:r w:rsidR="00267B80" w:rsidRPr="00356F9A">
        <w:rPr>
          <w:rFonts w:ascii="Times New Roman" w:hAnsi="Times New Roman" w:cs="Times New Roman"/>
          <w:color w:val="000000" w:themeColor="text1"/>
          <w:sz w:val="24"/>
          <w:szCs w:val="24"/>
        </w:rPr>
        <w:t>5</w:t>
      </w:r>
      <w:r w:rsidRPr="00356F9A">
        <w:rPr>
          <w:rFonts w:ascii="Times New Roman" w:hAnsi="Times New Roman" w:cs="Times New Roman"/>
          <w:color w:val="000000" w:themeColor="text1"/>
          <w:sz w:val="24"/>
          <w:szCs w:val="24"/>
        </w:rPr>
        <w:t xml:space="preserve">, </w:t>
      </w:r>
      <w:r w:rsidR="00FA73EF" w:rsidRPr="00356F9A">
        <w:rPr>
          <w:rFonts w:ascii="Times New Roman" w:hAnsi="Times New Roman" w:cs="Times New Roman"/>
          <w:color w:val="000000" w:themeColor="text1"/>
          <w:sz w:val="24"/>
          <w:szCs w:val="24"/>
        </w:rPr>
        <w:t>-0.0</w:t>
      </w:r>
      <w:r w:rsidR="00267B80" w:rsidRPr="00356F9A">
        <w:rPr>
          <w:rFonts w:ascii="Times New Roman" w:hAnsi="Times New Roman" w:cs="Times New Roman"/>
          <w:color w:val="000000" w:themeColor="text1"/>
          <w:sz w:val="24"/>
          <w:szCs w:val="24"/>
        </w:rPr>
        <w:t>08</w:t>
      </w:r>
      <w:r w:rsidRPr="00356F9A">
        <w:rPr>
          <w:rFonts w:ascii="Times New Roman" w:hAnsi="Times New Roman" w:cs="Times New Roman"/>
          <w:color w:val="000000" w:themeColor="text1"/>
          <w:sz w:val="24"/>
          <w:szCs w:val="24"/>
        </w:rPr>
        <w:t xml:space="preserve">, </w:t>
      </w:r>
      <w:r w:rsidR="00355A99" w:rsidRPr="00356F9A">
        <w:rPr>
          <w:rFonts w:ascii="Times New Roman" w:hAnsi="Times New Roman" w:cs="Times New Roman"/>
          <w:color w:val="000000" w:themeColor="text1"/>
          <w:sz w:val="24"/>
          <w:szCs w:val="24"/>
        </w:rPr>
        <w:t>and -0.008</w:t>
      </w:r>
      <w:r w:rsidRPr="00356F9A">
        <w:rPr>
          <w:rFonts w:ascii="Times New Roman" w:hAnsi="Times New Roman" w:cs="Times New Roman"/>
          <w:color w:val="000000" w:themeColor="text1"/>
          <w:sz w:val="24"/>
          <w:szCs w:val="24"/>
        </w:rPr>
        <w:t xml:space="preserve">) are all </w:t>
      </w:r>
      <w:r w:rsidR="00C43DB8" w:rsidRPr="00356F9A">
        <w:rPr>
          <w:rFonts w:ascii="Times New Roman" w:hAnsi="Times New Roman" w:cs="Times New Roman"/>
          <w:color w:val="000000" w:themeColor="text1"/>
          <w:sz w:val="24"/>
          <w:szCs w:val="24"/>
        </w:rPr>
        <w:t xml:space="preserve">negative </w:t>
      </w:r>
      <w:r w:rsidRPr="00356F9A">
        <w:rPr>
          <w:rFonts w:ascii="Times New Roman" w:hAnsi="Times New Roman" w:cs="Times New Roman"/>
          <w:color w:val="000000" w:themeColor="text1"/>
          <w:sz w:val="24"/>
          <w:szCs w:val="24"/>
        </w:rPr>
        <w:t xml:space="preserve">and significant at </w:t>
      </w:r>
      <w:r w:rsidR="00C1183A" w:rsidRPr="00356F9A">
        <w:rPr>
          <w:rFonts w:ascii="Times New Roman" w:hAnsi="Times New Roman" w:cs="Times New Roman"/>
          <w:color w:val="000000" w:themeColor="text1"/>
          <w:sz w:val="24"/>
          <w:szCs w:val="24"/>
        </w:rPr>
        <w:t xml:space="preserve">the </w:t>
      </w:r>
      <w:r w:rsidRPr="00356F9A">
        <w:rPr>
          <w:rFonts w:ascii="Times New Roman" w:hAnsi="Times New Roman" w:cs="Times New Roman"/>
          <w:color w:val="000000" w:themeColor="text1"/>
          <w:sz w:val="24"/>
          <w:szCs w:val="24"/>
        </w:rPr>
        <w:t xml:space="preserve">1% </w:t>
      </w:r>
      <w:r w:rsidR="00B8151D" w:rsidRPr="00356F9A">
        <w:rPr>
          <w:rFonts w:ascii="Times New Roman" w:hAnsi="Times New Roman" w:cs="Times New Roman"/>
          <w:color w:val="000000" w:themeColor="text1"/>
          <w:sz w:val="24"/>
          <w:szCs w:val="24"/>
        </w:rPr>
        <w:t xml:space="preserve">and 5% </w:t>
      </w:r>
      <w:r w:rsidRPr="00356F9A">
        <w:rPr>
          <w:rFonts w:ascii="Times New Roman" w:hAnsi="Times New Roman" w:cs="Times New Roman"/>
          <w:color w:val="000000" w:themeColor="text1"/>
          <w:sz w:val="24"/>
          <w:szCs w:val="24"/>
        </w:rPr>
        <w:t>level</w:t>
      </w:r>
      <w:r w:rsidR="00B8151D" w:rsidRPr="00356F9A">
        <w:rPr>
          <w:rFonts w:ascii="Times New Roman" w:hAnsi="Times New Roman" w:cs="Times New Roman"/>
          <w:color w:val="000000" w:themeColor="text1"/>
          <w:sz w:val="24"/>
          <w:szCs w:val="24"/>
        </w:rPr>
        <w:t>s</w:t>
      </w:r>
      <w:r w:rsidRPr="00356F9A">
        <w:rPr>
          <w:rFonts w:ascii="Times New Roman" w:hAnsi="Times New Roman" w:cs="Times New Roman"/>
          <w:color w:val="000000" w:themeColor="text1"/>
          <w:sz w:val="24"/>
          <w:szCs w:val="24"/>
        </w:rPr>
        <w:t xml:space="preserve">. This </w:t>
      </w:r>
      <w:r w:rsidR="00642D6D" w:rsidRPr="00356F9A">
        <w:rPr>
          <w:rFonts w:ascii="Times New Roman" w:hAnsi="Times New Roman" w:cs="Times New Roman"/>
          <w:color w:val="000000" w:themeColor="text1"/>
          <w:sz w:val="24"/>
          <w:szCs w:val="24"/>
        </w:rPr>
        <w:t>shows</w:t>
      </w:r>
      <w:r w:rsidRPr="00356F9A">
        <w:rPr>
          <w:rFonts w:ascii="Times New Roman" w:hAnsi="Times New Roman" w:cs="Times New Roman"/>
          <w:color w:val="000000" w:themeColor="text1"/>
          <w:sz w:val="24"/>
          <w:szCs w:val="24"/>
        </w:rPr>
        <w:t xml:space="preserve"> that </w:t>
      </w:r>
      <w:r w:rsidR="00C47D37" w:rsidRPr="00356F9A">
        <w:rPr>
          <w:rFonts w:ascii="Times New Roman" w:hAnsi="Times New Roman" w:cs="Times New Roman"/>
          <w:color w:val="000000" w:themeColor="text1"/>
          <w:sz w:val="24"/>
          <w:szCs w:val="24"/>
        </w:rPr>
        <w:t>ESG-assured</w:t>
      </w:r>
      <w:r w:rsidR="00CC694A"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firms significantly </w:t>
      </w:r>
      <w:r w:rsidR="005351CC" w:rsidRPr="00356F9A">
        <w:rPr>
          <w:rFonts w:ascii="Times New Roman" w:hAnsi="Times New Roman" w:cs="Times New Roman"/>
          <w:color w:val="000000" w:themeColor="text1"/>
          <w:sz w:val="24"/>
          <w:szCs w:val="24"/>
        </w:rPr>
        <w:t xml:space="preserve">decrease </w:t>
      </w:r>
      <w:r w:rsidRPr="00356F9A">
        <w:rPr>
          <w:rFonts w:ascii="Times New Roman" w:hAnsi="Times New Roman" w:cs="Times New Roman"/>
          <w:color w:val="000000" w:themeColor="text1"/>
          <w:sz w:val="24"/>
          <w:szCs w:val="24"/>
        </w:rPr>
        <w:t xml:space="preserve">their </w:t>
      </w:r>
      <w:r w:rsidR="0036445A" w:rsidRPr="00356F9A">
        <w:rPr>
          <w:rFonts w:ascii="Times New Roman" w:hAnsi="Times New Roman" w:cs="Times New Roman"/>
          <w:color w:val="000000" w:themeColor="text1"/>
          <w:sz w:val="24"/>
          <w:szCs w:val="24"/>
        </w:rPr>
        <w:t xml:space="preserve">cash holdings </w:t>
      </w:r>
      <w:r w:rsidRPr="00356F9A">
        <w:rPr>
          <w:rFonts w:ascii="Times New Roman" w:hAnsi="Times New Roman" w:cs="Times New Roman"/>
          <w:color w:val="000000" w:themeColor="text1"/>
          <w:sz w:val="24"/>
          <w:szCs w:val="24"/>
        </w:rPr>
        <w:t xml:space="preserve">in </w:t>
      </w:r>
      <w:r w:rsidR="007E6DE0" w:rsidRPr="00356F9A">
        <w:rPr>
          <w:rFonts w:ascii="Times New Roman" w:hAnsi="Times New Roman" w:cs="Times New Roman"/>
          <w:color w:val="000000" w:themeColor="text1"/>
          <w:sz w:val="24"/>
          <w:szCs w:val="24"/>
        </w:rPr>
        <w:t>reaction</w:t>
      </w:r>
      <w:r w:rsidRPr="00356F9A">
        <w:rPr>
          <w:rFonts w:ascii="Times New Roman" w:hAnsi="Times New Roman" w:cs="Times New Roman"/>
          <w:color w:val="000000" w:themeColor="text1"/>
          <w:sz w:val="24"/>
          <w:szCs w:val="24"/>
        </w:rPr>
        <w:t xml:space="preserve"> to </w:t>
      </w:r>
      <w:r w:rsidR="0036445A" w:rsidRPr="00356F9A">
        <w:rPr>
          <w:rFonts w:ascii="Times New Roman" w:hAnsi="Times New Roman" w:cs="Times New Roman"/>
          <w:color w:val="000000" w:themeColor="text1"/>
          <w:sz w:val="24"/>
          <w:szCs w:val="24"/>
        </w:rPr>
        <w:t xml:space="preserve">ESG assurance. </w:t>
      </w:r>
      <w:r w:rsidRPr="00356F9A">
        <w:rPr>
          <w:rFonts w:ascii="Times New Roman" w:hAnsi="Times New Roman" w:cs="Times New Roman"/>
          <w:color w:val="000000" w:themeColor="text1"/>
          <w:sz w:val="24"/>
          <w:szCs w:val="24"/>
        </w:rPr>
        <w:t xml:space="preserve">These results support </w:t>
      </w:r>
      <w:r w:rsidRPr="00356F9A">
        <w:rPr>
          <w:rFonts w:ascii="Times New Roman" w:hAnsi="Times New Roman" w:cs="Times New Roman"/>
          <w:i/>
          <w:iCs/>
          <w:color w:val="000000" w:themeColor="text1"/>
          <w:sz w:val="24"/>
          <w:szCs w:val="24"/>
        </w:rPr>
        <w:t>H1</w:t>
      </w:r>
      <w:r w:rsidRPr="00356F9A">
        <w:rPr>
          <w:rFonts w:ascii="Times New Roman" w:hAnsi="Times New Roman" w:cs="Times New Roman"/>
          <w:color w:val="000000" w:themeColor="text1"/>
          <w:sz w:val="24"/>
          <w:szCs w:val="24"/>
        </w:rPr>
        <w:t>.</w:t>
      </w:r>
    </w:p>
    <w:p w14:paraId="454BFDE1" w14:textId="0D478552" w:rsidR="002647AE" w:rsidRPr="00356F9A" w:rsidRDefault="00552E0A" w:rsidP="003A2ECB">
      <w:pPr>
        <w:adjustRightInd w:val="0"/>
        <w:snapToGrid w:val="0"/>
        <w:spacing w:before="120" w:after="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lastRenderedPageBreak/>
        <w:t xml:space="preserve">[Table </w:t>
      </w:r>
      <w:r w:rsidR="00697A85" w:rsidRPr="00356F9A">
        <w:rPr>
          <w:rFonts w:ascii="Times New Roman" w:hAnsi="Times New Roman" w:cs="Times New Roman"/>
          <w:color w:val="000000" w:themeColor="text1"/>
          <w:sz w:val="24"/>
          <w:szCs w:val="24"/>
        </w:rPr>
        <w:t>4</w:t>
      </w:r>
      <w:r w:rsidRPr="00356F9A">
        <w:rPr>
          <w:rFonts w:ascii="Times New Roman" w:hAnsi="Times New Roman" w:cs="Times New Roman"/>
          <w:color w:val="000000" w:themeColor="text1"/>
          <w:sz w:val="24"/>
          <w:szCs w:val="24"/>
        </w:rPr>
        <w:t>]</w:t>
      </w:r>
    </w:p>
    <w:p w14:paraId="2BFEDCAE" w14:textId="0408585D" w:rsidR="00CC76CF" w:rsidRPr="00356F9A" w:rsidRDefault="00D82675"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The agency view holds that a high ESG result is associated with managerial positions, which harms cash holdings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&lt;EndNote&gt;&lt;Cite&gt;&lt;Author&gt;Dittmar&lt;/Author&gt;&lt;Year&gt;2003&lt;/Year&gt;&lt;RecNum&gt;910&lt;/RecNum&gt;&lt;DisplayText&gt;&lt;style font="Times New Roman"&gt;(Dittmar et al., 2003)&lt;/style&gt;&lt;/DisplayText&gt;&lt;record&gt;&lt;rec-number&gt;910&lt;/rec-number&gt;&lt;foreign-keys&gt;&lt;key app="EN" db-id="tpv9a5pd3wfp50epdx9xsepbt2xva5505ttr" timestamp="1715673789"&gt;910&lt;/key&gt;&lt;/foreign-keys&gt;&lt;ref-type name="Journal Article"&gt;17&lt;/ref-type&gt;&lt;contributors&gt;&lt;authors&gt;&lt;author&gt;Dittmar, Amy&lt;/author&gt;&lt;author&gt;Mahrt-Smith, Jan&lt;/author&gt;&lt;author&gt;Servaes, Henri&lt;/author&gt;&lt;/authors&gt;&lt;/contributors&gt;&lt;titles&gt;&lt;title&gt;International corporate governance and corporate cash holdings&lt;/title&gt;&lt;secondary-title&gt;The Journal of Financial and Quantitative Analysis&lt;/secondary-title&gt;&lt;/titles&gt;&lt;periodical&gt;&lt;full-title&gt;The Journal of Financial and Quantitative Analysis&lt;/full-title&gt;&lt;/periodical&gt;&lt;pages&gt;111&lt;/pages&gt;&lt;volume&gt;38&lt;/volume&gt;&lt;number&gt;1&lt;/number&gt;&lt;dates&gt;&lt;year&gt;2003&lt;/year&gt;&lt;/dates&gt;&lt;publisher&gt;JSTOR&lt;/publisher&gt;&lt;isbn&gt;0022-1090&lt;/isbn&gt;&lt;urls&gt;&lt;related-urls&gt;&lt;url&gt;https://dx.doi.org/10.2307/4126766&lt;/url&gt;&lt;/related-urls&gt;&lt;/urls&gt;&lt;electronic-resource-num&gt;10.2307/4126766&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(Dittmar et al., 2003)</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r w:rsidR="004C5D46" w:rsidRPr="00356F9A">
        <w:rPr>
          <w:rFonts w:ascii="Times New Roman" w:hAnsi="Times New Roman" w:cs="Times New Roman"/>
          <w:color w:val="000000" w:themeColor="text1"/>
          <w:sz w:val="24"/>
          <w:szCs w:val="24"/>
        </w:rPr>
        <w:t>Managers use high ESG</w:t>
      </w:r>
      <w:r w:rsidRPr="00356F9A">
        <w:rPr>
          <w:rFonts w:ascii="Times New Roman" w:hAnsi="Times New Roman" w:cs="Times New Roman"/>
          <w:color w:val="000000" w:themeColor="text1"/>
          <w:sz w:val="24"/>
          <w:szCs w:val="24"/>
        </w:rPr>
        <w:t xml:space="preserve"> to respond to the </w:t>
      </w:r>
      <w:r w:rsidR="00FA5F14" w:rsidRPr="00356F9A">
        <w:rPr>
          <w:rFonts w:ascii="Times New Roman" w:hAnsi="Times New Roman" w:cs="Times New Roman"/>
          <w:color w:val="000000" w:themeColor="text1"/>
          <w:sz w:val="24"/>
          <w:szCs w:val="24"/>
        </w:rPr>
        <w:t xml:space="preserve">different </w:t>
      </w:r>
      <w:r w:rsidRPr="00356F9A">
        <w:rPr>
          <w:rFonts w:ascii="Times New Roman" w:hAnsi="Times New Roman" w:cs="Times New Roman"/>
          <w:color w:val="000000" w:themeColor="text1"/>
          <w:sz w:val="24"/>
          <w:szCs w:val="24"/>
        </w:rPr>
        <w:t>interests of stakeholders</w:t>
      </w:r>
      <w:r w:rsidR="00FA5F14" w:rsidRPr="00356F9A">
        <w:rPr>
          <w:rFonts w:ascii="Times New Roman" w:hAnsi="Times New Roman" w:cs="Times New Roman"/>
          <w:color w:val="000000" w:themeColor="text1"/>
          <w:sz w:val="24"/>
          <w:szCs w:val="24"/>
        </w:rPr>
        <w:t xml:space="preserve"> through a signal of </w:t>
      </w:r>
      <w:r w:rsidR="00CC76CF" w:rsidRPr="00356F9A">
        <w:rPr>
          <w:rFonts w:ascii="Times New Roman" w:hAnsi="Times New Roman" w:cs="Times New Roman"/>
          <w:color w:val="000000" w:themeColor="text1"/>
          <w:sz w:val="24"/>
          <w:szCs w:val="24"/>
        </w:rPr>
        <w:t xml:space="preserve">ESG governance </w:t>
      </w:r>
      <w:r w:rsidR="00FA5F14"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&lt;EndNote&gt;&lt;Cite&gt;&lt;Author&gt;Hay&lt;/Author&gt;&lt;Year&gt;2023&lt;/Year&gt;&lt;RecNum&gt;13923&lt;/RecNum&gt;&lt;DisplayText&gt;&lt;style font="Times New Roman"&gt;(Hay et al., 2023)&lt;/style&gt;&lt;/DisplayText&gt;&lt;record&gt;&lt;rec-number&gt;13923&lt;/rec-number&gt;&lt;foreign-keys&gt;&lt;key app="EN" db-id="tt95vv9zf20xf0ewve7x0fsl990xeeasafzs" timestamp="1747983556"&gt;13923&lt;/key&gt;&lt;/foreign-keys&gt;&lt;ref-type name="Journal Article"&gt;17&lt;/ref-type&gt;&lt;contributors&gt;&lt;authors&gt;&lt;author&gt;Hay, David C.&lt;/author&gt;&lt;author&gt;Kend, Michael&lt;/author&gt;&lt;author&gt;Sierra-García, Laura&lt;/author&gt;&lt;author&gt;Subramaniam, Nava&lt;/author&gt;&lt;/authors&gt;&lt;/contributors&gt;&lt;titles&gt;&lt;title&gt;Sustainability assurance and provider choice: a meta-regression analysis&lt;/title&gt;&lt;secondary-title&gt;Sustainability Accounting, Management and Policy Journal&lt;/secondary-title&gt;&lt;/titles&gt;&lt;periodical&gt;&lt;full-title&gt;Sustainability Accounting, Management and Policy Journal&lt;/full-title&gt;&lt;abbr-1&gt;Sust. Account. Manag. Policy J.&lt;/abbr-1&gt;&lt;/periodical&gt;&lt;pages&gt;1183-1208&lt;/pages&gt;&lt;volume&gt;14&lt;/volume&gt;&lt;number&gt;6&lt;/number&gt;&lt;section&gt;1183&lt;/section&gt;&lt;dates&gt;&lt;year&gt;2023&lt;/year&gt;&lt;/dates&gt;&lt;isbn&gt;2040-8021&amp;#xD;2040-8021&lt;/isbn&gt;&lt;urls&gt;&lt;/urls&gt;&lt;electronic-resource-num&gt;10.1108/sampj-08-2022-0405&lt;/electronic-resource-num&gt;&lt;/record&gt;&lt;/Cite&gt;&lt;/EndNote&gt;</w:instrText>
      </w:r>
      <w:r w:rsidR="00FA5F14"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(Hay et al., 2023)</w:t>
      </w:r>
      <w:r w:rsidR="00FA5F14" w:rsidRPr="00356F9A">
        <w:rPr>
          <w:rFonts w:ascii="Times New Roman" w:hAnsi="Times New Roman" w:cs="Times New Roman"/>
          <w:color w:val="000000" w:themeColor="text1"/>
          <w:sz w:val="24"/>
          <w:szCs w:val="24"/>
        </w:rPr>
        <w:fldChar w:fldCharType="end"/>
      </w:r>
      <w:r w:rsidR="007D7271" w:rsidRPr="00356F9A">
        <w:rPr>
          <w:rFonts w:ascii="Times New Roman" w:hAnsi="Times New Roman" w:cs="Times New Roman"/>
          <w:color w:val="000000" w:themeColor="text1"/>
          <w:sz w:val="24"/>
          <w:szCs w:val="24"/>
        </w:rPr>
        <w:t xml:space="preserve"> and long-term sustainability </w:t>
      </w:r>
      <w:r w:rsidR="007D7271"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&lt;EndNote&gt;&lt;Cite&gt;&lt;Author&gt;Du&lt;/Author&gt;&lt;Year&gt;2019&lt;/Year&gt;&lt;RecNum&gt;1375&lt;/RecNum&gt;&lt;DisplayText&gt;&lt;style font="Times New Roman"&gt;(Du &amp;amp; Wu, 2019)&lt;/style&gt;&lt;/DisplayText&gt;&lt;record&gt;&lt;rec-number&gt;1375&lt;/rec-number&gt;&lt;foreign-keys&gt;&lt;key app="EN" db-id="tpv9a5pd3wfp50epdx9xsepbt2xva5505ttr" timestamp="1733836820"&gt;1375&lt;/key&gt;&lt;/foreign-keys&gt;&lt;ref-type name="Journal Article"&gt;17&lt;/ref-type&gt;&lt;contributors&gt;&lt;authors&gt;&lt;author&gt;Du, Kai&lt;/author&gt;&lt;author&gt;Wu, Shing-Jen&lt;/author&gt;&lt;/authors&gt;&lt;/contributors&gt;&lt;titles&gt;&lt;title&gt;Does external assurance enhance the credibility of CSR reports? Evidence from CSR-related misconduct events in Taiwan&lt;/title&gt;&lt;secondary-title&gt;Auditing: A Journal of Practice &amp;amp; Theory&lt;/secondary-title&gt;&lt;/titles&gt;&lt;periodical&gt;&lt;full-title&gt;AUDITING: A Journal of Practice &amp;amp; Theory&lt;/full-title&gt;&lt;/periodical&gt;&lt;pages&gt;101-130&lt;/pages&gt;&lt;volume&gt;38&lt;/volume&gt;&lt;number&gt;4&lt;/number&gt;&lt;dates&gt;&lt;year&gt;2019&lt;/year&gt;&lt;/dates&gt;&lt;isbn&gt;0278-0380&lt;/isbn&gt;&lt;urls&gt;&lt;/urls&gt;&lt;electronic-resource-num&gt;10.2308/ajpt-52418&lt;/electronic-resource-num&gt;&lt;/record&gt;&lt;/Cite&gt;&lt;/EndNote&gt;</w:instrText>
      </w:r>
      <w:r w:rsidR="007D7271"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(Du &amp; Wu, 2019)</w:t>
      </w:r>
      <w:r w:rsidR="007D7271"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This results in better decision-making because </w:t>
      </w:r>
      <w:r w:rsidR="008204AA" w:rsidRPr="00356F9A">
        <w:rPr>
          <w:rFonts w:ascii="Times New Roman" w:hAnsi="Times New Roman" w:cs="Times New Roman"/>
          <w:color w:val="000000" w:themeColor="text1"/>
          <w:sz w:val="24"/>
          <w:szCs w:val="24"/>
        </w:rPr>
        <w:t>ESG</w:t>
      </w:r>
      <w:r w:rsidRPr="00356F9A">
        <w:rPr>
          <w:rFonts w:ascii="Times New Roman" w:hAnsi="Times New Roman" w:cs="Times New Roman"/>
          <w:color w:val="000000" w:themeColor="text1"/>
          <w:sz w:val="24"/>
          <w:szCs w:val="24"/>
        </w:rPr>
        <w:t xml:space="preserve"> policies and activities reduce potential lawsuits, negative media coverage</w:t>
      </w:r>
      <w:r w:rsidR="00CE2FE2"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and consumer actions.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&lt;EndNote&gt;&lt;Cite&gt;&lt;Author&gt;Arouri&lt;/Author&gt;&lt;Year&gt;2017&lt;/Year&gt;&lt;RecNum&gt;913&lt;/RecNum&gt;&lt;DisplayText&gt;&lt;style font="Times New Roman"&gt;(Arouri &amp;amp; Pijourlet, 2017)&lt;/style&gt;&lt;/DisplayText&gt;&lt;record&gt;&lt;rec-number&gt;913&lt;/rec-number&gt;&lt;foreign-keys&gt;&lt;key app="EN" db-id="tpv9a5pd3wfp50epdx9xsepbt2xva5505ttr" timestamp="1715675053"&gt;913&lt;/key&gt;&lt;/foreign-keys&gt;&lt;ref-type name="Journal Article"&gt;17&lt;/ref-type&gt;&lt;contributors&gt;&lt;authors&gt;&lt;author&gt;Arouri, Mohamed &lt;/author&gt;&lt;author&gt;Pijourlet, Guillaume&lt;/author&gt;&lt;/authors&gt;&lt;/contributors&gt;&lt;titles&gt;&lt;title&gt;CSR performance and the value of cash holdings: International evidence&lt;/title&gt;&lt;secondary-title&gt;Journal of Business Ethics&lt;/secondary-title&gt;&lt;/titles&gt;&lt;periodical&gt;&lt;full-title&gt;Journal of Business Ethics&lt;/full-title&gt;&lt;/periodical&gt;&lt;pages&gt;263-284&lt;/pages&gt;&lt;volume&gt;140&lt;/volume&gt;&lt;number&gt;2&lt;/number&gt;&lt;dates&gt;&lt;year&gt;2017&lt;/year&gt;&lt;/dates&gt;&lt;publisher&gt;Springer Science and Business Media LLC&lt;/publisher&gt;&lt;isbn&gt;0167-4544&lt;/isbn&gt;&lt;urls&gt;&lt;related-urls&gt;&lt;url&gt;https://dx.doi.org/10.1007/s10551-015-2658-5&lt;/url&gt;&lt;/related-urls&gt;&lt;/urls&gt;&lt;electronic-resource-num&gt;10.1007/s10551-015-2658-5&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(Arouri &amp; Pijourlet, 2017)</w:t>
      </w:r>
      <w:r w:rsidRPr="00356F9A">
        <w:rPr>
          <w:rFonts w:ascii="Times New Roman" w:hAnsi="Times New Roman" w:cs="Times New Roman"/>
          <w:color w:val="000000" w:themeColor="text1"/>
          <w:sz w:val="24"/>
          <w:szCs w:val="24"/>
        </w:rPr>
        <w:fldChar w:fldCharType="end"/>
      </w:r>
      <w:r w:rsidR="00A25FBC" w:rsidRPr="00356F9A">
        <w:rPr>
          <w:rFonts w:ascii="Times New Roman" w:hAnsi="Times New Roman" w:cs="Times New Roman"/>
          <w:color w:val="000000" w:themeColor="text1"/>
          <w:sz w:val="24"/>
          <w:szCs w:val="24"/>
        </w:rPr>
        <w:t xml:space="preserve">. </w:t>
      </w:r>
      <w:r w:rsidR="00361B00" w:rsidRPr="00356F9A">
        <w:rPr>
          <w:rFonts w:ascii="Times New Roman" w:hAnsi="Times New Roman" w:cs="Times New Roman"/>
          <w:color w:val="000000" w:themeColor="text1"/>
          <w:sz w:val="24"/>
          <w:szCs w:val="24"/>
        </w:rPr>
        <w:t>T</w:t>
      </w:r>
      <w:r w:rsidR="00A25FBC" w:rsidRPr="00356F9A">
        <w:rPr>
          <w:rFonts w:ascii="Times New Roman" w:hAnsi="Times New Roman" w:cs="Times New Roman"/>
          <w:color w:val="000000" w:themeColor="text1"/>
          <w:sz w:val="24"/>
          <w:szCs w:val="24"/>
        </w:rPr>
        <w:t xml:space="preserve">he engagement </w:t>
      </w:r>
      <w:r w:rsidR="000906ED" w:rsidRPr="00356F9A">
        <w:rPr>
          <w:rFonts w:ascii="Times New Roman" w:hAnsi="Times New Roman" w:cs="Times New Roman"/>
          <w:color w:val="000000" w:themeColor="text1"/>
          <w:sz w:val="24"/>
          <w:szCs w:val="24"/>
        </w:rPr>
        <w:t xml:space="preserve">with </w:t>
      </w:r>
      <w:r w:rsidR="00A25FBC" w:rsidRPr="00356F9A">
        <w:rPr>
          <w:rFonts w:ascii="Times New Roman" w:hAnsi="Times New Roman" w:cs="Times New Roman"/>
          <w:color w:val="000000" w:themeColor="text1"/>
          <w:sz w:val="24"/>
          <w:szCs w:val="24"/>
        </w:rPr>
        <w:t>ESG assurance shapes the trustworthy stakeholder relationships</w:t>
      </w:r>
      <w:r w:rsidR="00361B00" w:rsidRPr="00356F9A">
        <w:rPr>
          <w:rFonts w:ascii="Times New Roman" w:hAnsi="Times New Roman" w:cs="Times New Roman"/>
          <w:color w:val="000000" w:themeColor="text1"/>
          <w:sz w:val="24"/>
          <w:szCs w:val="24"/>
        </w:rPr>
        <w:t xml:space="preserve">, which in turn, enhance firms’ opportunities to access external funds </w:t>
      </w:r>
      <w:r w:rsidR="00361B00"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&lt;EndNote&gt;&lt;Cite&gt;&lt;Author&gt;Li&lt;/Author&gt;&lt;Year&gt;2024&lt;/Year&gt;&lt;RecNum&gt;13928&lt;/RecNum&gt;&lt;DisplayText&gt;&lt;style font="Times New Roman"&gt;(Li et al., 2024)&lt;/style&gt;&lt;/DisplayText&gt;&lt;record&gt;&lt;rec-number&gt;13928&lt;/rec-number&gt;&lt;foreign-keys&gt;&lt;key app="EN" db-id="tt95vv9zf20xf0ewve7x0fsl990xeeasafzs" timestamp="1748237298"&gt;13928&lt;/key&gt;&lt;/foreign-keys&gt;&lt;ref-type name="Journal Article"&gt;17&lt;/ref-type&gt;&lt;contributors&gt;&lt;authors&gt;&lt;author&gt;Li, Wanning&lt;/author&gt;&lt;author&gt;Hua, Xiuping&lt;/author&gt;&lt;author&gt;Boateng, Agyenim&lt;/author&gt;&lt;author&gt;Wang, Yong&lt;/author&gt;&lt;author&gt;Du, Min&lt;/author&gt;&lt;/authors&gt;&lt;/contributors&gt;&lt;titles&gt;&lt;title&gt;The value of being greener: Untangling the relationship between environmental investment and firms’ access to trade credit&lt;/title&gt;&lt;secondary-title&gt;British Journal of Management&lt;/secondary-title&gt;&lt;/titles&gt;&lt;periodical&gt;&lt;full-title&gt;British Journal of Management&lt;/full-title&gt;&lt;abbr-1&gt;Br. J. Manag.&lt;/abbr-1&gt;&lt;/periodical&gt;&lt;dates&gt;&lt;year&gt;2024&lt;/year&gt;&lt;/dates&gt;&lt;isbn&gt;1045-3172&amp;#xD;1467-8551&lt;/isbn&gt;&lt;urls&gt;&lt;/urls&gt;&lt;electronic-resource-num&gt;10.1111/1467-8551.12883&lt;/electronic-resource-num&gt;&lt;/record&gt;&lt;/Cite&gt;&lt;/EndNote&gt;</w:instrText>
      </w:r>
      <w:r w:rsidR="00361B00"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(Li et al., 2024)</w:t>
      </w:r>
      <w:r w:rsidR="00361B00" w:rsidRPr="00356F9A">
        <w:rPr>
          <w:rFonts w:ascii="Times New Roman" w:hAnsi="Times New Roman" w:cs="Times New Roman"/>
          <w:color w:val="000000" w:themeColor="text1"/>
          <w:sz w:val="24"/>
          <w:szCs w:val="24"/>
        </w:rPr>
        <w:fldChar w:fldCharType="end"/>
      </w:r>
      <w:r w:rsidR="00361B00" w:rsidRPr="00356F9A">
        <w:rPr>
          <w:rFonts w:ascii="Times New Roman" w:hAnsi="Times New Roman" w:cs="Times New Roman"/>
          <w:color w:val="000000" w:themeColor="text1"/>
          <w:sz w:val="24"/>
          <w:szCs w:val="24"/>
        </w:rPr>
        <w:t xml:space="preserve">. Therefore, our hypothesis is supported that firms </w:t>
      </w:r>
      <w:r w:rsidR="00185626" w:rsidRPr="00356F9A">
        <w:rPr>
          <w:rFonts w:ascii="Times New Roman" w:hAnsi="Times New Roman" w:cs="Times New Roman"/>
          <w:color w:val="000000" w:themeColor="text1"/>
          <w:sz w:val="24"/>
          <w:szCs w:val="24"/>
        </w:rPr>
        <w:t xml:space="preserve">with ESG assurance </w:t>
      </w:r>
      <w:r w:rsidR="00361B00" w:rsidRPr="00356F9A">
        <w:rPr>
          <w:rFonts w:ascii="Times New Roman" w:hAnsi="Times New Roman" w:cs="Times New Roman"/>
          <w:color w:val="000000" w:themeColor="text1"/>
          <w:sz w:val="24"/>
          <w:szCs w:val="24"/>
        </w:rPr>
        <w:t>hold lower cash</w:t>
      </w:r>
      <w:r w:rsidR="00185626" w:rsidRPr="00356F9A">
        <w:rPr>
          <w:rFonts w:ascii="Times New Roman" w:hAnsi="Times New Roman" w:cs="Times New Roman"/>
          <w:color w:val="000000" w:themeColor="text1"/>
          <w:sz w:val="24"/>
          <w:szCs w:val="24"/>
        </w:rPr>
        <w:t>.</w:t>
      </w:r>
    </w:p>
    <w:p w14:paraId="1A5A37E0" w14:textId="2A2C0C77" w:rsidR="00BF73AD" w:rsidRPr="00356F9A" w:rsidRDefault="008D0ABD"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4.3 </w:t>
      </w:r>
      <w:r w:rsidR="00BF73AD" w:rsidRPr="00356F9A">
        <w:rPr>
          <w:rFonts w:ascii="Times New Roman" w:hAnsi="Times New Roman" w:cs="Times New Roman"/>
          <w:i/>
          <w:color w:val="000000" w:themeColor="text1"/>
          <w:sz w:val="24"/>
          <w:szCs w:val="24"/>
        </w:rPr>
        <w:t>Robustness check</w:t>
      </w:r>
      <w:r w:rsidR="0086093D" w:rsidRPr="00356F9A">
        <w:rPr>
          <w:rFonts w:ascii="Times New Roman" w:hAnsi="Times New Roman" w:cs="Times New Roman"/>
          <w:i/>
          <w:color w:val="000000" w:themeColor="text1"/>
          <w:sz w:val="24"/>
          <w:szCs w:val="24"/>
        </w:rPr>
        <w:t xml:space="preserve"> </w:t>
      </w:r>
    </w:p>
    <w:p w14:paraId="1561B74F" w14:textId="22642A84" w:rsidR="00905095" w:rsidRPr="00356F9A" w:rsidRDefault="00905095" w:rsidP="003A2ECB">
      <w:pPr>
        <w:adjustRightInd w:val="0"/>
        <w:snapToGrid w:val="0"/>
        <w:spacing w:before="120" w:after="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4.3.1 Parallel trend </w:t>
      </w:r>
      <w:r w:rsidR="007960E6" w:rsidRPr="00356F9A">
        <w:rPr>
          <w:rFonts w:ascii="Times New Roman" w:hAnsi="Times New Roman" w:cs="Times New Roman"/>
          <w:i/>
          <w:color w:val="000000" w:themeColor="text1"/>
          <w:sz w:val="24"/>
          <w:szCs w:val="24"/>
        </w:rPr>
        <w:t>analysis</w:t>
      </w:r>
    </w:p>
    <w:p w14:paraId="2A25560F" w14:textId="77777777" w:rsidR="000053EE" w:rsidRPr="00356F9A" w:rsidRDefault="00C55CCE" w:rsidP="003A2ECB">
      <w:pPr>
        <w:adjustRightInd w:val="0"/>
        <w:snapToGrid w:val="0"/>
        <w:spacing w:before="120" w:after="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t xml:space="preserve">The </w:t>
      </w:r>
      <w:proofErr w:type="spellStart"/>
      <w:r w:rsidRPr="00356F9A">
        <w:rPr>
          <w:rFonts w:ascii="Times New Roman" w:hAnsi="Times New Roman" w:cs="Times New Roman"/>
          <w:color w:val="FF0000"/>
          <w:sz w:val="24"/>
          <w:szCs w:val="24"/>
        </w:rPr>
        <w:t>DiD</w:t>
      </w:r>
      <w:proofErr w:type="spellEnd"/>
      <w:r w:rsidRPr="00356F9A">
        <w:rPr>
          <w:rFonts w:ascii="Times New Roman" w:hAnsi="Times New Roman" w:cs="Times New Roman"/>
          <w:color w:val="FF0000"/>
          <w:sz w:val="24"/>
          <w:szCs w:val="24"/>
        </w:rPr>
        <w:t xml:space="preserve"> approach relies on the parallel </w:t>
      </w:r>
      <w:proofErr w:type="gramStart"/>
      <w:r w:rsidRPr="00356F9A">
        <w:rPr>
          <w:rFonts w:ascii="Times New Roman" w:hAnsi="Times New Roman" w:cs="Times New Roman"/>
          <w:color w:val="FF0000"/>
          <w:sz w:val="24"/>
          <w:szCs w:val="24"/>
        </w:rPr>
        <w:t>trends</w:t>
      </w:r>
      <w:proofErr w:type="gramEnd"/>
      <w:r w:rsidRPr="00356F9A">
        <w:rPr>
          <w:rFonts w:ascii="Times New Roman" w:hAnsi="Times New Roman" w:cs="Times New Roman"/>
          <w:color w:val="FF0000"/>
          <w:sz w:val="24"/>
          <w:szCs w:val="24"/>
        </w:rPr>
        <w:t xml:space="preserve"> assumption, which requires that, prior to the treatment, the treatment and control groups exhibit similar trends in the outcome variable. In this context, the assumption implies that, absent ESG assurance, the cash holdings of ESG-assured and non-ESG-assured firms would have evolved similarly over time. This assumption is critical for identifying the causal effect of ESG assurance, as any deviation from parallel pre-treatment trends may indicate the presence of confounding factors or systematic differences between the two groups. To validate this identifying assumption, we conduct a series of pre-treatment trend tests and examine the dynamic effects of ESG assurance on cash holdings.</w:t>
      </w:r>
    </w:p>
    <w:p w14:paraId="5EC6EDDC" w14:textId="4F328B00" w:rsidR="00166245" w:rsidRPr="00356F9A" w:rsidRDefault="00C55CCE" w:rsidP="003A2ECB">
      <w:pPr>
        <w:adjustRightInd w:val="0"/>
        <w:snapToGrid w:val="0"/>
        <w:spacing w:before="120" w:after="0" w:line="360" w:lineRule="auto"/>
        <w:ind w:firstLine="425"/>
        <w:jc w:val="both"/>
        <w:rPr>
          <w:rFonts w:ascii="Times New Roman" w:eastAsia="DengXian" w:hAnsi="Times New Roman" w:cs="Times New Roman"/>
          <w:iCs/>
          <w:color w:val="000000" w:themeColor="text1"/>
          <w:sz w:val="24"/>
          <w:szCs w:val="24"/>
          <w:lang w:val="en-US"/>
        </w:rPr>
      </w:pPr>
      <w:r w:rsidRPr="00356F9A">
        <w:rPr>
          <w:rFonts w:ascii="Times New Roman" w:hAnsi="Times New Roman" w:cs="Times New Roman"/>
          <w:color w:val="FF0000"/>
          <w:sz w:val="24"/>
          <w:szCs w:val="24"/>
        </w:rPr>
        <w:t>Specifically</w:t>
      </w:r>
      <w:r w:rsidR="006B175B" w:rsidRPr="00356F9A">
        <w:rPr>
          <w:rFonts w:ascii="Times New Roman" w:hAnsi="Times New Roman" w:cs="Times New Roman"/>
          <w:color w:val="FF0000"/>
          <w:sz w:val="24"/>
          <w:szCs w:val="24"/>
        </w:rPr>
        <w:t>,</w:t>
      </w:r>
      <w:r w:rsidRPr="00356F9A">
        <w:rPr>
          <w:rFonts w:ascii="Times New Roman" w:hAnsi="Times New Roman" w:cs="Times New Roman"/>
          <w:color w:val="FF0000"/>
          <w:sz w:val="24"/>
          <w:szCs w:val="24"/>
        </w:rPr>
        <w:t xml:space="preserve"> we</w:t>
      </w:r>
      <w:r w:rsidR="006B175B" w:rsidRPr="00356F9A">
        <w:rPr>
          <w:rFonts w:ascii="Times New Roman" w:hAnsi="Times New Roman" w:cs="Times New Roman"/>
          <w:color w:val="FF0000"/>
          <w:sz w:val="24"/>
          <w:szCs w:val="24"/>
        </w:rPr>
        <w:t xml:space="preserve"> </w:t>
      </w:r>
      <w:r w:rsidR="006B175B" w:rsidRPr="00356F9A">
        <w:rPr>
          <w:rFonts w:ascii="Times New Roman" w:hAnsi="Times New Roman" w:cs="Times New Roman"/>
          <w:color w:val="000000" w:themeColor="text1"/>
          <w:sz w:val="24"/>
          <w:szCs w:val="24"/>
        </w:rPr>
        <w:t xml:space="preserve">conduct the dynamic impact of ESG assurance on corporate cash holdings. </w:t>
      </w:r>
      <w:r w:rsidR="008B0EEF" w:rsidRPr="00356F9A">
        <w:rPr>
          <w:rFonts w:ascii="Times New Roman" w:hAnsi="Times New Roman" w:cs="Times New Roman"/>
          <w:color w:val="000000" w:themeColor="text1"/>
          <w:sz w:val="24"/>
          <w:szCs w:val="24"/>
        </w:rPr>
        <w:t xml:space="preserve">The results are shown in Table </w:t>
      </w:r>
      <w:r w:rsidR="00795D4B" w:rsidRPr="00356F9A">
        <w:rPr>
          <w:rFonts w:ascii="Times New Roman" w:hAnsi="Times New Roman" w:cs="Times New Roman"/>
          <w:color w:val="000000" w:themeColor="text1"/>
          <w:sz w:val="24"/>
          <w:szCs w:val="24"/>
        </w:rPr>
        <w:t>5</w:t>
      </w:r>
      <w:r w:rsidR="008B0EEF" w:rsidRPr="00356F9A">
        <w:rPr>
          <w:rFonts w:ascii="Times New Roman" w:hAnsi="Times New Roman" w:cs="Times New Roman"/>
          <w:color w:val="000000" w:themeColor="text1"/>
          <w:sz w:val="24"/>
          <w:szCs w:val="24"/>
        </w:rPr>
        <w:t xml:space="preserve">. </w:t>
      </w:r>
      <w:r w:rsidR="00EB0DD6" w:rsidRPr="00356F9A">
        <w:rPr>
          <w:rFonts w:ascii="Times New Roman" w:hAnsi="Times New Roman" w:cs="Times New Roman"/>
          <w:color w:val="000000" w:themeColor="text1"/>
          <w:sz w:val="24"/>
          <w:szCs w:val="24"/>
        </w:rPr>
        <w:t xml:space="preserve">The indicator variables </w:t>
      </w:r>
      <w:r w:rsidR="009567FC" w:rsidRPr="00356F9A">
        <w:rPr>
          <w:rFonts w:ascii="Times New Roman" w:eastAsia="DengXian" w:hAnsi="Times New Roman" w:cs="Times New Roman"/>
          <w:i/>
          <w:color w:val="000000" w:themeColor="text1"/>
          <w:sz w:val="24"/>
          <w:szCs w:val="24"/>
          <w:lang w:val="en-US"/>
        </w:rPr>
        <w:t xml:space="preserve">ESG Assurance </w:t>
      </w:r>
      <w:proofErr w:type="spellStart"/>
      <w:r w:rsidR="009567FC" w:rsidRPr="00356F9A">
        <w:rPr>
          <w:rFonts w:ascii="Times New Roman" w:eastAsia="DengXian" w:hAnsi="Times New Roman" w:cs="Times New Roman"/>
          <w:i/>
          <w:color w:val="000000" w:themeColor="text1"/>
          <w:sz w:val="24"/>
          <w:szCs w:val="24"/>
          <w:lang w:val="en-US"/>
        </w:rPr>
        <w:t>Pre_X</w:t>
      </w:r>
      <w:proofErr w:type="spellEnd"/>
      <w:r w:rsidR="009567FC" w:rsidRPr="00356F9A">
        <w:rPr>
          <w:rFonts w:ascii="Times New Roman" w:eastAsia="DengXian" w:hAnsi="Times New Roman" w:cs="Times New Roman"/>
          <w:iCs/>
          <w:color w:val="000000" w:themeColor="text1"/>
          <w:sz w:val="24"/>
          <w:szCs w:val="24"/>
          <w:lang w:val="en-US"/>
        </w:rPr>
        <w:t xml:space="preserve"> (</w:t>
      </w:r>
      <w:r w:rsidR="009567FC" w:rsidRPr="00356F9A">
        <w:rPr>
          <w:rFonts w:ascii="Times New Roman" w:eastAsia="DengXian" w:hAnsi="Times New Roman" w:cs="Times New Roman"/>
          <w:i/>
          <w:color w:val="000000" w:themeColor="text1"/>
          <w:sz w:val="24"/>
          <w:szCs w:val="24"/>
          <w:lang w:val="en-US"/>
        </w:rPr>
        <w:t>X</w:t>
      </w:r>
      <w:r w:rsidR="009567FC" w:rsidRPr="00356F9A">
        <w:rPr>
          <w:rFonts w:ascii="Times New Roman" w:eastAsia="DengXian" w:hAnsi="Times New Roman" w:cs="Times New Roman"/>
          <w:iCs/>
          <w:color w:val="000000" w:themeColor="text1"/>
          <w:sz w:val="24"/>
          <w:szCs w:val="24"/>
          <w:lang w:val="en-US"/>
        </w:rPr>
        <w:t xml:space="preserve">=1, 2, and 3) </w:t>
      </w:r>
      <w:r w:rsidR="00EF0903" w:rsidRPr="00356F9A">
        <w:rPr>
          <w:rFonts w:ascii="Times New Roman" w:hAnsi="Times New Roman" w:cs="Times New Roman"/>
          <w:color w:val="000000" w:themeColor="text1"/>
          <w:sz w:val="24"/>
          <w:szCs w:val="24"/>
          <w:lang w:val="en-US"/>
        </w:rPr>
        <w:t xml:space="preserve">capture whether </w:t>
      </w:r>
      <w:r w:rsidR="009567FC" w:rsidRPr="00356F9A">
        <w:rPr>
          <w:rFonts w:ascii="Times New Roman" w:hAnsi="Times New Roman" w:cs="Times New Roman"/>
          <w:color w:val="000000" w:themeColor="text1"/>
          <w:sz w:val="24"/>
          <w:szCs w:val="24"/>
          <w:lang w:val="en-US"/>
        </w:rPr>
        <w:t>a firm-year</w:t>
      </w:r>
      <w:r w:rsidR="00EF0903" w:rsidRPr="00356F9A">
        <w:rPr>
          <w:rFonts w:ascii="Times New Roman" w:hAnsi="Times New Roman" w:cs="Times New Roman"/>
          <w:color w:val="000000" w:themeColor="text1"/>
          <w:sz w:val="24"/>
          <w:szCs w:val="24"/>
          <w:lang w:val="en-US"/>
        </w:rPr>
        <w:t xml:space="preserve"> observation occurs three, two, or one year prior to </w:t>
      </w:r>
      <w:r w:rsidR="009567FC" w:rsidRPr="00356F9A">
        <w:rPr>
          <w:rFonts w:ascii="Times New Roman" w:hAnsi="Times New Roman" w:cs="Times New Roman"/>
          <w:color w:val="000000" w:themeColor="text1"/>
          <w:sz w:val="24"/>
          <w:szCs w:val="24"/>
          <w:lang w:val="en-US"/>
        </w:rPr>
        <w:t>obtaining ESG assurance</w:t>
      </w:r>
      <w:r w:rsidR="00EF0903" w:rsidRPr="00356F9A">
        <w:rPr>
          <w:rFonts w:ascii="Times New Roman" w:hAnsi="Times New Roman" w:cs="Times New Roman"/>
          <w:color w:val="000000" w:themeColor="text1"/>
          <w:sz w:val="24"/>
          <w:szCs w:val="24"/>
          <w:lang w:val="en-US"/>
        </w:rPr>
        <w:t>, respectively.</w:t>
      </w:r>
      <w:r w:rsidR="00EB0DD6" w:rsidRPr="00356F9A">
        <w:rPr>
          <w:rFonts w:ascii="Times New Roman" w:hAnsi="Times New Roman" w:cs="Times New Roman"/>
          <w:color w:val="000000" w:themeColor="text1"/>
          <w:sz w:val="24"/>
          <w:szCs w:val="24"/>
          <w:lang w:val="en-US"/>
        </w:rPr>
        <w:t xml:space="preserve"> </w:t>
      </w:r>
      <w:r w:rsidR="00B43BEB" w:rsidRPr="00356F9A">
        <w:rPr>
          <w:rFonts w:ascii="Times New Roman" w:hAnsi="Times New Roman" w:cs="Times New Roman"/>
          <w:color w:val="000000" w:themeColor="text1"/>
          <w:sz w:val="24"/>
          <w:szCs w:val="24"/>
        </w:rPr>
        <w:t xml:space="preserve">The indicator </w:t>
      </w:r>
      <w:r w:rsidR="003207F2" w:rsidRPr="00356F9A">
        <w:rPr>
          <w:rFonts w:ascii="Times New Roman" w:hAnsi="Times New Roman" w:cs="Times New Roman"/>
          <w:color w:val="000000" w:themeColor="text1"/>
          <w:sz w:val="24"/>
          <w:szCs w:val="24"/>
        </w:rPr>
        <w:t xml:space="preserve">variable </w:t>
      </w:r>
      <w:r w:rsidR="00B43BEB" w:rsidRPr="00356F9A">
        <w:rPr>
          <w:rFonts w:ascii="Times New Roman" w:eastAsia="DengXian" w:hAnsi="Times New Roman" w:cs="Times New Roman"/>
          <w:i/>
          <w:color w:val="000000" w:themeColor="text1"/>
          <w:sz w:val="24"/>
          <w:szCs w:val="24"/>
          <w:lang w:val="en-US"/>
        </w:rPr>
        <w:t>ESG Assurance Current</w:t>
      </w:r>
      <w:r w:rsidR="00B43BEB" w:rsidRPr="00356F9A">
        <w:rPr>
          <w:rFonts w:ascii="Times New Roman" w:eastAsia="DengXian" w:hAnsi="Times New Roman" w:cs="Times New Roman"/>
          <w:iCs/>
          <w:color w:val="000000" w:themeColor="text1"/>
          <w:sz w:val="24"/>
          <w:szCs w:val="24"/>
          <w:lang w:val="en-US"/>
        </w:rPr>
        <w:t xml:space="preserve"> </w:t>
      </w:r>
      <w:r w:rsidR="00B43BEB" w:rsidRPr="00356F9A">
        <w:rPr>
          <w:rFonts w:ascii="Times New Roman" w:hAnsi="Times New Roman" w:cs="Times New Roman"/>
          <w:color w:val="000000" w:themeColor="text1"/>
          <w:sz w:val="24"/>
          <w:szCs w:val="24"/>
          <w:lang w:val="en-US"/>
        </w:rPr>
        <w:t xml:space="preserve">equals one when firms have ESG assurance in year </w:t>
      </w:r>
      <w:r w:rsidR="00B43BEB" w:rsidRPr="00356F9A">
        <w:rPr>
          <w:rFonts w:ascii="Times New Roman" w:hAnsi="Times New Roman" w:cs="Times New Roman"/>
          <w:i/>
          <w:iCs/>
          <w:color w:val="000000" w:themeColor="text1"/>
          <w:sz w:val="24"/>
          <w:szCs w:val="24"/>
          <w:lang w:val="en-US"/>
        </w:rPr>
        <w:t>t</w:t>
      </w:r>
      <w:r w:rsidR="00B43BEB" w:rsidRPr="00356F9A">
        <w:rPr>
          <w:rFonts w:ascii="Times New Roman" w:hAnsi="Times New Roman" w:cs="Times New Roman"/>
          <w:color w:val="000000" w:themeColor="text1"/>
          <w:sz w:val="24"/>
          <w:szCs w:val="24"/>
          <w:lang w:val="en-US"/>
        </w:rPr>
        <w:t>, and zero otherwise.</w:t>
      </w:r>
      <w:r w:rsidR="00B43BEB" w:rsidRPr="00356F9A">
        <w:rPr>
          <w:rFonts w:ascii="Times New Roman" w:hAnsi="Times New Roman" w:cs="Times New Roman"/>
          <w:color w:val="000000" w:themeColor="text1"/>
          <w:sz w:val="24"/>
          <w:szCs w:val="24"/>
        </w:rPr>
        <w:t xml:space="preserve"> </w:t>
      </w:r>
      <w:r w:rsidR="00EB0DD6" w:rsidRPr="00356F9A">
        <w:rPr>
          <w:rFonts w:ascii="Times New Roman" w:hAnsi="Times New Roman" w:cs="Times New Roman"/>
          <w:color w:val="000000" w:themeColor="text1"/>
          <w:sz w:val="24"/>
          <w:szCs w:val="24"/>
        </w:rPr>
        <w:t xml:space="preserve">The indicator variables </w:t>
      </w:r>
      <w:r w:rsidR="00EB0DD6" w:rsidRPr="00356F9A">
        <w:rPr>
          <w:rFonts w:ascii="Times New Roman" w:eastAsia="DengXian" w:hAnsi="Times New Roman" w:cs="Times New Roman"/>
          <w:i/>
          <w:color w:val="000000" w:themeColor="text1"/>
          <w:sz w:val="24"/>
          <w:szCs w:val="24"/>
          <w:lang w:val="en-US"/>
        </w:rPr>
        <w:t xml:space="preserve">ESG Assurance </w:t>
      </w:r>
      <w:proofErr w:type="spellStart"/>
      <w:r w:rsidR="00EB0DD6" w:rsidRPr="00356F9A">
        <w:rPr>
          <w:rFonts w:ascii="Times New Roman" w:eastAsia="DengXian" w:hAnsi="Times New Roman" w:cs="Times New Roman"/>
          <w:i/>
          <w:color w:val="000000" w:themeColor="text1"/>
          <w:sz w:val="24"/>
          <w:szCs w:val="24"/>
          <w:lang w:val="en-US"/>
        </w:rPr>
        <w:t>Post_X</w:t>
      </w:r>
      <w:proofErr w:type="spellEnd"/>
      <w:r w:rsidR="00EB0DD6" w:rsidRPr="00356F9A">
        <w:rPr>
          <w:rFonts w:ascii="Times New Roman" w:eastAsia="DengXian" w:hAnsi="Times New Roman" w:cs="Times New Roman"/>
          <w:iCs/>
          <w:color w:val="000000" w:themeColor="text1"/>
          <w:sz w:val="24"/>
          <w:szCs w:val="24"/>
          <w:lang w:val="en-US"/>
        </w:rPr>
        <w:t xml:space="preserve"> (</w:t>
      </w:r>
      <w:r w:rsidR="00EB0DD6" w:rsidRPr="00356F9A">
        <w:rPr>
          <w:rFonts w:ascii="Times New Roman" w:eastAsia="DengXian" w:hAnsi="Times New Roman" w:cs="Times New Roman"/>
          <w:i/>
          <w:color w:val="000000" w:themeColor="text1"/>
          <w:sz w:val="24"/>
          <w:szCs w:val="24"/>
          <w:lang w:val="en-US"/>
        </w:rPr>
        <w:t>X</w:t>
      </w:r>
      <w:r w:rsidR="00EB0DD6" w:rsidRPr="00356F9A">
        <w:rPr>
          <w:rFonts w:ascii="Times New Roman" w:eastAsia="DengXian" w:hAnsi="Times New Roman" w:cs="Times New Roman"/>
          <w:iCs/>
          <w:color w:val="000000" w:themeColor="text1"/>
          <w:sz w:val="24"/>
          <w:szCs w:val="24"/>
          <w:lang w:val="en-US"/>
        </w:rPr>
        <w:t xml:space="preserve">=1, 2, and 3) </w:t>
      </w:r>
      <w:r w:rsidR="00EB0DD6" w:rsidRPr="00356F9A">
        <w:rPr>
          <w:rFonts w:ascii="Times New Roman" w:hAnsi="Times New Roman" w:cs="Times New Roman"/>
          <w:color w:val="000000" w:themeColor="text1"/>
          <w:sz w:val="24"/>
          <w:szCs w:val="24"/>
          <w:lang w:val="en-US"/>
        </w:rPr>
        <w:t xml:space="preserve">capture whether a firm-year observation occurs three, two, or one year </w:t>
      </w:r>
      <w:r w:rsidR="00B43BEB" w:rsidRPr="00356F9A">
        <w:rPr>
          <w:rFonts w:ascii="Times New Roman" w:hAnsi="Times New Roman" w:cs="Times New Roman"/>
          <w:color w:val="000000" w:themeColor="text1"/>
          <w:sz w:val="24"/>
          <w:szCs w:val="24"/>
          <w:lang w:val="en-US"/>
        </w:rPr>
        <w:t xml:space="preserve">after </w:t>
      </w:r>
      <w:r w:rsidR="00EB0DD6" w:rsidRPr="00356F9A">
        <w:rPr>
          <w:rFonts w:ascii="Times New Roman" w:hAnsi="Times New Roman" w:cs="Times New Roman"/>
          <w:color w:val="000000" w:themeColor="text1"/>
          <w:sz w:val="24"/>
          <w:szCs w:val="24"/>
          <w:lang w:val="en-US"/>
        </w:rPr>
        <w:t>obtaining ESG assurance, respectively.</w:t>
      </w:r>
      <w:r w:rsidR="00B43BEB" w:rsidRPr="00356F9A">
        <w:rPr>
          <w:rFonts w:ascii="Times New Roman" w:hAnsi="Times New Roman" w:cs="Times New Roman"/>
          <w:color w:val="000000" w:themeColor="text1"/>
          <w:sz w:val="24"/>
          <w:szCs w:val="24"/>
        </w:rPr>
        <w:t xml:space="preserve"> </w:t>
      </w:r>
      <w:r w:rsidR="00676E4F" w:rsidRPr="00356F9A">
        <w:rPr>
          <w:rFonts w:ascii="Times New Roman" w:hAnsi="Times New Roman" w:cs="Times New Roman"/>
          <w:color w:val="000000" w:themeColor="text1"/>
          <w:sz w:val="24"/>
          <w:szCs w:val="24"/>
        </w:rPr>
        <w:t>Across all columns, we</w:t>
      </w:r>
      <w:r w:rsidR="00166245" w:rsidRPr="00356F9A">
        <w:rPr>
          <w:rFonts w:ascii="Times New Roman" w:hAnsi="Times New Roman" w:cs="Times New Roman"/>
          <w:color w:val="000000" w:themeColor="text1"/>
          <w:sz w:val="24"/>
          <w:szCs w:val="24"/>
          <w:lang w:val="en-US"/>
        </w:rPr>
        <w:t xml:space="preserve"> find that the coefficients on </w:t>
      </w:r>
      <w:r w:rsidR="00EA6773" w:rsidRPr="00356F9A">
        <w:rPr>
          <w:rFonts w:ascii="Times New Roman" w:eastAsia="DengXian" w:hAnsi="Times New Roman" w:cs="Times New Roman"/>
          <w:i/>
          <w:color w:val="000000" w:themeColor="text1"/>
          <w:sz w:val="24"/>
          <w:szCs w:val="24"/>
          <w:lang w:val="en-US"/>
        </w:rPr>
        <w:t xml:space="preserve">ESG Assurance </w:t>
      </w:r>
      <w:proofErr w:type="spellStart"/>
      <w:r w:rsidR="00166245" w:rsidRPr="00356F9A">
        <w:rPr>
          <w:rFonts w:ascii="Times New Roman" w:eastAsia="DengXian" w:hAnsi="Times New Roman" w:cs="Times New Roman"/>
          <w:i/>
          <w:color w:val="000000" w:themeColor="text1"/>
          <w:sz w:val="24"/>
          <w:szCs w:val="24"/>
          <w:lang w:val="en-US"/>
        </w:rPr>
        <w:t>Pre_X</w:t>
      </w:r>
      <w:proofErr w:type="spellEnd"/>
      <w:r w:rsidR="00166245" w:rsidRPr="00356F9A">
        <w:rPr>
          <w:rFonts w:ascii="Times New Roman" w:eastAsia="DengXian" w:hAnsi="Times New Roman" w:cs="Times New Roman"/>
          <w:iCs/>
          <w:color w:val="000000" w:themeColor="text1"/>
          <w:sz w:val="24"/>
          <w:szCs w:val="24"/>
          <w:lang w:val="en-US"/>
        </w:rPr>
        <w:t xml:space="preserve"> (</w:t>
      </w:r>
      <w:r w:rsidR="00166245" w:rsidRPr="00356F9A">
        <w:rPr>
          <w:rFonts w:ascii="Times New Roman" w:eastAsia="DengXian" w:hAnsi="Times New Roman" w:cs="Times New Roman"/>
          <w:i/>
          <w:color w:val="000000" w:themeColor="text1"/>
          <w:sz w:val="24"/>
          <w:szCs w:val="24"/>
          <w:lang w:val="en-US"/>
        </w:rPr>
        <w:t>X</w:t>
      </w:r>
      <w:r w:rsidR="00166245" w:rsidRPr="00356F9A">
        <w:rPr>
          <w:rFonts w:ascii="Times New Roman" w:eastAsia="DengXian" w:hAnsi="Times New Roman" w:cs="Times New Roman"/>
          <w:iCs/>
          <w:color w:val="000000" w:themeColor="text1"/>
          <w:sz w:val="24"/>
          <w:szCs w:val="24"/>
          <w:lang w:val="en-US"/>
        </w:rPr>
        <w:t xml:space="preserve">=1, 2, </w:t>
      </w:r>
      <w:r w:rsidR="00EA6773" w:rsidRPr="00356F9A">
        <w:rPr>
          <w:rFonts w:ascii="Times New Roman" w:eastAsia="DengXian" w:hAnsi="Times New Roman" w:cs="Times New Roman"/>
          <w:iCs/>
          <w:color w:val="000000" w:themeColor="text1"/>
          <w:sz w:val="24"/>
          <w:szCs w:val="24"/>
          <w:lang w:val="en-US"/>
        </w:rPr>
        <w:t xml:space="preserve">and </w:t>
      </w:r>
      <w:r w:rsidR="00166245" w:rsidRPr="00356F9A">
        <w:rPr>
          <w:rFonts w:ascii="Times New Roman" w:eastAsia="DengXian" w:hAnsi="Times New Roman" w:cs="Times New Roman"/>
          <w:iCs/>
          <w:color w:val="000000" w:themeColor="text1"/>
          <w:sz w:val="24"/>
          <w:szCs w:val="24"/>
          <w:lang w:val="en-US"/>
        </w:rPr>
        <w:t>3) are all statistically insignificant. However, the coefficients on</w:t>
      </w:r>
      <w:r w:rsidR="00B07AD3" w:rsidRPr="00356F9A">
        <w:rPr>
          <w:rFonts w:ascii="Times New Roman" w:eastAsia="DengXian" w:hAnsi="Times New Roman" w:cs="Times New Roman"/>
          <w:iCs/>
          <w:color w:val="000000" w:themeColor="text1"/>
          <w:sz w:val="24"/>
          <w:szCs w:val="24"/>
          <w:lang w:val="en-US"/>
        </w:rPr>
        <w:t xml:space="preserve"> </w:t>
      </w:r>
      <w:r w:rsidR="00B07AD3" w:rsidRPr="00356F9A">
        <w:rPr>
          <w:rFonts w:ascii="Times New Roman" w:eastAsia="DengXian" w:hAnsi="Times New Roman" w:cs="Times New Roman"/>
          <w:i/>
          <w:color w:val="000000" w:themeColor="text1"/>
          <w:sz w:val="24"/>
          <w:szCs w:val="24"/>
          <w:lang w:val="en-US"/>
        </w:rPr>
        <w:t>ESG Assurance Current</w:t>
      </w:r>
      <w:r w:rsidR="00B07AD3" w:rsidRPr="00356F9A">
        <w:rPr>
          <w:rFonts w:ascii="Times New Roman" w:eastAsia="DengXian" w:hAnsi="Times New Roman" w:cs="Times New Roman"/>
          <w:iCs/>
          <w:color w:val="000000" w:themeColor="text1"/>
          <w:sz w:val="24"/>
          <w:szCs w:val="24"/>
          <w:lang w:val="en-US"/>
        </w:rPr>
        <w:t xml:space="preserve"> and</w:t>
      </w:r>
      <w:r w:rsidR="00166245" w:rsidRPr="00356F9A">
        <w:rPr>
          <w:rFonts w:ascii="Times New Roman" w:eastAsia="DengXian" w:hAnsi="Times New Roman" w:cs="Times New Roman"/>
          <w:iCs/>
          <w:color w:val="000000" w:themeColor="text1"/>
          <w:sz w:val="24"/>
          <w:szCs w:val="24"/>
          <w:lang w:val="en-US"/>
        </w:rPr>
        <w:t xml:space="preserve"> </w:t>
      </w:r>
      <w:r w:rsidR="00EA6773" w:rsidRPr="00356F9A">
        <w:rPr>
          <w:rFonts w:ascii="Times New Roman" w:eastAsia="DengXian" w:hAnsi="Times New Roman" w:cs="Times New Roman"/>
          <w:i/>
          <w:color w:val="000000" w:themeColor="text1"/>
          <w:sz w:val="24"/>
          <w:szCs w:val="24"/>
          <w:lang w:val="en-US"/>
        </w:rPr>
        <w:t xml:space="preserve">ESG Assurance </w:t>
      </w:r>
      <w:proofErr w:type="spellStart"/>
      <w:r w:rsidR="00EA6773" w:rsidRPr="00356F9A">
        <w:rPr>
          <w:rFonts w:ascii="Times New Roman" w:eastAsia="DengXian" w:hAnsi="Times New Roman" w:cs="Times New Roman"/>
          <w:i/>
          <w:color w:val="000000" w:themeColor="text1"/>
          <w:sz w:val="24"/>
          <w:szCs w:val="24"/>
          <w:lang w:val="en-US"/>
        </w:rPr>
        <w:t>Post_X</w:t>
      </w:r>
      <w:proofErr w:type="spellEnd"/>
      <w:r w:rsidR="00EA6773" w:rsidRPr="00356F9A">
        <w:rPr>
          <w:rFonts w:ascii="Times New Roman" w:eastAsia="DengXian" w:hAnsi="Times New Roman" w:cs="Times New Roman"/>
          <w:iCs/>
          <w:color w:val="000000" w:themeColor="text1"/>
          <w:sz w:val="24"/>
          <w:szCs w:val="24"/>
          <w:lang w:val="en-US"/>
        </w:rPr>
        <w:t xml:space="preserve"> </w:t>
      </w:r>
      <w:r w:rsidR="00166245" w:rsidRPr="00356F9A">
        <w:rPr>
          <w:rFonts w:ascii="Times New Roman" w:eastAsia="DengXian" w:hAnsi="Times New Roman" w:cs="Times New Roman"/>
          <w:iCs/>
          <w:color w:val="000000" w:themeColor="text1"/>
          <w:sz w:val="24"/>
          <w:szCs w:val="24"/>
          <w:lang w:val="en-US"/>
        </w:rPr>
        <w:t>(</w:t>
      </w:r>
      <w:r w:rsidR="00166245" w:rsidRPr="00356F9A">
        <w:rPr>
          <w:rFonts w:ascii="Times New Roman" w:eastAsia="DengXian" w:hAnsi="Times New Roman" w:cs="Times New Roman"/>
          <w:i/>
          <w:color w:val="000000" w:themeColor="text1"/>
          <w:sz w:val="24"/>
          <w:szCs w:val="24"/>
          <w:lang w:val="en-US"/>
        </w:rPr>
        <w:t>X</w:t>
      </w:r>
      <w:r w:rsidR="00166245" w:rsidRPr="00356F9A">
        <w:rPr>
          <w:rFonts w:ascii="Times New Roman" w:eastAsia="DengXian" w:hAnsi="Times New Roman" w:cs="Times New Roman"/>
          <w:iCs/>
          <w:color w:val="000000" w:themeColor="text1"/>
          <w:sz w:val="24"/>
          <w:szCs w:val="24"/>
          <w:lang w:val="en-US"/>
        </w:rPr>
        <w:t xml:space="preserve">=1, 2, </w:t>
      </w:r>
      <w:r w:rsidR="00EA6773" w:rsidRPr="00356F9A">
        <w:rPr>
          <w:rFonts w:ascii="Times New Roman" w:eastAsia="DengXian" w:hAnsi="Times New Roman" w:cs="Times New Roman"/>
          <w:iCs/>
          <w:color w:val="000000" w:themeColor="text1"/>
          <w:sz w:val="24"/>
          <w:szCs w:val="24"/>
          <w:lang w:val="en-US"/>
        </w:rPr>
        <w:t xml:space="preserve">and </w:t>
      </w:r>
      <w:r w:rsidR="00166245" w:rsidRPr="00356F9A">
        <w:rPr>
          <w:rFonts w:ascii="Times New Roman" w:eastAsia="DengXian" w:hAnsi="Times New Roman" w:cs="Times New Roman"/>
          <w:iCs/>
          <w:color w:val="000000" w:themeColor="text1"/>
          <w:sz w:val="24"/>
          <w:szCs w:val="24"/>
          <w:lang w:val="en-US"/>
        </w:rPr>
        <w:t>3) are negative and statistically significant.</w:t>
      </w:r>
      <w:r w:rsidR="00B523DE" w:rsidRPr="00356F9A">
        <w:rPr>
          <w:rFonts w:ascii="Times New Roman" w:eastAsia="DengXian" w:hAnsi="Times New Roman" w:cs="Times New Roman"/>
          <w:iCs/>
          <w:color w:val="000000" w:themeColor="text1"/>
          <w:sz w:val="24"/>
          <w:szCs w:val="24"/>
          <w:lang w:val="en-US"/>
        </w:rPr>
        <w:t xml:space="preserve"> These results confirm that the observed decrease in corporate cash holdings is driven by </w:t>
      </w:r>
      <w:r w:rsidR="00940229" w:rsidRPr="00356F9A">
        <w:rPr>
          <w:rFonts w:ascii="Times New Roman" w:eastAsia="DengXian" w:hAnsi="Times New Roman" w:cs="Times New Roman"/>
          <w:iCs/>
          <w:color w:val="000000" w:themeColor="text1"/>
          <w:sz w:val="24"/>
          <w:szCs w:val="24"/>
          <w:lang w:val="en-US"/>
        </w:rPr>
        <w:t xml:space="preserve">the acquisition of </w:t>
      </w:r>
      <w:r w:rsidR="002C394E" w:rsidRPr="00356F9A">
        <w:rPr>
          <w:rFonts w:ascii="Times New Roman" w:eastAsia="DengXian" w:hAnsi="Times New Roman" w:cs="Times New Roman"/>
          <w:iCs/>
          <w:color w:val="000000" w:themeColor="text1"/>
          <w:sz w:val="24"/>
          <w:szCs w:val="24"/>
          <w:lang w:val="en-US"/>
        </w:rPr>
        <w:t>ESG assurance</w:t>
      </w:r>
      <w:r w:rsidR="00B523DE" w:rsidRPr="00356F9A">
        <w:rPr>
          <w:rFonts w:ascii="Times New Roman" w:eastAsia="DengXian" w:hAnsi="Times New Roman" w:cs="Times New Roman"/>
          <w:iCs/>
          <w:color w:val="000000" w:themeColor="text1"/>
          <w:sz w:val="24"/>
          <w:szCs w:val="24"/>
          <w:lang w:val="en-US"/>
        </w:rPr>
        <w:t xml:space="preserve">, offering robust and convincing support for the validity of our </w:t>
      </w:r>
      <w:proofErr w:type="spellStart"/>
      <w:r w:rsidR="00940229" w:rsidRPr="00356F9A">
        <w:rPr>
          <w:rFonts w:ascii="Times New Roman" w:eastAsia="DengXian" w:hAnsi="Times New Roman" w:cs="Times New Roman"/>
          <w:iCs/>
          <w:color w:val="000000" w:themeColor="text1"/>
          <w:sz w:val="24"/>
          <w:szCs w:val="24"/>
          <w:lang w:val="en-US"/>
        </w:rPr>
        <w:t>DiD</w:t>
      </w:r>
      <w:proofErr w:type="spellEnd"/>
      <w:r w:rsidR="00B523DE" w:rsidRPr="00356F9A">
        <w:rPr>
          <w:rFonts w:ascii="Times New Roman" w:eastAsia="DengXian" w:hAnsi="Times New Roman" w:cs="Times New Roman"/>
          <w:iCs/>
          <w:color w:val="000000" w:themeColor="text1"/>
          <w:sz w:val="24"/>
          <w:szCs w:val="24"/>
          <w:lang w:val="en-US"/>
        </w:rPr>
        <w:t xml:space="preserve"> model.</w:t>
      </w:r>
    </w:p>
    <w:p w14:paraId="654157FF" w14:textId="187FC10A" w:rsidR="00522DE6" w:rsidRPr="00356F9A" w:rsidRDefault="00522DE6" w:rsidP="003A2ECB">
      <w:pPr>
        <w:adjustRightInd w:val="0"/>
        <w:snapToGrid w:val="0"/>
        <w:spacing w:before="120" w:after="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lastRenderedPageBreak/>
        <w:t xml:space="preserve">[Table </w:t>
      </w:r>
      <w:r w:rsidR="007C4343" w:rsidRPr="00356F9A">
        <w:rPr>
          <w:rFonts w:ascii="Times New Roman" w:hAnsi="Times New Roman" w:cs="Times New Roman"/>
          <w:color w:val="000000" w:themeColor="text1"/>
          <w:sz w:val="24"/>
          <w:szCs w:val="24"/>
        </w:rPr>
        <w:t>5</w:t>
      </w:r>
      <w:r w:rsidRPr="00356F9A">
        <w:rPr>
          <w:rFonts w:ascii="Times New Roman" w:hAnsi="Times New Roman" w:cs="Times New Roman"/>
          <w:color w:val="000000" w:themeColor="text1"/>
          <w:sz w:val="24"/>
          <w:szCs w:val="24"/>
        </w:rPr>
        <w:t>]</w:t>
      </w:r>
    </w:p>
    <w:p w14:paraId="638DA6B6" w14:textId="2434C0F8" w:rsidR="00E75CD1" w:rsidRPr="00356F9A" w:rsidRDefault="00CB257C" w:rsidP="003A2ECB">
      <w:pPr>
        <w:adjustRightInd w:val="0"/>
        <w:snapToGrid w:val="0"/>
        <w:spacing w:before="120" w:after="0" w:line="360" w:lineRule="auto"/>
        <w:rPr>
          <w:rFonts w:ascii="Times New Roman" w:hAnsi="Times New Roman" w:cs="Times New Roman"/>
          <w:i/>
          <w:iCs/>
          <w:color w:val="000000" w:themeColor="text1"/>
          <w:sz w:val="24"/>
          <w:szCs w:val="24"/>
        </w:rPr>
      </w:pPr>
      <w:r w:rsidRPr="00356F9A">
        <w:rPr>
          <w:rFonts w:ascii="Times New Roman" w:hAnsi="Times New Roman" w:cs="Times New Roman"/>
          <w:i/>
          <w:color w:val="000000" w:themeColor="text1"/>
          <w:sz w:val="24"/>
          <w:szCs w:val="24"/>
        </w:rPr>
        <w:t xml:space="preserve">4.3.2 </w:t>
      </w:r>
      <w:r w:rsidR="00D11754" w:rsidRPr="00356F9A">
        <w:rPr>
          <w:rFonts w:ascii="Times New Roman" w:hAnsi="Times New Roman" w:cs="Times New Roman"/>
          <w:i/>
          <w:iCs/>
          <w:color w:val="000000" w:themeColor="text1"/>
          <w:sz w:val="24"/>
          <w:szCs w:val="24"/>
        </w:rPr>
        <w:t xml:space="preserve">Using </w:t>
      </w:r>
      <w:r w:rsidR="00AD4478" w:rsidRPr="00356F9A">
        <w:rPr>
          <w:rFonts w:ascii="Times New Roman" w:hAnsi="Times New Roman" w:cs="Times New Roman"/>
          <w:i/>
          <w:iCs/>
          <w:color w:val="000000" w:themeColor="text1"/>
          <w:sz w:val="24"/>
          <w:szCs w:val="24"/>
        </w:rPr>
        <w:t xml:space="preserve">the </w:t>
      </w:r>
      <w:r w:rsidR="00D11754" w:rsidRPr="00356F9A">
        <w:rPr>
          <w:rFonts w:ascii="Times New Roman" w:hAnsi="Times New Roman" w:cs="Times New Roman"/>
          <w:i/>
          <w:iCs/>
          <w:color w:val="000000" w:themeColor="text1"/>
          <w:sz w:val="24"/>
          <w:szCs w:val="24"/>
        </w:rPr>
        <w:t>matched sample</w:t>
      </w:r>
    </w:p>
    <w:p w14:paraId="4BC1D49E" w14:textId="7022228E" w:rsidR="00483EDF" w:rsidRPr="00356F9A" w:rsidRDefault="00A55DFB"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W</w:t>
      </w:r>
      <w:r w:rsidR="00B909A8" w:rsidRPr="00356F9A">
        <w:rPr>
          <w:rFonts w:ascii="Times New Roman" w:hAnsi="Times New Roman" w:cs="Times New Roman"/>
          <w:color w:val="000000" w:themeColor="text1"/>
          <w:sz w:val="24"/>
          <w:szCs w:val="24"/>
        </w:rPr>
        <w:t xml:space="preserve">e address </w:t>
      </w:r>
      <w:r w:rsidR="004B3536" w:rsidRPr="00356F9A">
        <w:rPr>
          <w:rFonts w:ascii="Times New Roman" w:hAnsi="Times New Roman" w:cs="Times New Roman"/>
          <w:color w:val="000000" w:themeColor="text1"/>
          <w:sz w:val="24"/>
          <w:szCs w:val="24"/>
        </w:rPr>
        <w:t>concerns that changes in corporate cash holdings may result from</w:t>
      </w:r>
      <w:r w:rsidR="00F96B74" w:rsidRPr="00356F9A">
        <w:rPr>
          <w:rFonts w:ascii="Times New Roman" w:hAnsi="Times New Roman" w:cs="Times New Roman"/>
          <w:color w:val="000000" w:themeColor="text1"/>
          <w:sz w:val="24"/>
          <w:szCs w:val="24"/>
        </w:rPr>
        <w:t xml:space="preserve"> firm-specific characteristics between ESG-assured firms and non-ESG-assured firms</w:t>
      </w:r>
      <w:r w:rsidR="00245877" w:rsidRPr="00356F9A">
        <w:rPr>
          <w:rFonts w:ascii="Times New Roman" w:hAnsi="Times New Roman" w:cs="Times New Roman"/>
          <w:color w:val="000000" w:themeColor="text1"/>
          <w:sz w:val="24"/>
          <w:szCs w:val="24"/>
        </w:rPr>
        <w:t>,</w:t>
      </w:r>
      <w:r w:rsidR="00C576E5" w:rsidRPr="00356F9A">
        <w:rPr>
          <w:rFonts w:ascii="Times New Roman" w:hAnsi="Times New Roman" w:cs="Times New Roman"/>
          <w:color w:val="000000" w:themeColor="text1"/>
          <w:sz w:val="24"/>
          <w:szCs w:val="24"/>
        </w:rPr>
        <w:t xml:space="preserve"> instead of </w:t>
      </w:r>
      <w:r w:rsidR="004736A3" w:rsidRPr="00356F9A">
        <w:rPr>
          <w:rFonts w:ascii="Times New Roman" w:hAnsi="Times New Roman" w:cs="Times New Roman"/>
          <w:color w:val="000000" w:themeColor="text1"/>
          <w:sz w:val="24"/>
          <w:szCs w:val="24"/>
        </w:rPr>
        <w:t>the a</w:t>
      </w:r>
      <w:r w:rsidR="00DF31A7" w:rsidRPr="00356F9A">
        <w:rPr>
          <w:rFonts w:ascii="Times New Roman" w:hAnsi="Times New Roman" w:cs="Times New Roman"/>
          <w:color w:val="000000" w:themeColor="text1"/>
          <w:sz w:val="24"/>
          <w:szCs w:val="24"/>
        </w:rPr>
        <w:t>doption</w:t>
      </w:r>
      <w:r w:rsidR="004736A3" w:rsidRPr="00356F9A">
        <w:rPr>
          <w:rFonts w:ascii="Times New Roman" w:hAnsi="Times New Roman" w:cs="Times New Roman"/>
          <w:color w:val="000000" w:themeColor="text1"/>
          <w:sz w:val="24"/>
          <w:szCs w:val="24"/>
        </w:rPr>
        <w:t xml:space="preserve"> of ESG assurance.</w:t>
      </w:r>
      <w:r w:rsidR="002A3B40" w:rsidRPr="00356F9A">
        <w:rPr>
          <w:rFonts w:ascii="Times New Roman" w:hAnsi="Times New Roman" w:cs="Times New Roman"/>
          <w:color w:val="000000" w:themeColor="text1"/>
          <w:sz w:val="24"/>
          <w:szCs w:val="24"/>
        </w:rPr>
        <w:t xml:space="preserve"> </w:t>
      </w:r>
      <w:r w:rsidR="00483EDF" w:rsidRPr="00356F9A">
        <w:rPr>
          <w:rFonts w:ascii="Times New Roman" w:hAnsi="Times New Roman" w:cs="Times New Roman"/>
          <w:color w:val="000000" w:themeColor="text1"/>
          <w:sz w:val="24"/>
          <w:szCs w:val="24"/>
        </w:rPr>
        <w:t xml:space="preserve">PSM </w:t>
      </w:r>
      <w:r w:rsidR="008D4DF8" w:rsidRPr="00356F9A">
        <w:rPr>
          <w:rFonts w:ascii="Times New Roman" w:hAnsi="Times New Roman" w:cs="Times New Roman"/>
          <w:color w:val="000000" w:themeColor="text1"/>
          <w:sz w:val="24"/>
          <w:szCs w:val="24"/>
        </w:rPr>
        <w:t>estimates</w:t>
      </w:r>
      <w:r w:rsidR="00483EDF" w:rsidRPr="00356F9A">
        <w:rPr>
          <w:rFonts w:ascii="Times New Roman" w:hAnsi="Times New Roman" w:cs="Times New Roman"/>
          <w:color w:val="000000" w:themeColor="text1"/>
          <w:sz w:val="24"/>
          <w:szCs w:val="24"/>
        </w:rPr>
        <w:t xml:space="preserve"> the treatment model and then pairs treatment observations to control observations on the resulting propensity score, giving a weight of either one (matched) or zero (</w:t>
      </w:r>
      <w:r w:rsidR="004D10D1" w:rsidRPr="00356F9A">
        <w:rPr>
          <w:rFonts w:ascii="Times New Roman" w:hAnsi="Times New Roman" w:cs="Times New Roman"/>
          <w:color w:val="000000" w:themeColor="text1"/>
          <w:sz w:val="24"/>
          <w:szCs w:val="24"/>
        </w:rPr>
        <w:t>unmatched</w:t>
      </w:r>
      <w:r w:rsidR="00483EDF" w:rsidRPr="00356F9A">
        <w:rPr>
          <w:rFonts w:ascii="Times New Roman" w:hAnsi="Times New Roman" w:cs="Times New Roman"/>
          <w:color w:val="000000" w:themeColor="text1"/>
          <w:sz w:val="24"/>
          <w:szCs w:val="24"/>
        </w:rPr>
        <w:t xml:space="preserve">) to each control observation </w:t>
      </w:r>
      <w:r w:rsidR="00483EDF"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&lt;EndNote&gt;&lt;Cite&gt;&lt;Author&gt;McMullin&lt;/Author&gt;&lt;Year&gt;2020&lt;/Year&gt;&lt;RecNum&gt;1594&lt;/RecNum&gt;&lt;DisplayText&gt;&lt;style font="Times New Roman"&gt;(McMullin &amp;amp; Schonberger, 2020)&lt;/style&gt;&lt;/DisplayText&gt;&lt;record&gt;&lt;rec-number&gt;1594&lt;/rec-number&gt;&lt;foreign-keys&gt;&lt;key app="EN" db-id="tpv9a5pd3wfp50epdx9xsepbt2xva5505ttr" timestamp="1743230153"&gt;1594&lt;/key&gt;&lt;/foreign-keys&gt;&lt;ref-type name="Journal Article"&gt;17&lt;/ref-type&gt;&lt;contributors&gt;&lt;authors&gt;&lt;author&gt;McMullin, Jeff L&lt;/author&gt;&lt;author&gt;Schonberger, Bryce&lt;/author&gt;&lt;/authors&gt;&lt;/contributors&gt;&lt;titles&gt;&lt;title&gt;Entropy-balanced accruals&lt;/title&gt;&lt;secondary-title&gt;Review of Accounting Studies&lt;/secondary-title&gt;&lt;/titles&gt;&lt;periodical&gt;&lt;full-title&gt;Review of Accounting Studies&lt;/full-title&gt;&lt;/periodical&gt;&lt;pages&gt;84-119&lt;/pages&gt;&lt;volume&gt;25&lt;/volume&gt;&lt;number&gt;1&lt;/number&gt;&lt;dates&gt;&lt;year&gt;2020&lt;/year&gt;&lt;/dates&gt;&lt;isbn&gt;1380-6653&lt;/isbn&gt;&lt;urls&gt;&lt;/urls&gt;&lt;electronic-resource-num&gt;10.1007/s11142-019-09525-9&lt;/electronic-resource-num&gt;&lt;/record&gt;&lt;/Cite&gt;&lt;/EndNote&gt;</w:instrText>
      </w:r>
      <w:r w:rsidR="00483EDF"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(McMullin &amp; Schonberger, 2020)</w:t>
      </w:r>
      <w:r w:rsidR="00483EDF" w:rsidRPr="00356F9A">
        <w:rPr>
          <w:rFonts w:ascii="Times New Roman" w:hAnsi="Times New Roman" w:cs="Times New Roman"/>
          <w:color w:val="000000" w:themeColor="text1"/>
          <w:sz w:val="24"/>
          <w:szCs w:val="24"/>
        </w:rPr>
        <w:fldChar w:fldCharType="end"/>
      </w:r>
      <w:r w:rsidR="00483EDF" w:rsidRPr="00356F9A">
        <w:rPr>
          <w:rFonts w:ascii="Times New Roman" w:hAnsi="Times New Roman" w:cs="Times New Roman"/>
          <w:color w:val="000000" w:themeColor="text1"/>
          <w:sz w:val="24"/>
          <w:szCs w:val="24"/>
        </w:rPr>
        <w:t xml:space="preserve">. Using the matched observations, we approximate the difference in </w:t>
      </w:r>
      <w:r w:rsidR="005F4AEC" w:rsidRPr="00356F9A">
        <w:rPr>
          <w:rFonts w:ascii="Times New Roman" w:hAnsi="Times New Roman" w:cs="Times New Roman"/>
          <w:color w:val="000000" w:themeColor="text1"/>
          <w:sz w:val="24"/>
          <w:szCs w:val="24"/>
        </w:rPr>
        <w:t xml:space="preserve">cash holdings </w:t>
      </w:r>
      <w:r w:rsidR="00483EDF" w:rsidRPr="00356F9A">
        <w:rPr>
          <w:rFonts w:ascii="Times New Roman" w:hAnsi="Times New Roman" w:cs="Times New Roman"/>
          <w:color w:val="000000" w:themeColor="text1"/>
          <w:sz w:val="24"/>
          <w:szCs w:val="24"/>
        </w:rPr>
        <w:t xml:space="preserve">between the treated and propensity-matched control samples. Table </w:t>
      </w:r>
      <w:r w:rsidR="005E0A2E" w:rsidRPr="00356F9A">
        <w:rPr>
          <w:rFonts w:ascii="Times New Roman" w:hAnsi="Times New Roman" w:cs="Times New Roman"/>
          <w:color w:val="000000" w:themeColor="text1"/>
          <w:sz w:val="24"/>
          <w:szCs w:val="24"/>
        </w:rPr>
        <w:t>6</w:t>
      </w:r>
      <w:r w:rsidR="00483EDF" w:rsidRPr="00356F9A">
        <w:rPr>
          <w:rFonts w:ascii="Times New Roman" w:hAnsi="Times New Roman" w:cs="Times New Roman"/>
          <w:color w:val="000000" w:themeColor="text1"/>
          <w:sz w:val="24"/>
          <w:szCs w:val="24"/>
        </w:rPr>
        <w:t xml:space="preserve"> </w:t>
      </w:r>
      <w:r w:rsidR="00B66F85" w:rsidRPr="00356F9A">
        <w:rPr>
          <w:rFonts w:ascii="Times New Roman" w:hAnsi="Times New Roman" w:cs="Times New Roman"/>
          <w:color w:val="000000" w:themeColor="text1"/>
          <w:sz w:val="24"/>
          <w:szCs w:val="24"/>
        </w:rPr>
        <w:t xml:space="preserve">column (1) </w:t>
      </w:r>
      <w:r w:rsidR="00483EDF" w:rsidRPr="00356F9A">
        <w:rPr>
          <w:rFonts w:ascii="Times New Roman" w:hAnsi="Times New Roman" w:cs="Times New Roman"/>
          <w:color w:val="000000" w:themeColor="text1"/>
          <w:sz w:val="24"/>
          <w:szCs w:val="24"/>
        </w:rPr>
        <w:t xml:space="preserve">documents the results of PSM, and the coefficient of </w:t>
      </w:r>
      <w:r w:rsidR="00483EDF" w:rsidRPr="00356F9A">
        <w:rPr>
          <w:rFonts w:ascii="Times New Roman" w:hAnsi="Times New Roman" w:cs="Times New Roman"/>
          <w:i/>
          <w:color w:val="000000" w:themeColor="text1"/>
          <w:sz w:val="24"/>
          <w:szCs w:val="24"/>
        </w:rPr>
        <w:t>ESG</w:t>
      </w:r>
      <w:r w:rsidR="004A663E" w:rsidRPr="00356F9A">
        <w:rPr>
          <w:rFonts w:ascii="Times New Roman" w:hAnsi="Times New Roman" w:cs="Times New Roman"/>
          <w:i/>
          <w:color w:val="000000" w:themeColor="text1"/>
          <w:sz w:val="24"/>
          <w:szCs w:val="24"/>
        </w:rPr>
        <w:t xml:space="preserve"> A</w:t>
      </w:r>
      <w:r w:rsidR="00483EDF" w:rsidRPr="00356F9A">
        <w:rPr>
          <w:rFonts w:ascii="Times New Roman" w:hAnsi="Times New Roman" w:cs="Times New Roman"/>
          <w:i/>
          <w:color w:val="000000" w:themeColor="text1"/>
          <w:sz w:val="24"/>
          <w:szCs w:val="24"/>
        </w:rPr>
        <w:t xml:space="preserve">ssurance </w:t>
      </w:r>
      <w:r w:rsidR="00483EDF" w:rsidRPr="00356F9A">
        <w:rPr>
          <w:rFonts w:ascii="Times New Roman" w:hAnsi="Times New Roman" w:cs="Times New Roman"/>
          <w:color w:val="000000" w:themeColor="text1"/>
          <w:sz w:val="24"/>
          <w:szCs w:val="24"/>
        </w:rPr>
        <w:t>(</w:t>
      </w:r>
      <w:r w:rsidR="007820F3" w:rsidRPr="00356F9A">
        <w:rPr>
          <w:rFonts w:ascii="Times New Roman" w:hAnsi="Times New Roman" w:cs="Times New Roman"/>
          <w:color w:val="000000" w:themeColor="text1"/>
          <w:sz w:val="24"/>
          <w:szCs w:val="24"/>
        </w:rPr>
        <w:t>-0.019)</w:t>
      </w:r>
      <w:r w:rsidR="00732AB5" w:rsidRPr="00356F9A">
        <w:rPr>
          <w:rFonts w:ascii="Times New Roman" w:hAnsi="Times New Roman" w:cs="Times New Roman"/>
          <w:color w:val="000000" w:themeColor="text1"/>
          <w:sz w:val="24"/>
          <w:szCs w:val="24"/>
        </w:rPr>
        <w:t xml:space="preserve"> </w:t>
      </w:r>
      <w:r w:rsidR="00483EDF" w:rsidRPr="00356F9A">
        <w:rPr>
          <w:rFonts w:ascii="Times New Roman" w:hAnsi="Times New Roman" w:cs="Times New Roman"/>
          <w:color w:val="000000" w:themeColor="text1"/>
          <w:sz w:val="24"/>
          <w:szCs w:val="24"/>
        </w:rPr>
        <w:t xml:space="preserve">remains </w:t>
      </w:r>
      <w:r w:rsidR="00732AB5" w:rsidRPr="00356F9A">
        <w:rPr>
          <w:rFonts w:ascii="Times New Roman" w:hAnsi="Times New Roman" w:cs="Times New Roman"/>
          <w:color w:val="000000" w:themeColor="text1"/>
          <w:sz w:val="24"/>
          <w:szCs w:val="24"/>
        </w:rPr>
        <w:t>negative</w:t>
      </w:r>
      <w:r w:rsidR="00483EDF" w:rsidRPr="00356F9A">
        <w:rPr>
          <w:rFonts w:ascii="Times New Roman" w:hAnsi="Times New Roman" w:cs="Times New Roman"/>
          <w:color w:val="000000" w:themeColor="text1"/>
          <w:sz w:val="24"/>
          <w:szCs w:val="24"/>
        </w:rPr>
        <w:t xml:space="preserve">. The result shows that the baseline results in Table </w:t>
      </w:r>
      <w:r w:rsidR="00C8066F" w:rsidRPr="00356F9A">
        <w:rPr>
          <w:rFonts w:ascii="Times New Roman" w:hAnsi="Times New Roman" w:cs="Times New Roman"/>
          <w:color w:val="000000" w:themeColor="text1"/>
          <w:sz w:val="24"/>
          <w:szCs w:val="24"/>
        </w:rPr>
        <w:t>4</w:t>
      </w:r>
      <w:r w:rsidR="00483EDF" w:rsidRPr="00356F9A">
        <w:rPr>
          <w:rFonts w:ascii="Times New Roman" w:hAnsi="Times New Roman" w:cs="Times New Roman"/>
          <w:color w:val="000000" w:themeColor="text1"/>
          <w:sz w:val="24"/>
          <w:szCs w:val="24"/>
        </w:rPr>
        <w:t xml:space="preserve"> are consistent after employing the PSM approach</w:t>
      </w:r>
      <w:r w:rsidR="0044033B" w:rsidRPr="00356F9A">
        <w:rPr>
          <w:rFonts w:ascii="Times New Roman" w:hAnsi="Times New Roman" w:cs="Times New Roman"/>
          <w:color w:val="000000" w:themeColor="text1"/>
          <w:sz w:val="24"/>
          <w:szCs w:val="24"/>
        </w:rPr>
        <w:t>.</w:t>
      </w:r>
    </w:p>
    <w:p w14:paraId="6473E892" w14:textId="5805FDFE" w:rsidR="00C826A5" w:rsidRPr="00356F9A" w:rsidRDefault="00157D15"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We employ an </w:t>
      </w:r>
      <w:r w:rsidR="00A24D2B" w:rsidRPr="00356F9A">
        <w:rPr>
          <w:rFonts w:ascii="Times New Roman" w:hAnsi="Times New Roman" w:cs="Times New Roman"/>
          <w:color w:val="000000" w:themeColor="text1"/>
          <w:sz w:val="24"/>
          <w:szCs w:val="24"/>
        </w:rPr>
        <w:t>entropy-balancing</w:t>
      </w:r>
      <w:r w:rsidRPr="00356F9A">
        <w:rPr>
          <w:rFonts w:ascii="Times New Roman" w:hAnsi="Times New Roman" w:cs="Times New Roman"/>
          <w:color w:val="000000" w:themeColor="text1"/>
          <w:sz w:val="24"/>
          <w:szCs w:val="24"/>
        </w:rPr>
        <w:t xml:space="preserve"> approach to moderate sample-selection bias due to non-random selection</w:t>
      </w:r>
      <w:r w:rsidR="0076023C"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following previous studies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&lt;EndNote&gt;&lt;Cite&gt;&lt;Author&gt;Basu&lt;/Author&gt;&lt;Year&gt;2022&lt;/Year&gt;&lt;RecNum&gt;1591&lt;/RecNum&gt;&lt;DisplayText&gt;&lt;style font="Times New Roman"&gt;(Basu et al., 2022; Bonsall &amp;amp; Miller, 2017)&lt;/style&gt;&lt;/DisplayText&gt;&lt;record&gt;&lt;rec-number&gt;1591&lt;/rec-number&gt;&lt;foreign-keys&gt;&lt;key app="EN" db-id="tpv9a5pd3wfp50epdx9xsepbt2xva5505ttr" timestamp="1743229225"&gt;1591&lt;/key&gt;&lt;/foreign-keys&gt;&lt;ref-type name="Journal Article"&gt;17&lt;/ref-type&gt;&lt;contributors&gt;&lt;authors&gt;&lt;author&gt;Basu, Riddha&lt;/author&gt;&lt;author&gt;Naughton, James P&lt;/author&gt;&lt;author&gt;Wang, Clare&lt;/author&gt;&lt;/authors&gt;&lt;/contributors&gt;&lt;titles&gt;&lt;title&gt;The regulatory role of credit ratings and voluntary disclosure&lt;/title&gt;&lt;secondary-title&gt;The Accounting Review&lt;/secondary-title&gt;&lt;/titles&gt;&lt;periodical&gt;&lt;full-title&gt;The Accounting Review&lt;/full-title&gt;&lt;/periodical&gt;&lt;pages&gt;25-50&lt;/pages&gt;&lt;volume&gt;97&lt;/volume&gt;&lt;number&gt;2&lt;/number&gt;&lt;dates&gt;&lt;year&gt;2022&lt;/year&gt;&lt;/dates&gt;&lt;isbn&gt;1558-7967&lt;/isbn&gt;&lt;urls&gt;&lt;/urls&gt;&lt;electronic-resource-num&gt;10.2308/TAR-2018-0286&lt;/electronic-resource-num&gt;&lt;/record&gt;&lt;/Cite&gt;&lt;Cite&gt;&lt;Author&gt;Bonsall&lt;/Author&gt;&lt;Year&gt;2017&lt;/Year&gt;&lt;RecNum&gt;1592&lt;/RecNum&gt;&lt;record&gt;&lt;rec-number&gt;1592&lt;/rec-number&gt;&lt;foreign-keys&gt;&lt;key app="EN" db-id="tpv9a5pd3wfp50epdx9xsepbt2xva5505ttr" timestamp="1743229574"&gt;1592&lt;/key&gt;&lt;/foreign-keys&gt;&lt;ref-type name="Journal Article"&gt;17&lt;/ref-type&gt;&lt;contributors&gt;&lt;authors&gt;&lt;author&gt;Bonsall, Samuel B&lt;/author&gt;&lt;author&gt;Miller, Brian P&lt;/author&gt;&lt;/authors&gt;&lt;/contributors&gt;&lt;titles&gt;&lt;title&gt;The impact of narrative disclosure readability on bond ratings and the cost of debt&lt;/title&gt;&lt;secondary-title&gt;Review of Accounting Studies&lt;/secondary-title&gt;&lt;/titles&gt;&lt;periodical&gt;&lt;full-title&gt;Review of Accounting Studies&lt;/full-title&gt;&lt;/periodical&gt;&lt;pages&gt;608-643&lt;/pages&gt;&lt;volume&gt;22&lt;/volume&gt;&lt;dates&gt;&lt;year&gt;2017&lt;/year&gt;&lt;/dates&gt;&lt;isbn&gt;1380-6653&lt;/isbn&gt;&lt;urls&gt;&lt;/urls&gt;&lt;electronic-resource-num&gt;10.1007/s11142-017-9388-0&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(Basu et al., 2022; Bonsall &amp; Miller, 2017)</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r w:rsidR="008B1E12" w:rsidRPr="00356F9A">
        <w:rPr>
          <w:rFonts w:ascii="Times New Roman" w:hAnsi="Times New Roman" w:cs="Times New Roman"/>
          <w:color w:val="000000" w:themeColor="text1"/>
          <w:sz w:val="24"/>
          <w:szCs w:val="24"/>
        </w:rPr>
        <w:t>Table 6 column (</w:t>
      </w:r>
      <w:r w:rsidR="003A71E5" w:rsidRPr="00356F9A">
        <w:rPr>
          <w:rFonts w:ascii="Times New Roman" w:hAnsi="Times New Roman" w:cs="Times New Roman"/>
          <w:color w:val="000000" w:themeColor="text1"/>
          <w:sz w:val="24"/>
          <w:szCs w:val="24"/>
        </w:rPr>
        <w:t>2</w:t>
      </w:r>
      <w:r w:rsidR="008B1E12" w:rsidRPr="00356F9A">
        <w:rPr>
          <w:rFonts w:ascii="Times New Roman" w:hAnsi="Times New Roman" w:cs="Times New Roman"/>
          <w:color w:val="000000" w:themeColor="text1"/>
          <w:sz w:val="24"/>
          <w:szCs w:val="24"/>
        </w:rPr>
        <w:t xml:space="preserve">) documents </w:t>
      </w:r>
      <w:r w:rsidR="009A27D9" w:rsidRPr="00356F9A">
        <w:rPr>
          <w:rFonts w:ascii="Times New Roman" w:hAnsi="Times New Roman" w:cs="Times New Roman"/>
          <w:color w:val="000000" w:themeColor="text1"/>
          <w:sz w:val="24"/>
          <w:szCs w:val="24"/>
        </w:rPr>
        <w:t>show that the baseline results in Table 4 are consistent after employing the entropy</w:t>
      </w:r>
      <w:r w:rsidRPr="00356F9A">
        <w:rPr>
          <w:rFonts w:ascii="Times New Roman" w:hAnsi="Times New Roman" w:cs="Times New Roman"/>
          <w:color w:val="000000" w:themeColor="text1"/>
          <w:sz w:val="24"/>
          <w:szCs w:val="24"/>
        </w:rPr>
        <w:t xml:space="preserve"> balancing approach. The coefficients on </w:t>
      </w:r>
      <w:r w:rsidRPr="00356F9A">
        <w:rPr>
          <w:rFonts w:ascii="Times New Roman" w:hAnsi="Times New Roman" w:cs="Times New Roman"/>
          <w:i/>
          <w:iCs/>
          <w:color w:val="000000" w:themeColor="text1"/>
          <w:sz w:val="24"/>
          <w:szCs w:val="24"/>
        </w:rPr>
        <w:t>ESG</w:t>
      </w:r>
      <w:r w:rsidR="004A663E" w:rsidRPr="00356F9A">
        <w:rPr>
          <w:rFonts w:ascii="Times New Roman" w:hAnsi="Times New Roman" w:cs="Times New Roman"/>
          <w:i/>
          <w:iCs/>
          <w:color w:val="000000" w:themeColor="text1"/>
          <w:sz w:val="24"/>
          <w:szCs w:val="24"/>
        </w:rPr>
        <w:t xml:space="preserve"> A</w:t>
      </w:r>
      <w:r w:rsidRPr="00356F9A">
        <w:rPr>
          <w:rFonts w:ascii="Times New Roman" w:hAnsi="Times New Roman" w:cs="Times New Roman"/>
          <w:i/>
          <w:iCs/>
          <w:color w:val="000000" w:themeColor="text1"/>
          <w:sz w:val="24"/>
          <w:szCs w:val="24"/>
        </w:rPr>
        <w:t>ssurance</w:t>
      </w:r>
      <w:r w:rsidRPr="00356F9A">
        <w:rPr>
          <w:rFonts w:ascii="Times New Roman" w:hAnsi="Times New Roman" w:cs="Times New Roman"/>
          <w:color w:val="000000" w:themeColor="text1"/>
          <w:sz w:val="24"/>
          <w:szCs w:val="24"/>
        </w:rPr>
        <w:t xml:space="preserve"> (</w:t>
      </w:r>
      <w:r w:rsidR="009A27D9"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0.0</w:t>
      </w:r>
      <w:r w:rsidR="009A27D9" w:rsidRPr="00356F9A">
        <w:rPr>
          <w:rFonts w:ascii="Times New Roman" w:hAnsi="Times New Roman" w:cs="Times New Roman"/>
          <w:color w:val="000000" w:themeColor="text1"/>
          <w:sz w:val="24"/>
          <w:szCs w:val="24"/>
        </w:rPr>
        <w:t>08</w:t>
      </w:r>
      <w:r w:rsidRPr="00356F9A">
        <w:rPr>
          <w:rFonts w:ascii="Times New Roman" w:hAnsi="Times New Roman" w:cs="Times New Roman"/>
          <w:color w:val="000000" w:themeColor="text1"/>
          <w:sz w:val="24"/>
          <w:szCs w:val="24"/>
        </w:rPr>
        <w:t xml:space="preserve">) </w:t>
      </w:r>
      <w:r w:rsidR="00C755C3" w:rsidRPr="00356F9A">
        <w:rPr>
          <w:rFonts w:ascii="Times New Roman" w:hAnsi="Times New Roman" w:cs="Times New Roman"/>
          <w:color w:val="000000" w:themeColor="text1"/>
          <w:sz w:val="24"/>
          <w:szCs w:val="24"/>
        </w:rPr>
        <w:t>are</w:t>
      </w:r>
      <w:r w:rsidR="00E35AC6" w:rsidRPr="00356F9A">
        <w:rPr>
          <w:rFonts w:ascii="Times New Roman" w:hAnsi="Times New Roman" w:cs="Times New Roman"/>
          <w:color w:val="000000" w:themeColor="text1"/>
          <w:sz w:val="24"/>
          <w:szCs w:val="24"/>
        </w:rPr>
        <w:t xml:space="preserve"> negative</w:t>
      </w:r>
      <w:r w:rsidR="001C6E02"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and significant at the </w:t>
      </w:r>
      <w:r w:rsidR="00064EFB" w:rsidRPr="00356F9A">
        <w:rPr>
          <w:rFonts w:ascii="Times New Roman" w:hAnsi="Times New Roman" w:cs="Times New Roman"/>
          <w:color w:val="000000" w:themeColor="text1"/>
          <w:sz w:val="24"/>
          <w:szCs w:val="24"/>
        </w:rPr>
        <w:t>1</w:t>
      </w:r>
      <w:r w:rsidRPr="00356F9A">
        <w:rPr>
          <w:rFonts w:ascii="Times New Roman" w:hAnsi="Times New Roman" w:cs="Times New Roman"/>
          <w:color w:val="000000" w:themeColor="text1"/>
          <w:sz w:val="24"/>
          <w:szCs w:val="24"/>
        </w:rPr>
        <w:t xml:space="preserve">% level. These findings in Table </w:t>
      </w:r>
      <w:r w:rsidR="00DE4F9F" w:rsidRPr="00356F9A">
        <w:rPr>
          <w:rFonts w:ascii="Times New Roman" w:hAnsi="Times New Roman" w:cs="Times New Roman"/>
          <w:color w:val="000000" w:themeColor="text1"/>
          <w:sz w:val="24"/>
          <w:szCs w:val="24"/>
        </w:rPr>
        <w:t>6</w:t>
      </w:r>
      <w:r w:rsidRPr="00356F9A">
        <w:rPr>
          <w:rFonts w:ascii="Times New Roman" w:hAnsi="Times New Roman" w:cs="Times New Roman"/>
          <w:color w:val="000000" w:themeColor="text1"/>
          <w:sz w:val="24"/>
          <w:szCs w:val="24"/>
        </w:rPr>
        <w:t xml:space="preserve"> are consistent with those in Table </w:t>
      </w:r>
      <w:r w:rsidR="00DE4F9F" w:rsidRPr="00356F9A">
        <w:rPr>
          <w:rFonts w:ascii="Times New Roman" w:hAnsi="Times New Roman" w:cs="Times New Roman"/>
          <w:color w:val="000000" w:themeColor="text1"/>
          <w:sz w:val="24"/>
          <w:szCs w:val="24"/>
        </w:rPr>
        <w:t>4</w:t>
      </w:r>
      <w:r w:rsidRPr="00356F9A">
        <w:rPr>
          <w:rFonts w:ascii="Times New Roman" w:hAnsi="Times New Roman" w:cs="Times New Roman"/>
          <w:color w:val="000000" w:themeColor="text1"/>
          <w:sz w:val="24"/>
          <w:szCs w:val="24"/>
        </w:rPr>
        <w:t>, confirming the robustness of our baseline results. Thus, the sample selection bias does not influence our baseline results.</w:t>
      </w:r>
    </w:p>
    <w:p w14:paraId="646FD65C" w14:textId="69AD4AF2" w:rsidR="00920C8B" w:rsidRPr="00356F9A" w:rsidRDefault="00920C8B" w:rsidP="00920C8B">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[Table 6]</w:t>
      </w:r>
    </w:p>
    <w:p w14:paraId="45FA1EF1" w14:textId="7AA784DE" w:rsidR="00AE0DA6" w:rsidRPr="00356F9A" w:rsidRDefault="00C826A5" w:rsidP="002E23BA">
      <w:pPr>
        <w:adjustRightInd w:val="0"/>
        <w:snapToGrid w:val="0"/>
        <w:spacing w:after="12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4.3.3 </w:t>
      </w:r>
      <w:r w:rsidR="002E23BA" w:rsidRPr="00356F9A">
        <w:rPr>
          <w:rFonts w:ascii="Times New Roman" w:hAnsi="Times New Roman" w:cs="Times New Roman"/>
          <w:i/>
          <w:color w:val="000000" w:themeColor="text1"/>
          <w:sz w:val="24"/>
          <w:szCs w:val="24"/>
        </w:rPr>
        <w:t xml:space="preserve">Excluding firms </w:t>
      </w:r>
      <w:r w:rsidR="00BE2671" w:rsidRPr="00356F9A">
        <w:rPr>
          <w:rFonts w:ascii="Times New Roman" w:hAnsi="Times New Roman" w:cs="Times New Roman"/>
          <w:i/>
          <w:color w:val="000000" w:themeColor="text1"/>
          <w:sz w:val="24"/>
          <w:szCs w:val="24"/>
        </w:rPr>
        <w:t xml:space="preserve">without </w:t>
      </w:r>
      <w:r w:rsidR="002E23BA" w:rsidRPr="00356F9A">
        <w:rPr>
          <w:rFonts w:ascii="Times New Roman" w:hAnsi="Times New Roman" w:cs="Times New Roman"/>
          <w:i/>
          <w:color w:val="000000" w:themeColor="text1"/>
          <w:sz w:val="24"/>
          <w:szCs w:val="24"/>
        </w:rPr>
        <w:t>ESG assurance throughout the sample period</w:t>
      </w:r>
    </w:p>
    <w:p w14:paraId="7810EF90" w14:textId="7A4782E9" w:rsidR="00F40193" w:rsidRPr="00356F9A" w:rsidRDefault="00756017"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We observe that, on average, firms’ ESG assurance currently </w:t>
      </w:r>
      <w:r w:rsidR="0059019B" w:rsidRPr="00356F9A">
        <w:rPr>
          <w:rFonts w:ascii="Times New Roman" w:hAnsi="Times New Roman" w:cs="Times New Roman"/>
          <w:color w:val="000000" w:themeColor="text1"/>
          <w:sz w:val="24"/>
          <w:szCs w:val="24"/>
        </w:rPr>
        <w:t>stands at a modest fraction</w:t>
      </w:r>
      <w:r w:rsidR="004850A2" w:rsidRPr="00356F9A">
        <w:rPr>
          <w:rFonts w:ascii="Times New Roman" w:hAnsi="Times New Roman" w:cs="Times New Roman"/>
          <w:color w:val="000000" w:themeColor="text1"/>
          <w:sz w:val="24"/>
          <w:szCs w:val="24"/>
        </w:rPr>
        <w:t xml:space="preserve"> of the full sample. A plausible reasoning is that the inherent constraints and unobserved heterogeneity between </w:t>
      </w:r>
      <w:r w:rsidR="007B0B61" w:rsidRPr="00356F9A">
        <w:rPr>
          <w:rFonts w:ascii="Times New Roman" w:hAnsi="Times New Roman" w:cs="Times New Roman"/>
          <w:color w:val="000000" w:themeColor="text1"/>
          <w:sz w:val="24"/>
          <w:szCs w:val="24"/>
        </w:rPr>
        <w:t>firms have ESG assurance</w:t>
      </w:r>
      <w:r w:rsidR="000906ED" w:rsidRPr="00356F9A">
        <w:rPr>
          <w:rFonts w:ascii="Times New Roman" w:hAnsi="Times New Roman" w:cs="Times New Roman" w:hint="eastAsia"/>
          <w:color w:val="000000" w:themeColor="text1"/>
          <w:sz w:val="24"/>
          <w:szCs w:val="24"/>
          <w:lang w:eastAsia="zh-CN"/>
        </w:rPr>
        <w:t>,</w:t>
      </w:r>
      <w:r w:rsidR="007B0B61" w:rsidRPr="00356F9A">
        <w:rPr>
          <w:rFonts w:ascii="Times New Roman" w:hAnsi="Times New Roman" w:cs="Times New Roman"/>
          <w:color w:val="000000" w:themeColor="text1"/>
          <w:sz w:val="24"/>
          <w:szCs w:val="24"/>
        </w:rPr>
        <w:t xml:space="preserve"> and firms never have ESG assurance throughout the sample period</w:t>
      </w:r>
      <w:r w:rsidR="004C1747" w:rsidRPr="00356F9A">
        <w:rPr>
          <w:rFonts w:ascii="Times New Roman" w:hAnsi="Times New Roman" w:cs="Times New Roman"/>
          <w:color w:val="000000" w:themeColor="text1"/>
          <w:sz w:val="24"/>
          <w:szCs w:val="24"/>
        </w:rPr>
        <w:t>. Thi</w:t>
      </w:r>
      <w:r w:rsidR="006A2213" w:rsidRPr="00356F9A">
        <w:rPr>
          <w:rFonts w:ascii="Times New Roman" w:hAnsi="Times New Roman" w:cs="Times New Roman"/>
          <w:color w:val="000000" w:themeColor="text1"/>
          <w:sz w:val="24"/>
          <w:szCs w:val="24"/>
        </w:rPr>
        <w:t>s may hinder their capabilities</w:t>
      </w:r>
      <w:r w:rsidR="00DF53DC" w:rsidRPr="00356F9A">
        <w:rPr>
          <w:rFonts w:ascii="Times New Roman" w:hAnsi="Times New Roman" w:cs="Times New Roman"/>
          <w:color w:val="000000" w:themeColor="text1"/>
          <w:sz w:val="24"/>
          <w:szCs w:val="24"/>
        </w:rPr>
        <w:t xml:space="preserve"> to gather ESG assurance. </w:t>
      </w:r>
      <w:r w:rsidR="00F269E9" w:rsidRPr="00356F9A">
        <w:rPr>
          <w:rFonts w:ascii="Times New Roman" w:hAnsi="Times New Roman" w:cs="Times New Roman"/>
          <w:color w:val="000000" w:themeColor="text1"/>
          <w:sz w:val="24"/>
          <w:szCs w:val="24"/>
        </w:rPr>
        <w:t xml:space="preserve">To address </w:t>
      </w:r>
      <w:r w:rsidRPr="00356F9A">
        <w:rPr>
          <w:rFonts w:ascii="Times New Roman" w:hAnsi="Times New Roman" w:cs="Times New Roman"/>
          <w:color w:val="000000" w:themeColor="text1"/>
          <w:sz w:val="24"/>
          <w:szCs w:val="24"/>
        </w:rPr>
        <w:t>this concern,</w:t>
      </w:r>
      <w:r w:rsidR="00D81036" w:rsidRPr="00356F9A">
        <w:rPr>
          <w:rFonts w:ascii="Times New Roman" w:hAnsi="Times New Roman" w:cs="Times New Roman"/>
          <w:color w:val="000000" w:themeColor="text1"/>
          <w:sz w:val="24"/>
          <w:szCs w:val="24"/>
        </w:rPr>
        <w:t xml:space="preserve"> we exclude firms that never have ESG assurance throughout the sample period and rerun the baseline analysis.</w:t>
      </w:r>
      <w:r w:rsidR="00C41061" w:rsidRPr="00356F9A">
        <w:rPr>
          <w:rFonts w:ascii="Times New Roman" w:hAnsi="Times New Roman" w:cs="Times New Roman"/>
          <w:color w:val="000000" w:themeColor="text1"/>
          <w:sz w:val="24"/>
          <w:szCs w:val="24"/>
        </w:rPr>
        <w:t xml:space="preserve"> </w:t>
      </w:r>
    </w:p>
    <w:p w14:paraId="3E02A0E3" w14:textId="47394E25" w:rsidR="00AE0DA6" w:rsidRPr="00356F9A" w:rsidRDefault="009A2A9C" w:rsidP="003A2ECB">
      <w:pPr>
        <w:adjustRightInd w:val="0"/>
        <w:snapToGrid w:val="0"/>
        <w:spacing w:before="120" w:after="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In </w:t>
      </w:r>
      <w:r w:rsidR="00CC1E14" w:rsidRPr="00356F9A">
        <w:rPr>
          <w:rFonts w:ascii="Times New Roman" w:hAnsi="Times New Roman" w:cs="Times New Roman"/>
          <w:color w:val="000000" w:themeColor="text1"/>
          <w:sz w:val="24"/>
          <w:szCs w:val="24"/>
        </w:rPr>
        <w:t>Table</w:t>
      </w:r>
      <w:r w:rsidRPr="00356F9A">
        <w:rPr>
          <w:rFonts w:ascii="Times New Roman" w:hAnsi="Times New Roman" w:cs="Times New Roman"/>
          <w:color w:val="000000" w:themeColor="text1"/>
          <w:sz w:val="24"/>
          <w:szCs w:val="24"/>
        </w:rPr>
        <w:t xml:space="preserve"> 7</w:t>
      </w:r>
      <w:r w:rsidR="00CC1E14" w:rsidRPr="00356F9A">
        <w:rPr>
          <w:rFonts w:ascii="Times New Roman" w:hAnsi="Times New Roman" w:cs="Times New Roman"/>
          <w:color w:val="000000" w:themeColor="text1"/>
          <w:sz w:val="24"/>
          <w:szCs w:val="24"/>
        </w:rPr>
        <w:t>, we apply</w:t>
      </w:r>
      <w:r w:rsidR="00C17D27" w:rsidRPr="00356F9A">
        <w:rPr>
          <w:rFonts w:ascii="Times New Roman" w:hAnsi="Times New Roman" w:cs="Times New Roman"/>
          <w:color w:val="000000" w:themeColor="text1"/>
          <w:sz w:val="24"/>
          <w:szCs w:val="24"/>
        </w:rPr>
        <w:t xml:space="preserve"> the PSM approach and entropy balancing tests. In column (1), we employ the PSM approach, and the </w:t>
      </w:r>
      <w:r w:rsidR="00C11E6D" w:rsidRPr="00356F9A">
        <w:rPr>
          <w:rFonts w:ascii="Times New Roman" w:hAnsi="Times New Roman" w:cs="Times New Roman"/>
          <w:color w:val="000000" w:themeColor="text1"/>
          <w:sz w:val="24"/>
          <w:szCs w:val="24"/>
        </w:rPr>
        <w:t xml:space="preserve">results </w:t>
      </w:r>
      <w:r w:rsidR="002A1B22" w:rsidRPr="00356F9A">
        <w:rPr>
          <w:rFonts w:ascii="Times New Roman" w:hAnsi="Times New Roman" w:cs="Times New Roman"/>
          <w:color w:val="000000" w:themeColor="text1"/>
          <w:sz w:val="24"/>
          <w:szCs w:val="24"/>
        </w:rPr>
        <w:t>show</w:t>
      </w:r>
      <w:r w:rsidR="00C11E6D" w:rsidRPr="00356F9A">
        <w:rPr>
          <w:rFonts w:ascii="Times New Roman" w:hAnsi="Times New Roman" w:cs="Times New Roman"/>
          <w:color w:val="000000" w:themeColor="text1"/>
          <w:sz w:val="24"/>
          <w:szCs w:val="24"/>
        </w:rPr>
        <w:t xml:space="preserve"> that the </w:t>
      </w:r>
      <w:r w:rsidR="00C17D27" w:rsidRPr="00356F9A">
        <w:rPr>
          <w:rFonts w:ascii="Times New Roman" w:hAnsi="Times New Roman" w:cs="Times New Roman"/>
          <w:color w:val="000000" w:themeColor="text1"/>
          <w:sz w:val="24"/>
          <w:szCs w:val="24"/>
        </w:rPr>
        <w:t xml:space="preserve">coefficient of </w:t>
      </w:r>
      <w:r w:rsidR="00C17D27" w:rsidRPr="00356F9A">
        <w:rPr>
          <w:rFonts w:ascii="Times New Roman" w:hAnsi="Times New Roman" w:cs="Times New Roman"/>
          <w:i/>
          <w:color w:val="000000" w:themeColor="text1"/>
          <w:sz w:val="24"/>
          <w:szCs w:val="24"/>
        </w:rPr>
        <w:t>ESG</w:t>
      </w:r>
      <w:r w:rsidR="00D903F0" w:rsidRPr="00356F9A">
        <w:rPr>
          <w:rFonts w:ascii="Times New Roman" w:hAnsi="Times New Roman" w:cs="Times New Roman"/>
          <w:i/>
          <w:color w:val="000000" w:themeColor="text1"/>
          <w:sz w:val="24"/>
          <w:szCs w:val="24"/>
        </w:rPr>
        <w:t xml:space="preserve"> A</w:t>
      </w:r>
      <w:r w:rsidR="00C17D27" w:rsidRPr="00356F9A">
        <w:rPr>
          <w:rFonts w:ascii="Times New Roman" w:hAnsi="Times New Roman" w:cs="Times New Roman"/>
          <w:i/>
          <w:color w:val="000000" w:themeColor="text1"/>
          <w:sz w:val="24"/>
          <w:szCs w:val="24"/>
        </w:rPr>
        <w:t>ssurance</w:t>
      </w:r>
      <w:r w:rsidR="00C17D27" w:rsidRPr="00356F9A">
        <w:rPr>
          <w:rFonts w:ascii="Times New Roman" w:hAnsi="Times New Roman" w:cs="Times New Roman"/>
          <w:color w:val="000000" w:themeColor="text1"/>
          <w:sz w:val="24"/>
          <w:szCs w:val="24"/>
        </w:rPr>
        <w:t xml:space="preserve"> (-0.021) is negative and consistent with baseline results. In column (2), we employ entropy balancing</w:t>
      </w:r>
      <w:r w:rsidR="002A1B22" w:rsidRPr="00356F9A">
        <w:rPr>
          <w:rFonts w:ascii="Times New Roman" w:hAnsi="Times New Roman" w:cs="Times New Roman"/>
          <w:color w:val="000000" w:themeColor="text1"/>
          <w:sz w:val="24"/>
          <w:szCs w:val="24"/>
        </w:rPr>
        <w:t xml:space="preserve">, and the results show that </w:t>
      </w:r>
      <w:r w:rsidR="00C17D27" w:rsidRPr="00356F9A">
        <w:rPr>
          <w:rFonts w:ascii="Times New Roman" w:hAnsi="Times New Roman" w:cs="Times New Roman"/>
          <w:color w:val="000000" w:themeColor="text1"/>
          <w:sz w:val="24"/>
          <w:szCs w:val="24"/>
        </w:rPr>
        <w:t xml:space="preserve">the coefficient of </w:t>
      </w:r>
      <w:r w:rsidR="00C17D27" w:rsidRPr="00356F9A">
        <w:rPr>
          <w:rFonts w:ascii="Times New Roman" w:hAnsi="Times New Roman" w:cs="Times New Roman"/>
          <w:i/>
          <w:color w:val="000000" w:themeColor="text1"/>
          <w:sz w:val="24"/>
          <w:szCs w:val="24"/>
        </w:rPr>
        <w:t>ESG</w:t>
      </w:r>
      <w:r w:rsidR="00D903F0" w:rsidRPr="00356F9A">
        <w:rPr>
          <w:rFonts w:ascii="Times New Roman" w:hAnsi="Times New Roman" w:cs="Times New Roman"/>
          <w:i/>
          <w:color w:val="000000" w:themeColor="text1"/>
          <w:sz w:val="24"/>
          <w:szCs w:val="24"/>
        </w:rPr>
        <w:t xml:space="preserve"> A</w:t>
      </w:r>
      <w:r w:rsidR="00C17D27" w:rsidRPr="00356F9A">
        <w:rPr>
          <w:rFonts w:ascii="Times New Roman" w:hAnsi="Times New Roman" w:cs="Times New Roman"/>
          <w:i/>
          <w:color w:val="000000" w:themeColor="text1"/>
          <w:sz w:val="24"/>
          <w:szCs w:val="24"/>
        </w:rPr>
        <w:t>ssurance</w:t>
      </w:r>
      <w:r w:rsidR="00C17D27" w:rsidRPr="00356F9A">
        <w:rPr>
          <w:rFonts w:ascii="Times New Roman" w:hAnsi="Times New Roman" w:cs="Times New Roman"/>
          <w:color w:val="000000" w:themeColor="text1"/>
          <w:sz w:val="24"/>
          <w:szCs w:val="24"/>
        </w:rPr>
        <w:t xml:space="preserve"> (-0.010) is also negative and consistent with baseline results. In both tests, the results are robust and confirm that our sample is not influenced by sample selection bias.</w:t>
      </w:r>
    </w:p>
    <w:p w14:paraId="303160F9" w14:textId="6622B3B9" w:rsidR="008F1668" w:rsidRPr="00356F9A" w:rsidRDefault="008F1668" w:rsidP="008F1668">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lastRenderedPageBreak/>
        <w:t>[Table 7]</w:t>
      </w:r>
    </w:p>
    <w:p w14:paraId="71CA596C" w14:textId="3125DDB2" w:rsidR="00AE0DE8" w:rsidRPr="00356F9A" w:rsidRDefault="00AE0DE8" w:rsidP="00AE0DE8">
      <w:pPr>
        <w:adjustRightInd w:val="0"/>
        <w:snapToGrid w:val="0"/>
        <w:spacing w:after="12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4.3.4 Control for other fixed effects</w:t>
      </w:r>
    </w:p>
    <w:p w14:paraId="657B1BAC" w14:textId="785BDE1F" w:rsidR="007F40E3" w:rsidRPr="00356F9A" w:rsidRDefault="00DC2596" w:rsidP="00FF5D27">
      <w:pPr>
        <w:adjustRightInd w:val="0"/>
        <w:snapToGrid w:val="0"/>
        <w:spacing w:after="120" w:line="360" w:lineRule="auto"/>
        <w:ind w:firstLine="425"/>
        <w:contextualSpacing/>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In this section, we test whether our estimates are sensitive to different</w:t>
      </w:r>
      <w:r w:rsidR="00FF5D27" w:rsidRPr="00356F9A">
        <w:rPr>
          <w:rFonts w:ascii="Times New Roman" w:hAnsi="Times New Roman" w:cs="Times New Roman"/>
          <w:color w:val="000000" w:themeColor="text1"/>
          <w:sz w:val="24"/>
          <w:szCs w:val="24"/>
        </w:rPr>
        <w:t xml:space="preserve"> specifications of fixed effects. </w:t>
      </w:r>
      <w:r w:rsidR="004C4F9E" w:rsidRPr="00356F9A">
        <w:rPr>
          <w:rFonts w:ascii="Times New Roman" w:hAnsi="Times New Roman" w:cs="Times New Roman"/>
          <w:color w:val="000000" w:themeColor="text1"/>
          <w:sz w:val="24"/>
          <w:szCs w:val="24"/>
        </w:rPr>
        <w:t>We incorporate</w:t>
      </w:r>
      <w:r w:rsidR="00C76FB6" w:rsidRPr="00356F9A">
        <w:rPr>
          <w:rFonts w:ascii="Times New Roman" w:hAnsi="Times New Roman" w:cs="Times New Roman"/>
          <w:color w:val="000000" w:themeColor="text1"/>
          <w:sz w:val="24"/>
          <w:szCs w:val="24"/>
        </w:rPr>
        <w:t xml:space="preserve"> the industry-fixed effects to control for unobserved </w:t>
      </w:r>
      <w:r w:rsidR="009A7DCC" w:rsidRPr="00356F9A">
        <w:rPr>
          <w:rFonts w:ascii="Times New Roman" w:hAnsi="Times New Roman" w:cs="Times New Roman"/>
          <w:color w:val="000000" w:themeColor="text1"/>
          <w:sz w:val="24"/>
          <w:szCs w:val="24"/>
        </w:rPr>
        <w:t xml:space="preserve">time-invariant heterogeneity in industries. We include </w:t>
      </w:r>
      <w:r w:rsidR="002E778C" w:rsidRPr="00356F9A">
        <w:rPr>
          <w:rFonts w:ascii="Times New Roman" w:hAnsi="Times New Roman" w:cs="Times New Roman"/>
          <w:color w:val="000000" w:themeColor="text1"/>
          <w:sz w:val="24"/>
          <w:szCs w:val="24"/>
        </w:rPr>
        <w:t xml:space="preserve">industry-year-fixed effects to control for unobserved time-variant heterogeneity in industries. </w:t>
      </w:r>
      <w:r w:rsidR="00A67C6F" w:rsidRPr="00356F9A">
        <w:rPr>
          <w:rFonts w:ascii="Times New Roman" w:hAnsi="Times New Roman" w:cs="Times New Roman"/>
          <w:color w:val="000000" w:themeColor="text1"/>
          <w:sz w:val="24"/>
          <w:szCs w:val="24"/>
        </w:rPr>
        <w:t xml:space="preserve">We also incorporate country-year-fixed effects to account for unobserved time-variant heterogeneity in countries. </w:t>
      </w:r>
      <w:r w:rsidR="004F6156" w:rsidRPr="00356F9A">
        <w:rPr>
          <w:rFonts w:ascii="Times New Roman" w:hAnsi="Times New Roman" w:cs="Times New Roman"/>
          <w:color w:val="000000" w:themeColor="text1"/>
          <w:sz w:val="24"/>
          <w:szCs w:val="24"/>
        </w:rPr>
        <w:t xml:space="preserve">Table </w:t>
      </w:r>
      <w:r w:rsidR="007A5A98" w:rsidRPr="00356F9A">
        <w:rPr>
          <w:rFonts w:ascii="Times New Roman" w:hAnsi="Times New Roman" w:cs="Times New Roman"/>
          <w:color w:val="000000" w:themeColor="text1"/>
          <w:sz w:val="24"/>
          <w:szCs w:val="24"/>
        </w:rPr>
        <w:t>8</w:t>
      </w:r>
      <w:r w:rsidR="004F6156" w:rsidRPr="00356F9A">
        <w:rPr>
          <w:rFonts w:ascii="Times New Roman" w:hAnsi="Times New Roman" w:cs="Times New Roman"/>
          <w:color w:val="000000" w:themeColor="text1"/>
          <w:sz w:val="24"/>
          <w:szCs w:val="24"/>
        </w:rPr>
        <w:t xml:space="preserve"> shows that the coefficients on </w:t>
      </w:r>
      <w:r w:rsidR="004F6156" w:rsidRPr="00356F9A">
        <w:rPr>
          <w:rFonts w:ascii="Times New Roman" w:hAnsi="Times New Roman" w:cs="Times New Roman"/>
          <w:i/>
          <w:color w:val="000000" w:themeColor="text1"/>
          <w:sz w:val="24"/>
          <w:szCs w:val="24"/>
        </w:rPr>
        <w:t>E</w:t>
      </w:r>
      <w:r w:rsidR="005B5BB7" w:rsidRPr="00356F9A">
        <w:rPr>
          <w:rFonts w:ascii="Times New Roman" w:hAnsi="Times New Roman" w:cs="Times New Roman"/>
          <w:i/>
          <w:color w:val="000000" w:themeColor="text1"/>
          <w:sz w:val="24"/>
          <w:szCs w:val="24"/>
        </w:rPr>
        <w:t xml:space="preserve">SG </w:t>
      </w:r>
      <w:r w:rsidR="00277E46" w:rsidRPr="00356F9A">
        <w:rPr>
          <w:rFonts w:ascii="Times New Roman" w:hAnsi="Times New Roman" w:cs="Times New Roman"/>
          <w:i/>
          <w:color w:val="000000" w:themeColor="text1"/>
          <w:sz w:val="24"/>
          <w:szCs w:val="24"/>
        </w:rPr>
        <w:t>A</w:t>
      </w:r>
      <w:r w:rsidR="005B5BB7" w:rsidRPr="00356F9A">
        <w:rPr>
          <w:rFonts w:ascii="Times New Roman" w:hAnsi="Times New Roman" w:cs="Times New Roman"/>
          <w:i/>
          <w:color w:val="000000" w:themeColor="text1"/>
          <w:sz w:val="24"/>
          <w:szCs w:val="24"/>
        </w:rPr>
        <w:t>ssurance</w:t>
      </w:r>
      <w:r w:rsidR="005B5BB7" w:rsidRPr="00356F9A">
        <w:rPr>
          <w:rFonts w:ascii="Times New Roman" w:hAnsi="Times New Roman" w:cs="Times New Roman"/>
          <w:color w:val="000000" w:themeColor="text1"/>
          <w:sz w:val="24"/>
          <w:szCs w:val="24"/>
        </w:rPr>
        <w:t xml:space="preserve"> </w:t>
      </w:r>
      <w:r w:rsidR="004F6156" w:rsidRPr="00356F9A">
        <w:rPr>
          <w:rFonts w:ascii="Times New Roman" w:hAnsi="Times New Roman" w:cs="Times New Roman"/>
          <w:color w:val="000000" w:themeColor="text1"/>
          <w:sz w:val="24"/>
          <w:szCs w:val="24"/>
        </w:rPr>
        <w:t>(</w:t>
      </w:r>
      <w:r w:rsidR="005B5BB7" w:rsidRPr="00356F9A">
        <w:rPr>
          <w:rFonts w:ascii="Times New Roman" w:hAnsi="Times New Roman" w:cs="Times New Roman"/>
          <w:color w:val="000000" w:themeColor="text1"/>
          <w:sz w:val="24"/>
          <w:szCs w:val="24"/>
        </w:rPr>
        <w:t>-</w:t>
      </w:r>
      <w:r w:rsidR="004F6156" w:rsidRPr="00356F9A">
        <w:rPr>
          <w:rFonts w:ascii="Times New Roman" w:hAnsi="Times New Roman" w:cs="Times New Roman"/>
          <w:color w:val="000000" w:themeColor="text1"/>
          <w:sz w:val="24"/>
          <w:szCs w:val="24"/>
        </w:rPr>
        <w:t>0.</w:t>
      </w:r>
      <w:r w:rsidR="005B5BB7" w:rsidRPr="00356F9A">
        <w:rPr>
          <w:rFonts w:ascii="Times New Roman" w:hAnsi="Times New Roman" w:cs="Times New Roman"/>
          <w:color w:val="000000" w:themeColor="text1"/>
          <w:sz w:val="24"/>
          <w:szCs w:val="24"/>
        </w:rPr>
        <w:t>020</w:t>
      </w:r>
      <w:r w:rsidR="004F6156" w:rsidRPr="00356F9A">
        <w:rPr>
          <w:rFonts w:ascii="Times New Roman" w:hAnsi="Times New Roman" w:cs="Times New Roman"/>
          <w:color w:val="000000" w:themeColor="text1"/>
          <w:sz w:val="24"/>
          <w:szCs w:val="24"/>
        </w:rPr>
        <w:t xml:space="preserve"> and </w:t>
      </w:r>
      <w:r w:rsidR="00330BEE" w:rsidRPr="00356F9A">
        <w:rPr>
          <w:rFonts w:ascii="Times New Roman" w:hAnsi="Times New Roman" w:cs="Times New Roman"/>
          <w:color w:val="000000" w:themeColor="text1"/>
          <w:sz w:val="24"/>
          <w:szCs w:val="24"/>
        </w:rPr>
        <w:t>-</w:t>
      </w:r>
      <w:r w:rsidR="004F6156" w:rsidRPr="00356F9A">
        <w:rPr>
          <w:rFonts w:ascii="Times New Roman" w:hAnsi="Times New Roman" w:cs="Times New Roman"/>
          <w:color w:val="000000" w:themeColor="text1"/>
          <w:sz w:val="24"/>
          <w:szCs w:val="24"/>
        </w:rPr>
        <w:t>0.</w:t>
      </w:r>
      <w:r w:rsidR="00330BEE" w:rsidRPr="00356F9A">
        <w:rPr>
          <w:rFonts w:ascii="Times New Roman" w:hAnsi="Times New Roman" w:cs="Times New Roman"/>
          <w:color w:val="000000" w:themeColor="text1"/>
          <w:sz w:val="24"/>
          <w:szCs w:val="24"/>
        </w:rPr>
        <w:t>020</w:t>
      </w:r>
      <w:r w:rsidR="004F6156" w:rsidRPr="00356F9A">
        <w:rPr>
          <w:rFonts w:ascii="Times New Roman" w:hAnsi="Times New Roman" w:cs="Times New Roman"/>
          <w:color w:val="000000" w:themeColor="text1"/>
          <w:sz w:val="24"/>
          <w:szCs w:val="24"/>
        </w:rPr>
        <w:t xml:space="preserve">) remain </w:t>
      </w:r>
      <w:r w:rsidR="00330BEE" w:rsidRPr="00356F9A">
        <w:rPr>
          <w:rFonts w:ascii="Times New Roman" w:hAnsi="Times New Roman" w:cs="Times New Roman"/>
          <w:color w:val="000000" w:themeColor="text1"/>
          <w:sz w:val="24"/>
          <w:szCs w:val="24"/>
        </w:rPr>
        <w:t>nega</w:t>
      </w:r>
      <w:r w:rsidR="004F6156" w:rsidRPr="00356F9A">
        <w:rPr>
          <w:rFonts w:ascii="Times New Roman" w:hAnsi="Times New Roman" w:cs="Times New Roman"/>
          <w:color w:val="000000" w:themeColor="text1"/>
          <w:sz w:val="24"/>
          <w:szCs w:val="24"/>
        </w:rPr>
        <w:t xml:space="preserve">tive and significant at the 1% level. These results </w:t>
      </w:r>
      <w:r w:rsidR="00F37C6F" w:rsidRPr="00356F9A">
        <w:rPr>
          <w:rFonts w:ascii="Times New Roman" w:hAnsi="Times New Roman" w:cs="Times New Roman"/>
          <w:color w:val="000000" w:themeColor="text1"/>
          <w:sz w:val="24"/>
          <w:szCs w:val="24"/>
        </w:rPr>
        <w:t>confirm</w:t>
      </w:r>
      <w:r w:rsidR="00330BEE" w:rsidRPr="00356F9A">
        <w:rPr>
          <w:rFonts w:ascii="Times New Roman" w:hAnsi="Times New Roman" w:cs="Times New Roman"/>
          <w:color w:val="000000" w:themeColor="text1"/>
          <w:sz w:val="24"/>
          <w:szCs w:val="24"/>
        </w:rPr>
        <w:t xml:space="preserve"> the robustness of</w:t>
      </w:r>
      <w:r w:rsidR="004F6156" w:rsidRPr="00356F9A">
        <w:rPr>
          <w:rFonts w:ascii="Times New Roman" w:hAnsi="Times New Roman" w:cs="Times New Roman"/>
          <w:color w:val="000000" w:themeColor="text1"/>
          <w:sz w:val="24"/>
          <w:szCs w:val="24"/>
        </w:rPr>
        <w:t xml:space="preserve"> baseline results after controlling </w:t>
      </w:r>
      <w:r w:rsidR="0076600B" w:rsidRPr="00356F9A">
        <w:rPr>
          <w:rFonts w:ascii="Times New Roman" w:hAnsi="Times New Roman" w:cs="Times New Roman"/>
          <w:color w:val="000000" w:themeColor="text1"/>
          <w:sz w:val="24"/>
          <w:szCs w:val="24"/>
        </w:rPr>
        <w:t xml:space="preserve">for </w:t>
      </w:r>
      <w:r w:rsidR="004F6156" w:rsidRPr="00356F9A">
        <w:rPr>
          <w:rFonts w:ascii="Times New Roman" w:hAnsi="Times New Roman" w:cs="Times New Roman"/>
          <w:color w:val="000000" w:themeColor="text1"/>
          <w:sz w:val="24"/>
          <w:szCs w:val="24"/>
        </w:rPr>
        <w:t>other fixed effects.</w:t>
      </w:r>
    </w:p>
    <w:p w14:paraId="05A92C82" w14:textId="5BCFA6D9" w:rsidR="008F1668" w:rsidRPr="00356F9A" w:rsidRDefault="008F1668" w:rsidP="008F1668">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[Table 8]</w:t>
      </w:r>
    </w:p>
    <w:p w14:paraId="18704CD1" w14:textId="3BFF9FE9" w:rsidR="006E26DC" w:rsidRPr="00356F9A" w:rsidRDefault="008D0ABD" w:rsidP="008D0ABD">
      <w:pPr>
        <w:adjustRightInd w:val="0"/>
        <w:snapToGrid w:val="0"/>
        <w:spacing w:after="12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4.3.</w:t>
      </w:r>
      <w:r w:rsidR="00E00034" w:rsidRPr="00356F9A">
        <w:rPr>
          <w:rFonts w:ascii="Times New Roman" w:hAnsi="Times New Roman" w:cs="Times New Roman"/>
          <w:i/>
          <w:color w:val="000000" w:themeColor="text1"/>
          <w:sz w:val="24"/>
          <w:szCs w:val="24"/>
        </w:rPr>
        <w:t>5</w:t>
      </w:r>
      <w:r w:rsidRPr="00356F9A">
        <w:rPr>
          <w:rFonts w:ascii="Times New Roman" w:hAnsi="Times New Roman" w:cs="Times New Roman"/>
          <w:i/>
          <w:color w:val="000000" w:themeColor="text1"/>
          <w:sz w:val="24"/>
          <w:szCs w:val="24"/>
        </w:rPr>
        <w:t xml:space="preserve"> </w:t>
      </w:r>
      <w:r w:rsidR="00C224C9" w:rsidRPr="00356F9A">
        <w:rPr>
          <w:rFonts w:ascii="Times New Roman" w:hAnsi="Times New Roman" w:cs="Times New Roman"/>
          <w:i/>
          <w:color w:val="000000" w:themeColor="text1"/>
          <w:sz w:val="24"/>
          <w:szCs w:val="24"/>
        </w:rPr>
        <w:t xml:space="preserve">Control for </w:t>
      </w:r>
      <w:r w:rsidR="0076023C" w:rsidRPr="00356F9A">
        <w:rPr>
          <w:rFonts w:ascii="Times New Roman" w:hAnsi="Times New Roman" w:cs="Times New Roman"/>
          <w:i/>
          <w:color w:val="000000" w:themeColor="text1"/>
          <w:sz w:val="24"/>
          <w:szCs w:val="24"/>
        </w:rPr>
        <w:t>country-level</w:t>
      </w:r>
      <w:r w:rsidR="00705878" w:rsidRPr="00356F9A">
        <w:rPr>
          <w:rFonts w:ascii="Times New Roman" w:hAnsi="Times New Roman" w:cs="Times New Roman"/>
          <w:i/>
          <w:color w:val="000000" w:themeColor="text1"/>
          <w:sz w:val="24"/>
          <w:szCs w:val="24"/>
        </w:rPr>
        <w:t xml:space="preserve"> and </w:t>
      </w:r>
      <w:r w:rsidR="00F729A2" w:rsidRPr="00356F9A">
        <w:rPr>
          <w:rFonts w:ascii="Times New Roman" w:hAnsi="Times New Roman" w:cs="Times New Roman"/>
          <w:i/>
          <w:color w:val="000000" w:themeColor="text1"/>
          <w:sz w:val="24"/>
          <w:szCs w:val="24"/>
        </w:rPr>
        <w:t xml:space="preserve">firm board </w:t>
      </w:r>
      <w:r w:rsidR="00FF0FF2" w:rsidRPr="00356F9A">
        <w:rPr>
          <w:rFonts w:ascii="Times New Roman" w:hAnsi="Times New Roman" w:cs="Times New Roman"/>
          <w:i/>
          <w:color w:val="000000" w:themeColor="text1"/>
          <w:sz w:val="24"/>
          <w:szCs w:val="24"/>
          <w:lang w:eastAsia="zh-CN"/>
        </w:rPr>
        <w:t>v</w:t>
      </w:r>
      <w:r w:rsidR="00FF0FF2" w:rsidRPr="00356F9A">
        <w:rPr>
          <w:rFonts w:ascii="Times New Roman" w:hAnsi="Times New Roman" w:cs="Times New Roman"/>
          <w:i/>
          <w:color w:val="000000" w:themeColor="text1"/>
          <w:sz w:val="24"/>
          <w:szCs w:val="24"/>
        </w:rPr>
        <w:t>ariables</w:t>
      </w:r>
    </w:p>
    <w:p w14:paraId="273FA500" w14:textId="3880583D" w:rsidR="006E26DC" w:rsidRPr="00356F9A" w:rsidRDefault="006E26DC" w:rsidP="009F2397">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Relying on the extant literature </w:t>
      </w:r>
      <w:r w:rsidRPr="00356F9A">
        <w:rPr>
          <w:rFonts w:ascii="Times New Roman" w:hAnsi="Times New Roman" w:cs="Times New Roman"/>
          <w:color w:val="000000" w:themeColor="text1"/>
          <w:sz w:val="24"/>
          <w:szCs w:val="24"/>
        </w:rPr>
        <w:fldChar w:fldCharType="begin">
          <w:fldData xml:space="preserve">PEVuZE5vdGU+PENpdGU+PEF1dGhvcj5DaGlwZXRhPC9BdXRob3I+PFllYXI+MjAyMTwvWWVhcj48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PEVuZE5vdGU+PENpdGU+PEF1dGhvcj5DaGlwZXRhPC9BdXRob3I+PFllYXI+MjAyMTwvWWVhcj48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2020; Chipeta et al., 2021; Nnadi &amp; Soobaroyen, 2015)</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we introduce </w:t>
      </w:r>
      <w:r w:rsidR="00B77311" w:rsidRPr="00356F9A">
        <w:rPr>
          <w:rFonts w:ascii="Times New Roman" w:hAnsi="Times New Roman" w:cs="Times New Roman"/>
          <w:color w:val="000000" w:themeColor="text1"/>
          <w:sz w:val="24"/>
          <w:szCs w:val="24"/>
        </w:rPr>
        <w:t>country-level</w:t>
      </w:r>
      <w:r w:rsidRPr="00356F9A">
        <w:rPr>
          <w:rFonts w:ascii="Times New Roman" w:hAnsi="Times New Roman" w:cs="Times New Roman"/>
          <w:color w:val="000000" w:themeColor="text1"/>
          <w:sz w:val="24"/>
          <w:szCs w:val="24"/>
        </w:rPr>
        <w:t xml:space="preserve"> control variables</w:t>
      </w:r>
      <w:r w:rsidR="003E78BF" w:rsidRPr="00356F9A">
        <w:rPr>
          <w:rFonts w:ascii="Times New Roman" w:hAnsi="Times New Roman" w:cs="Times New Roman"/>
          <w:color w:val="000000" w:themeColor="text1"/>
          <w:sz w:val="24"/>
          <w:szCs w:val="24"/>
        </w:rPr>
        <w:t xml:space="preserve"> </w:t>
      </w:r>
      <w:r w:rsidR="00D63925" w:rsidRPr="00356F9A">
        <w:rPr>
          <w:rFonts w:ascii="Times New Roman" w:hAnsi="Times New Roman" w:cs="Times New Roman"/>
          <w:color w:val="000000" w:themeColor="text1"/>
          <w:sz w:val="24"/>
          <w:szCs w:val="24"/>
        </w:rPr>
        <w:t>(</w:t>
      </w:r>
      <w:proofErr w:type="spellStart"/>
      <w:r w:rsidR="00D63925" w:rsidRPr="00356F9A">
        <w:rPr>
          <w:rFonts w:ascii="Times New Roman" w:hAnsi="Times New Roman" w:cs="Times New Roman"/>
          <w:i/>
          <w:color w:val="000000" w:themeColor="text1"/>
          <w:sz w:val="24"/>
          <w:szCs w:val="24"/>
        </w:rPr>
        <w:t>GDP_Current</w:t>
      </w:r>
      <w:proofErr w:type="spellEnd"/>
      <w:r w:rsidR="00D63925" w:rsidRPr="00565F3D">
        <w:rPr>
          <w:rFonts w:ascii="Times New Roman" w:hAnsi="Times New Roman" w:cs="Times New Roman"/>
          <w:iCs/>
          <w:color w:val="000000" w:themeColor="text1"/>
          <w:sz w:val="24"/>
          <w:szCs w:val="24"/>
        </w:rPr>
        <w:t>,</w:t>
      </w:r>
      <w:r w:rsidR="00D63925" w:rsidRPr="00356F9A">
        <w:rPr>
          <w:rFonts w:ascii="Times New Roman" w:hAnsi="Times New Roman" w:cs="Times New Roman"/>
          <w:i/>
          <w:color w:val="000000" w:themeColor="text1"/>
          <w:sz w:val="24"/>
          <w:szCs w:val="24"/>
        </w:rPr>
        <w:t xml:space="preserve"> </w:t>
      </w:r>
      <w:proofErr w:type="spellStart"/>
      <w:r w:rsidR="00D63925" w:rsidRPr="00356F9A">
        <w:rPr>
          <w:rFonts w:ascii="Times New Roman" w:hAnsi="Times New Roman" w:cs="Times New Roman"/>
          <w:i/>
          <w:color w:val="000000" w:themeColor="text1"/>
          <w:sz w:val="24"/>
          <w:szCs w:val="24"/>
        </w:rPr>
        <w:t>GDP_Growth</w:t>
      </w:r>
      <w:proofErr w:type="spellEnd"/>
      <w:r w:rsidR="00D63925" w:rsidRPr="00565F3D">
        <w:rPr>
          <w:rFonts w:ascii="Times New Roman" w:hAnsi="Times New Roman" w:cs="Times New Roman"/>
          <w:iCs/>
          <w:color w:val="000000" w:themeColor="text1"/>
          <w:sz w:val="24"/>
          <w:szCs w:val="24"/>
        </w:rPr>
        <w:t>,</w:t>
      </w:r>
      <w:r w:rsidR="00D63925" w:rsidRPr="00356F9A">
        <w:rPr>
          <w:rFonts w:ascii="Times New Roman" w:hAnsi="Times New Roman" w:cs="Times New Roman"/>
          <w:i/>
          <w:color w:val="000000" w:themeColor="text1"/>
          <w:sz w:val="24"/>
          <w:szCs w:val="24"/>
        </w:rPr>
        <w:t xml:space="preserve"> </w:t>
      </w:r>
      <w:proofErr w:type="spellStart"/>
      <w:r w:rsidR="00D63925" w:rsidRPr="00356F9A">
        <w:rPr>
          <w:rFonts w:ascii="Times New Roman" w:hAnsi="Times New Roman" w:cs="Times New Roman"/>
          <w:i/>
          <w:color w:val="000000" w:themeColor="text1"/>
          <w:sz w:val="24"/>
          <w:szCs w:val="24"/>
        </w:rPr>
        <w:t>GDP_Capital</w:t>
      </w:r>
      <w:proofErr w:type="spellEnd"/>
      <w:r w:rsidR="00D63925" w:rsidRPr="00565F3D">
        <w:rPr>
          <w:rFonts w:ascii="Times New Roman" w:hAnsi="Times New Roman" w:cs="Times New Roman"/>
          <w:iCs/>
          <w:color w:val="000000" w:themeColor="text1"/>
          <w:sz w:val="24"/>
          <w:szCs w:val="24"/>
        </w:rPr>
        <w:t>,</w:t>
      </w:r>
      <w:r w:rsidR="00D63925" w:rsidRPr="00356F9A">
        <w:rPr>
          <w:rFonts w:ascii="Times New Roman" w:hAnsi="Times New Roman" w:cs="Times New Roman"/>
          <w:i/>
          <w:color w:val="000000" w:themeColor="text1"/>
          <w:sz w:val="24"/>
          <w:szCs w:val="24"/>
        </w:rPr>
        <w:t xml:space="preserve"> Regulatory Quality</w:t>
      </w:r>
      <w:r w:rsidR="00D63925" w:rsidRPr="00565F3D">
        <w:rPr>
          <w:rFonts w:ascii="Times New Roman" w:hAnsi="Times New Roman" w:cs="Times New Roman"/>
          <w:iCs/>
          <w:color w:val="000000" w:themeColor="text1"/>
          <w:sz w:val="24"/>
          <w:szCs w:val="24"/>
        </w:rPr>
        <w:t>,</w:t>
      </w:r>
      <w:r w:rsidR="00D63925" w:rsidRPr="00356F9A">
        <w:rPr>
          <w:rFonts w:ascii="Times New Roman" w:hAnsi="Times New Roman" w:cs="Times New Roman"/>
          <w:i/>
          <w:color w:val="000000" w:themeColor="text1"/>
          <w:sz w:val="24"/>
          <w:szCs w:val="24"/>
        </w:rPr>
        <w:t xml:space="preserve"> Rule Law</w:t>
      </w:r>
      <w:r w:rsidR="00D63925" w:rsidRPr="00565F3D">
        <w:rPr>
          <w:rFonts w:ascii="Times New Roman" w:hAnsi="Times New Roman" w:cs="Times New Roman"/>
          <w:iCs/>
          <w:color w:val="000000" w:themeColor="text1"/>
          <w:sz w:val="24"/>
          <w:szCs w:val="24"/>
        </w:rPr>
        <w:t>,</w:t>
      </w:r>
      <w:r w:rsidR="00D63925" w:rsidRPr="00356F9A">
        <w:rPr>
          <w:rFonts w:ascii="Times New Roman" w:hAnsi="Times New Roman" w:cs="Times New Roman"/>
          <w:i/>
          <w:color w:val="000000" w:themeColor="text1"/>
          <w:sz w:val="24"/>
          <w:szCs w:val="24"/>
        </w:rPr>
        <w:t xml:space="preserve"> FDI GDP</w:t>
      </w:r>
      <w:r w:rsidR="00D63925" w:rsidRPr="00356F9A">
        <w:rPr>
          <w:rFonts w:ascii="Times New Roman" w:hAnsi="Times New Roman" w:cs="Times New Roman"/>
          <w:iCs/>
          <w:color w:val="000000" w:themeColor="text1"/>
          <w:sz w:val="24"/>
          <w:szCs w:val="24"/>
        </w:rPr>
        <w:t>, and</w:t>
      </w:r>
      <w:r w:rsidR="00D63925" w:rsidRPr="00356F9A">
        <w:rPr>
          <w:rFonts w:ascii="Times New Roman" w:hAnsi="Times New Roman" w:cs="Times New Roman"/>
          <w:i/>
          <w:color w:val="000000" w:themeColor="text1"/>
          <w:sz w:val="24"/>
          <w:szCs w:val="24"/>
        </w:rPr>
        <w:t xml:space="preserve"> Inflation</w:t>
      </w:r>
      <w:r w:rsidR="0087340A" w:rsidRPr="00356F9A">
        <w:rPr>
          <w:rFonts w:ascii="Times New Roman" w:hAnsi="Times New Roman" w:cs="Times New Roman"/>
          <w:color w:val="000000" w:themeColor="text1"/>
          <w:sz w:val="24"/>
          <w:szCs w:val="24"/>
        </w:rPr>
        <w:t>)</w:t>
      </w:r>
      <w:r w:rsidR="00C37371" w:rsidRPr="00356F9A">
        <w:rPr>
          <w:rFonts w:ascii="Times New Roman" w:hAnsi="Times New Roman" w:cs="Times New Roman"/>
          <w:i/>
          <w:color w:val="000000" w:themeColor="text1"/>
          <w:sz w:val="24"/>
          <w:szCs w:val="24"/>
        </w:rPr>
        <w:t>.</w:t>
      </w:r>
      <w:r w:rsidR="009133DB" w:rsidRPr="00356F9A">
        <w:rPr>
          <w:rFonts w:ascii="Times New Roman" w:hAnsi="Times New Roman" w:cs="Times New Roman"/>
          <w:i/>
          <w:color w:val="000000" w:themeColor="text1"/>
          <w:sz w:val="24"/>
          <w:szCs w:val="24"/>
        </w:rPr>
        <w:t xml:space="preserve"> </w:t>
      </w:r>
      <w:r w:rsidR="00A71EB3" w:rsidRPr="00356F9A">
        <w:rPr>
          <w:rFonts w:ascii="Times New Roman" w:hAnsi="Times New Roman" w:cs="Times New Roman"/>
          <w:color w:val="000000" w:themeColor="text1"/>
          <w:sz w:val="24"/>
          <w:szCs w:val="24"/>
        </w:rPr>
        <w:t>C</w:t>
      </w:r>
      <w:r w:rsidR="00BE1390" w:rsidRPr="00356F9A">
        <w:rPr>
          <w:rFonts w:ascii="Times New Roman" w:hAnsi="Times New Roman" w:cs="Times New Roman"/>
          <w:color w:val="000000" w:themeColor="text1"/>
          <w:sz w:val="24"/>
          <w:szCs w:val="24"/>
        </w:rPr>
        <w:t>olumn (1)</w:t>
      </w:r>
      <w:r w:rsidR="00A71EB3" w:rsidRPr="00356F9A">
        <w:rPr>
          <w:rFonts w:ascii="Times New Roman" w:hAnsi="Times New Roman" w:cs="Times New Roman"/>
          <w:color w:val="000000" w:themeColor="text1"/>
          <w:sz w:val="24"/>
          <w:szCs w:val="24"/>
        </w:rPr>
        <w:t xml:space="preserve"> of </w:t>
      </w:r>
      <w:r w:rsidRPr="00356F9A">
        <w:rPr>
          <w:rFonts w:ascii="Times New Roman" w:hAnsi="Times New Roman" w:cs="Times New Roman"/>
          <w:color w:val="000000" w:themeColor="text1"/>
          <w:sz w:val="24"/>
          <w:szCs w:val="24"/>
        </w:rPr>
        <w:t>Table</w:t>
      </w:r>
      <w:r w:rsidR="0014578E" w:rsidRPr="00356F9A">
        <w:rPr>
          <w:rFonts w:ascii="Times New Roman" w:hAnsi="Times New Roman" w:cs="Times New Roman"/>
          <w:color w:val="000000" w:themeColor="text1"/>
          <w:sz w:val="24"/>
          <w:szCs w:val="24"/>
        </w:rPr>
        <w:t xml:space="preserve"> </w:t>
      </w:r>
      <w:r w:rsidR="00D7754A" w:rsidRPr="00356F9A">
        <w:rPr>
          <w:rFonts w:ascii="Times New Roman" w:hAnsi="Times New Roman" w:cs="Times New Roman"/>
          <w:color w:val="000000" w:themeColor="text1"/>
          <w:sz w:val="24"/>
          <w:szCs w:val="24"/>
        </w:rPr>
        <w:t>9</w:t>
      </w:r>
      <w:r w:rsidR="00BE1390"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shows the results incorporating </w:t>
      </w:r>
      <w:r w:rsidR="001D052B" w:rsidRPr="00356F9A">
        <w:rPr>
          <w:rFonts w:ascii="Times New Roman" w:hAnsi="Times New Roman" w:cs="Times New Roman"/>
          <w:color w:val="000000" w:themeColor="text1"/>
          <w:sz w:val="24"/>
          <w:szCs w:val="24"/>
        </w:rPr>
        <w:t xml:space="preserve">the </w:t>
      </w:r>
      <w:r w:rsidR="00D21681" w:rsidRPr="00356F9A">
        <w:rPr>
          <w:rFonts w:ascii="Times New Roman" w:hAnsi="Times New Roman" w:cs="Times New Roman"/>
          <w:color w:val="000000" w:themeColor="text1"/>
          <w:sz w:val="24"/>
          <w:szCs w:val="24"/>
        </w:rPr>
        <w:t xml:space="preserve">country-level variables, and the </w:t>
      </w:r>
      <w:r w:rsidR="0008699B" w:rsidRPr="00356F9A">
        <w:rPr>
          <w:rFonts w:ascii="Times New Roman" w:hAnsi="Times New Roman" w:cs="Times New Roman"/>
          <w:color w:val="000000" w:themeColor="text1"/>
          <w:sz w:val="24"/>
          <w:szCs w:val="24"/>
        </w:rPr>
        <w:t>results are consistent with the baseline</w:t>
      </w:r>
      <w:r w:rsidRPr="00356F9A">
        <w:rPr>
          <w:rFonts w:ascii="Times New Roman" w:hAnsi="Times New Roman" w:cs="Times New Roman"/>
          <w:color w:val="000000" w:themeColor="text1"/>
          <w:sz w:val="24"/>
          <w:szCs w:val="24"/>
        </w:rPr>
        <w:t xml:space="preserve">. </w:t>
      </w:r>
      <w:r w:rsidR="001315B0" w:rsidRPr="00356F9A">
        <w:rPr>
          <w:rFonts w:ascii="Times New Roman" w:hAnsi="Times New Roman" w:cs="Times New Roman"/>
          <w:color w:val="000000" w:themeColor="text1"/>
          <w:sz w:val="24"/>
          <w:szCs w:val="24"/>
        </w:rPr>
        <w:t>Additionally</w:t>
      </w:r>
      <w:r w:rsidR="006A6E09" w:rsidRPr="00356F9A">
        <w:rPr>
          <w:rFonts w:ascii="Times New Roman" w:hAnsi="Times New Roman" w:cs="Times New Roman"/>
          <w:color w:val="000000" w:themeColor="text1"/>
          <w:sz w:val="24"/>
          <w:szCs w:val="24"/>
        </w:rPr>
        <w:t>,</w:t>
      </w:r>
      <w:r w:rsidR="00FA28F5" w:rsidRPr="00356F9A">
        <w:rPr>
          <w:rFonts w:ascii="Times New Roman" w:hAnsi="Times New Roman" w:cs="Times New Roman"/>
          <w:color w:val="000000" w:themeColor="text1"/>
          <w:sz w:val="24"/>
          <w:szCs w:val="24"/>
        </w:rPr>
        <w:t xml:space="preserve"> we introduce </w:t>
      </w:r>
      <w:r w:rsidR="00AF50F0" w:rsidRPr="00356F9A">
        <w:rPr>
          <w:rFonts w:ascii="Times New Roman" w:hAnsi="Times New Roman" w:cs="Times New Roman"/>
          <w:color w:val="000000" w:themeColor="text1"/>
          <w:sz w:val="24"/>
          <w:szCs w:val="24"/>
        </w:rPr>
        <w:t xml:space="preserve">firm </w:t>
      </w:r>
      <w:r w:rsidR="00E0260F" w:rsidRPr="00356F9A">
        <w:rPr>
          <w:rFonts w:ascii="Times New Roman" w:hAnsi="Times New Roman" w:cs="Times New Roman"/>
          <w:color w:val="000000" w:themeColor="text1"/>
          <w:sz w:val="24"/>
          <w:szCs w:val="24"/>
        </w:rPr>
        <w:t>board-level</w:t>
      </w:r>
      <w:r w:rsidR="00AF50F0" w:rsidRPr="00356F9A">
        <w:rPr>
          <w:rFonts w:ascii="Times New Roman" w:hAnsi="Times New Roman" w:cs="Times New Roman"/>
          <w:color w:val="000000" w:themeColor="text1"/>
          <w:sz w:val="24"/>
          <w:szCs w:val="24"/>
        </w:rPr>
        <w:t xml:space="preserve"> </w:t>
      </w:r>
      <w:r w:rsidR="00E0260F" w:rsidRPr="00356F9A">
        <w:rPr>
          <w:rFonts w:ascii="Times New Roman" w:hAnsi="Times New Roman" w:cs="Times New Roman"/>
          <w:color w:val="000000" w:themeColor="text1"/>
          <w:sz w:val="24"/>
          <w:szCs w:val="24"/>
        </w:rPr>
        <w:t xml:space="preserve">variables. These </w:t>
      </w:r>
      <w:r w:rsidR="00BA4489" w:rsidRPr="00356F9A">
        <w:rPr>
          <w:rFonts w:ascii="Times New Roman" w:hAnsi="Times New Roman" w:cs="Times New Roman"/>
          <w:color w:val="000000" w:themeColor="text1"/>
          <w:sz w:val="24"/>
          <w:szCs w:val="24"/>
        </w:rPr>
        <w:t>firm board variables</w:t>
      </w:r>
      <w:r w:rsidR="00E0260F" w:rsidRPr="00356F9A">
        <w:rPr>
          <w:rFonts w:ascii="Times New Roman" w:hAnsi="Times New Roman" w:cs="Times New Roman"/>
          <w:color w:val="000000" w:themeColor="text1"/>
          <w:sz w:val="24"/>
          <w:szCs w:val="24"/>
        </w:rPr>
        <w:t xml:space="preserve"> </w:t>
      </w:r>
      <w:r w:rsidR="00220EEC" w:rsidRPr="00356F9A">
        <w:rPr>
          <w:rFonts w:ascii="Times New Roman" w:hAnsi="Times New Roman" w:cs="Times New Roman"/>
          <w:color w:val="000000" w:themeColor="text1"/>
          <w:sz w:val="24"/>
          <w:szCs w:val="24"/>
        </w:rPr>
        <w:t>are</w:t>
      </w:r>
      <w:r w:rsidR="00BA4489" w:rsidRPr="00356F9A">
        <w:rPr>
          <w:rFonts w:ascii="Times New Roman" w:hAnsi="Times New Roman" w:cs="Times New Roman"/>
          <w:color w:val="000000" w:themeColor="text1"/>
          <w:sz w:val="24"/>
          <w:szCs w:val="24"/>
        </w:rPr>
        <w:t xml:space="preserve"> (</w:t>
      </w:r>
      <w:r w:rsidR="00BA4489" w:rsidRPr="00356F9A">
        <w:rPr>
          <w:rFonts w:ascii="Times New Roman" w:hAnsi="Times New Roman" w:cs="Times New Roman"/>
          <w:i/>
          <w:color w:val="000000" w:themeColor="text1"/>
          <w:sz w:val="24"/>
          <w:szCs w:val="24"/>
        </w:rPr>
        <w:t>Board Diversity</w:t>
      </w:r>
      <w:r w:rsidR="00BA4489" w:rsidRPr="00565F3D">
        <w:rPr>
          <w:rFonts w:ascii="Times New Roman" w:hAnsi="Times New Roman" w:cs="Times New Roman"/>
          <w:iCs/>
          <w:color w:val="000000" w:themeColor="text1"/>
          <w:sz w:val="24"/>
          <w:szCs w:val="24"/>
        </w:rPr>
        <w:t>,</w:t>
      </w:r>
      <w:r w:rsidR="00BA4489" w:rsidRPr="00356F9A">
        <w:rPr>
          <w:rFonts w:ascii="Times New Roman" w:hAnsi="Times New Roman" w:cs="Times New Roman"/>
          <w:i/>
          <w:color w:val="000000" w:themeColor="text1"/>
          <w:sz w:val="24"/>
          <w:szCs w:val="24"/>
        </w:rPr>
        <w:t xml:space="preserve"> Board Size</w:t>
      </w:r>
      <w:r w:rsidR="00BA4489" w:rsidRPr="00565F3D">
        <w:rPr>
          <w:rFonts w:ascii="Times New Roman" w:hAnsi="Times New Roman" w:cs="Times New Roman"/>
          <w:iCs/>
          <w:color w:val="000000" w:themeColor="text1"/>
          <w:sz w:val="24"/>
          <w:szCs w:val="24"/>
        </w:rPr>
        <w:t>,</w:t>
      </w:r>
      <w:r w:rsidR="00BA4489" w:rsidRPr="00356F9A">
        <w:rPr>
          <w:rFonts w:ascii="Times New Roman" w:hAnsi="Times New Roman" w:cs="Times New Roman"/>
          <w:i/>
          <w:color w:val="000000" w:themeColor="text1"/>
          <w:sz w:val="24"/>
          <w:szCs w:val="24"/>
        </w:rPr>
        <w:t xml:space="preserve"> Board Independence</w:t>
      </w:r>
      <w:r w:rsidR="00BA4489" w:rsidRPr="00565F3D">
        <w:rPr>
          <w:rFonts w:ascii="Times New Roman" w:hAnsi="Times New Roman" w:cs="Times New Roman"/>
          <w:iCs/>
          <w:color w:val="000000" w:themeColor="text1"/>
          <w:sz w:val="24"/>
          <w:szCs w:val="24"/>
        </w:rPr>
        <w:t>,</w:t>
      </w:r>
      <w:r w:rsidR="00BA4489" w:rsidRPr="00356F9A">
        <w:rPr>
          <w:rFonts w:ascii="Times New Roman" w:hAnsi="Times New Roman" w:cs="Times New Roman"/>
          <w:i/>
          <w:color w:val="000000" w:themeColor="text1"/>
          <w:sz w:val="24"/>
          <w:szCs w:val="24"/>
        </w:rPr>
        <w:t xml:space="preserve"> Board Skills</w:t>
      </w:r>
      <w:r w:rsidR="00BA4489" w:rsidRPr="00565F3D">
        <w:rPr>
          <w:rFonts w:ascii="Times New Roman" w:hAnsi="Times New Roman" w:cs="Times New Roman"/>
          <w:iCs/>
          <w:color w:val="000000" w:themeColor="text1"/>
          <w:sz w:val="24"/>
          <w:szCs w:val="24"/>
        </w:rPr>
        <w:t>,</w:t>
      </w:r>
      <w:r w:rsidR="00BA4489" w:rsidRPr="00356F9A">
        <w:rPr>
          <w:rFonts w:ascii="Times New Roman" w:hAnsi="Times New Roman" w:cs="Times New Roman"/>
          <w:i/>
          <w:color w:val="000000" w:themeColor="text1"/>
          <w:sz w:val="24"/>
          <w:szCs w:val="24"/>
        </w:rPr>
        <w:t xml:space="preserve"> CEO-Chairman Duality</w:t>
      </w:r>
      <w:r w:rsidR="00BA4489" w:rsidRPr="00565F3D">
        <w:rPr>
          <w:rFonts w:ascii="Times New Roman" w:hAnsi="Times New Roman" w:cs="Times New Roman"/>
          <w:iCs/>
          <w:color w:val="000000" w:themeColor="text1"/>
          <w:sz w:val="24"/>
          <w:szCs w:val="24"/>
        </w:rPr>
        <w:t>,</w:t>
      </w:r>
      <w:r w:rsidR="00BA4489" w:rsidRPr="00356F9A">
        <w:rPr>
          <w:rFonts w:ascii="Times New Roman" w:hAnsi="Times New Roman" w:cs="Times New Roman"/>
          <w:iCs/>
          <w:color w:val="000000" w:themeColor="text1"/>
          <w:sz w:val="24"/>
          <w:szCs w:val="24"/>
        </w:rPr>
        <w:t xml:space="preserve"> and</w:t>
      </w:r>
      <w:r w:rsidR="00BA4489" w:rsidRPr="00356F9A">
        <w:rPr>
          <w:rFonts w:ascii="Times New Roman" w:hAnsi="Times New Roman" w:cs="Times New Roman"/>
          <w:i/>
          <w:color w:val="000000" w:themeColor="text1"/>
          <w:sz w:val="24"/>
          <w:szCs w:val="24"/>
        </w:rPr>
        <w:t xml:space="preserve"> ESG Committee</w:t>
      </w:r>
      <w:r w:rsidR="00BA4489" w:rsidRPr="00356F9A">
        <w:rPr>
          <w:rFonts w:ascii="Times New Roman" w:hAnsi="Times New Roman" w:cs="Times New Roman"/>
          <w:color w:val="000000" w:themeColor="text1"/>
          <w:sz w:val="24"/>
          <w:szCs w:val="24"/>
        </w:rPr>
        <w:t>)</w:t>
      </w:r>
      <w:r w:rsidR="00BA36CC" w:rsidRPr="00356F9A">
        <w:rPr>
          <w:rFonts w:ascii="Times New Roman" w:hAnsi="Times New Roman" w:cs="Times New Roman"/>
          <w:i/>
          <w:color w:val="000000" w:themeColor="text1"/>
          <w:sz w:val="24"/>
          <w:szCs w:val="24"/>
        </w:rPr>
        <w:t xml:space="preserve">. </w:t>
      </w:r>
      <w:r w:rsidR="00755BD2" w:rsidRPr="00356F9A">
        <w:rPr>
          <w:rFonts w:ascii="Times New Roman" w:hAnsi="Times New Roman" w:cs="Times New Roman"/>
          <w:color w:val="000000" w:themeColor="text1"/>
          <w:sz w:val="24"/>
          <w:szCs w:val="24"/>
        </w:rPr>
        <w:t>Column</w:t>
      </w:r>
      <w:r w:rsidR="00BA36CC" w:rsidRPr="00356F9A">
        <w:rPr>
          <w:rFonts w:ascii="Times New Roman" w:hAnsi="Times New Roman" w:cs="Times New Roman"/>
          <w:color w:val="000000" w:themeColor="text1"/>
          <w:sz w:val="24"/>
          <w:szCs w:val="24"/>
        </w:rPr>
        <w:t xml:space="preserve"> (2</w:t>
      </w:r>
      <w:r w:rsidR="00755BD2" w:rsidRPr="00356F9A">
        <w:rPr>
          <w:rFonts w:ascii="Times New Roman" w:hAnsi="Times New Roman" w:cs="Times New Roman"/>
          <w:color w:val="000000" w:themeColor="text1"/>
          <w:sz w:val="24"/>
          <w:szCs w:val="24"/>
        </w:rPr>
        <w:t>) of Table 9</w:t>
      </w:r>
      <w:r w:rsidR="00BA36CC" w:rsidRPr="00356F9A">
        <w:rPr>
          <w:rFonts w:ascii="Times New Roman" w:hAnsi="Times New Roman" w:cs="Times New Roman"/>
          <w:color w:val="000000" w:themeColor="text1"/>
          <w:sz w:val="24"/>
          <w:szCs w:val="24"/>
        </w:rPr>
        <w:t xml:space="preserve"> shows the results incorporating firm board variables, and the results are consistent with the baseline. </w:t>
      </w:r>
      <w:r w:rsidR="00DF5C80" w:rsidRPr="00356F9A">
        <w:rPr>
          <w:rFonts w:ascii="Times New Roman" w:hAnsi="Times New Roman" w:cs="Times New Roman"/>
          <w:color w:val="000000" w:themeColor="text1"/>
          <w:sz w:val="24"/>
          <w:szCs w:val="24"/>
        </w:rPr>
        <w:t>We find that our results are still consistent and robust after incorporating these additional variables</w:t>
      </w:r>
      <w:r w:rsidR="00994D3E" w:rsidRPr="00356F9A">
        <w:rPr>
          <w:rFonts w:ascii="Times New Roman" w:hAnsi="Times New Roman" w:cs="Times New Roman"/>
          <w:color w:val="000000" w:themeColor="text1"/>
          <w:sz w:val="24"/>
          <w:szCs w:val="24"/>
        </w:rPr>
        <w:t>.</w:t>
      </w:r>
    </w:p>
    <w:p w14:paraId="427CA613" w14:textId="78371387" w:rsidR="00E955D9" w:rsidRPr="00356F9A" w:rsidRDefault="00552E0A" w:rsidP="009F2397">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C819E1" w:rsidRPr="00356F9A">
        <w:rPr>
          <w:rFonts w:ascii="Times New Roman" w:hAnsi="Times New Roman" w:cs="Times New Roman"/>
          <w:color w:val="000000" w:themeColor="text1"/>
          <w:sz w:val="24"/>
          <w:szCs w:val="24"/>
        </w:rPr>
        <w:t>9</w:t>
      </w:r>
      <w:r w:rsidRPr="00356F9A">
        <w:rPr>
          <w:rFonts w:ascii="Times New Roman" w:hAnsi="Times New Roman" w:cs="Times New Roman"/>
          <w:color w:val="000000" w:themeColor="text1"/>
          <w:sz w:val="24"/>
          <w:szCs w:val="24"/>
        </w:rPr>
        <w:t>]</w:t>
      </w:r>
    </w:p>
    <w:p w14:paraId="74F41E41" w14:textId="079CB4CE" w:rsidR="00BE695C" w:rsidRPr="00356F9A" w:rsidRDefault="00BE695C" w:rsidP="00BE695C">
      <w:pPr>
        <w:adjustRightInd w:val="0"/>
        <w:snapToGrid w:val="0"/>
        <w:spacing w:after="12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4.3.6 Placebo tests</w:t>
      </w:r>
    </w:p>
    <w:p w14:paraId="5E16AE0D" w14:textId="3F2FE329" w:rsidR="00265451" w:rsidRPr="00356F9A" w:rsidRDefault="00265451" w:rsidP="003A33A9">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To alleviate the concern that our findings may be attributable to confounding events, we conduct a placebo test using pseudo-ESG assurance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&lt;EndNote&gt;&lt;Cite&gt;&lt;Author&gt;Chen&lt;/Author&gt;&lt;Year&gt;2020&lt;/Year&gt;&lt;RecNum&gt;1338&lt;/RecNum&gt;&lt;DisplayText&gt;&lt;style font="Times New Roman"&gt;(Chen et al., 2020)&lt;/style&gt;&lt;/DisplayText&gt;&lt;record&gt;&lt;rec-number&gt;1338&lt;/rec-number&gt;&lt;foreign-keys&gt;&lt;key app="EN" db-id="tpv9a5pd3wfp50epdx9xsepbt2xva5505ttr" timestamp="1732334672"&gt;1338&lt;/key&gt;&lt;/foreign-keys&gt;&lt;ref-type name="Journal Article"&gt;17&lt;/ref-type&gt;&lt;contributors&gt;&lt;authors&gt;&lt;author&gt;Chen, Ruiyuan (Ryan)&lt;/author&gt;&lt;author&gt;Guedhami, Omrane&lt;/author&gt;&lt;author&gt;Yang, Yang&lt;/author&gt;&lt;author&gt;Zaynutdinova, Gulnara R&lt;/author&gt;&lt;/authors&gt;&lt;/contributors&gt;&lt;titles&gt;&lt;title&gt;Corporate governance and cash holdings: Evidence from worldwide board reforms&lt;/title&gt;&lt;secondary-title&gt;Journal of Corporate Finance&lt;/secondary-title&gt;&lt;/titles&gt;&lt;periodical&gt;&lt;full-title&gt;Journal of Corporate Finance&lt;/full-title&gt;&lt;/periodical&gt;&lt;pages&gt;101771&lt;/pages&gt;&lt;volume&gt;65&lt;/volume&gt;&lt;dates&gt;&lt;year&gt;2020&lt;/year&gt;&lt;/dates&gt;&lt;isbn&gt;0929-1199&lt;/isbn&gt;&lt;urls&gt;&lt;/urls&gt;&lt;electronic-resource-num&gt;10.1016/j.jcorpfin.2020.101771&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2020)</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r w:rsidR="00C71BCC" w:rsidRPr="00356F9A">
        <w:rPr>
          <w:rFonts w:ascii="Times New Roman" w:hAnsi="Times New Roman" w:cs="Times New Roman"/>
          <w:color w:val="000000" w:themeColor="text1"/>
          <w:sz w:val="24"/>
          <w:szCs w:val="24"/>
        </w:rPr>
        <w:t xml:space="preserve">We conduct placebo tests by randomly </w:t>
      </w:r>
      <w:r w:rsidR="004D1E9F" w:rsidRPr="00356F9A">
        <w:rPr>
          <w:rFonts w:ascii="Times New Roman" w:hAnsi="Times New Roman" w:cs="Times New Roman"/>
          <w:color w:val="000000" w:themeColor="text1"/>
          <w:sz w:val="24"/>
          <w:szCs w:val="24"/>
        </w:rPr>
        <w:t>allocating fictitious a</w:t>
      </w:r>
      <w:r w:rsidR="00C62298" w:rsidRPr="00356F9A">
        <w:rPr>
          <w:rFonts w:ascii="Times New Roman" w:hAnsi="Times New Roman" w:cs="Times New Roman"/>
          <w:color w:val="000000" w:themeColor="text1"/>
          <w:sz w:val="24"/>
          <w:szCs w:val="24"/>
        </w:rPr>
        <w:t>doption</w:t>
      </w:r>
      <w:r w:rsidR="004D1E9F" w:rsidRPr="00356F9A">
        <w:rPr>
          <w:rFonts w:ascii="Times New Roman" w:hAnsi="Times New Roman" w:cs="Times New Roman"/>
          <w:color w:val="000000" w:themeColor="text1"/>
          <w:sz w:val="24"/>
          <w:szCs w:val="24"/>
        </w:rPr>
        <w:t xml:space="preserve"> of ESG assurance</w:t>
      </w:r>
      <w:r w:rsidR="001A7C82" w:rsidRPr="00356F9A">
        <w:rPr>
          <w:rFonts w:ascii="Times New Roman" w:hAnsi="Times New Roman" w:cs="Times New Roman"/>
          <w:color w:val="000000" w:themeColor="text1"/>
          <w:sz w:val="24"/>
          <w:szCs w:val="24"/>
        </w:rPr>
        <w:t>. We re-run the regression</w:t>
      </w:r>
      <w:r w:rsidR="00F90D21" w:rsidRPr="00356F9A">
        <w:rPr>
          <w:rFonts w:ascii="Times New Roman" w:hAnsi="Times New Roman" w:cs="Times New Roman"/>
          <w:color w:val="000000" w:themeColor="text1"/>
          <w:sz w:val="24"/>
          <w:szCs w:val="24"/>
        </w:rPr>
        <w:t xml:space="preserve"> for these placebo tests and repeat the simulation 1,000 times.</w:t>
      </w:r>
      <w:r w:rsidR="003A33A9" w:rsidRPr="00356F9A">
        <w:rPr>
          <w:rFonts w:ascii="Times New Roman" w:hAnsi="Times New Roman" w:cs="Times New Roman"/>
          <w:color w:val="000000" w:themeColor="text1"/>
          <w:sz w:val="24"/>
          <w:szCs w:val="24"/>
        </w:rPr>
        <w:t xml:space="preserve"> </w:t>
      </w:r>
      <w:r w:rsidR="007C0A7F" w:rsidRPr="00356F9A">
        <w:rPr>
          <w:rFonts w:ascii="Times New Roman" w:hAnsi="Times New Roman" w:cs="Times New Roman"/>
          <w:color w:val="000000" w:themeColor="text1"/>
          <w:sz w:val="24"/>
          <w:szCs w:val="24"/>
        </w:rPr>
        <w:t>Figure 2 shows</w:t>
      </w:r>
      <w:r w:rsidRPr="00356F9A">
        <w:rPr>
          <w:rFonts w:ascii="Times New Roman" w:hAnsi="Times New Roman" w:cs="Times New Roman"/>
          <w:color w:val="000000" w:themeColor="text1"/>
          <w:sz w:val="24"/>
          <w:szCs w:val="24"/>
        </w:rPr>
        <w:t xml:space="preserve"> that the pseudo-estimated coefficients </w:t>
      </w:r>
      <w:r w:rsidR="00F01A73" w:rsidRPr="00356F9A">
        <w:rPr>
          <w:rFonts w:ascii="Times New Roman" w:hAnsi="Times New Roman" w:cs="Times New Roman"/>
          <w:color w:val="000000" w:themeColor="text1"/>
          <w:sz w:val="24"/>
          <w:szCs w:val="24"/>
        </w:rPr>
        <w:t>are concentrated around zero, which is plotted as a</w:t>
      </w:r>
      <w:r w:rsidRPr="00356F9A">
        <w:rPr>
          <w:rFonts w:ascii="Times New Roman" w:hAnsi="Times New Roman" w:cs="Times New Roman"/>
          <w:color w:val="000000" w:themeColor="text1"/>
          <w:sz w:val="24"/>
          <w:szCs w:val="24"/>
        </w:rPr>
        <w:t xml:space="preserve"> normal </w:t>
      </w:r>
      <w:r w:rsidR="00201C41" w:rsidRPr="00356F9A">
        <w:rPr>
          <w:rFonts w:ascii="Times New Roman" w:hAnsi="Times New Roman" w:cs="Times New Roman"/>
          <w:color w:val="000000" w:themeColor="text1"/>
          <w:sz w:val="24"/>
          <w:szCs w:val="24"/>
        </w:rPr>
        <w:t>distribution</w:t>
      </w:r>
      <w:r w:rsidRPr="00356F9A">
        <w:rPr>
          <w:rFonts w:ascii="Times New Roman" w:hAnsi="Times New Roman" w:cs="Times New Roman"/>
          <w:color w:val="000000" w:themeColor="text1"/>
          <w:sz w:val="24"/>
          <w:szCs w:val="24"/>
        </w:rPr>
        <w:t xml:space="preserve">. </w:t>
      </w:r>
      <w:r w:rsidR="007B6C6E" w:rsidRPr="00356F9A">
        <w:rPr>
          <w:rFonts w:ascii="Times New Roman" w:hAnsi="Times New Roman" w:cs="Times New Roman"/>
          <w:color w:val="000000" w:themeColor="text1"/>
          <w:sz w:val="24"/>
          <w:szCs w:val="24"/>
        </w:rPr>
        <w:t xml:space="preserve">The actual coefficient, however, stands as </w:t>
      </w:r>
      <w:r w:rsidR="00A5270E" w:rsidRPr="00356F9A">
        <w:rPr>
          <w:rFonts w:ascii="Times New Roman" w:hAnsi="Times New Roman" w:cs="Times New Roman"/>
          <w:color w:val="000000" w:themeColor="text1"/>
          <w:sz w:val="24"/>
          <w:szCs w:val="24"/>
        </w:rPr>
        <w:t xml:space="preserve">an </w:t>
      </w:r>
      <w:r w:rsidR="007B6C6E" w:rsidRPr="00356F9A">
        <w:rPr>
          <w:rFonts w:ascii="Times New Roman" w:hAnsi="Times New Roman" w:cs="Times New Roman"/>
          <w:color w:val="000000" w:themeColor="text1"/>
          <w:sz w:val="24"/>
          <w:szCs w:val="24"/>
        </w:rPr>
        <w:t>outlier, which is significantly deviated from the distribution</w:t>
      </w:r>
      <w:r w:rsidR="00D06B4B" w:rsidRPr="00356F9A">
        <w:rPr>
          <w:rFonts w:ascii="Times New Roman" w:hAnsi="Times New Roman" w:cs="Times New Roman"/>
          <w:color w:val="000000" w:themeColor="text1"/>
          <w:sz w:val="24"/>
          <w:szCs w:val="24"/>
        </w:rPr>
        <w:t>.</w:t>
      </w:r>
      <w:r w:rsidR="003A33A9"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These results uphold that baseline findings are strong and not driven by confounding </w:t>
      </w:r>
      <w:r w:rsidR="003A33A9" w:rsidRPr="00356F9A">
        <w:rPr>
          <w:rFonts w:ascii="Times New Roman" w:hAnsi="Times New Roman" w:cs="Times New Roman"/>
          <w:color w:val="000000" w:themeColor="text1"/>
          <w:sz w:val="24"/>
          <w:szCs w:val="24"/>
        </w:rPr>
        <w:t>events</w:t>
      </w:r>
      <w:r w:rsidRPr="00356F9A">
        <w:rPr>
          <w:rFonts w:ascii="Times New Roman" w:hAnsi="Times New Roman" w:cs="Times New Roman"/>
          <w:color w:val="000000" w:themeColor="text1"/>
          <w:sz w:val="24"/>
          <w:szCs w:val="24"/>
        </w:rPr>
        <w:t>.</w:t>
      </w:r>
    </w:p>
    <w:p w14:paraId="6F975AFA" w14:textId="3039E31A" w:rsidR="00265451" w:rsidRPr="00356F9A" w:rsidRDefault="00265451" w:rsidP="00BE695C">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lastRenderedPageBreak/>
        <w:t>[Figure 2]</w:t>
      </w:r>
    </w:p>
    <w:p w14:paraId="1A1F0A69" w14:textId="594CBA63" w:rsidR="00711F4F" w:rsidRPr="00356F9A" w:rsidRDefault="0001631B" w:rsidP="0001631B">
      <w:pPr>
        <w:adjustRightInd w:val="0"/>
        <w:snapToGrid w:val="0"/>
        <w:spacing w:after="12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4.3.</w:t>
      </w:r>
      <w:r w:rsidR="00E050E6" w:rsidRPr="00356F9A">
        <w:rPr>
          <w:rFonts w:ascii="Times New Roman" w:hAnsi="Times New Roman" w:cs="Times New Roman"/>
          <w:i/>
          <w:color w:val="000000" w:themeColor="text1"/>
          <w:sz w:val="24"/>
          <w:szCs w:val="24"/>
        </w:rPr>
        <w:t>7</w:t>
      </w:r>
      <w:r w:rsidRPr="00356F9A">
        <w:rPr>
          <w:rFonts w:ascii="Times New Roman" w:hAnsi="Times New Roman" w:cs="Times New Roman"/>
          <w:i/>
          <w:color w:val="000000" w:themeColor="text1"/>
          <w:sz w:val="24"/>
          <w:szCs w:val="24"/>
        </w:rPr>
        <w:t xml:space="preserve"> </w:t>
      </w:r>
      <w:r w:rsidR="00711F4F" w:rsidRPr="00356F9A">
        <w:rPr>
          <w:rFonts w:ascii="Times New Roman" w:hAnsi="Times New Roman" w:cs="Times New Roman"/>
          <w:i/>
          <w:color w:val="000000" w:themeColor="text1"/>
          <w:sz w:val="24"/>
          <w:szCs w:val="24"/>
        </w:rPr>
        <w:t>Omitted variable bias test</w:t>
      </w:r>
    </w:p>
    <w:p w14:paraId="4D80FF74" w14:textId="58A67653" w:rsidR="008F6707" w:rsidRPr="00356F9A" w:rsidRDefault="00213EAE" w:rsidP="009F2397">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Omitted variable bias is a </w:t>
      </w:r>
      <w:r w:rsidR="00EF0A6E" w:rsidRPr="00356F9A">
        <w:rPr>
          <w:rFonts w:ascii="Times New Roman" w:hAnsi="Times New Roman" w:cs="Times New Roman"/>
          <w:color w:val="000000" w:themeColor="text1"/>
          <w:sz w:val="24"/>
          <w:szCs w:val="24"/>
        </w:rPr>
        <w:t>regular</w:t>
      </w:r>
      <w:r w:rsidRPr="00356F9A">
        <w:rPr>
          <w:rFonts w:ascii="Times New Roman" w:hAnsi="Times New Roman" w:cs="Times New Roman"/>
          <w:color w:val="000000" w:themeColor="text1"/>
          <w:sz w:val="24"/>
          <w:szCs w:val="24"/>
        </w:rPr>
        <w:t xml:space="preserve"> </w:t>
      </w:r>
      <w:r w:rsidR="00EF0A6E" w:rsidRPr="00356F9A">
        <w:rPr>
          <w:rFonts w:ascii="Times New Roman" w:hAnsi="Times New Roman" w:cs="Times New Roman"/>
          <w:color w:val="000000" w:themeColor="text1"/>
          <w:sz w:val="24"/>
          <w:szCs w:val="24"/>
        </w:rPr>
        <w:t>issue</w:t>
      </w:r>
      <w:r w:rsidRPr="00356F9A">
        <w:rPr>
          <w:rFonts w:ascii="Times New Roman" w:hAnsi="Times New Roman" w:cs="Times New Roman"/>
          <w:color w:val="000000" w:themeColor="text1"/>
          <w:sz w:val="24"/>
          <w:szCs w:val="24"/>
        </w:rPr>
        <w:t xml:space="preserve"> with</w:t>
      </w:r>
      <w:r w:rsidR="00767380"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empirical </w:t>
      </w:r>
      <w:r w:rsidR="00767380" w:rsidRPr="00356F9A">
        <w:rPr>
          <w:rFonts w:ascii="Times New Roman" w:hAnsi="Times New Roman" w:cs="Times New Roman"/>
          <w:color w:val="000000" w:themeColor="text1"/>
          <w:sz w:val="24"/>
          <w:szCs w:val="24"/>
        </w:rPr>
        <w:t>examination</w:t>
      </w:r>
      <w:r w:rsidRPr="00356F9A">
        <w:rPr>
          <w:rFonts w:ascii="Times New Roman" w:hAnsi="Times New Roman" w:cs="Times New Roman"/>
          <w:color w:val="000000" w:themeColor="text1"/>
          <w:sz w:val="24"/>
          <w:szCs w:val="24"/>
        </w:rPr>
        <w:t>.</w:t>
      </w:r>
      <w:r w:rsidR="00EF0A6E" w:rsidRPr="00356F9A">
        <w:rPr>
          <w:rFonts w:ascii="Times New Roman" w:hAnsi="Times New Roman" w:cs="Times New Roman"/>
          <w:color w:val="000000" w:themeColor="text1"/>
          <w:sz w:val="24"/>
          <w:szCs w:val="24"/>
        </w:rPr>
        <w:t xml:space="preserve"> </w:t>
      </w:r>
      <w:r w:rsidR="00711F4F" w:rsidRPr="00356F9A">
        <w:rPr>
          <w:rFonts w:ascii="Times New Roman" w:hAnsi="Times New Roman" w:cs="Times New Roman"/>
          <w:color w:val="000000" w:themeColor="text1"/>
          <w:sz w:val="24"/>
          <w:szCs w:val="24"/>
        </w:rPr>
        <w:t xml:space="preserve">We </w:t>
      </w:r>
      <w:r w:rsidR="00B604CA" w:rsidRPr="00356F9A">
        <w:rPr>
          <w:rFonts w:ascii="Times New Roman" w:hAnsi="Times New Roman" w:cs="Times New Roman"/>
          <w:color w:val="000000" w:themeColor="text1"/>
          <w:sz w:val="24"/>
          <w:szCs w:val="24"/>
        </w:rPr>
        <w:t>resolve</w:t>
      </w:r>
      <w:r w:rsidR="00711F4F" w:rsidRPr="00356F9A">
        <w:rPr>
          <w:rFonts w:ascii="Times New Roman" w:hAnsi="Times New Roman" w:cs="Times New Roman"/>
          <w:color w:val="000000" w:themeColor="text1"/>
          <w:sz w:val="24"/>
          <w:szCs w:val="24"/>
        </w:rPr>
        <w:t xml:space="preserve"> the </w:t>
      </w:r>
      <w:r w:rsidR="00682FE1" w:rsidRPr="00356F9A">
        <w:rPr>
          <w:rFonts w:ascii="Times New Roman" w:hAnsi="Times New Roman" w:cs="Times New Roman"/>
          <w:color w:val="000000" w:themeColor="text1"/>
          <w:sz w:val="24"/>
          <w:szCs w:val="24"/>
        </w:rPr>
        <w:t>possible</w:t>
      </w:r>
      <w:r w:rsidR="00711F4F" w:rsidRPr="00356F9A">
        <w:rPr>
          <w:rFonts w:ascii="Times New Roman" w:hAnsi="Times New Roman" w:cs="Times New Roman"/>
          <w:color w:val="000000" w:themeColor="text1"/>
          <w:sz w:val="24"/>
          <w:szCs w:val="24"/>
        </w:rPr>
        <w:t xml:space="preserve"> endogeneity </w:t>
      </w:r>
      <w:r w:rsidR="00F90DA4" w:rsidRPr="00356F9A">
        <w:rPr>
          <w:rFonts w:ascii="Times New Roman" w:hAnsi="Times New Roman" w:cs="Times New Roman"/>
          <w:color w:val="000000" w:themeColor="text1"/>
          <w:sz w:val="24"/>
          <w:szCs w:val="24"/>
        </w:rPr>
        <w:t xml:space="preserve">concerns </w:t>
      </w:r>
      <w:r w:rsidR="00711F4F" w:rsidRPr="00356F9A">
        <w:rPr>
          <w:rFonts w:ascii="Times New Roman" w:hAnsi="Times New Roman" w:cs="Times New Roman"/>
          <w:color w:val="000000" w:themeColor="text1"/>
          <w:sz w:val="24"/>
          <w:szCs w:val="24"/>
        </w:rPr>
        <w:t xml:space="preserve">arising from omitted variable bias by </w:t>
      </w:r>
      <w:r w:rsidR="003E5D19" w:rsidRPr="00356F9A">
        <w:rPr>
          <w:rFonts w:ascii="Times New Roman" w:hAnsi="Times New Roman" w:cs="Times New Roman"/>
          <w:color w:val="000000" w:themeColor="text1"/>
          <w:sz w:val="24"/>
          <w:szCs w:val="24"/>
        </w:rPr>
        <w:t>using</w:t>
      </w:r>
      <w:r w:rsidR="00711F4F" w:rsidRPr="00356F9A">
        <w:rPr>
          <w:rFonts w:ascii="Times New Roman" w:hAnsi="Times New Roman" w:cs="Times New Roman"/>
          <w:color w:val="000000" w:themeColor="text1"/>
          <w:sz w:val="24"/>
          <w:szCs w:val="24"/>
        </w:rPr>
        <w:t xml:space="preserve"> the </w:t>
      </w:r>
      <w:r w:rsidR="00264505" w:rsidRPr="00356F9A">
        <w:rPr>
          <w:rFonts w:ascii="Times New Roman" w:hAnsi="Times New Roman" w:cs="Times New Roman"/>
          <w:color w:val="000000" w:themeColor="text1"/>
          <w:sz w:val="24"/>
          <w:szCs w:val="24"/>
        </w:rPr>
        <w:t xml:space="preserve">approach </w:t>
      </w:r>
      <w:r w:rsidR="00711F4F" w:rsidRPr="00356F9A">
        <w:rPr>
          <w:rFonts w:ascii="Times New Roman" w:hAnsi="Times New Roman" w:cs="Times New Roman"/>
          <w:color w:val="000000" w:themeColor="text1"/>
          <w:sz w:val="24"/>
          <w:szCs w:val="24"/>
        </w:rPr>
        <w:t xml:space="preserve">proposed by </w:t>
      </w:r>
      <w:r w:rsidR="00E6225F">
        <w:rPr>
          <w:rFonts w:ascii="Times New Roman" w:hAnsi="Times New Roman" w:cs="Times New Roman"/>
          <w:color w:val="000000" w:themeColor="text1"/>
          <w:sz w:val="24"/>
          <w:szCs w:val="24"/>
        </w:rPr>
        <w:fldChar w:fldCharType="begin"/>
      </w:r>
      <w:r w:rsidR="00242883">
        <w:rPr>
          <w:rFonts w:ascii="Times New Roman" w:hAnsi="Times New Roman" w:cs="Times New Roman"/>
          <w:color w:val="000000" w:themeColor="text1"/>
          <w:sz w:val="24"/>
          <w:szCs w:val="24"/>
        </w:rPr>
        <w:instrText xml:space="preserve"> ADDIN EN.CITE &lt;EndNote&gt;&lt;Cite AuthorYear="1"&gt;&lt;Author&gt;Oster&lt;/Author&gt;&lt;Year&gt;2019&lt;/Year&gt;&lt;RecNum&gt;1781&lt;/RecNum&gt;&lt;DisplayText&gt;&lt;style font="Times New Roman"&gt;Oster (2019a)&lt;/style&gt;&lt;/DisplayText&gt;&lt;record&gt;&lt;rec-number&gt;1781&lt;/rec-number&gt;&lt;foreign-keys&gt;&lt;key app="EN" db-id="tpv9a5pd3wfp50epdx9xsepbt2xva5505ttr" timestamp="1757476969"&gt;1781&lt;/key&gt;&lt;/foreign-keys&gt;&lt;ref-type name="Journal Article"&gt;17&lt;/ref-type&gt;&lt;contributors&gt;&lt;authors&gt;&lt;author&gt;Oster, Emily&lt;/author&gt;&lt;/authors&gt;&lt;/contributors&gt;&lt;titles&gt;&lt;title&gt;Unobservable Selection and Coefficient Stability: Theory and Evidence&lt;/title&gt;&lt;secondary-title&gt;Journal of Business &amp;amp; Economic Statistics&lt;/secondary-title&gt;&lt;/titles&gt;&lt;periodical&gt;&lt;full-title&gt;Journal of Business &amp;amp; Economic Statistics&lt;/full-title&gt;&lt;/periodical&gt;&lt;pages&gt;187-204&lt;/pages&gt;&lt;volume&gt;37&lt;/volume&gt;&lt;number&gt;2&lt;/number&gt;&lt;dates&gt;&lt;year&gt;2019&lt;/year&gt;&lt;pub-dates&gt;&lt;date&gt;2019/04/03&lt;/date&gt;&lt;/pub-dates&gt;&lt;/dates&gt;&lt;publisher&gt;ASA Website&lt;/publisher&gt;&lt;isbn&gt;0735-0015&lt;/isbn&gt;&lt;urls&gt;&lt;related-urls&gt;&lt;url&gt;https://doi.org/10.1080/07350015.2016.1227711&lt;/url&gt;&lt;/related-urls&gt;&lt;/urls&gt;&lt;electronic-resource-num&gt;10.1080/07350015.2016.1227711&lt;/electronic-resource-num&gt;&lt;/record&gt;&lt;/Cite&gt;&lt;/EndNote&gt;</w:instrText>
      </w:r>
      <w:r w:rsidR="00E6225F">
        <w:rPr>
          <w:rFonts w:ascii="Times New Roman" w:hAnsi="Times New Roman" w:cs="Times New Roman"/>
          <w:color w:val="000000" w:themeColor="text1"/>
          <w:sz w:val="24"/>
          <w:szCs w:val="24"/>
        </w:rPr>
        <w:fldChar w:fldCharType="separate"/>
      </w:r>
      <w:r w:rsidR="00242883">
        <w:rPr>
          <w:rFonts w:ascii="Times New Roman" w:hAnsi="Times New Roman" w:cs="Times New Roman"/>
          <w:noProof/>
          <w:color w:val="000000" w:themeColor="text1"/>
          <w:sz w:val="24"/>
          <w:szCs w:val="24"/>
        </w:rPr>
        <w:t>Oster (2019a)</w:t>
      </w:r>
      <w:r w:rsidR="00E6225F">
        <w:rPr>
          <w:rFonts w:ascii="Times New Roman" w:hAnsi="Times New Roman" w:cs="Times New Roman"/>
          <w:color w:val="000000" w:themeColor="text1"/>
          <w:sz w:val="24"/>
          <w:szCs w:val="24"/>
        </w:rPr>
        <w:fldChar w:fldCharType="end"/>
      </w:r>
      <w:r w:rsidR="00711F4F" w:rsidRPr="00356F9A">
        <w:rPr>
          <w:rFonts w:ascii="Times New Roman" w:hAnsi="Times New Roman" w:cs="Times New Roman"/>
          <w:color w:val="000000" w:themeColor="text1"/>
          <w:sz w:val="24"/>
          <w:szCs w:val="24"/>
        </w:rPr>
        <w:t>.</w:t>
      </w:r>
      <w:r w:rsidR="00B95E9C" w:rsidRPr="00356F9A">
        <w:rPr>
          <w:rFonts w:ascii="Times New Roman" w:hAnsi="Times New Roman" w:cs="Times New Roman"/>
          <w:color w:val="000000" w:themeColor="text1"/>
          <w:sz w:val="24"/>
          <w:szCs w:val="24"/>
        </w:rPr>
        <w:t xml:space="preserve"> </w:t>
      </w:r>
      <w:r w:rsidR="00711F4F" w:rsidRPr="00356F9A">
        <w:rPr>
          <w:rFonts w:ascii="Times New Roman" w:hAnsi="Times New Roman" w:cs="Times New Roman"/>
          <w:color w:val="000000" w:themeColor="text1"/>
          <w:sz w:val="24"/>
          <w:szCs w:val="24"/>
        </w:rPr>
        <w:t xml:space="preserve">This </w:t>
      </w:r>
      <w:r w:rsidR="00264505" w:rsidRPr="00356F9A">
        <w:rPr>
          <w:rFonts w:ascii="Times New Roman" w:hAnsi="Times New Roman" w:cs="Times New Roman"/>
          <w:color w:val="000000" w:themeColor="text1"/>
          <w:sz w:val="24"/>
          <w:szCs w:val="24"/>
        </w:rPr>
        <w:t xml:space="preserve">procedure </w:t>
      </w:r>
      <w:r w:rsidR="00711F4F" w:rsidRPr="00356F9A">
        <w:rPr>
          <w:rFonts w:ascii="Times New Roman" w:hAnsi="Times New Roman" w:cs="Times New Roman"/>
          <w:color w:val="000000" w:themeColor="text1"/>
          <w:sz w:val="24"/>
          <w:szCs w:val="24"/>
        </w:rPr>
        <w:t xml:space="preserve">involves </w:t>
      </w:r>
      <w:r w:rsidR="00264505" w:rsidRPr="00356F9A">
        <w:rPr>
          <w:rFonts w:ascii="Times New Roman" w:hAnsi="Times New Roman" w:cs="Times New Roman"/>
          <w:color w:val="000000" w:themeColor="text1"/>
          <w:sz w:val="24"/>
          <w:szCs w:val="24"/>
        </w:rPr>
        <w:t>evaluating</w:t>
      </w:r>
      <w:r w:rsidR="00711F4F" w:rsidRPr="00356F9A">
        <w:rPr>
          <w:rFonts w:ascii="Times New Roman" w:hAnsi="Times New Roman" w:cs="Times New Roman"/>
          <w:color w:val="000000" w:themeColor="text1"/>
          <w:sz w:val="24"/>
          <w:szCs w:val="24"/>
        </w:rPr>
        <w:t xml:space="preserve"> the sensitivity of coefficient estimates by examining the changes in R</w:t>
      </w:r>
      <w:r w:rsidR="00711F4F" w:rsidRPr="00356F9A">
        <w:rPr>
          <w:rFonts w:ascii="Times New Roman" w:hAnsi="Times New Roman" w:cs="Times New Roman"/>
          <w:color w:val="000000" w:themeColor="text1"/>
          <w:sz w:val="24"/>
          <w:szCs w:val="24"/>
          <w:vertAlign w:val="superscript"/>
        </w:rPr>
        <w:t>2</w:t>
      </w:r>
      <w:r w:rsidR="00711F4F" w:rsidRPr="00356F9A">
        <w:rPr>
          <w:rFonts w:ascii="Times New Roman" w:hAnsi="Times New Roman" w:cs="Times New Roman"/>
          <w:color w:val="000000" w:themeColor="text1"/>
          <w:sz w:val="24"/>
          <w:szCs w:val="24"/>
        </w:rPr>
        <w:t xml:space="preserve"> between regressions with and without control variables.</w:t>
      </w:r>
      <w:r w:rsidR="00665DD0" w:rsidRPr="00356F9A">
        <w:rPr>
          <w:rFonts w:ascii="Times New Roman" w:hAnsi="Times New Roman" w:cs="Times New Roman"/>
          <w:color w:val="000000" w:themeColor="text1"/>
          <w:sz w:val="24"/>
          <w:szCs w:val="24"/>
        </w:rPr>
        <w:t xml:space="preserve"> </w:t>
      </w:r>
      <w:r w:rsidR="005E4ACE" w:rsidRPr="00356F9A">
        <w:rPr>
          <w:rFonts w:ascii="Times New Roman" w:hAnsi="Times New Roman" w:cs="Times New Roman"/>
          <w:color w:val="000000" w:themeColor="text1"/>
          <w:sz w:val="24"/>
          <w:szCs w:val="24"/>
        </w:rPr>
        <w:t xml:space="preserve">The </w:t>
      </w:r>
      <w:r w:rsidR="009F002F" w:rsidRPr="00356F9A">
        <w:rPr>
          <w:rFonts w:ascii="Times New Roman" w:hAnsi="Times New Roman" w:cs="Times New Roman"/>
          <w:color w:val="000000" w:themeColor="text1"/>
          <w:sz w:val="24"/>
          <w:szCs w:val="24"/>
        </w:rPr>
        <w:t xml:space="preserve">estimation of </w:t>
      </w:r>
      <w:r w:rsidR="009F002F" w:rsidRPr="00356F9A">
        <w:rPr>
          <w:rFonts w:ascii="Times New Roman" w:hAnsi="Times New Roman" w:cs="Times New Roman"/>
          <w:color w:val="000000" w:themeColor="text1"/>
          <w:sz w:val="24"/>
          <w:szCs w:val="24"/>
        </w:rPr>
        <w:sym w:font="Symbol" w:char="F062"/>
      </w:r>
      <w:r w:rsidR="009F002F" w:rsidRPr="00356F9A">
        <w:rPr>
          <w:rFonts w:ascii="Times New Roman" w:hAnsi="Times New Roman" w:cs="Times New Roman"/>
          <w:color w:val="000000" w:themeColor="text1"/>
          <w:sz w:val="24"/>
          <w:szCs w:val="24"/>
          <w:vertAlign w:val="superscript"/>
        </w:rPr>
        <w:sym w:font="Symbol" w:char="F02A"/>
      </w:r>
      <w:r w:rsidR="009F002F" w:rsidRPr="00356F9A">
        <w:rPr>
          <w:rFonts w:ascii="Times New Roman" w:hAnsi="Times New Roman" w:cs="Times New Roman"/>
          <w:color w:val="000000" w:themeColor="text1"/>
          <w:sz w:val="24"/>
          <w:szCs w:val="24"/>
        </w:rPr>
        <w:t xml:space="preserve"> </w:t>
      </w:r>
      <w:r w:rsidR="005E4ACE" w:rsidRPr="00356F9A">
        <w:rPr>
          <w:rFonts w:ascii="Times New Roman" w:hAnsi="Times New Roman" w:cs="Times New Roman"/>
          <w:color w:val="000000" w:themeColor="text1"/>
          <w:sz w:val="24"/>
          <w:szCs w:val="24"/>
        </w:rPr>
        <w:t>(-</w:t>
      </w:r>
      <w:r w:rsidR="009F002F" w:rsidRPr="00356F9A">
        <w:rPr>
          <w:rFonts w:ascii="Times New Roman" w:hAnsi="Times New Roman" w:cs="Times New Roman"/>
          <w:color w:val="000000" w:themeColor="text1"/>
          <w:sz w:val="24"/>
          <w:szCs w:val="24"/>
        </w:rPr>
        <w:t>0</w:t>
      </w:r>
      <w:r w:rsidR="005E4ACE" w:rsidRPr="00356F9A">
        <w:rPr>
          <w:rFonts w:ascii="Times New Roman" w:hAnsi="Times New Roman" w:cs="Times New Roman"/>
          <w:color w:val="000000" w:themeColor="text1"/>
          <w:sz w:val="24"/>
          <w:szCs w:val="24"/>
        </w:rPr>
        <w:t>.0</w:t>
      </w:r>
      <w:r w:rsidR="007D43F5" w:rsidRPr="00356F9A">
        <w:rPr>
          <w:rFonts w:ascii="Times New Roman" w:hAnsi="Times New Roman" w:cs="Times New Roman"/>
          <w:color w:val="000000" w:themeColor="text1"/>
          <w:sz w:val="24"/>
          <w:szCs w:val="24"/>
        </w:rPr>
        <w:t>10</w:t>
      </w:r>
      <w:r w:rsidR="005E4ACE" w:rsidRPr="00356F9A">
        <w:rPr>
          <w:rFonts w:ascii="Times New Roman" w:hAnsi="Times New Roman" w:cs="Times New Roman"/>
          <w:color w:val="000000" w:themeColor="text1"/>
          <w:sz w:val="24"/>
          <w:szCs w:val="24"/>
        </w:rPr>
        <w:t>)</w:t>
      </w:r>
      <w:r w:rsidR="009F002F" w:rsidRPr="00356F9A">
        <w:rPr>
          <w:rFonts w:ascii="Times New Roman" w:hAnsi="Times New Roman" w:cs="Times New Roman"/>
          <w:color w:val="000000" w:themeColor="text1"/>
          <w:sz w:val="24"/>
          <w:szCs w:val="24"/>
        </w:rPr>
        <w:t xml:space="preserve"> falls between</w:t>
      </w:r>
      <w:r w:rsidR="005E4ACE" w:rsidRPr="00356F9A">
        <w:rPr>
          <w:rFonts w:ascii="Times New Roman" w:hAnsi="Times New Roman" w:cs="Times New Roman"/>
          <w:color w:val="000000" w:themeColor="text1"/>
          <w:sz w:val="24"/>
          <w:szCs w:val="24"/>
        </w:rPr>
        <w:t xml:space="preserve"> </w:t>
      </w:r>
      <w:r w:rsidR="009F002F" w:rsidRPr="00356F9A">
        <w:rPr>
          <w:rFonts w:ascii="Times New Roman" w:hAnsi="Times New Roman" w:cs="Times New Roman"/>
          <w:color w:val="000000" w:themeColor="text1"/>
          <w:sz w:val="24"/>
          <w:szCs w:val="24"/>
        </w:rPr>
        <w:t>the</w:t>
      </w:r>
      <w:r w:rsidR="003E6FC1" w:rsidRPr="00356F9A">
        <w:rPr>
          <w:rFonts w:ascii="Times New Roman" w:hAnsi="Times New Roman" w:cs="Times New Roman"/>
          <w:color w:val="000000" w:themeColor="text1"/>
          <w:sz w:val="24"/>
          <w:szCs w:val="24"/>
        </w:rPr>
        <w:t xml:space="preserve"> </w:t>
      </w:r>
      <w:r w:rsidR="005E4ACE" w:rsidRPr="00356F9A">
        <w:rPr>
          <w:rFonts w:ascii="Times New Roman" w:hAnsi="Times New Roman" w:cs="Times New Roman"/>
          <w:color w:val="000000" w:themeColor="text1"/>
          <w:sz w:val="24"/>
          <w:szCs w:val="24"/>
        </w:rPr>
        <w:t>95.0% confidence interval</w:t>
      </w:r>
      <w:r w:rsidR="009F002F" w:rsidRPr="00356F9A">
        <w:rPr>
          <w:rFonts w:ascii="Times New Roman" w:hAnsi="Times New Roman" w:cs="Times New Roman"/>
          <w:color w:val="000000" w:themeColor="text1"/>
          <w:sz w:val="24"/>
          <w:szCs w:val="24"/>
        </w:rPr>
        <w:t xml:space="preserve"> (-0.01</w:t>
      </w:r>
      <w:r w:rsidR="00FE35C4" w:rsidRPr="00356F9A">
        <w:rPr>
          <w:rFonts w:ascii="Times New Roman" w:hAnsi="Times New Roman" w:cs="Times New Roman"/>
          <w:color w:val="000000" w:themeColor="text1"/>
          <w:sz w:val="24"/>
          <w:szCs w:val="24"/>
        </w:rPr>
        <w:t>3</w:t>
      </w:r>
      <w:r w:rsidR="009F002F" w:rsidRPr="00356F9A">
        <w:rPr>
          <w:rFonts w:ascii="Times New Roman" w:hAnsi="Times New Roman" w:cs="Times New Roman"/>
          <w:color w:val="000000" w:themeColor="text1"/>
          <w:sz w:val="24"/>
          <w:szCs w:val="24"/>
        </w:rPr>
        <w:t xml:space="preserve"> until </w:t>
      </w:r>
      <w:r w:rsidR="0079222A" w:rsidRPr="00356F9A">
        <w:rPr>
          <w:rFonts w:ascii="Times New Roman" w:hAnsi="Times New Roman" w:cs="Times New Roman"/>
          <w:color w:val="000000" w:themeColor="text1"/>
          <w:sz w:val="24"/>
          <w:szCs w:val="24"/>
        </w:rPr>
        <w:t>-</w:t>
      </w:r>
      <w:r w:rsidR="009F002F" w:rsidRPr="00356F9A">
        <w:rPr>
          <w:rFonts w:ascii="Times New Roman" w:hAnsi="Times New Roman" w:cs="Times New Roman"/>
          <w:color w:val="000000" w:themeColor="text1"/>
          <w:sz w:val="24"/>
          <w:szCs w:val="24"/>
        </w:rPr>
        <w:t>0.0</w:t>
      </w:r>
      <w:r w:rsidR="0079222A" w:rsidRPr="00356F9A">
        <w:rPr>
          <w:rFonts w:ascii="Times New Roman" w:hAnsi="Times New Roman" w:cs="Times New Roman"/>
          <w:color w:val="000000" w:themeColor="text1"/>
          <w:sz w:val="24"/>
          <w:szCs w:val="24"/>
        </w:rPr>
        <w:t>03</w:t>
      </w:r>
      <w:r w:rsidR="009F002F" w:rsidRPr="00356F9A">
        <w:rPr>
          <w:rFonts w:ascii="Times New Roman" w:hAnsi="Times New Roman" w:cs="Times New Roman"/>
          <w:color w:val="000000" w:themeColor="text1"/>
          <w:sz w:val="24"/>
          <w:szCs w:val="24"/>
        </w:rPr>
        <w:t>)</w:t>
      </w:r>
      <w:r w:rsidR="003E6FC1" w:rsidRPr="00356F9A">
        <w:rPr>
          <w:rFonts w:ascii="Times New Roman" w:hAnsi="Times New Roman" w:cs="Times New Roman"/>
          <w:color w:val="000000" w:themeColor="text1"/>
          <w:sz w:val="24"/>
          <w:szCs w:val="24"/>
        </w:rPr>
        <w:t>,</w:t>
      </w:r>
      <w:r w:rsidR="00FA26B3" w:rsidRPr="00356F9A">
        <w:rPr>
          <w:rFonts w:ascii="Times New Roman" w:hAnsi="Times New Roman" w:cs="Times New Roman"/>
          <w:color w:val="000000" w:themeColor="text1"/>
          <w:sz w:val="24"/>
          <w:szCs w:val="24"/>
        </w:rPr>
        <w:t xml:space="preserve"> </w:t>
      </w:r>
      <w:r w:rsidR="003E6FC1" w:rsidRPr="00356F9A">
        <w:rPr>
          <w:rFonts w:ascii="Times New Roman" w:hAnsi="Times New Roman" w:cs="Times New Roman"/>
          <w:color w:val="000000" w:themeColor="text1"/>
          <w:sz w:val="24"/>
          <w:szCs w:val="24"/>
        </w:rPr>
        <w:t>which</w:t>
      </w:r>
      <w:r w:rsidR="00FA26B3" w:rsidRPr="00356F9A">
        <w:rPr>
          <w:rFonts w:ascii="Times New Roman" w:hAnsi="Times New Roman" w:cs="Times New Roman"/>
          <w:color w:val="000000" w:themeColor="text1"/>
          <w:sz w:val="24"/>
          <w:szCs w:val="24"/>
        </w:rPr>
        <w:t xml:space="preserve"> confirms the baseline results.</w:t>
      </w:r>
      <w:r w:rsidR="00C502AE" w:rsidRPr="00356F9A">
        <w:rPr>
          <w:rFonts w:ascii="Times New Roman" w:hAnsi="Times New Roman" w:cs="Times New Roman"/>
          <w:color w:val="000000" w:themeColor="text1"/>
          <w:sz w:val="24"/>
          <w:szCs w:val="24"/>
        </w:rPr>
        <w:t xml:space="preserve"> </w:t>
      </w:r>
      <w:r w:rsidR="008F6707" w:rsidRPr="00356F9A">
        <w:rPr>
          <w:rFonts w:ascii="Times New Roman" w:hAnsi="Times New Roman" w:cs="Times New Roman"/>
          <w:color w:val="000000" w:themeColor="text1"/>
          <w:sz w:val="24"/>
          <w:szCs w:val="24"/>
        </w:rPr>
        <w:t xml:space="preserve">Table </w:t>
      </w:r>
      <w:r w:rsidR="00BD7101" w:rsidRPr="00356F9A">
        <w:rPr>
          <w:rFonts w:ascii="Times New Roman" w:hAnsi="Times New Roman" w:cs="Times New Roman"/>
          <w:color w:val="000000" w:themeColor="text1"/>
          <w:sz w:val="24"/>
          <w:szCs w:val="24"/>
        </w:rPr>
        <w:t>10</w:t>
      </w:r>
      <w:r w:rsidR="008F6707" w:rsidRPr="00356F9A">
        <w:rPr>
          <w:rFonts w:ascii="Times New Roman" w:hAnsi="Times New Roman" w:cs="Times New Roman"/>
          <w:color w:val="000000" w:themeColor="text1"/>
          <w:sz w:val="24"/>
          <w:szCs w:val="24"/>
        </w:rPr>
        <w:t xml:space="preserve"> shows </w:t>
      </w:r>
      <w:r w:rsidR="00C502AE" w:rsidRPr="00356F9A">
        <w:rPr>
          <w:rFonts w:ascii="Times New Roman" w:hAnsi="Times New Roman" w:cs="Times New Roman"/>
          <w:color w:val="000000" w:themeColor="text1"/>
          <w:sz w:val="24"/>
          <w:szCs w:val="24"/>
        </w:rPr>
        <w:t xml:space="preserve">the </w:t>
      </w:r>
      <w:r w:rsidR="00F447B6" w:rsidRPr="00356F9A">
        <w:rPr>
          <w:rFonts w:ascii="Times New Roman" w:hAnsi="Times New Roman" w:cs="Times New Roman"/>
          <w:color w:val="000000" w:themeColor="text1"/>
          <w:sz w:val="24"/>
          <w:szCs w:val="24"/>
        </w:rPr>
        <w:t>key statistics.</w:t>
      </w:r>
    </w:p>
    <w:p w14:paraId="6CBDB32C" w14:textId="2B70AB75" w:rsidR="00B27163" w:rsidRPr="00356F9A" w:rsidRDefault="00FF0FF2" w:rsidP="009F2397">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[Table </w:t>
      </w:r>
      <w:r w:rsidR="00BB7541" w:rsidRPr="00356F9A">
        <w:rPr>
          <w:rFonts w:ascii="Times New Roman" w:hAnsi="Times New Roman" w:cs="Times New Roman"/>
          <w:color w:val="000000" w:themeColor="text1"/>
          <w:sz w:val="24"/>
          <w:szCs w:val="24"/>
        </w:rPr>
        <w:t>10</w:t>
      </w:r>
      <w:r w:rsidRPr="00356F9A">
        <w:rPr>
          <w:rFonts w:ascii="Times New Roman" w:hAnsi="Times New Roman" w:cs="Times New Roman"/>
          <w:color w:val="000000" w:themeColor="text1"/>
          <w:sz w:val="24"/>
          <w:szCs w:val="24"/>
        </w:rPr>
        <w:t>]</w:t>
      </w:r>
    </w:p>
    <w:p w14:paraId="1311C7D6" w14:textId="6EF8C339" w:rsidR="00035C59" w:rsidRPr="00356F9A" w:rsidRDefault="00035C59" w:rsidP="00035C59">
      <w:pPr>
        <w:adjustRightInd w:val="0"/>
        <w:snapToGrid w:val="0"/>
        <w:spacing w:after="120" w:line="360" w:lineRule="auto"/>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4.3.8 Using alternative estimators</w:t>
      </w:r>
    </w:p>
    <w:p w14:paraId="0A1C5CA2" w14:textId="77777777" w:rsidR="003475F3" w:rsidRPr="00356F9A" w:rsidRDefault="00EA712E" w:rsidP="00610EE4">
      <w:pPr>
        <w:adjustRightInd w:val="0"/>
        <w:snapToGrid w:val="0"/>
        <w:spacing w:after="12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000000" w:themeColor="text1"/>
          <w:sz w:val="24"/>
          <w:szCs w:val="24"/>
        </w:rPr>
        <w:t>Prior research</w:t>
      </w:r>
      <w:r w:rsidR="009E75E0" w:rsidRPr="00356F9A">
        <w:rPr>
          <w:rFonts w:ascii="Times New Roman" w:hAnsi="Times New Roman" w:cs="Times New Roman"/>
          <w:color w:val="000000" w:themeColor="text1"/>
          <w:sz w:val="24"/>
          <w:szCs w:val="24"/>
        </w:rPr>
        <w:t xml:space="preserve"> </w:t>
      </w:r>
      <w:r w:rsidR="00B0442E" w:rsidRPr="00356F9A">
        <w:rPr>
          <w:rFonts w:ascii="Times New Roman" w:hAnsi="Times New Roman" w:cs="Times New Roman"/>
          <w:color w:val="000000" w:themeColor="text1"/>
          <w:sz w:val="24"/>
          <w:szCs w:val="24"/>
        </w:rPr>
        <w:fldChar w:fldCharType="begin">
          <w:fldData xml:space="preserve">PEVuZE5vdGU+PENpdGU+PEF1dGhvcj5TdW48L0F1dGhvcj48WWVhcj4yMDIxPC9ZZWFyPjxSZWNO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</w:fldData>
        </w:fldChar>
      </w:r>
      <w:r w:rsidR="00674699" w:rsidRPr="00356F9A">
        <w:rPr>
          <w:rFonts w:ascii="Times New Roman" w:hAnsi="Times New Roman" w:cs="Times New Roman"/>
          <w:color w:val="000000" w:themeColor="text1"/>
          <w:sz w:val="24"/>
          <w:szCs w:val="24"/>
        </w:rPr>
        <w:instrText xml:space="preserve"> ADDIN EN.CITE </w:instrText>
      </w:r>
      <w:r w:rsidR="00674699" w:rsidRPr="00356F9A">
        <w:rPr>
          <w:rFonts w:ascii="Times New Roman" w:hAnsi="Times New Roman" w:cs="Times New Roman"/>
          <w:color w:val="000000" w:themeColor="text1"/>
          <w:sz w:val="24"/>
          <w:szCs w:val="24"/>
        </w:rPr>
        <w:fldChar w:fldCharType="begin">
          <w:fldData xml:space="preserve">PEVuZE5vdGU+PENpdGU+PEF1dGhvcj5TdW48L0F1dGhvcj48WWVhcj4yMDIxPC9ZZWFyPjxSZWNO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</w:fldData>
        </w:fldChar>
      </w:r>
      <w:r w:rsidR="00674699" w:rsidRPr="00356F9A">
        <w:rPr>
          <w:rFonts w:ascii="Times New Roman" w:hAnsi="Times New Roman" w:cs="Times New Roman"/>
          <w:color w:val="000000" w:themeColor="text1"/>
          <w:sz w:val="24"/>
          <w:szCs w:val="24"/>
        </w:rPr>
        <w:instrText xml:space="preserve"> ADDIN EN.CITE.DATA </w:instrText>
      </w:r>
      <w:r w:rsidR="00674699" w:rsidRPr="00356F9A">
        <w:rPr>
          <w:rFonts w:ascii="Times New Roman" w:hAnsi="Times New Roman" w:cs="Times New Roman"/>
          <w:color w:val="000000" w:themeColor="text1"/>
          <w:sz w:val="24"/>
          <w:szCs w:val="24"/>
        </w:rPr>
      </w:r>
      <w:r w:rsidR="00674699" w:rsidRPr="00356F9A">
        <w:rPr>
          <w:rFonts w:ascii="Times New Roman" w:hAnsi="Times New Roman" w:cs="Times New Roman"/>
          <w:color w:val="000000" w:themeColor="text1"/>
          <w:sz w:val="24"/>
          <w:szCs w:val="24"/>
        </w:rPr>
        <w:fldChar w:fldCharType="end"/>
      </w:r>
      <w:r w:rsidR="00B0442E" w:rsidRPr="00356F9A">
        <w:rPr>
          <w:rFonts w:ascii="Times New Roman" w:hAnsi="Times New Roman" w:cs="Times New Roman"/>
          <w:color w:val="000000" w:themeColor="text1"/>
          <w:sz w:val="24"/>
          <w:szCs w:val="24"/>
        </w:rPr>
      </w:r>
      <w:r w:rsidR="00B0442E"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(e.g., Baker et al., 2022; Cengiz et al., 2019; Sun &amp; Abraham, 2021)</w:t>
      </w:r>
      <w:r w:rsidR="00B0442E"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has highlighted potential biases in a staggered </w:t>
      </w:r>
      <w:proofErr w:type="spellStart"/>
      <w:r w:rsidRPr="00356F9A">
        <w:rPr>
          <w:rFonts w:ascii="Times New Roman" w:hAnsi="Times New Roman" w:cs="Times New Roman"/>
          <w:color w:val="000000" w:themeColor="text1"/>
          <w:sz w:val="24"/>
          <w:szCs w:val="24"/>
        </w:rPr>
        <w:t>DiD</w:t>
      </w:r>
      <w:proofErr w:type="spellEnd"/>
      <w:r w:rsidRPr="00356F9A">
        <w:rPr>
          <w:rFonts w:ascii="Times New Roman" w:hAnsi="Times New Roman" w:cs="Times New Roman"/>
          <w:color w:val="000000" w:themeColor="text1"/>
          <w:sz w:val="24"/>
          <w:szCs w:val="24"/>
        </w:rPr>
        <w:t xml:space="preserve"> model with two-way fixed effects, particularly when treatment occurs at multiple time points. These biases stem from treatment effect heterogeneity and variation in treatment timing. To address this concern, we re-estimate our results using alternative identification strategies. Specifically, we implement the estimation approaches proposed by </w:t>
      </w:r>
      <w:r w:rsidR="00E9108F"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AuthorYear="1"&gt;&lt;Author&gt;Sun&lt;/Author&gt;&lt;Year&gt;2021&lt;/Year&gt;&lt;RecNum&gt;13984&lt;/RecNum&gt;&lt;DisplayText&gt;&lt;style font="Times New Roman"&gt;Sun and Abraham (2021)&lt;/style&gt;&lt;/DisplayText&gt;&lt;record&gt;&lt;rec-number&gt;13984&lt;/rec-number&gt;&lt;foreign-keys&gt;&lt;key app="EN" db-id="tt95vv9zf20xf0ewve7x0fsl990xeeasafzs" timestamp="1748849824"&gt;13984&lt;/key&gt;&lt;/foreign-keys&gt;&lt;ref-type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Econometrics&lt;/secondary-title&gt;&lt;/titles&gt;&lt;periodical&gt;&lt;full-title&gt;Journal of Econometrics&lt;/full-title&gt;&lt;abbr-1&gt;J. Econom.&lt;/abbr-1&gt;&lt;/periodical&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E9108F"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Sun and Abraham (2021)</w:t>
      </w:r>
      <w:r w:rsidR="00E9108F" w:rsidRPr="00356F9A">
        <w:rPr>
          <w:rFonts w:ascii="Times New Roman" w:hAnsi="Times New Roman" w:cs="Times New Roman"/>
          <w:color w:val="000000" w:themeColor="text1"/>
          <w:sz w:val="24"/>
          <w:szCs w:val="24"/>
        </w:rPr>
        <w:fldChar w:fldCharType="end"/>
      </w:r>
      <w:r w:rsidR="00E9108F"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 xml:space="preserve">and </w:t>
      </w:r>
      <w:r w:rsidR="00391370" w:rsidRPr="00356F9A">
        <w:rPr>
          <w:rFonts w:ascii="Times New Roman" w:hAnsi="Times New Roman" w:cs="Times New Roman"/>
          <w:color w:val="000000" w:themeColor="text1"/>
          <w:sz w:val="24"/>
          <w:szCs w:val="24"/>
        </w:rPr>
        <w:t xml:space="preserve">use </w:t>
      </w:r>
      <w:r w:rsidR="00D7066B" w:rsidRPr="00356F9A">
        <w:rPr>
          <w:rFonts w:ascii="Times New Roman" w:hAnsi="Times New Roman" w:cs="Times New Roman"/>
          <w:color w:val="000000" w:themeColor="text1"/>
          <w:sz w:val="24"/>
          <w:szCs w:val="24"/>
        </w:rPr>
        <w:t xml:space="preserve">a </w:t>
      </w:r>
      <w:r w:rsidRPr="00356F9A">
        <w:rPr>
          <w:rFonts w:ascii="Times New Roman" w:hAnsi="Times New Roman" w:cs="Times New Roman"/>
          <w:color w:val="000000" w:themeColor="text1"/>
          <w:sz w:val="24"/>
          <w:szCs w:val="24"/>
        </w:rPr>
        <w:t xml:space="preserve">stacked </w:t>
      </w:r>
      <w:r w:rsidR="00391370" w:rsidRPr="00356F9A">
        <w:rPr>
          <w:rFonts w:ascii="Times New Roman" w:hAnsi="Times New Roman" w:cs="Times New Roman"/>
          <w:color w:val="000000" w:themeColor="text1"/>
          <w:sz w:val="24"/>
          <w:szCs w:val="24"/>
        </w:rPr>
        <w:t xml:space="preserve">regression estimator </w:t>
      </w:r>
      <w:r w:rsidR="00850DB7" w:rsidRPr="00356F9A">
        <w:rPr>
          <w:rFonts w:ascii="Times New Roman" w:hAnsi="Times New Roman" w:cs="Times New Roman"/>
          <w:color w:val="FF0000"/>
          <w:sz w:val="24"/>
          <w:szCs w:val="24"/>
        </w:rPr>
        <w:fldChar w:fldCharType="begin"/>
      </w:r>
      <w:r w:rsidR="00674699" w:rsidRPr="00356F9A">
        <w:rPr>
          <w:rFonts w:ascii="Times New Roman" w:hAnsi="Times New Roman" w:cs="Times New Roman"/>
          <w:color w:val="FF0000"/>
          <w:sz w:val="24"/>
          <w:szCs w:val="24"/>
        </w:rPr>
        <w:instrText xml:space="preserve"> ADDIN EN.CITE &lt;EndNote&gt;&lt;Cite&gt;&lt;Author&gt;Cengiz&lt;/Author&gt;&lt;Year&gt;2019&lt;/Year&gt;&lt;RecNum&gt;13985&lt;/RecNum&gt;&lt;DisplayText&gt;&lt;style font="Times New Roman"&gt;(Cengiz et al., 2019)&lt;/style&gt;&lt;/DisplayText&gt;&lt;record&gt;&lt;rec-number&gt;13985&lt;/rec-number&gt;&lt;foreign-keys&gt;&lt;key app="EN" db-id="tt95vv9zf20xf0ewve7x0fsl990xeeasafzs" timestamp="1748850071"&gt;13985&lt;/key&gt;&lt;/foreign-keys&gt;&lt;ref-type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Economics&lt;/secondary-title&gt;&lt;/titles&gt;&lt;periodical&gt;&lt;full-title&gt;The Quarterly Journal of Economics&lt;/full-title&gt;&lt;abbr-1&gt;Q. J. Econ.&lt;/abbr-1&gt;&lt;/periodical&gt;&lt;pages&gt;1405-1454&lt;/pages&gt;&lt;volume&gt;134&lt;/volume&gt;&lt;number&gt;3&lt;/number&gt;&lt;dates&gt;&lt;year&gt;2019&lt;/year&gt;&lt;/dates&gt;&lt;urls&gt;&lt;/urls&gt;&lt;electronic-resource-num&gt;10.1093/qje/qjz014&lt;/electronic-resource-num&gt;&lt;/record&gt;&lt;/Cite&gt;&lt;/EndNote&gt;</w:instrText>
      </w:r>
      <w:r w:rsidR="00850DB7"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(Cengiz et al., 2019)</w:t>
      </w:r>
      <w:r w:rsidR="00850DB7" w:rsidRPr="00356F9A">
        <w:rPr>
          <w:rFonts w:ascii="Times New Roman" w:hAnsi="Times New Roman" w:cs="Times New Roman"/>
          <w:color w:val="FF0000"/>
          <w:sz w:val="24"/>
          <w:szCs w:val="24"/>
        </w:rPr>
        <w:fldChar w:fldCharType="end"/>
      </w:r>
      <w:r w:rsidR="00391370" w:rsidRPr="00356F9A">
        <w:rPr>
          <w:rFonts w:ascii="Times New Roman" w:hAnsi="Times New Roman" w:cs="Times New Roman"/>
          <w:color w:val="FF0000"/>
          <w:sz w:val="24"/>
          <w:szCs w:val="24"/>
        </w:rPr>
        <w:t>.</w:t>
      </w:r>
      <w:r w:rsidR="0071445B" w:rsidRPr="00356F9A">
        <w:rPr>
          <w:rFonts w:ascii="Times New Roman" w:hAnsi="Times New Roman" w:cs="Times New Roman"/>
          <w:color w:val="FF0000"/>
          <w:sz w:val="24"/>
          <w:szCs w:val="24"/>
        </w:rPr>
        <w:t xml:space="preserve"> </w:t>
      </w:r>
      <w:r w:rsidR="00610EE4" w:rsidRPr="00356F9A">
        <w:rPr>
          <w:rFonts w:ascii="Times New Roman" w:hAnsi="Times New Roman" w:cs="Times New Roman"/>
          <w:color w:val="FF0000"/>
          <w:sz w:val="24"/>
          <w:szCs w:val="24"/>
        </w:rPr>
        <w:t xml:space="preserve">First, we implement the interaction-weighted estimator proposed by </w:t>
      </w:r>
      <w:r w:rsidR="00E23179" w:rsidRPr="00356F9A">
        <w:rPr>
          <w:rFonts w:ascii="Times New Roman" w:hAnsi="Times New Roman" w:cs="Times New Roman"/>
          <w:color w:val="FF0000"/>
          <w:sz w:val="24"/>
          <w:szCs w:val="24"/>
        </w:rPr>
        <w:fldChar w:fldCharType="begin"/>
      </w:r>
      <w:r w:rsidR="00E23179" w:rsidRPr="00356F9A">
        <w:rPr>
          <w:rFonts w:ascii="Times New Roman" w:hAnsi="Times New Roman" w:cs="Times New Roman"/>
          <w:color w:val="FF0000"/>
          <w:sz w:val="24"/>
          <w:szCs w:val="24"/>
        </w:rPr>
        <w:instrText xml:space="preserve"> ADDIN EN.CITE &lt;EndNote&gt;&lt;Cite AuthorYear="1"&gt;&lt;Author&gt;Sun&lt;/Author&gt;&lt;Year&gt;2021&lt;/Year&gt;&lt;RecNum&gt;16&lt;/RecNum&gt;&lt;DisplayText&gt;&lt;style font="Times New Roman"&gt;Sun and Abraham (2021)&lt;/style&gt;&lt;/DisplayText&gt;&lt;record&gt;&lt;rec-number&gt;16&lt;/rec-number&gt;&lt;foreign-keys&gt;&lt;key app="EN" db-id="sps99w50yw2928ezed6xrv5mse0e2xa2r2ad" timestamp="1756971557"&gt;16&lt;/key&gt;&lt;/foreign-keys&gt;&lt;ref-type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E23179" w:rsidRPr="00356F9A">
        <w:rPr>
          <w:rFonts w:ascii="Times New Roman" w:hAnsi="Times New Roman" w:cs="Times New Roman"/>
          <w:color w:val="FF0000"/>
          <w:sz w:val="24"/>
          <w:szCs w:val="24"/>
        </w:rPr>
        <w:fldChar w:fldCharType="separate"/>
      </w:r>
      <w:r w:rsidR="00E23179" w:rsidRPr="00356F9A">
        <w:rPr>
          <w:rFonts w:ascii="Times New Roman" w:hAnsi="Times New Roman" w:cs="Times New Roman"/>
          <w:noProof/>
          <w:color w:val="FF0000"/>
          <w:sz w:val="24"/>
          <w:szCs w:val="24"/>
        </w:rPr>
        <w:t>Sun and Abraham (2021)</w:t>
      </w:r>
      <w:r w:rsidR="00E23179" w:rsidRPr="00356F9A">
        <w:rPr>
          <w:rFonts w:ascii="Times New Roman" w:hAnsi="Times New Roman" w:cs="Times New Roman"/>
          <w:color w:val="FF0000"/>
          <w:sz w:val="24"/>
          <w:szCs w:val="24"/>
        </w:rPr>
        <w:fldChar w:fldCharType="end"/>
      </w:r>
      <w:r w:rsidR="00610EE4" w:rsidRPr="00356F9A">
        <w:rPr>
          <w:rFonts w:ascii="Times New Roman" w:hAnsi="Times New Roman" w:cs="Times New Roman"/>
          <w:color w:val="FF0000"/>
          <w:sz w:val="24"/>
          <w:szCs w:val="24"/>
        </w:rPr>
        <w:t xml:space="preserve">, which estimates cohort-specific treatment effects relative to a never-treated or not-yet-treated baseline group and explicitly accounts for dynamic treatment effects. This approach allows us to isolate the treatment effects by event time and avoids contamination from comparisons between early- and late-treated units. </w:t>
      </w:r>
    </w:p>
    <w:p w14:paraId="5E481AD9" w14:textId="344304D0" w:rsidR="00C55CCE" w:rsidRPr="00356F9A" w:rsidRDefault="00610EE4" w:rsidP="00610EE4">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FF0000"/>
          <w:sz w:val="24"/>
          <w:szCs w:val="24"/>
        </w:rPr>
        <w:t xml:space="preserve">Second, we employ the stacked </w:t>
      </w:r>
      <w:proofErr w:type="spellStart"/>
      <w:r w:rsidRPr="00356F9A">
        <w:rPr>
          <w:rFonts w:ascii="Times New Roman" w:hAnsi="Times New Roman" w:cs="Times New Roman"/>
          <w:color w:val="FF0000"/>
          <w:sz w:val="24"/>
          <w:szCs w:val="24"/>
        </w:rPr>
        <w:t>DiD</w:t>
      </w:r>
      <w:proofErr w:type="spellEnd"/>
      <w:r w:rsidRPr="00356F9A">
        <w:rPr>
          <w:rFonts w:ascii="Times New Roman" w:hAnsi="Times New Roman" w:cs="Times New Roman"/>
          <w:color w:val="FF0000"/>
          <w:sz w:val="24"/>
          <w:szCs w:val="24"/>
        </w:rPr>
        <w:t xml:space="preserve"> estimator developed by </w:t>
      </w:r>
      <w:r w:rsidR="007D35EF" w:rsidRPr="00356F9A">
        <w:rPr>
          <w:rFonts w:ascii="Times New Roman" w:hAnsi="Times New Roman" w:cs="Times New Roman"/>
          <w:color w:val="FF0000"/>
          <w:sz w:val="24"/>
          <w:szCs w:val="24"/>
        </w:rPr>
        <w:fldChar w:fldCharType="begin"/>
      </w:r>
      <w:r w:rsidR="007D35EF" w:rsidRPr="00356F9A">
        <w:rPr>
          <w:rFonts w:ascii="Times New Roman" w:hAnsi="Times New Roman" w:cs="Times New Roman"/>
          <w:color w:val="FF0000"/>
          <w:sz w:val="24"/>
          <w:szCs w:val="24"/>
        </w:rPr>
        <w:instrText xml:space="preserve"> ADDIN EN.CITE &lt;EndNote&gt;&lt;Cite AuthorYear="1"&gt;&lt;Author&gt;Cengiz&lt;/Author&gt;&lt;Year&gt;2019&lt;/Year&gt;&lt;RecNum&gt;17&lt;/RecNum&gt;&lt;DisplayText&gt;&lt;style font="Times New Roman"&gt;Cengiz et al. (2019)&lt;/style&gt;&lt;/DisplayText&gt;&lt;record&gt;&lt;rec-number&gt;17&lt;/rec-number&gt;&lt;foreign-keys&gt;&lt;key app="EN" db-id="sps99w50yw2928ezed6xrv5mse0e2xa2r2ad" timestamp="1756971557"&gt;17&lt;/key&gt;&lt;/foreign-keys&gt;&lt;ref-type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ages&gt;1405-1454&lt;/pages&gt;&lt;volume&gt;134&lt;/volume&gt;&lt;number&gt;3&lt;/number&gt;&lt;dates&gt;&lt;year&gt;2019&lt;/year&gt;&lt;/dates&gt;&lt;urls&gt;&lt;/urls&gt;&lt;electronic-resource-num&gt;10.1093/qje/qjz014&lt;/electronic-resource-num&gt;&lt;/record&gt;&lt;/Cite&gt;&lt;/EndNote&gt;</w:instrText>
      </w:r>
      <w:r w:rsidR="007D35EF" w:rsidRPr="00356F9A">
        <w:rPr>
          <w:rFonts w:ascii="Times New Roman" w:hAnsi="Times New Roman" w:cs="Times New Roman"/>
          <w:color w:val="FF0000"/>
          <w:sz w:val="24"/>
          <w:szCs w:val="24"/>
        </w:rPr>
        <w:fldChar w:fldCharType="separate"/>
      </w:r>
      <w:r w:rsidR="007D35EF" w:rsidRPr="00356F9A">
        <w:rPr>
          <w:rFonts w:ascii="Times New Roman" w:hAnsi="Times New Roman" w:cs="Times New Roman"/>
          <w:noProof/>
          <w:color w:val="FF0000"/>
          <w:sz w:val="24"/>
          <w:szCs w:val="24"/>
        </w:rPr>
        <w:t>Cengiz et al. (2019)</w:t>
      </w:r>
      <w:r w:rsidR="007D35EF" w:rsidRPr="00356F9A">
        <w:rPr>
          <w:rFonts w:ascii="Times New Roman" w:hAnsi="Times New Roman" w:cs="Times New Roman"/>
          <w:color w:val="FF0000"/>
          <w:sz w:val="24"/>
          <w:szCs w:val="24"/>
        </w:rPr>
        <w:fldChar w:fldCharType="end"/>
      </w:r>
      <w:r w:rsidRPr="00356F9A">
        <w:rPr>
          <w:rFonts w:ascii="Times New Roman" w:hAnsi="Times New Roman" w:cs="Times New Roman"/>
          <w:color w:val="FF0000"/>
          <w:sz w:val="24"/>
          <w:szCs w:val="24"/>
        </w:rPr>
        <w:t xml:space="preserve">, which involves constructing separate event-time datasets for each treated cohort and estimating treatment effects relative to matched control groups. By stacking these cohort-specific datasets, we effectively eliminate biases arising from variation in treatment timing and allow for more transparent and interpretable identification of dynamic treatment effects. </w:t>
      </w:r>
      <w:r w:rsidR="00C55CCE" w:rsidRPr="00356F9A">
        <w:rPr>
          <w:rFonts w:ascii="Times New Roman" w:hAnsi="Times New Roman" w:cs="Times New Roman"/>
          <w:color w:val="FF0000"/>
          <w:sz w:val="24"/>
          <w:szCs w:val="24"/>
        </w:rPr>
        <w:t xml:space="preserve">These alternative approaches strengthen the causal interpretation of our results and serve as important robustness checks to complement the </w:t>
      </w:r>
      <w:proofErr w:type="spellStart"/>
      <w:r w:rsidR="00C55CCE" w:rsidRPr="00356F9A">
        <w:rPr>
          <w:rFonts w:ascii="Times New Roman" w:hAnsi="Times New Roman" w:cs="Times New Roman"/>
          <w:color w:val="FF0000"/>
          <w:sz w:val="24"/>
          <w:szCs w:val="24"/>
        </w:rPr>
        <w:t>DiD</w:t>
      </w:r>
      <w:proofErr w:type="spellEnd"/>
      <w:r w:rsidR="00C55CCE" w:rsidRPr="00356F9A">
        <w:rPr>
          <w:rFonts w:ascii="Times New Roman" w:hAnsi="Times New Roman" w:cs="Times New Roman"/>
          <w:color w:val="FF0000"/>
          <w:sz w:val="24"/>
          <w:szCs w:val="24"/>
        </w:rPr>
        <w:t xml:space="preserve"> estimates in the baseline analysis. </w:t>
      </w:r>
    </w:p>
    <w:p w14:paraId="4F5E1E09" w14:textId="04E6EA2A" w:rsidR="00EA712E" w:rsidRPr="00356F9A" w:rsidRDefault="0071445B" w:rsidP="003A5BAF">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Column (1) of Table 11 shows the results of using </w:t>
      </w:r>
      <w:r w:rsidR="0087702B"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AuthorYear="1"&gt;&lt;Author&gt;Sun&lt;/Author&gt;&lt;Year&gt;2021&lt;/Year&gt;&lt;RecNum&gt;13984&lt;/RecNum&gt;&lt;DisplayText&gt;&lt;style font="Times New Roman"&gt;Sun and Abraham (2021)&lt;/style&gt;&lt;/DisplayText&gt;&lt;record&gt;&lt;rec-number&gt;13984&lt;/rec-number&gt;&lt;foreign-keys&gt;&lt;key app="EN" db-id="tt95vv9zf20xf0ewve7x0fsl990xeeasafzs" timestamp="1748849824"&gt;13984&lt;/key&gt;&lt;/foreign-keys&gt;&lt;ref-type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Econometrics&lt;/secondary-title&gt;&lt;/titles&gt;&lt;periodical&gt;&lt;full-title&gt;Journal of Econometrics&lt;/full-title&gt;&lt;abbr-1&gt;J. Econom.&lt;/abbr-1&gt;&lt;/periodical&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87702B"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Sun and Abraham (2021)</w:t>
      </w:r>
      <w:r w:rsidR="0087702B"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estimator. Column (1) shows that the coefficient on </w:t>
      </w:r>
      <w:r w:rsidRPr="00356F9A">
        <w:rPr>
          <w:rFonts w:ascii="Times New Roman" w:hAnsi="Times New Roman" w:cs="Times New Roman"/>
          <w:i/>
          <w:iCs/>
          <w:color w:val="000000" w:themeColor="text1"/>
          <w:sz w:val="24"/>
          <w:szCs w:val="24"/>
        </w:rPr>
        <w:t>ESG Assurance</w:t>
      </w:r>
      <w:r w:rsidRPr="00356F9A">
        <w:rPr>
          <w:rFonts w:ascii="Times New Roman" w:hAnsi="Times New Roman" w:cs="Times New Roman"/>
          <w:color w:val="000000" w:themeColor="text1"/>
          <w:sz w:val="24"/>
          <w:szCs w:val="24"/>
        </w:rPr>
        <w:t xml:space="preserve"> (-0.006) </w:t>
      </w:r>
      <w:r w:rsidR="00AE004E" w:rsidRPr="00356F9A">
        <w:rPr>
          <w:rFonts w:ascii="Times New Roman" w:hAnsi="Times New Roman" w:cs="Times New Roman"/>
          <w:color w:val="000000" w:themeColor="text1"/>
          <w:sz w:val="24"/>
          <w:szCs w:val="24"/>
        </w:rPr>
        <w:t>is</w:t>
      </w:r>
      <w:r w:rsidRPr="00356F9A">
        <w:rPr>
          <w:rFonts w:ascii="Times New Roman" w:hAnsi="Times New Roman" w:cs="Times New Roman"/>
          <w:color w:val="000000" w:themeColor="text1"/>
          <w:sz w:val="24"/>
          <w:szCs w:val="24"/>
        </w:rPr>
        <w:t xml:space="preserve"> negative and significant at the 1% level.</w:t>
      </w:r>
      <w:r w:rsidR="009B6618" w:rsidRPr="00356F9A">
        <w:rPr>
          <w:rFonts w:ascii="Times New Roman" w:hAnsi="Times New Roman" w:cs="Times New Roman"/>
          <w:color w:val="000000" w:themeColor="text1"/>
          <w:sz w:val="24"/>
          <w:szCs w:val="24"/>
        </w:rPr>
        <w:t xml:space="preserve"> Column (2) reports </w:t>
      </w:r>
      <w:r w:rsidR="00A73804" w:rsidRPr="00356F9A">
        <w:rPr>
          <w:rFonts w:ascii="Times New Roman" w:hAnsi="Times New Roman" w:cs="Times New Roman"/>
          <w:color w:val="000000" w:themeColor="text1"/>
          <w:sz w:val="24"/>
          <w:szCs w:val="24"/>
        </w:rPr>
        <w:t xml:space="preserve">the results of using </w:t>
      </w:r>
      <w:r w:rsidR="00AE004E" w:rsidRPr="00356F9A">
        <w:rPr>
          <w:rFonts w:ascii="Times New Roman" w:hAnsi="Times New Roman" w:cs="Times New Roman"/>
          <w:color w:val="000000" w:themeColor="text1"/>
          <w:sz w:val="24"/>
          <w:szCs w:val="24"/>
        </w:rPr>
        <w:t xml:space="preserve">a </w:t>
      </w:r>
      <w:r w:rsidR="00A73804" w:rsidRPr="00356F9A">
        <w:rPr>
          <w:rFonts w:ascii="Times New Roman" w:hAnsi="Times New Roman" w:cs="Times New Roman"/>
          <w:color w:val="000000" w:themeColor="text1"/>
          <w:sz w:val="24"/>
          <w:szCs w:val="24"/>
        </w:rPr>
        <w:t xml:space="preserve">stacked regression estimator. We find </w:t>
      </w:r>
      <w:r w:rsidR="00A73804" w:rsidRPr="00356F9A">
        <w:rPr>
          <w:rFonts w:ascii="Times New Roman" w:hAnsi="Times New Roman" w:cs="Times New Roman"/>
          <w:color w:val="000000" w:themeColor="text1"/>
          <w:sz w:val="24"/>
          <w:szCs w:val="24"/>
        </w:rPr>
        <w:lastRenderedPageBreak/>
        <w:t xml:space="preserve">that the coefficient on </w:t>
      </w:r>
      <w:r w:rsidR="00A73804" w:rsidRPr="00356F9A">
        <w:rPr>
          <w:rFonts w:ascii="Times New Roman" w:hAnsi="Times New Roman" w:cs="Times New Roman"/>
          <w:i/>
          <w:iCs/>
          <w:color w:val="000000" w:themeColor="text1"/>
          <w:sz w:val="24"/>
          <w:szCs w:val="24"/>
        </w:rPr>
        <w:t>ESG Assurance</w:t>
      </w:r>
      <w:r w:rsidR="00A73804" w:rsidRPr="00356F9A">
        <w:rPr>
          <w:rFonts w:ascii="Times New Roman" w:hAnsi="Times New Roman" w:cs="Times New Roman"/>
          <w:color w:val="000000" w:themeColor="text1"/>
          <w:sz w:val="24"/>
          <w:szCs w:val="24"/>
        </w:rPr>
        <w:t xml:space="preserve"> (-0.008) </w:t>
      </w:r>
      <w:r w:rsidR="00AE004E" w:rsidRPr="00356F9A">
        <w:rPr>
          <w:rFonts w:ascii="Times New Roman" w:hAnsi="Times New Roman" w:cs="Times New Roman"/>
          <w:color w:val="000000" w:themeColor="text1"/>
          <w:sz w:val="24"/>
          <w:szCs w:val="24"/>
        </w:rPr>
        <w:t>remains</w:t>
      </w:r>
      <w:r w:rsidR="00A73804" w:rsidRPr="00356F9A">
        <w:rPr>
          <w:rFonts w:ascii="Times New Roman" w:hAnsi="Times New Roman" w:cs="Times New Roman"/>
          <w:color w:val="000000" w:themeColor="text1"/>
          <w:sz w:val="24"/>
          <w:szCs w:val="24"/>
        </w:rPr>
        <w:t xml:space="preserve"> negative and significant at the 1% level. These results are consistent with our baseline results</w:t>
      </w:r>
      <w:r w:rsidR="002028DE" w:rsidRPr="00356F9A">
        <w:rPr>
          <w:rFonts w:ascii="Times New Roman" w:hAnsi="Times New Roman" w:cs="Times New Roman"/>
          <w:color w:val="000000" w:themeColor="text1"/>
          <w:sz w:val="24"/>
          <w:szCs w:val="24"/>
        </w:rPr>
        <w:t>, confirming that our results</w:t>
      </w:r>
      <w:r w:rsidR="003A5BAF" w:rsidRPr="00356F9A">
        <w:rPr>
          <w:rFonts w:ascii="Times New Roman" w:hAnsi="Times New Roman" w:cs="Times New Roman"/>
          <w:color w:val="000000" w:themeColor="text1"/>
          <w:sz w:val="24"/>
          <w:szCs w:val="24"/>
        </w:rPr>
        <w:t xml:space="preserve"> are robust to alternative estimation methods.</w:t>
      </w:r>
    </w:p>
    <w:p w14:paraId="17730EA5" w14:textId="7AB839A1" w:rsidR="004015DF" w:rsidRPr="00356F9A" w:rsidRDefault="004015DF" w:rsidP="004015DF">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[Table 11]</w:t>
      </w:r>
    </w:p>
    <w:p w14:paraId="7851C67F" w14:textId="078F423F" w:rsidR="00FE1AA6" w:rsidRPr="00356F9A" w:rsidRDefault="0001631B" w:rsidP="0001631B">
      <w:pPr>
        <w:adjustRightInd w:val="0"/>
        <w:snapToGrid w:val="0"/>
        <w:spacing w:after="120" w:line="360" w:lineRule="auto"/>
        <w:rPr>
          <w:rFonts w:ascii="Times New Roman" w:hAnsi="Times New Roman" w:cs="Times New Roman"/>
          <w:b/>
          <w:color w:val="000000" w:themeColor="text1"/>
          <w:sz w:val="24"/>
          <w:szCs w:val="24"/>
        </w:rPr>
      </w:pPr>
      <w:r w:rsidRPr="00356F9A">
        <w:rPr>
          <w:rFonts w:ascii="Times New Roman" w:hAnsi="Times New Roman" w:cs="Times New Roman"/>
          <w:b/>
          <w:color w:val="000000" w:themeColor="text1"/>
          <w:sz w:val="24"/>
          <w:szCs w:val="24"/>
        </w:rPr>
        <w:t xml:space="preserve">5. </w:t>
      </w:r>
      <w:r w:rsidR="008D611B" w:rsidRPr="00356F9A">
        <w:rPr>
          <w:rFonts w:ascii="Times New Roman" w:hAnsi="Times New Roman" w:cs="Times New Roman"/>
          <w:b/>
          <w:color w:val="000000" w:themeColor="text1"/>
          <w:sz w:val="24"/>
          <w:szCs w:val="24"/>
        </w:rPr>
        <w:t xml:space="preserve">Cross-sectional results of </w:t>
      </w:r>
      <w:r w:rsidR="00201C41" w:rsidRPr="00356F9A">
        <w:rPr>
          <w:rFonts w:ascii="Times New Roman" w:hAnsi="Times New Roman" w:cs="Times New Roman"/>
          <w:b/>
          <w:color w:val="000000" w:themeColor="text1"/>
          <w:sz w:val="24"/>
          <w:szCs w:val="24"/>
        </w:rPr>
        <w:t xml:space="preserve">the </w:t>
      </w:r>
      <w:r w:rsidR="008D611B" w:rsidRPr="00356F9A">
        <w:rPr>
          <w:rFonts w:ascii="Times New Roman" w:hAnsi="Times New Roman" w:cs="Times New Roman"/>
          <w:b/>
          <w:color w:val="000000" w:themeColor="text1"/>
          <w:sz w:val="24"/>
          <w:szCs w:val="24"/>
        </w:rPr>
        <w:t>information asymmetry environment</w:t>
      </w:r>
    </w:p>
    <w:p w14:paraId="18C02DEF" w14:textId="53570CC1" w:rsidR="00FD3C6E" w:rsidRPr="00356F9A" w:rsidRDefault="00B1155E" w:rsidP="00A87C6F">
      <w:pPr>
        <w:adjustRightInd w:val="0"/>
        <w:snapToGrid w:val="0"/>
        <w:spacing w:after="120" w:line="360" w:lineRule="auto"/>
        <w:ind w:firstLine="425"/>
        <w:jc w:val="both"/>
        <w:rPr>
          <w:rFonts w:ascii="Times New Roman" w:hAnsi="Times New Roman" w:cs="Times New Roman"/>
          <w:b/>
          <w:color w:val="000000" w:themeColor="text1"/>
          <w:sz w:val="24"/>
          <w:szCs w:val="24"/>
        </w:rPr>
      </w:pPr>
      <w:r w:rsidRPr="00356F9A">
        <w:rPr>
          <w:rFonts w:ascii="Times New Roman" w:hAnsi="Times New Roman" w:cs="Times New Roman"/>
          <w:color w:val="000000" w:themeColor="text1"/>
          <w:sz w:val="24"/>
          <w:szCs w:val="24"/>
        </w:rPr>
        <w:t xml:space="preserve">This section explores </w:t>
      </w:r>
      <w:r w:rsidR="00992075" w:rsidRPr="00356F9A">
        <w:rPr>
          <w:rFonts w:ascii="Times New Roman" w:hAnsi="Times New Roman" w:cs="Times New Roman"/>
          <w:color w:val="000000" w:themeColor="text1"/>
          <w:sz w:val="24"/>
          <w:szCs w:val="24"/>
        </w:rPr>
        <w:t xml:space="preserve">whether </w:t>
      </w:r>
      <w:r w:rsidRPr="00356F9A">
        <w:rPr>
          <w:rFonts w:ascii="Times New Roman" w:hAnsi="Times New Roman" w:cs="Times New Roman"/>
          <w:color w:val="000000" w:themeColor="text1"/>
          <w:sz w:val="24"/>
          <w:szCs w:val="24"/>
        </w:rPr>
        <w:t xml:space="preserve">ESG assurance </w:t>
      </w:r>
      <w:r w:rsidR="003979A0" w:rsidRPr="00356F9A">
        <w:rPr>
          <w:rFonts w:ascii="Times New Roman" w:hAnsi="Times New Roman" w:cs="Times New Roman"/>
          <w:color w:val="000000" w:themeColor="text1"/>
          <w:sz w:val="24"/>
          <w:szCs w:val="24"/>
        </w:rPr>
        <w:t xml:space="preserve">results in the reduction of information </w:t>
      </w:r>
      <w:r w:rsidR="0048085A" w:rsidRPr="00356F9A">
        <w:rPr>
          <w:rFonts w:ascii="Times New Roman" w:hAnsi="Times New Roman" w:cs="Times New Roman"/>
          <w:color w:val="000000" w:themeColor="text1"/>
          <w:sz w:val="24"/>
          <w:szCs w:val="24"/>
        </w:rPr>
        <w:t xml:space="preserve">asymmetry from </w:t>
      </w:r>
      <w:r w:rsidR="00135008" w:rsidRPr="00356F9A">
        <w:rPr>
          <w:rFonts w:ascii="Times New Roman" w:hAnsi="Times New Roman" w:cs="Times New Roman"/>
          <w:color w:val="000000" w:themeColor="text1"/>
          <w:sz w:val="24"/>
          <w:szCs w:val="24"/>
        </w:rPr>
        <w:t>cash holdings</w:t>
      </w:r>
      <w:r w:rsidRPr="00356F9A">
        <w:rPr>
          <w:rFonts w:ascii="Times New Roman" w:hAnsi="Times New Roman" w:cs="Times New Roman"/>
          <w:color w:val="000000" w:themeColor="text1"/>
          <w:sz w:val="24"/>
          <w:szCs w:val="24"/>
        </w:rPr>
        <w:t xml:space="preserve">. </w:t>
      </w:r>
      <w:r w:rsidR="00670A2B" w:rsidRPr="00356F9A">
        <w:rPr>
          <w:rFonts w:ascii="Times New Roman" w:hAnsi="Times New Roman" w:cs="Times New Roman"/>
          <w:color w:val="000000" w:themeColor="text1"/>
          <w:sz w:val="24"/>
          <w:szCs w:val="24"/>
        </w:rPr>
        <w:t>Previous studies</w:t>
      </w:r>
      <w:r w:rsidR="00B27110" w:rsidRPr="00356F9A">
        <w:rPr>
          <w:rFonts w:ascii="Times New Roman" w:hAnsi="Times New Roman" w:cs="Times New Roman"/>
          <w:color w:val="000000" w:themeColor="text1"/>
          <w:sz w:val="24"/>
          <w:szCs w:val="24"/>
        </w:rPr>
        <w:t xml:space="preserve"> indicate</w:t>
      </w:r>
      <w:r w:rsidR="00670A2B" w:rsidRPr="00356F9A">
        <w:rPr>
          <w:rFonts w:ascii="Times New Roman" w:hAnsi="Times New Roman" w:cs="Times New Roman"/>
          <w:color w:val="000000" w:themeColor="text1"/>
          <w:sz w:val="24"/>
          <w:szCs w:val="24"/>
        </w:rPr>
        <w:t xml:space="preserve"> the value of sustainability reporting on information asymmetry </w:t>
      </w:r>
      <w:r w:rsidR="00670A2B" w:rsidRPr="00356F9A">
        <w:rPr>
          <w:rFonts w:ascii="Times New Roman" w:hAnsi="Times New Roman" w:cs="Times New Roman"/>
          <w:color w:val="000000" w:themeColor="text1"/>
          <w:sz w:val="24"/>
          <w:szCs w:val="24"/>
        </w:rPr>
        <w:fldChar w:fldCharType="begin">
          <w:fldData xml:space="preserve">PEVuZE5vdGU+PENpdGU+PEF1dGhvcj5DdWFkcmFkby1CYWxsZXN0ZXJvczwvQXV0aG9yPjxZZWFy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=
</w:fldData>
        </w:fldChar>
      </w:r>
      <w:r w:rsidR="00962313" w:rsidRPr="00356F9A">
        <w:rPr>
          <w:rFonts w:ascii="Times New Roman" w:hAnsi="Times New Roman" w:cs="Times New Roman"/>
          <w:color w:val="000000" w:themeColor="text1"/>
          <w:sz w:val="24"/>
          <w:szCs w:val="24"/>
        </w:rPr>
        <w:instrText xml:space="preserve"> ADDIN EN.CITE </w:instrText>
      </w:r>
      <w:r w:rsidR="00962313" w:rsidRPr="00356F9A">
        <w:rPr>
          <w:rFonts w:ascii="Times New Roman" w:hAnsi="Times New Roman" w:cs="Times New Roman"/>
          <w:color w:val="000000" w:themeColor="text1"/>
          <w:sz w:val="24"/>
          <w:szCs w:val="24"/>
        </w:rPr>
        <w:fldChar w:fldCharType="begin">
          <w:fldData xml:space="preserve">PEVuZE5vdGU+PENpdGU+PEF1dGhvcj5DdWFkcmFkby1CYWxsZXN0ZXJvczwvQXV0aG9yPjxZZWFy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=
</w:fldData>
        </w:fldChar>
      </w:r>
      <w:r w:rsidR="00962313" w:rsidRPr="00356F9A">
        <w:rPr>
          <w:rFonts w:ascii="Times New Roman" w:hAnsi="Times New Roman" w:cs="Times New Roman"/>
          <w:color w:val="000000" w:themeColor="text1"/>
          <w:sz w:val="24"/>
          <w:szCs w:val="24"/>
        </w:rPr>
        <w:instrText xml:space="preserve"> ADDIN EN.CITE.DATA </w:instrText>
      </w:r>
      <w:r w:rsidR="00962313" w:rsidRPr="00356F9A">
        <w:rPr>
          <w:rFonts w:ascii="Times New Roman" w:hAnsi="Times New Roman" w:cs="Times New Roman"/>
          <w:color w:val="000000" w:themeColor="text1"/>
          <w:sz w:val="24"/>
          <w:szCs w:val="24"/>
        </w:rPr>
      </w:r>
      <w:r w:rsidR="00962313" w:rsidRPr="00356F9A">
        <w:rPr>
          <w:rFonts w:ascii="Times New Roman" w:hAnsi="Times New Roman" w:cs="Times New Roman"/>
          <w:color w:val="000000" w:themeColor="text1"/>
          <w:sz w:val="24"/>
          <w:szCs w:val="24"/>
        </w:rPr>
        <w:fldChar w:fldCharType="end"/>
      </w:r>
      <w:r w:rsidR="00670A2B" w:rsidRPr="00356F9A">
        <w:rPr>
          <w:rFonts w:ascii="Times New Roman" w:hAnsi="Times New Roman" w:cs="Times New Roman"/>
          <w:color w:val="000000" w:themeColor="text1"/>
          <w:sz w:val="24"/>
          <w:szCs w:val="24"/>
        </w:rPr>
      </w:r>
      <w:r w:rsidR="00670A2B" w:rsidRPr="00356F9A">
        <w:rPr>
          <w:rFonts w:ascii="Times New Roman" w:hAnsi="Times New Roman" w:cs="Times New Roman"/>
          <w:color w:val="000000" w:themeColor="text1"/>
          <w:sz w:val="24"/>
          <w:szCs w:val="24"/>
        </w:rPr>
        <w:fldChar w:fldCharType="separate"/>
      </w:r>
      <w:r w:rsidR="00962313" w:rsidRPr="00356F9A">
        <w:rPr>
          <w:rFonts w:ascii="Times New Roman" w:hAnsi="Times New Roman" w:cs="Times New Roman"/>
          <w:noProof/>
          <w:color w:val="000000" w:themeColor="text1"/>
          <w:sz w:val="24"/>
          <w:szCs w:val="24"/>
        </w:rPr>
        <w:t>(Cuadrado-Ballesteros et al., 2017; Grassmann et al., 2022; Steinmeier &amp; Stich, 2017)</w:t>
      </w:r>
      <w:r w:rsidR="00670A2B" w:rsidRPr="00356F9A">
        <w:rPr>
          <w:rFonts w:ascii="Times New Roman" w:hAnsi="Times New Roman" w:cs="Times New Roman"/>
          <w:color w:val="000000" w:themeColor="text1"/>
          <w:sz w:val="24"/>
          <w:szCs w:val="24"/>
        </w:rPr>
        <w:fldChar w:fldCharType="end"/>
      </w:r>
      <w:r w:rsidR="00670A2B" w:rsidRPr="00356F9A">
        <w:rPr>
          <w:rFonts w:ascii="Times New Roman" w:hAnsi="Times New Roman" w:cs="Times New Roman"/>
          <w:color w:val="000000" w:themeColor="text1"/>
          <w:sz w:val="24"/>
          <w:szCs w:val="24"/>
        </w:rPr>
        <w:t xml:space="preserve">. </w:t>
      </w:r>
      <w:r w:rsidR="008E4C7B" w:rsidRPr="00356F9A">
        <w:rPr>
          <w:rFonts w:ascii="Times New Roman" w:hAnsi="Times New Roman" w:cs="Times New Roman"/>
          <w:color w:val="000000" w:themeColor="text1"/>
          <w:sz w:val="24"/>
          <w:szCs w:val="24"/>
        </w:rPr>
        <w:t xml:space="preserve">Riding on existing </w:t>
      </w:r>
      <w:r w:rsidR="00492C83" w:rsidRPr="00356F9A">
        <w:rPr>
          <w:rFonts w:ascii="Times New Roman" w:hAnsi="Times New Roman" w:cs="Times New Roman"/>
          <w:color w:val="000000" w:themeColor="text1"/>
          <w:sz w:val="24"/>
          <w:szCs w:val="24"/>
        </w:rPr>
        <w:t>research</w:t>
      </w:r>
      <w:r w:rsidR="008E4C7B" w:rsidRPr="00356F9A">
        <w:rPr>
          <w:rFonts w:ascii="Times New Roman" w:hAnsi="Times New Roman" w:cs="Times New Roman"/>
          <w:color w:val="000000" w:themeColor="text1"/>
          <w:sz w:val="24"/>
          <w:szCs w:val="24"/>
        </w:rPr>
        <w:t xml:space="preserve"> </w:t>
      </w:r>
      <w:r w:rsidR="00492C83"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&lt;EndNote&gt;&lt;Cite&gt;&lt;Author&gt;Chowdhury&lt;/Author&gt;&lt;Year&gt;2018&lt;/Year&gt;&lt;RecNum&gt;1739&lt;/RecNum&gt;&lt;DisplayText&gt;&lt;style font="Times New Roman"&gt;(Chowdhury et al., 2018)&lt;/style&gt;&lt;/DisplayText&gt;&lt;record&gt;&lt;rec-number&gt;1739&lt;/rec-number&gt;&lt;foreign-keys&gt;&lt;key app="EN" db-id="tpv9a5pd3wfp50epdx9xsepbt2xva5505ttr" timestamp="1748860672"&gt;1739&lt;/key&gt;&lt;/foreign-keys&gt;&lt;ref-type name="Journal Article"&gt;17&lt;/ref-type&gt;&lt;contributors&gt;&lt;authors&gt;&lt;author&gt;Chowdhury, Abu&lt;/author&gt;&lt;author&gt;Mollah, Sabur&lt;/author&gt;&lt;author&gt;Al Farooque, Omar&lt;/author&gt;&lt;/authors&gt;&lt;/contributors&gt;&lt;titles&gt;&lt;title&gt;Insider-trading, discretionary accruals and information asymmetry&lt;/title&gt;&lt;secondary-title&gt;The British Accounting Review&lt;/secondary-title&gt;&lt;/titles&gt;&lt;periodical&gt;&lt;full-title&gt;The British Accounting Review&lt;/full-title&gt;&lt;/periodical&gt;&lt;pages&gt;341-363&lt;/pages&gt;&lt;volume&gt;50&lt;/volume&gt;&lt;number&gt;4&lt;/number&gt;&lt;keywords&gt;&lt;keyword&gt;Insider trading&lt;/keyword&gt;&lt;keyword&gt;Discretionary accruals&lt;/keyword&gt;&lt;keyword&gt;Information asymmetry&lt;/keyword&gt;&lt;keyword&gt;Major insiders&lt;/keyword&gt;&lt;keyword&gt;Opportunistic and routine trading&lt;/keyword&gt;&lt;/keywords&gt;&lt;dates&gt;&lt;year&gt;2018&lt;/year&gt;&lt;pub-dates&gt;&lt;date&gt;2018/06/01/&lt;/date&gt;&lt;/pub-dates&gt;&lt;/dates&gt;&lt;isbn&gt;0890-8389&lt;/isbn&gt;&lt;urls&gt;&lt;related-urls&gt;&lt;url&gt;https://www.sciencedirect.com/science/article/pii/S0890838917300434&lt;/url&gt;&lt;/related-urls&gt;&lt;/urls&gt;&lt;electronic-resource-num&gt;10.1016/j.bar.2017.08.005&lt;/electronic-resource-num&gt;&lt;/record&gt;&lt;/Cite&gt;&lt;/EndNote&gt;</w:instrText>
      </w:r>
      <w:r w:rsidR="00492C83"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(Chowdhury et al., 2018)</w:t>
      </w:r>
      <w:r w:rsidR="00492C83" w:rsidRPr="00356F9A">
        <w:rPr>
          <w:rFonts w:ascii="Times New Roman" w:hAnsi="Times New Roman" w:cs="Times New Roman"/>
          <w:color w:val="000000" w:themeColor="text1"/>
          <w:sz w:val="24"/>
          <w:szCs w:val="24"/>
        </w:rPr>
        <w:fldChar w:fldCharType="end"/>
      </w:r>
      <w:r w:rsidR="008E4C7B" w:rsidRPr="00356F9A">
        <w:rPr>
          <w:rFonts w:ascii="Times New Roman" w:hAnsi="Times New Roman" w:cs="Times New Roman"/>
          <w:color w:val="000000" w:themeColor="text1"/>
          <w:sz w:val="24"/>
          <w:szCs w:val="24"/>
        </w:rPr>
        <w:t xml:space="preserve">, we use bid-ask spread </w:t>
      </w:r>
      <w:r w:rsidR="004A1670" w:rsidRPr="00356F9A">
        <w:rPr>
          <w:rFonts w:ascii="Times New Roman" w:hAnsi="Times New Roman" w:cs="Times New Roman"/>
          <w:color w:val="000000" w:themeColor="text1"/>
          <w:sz w:val="24"/>
          <w:szCs w:val="24"/>
        </w:rPr>
        <w:t>as a proxy for information asymmetry.</w:t>
      </w:r>
      <w:r w:rsidR="00757974" w:rsidRPr="00356F9A">
        <w:rPr>
          <w:rFonts w:ascii="Times New Roman" w:hAnsi="Times New Roman" w:cs="Times New Roman"/>
          <w:color w:val="000000" w:themeColor="text1"/>
          <w:sz w:val="24"/>
          <w:szCs w:val="24"/>
        </w:rPr>
        <w:t xml:space="preserve"> </w:t>
      </w:r>
      <w:r w:rsidR="00694DAF" w:rsidRPr="00356F9A">
        <w:rPr>
          <w:rFonts w:ascii="Times New Roman" w:hAnsi="Times New Roman" w:cs="Times New Roman"/>
          <w:color w:val="000000" w:themeColor="text1"/>
          <w:sz w:val="24"/>
          <w:szCs w:val="24"/>
        </w:rPr>
        <w:t xml:space="preserve">In </w:t>
      </w:r>
      <w:r w:rsidR="00757974" w:rsidRPr="00356F9A">
        <w:rPr>
          <w:rFonts w:ascii="Times New Roman" w:hAnsi="Times New Roman" w:cs="Times New Roman"/>
          <w:color w:val="000000" w:themeColor="text1"/>
          <w:sz w:val="24"/>
          <w:szCs w:val="24"/>
        </w:rPr>
        <w:t>Table 12</w:t>
      </w:r>
      <w:r w:rsidR="00694DAF" w:rsidRPr="00356F9A">
        <w:rPr>
          <w:rFonts w:ascii="Times New Roman" w:hAnsi="Times New Roman" w:cs="Times New Roman"/>
          <w:color w:val="000000" w:themeColor="text1"/>
          <w:sz w:val="24"/>
          <w:szCs w:val="24"/>
        </w:rPr>
        <w:t xml:space="preserve">, </w:t>
      </w:r>
      <w:r w:rsidR="00433C62" w:rsidRPr="00356F9A">
        <w:rPr>
          <w:rFonts w:ascii="Times New Roman" w:hAnsi="Times New Roman" w:cs="Times New Roman"/>
          <w:color w:val="000000" w:themeColor="text1"/>
          <w:sz w:val="24"/>
          <w:szCs w:val="24"/>
        </w:rPr>
        <w:t>w</w:t>
      </w:r>
      <w:r w:rsidR="00694DAF" w:rsidRPr="00356F9A">
        <w:rPr>
          <w:rFonts w:ascii="Times New Roman" w:hAnsi="Times New Roman" w:cs="Times New Roman"/>
          <w:color w:val="000000" w:themeColor="text1"/>
          <w:sz w:val="24"/>
          <w:szCs w:val="24"/>
        </w:rPr>
        <w:t xml:space="preserve">e partition the sample into </w:t>
      </w:r>
      <w:r w:rsidR="00433C62" w:rsidRPr="00356F9A">
        <w:rPr>
          <w:rFonts w:ascii="Times New Roman" w:hAnsi="Times New Roman" w:cs="Times New Roman"/>
          <w:color w:val="000000" w:themeColor="text1"/>
          <w:sz w:val="24"/>
          <w:szCs w:val="24"/>
        </w:rPr>
        <w:t>subsamples</w:t>
      </w:r>
      <w:r w:rsidR="00694DAF" w:rsidRPr="00356F9A">
        <w:rPr>
          <w:rFonts w:ascii="Times New Roman" w:hAnsi="Times New Roman" w:cs="Times New Roman"/>
          <w:color w:val="000000" w:themeColor="text1"/>
          <w:sz w:val="24"/>
          <w:szCs w:val="24"/>
        </w:rPr>
        <w:t xml:space="preserve"> with high and low bid-ask </w:t>
      </w:r>
      <w:r w:rsidR="00CF68FD" w:rsidRPr="00356F9A">
        <w:rPr>
          <w:rFonts w:ascii="Times New Roman" w:hAnsi="Times New Roman" w:cs="Times New Roman"/>
          <w:color w:val="000000" w:themeColor="text1"/>
          <w:sz w:val="24"/>
          <w:szCs w:val="24"/>
        </w:rPr>
        <w:t xml:space="preserve">spreads </w:t>
      </w:r>
      <w:r w:rsidR="00694DAF" w:rsidRPr="00356F9A">
        <w:rPr>
          <w:rFonts w:ascii="Times New Roman" w:hAnsi="Times New Roman" w:cs="Times New Roman"/>
          <w:color w:val="000000" w:themeColor="text1"/>
          <w:sz w:val="24"/>
          <w:szCs w:val="24"/>
        </w:rPr>
        <w:t>using the sample median</w:t>
      </w:r>
      <w:r w:rsidR="00CA7309" w:rsidRPr="00356F9A">
        <w:rPr>
          <w:rFonts w:ascii="Times New Roman" w:hAnsi="Times New Roman" w:cs="Times New Roman"/>
          <w:color w:val="000000" w:themeColor="text1"/>
          <w:sz w:val="24"/>
          <w:szCs w:val="24"/>
        </w:rPr>
        <w:t>.</w:t>
      </w:r>
      <w:r w:rsidR="00433C62" w:rsidRPr="00356F9A">
        <w:rPr>
          <w:rFonts w:ascii="Times New Roman" w:hAnsi="Times New Roman" w:cs="Times New Roman"/>
          <w:color w:val="000000" w:themeColor="text1"/>
          <w:sz w:val="24"/>
          <w:szCs w:val="24"/>
        </w:rPr>
        <w:t xml:space="preserve"> Column (1)</w:t>
      </w:r>
      <w:r w:rsidR="00757974" w:rsidRPr="00356F9A">
        <w:rPr>
          <w:rFonts w:ascii="Times New Roman" w:hAnsi="Times New Roman" w:cs="Times New Roman"/>
          <w:color w:val="000000" w:themeColor="text1"/>
          <w:sz w:val="24"/>
          <w:szCs w:val="24"/>
        </w:rPr>
        <w:t xml:space="preserve"> </w:t>
      </w:r>
      <w:r w:rsidR="003D665C" w:rsidRPr="00356F9A">
        <w:rPr>
          <w:rFonts w:ascii="Times New Roman" w:hAnsi="Times New Roman" w:cs="Times New Roman"/>
          <w:color w:val="000000" w:themeColor="text1"/>
          <w:sz w:val="24"/>
          <w:szCs w:val="24"/>
        </w:rPr>
        <w:t>shows</w:t>
      </w:r>
      <w:r w:rsidR="00757974" w:rsidRPr="00356F9A">
        <w:rPr>
          <w:rFonts w:ascii="Times New Roman" w:hAnsi="Times New Roman" w:cs="Times New Roman"/>
          <w:color w:val="000000" w:themeColor="text1"/>
          <w:sz w:val="24"/>
          <w:szCs w:val="24"/>
        </w:rPr>
        <w:t xml:space="preserve"> that </w:t>
      </w:r>
      <w:r w:rsidR="00D73DCF" w:rsidRPr="00356F9A">
        <w:rPr>
          <w:rFonts w:ascii="Times New Roman" w:hAnsi="Times New Roman" w:cs="Times New Roman"/>
          <w:color w:val="000000" w:themeColor="text1"/>
          <w:sz w:val="24"/>
          <w:szCs w:val="24"/>
        </w:rPr>
        <w:t xml:space="preserve">the coefficient of </w:t>
      </w:r>
      <w:r w:rsidR="00A244AB" w:rsidRPr="00356F9A">
        <w:rPr>
          <w:rFonts w:ascii="Times New Roman" w:hAnsi="Times New Roman" w:cs="Times New Roman"/>
          <w:color w:val="000000" w:themeColor="text1"/>
          <w:sz w:val="24"/>
          <w:szCs w:val="24"/>
        </w:rPr>
        <w:t xml:space="preserve">ESG assurance </w:t>
      </w:r>
      <w:r w:rsidR="00B00BDC" w:rsidRPr="00356F9A">
        <w:rPr>
          <w:rFonts w:ascii="Times New Roman" w:hAnsi="Times New Roman" w:cs="Times New Roman"/>
          <w:color w:val="000000" w:themeColor="text1"/>
          <w:sz w:val="24"/>
          <w:szCs w:val="24"/>
        </w:rPr>
        <w:t xml:space="preserve">(-0.011) is negative and significant for high bid-ask spread. </w:t>
      </w:r>
      <w:r w:rsidR="00C341F0" w:rsidRPr="00356F9A">
        <w:rPr>
          <w:rFonts w:ascii="Times New Roman" w:hAnsi="Times New Roman" w:cs="Times New Roman"/>
          <w:color w:val="000000" w:themeColor="text1"/>
          <w:sz w:val="24"/>
          <w:szCs w:val="24"/>
        </w:rPr>
        <w:t xml:space="preserve">In column (2), the coefficient of ESG assurance is insignificant for low bid-ask spread. This </w:t>
      </w:r>
      <w:r w:rsidR="00FC7756" w:rsidRPr="00356F9A">
        <w:rPr>
          <w:rFonts w:ascii="Times New Roman" w:hAnsi="Times New Roman" w:cs="Times New Roman"/>
          <w:color w:val="000000" w:themeColor="text1"/>
          <w:sz w:val="24"/>
          <w:szCs w:val="24"/>
        </w:rPr>
        <w:t xml:space="preserve">implies that ESG assurance </w:t>
      </w:r>
      <w:r w:rsidR="00681140" w:rsidRPr="00356F9A">
        <w:rPr>
          <w:rFonts w:ascii="Times New Roman" w:hAnsi="Times New Roman" w:cs="Times New Roman"/>
          <w:color w:val="000000" w:themeColor="text1"/>
          <w:sz w:val="24"/>
          <w:szCs w:val="24"/>
        </w:rPr>
        <w:t xml:space="preserve">lowers information asymmetry. </w:t>
      </w:r>
      <w:r w:rsidR="006820DE" w:rsidRPr="00356F9A">
        <w:rPr>
          <w:rFonts w:ascii="Times New Roman" w:hAnsi="Times New Roman" w:cs="Times New Roman"/>
          <w:color w:val="000000" w:themeColor="text1"/>
          <w:sz w:val="24"/>
          <w:szCs w:val="24"/>
        </w:rPr>
        <w:t xml:space="preserve">From an ESG assurance perspective, the discretion of disclosure and assurance worsens the information asymmetries associated with ESG reports </w:t>
      </w:r>
      <w:r w:rsidR="006820DE"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&lt;EndNote&gt;&lt;Cite&gt;&lt;Author&gt;La Porta&lt;/Author&gt;&lt;Year&gt;2007&lt;/Year&gt;&lt;RecNum&gt;1190&lt;/RecNum&gt;&lt;DisplayText&gt;&lt;style font="Times New Roman"&gt;(La Porta et al., 2007)&lt;/style&gt;&lt;/DisplayText&gt;&lt;record&gt;&lt;rec-number&gt;1190&lt;/rec-number&gt;&lt;foreign-keys&gt;&lt;key app="EN" db-id="tp</w:instrText>
      </w:r>
      <w:r w:rsidR="00674699" w:rsidRPr="00356F9A">
        <w:rPr>
          <w:rFonts w:ascii="Times New Roman" w:hAnsi="Times New Roman" w:cs="Times New Roman" w:hint="eastAsia"/>
          <w:color w:val="000000" w:themeColor="text1"/>
          <w:sz w:val="24"/>
          <w:szCs w:val="24"/>
        </w:rPr>
        <w:instrText>v9a5pd3wfp50epdx9xsepbt2xva5505ttr" timestamp="1721795464"&gt;1190&lt;/key&gt;&lt;/foreign-keys&gt;&lt;ref-type name="Journal Article"&gt;17&lt;/ref-type&gt;&lt;contributors&gt;&lt;authors&gt;&lt;author&gt;La Porta, Rafael&lt;/author&gt;&lt;author&gt;Lopez</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de</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Silanes, Florencio&lt;/author&gt;&lt;author&gt;Shleifer, Andrei&lt;</w:instrText>
      </w:r>
      <w:r w:rsidR="00674699" w:rsidRPr="00356F9A">
        <w:rPr>
          <w:rFonts w:ascii="Times New Roman" w:hAnsi="Times New Roman" w:cs="Times New Roman"/>
          <w:color w:val="000000" w:themeColor="text1"/>
          <w:sz w:val="24"/>
          <w:szCs w:val="24"/>
        </w:rPr>
        <w:instrText>/author&gt;&lt;author&gt;Vishny, Robert W.&lt;/author&gt;&lt;/authors&gt;&lt;/contributors&gt;&lt;titles&gt;&lt;title&gt;Agency problems and dividend policies around the world&lt;/title&gt;&lt;secondary-title&gt;The Journal of Finance&lt;/secondary-title&gt;&lt;/titles&gt;&lt;periodical&gt;&lt;full-title&gt;The Journal of Finance&lt;/full-title&gt;&lt;/periodical&gt;&lt;pages&gt;1-33&lt;/pages&gt;&lt;volume&gt;55&lt;/volume&gt;&lt;number&gt;1&lt;/number&gt;&lt;section&gt;1&lt;/section&gt;&lt;dates&gt;&lt;year&gt;2007&lt;/year&gt;&lt;/dates&gt;&lt;isbn&gt;0022-1082&amp;#xD;1540-6261&lt;/isbn&gt;&lt;urls&gt;&lt;/urls&gt;&lt;electronic-resource-num&gt;10.1111/0022-1082.00199&lt;/electronic-resource-num&gt;&lt;/record&gt;&lt;/Cite&gt;&lt;/EndNote&gt;</w:instrText>
      </w:r>
      <w:r w:rsidR="006820DE"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(La Porta et al., 2007)</w:t>
      </w:r>
      <w:r w:rsidR="006820DE" w:rsidRPr="00356F9A">
        <w:rPr>
          <w:rFonts w:ascii="Times New Roman" w:hAnsi="Times New Roman" w:cs="Times New Roman"/>
          <w:color w:val="000000" w:themeColor="text1"/>
          <w:sz w:val="24"/>
          <w:szCs w:val="24"/>
        </w:rPr>
        <w:fldChar w:fldCharType="end"/>
      </w:r>
      <w:r w:rsidR="006820DE" w:rsidRPr="00356F9A">
        <w:rPr>
          <w:rFonts w:ascii="Times New Roman" w:hAnsi="Times New Roman" w:cs="Times New Roman"/>
          <w:color w:val="000000" w:themeColor="text1"/>
          <w:sz w:val="24"/>
          <w:szCs w:val="24"/>
        </w:rPr>
        <w:t>.</w:t>
      </w:r>
      <w:r w:rsidR="008A3F1E" w:rsidRPr="00356F9A">
        <w:rPr>
          <w:rFonts w:ascii="Times New Roman" w:hAnsi="Times New Roman" w:cs="Times New Roman"/>
          <w:color w:val="000000" w:themeColor="text1"/>
          <w:sz w:val="24"/>
          <w:szCs w:val="24"/>
        </w:rPr>
        <w:t xml:space="preserve"> ESG serves a positive role as a mechanism that mediates the conflict between motives for holding cash by reducing information asymmetry and agency problems </w:t>
      </w:r>
      <w:r w:rsidR="008A3F1E"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&lt;EndNote&gt;&lt;Cite&gt;&lt;Author&gt;Lai&lt;/Author&gt;&lt;Year&gt;2024&lt;/Year&gt;&lt;RecNum&gt;1462&lt;/RecNum&gt;&lt;DisplayText&gt;&lt;style font="Times New Roman"&gt;(Lai et al., 2024)&lt;/style&gt;&lt;/DisplayText&gt;&lt;record&gt;&lt;rec-number&gt;1462&lt;/rec-number&gt;&lt;foreign-keys&gt;&lt;key app="EN" db-id="tpv9a5pd3wfp50epdx9xsepbt2xva5505ttr" timestamp="1738535551"&gt;1462&lt;/key&gt;&lt;/foreign-keys&gt;&lt;ref-type name="Journal Article"&gt;17&lt;/ref-type&gt;&lt;contributors&gt;&lt;authors&gt;&lt;author&gt;Lai, Xiaobing&lt;/author&gt;&lt;author&gt;Quan, Lei&lt;/author&gt;&lt;author&gt;Guo, Chong&lt;/author&gt;&lt;author&gt;Zhang, Fan&lt;/author&gt;&lt;/authors&gt;&lt;/contributors&gt;&lt;titles&gt;&lt;title&gt;Can ESG reconcile the conflicting motives of cash holding? Evidence from China&lt;/title&gt;&lt;secondary-title&gt;Empirical Economics&lt;/secondary-title&gt;&lt;/titles&gt;&lt;periodical&gt;&lt;full-title&gt;Empirical Economics&lt;/full-title&gt;&lt;/periodical&gt;&lt;pages&gt;1-38&lt;/pages&gt;&lt;dates&gt;&lt;year&gt;2024&lt;/year&gt;&lt;/dates&gt;&lt;isbn&gt;1435-8921&lt;/isbn&gt;&lt;urls&gt;&lt;/urls&gt;&lt;electronic-resource-num&gt;10.1007/s00181-024-02691-z&lt;/electronic-resource-num&gt;&lt;/record&gt;&lt;/Cite&gt;&lt;/EndNote&gt;</w:instrText>
      </w:r>
      <w:r w:rsidR="008A3F1E"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(Lai et al., 2024)</w:t>
      </w:r>
      <w:r w:rsidR="008A3F1E" w:rsidRPr="00356F9A">
        <w:rPr>
          <w:rFonts w:ascii="Times New Roman" w:hAnsi="Times New Roman" w:cs="Times New Roman"/>
          <w:color w:val="000000" w:themeColor="text1"/>
          <w:sz w:val="24"/>
          <w:szCs w:val="24"/>
        </w:rPr>
        <w:fldChar w:fldCharType="end"/>
      </w:r>
      <w:r w:rsidR="008A3F1E" w:rsidRPr="00356F9A">
        <w:rPr>
          <w:rFonts w:ascii="Times New Roman" w:hAnsi="Times New Roman" w:cs="Times New Roman"/>
          <w:color w:val="000000" w:themeColor="text1"/>
          <w:sz w:val="24"/>
          <w:szCs w:val="24"/>
        </w:rPr>
        <w:t xml:space="preserve">. </w:t>
      </w:r>
    </w:p>
    <w:p w14:paraId="5131390D" w14:textId="42FC012F" w:rsidR="00F8582F" w:rsidRPr="00356F9A" w:rsidRDefault="00F8582F" w:rsidP="00F8582F">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[Table 12]</w:t>
      </w:r>
    </w:p>
    <w:p w14:paraId="4342C39E" w14:textId="2267D75F" w:rsidR="000B331E" w:rsidRPr="00356F9A" w:rsidRDefault="0001631B" w:rsidP="0001631B">
      <w:pPr>
        <w:adjustRightInd w:val="0"/>
        <w:snapToGrid w:val="0"/>
        <w:spacing w:after="120" w:line="360" w:lineRule="auto"/>
        <w:jc w:val="both"/>
        <w:rPr>
          <w:rFonts w:ascii="Times New Roman" w:hAnsi="Times New Roman" w:cs="Times New Roman"/>
          <w:color w:val="000000" w:themeColor="text1"/>
          <w:sz w:val="24"/>
          <w:szCs w:val="24"/>
        </w:rPr>
      </w:pPr>
      <w:r w:rsidRPr="00356F9A">
        <w:rPr>
          <w:rFonts w:ascii="Times New Roman" w:hAnsi="Times New Roman" w:cs="Times New Roman"/>
          <w:b/>
          <w:color w:val="000000" w:themeColor="text1"/>
          <w:sz w:val="24"/>
          <w:szCs w:val="24"/>
        </w:rPr>
        <w:t xml:space="preserve">6. </w:t>
      </w:r>
      <w:r w:rsidR="00A60FCA" w:rsidRPr="00356F9A">
        <w:rPr>
          <w:rFonts w:ascii="Times New Roman" w:hAnsi="Times New Roman" w:cs="Times New Roman"/>
          <w:b/>
          <w:color w:val="000000" w:themeColor="text1"/>
          <w:sz w:val="24"/>
          <w:szCs w:val="24"/>
        </w:rPr>
        <w:t xml:space="preserve">The </w:t>
      </w:r>
      <w:r w:rsidR="0061648A" w:rsidRPr="00356F9A">
        <w:rPr>
          <w:rFonts w:ascii="Times New Roman" w:hAnsi="Times New Roman" w:cs="Times New Roman"/>
          <w:b/>
          <w:color w:val="000000" w:themeColor="text1"/>
          <w:sz w:val="24"/>
          <w:szCs w:val="24"/>
        </w:rPr>
        <w:t>outcome</w:t>
      </w:r>
      <w:r w:rsidR="00A60FCA" w:rsidRPr="00356F9A">
        <w:rPr>
          <w:rFonts w:ascii="Times New Roman" w:hAnsi="Times New Roman" w:cs="Times New Roman"/>
          <w:b/>
          <w:color w:val="000000" w:themeColor="text1"/>
          <w:sz w:val="24"/>
          <w:szCs w:val="24"/>
        </w:rPr>
        <w:t xml:space="preserve"> of </w:t>
      </w:r>
      <w:r w:rsidR="002015BA" w:rsidRPr="00356F9A">
        <w:rPr>
          <w:rFonts w:ascii="Times New Roman" w:hAnsi="Times New Roman" w:cs="Times New Roman"/>
          <w:b/>
          <w:color w:val="000000" w:themeColor="text1"/>
          <w:sz w:val="24"/>
          <w:szCs w:val="24"/>
        </w:rPr>
        <w:t xml:space="preserve">cash holdings </w:t>
      </w:r>
      <w:r w:rsidR="00A60FCA" w:rsidRPr="00356F9A">
        <w:rPr>
          <w:rFonts w:ascii="Times New Roman" w:hAnsi="Times New Roman" w:cs="Times New Roman"/>
          <w:b/>
          <w:color w:val="000000" w:themeColor="text1"/>
          <w:sz w:val="24"/>
          <w:szCs w:val="24"/>
        </w:rPr>
        <w:t>after E</w:t>
      </w:r>
      <w:r w:rsidR="002015BA" w:rsidRPr="00356F9A">
        <w:rPr>
          <w:rFonts w:ascii="Times New Roman" w:hAnsi="Times New Roman" w:cs="Times New Roman"/>
          <w:b/>
          <w:color w:val="000000" w:themeColor="text1"/>
          <w:sz w:val="24"/>
          <w:szCs w:val="24"/>
        </w:rPr>
        <w:t>SG assurance</w:t>
      </w:r>
    </w:p>
    <w:p w14:paraId="5F8338D8" w14:textId="50EF7DC0" w:rsidR="00BD2490" w:rsidRPr="00356F9A" w:rsidRDefault="00BD2490" w:rsidP="00632DD4">
      <w:pPr>
        <w:adjustRightInd w:val="0"/>
        <w:snapToGrid w:val="0"/>
        <w:spacing w:after="120" w:line="360" w:lineRule="auto"/>
        <w:jc w:val="both"/>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 xml:space="preserve">6.1 </w:t>
      </w:r>
      <w:r w:rsidR="00264D1E" w:rsidRPr="00356F9A">
        <w:rPr>
          <w:rFonts w:ascii="Times New Roman" w:hAnsi="Times New Roman" w:cs="Times New Roman"/>
          <w:i/>
          <w:color w:val="000000" w:themeColor="text1"/>
          <w:sz w:val="24"/>
          <w:szCs w:val="24"/>
        </w:rPr>
        <w:t>Corporate g</w:t>
      </w:r>
      <w:r w:rsidRPr="00356F9A">
        <w:rPr>
          <w:rFonts w:ascii="Times New Roman" w:hAnsi="Times New Roman" w:cs="Times New Roman"/>
          <w:i/>
          <w:color w:val="000000" w:themeColor="text1"/>
          <w:sz w:val="24"/>
          <w:szCs w:val="24"/>
        </w:rPr>
        <w:t>reen innovation</w:t>
      </w:r>
    </w:p>
    <w:p w14:paraId="77F269D2" w14:textId="5B303BB8" w:rsidR="00E1081B" w:rsidRDefault="00D422D9" w:rsidP="00B27CB6">
      <w:pPr>
        <w:adjustRightInd w:val="0"/>
        <w:snapToGrid w:val="0"/>
        <w:spacing w:after="120" w:line="360" w:lineRule="auto"/>
        <w:ind w:firstLine="425"/>
        <w:jc w:val="both"/>
        <w:rPr>
          <w:rFonts w:ascii="Times New Roman" w:hAnsi="Times New Roman" w:cs="Times New Roman"/>
          <w:color w:val="000000" w:themeColor="text1"/>
          <w:sz w:val="24"/>
          <w:szCs w:val="24"/>
        </w:rPr>
      </w:pPr>
      <w:r w:rsidRPr="00650F00">
        <w:rPr>
          <w:rFonts w:ascii="Times New Roman" w:hAnsi="Times New Roman" w:cs="Times New Roman"/>
          <w:color w:val="EE0000"/>
          <w:sz w:val="24"/>
          <w:szCs w:val="24"/>
        </w:rPr>
        <w:t>This section explores the effect of ESG assurance firms engaging in cash holdings on their</w:t>
      </w:r>
      <w:r w:rsidR="0013788F">
        <w:rPr>
          <w:rFonts w:ascii="Times New Roman" w:hAnsi="Times New Roman" w:cs="Times New Roman"/>
          <w:color w:val="EE0000"/>
          <w:sz w:val="24"/>
          <w:szCs w:val="24"/>
        </w:rPr>
        <w:t xml:space="preserve"> green innovation</w:t>
      </w:r>
      <w:r w:rsidRPr="00650F00">
        <w:rPr>
          <w:rFonts w:ascii="Times New Roman" w:hAnsi="Times New Roman" w:cs="Times New Roman"/>
          <w:color w:val="EE0000"/>
          <w:sz w:val="24"/>
          <w:szCs w:val="24"/>
        </w:rPr>
        <w:t xml:space="preserve">. </w:t>
      </w:r>
      <w:r w:rsidR="00101D28"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AuthorYear="1"&gt;&lt;Author&gt;Peng&lt;/Author&gt;&lt;Year&gt;2024&lt;/Year&gt;&lt;RecNum&gt;1642&lt;/RecNum&gt;&lt;DisplayText&gt;&lt;style font="Times New Roman"&gt;Peng and Kong (2024)&lt;/style&gt;&lt;/DisplayText&gt;&lt;record&gt;&lt;rec-number&gt;1642&lt;/rec-number&gt;&lt;foreign-keys&gt;&lt;key app="EN" db-id="tpv9a5pd3wfp50epdx9xsepbt2xva5505ttr" timestamp="1747392402"&gt;1642&lt;/key&gt;&lt;/foreign-keys&gt;&lt;ref-type name="Journal Article"&gt;17&lt;/ref-type&gt;&lt;contributors&gt;&lt;authors&gt;&lt;author&gt;Peng, Dan&lt;/author&gt;&lt;author&gt;Kong, Qunxi&lt;/author&gt;&lt;/authors&gt;&lt;/contributors&gt;&lt;titles&gt;&lt;title&gt;Corporate green innovation under environmental regulation: The role of ESG ratings and greenwashing&lt;/title&gt;&lt;secondary-title&gt;Energy Economics&lt;/secondary-title&gt;&lt;/titles&gt;&lt;periodical&gt;&lt;full-title&gt;Energy Economics&lt;/full-title&gt;&lt;/periodical&gt;&lt;pages&gt;107971&lt;/pages&gt;&lt;volume&gt;140&lt;/volume&gt;&lt;keywords&gt;&lt;keyword&gt;Environmental regulation&lt;/keyword&gt;&lt;keyword&gt;Corporate green innovation&lt;/keyword&gt;&lt;keyword&gt;Greenwash behavior&lt;/keyword&gt;&lt;keyword&gt;ESG&lt;/keyword&gt;&lt;/keywords&gt;&lt;dates&gt;&lt;year&gt;2024&lt;/year&gt;&lt;pub-dates&gt;&lt;date&gt;2024/12/01/&lt;/date&gt;&lt;/pub-dates&gt;&lt;/dates&gt;&lt;isbn&gt;0140-9883&lt;/isbn&gt;&lt;urls&gt;&lt;related-urls&gt;&lt;url&gt;https://www.sciencedirect.com/science/article/pii/S0140988324006790&lt;/url&gt;&lt;/related-urls&gt;&lt;/urls&gt;&lt;electronic-resource-num&gt;10.1016/j.eneco.2024.107971&lt;/electronic-resource-num&gt;&lt;/record&gt;&lt;/Cite&gt;&lt;/EndNote&gt;</w:instrText>
      </w:r>
      <w:r w:rsidR="00101D28"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Peng and Kong (2024)</w:t>
      </w:r>
      <w:r w:rsidR="00101D28" w:rsidRPr="00356F9A">
        <w:rPr>
          <w:rFonts w:ascii="Times New Roman" w:hAnsi="Times New Roman" w:cs="Times New Roman"/>
          <w:color w:val="000000" w:themeColor="text1"/>
          <w:sz w:val="24"/>
          <w:szCs w:val="24"/>
        </w:rPr>
        <w:fldChar w:fldCharType="end"/>
      </w:r>
      <w:r w:rsidR="00101D28" w:rsidRPr="00356F9A">
        <w:rPr>
          <w:rFonts w:ascii="Times New Roman" w:hAnsi="Times New Roman" w:cs="Times New Roman"/>
          <w:color w:val="000000" w:themeColor="text1"/>
          <w:sz w:val="24"/>
          <w:szCs w:val="24"/>
        </w:rPr>
        <w:t xml:space="preserve"> highlight that corporate green innovation plays a key role in driving economic growth and enhancing competitiveness.</w:t>
      </w:r>
      <w:r w:rsidR="003044FD" w:rsidRPr="00356F9A">
        <w:rPr>
          <w:rFonts w:ascii="Times New Roman" w:hAnsi="Times New Roman" w:cs="Times New Roman"/>
          <w:color w:val="000000" w:themeColor="text1"/>
          <w:sz w:val="24"/>
          <w:szCs w:val="24"/>
        </w:rPr>
        <w:t xml:space="preserve"> </w:t>
      </w:r>
      <w:r w:rsidR="008A2BD6" w:rsidRPr="00356F9A">
        <w:rPr>
          <w:rFonts w:ascii="Times New Roman" w:hAnsi="Times New Roman" w:cs="Times New Roman"/>
          <w:color w:val="000000" w:themeColor="text1"/>
          <w:sz w:val="24"/>
          <w:szCs w:val="24"/>
        </w:rPr>
        <w:t xml:space="preserve">Corporate green innovation is defined as the </w:t>
      </w:r>
      <w:r w:rsidR="006E0160" w:rsidRPr="00356F9A">
        <w:rPr>
          <w:rFonts w:ascii="Times New Roman" w:hAnsi="Times New Roman" w:cs="Times New Roman"/>
          <w:color w:val="000000" w:themeColor="text1"/>
          <w:sz w:val="24"/>
          <w:szCs w:val="24"/>
        </w:rPr>
        <w:t>firm</w:t>
      </w:r>
      <w:r w:rsidR="006E0160" w:rsidRPr="00356F9A">
        <w:rPr>
          <w:rFonts w:ascii="Times New Roman" w:hAnsi="Times New Roman" w:cs="Times New Roman"/>
          <w:color w:val="000000" w:themeColor="text1"/>
          <w:sz w:val="24"/>
          <w:szCs w:val="24"/>
          <w:lang w:eastAsia="zh-CN"/>
        </w:rPr>
        <w:t>’</w:t>
      </w:r>
      <w:r w:rsidR="006E0160" w:rsidRPr="00356F9A">
        <w:rPr>
          <w:rFonts w:ascii="Times New Roman" w:hAnsi="Times New Roman" w:cs="Times New Roman"/>
          <w:color w:val="000000" w:themeColor="text1"/>
          <w:sz w:val="24"/>
          <w:szCs w:val="24"/>
        </w:rPr>
        <w:t xml:space="preserve">s </w:t>
      </w:r>
      <w:r w:rsidR="008A2BD6" w:rsidRPr="00356F9A">
        <w:rPr>
          <w:rFonts w:ascii="Times New Roman" w:hAnsi="Times New Roman" w:cs="Times New Roman"/>
          <w:color w:val="000000" w:themeColor="text1"/>
          <w:sz w:val="24"/>
          <w:szCs w:val="24"/>
        </w:rPr>
        <w:t xml:space="preserve">capacity to reduce the environmental costs and burdens for its customers, thereby creating new market opportunities through new environmental technologies </w:t>
      </w:r>
      <w:r w:rsidR="008A2BD6"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&lt;EndNote&gt;&lt;Cite&gt;&lt;Author&gt;Albitar&lt;/Author&gt;&lt;Year&gt;2023&lt;/Year&gt;&lt;RecNum&gt;1610&lt;/RecNum&gt;&lt;DisplayText&gt;&lt;style font="Times New Roman"&gt;(Albitar et al., 2023)&lt;/style&gt;&lt;/DisplayText&gt;&lt;record&gt;&lt;rec-number&gt;1610&lt;/rec-number&gt;&lt;foreign-keys&gt;&lt;key app="EN" db-id="tpv9a5pd3wfp50epdx9xsepbt2xva5505ttr" timestamp="1746710842"&gt;1610&lt;/key&gt;&lt;/foreign-keys&gt;&lt;ref-type name="Journal Article"&gt;17&lt;/ref-type&gt;&lt;contributors&gt;&lt;authors&gt;&lt;author&gt;Albitar, Khaldoon&lt;/author&gt;&lt;author&gt;Al-Shaer, Habiba&lt;/author&gt;&lt;author&gt;Liu, Yang Stephanie&lt;/author&gt;&lt;/authors&gt;&lt;/contributors&gt;&lt;titles&gt;&lt;title&gt;Corporate commitment to climate change: The effect of eco-innovation and climate governance&lt;/title&gt;&lt;secondary-title&gt;Research Policy&lt;/secondary-title&gt;&lt;/titles&gt;&lt;periodical&gt;&lt;full-title&gt;Research Policy&lt;/full-title&gt;&lt;/periodical&gt;&lt;pages&gt;104697&lt;/pages&gt;&lt;volume&gt;52&lt;/volume&gt;&lt;number&gt;2&lt;/number&gt;&lt;dates&gt;&lt;year&gt;2023&lt;/year&gt;&lt;/dates&gt;&lt;isbn&gt;0048-7333&lt;/isbn&gt;&lt;urls&gt;&lt;/urls&gt;&lt;electronic-resource-num&gt;10.1016/j.respol.2022.104697&lt;/electronic-resource-num&gt;&lt;/record&gt;&lt;/Cite&gt;&lt;/EndNote&gt;</w:instrText>
      </w:r>
      <w:r w:rsidR="008A2BD6"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(Albitar et al., 2023)</w:t>
      </w:r>
      <w:r w:rsidR="008A2BD6" w:rsidRPr="00356F9A">
        <w:rPr>
          <w:rFonts w:ascii="Times New Roman" w:hAnsi="Times New Roman" w:cs="Times New Roman"/>
          <w:color w:val="000000" w:themeColor="text1"/>
          <w:sz w:val="24"/>
          <w:szCs w:val="24"/>
        </w:rPr>
        <w:fldChar w:fldCharType="end"/>
      </w:r>
      <w:r w:rsidR="008A2BD6" w:rsidRPr="00356F9A">
        <w:rPr>
          <w:rFonts w:ascii="Times New Roman" w:hAnsi="Times New Roman" w:cs="Times New Roman"/>
          <w:color w:val="000000" w:themeColor="text1"/>
          <w:sz w:val="24"/>
          <w:szCs w:val="24"/>
        </w:rPr>
        <w:t xml:space="preserve">. </w:t>
      </w:r>
      <w:r w:rsidR="00E00A9A" w:rsidRPr="00356F9A">
        <w:rPr>
          <w:rFonts w:ascii="Times New Roman" w:hAnsi="Times New Roman" w:cs="Times New Roman"/>
          <w:color w:val="000000" w:themeColor="text1"/>
          <w:sz w:val="24"/>
          <w:szCs w:val="24"/>
        </w:rPr>
        <w:t xml:space="preserve">Corporate green innovation ranges </w:t>
      </w:r>
      <w:r w:rsidR="00926314" w:rsidRPr="00356F9A">
        <w:rPr>
          <w:rFonts w:ascii="Times New Roman" w:hAnsi="Times New Roman" w:cs="Times New Roman"/>
          <w:color w:val="000000" w:themeColor="text1"/>
          <w:sz w:val="24"/>
          <w:szCs w:val="24"/>
        </w:rPr>
        <w:t>are</w:t>
      </w:r>
      <w:r w:rsidR="00A773EE" w:rsidRPr="00356F9A">
        <w:rPr>
          <w:rFonts w:ascii="Times New Roman" w:hAnsi="Times New Roman" w:cs="Times New Roman"/>
          <w:color w:val="000000" w:themeColor="text1"/>
          <w:sz w:val="24"/>
          <w:szCs w:val="24"/>
        </w:rPr>
        <w:t xml:space="preserve"> expressed in </w:t>
      </w:r>
      <w:r w:rsidR="00B27CB6" w:rsidRPr="00356F9A">
        <w:rPr>
          <w:rFonts w:ascii="Times New Roman" w:hAnsi="Times New Roman" w:cs="Times New Roman"/>
          <w:color w:val="000000" w:themeColor="text1"/>
          <w:sz w:val="24"/>
          <w:szCs w:val="24"/>
        </w:rPr>
        <w:t>percentage</w:t>
      </w:r>
      <w:r w:rsidR="00A773EE" w:rsidRPr="00356F9A">
        <w:rPr>
          <w:rFonts w:ascii="Times New Roman" w:hAnsi="Times New Roman" w:cs="Times New Roman"/>
          <w:color w:val="000000" w:themeColor="text1"/>
          <w:sz w:val="24"/>
          <w:szCs w:val="24"/>
        </w:rPr>
        <w:t xml:space="preserve"> and </w:t>
      </w:r>
      <w:r w:rsidR="00926314" w:rsidRPr="00356F9A">
        <w:rPr>
          <w:rFonts w:ascii="Times New Roman" w:hAnsi="Times New Roman" w:cs="Times New Roman"/>
          <w:color w:val="000000" w:themeColor="text1"/>
          <w:sz w:val="24"/>
          <w:szCs w:val="24"/>
        </w:rPr>
        <w:t>range</w:t>
      </w:r>
      <w:r w:rsidR="00B27CB6" w:rsidRPr="00356F9A">
        <w:rPr>
          <w:rFonts w:ascii="Times New Roman" w:hAnsi="Times New Roman" w:cs="Times New Roman"/>
          <w:color w:val="000000" w:themeColor="text1"/>
          <w:sz w:val="24"/>
          <w:szCs w:val="24"/>
        </w:rPr>
        <w:t xml:space="preserve"> from </w:t>
      </w:r>
      <w:r w:rsidR="00A773EE" w:rsidRPr="00356F9A">
        <w:rPr>
          <w:rFonts w:ascii="Times New Roman" w:hAnsi="Times New Roman" w:cs="Times New Roman"/>
          <w:color w:val="000000" w:themeColor="text1"/>
          <w:sz w:val="24"/>
          <w:szCs w:val="24"/>
        </w:rPr>
        <w:t>0</w:t>
      </w:r>
      <w:r w:rsidR="00B27CB6" w:rsidRPr="00356F9A">
        <w:rPr>
          <w:rFonts w:ascii="Times New Roman" w:hAnsi="Times New Roman" w:cs="Times New Roman"/>
          <w:color w:val="000000" w:themeColor="text1"/>
          <w:sz w:val="24"/>
          <w:szCs w:val="24"/>
        </w:rPr>
        <w:t>%</w:t>
      </w:r>
      <w:r w:rsidR="00A773EE" w:rsidRPr="00356F9A">
        <w:rPr>
          <w:rFonts w:ascii="Times New Roman" w:hAnsi="Times New Roman" w:cs="Times New Roman"/>
          <w:color w:val="000000" w:themeColor="text1"/>
          <w:sz w:val="24"/>
          <w:szCs w:val="24"/>
        </w:rPr>
        <w:t>-100</w:t>
      </w:r>
      <w:r w:rsidR="00B27CB6" w:rsidRPr="00356F9A">
        <w:rPr>
          <w:rFonts w:ascii="Times New Roman" w:hAnsi="Times New Roman" w:cs="Times New Roman"/>
          <w:color w:val="000000" w:themeColor="text1"/>
          <w:sz w:val="24"/>
          <w:szCs w:val="24"/>
        </w:rPr>
        <w:t xml:space="preserve">%. </w:t>
      </w:r>
      <w:r w:rsidR="006E0160" w:rsidRPr="00356F9A">
        <w:rPr>
          <w:rFonts w:ascii="Times New Roman" w:hAnsi="Times New Roman" w:cs="Times New Roman"/>
          <w:color w:val="000000" w:themeColor="text1"/>
          <w:sz w:val="24"/>
          <w:szCs w:val="24"/>
        </w:rPr>
        <w:t xml:space="preserve">The environmental </w:t>
      </w:r>
      <w:r w:rsidR="002F2FB2" w:rsidRPr="00356F9A">
        <w:rPr>
          <w:rFonts w:ascii="Times New Roman" w:hAnsi="Times New Roman" w:cs="Times New Roman"/>
          <w:color w:val="000000" w:themeColor="text1"/>
          <w:sz w:val="24"/>
          <w:szCs w:val="24"/>
        </w:rPr>
        <w:t>innovation score is a</w:t>
      </w:r>
      <w:r w:rsidR="00926314" w:rsidRPr="00356F9A">
        <w:rPr>
          <w:rFonts w:ascii="Times New Roman" w:hAnsi="Times New Roman" w:cs="Times New Roman"/>
          <w:color w:val="000000" w:themeColor="text1"/>
          <w:sz w:val="24"/>
          <w:szCs w:val="24"/>
        </w:rPr>
        <w:t>n alternative</w:t>
      </w:r>
      <w:r w:rsidR="00B27CB6" w:rsidRPr="00356F9A">
        <w:rPr>
          <w:rFonts w:ascii="Times New Roman" w:hAnsi="Times New Roman" w:cs="Times New Roman"/>
          <w:color w:val="000000" w:themeColor="text1"/>
          <w:sz w:val="24"/>
          <w:szCs w:val="24"/>
        </w:rPr>
        <w:t xml:space="preserve"> </w:t>
      </w:r>
      <w:r w:rsidR="002D115B" w:rsidRPr="00356F9A">
        <w:rPr>
          <w:rFonts w:ascii="Times New Roman" w:hAnsi="Times New Roman" w:cs="Times New Roman"/>
          <w:color w:val="000000" w:themeColor="text1"/>
          <w:sz w:val="24"/>
          <w:szCs w:val="24"/>
        </w:rPr>
        <w:t xml:space="preserve">proxy </w:t>
      </w:r>
      <w:r w:rsidR="00B27CB6" w:rsidRPr="00356F9A">
        <w:rPr>
          <w:rFonts w:ascii="Times New Roman" w:hAnsi="Times New Roman" w:cs="Times New Roman"/>
          <w:color w:val="000000" w:themeColor="text1"/>
          <w:sz w:val="24"/>
          <w:szCs w:val="24"/>
        </w:rPr>
        <w:t xml:space="preserve">of corporate green </w:t>
      </w:r>
      <w:r w:rsidR="00444AE0" w:rsidRPr="00356F9A">
        <w:rPr>
          <w:rFonts w:ascii="Times New Roman" w:hAnsi="Times New Roman" w:cs="Times New Roman"/>
          <w:color w:val="000000" w:themeColor="text1"/>
          <w:sz w:val="24"/>
          <w:szCs w:val="24"/>
        </w:rPr>
        <w:t>innovation and</w:t>
      </w:r>
      <w:r w:rsidR="002D115B" w:rsidRPr="00356F9A">
        <w:rPr>
          <w:rFonts w:ascii="Times New Roman" w:hAnsi="Times New Roman" w:cs="Times New Roman"/>
          <w:color w:val="000000" w:themeColor="text1"/>
          <w:sz w:val="24"/>
          <w:szCs w:val="24"/>
        </w:rPr>
        <w:t xml:space="preserve"> is </w:t>
      </w:r>
      <w:r w:rsidR="00C53CAA" w:rsidRPr="00356F9A">
        <w:rPr>
          <w:rFonts w:ascii="Times New Roman" w:hAnsi="Times New Roman" w:cs="Times New Roman"/>
          <w:color w:val="000000" w:themeColor="text1"/>
          <w:sz w:val="24"/>
          <w:szCs w:val="24"/>
        </w:rPr>
        <w:t>measure</w:t>
      </w:r>
      <w:r w:rsidR="002D115B" w:rsidRPr="00356F9A">
        <w:rPr>
          <w:rFonts w:ascii="Times New Roman" w:hAnsi="Times New Roman" w:cs="Times New Roman"/>
          <w:color w:val="000000" w:themeColor="text1"/>
          <w:sz w:val="24"/>
          <w:szCs w:val="24"/>
        </w:rPr>
        <w:t>d</w:t>
      </w:r>
      <w:r w:rsidR="00C53CAA" w:rsidRPr="00356F9A">
        <w:rPr>
          <w:rFonts w:ascii="Times New Roman" w:hAnsi="Times New Roman" w:cs="Times New Roman"/>
          <w:color w:val="000000" w:themeColor="text1"/>
          <w:sz w:val="24"/>
          <w:szCs w:val="24"/>
        </w:rPr>
        <w:t xml:space="preserve"> from D- to A+</w:t>
      </w:r>
      <w:r w:rsidR="004F3075" w:rsidRPr="00356F9A">
        <w:rPr>
          <w:rFonts w:ascii="Times New Roman" w:hAnsi="Times New Roman" w:cs="Times New Roman"/>
          <w:color w:val="000000" w:themeColor="text1"/>
          <w:sz w:val="24"/>
          <w:szCs w:val="24"/>
        </w:rPr>
        <w:t>.</w:t>
      </w:r>
      <w:r w:rsidR="001E6BD5" w:rsidRPr="00356F9A">
        <w:rPr>
          <w:rFonts w:ascii="Times New Roman" w:hAnsi="Times New Roman" w:cs="Times New Roman"/>
          <w:color w:val="000000" w:themeColor="text1"/>
          <w:sz w:val="24"/>
          <w:szCs w:val="24"/>
        </w:rPr>
        <w:t xml:space="preserve"> </w:t>
      </w:r>
    </w:p>
    <w:p w14:paraId="0EDE346E" w14:textId="1D92AF22" w:rsidR="00E71A22" w:rsidRPr="00356F9A" w:rsidRDefault="00E1081B" w:rsidP="00B27CB6">
      <w:pPr>
        <w:adjustRightInd w:val="0"/>
        <w:snapToGrid w:val="0"/>
        <w:spacing w:after="120" w:line="360" w:lineRule="auto"/>
        <w:ind w:firstLine="425"/>
        <w:jc w:val="both"/>
        <w:rPr>
          <w:rFonts w:ascii="Times New Roman" w:hAnsi="Times New Roman" w:cs="Times New Roman"/>
          <w:color w:val="000000" w:themeColor="text1"/>
          <w:sz w:val="24"/>
          <w:szCs w:val="24"/>
        </w:rPr>
      </w:pPr>
      <w:r w:rsidRPr="00E1081B">
        <w:rPr>
          <w:rFonts w:ascii="Times New Roman" w:hAnsi="Times New Roman" w:cs="Times New Roman"/>
          <w:color w:val="EE0000"/>
          <w:sz w:val="24"/>
          <w:szCs w:val="24"/>
        </w:rPr>
        <w:t xml:space="preserve">We define High </w:t>
      </w:r>
      <w:proofErr w:type="spellStart"/>
      <w:r w:rsidRPr="00E1081B">
        <w:rPr>
          <w:rFonts w:ascii="Times New Roman" w:hAnsi="Times New Roman" w:cs="Times New Roman"/>
          <w:color w:val="EE0000"/>
          <w:sz w:val="24"/>
          <w:szCs w:val="24"/>
        </w:rPr>
        <w:t>ΔCash</w:t>
      </w:r>
      <w:proofErr w:type="spellEnd"/>
      <w:r w:rsidRPr="00E1081B">
        <w:rPr>
          <w:rFonts w:ascii="Times New Roman" w:hAnsi="Times New Roman" w:cs="Times New Roman"/>
          <w:color w:val="EE0000"/>
          <w:sz w:val="24"/>
          <w:szCs w:val="24"/>
        </w:rPr>
        <w:t xml:space="preserve"> holding</w:t>
      </w:r>
      <w:r w:rsidRPr="00E1081B">
        <w:rPr>
          <w:rFonts w:ascii="Times New Roman" w:hAnsi="Times New Roman" w:cs="Times New Roman"/>
          <w:color w:val="EE0000"/>
          <w:sz w:val="24"/>
          <w:szCs w:val="24"/>
          <w:lang w:eastAsia="zh-CN"/>
        </w:rPr>
        <w:t>s</w:t>
      </w:r>
      <w:r w:rsidRPr="00E1081B">
        <w:rPr>
          <w:rFonts w:ascii="Times New Roman" w:hAnsi="Times New Roman" w:cs="Times New Roman"/>
          <w:color w:val="EE0000"/>
          <w:sz w:val="24"/>
          <w:szCs w:val="24"/>
        </w:rPr>
        <w:t xml:space="preserve"> (Low </w:t>
      </w:r>
      <w:proofErr w:type="spellStart"/>
      <w:r w:rsidRPr="00E1081B">
        <w:rPr>
          <w:rFonts w:ascii="Times New Roman" w:hAnsi="Times New Roman" w:cs="Times New Roman"/>
          <w:color w:val="EE0000"/>
          <w:sz w:val="24"/>
          <w:szCs w:val="24"/>
        </w:rPr>
        <w:t>Δ</w:t>
      </w:r>
      <w:r w:rsidRPr="00E1081B">
        <w:rPr>
          <w:rFonts w:ascii="Times New Roman" w:hAnsi="Times New Roman" w:cs="Times New Roman"/>
          <w:color w:val="EE0000"/>
          <w:sz w:val="24"/>
          <w:szCs w:val="24"/>
          <w:lang w:eastAsia="zh-CN"/>
        </w:rPr>
        <w:t>C</w:t>
      </w:r>
      <w:r w:rsidRPr="00E1081B">
        <w:rPr>
          <w:rFonts w:ascii="Times New Roman" w:hAnsi="Times New Roman" w:cs="Times New Roman"/>
          <w:color w:val="EE0000"/>
          <w:sz w:val="24"/>
          <w:szCs w:val="24"/>
        </w:rPr>
        <w:t>ash</w:t>
      </w:r>
      <w:proofErr w:type="spellEnd"/>
      <w:r w:rsidRPr="00E1081B">
        <w:rPr>
          <w:rFonts w:ascii="Times New Roman" w:hAnsi="Times New Roman" w:cs="Times New Roman"/>
          <w:color w:val="EE0000"/>
          <w:sz w:val="24"/>
          <w:szCs w:val="24"/>
        </w:rPr>
        <w:t xml:space="preserve"> holdings) as one when a firm’s change in cash holdings is above (below) the median and zero otherwise.</w:t>
      </w:r>
      <w:r w:rsidRPr="00E1081B">
        <w:rPr>
          <w:rFonts w:ascii="Times New Roman" w:hAnsi="Times New Roman" w:cs="Times New Roman"/>
          <w:color w:val="EE0000"/>
          <w:sz w:val="24"/>
          <w:szCs w:val="24"/>
          <w:lang w:eastAsia="zh-CN"/>
        </w:rPr>
        <w:t xml:space="preserve"> </w:t>
      </w:r>
      <w:r w:rsidRPr="00E1081B">
        <w:rPr>
          <w:rFonts w:ascii="Times New Roman" w:hAnsi="Times New Roman" w:cs="Times New Roman"/>
          <w:color w:val="EE0000"/>
          <w:sz w:val="24"/>
          <w:szCs w:val="24"/>
        </w:rPr>
        <w:t>Column</w:t>
      </w:r>
      <w:r w:rsidR="008F4717">
        <w:rPr>
          <w:rFonts w:ascii="Times New Roman" w:hAnsi="Times New Roman" w:cs="Times New Roman"/>
          <w:color w:val="EE0000"/>
          <w:sz w:val="24"/>
          <w:szCs w:val="24"/>
        </w:rPr>
        <w:t>s</w:t>
      </w:r>
      <w:r w:rsidRPr="00E1081B">
        <w:rPr>
          <w:rFonts w:ascii="Times New Roman" w:hAnsi="Times New Roman" w:cs="Times New Roman"/>
          <w:color w:val="EE0000"/>
          <w:sz w:val="24"/>
          <w:szCs w:val="24"/>
        </w:rPr>
        <w:t xml:space="preserve"> (1)</w:t>
      </w:r>
      <w:r w:rsidR="008F4717">
        <w:rPr>
          <w:rFonts w:ascii="Times New Roman" w:hAnsi="Times New Roman" w:cs="Times New Roman"/>
          <w:color w:val="EE0000"/>
          <w:sz w:val="24"/>
          <w:szCs w:val="24"/>
        </w:rPr>
        <w:t xml:space="preserve"> and (2)</w:t>
      </w:r>
      <w:r w:rsidRPr="00E1081B">
        <w:rPr>
          <w:rFonts w:ascii="Times New Roman" w:hAnsi="Times New Roman" w:cs="Times New Roman"/>
          <w:color w:val="EE0000"/>
          <w:sz w:val="24"/>
          <w:szCs w:val="24"/>
        </w:rPr>
        <w:t xml:space="preserve"> of Table </w:t>
      </w:r>
      <w:r w:rsidR="008F4717">
        <w:rPr>
          <w:rFonts w:ascii="Times New Roman" w:hAnsi="Times New Roman" w:cs="Times New Roman"/>
          <w:color w:val="EE0000"/>
          <w:sz w:val="24"/>
          <w:szCs w:val="24"/>
        </w:rPr>
        <w:lastRenderedPageBreak/>
        <w:t>13</w:t>
      </w:r>
      <w:r w:rsidRPr="00E1081B">
        <w:rPr>
          <w:rFonts w:ascii="Times New Roman" w:hAnsi="Times New Roman" w:cs="Times New Roman"/>
          <w:color w:val="EE0000"/>
          <w:sz w:val="24"/>
          <w:szCs w:val="24"/>
        </w:rPr>
        <w:t xml:space="preserve"> </w:t>
      </w:r>
      <w:r w:rsidR="008F4717">
        <w:rPr>
          <w:rFonts w:ascii="Times New Roman" w:hAnsi="Times New Roman" w:cs="Times New Roman"/>
          <w:color w:val="EE0000"/>
          <w:sz w:val="24"/>
          <w:szCs w:val="24"/>
        </w:rPr>
        <w:t>show</w:t>
      </w:r>
      <w:r w:rsidRPr="00E1081B">
        <w:rPr>
          <w:rFonts w:ascii="Times New Roman" w:hAnsi="Times New Roman" w:cs="Times New Roman"/>
          <w:color w:val="EE0000"/>
          <w:sz w:val="24"/>
          <w:szCs w:val="24"/>
        </w:rPr>
        <w:t xml:space="preserve"> the impact of ESG firms’ changes in cash holdings on ESG assurance. The coefficient on ESG assurance High </w:t>
      </w:r>
      <w:proofErr w:type="spellStart"/>
      <w:r w:rsidRPr="00E1081B">
        <w:rPr>
          <w:rFonts w:ascii="Times New Roman" w:hAnsi="Times New Roman" w:cs="Times New Roman"/>
          <w:color w:val="EE0000"/>
          <w:sz w:val="24"/>
          <w:szCs w:val="24"/>
        </w:rPr>
        <w:t>ΔCash</w:t>
      </w:r>
      <w:proofErr w:type="spellEnd"/>
      <w:r w:rsidRPr="00E1081B">
        <w:rPr>
          <w:rFonts w:ascii="Times New Roman" w:hAnsi="Times New Roman" w:cs="Times New Roman"/>
          <w:color w:val="EE0000"/>
          <w:sz w:val="24"/>
          <w:szCs w:val="24"/>
        </w:rPr>
        <w:t xml:space="preserve"> holdings (</w:t>
      </w:r>
      <w:r w:rsidR="00914488">
        <w:rPr>
          <w:rFonts w:ascii="Times New Roman" w:hAnsi="Times New Roman" w:cs="Times New Roman"/>
          <w:color w:val="EE0000"/>
          <w:sz w:val="24"/>
          <w:szCs w:val="24"/>
        </w:rPr>
        <w:t>3.</w:t>
      </w:r>
      <w:r w:rsidR="001D5EE7">
        <w:rPr>
          <w:rFonts w:ascii="Times New Roman" w:hAnsi="Times New Roman" w:cs="Times New Roman"/>
          <w:color w:val="EE0000"/>
          <w:sz w:val="24"/>
          <w:szCs w:val="24"/>
        </w:rPr>
        <w:t>648</w:t>
      </w:r>
      <w:r w:rsidRPr="00E1081B">
        <w:rPr>
          <w:rFonts w:ascii="Times New Roman" w:hAnsi="Times New Roman" w:cs="Times New Roman"/>
          <w:color w:val="EE0000"/>
          <w:sz w:val="24"/>
          <w:szCs w:val="24"/>
        </w:rPr>
        <w:t xml:space="preserve">) </w:t>
      </w:r>
      <w:r w:rsidR="00D07975">
        <w:rPr>
          <w:rFonts w:ascii="Times New Roman" w:hAnsi="Times New Roman" w:cs="Times New Roman"/>
          <w:color w:val="EE0000"/>
          <w:sz w:val="24"/>
          <w:szCs w:val="24"/>
        </w:rPr>
        <w:t xml:space="preserve">and </w:t>
      </w:r>
      <w:r w:rsidR="00713BC1">
        <w:rPr>
          <w:rFonts w:ascii="Times New Roman" w:hAnsi="Times New Roman" w:cs="Times New Roman"/>
          <w:color w:val="EE0000"/>
          <w:sz w:val="24"/>
          <w:szCs w:val="24"/>
        </w:rPr>
        <w:t>(</w:t>
      </w:r>
      <w:r w:rsidR="00D07975">
        <w:rPr>
          <w:rFonts w:ascii="Times New Roman" w:hAnsi="Times New Roman" w:cs="Times New Roman"/>
          <w:color w:val="EE0000"/>
          <w:sz w:val="24"/>
          <w:szCs w:val="24"/>
        </w:rPr>
        <w:t>0.</w:t>
      </w:r>
      <w:r w:rsidR="00713BC1">
        <w:rPr>
          <w:rFonts w:ascii="Times New Roman" w:hAnsi="Times New Roman" w:cs="Times New Roman"/>
          <w:color w:val="EE0000"/>
          <w:sz w:val="24"/>
          <w:szCs w:val="24"/>
        </w:rPr>
        <w:t xml:space="preserve">423) </w:t>
      </w:r>
      <w:r w:rsidRPr="00E1081B">
        <w:rPr>
          <w:rFonts w:ascii="Times New Roman" w:hAnsi="Times New Roman" w:cs="Times New Roman"/>
          <w:color w:val="EE0000"/>
          <w:sz w:val="24"/>
          <w:szCs w:val="24"/>
        </w:rPr>
        <w:t xml:space="preserve">is positive and significant at </w:t>
      </w:r>
      <w:r w:rsidRPr="00E1081B">
        <w:rPr>
          <w:rFonts w:ascii="Times New Roman" w:hAnsi="Times New Roman" w:cs="Times New Roman" w:hint="eastAsia"/>
          <w:color w:val="EE0000"/>
          <w:sz w:val="24"/>
          <w:szCs w:val="24"/>
          <w:lang w:eastAsia="zh-CN"/>
        </w:rPr>
        <w:t xml:space="preserve">a </w:t>
      </w:r>
      <w:r w:rsidRPr="00E1081B">
        <w:rPr>
          <w:rFonts w:ascii="Times New Roman" w:hAnsi="Times New Roman" w:cs="Times New Roman"/>
          <w:color w:val="EE0000"/>
          <w:sz w:val="24"/>
          <w:szCs w:val="24"/>
        </w:rPr>
        <w:t xml:space="preserve">1% level. </w:t>
      </w:r>
      <w:r w:rsidR="001D5536" w:rsidRPr="001D5536">
        <w:rPr>
          <w:rFonts w:ascii="Times New Roman" w:hAnsi="Times New Roman" w:cs="Times New Roman"/>
          <w:color w:val="EE0000"/>
          <w:sz w:val="24"/>
          <w:szCs w:val="24"/>
        </w:rPr>
        <w:t>The results show that the impact of cash holding</w:t>
      </w:r>
      <w:r w:rsidR="001D5536" w:rsidRPr="001D5536">
        <w:rPr>
          <w:rFonts w:ascii="Times New Roman" w:hAnsi="Times New Roman" w:cs="Times New Roman"/>
          <w:color w:val="EE0000"/>
          <w:sz w:val="24"/>
          <w:szCs w:val="24"/>
          <w:lang w:eastAsia="zh-CN"/>
        </w:rPr>
        <w:t>s</w:t>
      </w:r>
      <w:r w:rsidR="001D5536" w:rsidRPr="001D5536">
        <w:rPr>
          <w:rFonts w:ascii="Times New Roman" w:hAnsi="Times New Roman" w:cs="Times New Roman"/>
          <w:color w:val="EE0000"/>
          <w:sz w:val="24"/>
          <w:szCs w:val="24"/>
        </w:rPr>
        <w:t xml:space="preserve"> is statistically significant on ESG-assured firms and </w:t>
      </w:r>
      <w:r w:rsidR="00391DDA">
        <w:rPr>
          <w:rFonts w:ascii="Times New Roman" w:hAnsi="Times New Roman" w:cs="Times New Roman"/>
          <w:color w:val="EE0000"/>
          <w:sz w:val="24"/>
          <w:szCs w:val="24"/>
        </w:rPr>
        <w:t xml:space="preserve">green </w:t>
      </w:r>
      <w:r w:rsidR="00373E79">
        <w:rPr>
          <w:rFonts w:ascii="Times New Roman" w:hAnsi="Times New Roman" w:cs="Times New Roman"/>
          <w:color w:val="EE0000"/>
          <w:sz w:val="24"/>
          <w:szCs w:val="24"/>
        </w:rPr>
        <w:t>innovation</w:t>
      </w:r>
      <w:r w:rsidR="001D5536" w:rsidRPr="001D5536">
        <w:rPr>
          <w:rFonts w:ascii="Times New Roman" w:hAnsi="Times New Roman" w:cs="Times New Roman"/>
          <w:color w:val="EE0000"/>
          <w:sz w:val="24"/>
          <w:szCs w:val="24"/>
        </w:rPr>
        <w:t xml:space="preserve"> in the short term. </w:t>
      </w:r>
      <w:r w:rsidR="003D4714" w:rsidRPr="00356F9A">
        <w:rPr>
          <w:rFonts w:ascii="Times New Roman" w:hAnsi="Times New Roman" w:cs="Times New Roman"/>
          <w:color w:val="000000" w:themeColor="text1"/>
          <w:sz w:val="24"/>
          <w:szCs w:val="24"/>
        </w:rPr>
        <w:t xml:space="preserve">In line with resource dependency theory, </w:t>
      </w:r>
      <w:r w:rsidR="00194A5A" w:rsidRPr="00356F9A">
        <w:rPr>
          <w:rFonts w:ascii="Times New Roman" w:hAnsi="Times New Roman" w:cs="Times New Roman"/>
          <w:color w:val="000000" w:themeColor="text1"/>
          <w:sz w:val="24"/>
          <w:szCs w:val="24"/>
        </w:rPr>
        <w:t xml:space="preserve">we find that </w:t>
      </w:r>
      <w:r w:rsidR="003D4714" w:rsidRPr="00356F9A">
        <w:rPr>
          <w:rFonts w:ascii="Times New Roman" w:hAnsi="Times New Roman" w:cs="Times New Roman"/>
          <w:color w:val="000000" w:themeColor="text1"/>
          <w:sz w:val="24"/>
          <w:szCs w:val="24"/>
        </w:rPr>
        <w:t>ESG-assured firms result in low cash holdings,</w:t>
      </w:r>
      <w:r w:rsidR="00194A5A" w:rsidRPr="00356F9A">
        <w:rPr>
          <w:rFonts w:ascii="Times New Roman" w:hAnsi="Times New Roman" w:cs="Times New Roman"/>
          <w:color w:val="000000" w:themeColor="text1"/>
          <w:sz w:val="24"/>
          <w:szCs w:val="24"/>
        </w:rPr>
        <w:t xml:space="preserve"> and </w:t>
      </w:r>
      <w:r w:rsidR="003D4714" w:rsidRPr="00356F9A">
        <w:rPr>
          <w:rFonts w:ascii="Times New Roman" w:hAnsi="Times New Roman" w:cs="Times New Roman"/>
          <w:color w:val="000000" w:themeColor="text1"/>
          <w:sz w:val="24"/>
          <w:szCs w:val="24"/>
        </w:rPr>
        <w:t xml:space="preserve">the outcome is increased corporate green innovation. </w:t>
      </w:r>
    </w:p>
    <w:p w14:paraId="025A5A82" w14:textId="5754F5F8" w:rsidR="0061648A" w:rsidRPr="00356F9A" w:rsidRDefault="003D4714" w:rsidP="00632DD4">
      <w:pPr>
        <w:adjustRightInd w:val="0"/>
        <w:snapToGrid w:val="0"/>
        <w:spacing w:after="120" w:line="360" w:lineRule="auto"/>
        <w:jc w:val="both"/>
        <w:rPr>
          <w:rFonts w:ascii="Times New Roman" w:hAnsi="Times New Roman" w:cs="Times New Roman"/>
          <w:i/>
          <w:color w:val="000000" w:themeColor="text1"/>
          <w:sz w:val="24"/>
          <w:szCs w:val="24"/>
        </w:rPr>
      </w:pPr>
      <w:r w:rsidRPr="00356F9A">
        <w:rPr>
          <w:rFonts w:ascii="Times New Roman" w:hAnsi="Times New Roman" w:cs="Times New Roman"/>
          <w:i/>
          <w:color w:val="000000" w:themeColor="text1"/>
          <w:sz w:val="24"/>
          <w:szCs w:val="24"/>
        </w:rPr>
        <w:t>6.2 ESG performance</w:t>
      </w:r>
    </w:p>
    <w:p w14:paraId="36E3E5E2" w14:textId="77777777" w:rsidR="00C840F8" w:rsidRDefault="00DC5949" w:rsidP="007B78FB">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 xml:space="preserve">This section explores the implications of ESG assurance and firms’ cash holdings on their ESG performance. </w:t>
      </w:r>
      <w:r w:rsidR="003E137C"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 AuthorYear="1"&gt;&lt;Author&gt;Hill&lt;/Author&gt;&lt;Year&gt;1992&lt;/Year&gt;&lt;RecNum&gt;1263&lt;/RecNum&gt;&lt;DisplayText&gt;&lt;style font="Times New Roman"&gt;Hill and Jones (1992)&lt;/style&gt;&lt;/DisplayText&gt;&lt;record&gt;&lt;rec-number&gt;1263&lt;/rec-number&gt;&lt;foreign-keys&gt;&lt;key app="EN" db-id="tpv9a5pd3wfp50epdx9xsepbt2xva5505ttr" timestamp="1724923544"&gt;1263&lt;/key&gt;&lt;/foreign-keys&gt;&lt;ref-type name="Journal Article"&gt;17&lt;/ref-type&gt;&lt;contributors&gt;&lt;authors&gt;&lt;author&gt;Hill, Charles W. L.&lt;/author&gt;&lt;author&gt;Jones, Thomas M.&lt;/author&gt;&lt;/authors&gt;&lt;/contributors</w:instrText>
      </w:r>
      <w:r w:rsidR="00674699" w:rsidRPr="00356F9A">
        <w:rPr>
          <w:rFonts w:ascii="Times New Roman" w:hAnsi="Times New Roman" w:cs="Times New Roman" w:hint="eastAsia"/>
          <w:color w:val="000000" w:themeColor="text1"/>
          <w:sz w:val="24"/>
          <w:szCs w:val="24"/>
        </w:rPr>
        <w:instrText>&gt;&lt;titles&gt;&lt;title&gt;Stakeholder</w:instrText>
      </w:r>
      <w:r w:rsidR="00674699" w:rsidRPr="00356F9A">
        <w:rPr>
          <w:rFonts w:ascii="Times New Roman" w:hAnsi="Times New Roman" w:cs="Times New Roman" w:hint="eastAsia"/>
          <w:color w:val="000000" w:themeColor="text1"/>
          <w:sz w:val="24"/>
          <w:szCs w:val="24"/>
        </w:rPr>
        <w:instrText>‐</w:instrText>
      </w:r>
      <w:r w:rsidR="00674699" w:rsidRPr="00356F9A">
        <w:rPr>
          <w:rFonts w:ascii="Times New Roman" w:hAnsi="Times New Roman" w:cs="Times New Roman" w:hint="eastAsia"/>
          <w:color w:val="000000" w:themeColor="text1"/>
          <w:sz w:val="24"/>
          <w:szCs w:val="24"/>
        </w:rPr>
        <w:instrText>agency theory&lt;/title&gt;&lt;secondary-title&gt;Journal of Management Studies&lt;/secondary-title&gt;&lt;/titles&gt;&lt;periodical&gt;&lt;full-title&gt;Journal of Management Studies&lt;/full-title&gt;&lt;/periodical&gt;&lt;pages&gt;131-154&lt;/pages&gt;&lt;volume&gt;29&lt;/volume&gt;&lt;number&gt;2&lt;/nu</w:instrText>
      </w:r>
      <w:r w:rsidR="00674699" w:rsidRPr="00356F9A">
        <w:rPr>
          <w:rFonts w:ascii="Times New Roman" w:hAnsi="Times New Roman" w:cs="Times New Roman"/>
          <w:color w:val="000000" w:themeColor="text1"/>
          <w:sz w:val="24"/>
          <w:szCs w:val="24"/>
        </w:rPr>
        <w:instrText>mber&gt;&lt;dates&gt;&lt;year&gt;1992&lt;/year&gt;&lt;/dates&gt;&lt;publisher&gt;Wiley&lt;/publisher&gt;&lt;isbn&gt;0022-2380&lt;/isbn&gt;&lt;urls&gt;&lt;related-urls&gt;&lt;url&gt;https://dx.doi.org/10.1111/j.1467-6486.1992.tb00657.x&lt;/url&gt;&lt;/related-urls&gt;&lt;/urls&gt;&lt;electronic-resource-num&gt;10.1111/j.1467-6486.1992.tb00657.x&lt;/electronic-resource-num&gt;&lt;/record&gt;&lt;/Cite&gt;&lt;/EndNote&gt;</w:instrText>
      </w:r>
      <w:r w:rsidR="003E137C"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Hill and Jones (1992)</w:t>
      </w:r>
      <w:r w:rsidR="003E137C" w:rsidRPr="00356F9A">
        <w:rPr>
          <w:rFonts w:ascii="Times New Roman" w:hAnsi="Times New Roman" w:cs="Times New Roman"/>
          <w:color w:val="000000" w:themeColor="text1"/>
          <w:sz w:val="24"/>
          <w:szCs w:val="24"/>
        </w:rPr>
        <w:fldChar w:fldCharType="end"/>
      </w:r>
      <w:r w:rsidR="003E137C" w:rsidRPr="00356F9A">
        <w:rPr>
          <w:rFonts w:ascii="Times New Roman" w:hAnsi="Times New Roman" w:cs="Times New Roman"/>
          <w:color w:val="000000" w:themeColor="text1"/>
          <w:sz w:val="24"/>
          <w:szCs w:val="24"/>
        </w:rPr>
        <w:t xml:space="preserve"> introduce the stakeholder-agency theory to capture the implicit and explicit contractual relationship between firms and a broad range of stakeholders. </w:t>
      </w:r>
      <w:r w:rsidR="00493318" w:rsidRPr="00356F9A">
        <w:rPr>
          <w:rFonts w:ascii="Times New Roman" w:hAnsi="Times New Roman" w:cs="Times New Roman"/>
          <w:color w:val="000000" w:themeColor="text1"/>
          <w:sz w:val="24"/>
          <w:szCs w:val="24"/>
        </w:rPr>
        <w:t>T</w:t>
      </w:r>
      <w:r w:rsidR="003E137C" w:rsidRPr="00356F9A">
        <w:rPr>
          <w:rFonts w:ascii="Times New Roman" w:hAnsi="Times New Roman" w:cs="Times New Roman"/>
          <w:color w:val="000000" w:themeColor="text1"/>
          <w:sz w:val="24"/>
          <w:szCs w:val="24"/>
        </w:rPr>
        <w:t xml:space="preserve">hese stakeholders contribute to the firm with various valuable resources in exchange for the </w:t>
      </w:r>
      <w:r w:rsidR="003C7038" w:rsidRPr="00356F9A">
        <w:rPr>
          <w:rFonts w:ascii="Times New Roman" w:hAnsi="Times New Roman" w:cs="Times New Roman"/>
          <w:color w:val="000000" w:themeColor="text1"/>
          <w:sz w:val="24"/>
          <w:szCs w:val="24"/>
        </w:rPr>
        <w:t xml:space="preserve">fulfillment </w:t>
      </w:r>
      <w:r w:rsidR="003E137C" w:rsidRPr="00356F9A">
        <w:rPr>
          <w:rFonts w:ascii="Times New Roman" w:hAnsi="Times New Roman" w:cs="Times New Roman"/>
          <w:color w:val="000000" w:themeColor="text1"/>
          <w:sz w:val="24"/>
          <w:szCs w:val="24"/>
        </w:rPr>
        <w:t xml:space="preserve">of their interests </w:t>
      </w:r>
      <w:r w:rsidR="003E137C"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&lt;EndNote&gt;&lt;Cite&gt;&lt;Author&gt;Chen&lt;/Author&gt;&lt;Year&gt;2023&lt;/Year&gt;&lt;RecNum&gt;13917&lt;/RecNum&gt;&lt;DisplayText&gt;&lt;style font="Times New Roman"&gt;(Chen et al., 2023)&lt;/style&gt;&lt;/DisplayText&gt;&lt;record&gt;&lt;rec-number&gt;13917&lt;/rec-number&gt;&lt;foreign-keys&gt;&lt;key app="EN" db-id="tt95vv9zf20xf0ewve7x0fsl990xeeasafzs" timestamp="1747837824"&gt;13917&lt;/key&gt;&lt;/foreign-keys&gt;&lt;ref-type name="Journal Article"&gt;17&lt;/ref-type&gt;&lt;contributors&gt;&lt;authors&gt;&lt;author&gt;Chen, Victor Zitian&lt;/author&gt;&lt;author&gt;Duran, Patricio&lt;/author&gt;&lt;author&gt;Sauerwald, Steve&lt;/author&gt;&lt;author&gt;Hitt, Michael A.&lt;/author&gt;&lt;author&gt;van Essen, Marc&lt;/author&gt;&lt;/authors&gt;&lt;/contributors&gt;&lt;titles&gt;&lt;title&gt;Multistakeholder agency: Stakeholder benefit alignment and national institutional contexts&lt;/title&gt;&lt;secondary-title&gt;Journal of Management&lt;/secondary-title&gt;&lt;/titles&gt;&lt;periodical&gt;&lt;full-title&gt;Journal of Management&lt;/full-title&gt;&lt;abbr-1&gt;J. Manag.&lt;/abbr-1&gt;&lt;/periodical&gt;&lt;pages&gt;839-865&lt;/pages&gt;&lt;volume&gt;49&lt;/volume&gt;&lt;number&gt;2&lt;/number&gt;&lt;section&gt;839&lt;/section&gt;&lt;dates&gt;&lt;year&gt;2023&lt;/year&gt;&lt;/dates&gt;&lt;isbn&gt;0149-2063&amp;#xD;1557-1211&lt;/isbn&gt;&lt;urls&gt;&lt;/urls&gt;&lt;electronic-resource-num&gt;10.1177/01492063211054403&lt;/electronic-resource-num&gt;&lt;/record&gt;&lt;/Cite&gt;&lt;/EndNote&gt;</w:instrText>
      </w:r>
      <w:r w:rsidR="003E137C"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(Chen et al., 2023)</w:t>
      </w:r>
      <w:r w:rsidR="003E137C" w:rsidRPr="00356F9A">
        <w:rPr>
          <w:rFonts w:ascii="Times New Roman" w:hAnsi="Times New Roman" w:cs="Times New Roman"/>
          <w:color w:val="000000" w:themeColor="text1"/>
          <w:sz w:val="24"/>
          <w:szCs w:val="24"/>
        </w:rPr>
        <w:fldChar w:fldCharType="end"/>
      </w:r>
      <w:r w:rsidR="003E137C"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color w:val="000000" w:themeColor="text1"/>
          <w:sz w:val="24"/>
          <w:szCs w:val="24"/>
        </w:rPr>
        <w:t>This broader view and expectation give rise to ESG performance obligations</w:t>
      </w:r>
      <w:r w:rsidR="003C7038" w:rsidRPr="00356F9A">
        <w:rPr>
          <w:rFonts w:ascii="Times New Roman" w:hAnsi="Times New Roman" w:cs="Times New Roman"/>
          <w:color w:val="000000" w:themeColor="text1"/>
          <w:sz w:val="24"/>
          <w:szCs w:val="24"/>
        </w:rPr>
        <w:t>,</w:t>
      </w:r>
      <w:r w:rsidRPr="00356F9A">
        <w:rPr>
          <w:rFonts w:ascii="Times New Roman" w:hAnsi="Times New Roman" w:cs="Times New Roman"/>
          <w:color w:val="000000" w:themeColor="text1"/>
          <w:sz w:val="24"/>
          <w:szCs w:val="24"/>
        </w:rPr>
        <w:t xml:space="preserve"> and the ESG score is considered one of the best parameters to measure sustainable practices and their impact on the environment, society, and business </w:t>
      </w:r>
      <w:r w:rsidRPr="00356F9A">
        <w:rPr>
          <w:rFonts w:ascii="Times New Roman" w:hAnsi="Times New Roman" w:cs="Times New Roman"/>
          <w:color w:val="000000" w:themeColor="text1"/>
          <w:sz w:val="24"/>
          <w:szCs w:val="24"/>
        </w:rPr>
        <w:fldChar w:fldCharType="begin"/>
      </w:r>
      <w:r w:rsidR="00674699" w:rsidRPr="00356F9A">
        <w:rPr>
          <w:rFonts w:ascii="Times New Roman" w:hAnsi="Times New Roman" w:cs="Times New Roman"/>
          <w:color w:val="000000" w:themeColor="text1"/>
          <w:sz w:val="24"/>
          <w:szCs w:val="24"/>
        </w:rPr>
        <w:instrText xml:space="preserve"> ADDIN EN.CITE &lt;EndNote&gt;&lt;Cite&gt;&lt;Author&gt;Nollet&lt;/Author&gt;&lt;Year&gt;2016&lt;/Year&gt;&lt;RecNum&gt;563&lt;/RecNum&gt;&lt;DisplayText&gt;&lt;style font="Times New Roman"&gt;(Nollet et al., 2016)&lt;/style&gt;&lt;/DisplayText&gt;&lt;record&gt;&lt;rec-number&gt;563&lt;/rec-number&gt;&lt;foreign-keys&gt;&lt;key app="EN" db-id="tpv9a5pd3wfp50epdx9xsepbt2xva5505ttr" timestamp="1693397538"&gt;563&lt;/key&gt;&lt;/foreign-keys&gt;&lt;ref-type name="Journal Article"&gt;17&lt;/ref-type&gt;&lt;contributors&gt;&lt;authors&gt;&lt;author&gt;Nollet, Joscha&lt;/author&gt;&lt;author&gt;Filis, George&lt;/author&gt;&lt;author&gt;Mitrokostas, Evangelos&lt;/author&gt;&lt;/authors&gt;&lt;/contributors&gt;&lt;titles&gt;&lt;title&gt;Corporate social responsibility and financial performance: A non-linear and disaggregated approach&lt;/title&gt;&lt;secondary-title&gt;Economic Modelling&lt;/secondary-title&gt;&lt;/titles&gt;&lt;periodical&gt;&lt;full-title&gt;Economic Modelling&lt;/full-title&gt;&lt;/periodical&gt;&lt;pages&gt;400-407&lt;/pages&gt;&lt;volume&gt;52&lt;/volume&gt;&lt;section&gt;400&lt;/section&gt;&lt;dates&gt;&lt;year&gt;2016&lt;/year&gt;&lt;/dates&gt;&lt;isbn&gt;02649993&lt;/isbn&gt;&lt;urls&gt;&lt;/urls&gt;&lt;electronic-resource-num&gt;10.1016/j.econmod.2015.09.019&lt;/electronic-resource-num&gt;&lt;/record&gt;&lt;/Cite&gt;&lt;/EndNote&gt;</w:instrText>
      </w:r>
      <w:r w:rsidRPr="00356F9A">
        <w:rPr>
          <w:rFonts w:ascii="Times New Roman" w:hAnsi="Times New Roman" w:cs="Times New Roman"/>
          <w:color w:val="000000" w:themeColor="text1"/>
          <w:sz w:val="24"/>
          <w:szCs w:val="24"/>
        </w:rPr>
        <w:fldChar w:fldCharType="separate"/>
      </w:r>
      <w:r w:rsidR="00674699" w:rsidRPr="00356F9A">
        <w:rPr>
          <w:rFonts w:ascii="Times New Roman" w:hAnsi="Times New Roman" w:cs="Times New Roman"/>
          <w:noProof/>
          <w:color w:val="000000" w:themeColor="text1"/>
          <w:sz w:val="24"/>
          <w:szCs w:val="24"/>
        </w:rPr>
        <w:t>(Nollet et al., 2016)</w:t>
      </w:r>
      <w:r w:rsidRPr="00356F9A">
        <w:rPr>
          <w:rFonts w:ascii="Times New Roman" w:hAnsi="Times New Roman" w:cs="Times New Roman"/>
          <w:color w:val="000000" w:themeColor="text1"/>
          <w:sz w:val="24"/>
          <w:szCs w:val="24"/>
        </w:rPr>
        <w:fldChar w:fldCharType="end"/>
      </w:r>
      <w:r w:rsidRPr="00356F9A">
        <w:rPr>
          <w:rFonts w:ascii="Times New Roman" w:hAnsi="Times New Roman" w:cs="Times New Roman"/>
          <w:color w:val="000000" w:themeColor="text1"/>
          <w:sz w:val="24"/>
          <w:szCs w:val="24"/>
        </w:rPr>
        <w:t xml:space="preserve">. </w:t>
      </w:r>
    </w:p>
    <w:p w14:paraId="49732F32" w14:textId="22923746" w:rsidR="001B3934" w:rsidRPr="00356F9A" w:rsidRDefault="00C840F8" w:rsidP="007B78FB">
      <w:pPr>
        <w:adjustRightInd w:val="0"/>
        <w:snapToGrid w:val="0"/>
        <w:spacing w:after="120" w:line="360" w:lineRule="auto"/>
        <w:ind w:firstLine="425"/>
        <w:jc w:val="both"/>
        <w:rPr>
          <w:rFonts w:ascii="Times New Roman" w:hAnsi="Times New Roman" w:cs="Times New Roman"/>
          <w:color w:val="000000" w:themeColor="text1"/>
          <w:sz w:val="24"/>
          <w:szCs w:val="24"/>
        </w:rPr>
      </w:pPr>
      <w:r w:rsidRPr="00C840F8">
        <w:rPr>
          <w:rFonts w:ascii="Times New Roman" w:hAnsi="Times New Roman" w:cs="Times New Roman"/>
          <w:color w:val="EE0000"/>
          <w:sz w:val="24"/>
          <w:szCs w:val="24"/>
        </w:rPr>
        <w:t>Column (</w:t>
      </w:r>
      <w:r w:rsidR="00E41BEB">
        <w:rPr>
          <w:rFonts w:ascii="Times New Roman" w:hAnsi="Times New Roman" w:cs="Times New Roman"/>
          <w:color w:val="EE0000"/>
          <w:sz w:val="24"/>
          <w:szCs w:val="24"/>
        </w:rPr>
        <w:t>3</w:t>
      </w:r>
      <w:r w:rsidRPr="00C840F8">
        <w:rPr>
          <w:rFonts w:ascii="Times New Roman" w:hAnsi="Times New Roman" w:cs="Times New Roman"/>
          <w:color w:val="EE0000"/>
          <w:sz w:val="24"/>
          <w:szCs w:val="24"/>
        </w:rPr>
        <w:t xml:space="preserve">) of Table </w:t>
      </w:r>
      <w:r w:rsidR="00E41BEB">
        <w:rPr>
          <w:rFonts w:ascii="Times New Roman" w:hAnsi="Times New Roman" w:cs="Times New Roman"/>
          <w:color w:val="EE0000"/>
          <w:sz w:val="24"/>
          <w:szCs w:val="24"/>
        </w:rPr>
        <w:t>13</w:t>
      </w:r>
      <w:r w:rsidRPr="00C840F8">
        <w:rPr>
          <w:rFonts w:ascii="Times New Roman" w:hAnsi="Times New Roman" w:cs="Times New Roman"/>
          <w:color w:val="EE0000"/>
          <w:sz w:val="24"/>
          <w:szCs w:val="24"/>
        </w:rPr>
        <w:t xml:space="preserve"> shows the impact of ESG firms’ changes in cash holdings on ESG performance. The coefficient on ESG assurance </w:t>
      </w:r>
      <w:r w:rsidR="0020383B">
        <w:rPr>
          <w:rFonts w:ascii="Times New Roman" w:hAnsi="Times New Roman" w:cs="Times New Roman"/>
          <w:color w:val="EE0000"/>
          <w:sz w:val="24"/>
          <w:szCs w:val="24"/>
        </w:rPr>
        <w:t>High</w:t>
      </w:r>
      <w:r w:rsidRPr="00C840F8">
        <w:rPr>
          <w:rFonts w:ascii="Times New Roman" w:hAnsi="Times New Roman" w:cs="Times New Roman"/>
          <w:color w:val="EE0000"/>
          <w:sz w:val="24"/>
          <w:szCs w:val="24"/>
        </w:rPr>
        <w:t xml:space="preserve"> </w:t>
      </w:r>
      <w:proofErr w:type="spellStart"/>
      <w:r w:rsidRPr="00C840F8">
        <w:rPr>
          <w:rFonts w:ascii="Times New Roman" w:hAnsi="Times New Roman" w:cs="Times New Roman"/>
          <w:color w:val="EE0000"/>
          <w:sz w:val="24"/>
          <w:szCs w:val="24"/>
        </w:rPr>
        <w:t>ΔCash</w:t>
      </w:r>
      <w:proofErr w:type="spellEnd"/>
      <w:r w:rsidRPr="00C840F8">
        <w:rPr>
          <w:rFonts w:ascii="Times New Roman" w:hAnsi="Times New Roman" w:cs="Times New Roman"/>
          <w:color w:val="EE0000"/>
          <w:sz w:val="24"/>
          <w:szCs w:val="24"/>
        </w:rPr>
        <w:t xml:space="preserve"> holdings (</w:t>
      </w:r>
      <w:r w:rsidR="00D65624">
        <w:rPr>
          <w:rFonts w:ascii="Times New Roman" w:hAnsi="Times New Roman" w:cs="Times New Roman"/>
          <w:color w:val="EE0000"/>
          <w:sz w:val="24"/>
          <w:szCs w:val="24"/>
        </w:rPr>
        <w:t>2</w:t>
      </w:r>
      <w:r w:rsidRPr="00C840F8">
        <w:rPr>
          <w:rFonts w:ascii="Times New Roman" w:hAnsi="Times New Roman" w:cs="Times New Roman"/>
          <w:color w:val="EE0000"/>
          <w:sz w:val="24"/>
          <w:szCs w:val="24"/>
        </w:rPr>
        <w:t>.</w:t>
      </w:r>
      <w:r w:rsidR="00D65624">
        <w:rPr>
          <w:rFonts w:ascii="Times New Roman" w:hAnsi="Times New Roman" w:cs="Times New Roman"/>
          <w:color w:val="EE0000"/>
          <w:sz w:val="24"/>
          <w:szCs w:val="24"/>
        </w:rPr>
        <w:t>898</w:t>
      </w:r>
      <w:r w:rsidRPr="00C840F8">
        <w:rPr>
          <w:rFonts w:ascii="Times New Roman" w:hAnsi="Times New Roman" w:cs="Times New Roman"/>
          <w:color w:val="EE0000"/>
          <w:sz w:val="24"/>
          <w:szCs w:val="24"/>
        </w:rPr>
        <w:t xml:space="preserve">) is positive and significant at a 1% level. </w:t>
      </w:r>
      <w:r w:rsidR="001B3934" w:rsidRPr="00356F9A">
        <w:rPr>
          <w:rFonts w:ascii="Times New Roman" w:hAnsi="Times New Roman" w:cs="Times New Roman"/>
          <w:color w:val="000000" w:themeColor="text1"/>
          <w:sz w:val="24"/>
          <w:szCs w:val="24"/>
        </w:rPr>
        <w:t>We find that ESG-assured firms experience a significant increase in their ESG performance in the short term.</w:t>
      </w:r>
    </w:p>
    <w:p w14:paraId="1660C9CE" w14:textId="6C5ED400" w:rsidR="00F8582F" w:rsidRPr="00356F9A" w:rsidRDefault="00F8582F" w:rsidP="00F8582F">
      <w:pPr>
        <w:adjustRightInd w:val="0"/>
        <w:snapToGrid w:val="0"/>
        <w:spacing w:after="120" w:line="360" w:lineRule="auto"/>
        <w:ind w:firstLine="425"/>
        <w:jc w:val="center"/>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[Table 13]</w:t>
      </w:r>
    </w:p>
    <w:p w14:paraId="21CB1BE1" w14:textId="0D2F1EA0" w:rsidR="007A6A8F" w:rsidRPr="00356F9A" w:rsidRDefault="0001631B" w:rsidP="0001631B">
      <w:pPr>
        <w:adjustRightInd w:val="0"/>
        <w:snapToGrid w:val="0"/>
        <w:spacing w:after="120" w:line="360" w:lineRule="auto"/>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t xml:space="preserve">7. </w:t>
      </w:r>
      <w:r w:rsidR="007A6A8F" w:rsidRPr="00356F9A">
        <w:rPr>
          <w:rFonts w:ascii="Times New Roman" w:hAnsi="Times New Roman" w:cs="Times New Roman"/>
          <w:b/>
          <w:bCs/>
          <w:color w:val="000000" w:themeColor="text1"/>
          <w:sz w:val="24"/>
          <w:szCs w:val="24"/>
        </w:rPr>
        <w:t>Conclusion</w:t>
      </w:r>
      <w:r w:rsidR="00521930" w:rsidRPr="00356F9A">
        <w:rPr>
          <w:rFonts w:ascii="Times New Roman" w:hAnsi="Times New Roman" w:cs="Times New Roman"/>
          <w:b/>
          <w:bCs/>
          <w:color w:val="000000" w:themeColor="text1"/>
          <w:sz w:val="24"/>
          <w:szCs w:val="24"/>
        </w:rPr>
        <w:t>, limitations</w:t>
      </w:r>
      <w:r w:rsidR="00AA6C11" w:rsidRPr="00356F9A">
        <w:rPr>
          <w:rFonts w:ascii="Times New Roman" w:hAnsi="Times New Roman" w:cs="Times New Roman"/>
          <w:b/>
          <w:bCs/>
          <w:color w:val="000000" w:themeColor="text1"/>
          <w:sz w:val="24"/>
          <w:szCs w:val="24"/>
        </w:rPr>
        <w:t>,</w:t>
      </w:r>
      <w:r w:rsidR="00521930" w:rsidRPr="00356F9A">
        <w:rPr>
          <w:rFonts w:ascii="Times New Roman" w:hAnsi="Times New Roman" w:cs="Times New Roman"/>
          <w:b/>
          <w:bCs/>
          <w:color w:val="000000" w:themeColor="text1"/>
          <w:sz w:val="24"/>
          <w:szCs w:val="24"/>
        </w:rPr>
        <w:t xml:space="preserve"> and further research</w:t>
      </w:r>
    </w:p>
    <w:p w14:paraId="4A676D06" w14:textId="528A6AFA" w:rsidR="00B0396B" w:rsidRPr="00356F9A" w:rsidRDefault="001F4B16" w:rsidP="009F2397">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This study focuses on</w:t>
      </w:r>
      <w:r w:rsidR="00AE3C35" w:rsidRPr="00356F9A">
        <w:rPr>
          <w:rFonts w:ascii="Times New Roman" w:hAnsi="Times New Roman" w:cs="Times New Roman"/>
          <w:color w:val="000000" w:themeColor="text1"/>
          <w:sz w:val="24"/>
          <w:szCs w:val="24"/>
        </w:rPr>
        <w:t xml:space="preserve"> </w:t>
      </w:r>
      <w:r w:rsidR="007229FA" w:rsidRPr="00356F9A">
        <w:rPr>
          <w:rFonts w:ascii="Times New Roman" w:hAnsi="Times New Roman" w:cs="Times New Roman"/>
          <w:color w:val="000000" w:themeColor="text1"/>
          <w:sz w:val="24"/>
          <w:szCs w:val="24"/>
        </w:rPr>
        <w:t xml:space="preserve">the </w:t>
      </w:r>
      <w:r w:rsidR="00AE3C35" w:rsidRPr="00356F9A">
        <w:rPr>
          <w:rFonts w:ascii="Times New Roman" w:hAnsi="Times New Roman" w:cs="Times New Roman"/>
          <w:color w:val="000000" w:themeColor="text1"/>
          <w:sz w:val="24"/>
          <w:szCs w:val="24"/>
        </w:rPr>
        <w:t xml:space="preserve">impact of </w:t>
      </w:r>
      <w:r w:rsidR="0093001E" w:rsidRPr="00356F9A">
        <w:rPr>
          <w:rFonts w:ascii="Times New Roman" w:hAnsi="Times New Roman" w:cs="Times New Roman"/>
          <w:color w:val="000000" w:themeColor="text1"/>
          <w:sz w:val="24"/>
          <w:szCs w:val="24"/>
        </w:rPr>
        <w:t>ESG assurance</w:t>
      </w:r>
      <w:r w:rsidR="00AE3C35" w:rsidRPr="00356F9A">
        <w:rPr>
          <w:rFonts w:ascii="Times New Roman" w:hAnsi="Times New Roman" w:cs="Times New Roman"/>
          <w:color w:val="000000" w:themeColor="text1"/>
          <w:sz w:val="24"/>
          <w:szCs w:val="24"/>
        </w:rPr>
        <w:t xml:space="preserve"> on cash holdings</w:t>
      </w:r>
      <w:r w:rsidR="007D4B6F" w:rsidRPr="00356F9A">
        <w:rPr>
          <w:rFonts w:ascii="Times New Roman" w:hAnsi="Times New Roman" w:cs="Times New Roman"/>
          <w:color w:val="000000" w:themeColor="text1"/>
          <w:sz w:val="24"/>
          <w:szCs w:val="24"/>
        </w:rPr>
        <w:t xml:space="preserve"> within the African market context</w:t>
      </w:r>
      <w:r w:rsidRPr="00356F9A">
        <w:rPr>
          <w:rFonts w:ascii="Times New Roman" w:hAnsi="Times New Roman" w:cs="Times New Roman"/>
          <w:color w:val="000000" w:themeColor="text1"/>
          <w:sz w:val="24"/>
          <w:szCs w:val="24"/>
        </w:rPr>
        <w:t>.</w:t>
      </w:r>
      <w:r w:rsidR="00AE3C35" w:rsidRPr="00356F9A">
        <w:rPr>
          <w:rFonts w:ascii="Times New Roman" w:hAnsi="Times New Roman" w:cs="Times New Roman"/>
          <w:color w:val="000000" w:themeColor="text1"/>
          <w:sz w:val="24"/>
          <w:szCs w:val="24"/>
        </w:rPr>
        <w:t xml:space="preserve"> </w:t>
      </w:r>
      <w:r w:rsidR="00711AE5" w:rsidRPr="00356F9A">
        <w:rPr>
          <w:rFonts w:ascii="Times New Roman" w:hAnsi="Times New Roman" w:cs="Times New Roman"/>
          <w:color w:val="000000" w:themeColor="text1"/>
          <w:sz w:val="24"/>
          <w:szCs w:val="24"/>
        </w:rPr>
        <w:t>We employ</w:t>
      </w:r>
      <w:r w:rsidR="00B0396B" w:rsidRPr="00356F9A">
        <w:rPr>
          <w:rFonts w:ascii="Times New Roman" w:hAnsi="Times New Roman" w:cs="Times New Roman"/>
          <w:color w:val="000000" w:themeColor="text1"/>
          <w:sz w:val="24"/>
          <w:szCs w:val="24"/>
        </w:rPr>
        <w:t xml:space="preserve"> </w:t>
      </w:r>
      <w:r w:rsidR="00711AE5" w:rsidRPr="00356F9A">
        <w:rPr>
          <w:rFonts w:ascii="Times New Roman" w:hAnsi="Times New Roman" w:cs="Times New Roman"/>
          <w:color w:val="000000" w:themeColor="text1"/>
          <w:sz w:val="24"/>
          <w:szCs w:val="24"/>
        </w:rPr>
        <w:t>a</w:t>
      </w:r>
      <w:r w:rsidR="00B0396B" w:rsidRPr="00356F9A">
        <w:rPr>
          <w:rFonts w:ascii="Times New Roman" w:hAnsi="Times New Roman" w:cs="Times New Roman"/>
          <w:color w:val="000000" w:themeColor="text1"/>
          <w:sz w:val="24"/>
          <w:szCs w:val="24"/>
        </w:rPr>
        <w:t xml:space="preserve"> staggered </w:t>
      </w:r>
      <w:proofErr w:type="spellStart"/>
      <w:r w:rsidR="00B0396B" w:rsidRPr="00356F9A">
        <w:rPr>
          <w:rFonts w:ascii="Times New Roman" w:hAnsi="Times New Roman" w:cs="Times New Roman"/>
          <w:color w:val="000000" w:themeColor="text1"/>
          <w:sz w:val="24"/>
          <w:szCs w:val="24"/>
        </w:rPr>
        <w:t>DiD</w:t>
      </w:r>
      <w:proofErr w:type="spellEnd"/>
      <w:r w:rsidR="00B0396B" w:rsidRPr="00356F9A">
        <w:rPr>
          <w:rFonts w:ascii="Times New Roman" w:hAnsi="Times New Roman" w:cs="Times New Roman"/>
          <w:color w:val="000000" w:themeColor="text1"/>
          <w:sz w:val="24"/>
          <w:szCs w:val="24"/>
        </w:rPr>
        <w:t xml:space="preserve"> model</w:t>
      </w:r>
      <w:r w:rsidR="00711AE5" w:rsidRPr="00356F9A">
        <w:rPr>
          <w:rFonts w:ascii="Times New Roman" w:hAnsi="Times New Roman" w:cs="Times New Roman"/>
          <w:color w:val="000000" w:themeColor="text1"/>
          <w:sz w:val="24"/>
          <w:szCs w:val="24"/>
        </w:rPr>
        <w:t xml:space="preserve"> on a sample of 18 countries in Africa from 2009 to 2023, with a total of</w:t>
      </w:r>
      <w:r w:rsidR="00F94EFA" w:rsidRPr="00356F9A">
        <w:rPr>
          <w:rFonts w:ascii="Times New Roman" w:hAnsi="Times New Roman" w:cs="Times New Roman"/>
          <w:color w:val="000000" w:themeColor="text1"/>
          <w:sz w:val="24"/>
          <w:szCs w:val="24"/>
        </w:rPr>
        <w:t xml:space="preserve"> 9,646 firm-year observations.</w:t>
      </w:r>
      <w:r w:rsidR="001E44A9" w:rsidRPr="00356F9A">
        <w:rPr>
          <w:rFonts w:ascii="Times New Roman" w:hAnsi="Times New Roman" w:cs="Times New Roman"/>
          <w:color w:val="000000" w:themeColor="text1"/>
          <w:sz w:val="24"/>
          <w:szCs w:val="24"/>
        </w:rPr>
        <w:t xml:space="preserve"> This study finds that </w:t>
      </w:r>
      <w:r w:rsidR="004D4384" w:rsidRPr="00356F9A">
        <w:rPr>
          <w:rFonts w:ascii="Times New Roman" w:hAnsi="Times New Roman" w:cs="Times New Roman"/>
          <w:color w:val="000000" w:themeColor="text1"/>
          <w:sz w:val="24"/>
          <w:szCs w:val="24"/>
        </w:rPr>
        <w:t xml:space="preserve">firms with </w:t>
      </w:r>
      <w:r w:rsidR="001E44A9" w:rsidRPr="00356F9A">
        <w:rPr>
          <w:rFonts w:ascii="Times New Roman" w:hAnsi="Times New Roman" w:cs="Times New Roman"/>
          <w:color w:val="000000" w:themeColor="text1"/>
          <w:sz w:val="24"/>
          <w:szCs w:val="24"/>
        </w:rPr>
        <w:t xml:space="preserve">ESG </w:t>
      </w:r>
      <w:r w:rsidR="004D4384" w:rsidRPr="00356F9A">
        <w:rPr>
          <w:rFonts w:ascii="Times New Roman" w:hAnsi="Times New Roman" w:cs="Times New Roman"/>
          <w:color w:val="000000" w:themeColor="text1"/>
          <w:sz w:val="24"/>
          <w:szCs w:val="24"/>
        </w:rPr>
        <w:t xml:space="preserve">assurance hold lower cash on hand. </w:t>
      </w:r>
      <w:r w:rsidR="00F11B6D" w:rsidRPr="00356F9A">
        <w:rPr>
          <w:rFonts w:ascii="Times New Roman" w:hAnsi="Times New Roman" w:cs="Times New Roman"/>
          <w:color w:val="000000" w:themeColor="text1"/>
          <w:sz w:val="24"/>
          <w:szCs w:val="24"/>
        </w:rPr>
        <w:t>Further evidence show</w:t>
      </w:r>
      <w:r w:rsidR="00ED37A4" w:rsidRPr="00356F9A">
        <w:rPr>
          <w:rFonts w:ascii="Times New Roman" w:hAnsi="Times New Roman" w:cs="Times New Roman"/>
          <w:color w:val="000000" w:themeColor="text1"/>
          <w:sz w:val="24"/>
          <w:szCs w:val="24"/>
        </w:rPr>
        <w:t>s</w:t>
      </w:r>
      <w:r w:rsidR="00F11B6D" w:rsidRPr="00356F9A">
        <w:rPr>
          <w:rFonts w:ascii="Times New Roman" w:hAnsi="Times New Roman" w:cs="Times New Roman"/>
          <w:color w:val="000000" w:themeColor="text1"/>
          <w:sz w:val="24"/>
          <w:szCs w:val="24"/>
        </w:rPr>
        <w:t xml:space="preserve"> that this impact is more pronounce</w:t>
      </w:r>
      <w:r w:rsidR="00ED37A4" w:rsidRPr="00356F9A">
        <w:rPr>
          <w:rFonts w:ascii="Times New Roman" w:hAnsi="Times New Roman" w:cs="Times New Roman"/>
          <w:color w:val="000000" w:themeColor="text1"/>
          <w:sz w:val="24"/>
          <w:szCs w:val="24"/>
        </w:rPr>
        <w:t>d</w:t>
      </w:r>
      <w:r w:rsidR="00F11B6D" w:rsidRPr="00356F9A">
        <w:rPr>
          <w:rFonts w:ascii="Times New Roman" w:hAnsi="Times New Roman" w:cs="Times New Roman"/>
          <w:color w:val="000000" w:themeColor="text1"/>
          <w:sz w:val="24"/>
          <w:szCs w:val="24"/>
        </w:rPr>
        <w:t xml:space="preserve"> among firms with intense information asymmetry.</w:t>
      </w:r>
      <w:r w:rsidR="00277D41" w:rsidRPr="00356F9A">
        <w:rPr>
          <w:rFonts w:ascii="Times New Roman" w:hAnsi="Times New Roman" w:cs="Times New Roman"/>
          <w:color w:val="000000" w:themeColor="text1"/>
          <w:sz w:val="24"/>
          <w:szCs w:val="24"/>
        </w:rPr>
        <w:t xml:space="preserve"> </w:t>
      </w:r>
      <w:r w:rsidR="00D842E8" w:rsidRPr="00356F9A">
        <w:rPr>
          <w:rFonts w:ascii="Times New Roman" w:hAnsi="Times New Roman" w:cs="Times New Roman"/>
          <w:color w:val="000000" w:themeColor="text1"/>
          <w:sz w:val="24"/>
          <w:szCs w:val="24"/>
        </w:rPr>
        <w:t>Aligned with the stakeholder-agency theory, t</w:t>
      </w:r>
      <w:r w:rsidR="00277D41" w:rsidRPr="00356F9A">
        <w:rPr>
          <w:rFonts w:ascii="Times New Roman" w:hAnsi="Times New Roman" w:cs="Times New Roman"/>
          <w:color w:val="000000" w:themeColor="text1"/>
          <w:sz w:val="24"/>
          <w:szCs w:val="24"/>
        </w:rPr>
        <w:t xml:space="preserve">his finding reflects that ESG assurance plays a </w:t>
      </w:r>
      <w:r w:rsidR="00D842E8" w:rsidRPr="00356F9A">
        <w:rPr>
          <w:rFonts w:ascii="Times New Roman" w:hAnsi="Times New Roman" w:cs="Times New Roman"/>
          <w:color w:val="000000" w:themeColor="text1"/>
          <w:sz w:val="24"/>
          <w:szCs w:val="24"/>
        </w:rPr>
        <w:t>governance mechanism</w:t>
      </w:r>
      <w:r w:rsidR="00277D41" w:rsidRPr="00356F9A">
        <w:rPr>
          <w:rFonts w:ascii="Times New Roman" w:hAnsi="Times New Roman" w:cs="Times New Roman"/>
          <w:color w:val="000000" w:themeColor="text1"/>
          <w:sz w:val="24"/>
          <w:szCs w:val="24"/>
        </w:rPr>
        <w:t xml:space="preserve"> in addressing information asymmetry.</w:t>
      </w:r>
      <w:r w:rsidR="003A36F2" w:rsidRPr="00356F9A">
        <w:rPr>
          <w:rFonts w:ascii="Times New Roman" w:hAnsi="Times New Roman" w:cs="Times New Roman"/>
          <w:color w:val="000000" w:themeColor="text1"/>
          <w:sz w:val="24"/>
          <w:szCs w:val="24"/>
        </w:rPr>
        <w:t xml:space="preserve"> Furthermore, we also shed light on the central role of ESG assurance in the current business landscape, characterised </w:t>
      </w:r>
      <w:r w:rsidR="00BC513E" w:rsidRPr="00356F9A">
        <w:rPr>
          <w:rFonts w:ascii="Times New Roman" w:hAnsi="Times New Roman" w:cs="Times New Roman"/>
          <w:color w:val="000000" w:themeColor="text1"/>
          <w:sz w:val="24"/>
          <w:szCs w:val="24"/>
        </w:rPr>
        <w:t>by</w:t>
      </w:r>
      <w:r w:rsidR="003A36F2" w:rsidRPr="00356F9A">
        <w:rPr>
          <w:rFonts w:ascii="Times New Roman" w:hAnsi="Times New Roman" w:cs="Times New Roman"/>
          <w:color w:val="000000" w:themeColor="text1"/>
          <w:sz w:val="24"/>
          <w:szCs w:val="24"/>
        </w:rPr>
        <w:t xml:space="preserve"> intensive pressures from sustainability issues. </w:t>
      </w:r>
      <w:r w:rsidR="00BC513E" w:rsidRPr="00356F9A">
        <w:rPr>
          <w:rFonts w:ascii="Times New Roman" w:hAnsi="Times New Roman" w:cs="Times New Roman"/>
          <w:color w:val="000000" w:themeColor="text1"/>
          <w:sz w:val="24"/>
          <w:szCs w:val="24"/>
        </w:rPr>
        <w:t xml:space="preserve">ESG assurance remains crucial </w:t>
      </w:r>
      <w:r w:rsidR="005A0179" w:rsidRPr="00356F9A">
        <w:rPr>
          <w:rFonts w:ascii="Times New Roman" w:hAnsi="Times New Roman" w:cs="Times New Roman"/>
          <w:color w:val="000000" w:themeColor="text1"/>
          <w:sz w:val="24"/>
          <w:szCs w:val="24"/>
        </w:rPr>
        <w:t xml:space="preserve">in building harmonious stakeholder relationships, particularly among those who pay </w:t>
      </w:r>
      <w:r w:rsidR="00DA6747" w:rsidRPr="00356F9A">
        <w:rPr>
          <w:rFonts w:ascii="Times New Roman" w:hAnsi="Times New Roman" w:cs="Times New Roman"/>
          <w:color w:val="000000" w:themeColor="text1"/>
          <w:sz w:val="24"/>
          <w:szCs w:val="24"/>
        </w:rPr>
        <w:t>attention</w:t>
      </w:r>
      <w:r w:rsidR="005A0179" w:rsidRPr="00356F9A">
        <w:rPr>
          <w:rFonts w:ascii="Times New Roman" w:hAnsi="Times New Roman" w:cs="Times New Roman"/>
          <w:color w:val="000000" w:themeColor="text1"/>
          <w:sz w:val="24"/>
          <w:szCs w:val="24"/>
        </w:rPr>
        <w:t xml:space="preserve"> </w:t>
      </w:r>
      <w:r w:rsidR="00267FF5" w:rsidRPr="00356F9A">
        <w:rPr>
          <w:rFonts w:ascii="Times New Roman" w:hAnsi="Times New Roman" w:cs="Times New Roman"/>
          <w:color w:val="000000" w:themeColor="text1"/>
          <w:sz w:val="24"/>
          <w:szCs w:val="24"/>
        </w:rPr>
        <w:t>to</w:t>
      </w:r>
      <w:r w:rsidR="005A0179" w:rsidRPr="00356F9A">
        <w:rPr>
          <w:rFonts w:ascii="Times New Roman" w:hAnsi="Times New Roman" w:cs="Times New Roman"/>
          <w:color w:val="000000" w:themeColor="text1"/>
          <w:sz w:val="24"/>
          <w:szCs w:val="24"/>
        </w:rPr>
        <w:t xml:space="preserve"> sustainability. </w:t>
      </w:r>
      <w:proofErr w:type="gramStart"/>
      <w:r w:rsidR="005A0179" w:rsidRPr="00356F9A">
        <w:rPr>
          <w:rFonts w:ascii="Times New Roman" w:hAnsi="Times New Roman" w:cs="Times New Roman"/>
          <w:color w:val="000000" w:themeColor="text1"/>
          <w:sz w:val="24"/>
          <w:szCs w:val="24"/>
        </w:rPr>
        <w:t>As a consequence</w:t>
      </w:r>
      <w:proofErr w:type="gramEnd"/>
      <w:r w:rsidR="005A0179" w:rsidRPr="00356F9A">
        <w:rPr>
          <w:rFonts w:ascii="Times New Roman" w:hAnsi="Times New Roman" w:cs="Times New Roman"/>
          <w:color w:val="000000" w:themeColor="text1"/>
          <w:sz w:val="24"/>
          <w:szCs w:val="24"/>
        </w:rPr>
        <w:t xml:space="preserve">, </w:t>
      </w:r>
      <w:r w:rsidR="005A0179" w:rsidRPr="00356F9A">
        <w:rPr>
          <w:rFonts w:ascii="Times New Roman" w:hAnsi="Times New Roman" w:cs="Times New Roman"/>
          <w:color w:val="000000" w:themeColor="text1"/>
          <w:sz w:val="24"/>
          <w:szCs w:val="24"/>
        </w:rPr>
        <w:lastRenderedPageBreak/>
        <w:t xml:space="preserve">the </w:t>
      </w:r>
      <w:r w:rsidR="00E030AF" w:rsidRPr="00356F9A">
        <w:rPr>
          <w:rFonts w:ascii="Times New Roman" w:hAnsi="Times New Roman" w:cs="Times New Roman"/>
          <w:color w:val="000000" w:themeColor="text1"/>
          <w:sz w:val="24"/>
          <w:szCs w:val="24"/>
        </w:rPr>
        <w:t xml:space="preserve">improved stakeholder relationships can be leveraged as a buffer toward resource access, and therefore, firms reallocate their cash to </w:t>
      </w:r>
      <w:r w:rsidR="00DA6747" w:rsidRPr="00356F9A">
        <w:rPr>
          <w:rFonts w:ascii="Times New Roman" w:hAnsi="Times New Roman" w:cs="Times New Roman"/>
          <w:color w:val="000000" w:themeColor="text1"/>
          <w:sz w:val="24"/>
          <w:szCs w:val="24"/>
        </w:rPr>
        <w:t>improve green innovation and ESG performance.</w:t>
      </w:r>
    </w:p>
    <w:p w14:paraId="6B659DD0" w14:textId="2E26964B" w:rsidR="00646928" w:rsidRPr="00356F9A" w:rsidRDefault="00687AC8" w:rsidP="009F2397">
      <w:pPr>
        <w:adjustRightInd w:val="0"/>
        <w:snapToGrid w:val="0"/>
        <w:spacing w:after="12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t xml:space="preserve">This study offers </w:t>
      </w:r>
      <w:r w:rsidR="00AF6663" w:rsidRPr="00356F9A">
        <w:rPr>
          <w:rFonts w:ascii="Times New Roman" w:hAnsi="Times New Roman" w:cs="Times New Roman"/>
          <w:color w:val="FF0000"/>
          <w:sz w:val="24"/>
          <w:szCs w:val="24"/>
        </w:rPr>
        <w:t xml:space="preserve">regional and global </w:t>
      </w:r>
      <w:r w:rsidRPr="00356F9A">
        <w:rPr>
          <w:rFonts w:ascii="Times New Roman" w:hAnsi="Times New Roman" w:cs="Times New Roman"/>
          <w:color w:val="FF0000"/>
          <w:sz w:val="24"/>
          <w:szCs w:val="24"/>
        </w:rPr>
        <w:t xml:space="preserve">implications for </w:t>
      </w:r>
      <w:r w:rsidR="003D47C1" w:rsidRPr="00356F9A">
        <w:rPr>
          <w:rFonts w:ascii="Times New Roman" w:hAnsi="Times New Roman" w:cs="Times New Roman"/>
          <w:color w:val="FF0000"/>
          <w:sz w:val="24"/>
          <w:szCs w:val="24"/>
        </w:rPr>
        <w:t xml:space="preserve">examining ESG assurance </w:t>
      </w:r>
      <w:r w:rsidR="00457F84" w:rsidRPr="00356F9A">
        <w:rPr>
          <w:rFonts w:ascii="Times New Roman" w:hAnsi="Times New Roman" w:cs="Times New Roman"/>
          <w:color w:val="FF0000"/>
          <w:sz w:val="24"/>
          <w:szCs w:val="24"/>
        </w:rPr>
        <w:t xml:space="preserve">on </w:t>
      </w:r>
      <w:r w:rsidRPr="00356F9A">
        <w:rPr>
          <w:rFonts w:ascii="Times New Roman" w:hAnsi="Times New Roman" w:cs="Times New Roman"/>
          <w:color w:val="FF0000"/>
          <w:sz w:val="24"/>
          <w:szCs w:val="24"/>
        </w:rPr>
        <w:t xml:space="preserve">business </w:t>
      </w:r>
      <w:r w:rsidR="00766592" w:rsidRPr="00356F9A">
        <w:rPr>
          <w:rFonts w:ascii="Times New Roman" w:hAnsi="Times New Roman" w:cs="Times New Roman"/>
          <w:color w:val="FF0000"/>
          <w:sz w:val="24"/>
          <w:szCs w:val="24"/>
        </w:rPr>
        <w:t>policies</w:t>
      </w:r>
      <w:r w:rsidRPr="00356F9A">
        <w:rPr>
          <w:rFonts w:ascii="Times New Roman" w:hAnsi="Times New Roman" w:cs="Times New Roman"/>
          <w:color w:val="FF0000"/>
          <w:sz w:val="24"/>
          <w:szCs w:val="24"/>
        </w:rPr>
        <w:t xml:space="preserve">. </w:t>
      </w:r>
      <w:r w:rsidR="00D83FAD" w:rsidRPr="00356F9A">
        <w:rPr>
          <w:rFonts w:ascii="Times New Roman" w:hAnsi="Times New Roman" w:cs="Times New Roman"/>
          <w:color w:val="FF0000"/>
          <w:sz w:val="24"/>
          <w:szCs w:val="24"/>
        </w:rPr>
        <w:t xml:space="preserve">Africa is a diverse continent clustered into regions. </w:t>
      </w:r>
      <w:r w:rsidR="001F630A" w:rsidRPr="00356F9A">
        <w:rPr>
          <w:rFonts w:ascii="Times New Roman" w:hAnsi="Times New Roman" w:cs="Times New Roman"/>
          <w:color w:val="FF0000"/>
          <w:sz w:val="24"/>
          <w:szCs w:val="24"/>
        </w:rPr>
        <w:t>With the African Continental Free Trade Agreement (</w:t>
      </w:r>
      <w:proofErr w:type="spellStart"/>
      <w:r w:rsidR="001F630A" w:rsidRPr="00356F9A">
        <w:rPr>
          <w:rFonts w:ascii="Times New Roman" w:hAnsi="Times New Roman" w:cs="Times New Roman"/>
          <w:color w:val="FF0000"/>
          <w:sz w:val="24"/>
          <w:szCs w:val="24"/>
        </w:rPr>
        <w:t>AfCFTA</w:t>
      </w:r>
      <w:proofErr w:type="spellEnd"/>
      <w:r w:rsidR="001F630A" w:rsidRPr="00356F9A">
        <w:rPr>
          <w:rFonts w:ascii="Times New Roman" w:hAnsi="Times New Roman" w:cs="Times New Roman"/>
          <w:color w:val="FF0000"/>
          <w:sz w:val="24"/>
          <w:szCs w:val="24"/>
        </w:rPr>
        <w:t xml:space="preserve">) coming into force in January 2021, </w:t>
      </w:r>
      <w:proofErr w:type="spellStart"/>
      <w:r w:rsidR="001F630A" w:rsidRPr="00356F9A">
        <w:rPr>
          <w:rFonts w:ascii="Times New Roman" w:hAnsi="Times New Roman" w:cs="Times New Roman"/>
          <w:color w:val="FF0000"/>
          <w:sz w:val="24"/>
          <w:szCs w:val="24"/>
        </w:rPr>
        <w:t>AfCFTA</w:t>
      </w:r>
      <w:proofErr w:type="spellEnd"/>
      <w:r w:rsidR="001F630A" w:rsidRPr="00356F9A">
        <w:rPr>
          <w:rFonts w:ascii="Times New Roman" w:hAnsi="Times New Roman" w:cs="Times New Roman"/>
          <w:color w:val="FF0000"/>
          <w:sz w:val="24"/>
          <w:szCs w:val="24"/>
        </w:rPr>
        <w:t xml:space="preserve"> joins the </w:t>
      </w:r>
      <w:r w:rsidR="00305A8D" w:rsidRPr="00356F9A">
        <w:rPr>
          <w:rFonts w:ascii="Times New Roman" w:hAnsi="Times New Roman" w:cs="Times New Roman"/>
          <w:color w:val="FF0000"/>
          <w:sz w:val="24"/>
          <w:szCs w:val="24"/>
        </w:rPr>
        <w:t>regional</w:t>
      </w:r>
      <w:r w:rsidR="006E787E" w:rsidRPr="00356F9A">
        <w:rPr>
          <w:rFonts w:ascii="Times New Roman" w:hAnsi="Times New Roman" w:cs="Times New Roman"/>
          <w:color w:val="FF0000"/>
          <w:sz w:val="24"/>
          <w:szCs w:val="24"/>
        </w:rPr>
        <w:t xml:space="preserve"> economic </w:t>
      </w:r>
      <w:r w:rsidR="00305A8D" w:rsidRPr="00356F9A">
        <w:rPr>
          <w:rFonts w:ascii="Times New Roman" w:hAnsi="Times New Roman" w:cs="Times New Roman"/>
          <w:color w:val="FF0000"/>
          <w:sz w:val="24"/>
          <w:szCs w:val="24"/>
        </w:rPr>
        <w:t>communities</w:t>
      </w:r>
      <w:r w:rsidR="001F630A" w:rsidRPr="00356F9A">
        <w:rPr>
          <w:rFonts w:ascii="Times New Roman" w:hAnsi="Times New Roman" w:cs="Times New Roman"/>
          <w:color w:val="FF0000"/>
          <w:sz w:val="24"/>
          <w:szCs w:val="24"/>
        </w:rPr>
        <w:t xml:space="preserve"> to build wide economic integration</w:t>
      </w:r>
      <w:r w:rsidR="00FA3799" w:rsidRPr="00356F9A">
        <w:rPr>
          <w:rFonts w:ascii="Times New Roman" w:hAnsi="Times New Roman" w:cs="Times New Roman"/>
          <w:color w:val="FF0000"/>
          <w:sz w:val="24"/>
          <w:szCs w:val="24"/>
        </w:rPr>
        <w:t xml:space="preserve"> </w:t>
      </w:r>
      <w:r w:rsidR="00642B9C" w:rsidRPr="00356F9A">
        <w:rPr>
          <w:rFonts w:ascii="Times New Roman" w:hAnsi="Times New Roman" w:cs="Times New Roman"/>
          <w:color w:val="FF0000"/>
          <w:sz w:val="24"/>
          <w:szCs w:val="24"/>
        </w:rPr>
        <w:fldChar w:fldCharType="begin"/>
      </w:r>
      <w:r w:rsidR="00642B9C" w:rsidRPr="00356F9A">
        <w:rPr>
          <w:rFonts w:ascii="Times New Roman" w:hAnsi="Times New Roman" w:cs="Times New Roman"/>
          <w:color w:val="FF0000"/>
          <w:sz w:val="24"/>
          <w:szCs w:val="24"/>
        </w:rPr>
        <w:instrText xml:space="preserve"> ADDIN EN.CITE &lt;EndNote&gt;&lt;Cite&gt;&lt;Author&gt;International Trade Centre&lt;/Author&gt;&lt;Year&gt;2022&lt;/Year&gt;&lt;RecNum&gt;1779&lt;/RecNum&gt;&lt;DisplayText&gt;&lt;style font="Times New Roman"&gt;(International Trade Centre, 2022)&lt;/style&gt;&lt;/DisplayText&gt;&lt;record&gt;&lt;rec-number&gt;1779&lt;/rec-number&gt;&lt;foreign-keys&gt;&lt;key app="EN" db-id="tpv9a5pd3wfp50epdx9xsepbt2xva5505ttr" timestamp="1757303460"&gt;1779&lt;/key&gt;&lt;/foreign-keys&gt;&lt;ref-type name="Report"&gt;27&lt;/ref-type&gt;&lt;contributors&gt;&lt;authors&gt;&lt;author&gt;International Trade Centre,&lt;/author&gt;&lt;/authors&gt;&lt;/contributors&gt;&lt;titles&gt;&lt;title&gt;Made by Africa: Creating Value through Integration&lt;/title&gt;&lt;/titles&gt;&lt;dates&gt;&lt;year&gt;2022&lt;/year&gt;&lt;/dates&gt;&lt;pub-location&gt;Geneva&lt;/pub-location&gt;&lt;publisher&gt;International Trade Centre&lt;/publisher&gt;&lt;urls&gt;&lt;related-urls&gt;&lt;url&gt;https://au.int/sites/default/files/documents/42400-doc-ITC_MadeByAfrica_layout_ENG_20221121_webpages-1.pdf&lt;/url&gt;&lt;/related-urls&gt;&lt;/urls&gt;&lt;/record&gt;&lt;/Cite&gt;&lt;/EndNote&gt;</w:instrText>
      </w:r>
      <w:r w:rsidR="00642B9C" w:rsidRPr="00356F9A">
        <w:rPr>
          <w:rFonts w:ascii="Times New Roman" w:hAnsi="Times New Roman" w:cs="Times New Roman"/>
          <w:color w:val="FF0000"/>
          <w:sz w:val="24"/>
          <w:szCs w:val="24"/>
        </w:rPr>
        <w:fldChar w:fldCharType="separate"/>
      </w:r>
      <w:r w:rsidR="00642B9C" w:rsidRPr="00356F9A">
        <w:rPr>
          <w:rFonts w:ascii="Times New Roman" w:hAnsi="Times New Roman" w:cs="Times New Roman"/>
          <w:noProof/>
          <w:color w:val="FF0000"/>
          <w:sz w:val="24"/>
          <w:szCs w:val="24"/>
        </w:rPr>
        <w:t>(International Trade Centre, 2022)</w:t>
      </w:r>
      <w:r w:rsidR="00642B9C" w:rsidRPr="00356F9A">
        <w:rPr>
          <w:rFonts w:ascii="Times New Roman" w:hAnsi="Times New Roman" w:cs="Times New Roman"/>
          <w:color w:val="FF0000"/>
          <w:sz w:val="24"/>
          <w:szCs w:val="24"/>
        </w:rPr>
        <w:fldChar w:fldCharType="end"/>
      </w:r>
      <w:r w:rsidR="001F630A" w:rsidRPr="00356F9A">
        <w:rPr>
          <w:rFonts w:ascii="Times New Roman" w:hAnsi="Times New Roman" w:cs="Times New Roman"/>
          <w:color w:val="FF0000"/>
          <w:sz w:val="24"/>
          <w:szCs w:val="24"/>
        </w:rPr>
        <w:t xml:space="preserve">. </w:t>
      </w:r>
      <w:r w:rsidR="00D83FAD" w:rsidRPr="00356F9A">
        <w:rPr>
          <w:rFonts w:ascii="Times New Roman" w:hAnsi="Times New Roman" w:cs="Times New Roman"/>
          <w:color w:val="FF0000"/>
          <w:sz w:val="24"/>
          <w:szCs w:val="24"/>
        </w:rPr>
        <w:t xml:space="preserve">However, each country is independent and pursues its constitutional, policy, legal, and regulatory agenda. </w:t>
      </w:r>
      <w:r w:rsidR="00B462C6" w:rsidRPr="00356F9A">
        <w:rPr>
          <w:rFonts w:ascii="Times New Roman" w:hAnsi="Times New Roman" w:cs="Times New Roman"/>
          <w:color w:val="FF0000"/>
          <w:sz w:val="24"/>
          <w:szCs w:val="24"/>
        </w:rPr>
        <w:t xml:space="preserve">Our study </w:t>
      </w:r>
      <w:r w:rsidR="006E02B6" w:rsidRPr="00356F9A">
        <w:rPr>
          <w:rFonts w:ascii="Times New Roman" w:hAnsi="Times New Roman" w:cs="Times New Roman"/>
          <w:color w:val="FF0000"/>
          <w:sz w:val="24"/>
          <w:szCs w:val="24"/>
        </w:rPr>
        <w:t xml:space="preserve">offers insights on how ESG assurance can help companies improve </w:t>
      </w:r>
      <w:r w:rsidR="00EF70D6" w:rsidRPr="00356F9A">
        <w:rPr>
          <w:rFonts w:ascii="Times New Roman" w:hAnsi="Times New Roman" w:cs="Times New Roman"/>
          <w:color w:val="FF0000"/>
          <w:sz w:val="24"/>
          <w:szCs w:val="24"/>
        </w:rPr>
        <w:t xml:space="preserve">the </w:t>
      </w:r>
      <w:r w:rsidR="006E02B6" w:rsidRPr="00356F9A">
        <w:rPr>
          <w:rFonts w:ascii="Times New Roman" w:hAnsi="Times New Roman" w:cs="Times New Roman"/>
          <w:color w:val="FF0000"/>
          <w:sz w:val="24"/>
          <w:szCs w:val="24"/>
        </w:rPr>
        <w:t xml:space="preserve">transparency of sustainability disclosure, resulting in </w:t>
      </w:r>
      <w:r w:rsidR="00736003" w:rsidRPr="00356F9A">
        <w:rPr>
          <w:rFonts w:ascii="Times New Roman" w:hAnsi="Times New Roman" w:cs="Times New Roman"/>
          <w:color w:val="FF0000"/>
          <w:sz w:val="24"/>
          <w:szCs w:val="24"/>
        </w:rPr>
        <w:t xml:space="preserve">efficient resource allocation, </w:t>
      </w:r>
      <w:r w:rsidR="006E02B6" w:rsidRPr="00356F9A">
        <w:rPr>
          <w:rFonts w:ascii="Times New Roman" w:hAnsi="Times New Roman" w:cs="Times New Roman"/>
          <w:color w:val="FF0000"/>
          <w:sz w:val="24"/>
          <w:szCs w:val="24"/>
        </w:rPr>
        <w:t>improved performance</w:t>
      </w:r>
      <w:r w:rsidR="00736003" w:rsidRPr="00356F9A">
        <w:rPr>
          <w:rFonts w:ascii="Times New Roman" w:hAnsi="Times New Roman" w:cs="Times New Roman"/>
          <w:color w:val="FF0000"/>
          <w:sz w:val="24"/>
          <w:szCs w:val="24"/>
        </w:rPr>
        <w:t>,</w:t>
      </w:r>
      <w:r w:rsidR="006E02B6" w:rsidRPr="00356F9A">
        <w:rPr>
          <w:rFonts w:ascii="Times New Roman" w:hAnsi="Times New Roman" w:cs="Times New Roman"/>
          <w:color w:val="FF0000"/>
          <w:sz w:val="24"/>
          <w:szCs w:val="24"/>
        </w:rPr>
        <w:t xml:space="preserve"> and corporate innovations. </w:t>
      </w:r>
    </w:p>
    <w:p w14:paraId="1D01D6B4" w14:textId="1F5EBC66" w:rsidR="00084BC6" w:rsidRPr="00356F9A" w:rsidRDefault="00782E64" w:rsidP="00AD54B1">
      <w:pPr>
        <w:adjustRightInd w:val="0"/>
        <w:snapToGrid w:val="0"/>
        <w:spacing w:after="12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t xml:space="preserve">First, </w:t>
      </w:r>
      <w:r w:rsidR="00822B95" w:rsidRPr="00356F9A">
        <w:rPr>
          <w:rFonts w:ascii="Times New Roman" w:hAnsi="Times New Roman" w:cs="Times New Roman"/>
          <w:color w:val="FF0000"/>
          <w:sz w:val="24"/>
          <w:szCs w:val="24"/>
        </w:rPr>
        <w:t>Africa is a top FDI</w:t>
      </w:r>
      <w:r w:rsidR="006E4EF2" w:rsidRPr="00356F9A">
        <w:rPr>
          <w:rFonts w:ascii="Times New Roman" w:hAnsi="Times New Roman" w:cs="Times New Roman"/>
          <w:color w:val="FF0000"/>
          <w:sz w:val="24"/>
          <w:szCs w:val="24"/>
        </w:rPr>
        <w:t xml:space="preserve"> </w:t>
      </w:r>
      <w:r w:rsidR="00822B95" w:rsidRPr="00356F9A">
        <w:rPr>
          <w:rFonts w:ascii="Times New Roman" w:hAnsi="Times New Roman" w:cs="Times New Roman"/>
          <w:color w:val="FF0000"/>
          <w:sz w:val="24"/>
          <w:szCs w:val="24"/>
        </w:rPr>
        <w:t>destination for global investors</w:t>
      </w:r>
      <w:r w:rsidR="00344548" w:rsidRPr="00356F9A">
        <w:rPr>
          <w:rFonts w:ascii="Times New Roman" w:hAnsi="Times New Roman" w:cs="Times New Roman"/>
          <w:color w:val="FF0000"/>
          <w:sz w:val="24"/>
          <w:szCs w:val="24"/>
        </w:rPr>
        <w:t xml:space="preserve"> (EY, 2023)</w:t>
      </w:r>
      <w:r w:rsidR="00C258D6" w:rsidRPr="00356F9A">
        <w:rPr>
          <w:rFonts w:ascii="Times New Roman" w:hAnsi="Times New Roman" w:cs="Times New Roman"/>
          <w:color w:val="FF0000"/>
          <w:sz w:val="24"/>
          <w:szCs w:val="24"/>
        </w:rPr>
        <w:t xml:space="preserve">. </w:t>
      </w:r>
      <w:r w:rsidR="00BD4671" w:rsidRPr="00356F9A">
        <w:rPr>
          <w:rFonts w:ascii="Times New Roman" w:hAnsi="Times New Roman" w:cs="Times New Roman"/>
          <w:color w:val="FF0000"/>
          <w:sz w:val="24"/>
          <w:szCs w:val="24"/>
        </w:rPr>
        <w:t xml:space="preserve">This </w:t>
      </w:r>
      <w:r w:rsidR="009C3273" w:rsidRPr="00356F9A">
        <w:rPr>
          <w:rFonts w:ascii="Times New Roman" w:hAnsi="Times New Roman" w:cs="Times New Roman"/>
          <w:color w:val="FF0000"/>
          <w:sz w:val="24"/>
          <w:szCs w:val="24"/>
        </w:rPr>
        <w:t xml:space="preserve">shows the inherent interconnectedness </w:t>
      </w:r>
      <w:r w:rsidR="00F35DBA" w:rsidRPr="00356F9A">
        <w:rPr>
          <w:rFonts w:ascii="Times New Roman" w:hAnsi="Times New Roman" w:cs="Times New Roman"/>
          <w:color w:val="FF0000"/>
          <w:sz w:val="24"/>
          <w:szCs w:val="24"/>
        </w:rPr>
        <w:t xml:space="preserve">between </w:t>
      </w:r>
      <w:r w:rsidR="009C3273" w:rsidRPr="00356F9A">
        <w:rPr>
          <w:rFonts w:ascii="Times New Roman" w:hAnsi="Times New Roman" w:cs="Times New Roman"/>
          <w:color w:val="FF0000"/>
          <w:sz w:val="24"/>
          <w:szCs w:val="24"/>
        </w:rPr>
        <w:t xml:space="preserve">Africa </w:t>
      </w:r>
      <w:r w:rsidR="00F35DBA" w:rsidRPr="00356F9A">
        <w:rPr>
          <w:rFonts w:ascii="Times New Roman" w:hAnsi="Times New Roman" w:cs="Times New Roman"/>
          <w:color w:val="FF0000"/>
          <w:sz w:val="24"/>
          <w:szCs w:val="24"/>
        </w:rPr>
        <w:t xml:space="preserve">and </w:t>
      </w:r>
      <w:r w:rsidR="009C3273" w:rsidRPr="00356F9A">
        <w:rPr>
          <w:rFonts w:ascii="Times New Roman" w:hAnsi="Times New Roman" w:cs="Times New Roman"/>
          <w:color w:val="FF0000"/>
          <w:sz w:val="24"/>
          <w:szCs w:val="24"/>
        </w:rPr>
        <w:t xml:space="preserve">the global </w:t>
      </w:r>
      <w:r w:rsidR="00A4416D" w:rsidRPr="00356F9A">
        <w:rPr>
          <w:rFonts w:ascii="Times New Roman" w:hAnsi="Times New Roman" w:cs="Times New Roman"/>
          <w:color w:val="FF0000"/>
          <w:sz w:val="24"/>
          <w:szCs w:val="24"/>
        </w:rPr>
        <w:t>markets’</w:t>
      </w:r>
      <w:r w:rsidR="00067047" w:rsidRPr="00356F9A">
        <w:rPr>
          <w:rFonts w:ascii="Times New Roman" w:hAnsi="Times New Roman" w:cs="Times New Roman"/>
          <w:color w:val="FF0000"/>
          <w:sz w:val="24"/>
          <w:szCs w:val="24"/>
        </w:rPr>
        <w:t xml:space="preserve"> </w:t>
      </w:r>
      <w:r w:rsidR="00F35DBA" w:rsidRPr="00356F9A">
        <w:rPr>
          <w:rFonts w:ascii="Times New Roman" w:hAnsi="Times New Roman" w:cs="Times New Roman"/>
          <w:color w:val="FF0000"/>
          <w:sz w:val="24"/>
          <w:szCs w:val="24"/>
        </w:rPr>
        <w:t xml:space="preserve">supply chain </w:t>
      </w:r>
      <w:r w:rsidR="00067047" w:rsidRPr="00356F9A">
        <w:rPr>
          <w:rFonts w:ascii="Times New Roman" w:hAnsi="Times New Roman" w:cs="Times New Roman"/>
          <w:color w:val="FF0000"/>
          <w:sz w:val="24"/>
          <w:szCs w:val="24"/>
        </w:rPr>
        <w:t xml:space="preserve">across sectors. </w:t>
      </w:r>
      <w:r w:rsidR="004F5039" w:rsidRPr="00356F9A">
        <w:rPr>
          <w:rFonts w:ascii="Times New Roman" w:hAnsi="Times New Roman" w:cs="Times New Roman"/>
          <w:color w:val="FF0000"/>
          <w:sz w:val="24"/>
          <w:szCs w:val="24"/>
        </w:rPr>
        <w:t>To make Africa competitive</w:t>
      </w:r>
      <w:r w:rsidR="00F73DEE" w:rsidRPr="00356F9A">
        <w:rPr>
          <w:rFonts w:ascii="Times New Roman" w:hAnsi="Times New Roman" w:cs="Times New Roman"/>
          <w:color w:val="FF0000"/>
          <w:sz w:val="24"/>
          <w:szCs w:val="24"/>
        </w:rPr>
        <w:t xml:space="preserve"> in the global markets</w:t>
      </w:r>
      <w:r w:rsidR="004F5039" w:rsidRPr="00356F9A">
        <w:rPr>
          <w:rFonts w:ascii="Times New Roman" w:hAnsi="Times New Roman" w:cs="Times New Roman"/>
          <w:color w:val="FF0000"/>
          <w:sz w:val="24"/>
          <w:szCs w:val="24"/>
        </w:rPr>
        <w:t>, t</w:t>
      </w:r>
      <w:r w:rsidR="00083CE9" w:rsidRPr="00356F9A">
        <w:rPr>
          <w:rFonts w:ascii="Times New Roman" w:hAnsi="Times New Roman" w:cs="Times New Roman"/>
          <w:color w:val="FF0000"/>
          <w:sz w:val="24"/>
          <w:szCs w:val="24"/>
        </w:rPr>
        <w:t xml:space="preserve">he </w:t>
      </w:r>
      <w:r w:rsidR="00C7353B" w:rsidRPr="00356F9A">
        <w:rPr>
          <w:rFonts w:ascii="Times New Roman" w:hAnsi="Times New Roman" w:cs="Times New Roman"/>
          <w:color w:val="FF0000"/>
          <w:sz w:val="24"/>
          <w:szCs w:val="24"/>
        </w:rPr>
        <w:t xml:space="preserve">African Union has </w:t>
      </w:r>
      <w:r w:rsidR="00531BF1" w:rsidRPr="00356F9A">
        <w:rPr>
          <w:rFonts w:ascii="Times New Roman" w:hAnsi="Times New Roman" w:cs="Times New Roman"/>
          <w:color w:val="FF0000"/>
          <w:sz w:val="24"/>
          <w:szCs w:val="24"/>
        </w:rPr>
        <w:t xml:space="preserve">always prioritised </w:t>
      </w:r>
      <w:r w:rsidR="00BE6C3C" w:rsidRPr="00356F9A">
        <w:rPr>
          <w:rFonts w:ascii="Times New Roman" w:hAnsi="Times New Roman" w:cs="Times New Roman"/>
          <w:color w:val="FF0000"/>
          <w:sz w:val="24"/>
          <w:szCs w:val="24"/>
        </w:rPr>
        <w:t xml:space="preserve">regional integration </w:t>
      </w:r>
      <w:r w:rsidR="00444858" w:rsidRPr="00356F9A">
        <w:rPr>
          <w:rFonts w:ascii="Times New Roman" w:hAnsi="Times New Roman" w:cs="Times New Roman"/>
          <w:color w:val="FF0000"/>
          <w:sz w:val="24"/>
          <w:szCs w:val="24"/>
        </w:rPr>
        <w:t xml:space="preserve">and innovation </w:t>
      </w:r>
      <w:r w:rsidR="00CE792A" w:rsidRPr="00356F9A">
        <w:rPr>
          <w:rFonts w:ascii="Times New Roman" w:hAnsi="Times New Roman" w:cs="Times New Roman"/>
          <w:color w:val="FF0000"/>
          <w:sz w:val="24"/>
          <w:szCs w:val="24"/>
        </w:rPr>
        <w:t xml:space="preserve">to remove </w:t>
      </w:r>
      <w:r w:rsidR="00384618" w:rsidRPr="00356F9A">
        <w:rPr>
          <w:rFonts w:ascii="Times New Roman" w:hAnsi="Times New Roman" w:cs="Times New Roman"/>
          <w:color w:val="FF0000"/>
          <w:sz w:val="24"/>
          <w:szCs w:val="24"/>
        </w:rPr>
        <w:t>trade barriers and promote efficiencies</w:t>
      </w:r>
      <w:r w:rsidR="0096458C" w:rsidRPr="00356F9A">
        <w:rPr>
          <w:rFonts w:ascii="Times New Roman" w:hAnsi="Times New Roman" w:cs="Times New Roman"/>
          <w:color w:val="FF0000"/>
          <w:sz w:val="24"/>
          <w:szCs w:val="24"/>
        </w:rPr>
        <w:t xml:space="preserve"> </w:t>
      </w:r>
      <w:r w:rsidR="00DF7921" w:rsidRPr="00356F9A">
        <w:rPr>
          <w:rFonts w:ascii="Times New Roman" w:hAnsi="Times New Roman" w:cs="Times New Roman"/>
          <w:color w:val="FF0000"/>
          <w:sz w:val="24"/>
          <w:szCs w:val="24"/>
        </w:rPr>
        <w:fldChar w:fldCharType="begin"/>
      </w:r>
      <w:r w:rsidR="00E6225F">
        <w:rPr>
          <w:rFonts w:ascii="Times New Roman" w:hAnsi="Times New Roman" w:cs="Times New Roman"/>
          <w:color w:val="FF0000"/>
          <w:sz w:val="24"/>
          <w:szCs w:val="24"/>
        </w:rPr>
        <w:instrText xml:space="preserve"> ADDIN EN.CITE &lt;EndNote&gt;&lt;Cite&gt;&lt;Author&gt;International Trade Centre&lt;/Author&gt;&lt;Year&gt;2022&lt;/Year&gt;&lt;RecNum&gt;1779&lt;/RecNum&gt;&lt;DisplayText&gt;&lt;style font="Times New Roman"&gt;(African Development Bank, 2024b; International Trade Centre, 2022)&lt;/style&gt;&lt;/DisplayText&gt;&lt;record&gt;&lt;rec-number&gt;1779&lt;/rec-number&gt;&lt;foreign-keys&gt;&lt;key app="EN" db-id="tpv9a5pd3wfp50epdx9xsepbt2xva5505ttr" timestamp="1757303460"&gt;1779&lt;/key&gt;&lt;/foreign-keys&gt;&lt;ref-type name="Report"&gt;27&lt;/ref-type&gt;&lt;contributors&gt;&lt;authors&gt;&lt;author&gt;International Trade Centre,&lt;/author&gt;&lt;/authors&gt;&lt;/contributors&gt;&lt;titles&gt;&lt;title&gt;Made by Africa: Creating Value through Integration&lt;/title&gt;&lt;/titles&gt;&lt;dates&gt;&lt;year&gt;2022&lt;/year&gt;&lt;/dates&gt;&lt;pub-location&gt;Geneva&lt;/pub-location&gt;&lt;publisher&gt;International Trade Centre&lt;/publisher&gt;&lt;urls&gt;&lt;related-urls&gt;&lt;url&gt;https://au.int/sites/default/files/documents/42400-doc-ITC_MadeByAfrica_layout_ENG_20221121_webpages-1.pdf&lt;/url&gt;&lt;/related-urls&gt;&lt;/urls&gt;&lt;/record&gt;&lt;/Cite&gt;&lt;Cite&gt;&lt;Author&gt;African Development Bank&lt;/Author&gt;&lt;Year&gt;2024&lt;/Year&gt;&lt;RecNum&gt;1780&lt;/RecNum&gt;&lt;record&gt;&lt;rec-number&gt;1780&lt;/rec-number&gt;&lt;foreign-keys&gt;&lt;key app="EN" db-id="tpv9a5pd3wfp50epdx9xsepbt2xva5505ttr" timestamp="1757306973"&gt;1780&lt;/key&gt;&lt;/foreign-keys&gt;&lt;ref-type name="Report"&gt;27&lt;/ref-type&gt;&lt;contributors&gt;&lt;authors&gt;&lt;author&gt;African Development Bank,&lt;/author&gt;&lt;/authors&gt;&lt;/contributors&gt;&lt;titles&gt;&lt;title&gt;The Ten-Year Strategy 2024 - 2033 Seizing Africa’s opportunities for a prosperous, inclusive, resilient, and integrated continent&lt;/title&gt;&lt;/titles&gt;&lt;pages&gt;90&lt;/pages&gt;&lt;dates&gt;&lt;year&gt;2024&lt;/year&gt;&lt;/dates&gt;&lt;pub-location&gt;Abidjan &lt;/pub-location&gt;&lt;urls&gt;&lt;related-urls&gt;&lt;url&gt;https://www.afdb.org/en/documents/african-development-bank-group-ten-year-strategy-2024-2033&lt;/url&gt;&lt;/related-urls&gt;&lt;/urls&gt;&lt;/record&gt;&lt;/Cite&gt;&lt;/EndNote&gt;</w:instrText>
      </w:r>
      <w:r w:rsidR="00DF7921" w:rsidRPr="00356F9A">
        <w:rPr>
          <w:rFonts w:ascii="Times New Roman" w:hAnsi="Times New Roman" w:cs="Times New Roman"/>
          <w:color w:val="FF0000"/>
          <w:sz w:val="24"/>
          <w:szCs w:val="24"/>
        </w:rPr>
        <w:fldChar w:fldCharType="separate"/>
      </w:r>
      <w:r w:rsidR="00E6225F">
        <w:rPr>
          <w:rFonts w:ascii="Times New Roman" w:hAnsi="Times New Roman" w:cs="Times New Roman"/>
          <w:noProof/>
          <w:color w:val="FF0000"/>
          <w:sz w:val="24"/>
          <w:szCs w:val="24"/>
        </w:rPr>
        <w:t>(African Development Bank, 2024b; International Trade Centre, 2022)</w:t>
      </w:r>
      <w:r w:rsidR="00DF7921" w:rsidRPr="00356F9A">
        <w:rPr>
          <w:rFonts w:ascii="Times New Roman" w:hAnsi="Times New Roman" w:cs="Times New Roman"/>
          <w:color w:val="FF0000"/>
          <w:sz w:val="24"/>
          <w:szCs w:val="24"/>
        </w:rPr>
        <w:fldChar w:fldCharType="end"/>
      </w:r>
      <w:r w:rsidR="00384618" w:rsidRPr="00356F9A">
        <w:rPr>
          <w:rFonts w:ascii="Times New Roman" w:hAnsi="Times New Roman" w:cs="Times New Roman"/>
          <w:color w:val="FF0000"/>
          <w:sz w:val="24"/>
          <w:szCs w:val="24"/>
        </w:rPr>
        <w:t>.</w:t>
      </w:r>
      <w:r w:rsidR="00F218EA" w:rsidRPr="00356F9A">
        <w:rPr>
          <w:rFonts w:ascii="Times New Roman" w:hAnsi="Times New Roman" w:cs="Times New Roman"/>
          <w:color w:val="FF0000"/>
          <w:sz w:val="24"/>
          <w:szCs w:val="24"/>
        </w:rPr>
        <w:t xml:space="preserve"> </w:t>
      </w:r>
      <w:r w:rsidR="00661C19" w:rsidRPr="00356F9A">
        <w:rPr>
          <w:rFonts w:ascii="Times New Roman" w:hAnsi="Times New Roman" w:cs="Times New Roman"/>
          <w:color w:val="FF0000"/>
          <w:sz w:val="24"/>
          <w:szCs w:val="24"/>
        </w:rPr>
        <w:t>However,</w:t>
      </w:r>
      <w:r w:rsidR="00D478EC" w:rsidRPr="00356F9A">
        <w:rPr>
          <w:rFonts w:ascii="Times New Roman" w:hAnsi="Times New Roman" w:cs="Times New Roman"/>
          <w:color w:val="FF0000"/>
          <w:sz w:val="24"/>
          <w:szCs w:val="24"/>
        </w:rPr>
        <w:t xml:space="preserve"> significant challenges exist that hinder the </w:t>
      </w:r>
      <w:r w:rsidR="002C5446" w:rsidRPr="00356F9A">
        <w:rPr>
          <w:rFonts w:ascii="Times New Roman" w:hAnsi="Times New Roman" w:cs="Times New Roman"/>
          <w:color w:val="FF0000"/>
          <w:sz w:val="24"/>
          <w:szCs w:val="24"/>
        </w:rPr>
        <w:t xml:space="preserve">realisation of supply chain </w:t>
      </w:r>
      <w:r w:rsidR="00F218EA" w:rsidRPr="00356F9A">
        <w:rPr>
          <w:rFonts w:ascii="Times New Roman" w:hAnsi="Times New Roman" w:cs="Times New Roman"/>
          <w:color w:val="FF0000"/>
          <w:sz w:val="24"/>
          <w:szCs w:val="24"/>
        </w:rPr>
        <w:t xml:space="preserve">efficiencies and regional integration globally and within the African regional economies. </w:t>
      </w:r>
      <w:r w:rsidR="00736003" w:rsidRPr="00356F9A">
        <w:rPr>
          <w:rFonts w:ascii="Times New Roman" w:hAnsi="Times New Roman" w:cs="Times New Roman"/>
          <w:color w:val="FF0000"/>
          <w:sz w:val="24"/>
          <w:szCs w:val="24"/>
        </w:rPr>
        <w:t xml:space="preserve">In addressing this challenge, </w:t>
      </w:r>
      <w:r w:rsidR="00125E5F">
        <w:rPr>
          <w:rFonts w:ascii="Times New Roman" w:hAnsi="Times New Roman" w:cs="Times New Roman"/>
          <w:color w:val="FF0000"/>
          <w:sz w:val="24"/>
          <w:szCs w:val="24"/>
        </w:rPr>
        <w:t xml:space="preserve">a </w:t>
      </w:r>
      <w:r w:rsidR="00736003" w:rsidRPr="003A2ECB">
        <w:rPr>
          <w:rFonts w:ascii="Times New Roman" w:hAnsi="Times New Roman" w:cs="Times New Roman"/>
          <w:color w:val="FF0000"/>
          <w:sz w:val="24"/>
          <w:szCs w:val="24"/>
        </w:rPr>
        <w:t>c</w:t>
      </w:r>
      <w:r w:rsidR="0087586B" w:rsidRPr="00356F9A">
        <w:rPr>
          <w:rFonts w:ascii="Times New Roman" w:hAnsi="Times New Roman" w:cs="Times New Roman"/>
          <w:color w:val="FF0000"/>
          <w:sz w:val="24"/>
          <w:szCs w:val="24"/>
        </w:rPr>
        <w:t>ash holding</w:t>
      </w:r>
      <w:r w:rsidR="00736003" w:rsidRPr="003A2ECB">
        <w:rPr>
          <w:rFonts w:ascii="Times New Roman" w:hAnsi="Times New Roman" w:cs="Times New Roman"/>
          <w:color w:val="FF0000"/>
          <w:sz w:val="24"/>
          <w:szCs w:val="24"/>
        </w:rPr>
        <w:t xml:space="preserve"> strategy</w:t>
      </w:r>
      <w:r w:rsidR="0087586B" w:rsidRPr="00356F9A">
        <w:rPr>
          <w:rFonts w:ascii="Times New Roman" w:hAnsi="Times New Roman" w:cs="Times New Roman"/>
          <w:color w:val="FF0000"/>
          <w:sz w:val="24"/>
          <w:szCs w:val="24"/>
        </w:rPr>
        <w:t xml:space="preserve"> enables companies to create value in the supply chain by enhancing resiliency and </w:t>
      </w:r>
      <w:r w:rsidR="00125E5F">
        <w:rPr>
          <w:rFonts w:ascii="Times New Roman" w:hAnsi="Times New Roman" w:cs="Times New Roman"/>
          <w:color w:val="FF0000"/>
          <w:sz w:val="24"/>
          <w:szCs w:val="24"/>
        </w:rPr>
        <w:t>adaptability</w:t>
      </w:r>
      <w:r w:rsidR="0087586B" w:rsidRPr="00356F9A">
        <w:rPr>
          <w:rFonts w:ascii="Times New Roman" w:hAnsi="Times New Roman" w:cs="Times New Roman"/>
          <w:color w:val="FF0000"/>
          <w:sz w:val="24"/>
          <w:szCs w:val="24"/>
        </w:rPr>
        <w:t xml:space="preserve"> to meet contractual requirements</w:t>
      </w:r>
      <w:r w:rsidR="00242883">
        <w:rPr>
          <w:rFonts w:ascii="Times New Roman" w:hAnsi="Times New Roman" w:cs="Times New Roman"/>
          <w:color w:val="FF0000"/>
          <w:sz w:val="24"/>
          <w:szCs w:val="24"/>
        </w:rPr>
        <w:t xml:space="preserve"> </w:t>
      </w:r>
      <w:r w:rsidR="00242883" w:rsidRPr="00A221DE">
        <w:rPr>
          <w:rFonts w:ascii="Times New Roman" w:hAnsi="Times New Roman" w:cs="Times New Roman"/>
          <w:color w:val="FF0000"/>
          <w:sz w:val="24"/>
          <w:szCs w:val="24"/>
        </w:rPr>
        <w:fldChar w:fldCharType="begin"/>
      </w:r>
      <w:r w:rsidR="00242883" w:rsidRPr="00A221DE">
        <w:rPr>
          <w:rFonts w:ascii="Times New Roman" w:hAnsi="Times New Roman" w:cs="Times New Roman"/>
          <w:color w:val="FF0000"/>
          <w:sz w:val="24"/>
          <w:szCs w:val="24"/>
        </w:rPr>
        <w:instrText xml:space="preserve"> ADDIN EN.CITE &lt;EndNote&gt;&lt;Cite&gt;&lt;Author&gt;Carnes&lt;/Author&gt;&lt;Year&gt;2023&lt;/Year&gt;&lt;RecNum&gt;1778&lt;/RecNum&gt;&lt;DisplayText&gt;&lt;style font="Times New Roman"&gt;(Carnes et al., 2023)&lt;/style&gt;&lt;/DisplayText&gt;&lt;record&gt;&lt;rec-number&gt;1778&lt;/rec-number&gt;&lt;foreign-keys&gt;&lt;key app="EN" db-id="tpv9a5pd3wfp50epdx9xsepbt2xva5505ttr" timestamp="1757302471"&gt;1778&lt;/key&gt;&lt;/foreign-keys&gt;&lt;ref-type name="Journal Article"&gt;17&lt;/ref-type&gt;&lt;contributors&gt;&lt;authors&gt;&lt;author&gt;Carnes, Christina Matz&lt;/author&gt;&lt;author&gt;Cavanaugh, Jeffrey&lt;/author&gt;&lt;author&gt;David, Parthiban&lt;/author&gt;&lt;author&gt;O&amp;apos;Brien, Jonathan&lt;/author&gt;&lt;/authors&gt;&lt;/contributors&gt;&lt;titles&gt;&lt;title&gt;Cash creates value for supply chain systems, but who appropriates that value?&lt;/title&gt;&lt;secondary-title&gt;Journal of Business Research&lt;/secondary-title&gt;&lt;/titles&gt;&lt;periodical&gt;&lt;full-title&gt;Journal of Business Research&lt;/full-title&gt;&lt;/periodical&gt;&lt;pages&gt;113834&lt;/pages&gt;&lt;volume&gt;161&lt;/volume&gt;&lt;keywords&gt;&lt;keyword&gt;Cash&lt;/keyword&gt;&lt;keyword&gt;Slack&lt;/keyword&gt;&lt;keyword&gt;Value Creation and Appropriation&lt;/keyword&gt;&lt;keyword&gt;Supply Chains&lt;/keyword&gt;&lt;keyword&gt;Keiretsu&lt;/keyword&gt;&lt;/keywords&gt;&lt;dates&gt;&lt;year&gt;2023&lt;/year&gt;&lt;pub-dates&gt;&lt;date&gt;2023/06/01/&lt;/date&gt;&lt;/pub-dates&gt;&lt;/dates&gt;&lt;isbn&gt;0148-2963&lt;/isbn&gt;&lt;urls&gt;&lt;related-urls&gt;&lt;url&gt;https://www.sciencedirect.com/science/article/pii/S0148296323001923&lt;/url&gt;&lt;/related-urls&gt;&lt;/urls&gt;&lt;electronic-resource-num&gt;https://doi.org/10.1016/j.jbusres.2023.113834&lt;/electronic-resource-num&gt;&lt;/record&gt;&lt;/Cite&gt;&lt;/EndNote&gt;</w:instrText>
      </w:r>
      <w:r w:rsidR="00242883" w:rsidRPr="00A221DE">
        <w:rPr>
          <w:rFonts w:ascii="Times New Roman" w:hAnsi="Times New Roman" w:cs="Times New Roman"/>
          <w:color w:val="FF0000"/>
          <w:sz w:val="24"/>
          <w:szCs w:val="24"/>
        </w:rPr>
        <w:fldChar w:fldCharType="separate"/>
      </w:r>
      <w:r w:rsidR="00242883" w:rsidRPr="00A221DE">
        <w:rPr>
          <w:rFonts w:ascii="Times New Roman" w:hAnsi="Times New Roman" w:cs="Times New Roman"/>
          <w:noProof/>
          <w:color w:val="FF0000"/>
          <w:sz w:val="24"/>
          <w:szCs w:val="24"/>
        </w:rPr>
        <w:t>(Carnes et al., 2023)</w:t>
      </w:r>
      <w:r w:rsidR="00242883" w:rsidRPr="00A221DE">
        <w:rPr>
          <w:rFonts w:ascii="Times New Roman" w:hAnsi="Times New Roman" w:cs="Times New Roman"/>
          <w:color w:val="FF0000"/>
          <w:sz w:val="24"/>
          <w:szCs w:val="24"/>
        </w:rPr>
        <w:fldChar w:fldCharType="end"/>
      </w:r>
      <w:r w:rsidR="00415948" w:rsidRPr="00A221DE">
        <w:rPr>
          <w:rFonts w:ascii="Times New Roman" w:hAnsi="Times New Roman" w:cs="Times New Roman"/>
          <w:color w:val="FF0000"/>
          <w:sz w:val="24"/>
          <w:szCs w:val="24"/>
        </w:rPr>
        <w:t xml:space="preserve">. </w:t>
      </w:r>
      <w:r w:rsidR="001C7684" w:rsidRPr="00A221DE">
        <w:rPr>
          <w:rFonts w:ascii="Times New Roman" w:hAnsi="Times New Roman" w:cs="Times New Roman"/>
          <w:color w:val="FF0000"/>
          <w:sz w:val="24"/>
          <w:szCs w:val="24"/>
        </w:rPr>
        <w:t xml:space="preserve">ESG assurance would play a role in ensuring </w:t>
      </w:r>
      <w:r w:rsidR="00125E5F">
        <w:rPr>
          <w:rFonts w:ascii="Times New Roman" w:hAnsi="Times New Roman" w:cs="Times New Roman"/>
          <w:color w:val="FF0000"/>
          <w:sz w:val="24"/>
          <w:szCs w:val="24"/>
        </w:rPr>
        <w:t xml:space="preserve">the </w:t>
      </w:r>
      <w:r w:rsidR="002D2240" w:rsidRPr="00A221DE">
        <w:rPr>
          <w:rFonts w:ascii="Times New Roman" w:hAnsi="Times New Roman" w:cs="Times New Roman"/>
          <w:color w:val="FF0000"/>
          <w:sz w:val="24"/>
          <w:szCs w:val="24"/>
        </w:rPr>
        <w:t>credibility of sustainability disclosures</w:t>
      </w:r>
      <w:r w:rsidR="00736003" w:rsidRPr="00A221DE">
        <w:rPr>
          <w:rFonts w:ascii="Times New Roman" w:hAnsi="Times New Roman" w:cs="Times New Roman"/>
          <w:color w:val="FF0000"/>
          <w:sz w:val="24"/>
          <w:szCs w:val="24"/>
        </w:rPr>
        <w:t xml:space="preserve"> </w:t>
      </w:r>
      <w:r w:rsidR="00736003" w:rsidRPr="00A221DE">
        <w:rPr>
          <w:rFonts w:ascii="Times New Roman" w:hAnsi="Times New Roman" w:cs="Times New Roman"/>
          <w:color w:val="FF0000"/>
          <w:sz w:val="24"/>
          <w:szCs w:val="24"/>
        </w:rPr>
        <w:fldChar w:fldCharType="begin">
          <w:fldData xml:space="preserve">PEVuZE5vdGU+PENpdGU+PEF1dGhvcj5GYXJvb3E8L0F1dGhvcj48WWVhcj4yMDE5PC9ZZWFyPjxS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</w:fldData>
        </w:fldChar>
      </w:r>
      <w:r w:rsidR="00736003" w:rsidRPr="00A221DE">
        <w:rPr>
          <w:rFonts w:ascii="Times New Roman" w:hAnsi="Times New Roman" w:cs="Times New Roman"/>
          <w:color w:val="FF0000"/>
          <w:sz w:val="24"/>
          <w:szCs w:val="24"/>
        </w:rPr>
        <w:instrText xml:space="preserve"> ADDIN EN.CITE </w:instrText>
      </w:r>
      <w:r w:rsidR="00736003" w:rsidRPr="00A221DE">
        <w:rPr>
          <w:rFonts w:ascii="Times New Roman" w:hAnsi="Times New Roman" w:cs="Times New Roman"/>
          <w:color w:val="FF0000"/>
          <w:sz w:val="24"/>
          <w:szCs w:val="24"/>
        </w:rPr>
        <w:fldChar w:fldCharType="begin">
          <w:fldData xml:space="preserve">PEVuZE5vdGU+PENpdGU+PEF1dGhvcj5GYXJvb3E8L0F1dGhvcj48WWVhcj4yMDE5PC9ZZWFyPjxS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</w:fldData>
        </w:fldChar>
      </w:r>
      <w:r w:rsidR="00736003" w:rsidRPr="00A221DE">
        <w:rPr>
          <w:rFonts w:ascii="Times New Roman" w:hAnsi="Times New Roman" w:cs="Times New Roman"/>
          <w:color w:val="FF0000"/>
          <w:sz w:val="24"/>
          <w:szCs w:val="24"/>
        </w:rPr>
        <w:instrText xml:space="preserve"> ADDIN EN.CITE.DATA </w:instrText>
      </w:r>
      <w:r w:rsidR="00736003" w:rsidRPr="00A221DE">
        <w:rPr>
          <w:rFonts w:ascii="Times New Roman" w:hAnsi="Times New Roman" w:cs="Times New Roman"/>
          <w:color w:val="FF0000"/>
          <w:sz w:val="24"/>
          <w:szCs w:val="24"/>
        </w:rPr>
      </w:r>
      <w:r w:rsidR="00736003" w:rsidRPr="00A221DE">
        <w:rPr>
          <w:rFonts w:ascii="Times New Roman" w:hAnsi="Times New Roman" w:cs="Times New Roman"/>
          <w:color w:val="FF0000"/>
          <w:sz w:val="24"/>
          <w:szCs w:val="24"/>
        </w:rPr>
        <w:fldChar w:fldCharType="end"/>
      </w:r>
      <w:r w:rsidR="00736003" w:rsidRPr="00A221DE">
        <w:rPr>
          <w:rFonts w:ascii="Times New Roman" w:hAnsi="Times New Roman" w:cs="Times New Roman"/>
          <w:color w:val="FF0000"/>
          <w:sz w:val="24"/>
          <w:szCs w:val="24"/>
        </w:rPr>
      </w:r>
      <w:r w:rsidR="00736003" w:rsidRPr="00A221DE">
        <w:rPr>
          <w:rFonts w:ascii="Times New Roman" w:hAnsi="Times New Roman" w:cs="Times New Roman"/>
          <w:color w:val="FF0000"/>
          <w:sz w:val="24"/>
          <w:szCs w:val="24"/>
        </w:rPr>
        <w:fldChar w:fldCharType="separate"/>
      </w:r>
      <w:r w:rsidR="00736003" w:rsidRPr="00A221DE">
        <w:rPr>
          <w:rFonts w:ascii="Times New Roman" w:hAnsi="Times New Roman" w:cs="Times New Roman"/>
          <w:noProof/>
          <w:color w:val="FF0000"/>
          <w:sz w:val="24"/>
          <w:szCs w:val="24"/>
        </w:rPr>
        <w:t>(Farooq &amp; De Villiers, 2019; Xiao &amp; Shailer, 2022)</w:t>
      </w:r>
      <w:r w:rsidR="00736003" w:rsidRPr="00A221DE">
        <w:rPr>
          <w:rFonts w:ascii="Times New Roman" w:hAnsi="Times New Roman" w:cs="Times New Roman"/>
          <w:color w:val="FF0000"/>
          <w:sz w:val="24"/>
          <w:szCs w:val="24"/>
        </w:rPr>
        <w:fldChar w:fldCharType="end"/>
      </w:r>
      <w:r w:rsidR="00AD54B1" w:rsidRPr="00A221DE">
        <w:rPr>
          <w:rFonts w:ascii="Times New Roman" w:hAnsi="Times New Roman" w:cs="Times New Roman"/>
          <w:color w:val="FF0000"/>
          <w:sz w:val="24"/>
          <w:szCs w:val="24"/>
        </w:rPr>
        <w:t>,</w:t>
      </w:r>
      <w:r w:rsidR="002D2240" w:rsidRPr="00A221DE">
        <w:rPr>
          <w:rFonts w:ascii="Times New Roman" w:hAnsi="Times New Roman" w:cs="Times New Roman"/>
          <w:color w:val="FF0000"/>
          <w:sz w:val="24"/>
          <w:szCs w:val="24"/>
        </w:rPr>
        <w:t xml:space="preserve"> and, therefore, the uptake of ESG assurance</w:t>
      </w:r>
      <w:r w:rsidR="002D2240" w:rsidRPr="00356F9A">
        <w:rPr>
          <w:rFonts w:ascii="Times New Roman" w:hAnsi="Times New Roman" w:cs="Times New Roman"/>
          <w:color w:val="FF0000"/>
          <w:sz w:val="24"/>
          <w:szCs w:val="24"/>
        </w:rPr>
        <w:t xml:space="preserve"> is a key factor in boosting global and local investor confidence</w:t>
      </w:r>
      <w:r w:rsidR="00AD54B1" w:rsidRPr="00356F9A">
        <w:rPr>
          <w:rFonts w:ascii="Times New Roman" w:hAnsi="Times New Roman" w:cs="Times New Roman"/>
          <w:color w:val="FF0000"/>
          <w:sz w:val="24"/>
          <w:szCs w:val="24"/>
        </w:rPr>
        <w:t xml:space="preserve"> </w:t>
      </w:r>
      <w:r w:rsidR="008F398F" w:rsidRPr="00356F9A">
        <w:rPr>
          <w:rFonts w:ascii="Times New Roman" w:hAnsi="Times New Roman" w:cs="Times New Roman"/>
          <w:color w:val="FF0000"/>
          <w:sz w:val="24"/>
          <w:szCs w:val="24"/>
        </w:rPr>
        <w:t>within the supply chain</w:t>
      </w:r>
      <w:r w:rsidR="00FF3FFE">
        <w:rPr>
          <w:rFonts w:ascii="Times New Roman" w:hAnsi="Times New Roman" w:cs="Times New Roman"/>
          <w:color w:val="FF0000"/>
          <w:sz w:val="24"/>
          <w:szCs w:val="24"/>
        </w:rPr>
        <w:t xml:space="preserve"> </w:t>
      </w:r>
      <w:r w:rsidR="00EA3220">
        <w:rPr>
          <w:rFonts w:ascii="Times New Roman" w:hAnsi="Times New Roman" w:cs="Times New Roman"/>
          <w:color w:val="FF0000"/>
          <w:sz w:val="24"/>
          <w:szCs w:val="24"/>
        </w:rPr>
        <w:fldChar w:fldCharType="begin"/>
      </w:r>
      <w:r w:rsidR="00EA3220">
        <w:rPr>
          <w:rFonts w:ascii="Times New Roman" w:hAnsi="Times New Roman" w:cs="Times New Roman"/>
          <w:color w:val="FF0000"/>
          <w:sz w:val="24"/>
          <w:szCs w:val="24"/>
        </w:rPr>
        <w:instrText xml:space="preserve"> ADDIN EN.CITE &lt;EndNote&gt;&lt;Cite&gt;&lt;Author&gt;KPMG&lt;/Author&gt;&lt;Year&gt;2023&lt;/Year&gt;&lt;RecNum&gt;1130&lt;/RecNum&gt;&lt;DisplayText&gt;&lt;style font="Times New Roman"&gt;(KPMG, 2023)&lt;/style&gt;&lt;/DisplayText&gt;&lt;record&gt;&lt;rec-number&gt;1130&lt;/rec-number&gt;&lt;foreign-keys&gt;&lt;key app="EN" db-id="tpv9a5pd3wfp50epdx9xsepbt2xva5505ttr" timestamp="1716623863"&gt;1130&lt;/key&gt;&lt;/foreign-keys&gt;&lt;ref-type name="Report"&gt;27&lt;/ref-type&gt;&lt;contributors&gt;&lt;authors&gt;&lt;author&gt;KPMG&lt;/author&gt;&lt;/authors&gt;&lt;/contributors&gt;&lt;titles&gt;&lt;title&gt;Road to readiness. KPMG ESG assurance maturity index&lt;/title&gt;&lt;/titles&gt;&lt;dates&gt;&lt;year&gt;2023&lt;/year&gt;&lt;/dates&gt;&lt;urls&gt;&lt;related-urls&gt;&lt;url&gt;https://assets.kpmg.com/content/dam/kpmg/xx/pdf/2023/09/esg-maturity-report-2023.pdf&lt;/url&gt;&lt;/related-urls&gt;&lt;/urls&gt;&lt;/record&gt;&lt;/Cite&gt;&lt;/EndNote&gt;</w:instrText>
      </w:r>
      <w:r w:rsidR="00EA3220">
        <w:rPr>
          <w:rFonts w:ascii="Times New Roman" w:hAnsi="Times New Roman" w:cs="Times New Roman"/>
          <w:color w:val="FF0000"/>
          <w:sz w:val="24"/>
          <w:szCs w:val="24"/>
        </w:rPr>
        <w:fldChar w:fldCharType="separate"/>
      </w:r>
      <w:r w:rsidR="00EA3220">
        <w:rPr>
          <w:rFonts w:ascii="Times New Roman" w:hAnsi="Times New Roman" w:cs="Times New Roman"/>
          <w:noProof/>
          <w:color w:val="FF0000"/>
          <w:sz w:val="24"/>
          <w:szCs w:val="24"/>
        </w:rPr>
        <w:t>(KPMG, 2023)</w:t>
      </w:r>
      <w:r w:rsidR="00EA3220">
        <w:rPr>
          <w:rFonts w:ascii="Times New Roman" w:hAnsi="Times New Roman" w:cs="Times New Roman"/>
          <w:color w:val="FF0000"/>
          <w:sz w:val="24"/>
          <w:szCs w:val="24"/>
        </w:rPr>
        <w:fldChar w:fldCharType="end"/>
      </w:r>
      <w:r w:rsidR="008F398F" w:rsidRPr="00356F9A">
        <w:rPr>
          <w:rFonts w:ascii="Times New Roman" w:hAnsi="Times New Roman" w:cs="Times New Roman"/>
          <w:color w:val="FF0000"/>
          <w:sz w:val="24"/>
          <w:szCs w:val="24"/>
        </w:rPr>
        <w:t xml:space="preserve">. </w:t>
      </w:r>
      <w:r w:rsidR="007F4540" w:rsidRPr="00356F9A">
        <w:rPr>
          <w:rFonts w:ascii="Times New Roman" w:hAnsi="Times New Roman" w:cs="Times New Roman"/>
          <w:color w:val="FF0000"/>
          <w:sz w:val="24"/>
          <w:szCs w:val="24"/>
        </w:rPr>
        <w:t xml:space="preserve">The implementation of </w:t>
      </w:r>
      <w:r w:rsidR="004C683B" w:rsidRPr="00356F9A">
        <w:rPr>
          <w:rFonts w:ascii="Times New Roman" w:hAnsi="Times New Roman" w:cs="Times New Roman"/>
          <w:color w:val="FF0000"/>
          <w:sz w:val="24"/>
          <w:szCs w:val="24"/>
        </w:rPr>
        <w:t>s</w:t>
      </w:r>
      <w:r w:rsidR="007F4540" w:rsidRPr="00356F9A">
        <w:rPr>
          <w:rFonts w:ascii="Times New Roman" w:hAnsi="Times New Roman" w:cs="Times New Roman"/>
          <w:color w:val="FF0000"/>
          <w:sz w:val="24"/>
          <w:szCs w:val="24"/>
        </w:rPr>
        <w:t xml:space="preserve">ustainability </w:t>
      </w:r>
      <w:r w:rsidR="00241B91" w:rsidRPr="00356F9A">
        <w:rPr>
          <w:rFonts w:ascii="Times New Roman" w:hAnsi="Times New Roman" w:cs="Times New Roman"/>
          <w:color w:val="FF0000"/>
          <w:sz w:val="24"/>
          <w:szCs w:val="24"/>
        </w:rPr>
        <w:t xml:space="preserve">assurance </w:t>
      </w:r>
      <w:r w:rsidR="007F4540" w:rsidRPr="00356F9A">
        <w:rPr>
          <w:rFonts w:ascii="Times New Roman" w:hAnsi="Times New Roman" w:cs="Times New Roman"/>
          <w:color w:val="FF0000"/>
          <w:sz w:val="24"/>
          <w:szCs w:val="24"/>
        </w:rPr>
        <w:t xml:space="preserve">is expected to drive transparency of disclosure across multinational ownership structures and supply chains. </w:t>
      </w:r>
    </w:p>
    <w:p w14:paraId="7A6D2DD2" w14:textId="490BB5D6" w:rsidR="00AD58E1" w:rsidRPr="00356F9A" w:rsidRDefault="003942E7" w:rsidP="009F2397">
      <w:pPr>
        <w:adjustRightInd w:val="0"/>
        <w:snapToGrid w:val="0"/>
        <w:spacing w:after="12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t xml:space="preserve">Secondly, </w:t>
      </w:r>
      <w:r w:rsidR="000065EF" w:rsidRPr="003A2ECB">
        <w:rPr>
          <w:rFonts w:ascii="Times New Roman" w:hAnsi="Times New Roman" w:cs="Times New Roman"/>
          <w:color w:val="FF0000"/>
          <w:sz w:val="24"/>
          <w:szCs w:val="24"/>
        </w:rPr>
        <w:t>reducing cash holdings can help firms release the funds and alleviate the capital constraints occasioned by the underdeveloped capital markets</w:t>
      </w:r>
      <w:r w:rsidR="00CD3DF2" w:rsidRPr="00356F9A">
        <w:rPr>
          <w:rFonts w:ascii="Times New Roman" w:hAnsi="Times New Roman" w:cs="Times New Roman"/>
          <w:color w:val="FF0000"/>
          <w:sz w:val="24"/>
          <w:szCs w:val="24"/>
        </w:rPr>
        <w:t xml:space="preserve">. </w:t>
      </w:r>
      <w:r w:rsidR="007D4D51" w:rsidRPr="00356F9A">
        <w:rPr>
          <w:rFonts w:ascii="Times New Roman" w:hAnsi="Times New Roman" w:cs="Times New Roman"/>
          <w:color w:val="FF0000"/>
          <w:sz w:val="24"/>
          <w:szCs w:val="24"/>
        </w:rPr>
        <w:t xml:space="preserve">African capital markets are fragmented and small, with low liquidity and few listed securities, and the governments dominate the capital markets, competing with the private sector for funding </w:t>
      </w:r>
      <w:r w:rsidR="007D4D51" w:rsidRPr="00356F9A">
        <w:rPr>
          <w:rFonts w:ascii="Times New Roman" w:hAnsi="Times New Roman" w:cs="Times New Roman"/>
          <w:color w:val="FF0000"/>
          <w:sz w:val="24"/>
          <w:szCs w:val="24"/>
        </w:rPr>
        <w:fldChar w:fldCharType="begin"/>
      </w:r>
      <w:r w:rsidR="00000B4C" w:rsidRPr="00356F9A">
        <w:rPr>
          <w:rFonts w:ascii="Times New Roman" w:hAnsi="Times New Roman" w:cs="Times New Roman"/>
          <w:color w:val="FF0000"/>
          <w:sz w:val="24"/>
          <w:szCs w:val="24"/>
        </w:rPr>
        <w:instrText xml:space="preserve"> ADDIN EN.CITE &lt;EndNote&gt;&lt;Cite&gt;&lt;Author&gt;CFA Institute&lt;/Author&gt;&lt;Year&gt;2024&lt;/Year&gt;&lt;RecNum&gt;1453&lt;/RecNum&gt;&lt;DisplayText&gt;&lt;style font="Times New Roman"&gt;(CFA Institute, 2024; Ntim, 2012)&lt;/style&gt;&lt;/DisplayText&gt;&lt;record&gt;&lt;rec-number&gt;1453&lt;/rec-number&gt;&lt;foreign-keys&gt;&lt;key app="EN" db-id="tpv9a5pd3wfp50epdx9xsepbt2xva5505ttr" timestamp="1738391245"&gt;1453&lt;/key&gt;&lt;/foreign-keys&gt;&lt;ref-type name="Web Page"&gt;12&lt;/ref-type&gt;&lt;contributors&gt;&lt;authors&gt;&lt;author&gt;CFA Institute,&lt;/author&gt;&lt;/authors&gt;&lt;/contributors&gt;&lt;titles&gt;&lt;title&gt;How capital market development can help shape Africa’s future&lt;/title&gt;&lt;/titles&gt;&lt;volume&gt;2025&lt;/volume&gt;&lt;number&gt;1 February&lt;/number&gt;&lt;dates&gt;&lt;year&gt;2024&lt;/year&gt;&lt;/dates&gt;&lt;urls&gt;&lt;related-urls&gt;&lt;url&gt;https://www.cfainstitute.org/insights/articles/capital-market-development-africa-future#:~:text=As%20it%20stands%2C%20Africa&amp;apos;s%20equity,and%20Seychelles%20all%20score%2010.&lt;/url&gt;&lt;/related-urls&gt;&lt;/urls&gt;&lt;/record&gt;&lt;/Cite&gt;&lt;Cite&gt;&lt;Author&gt;Ntim&lt;/Author&gt;&lt;Year&gt;2012&lt;/Year&gt;&lt;RecNum&gt;1493&lt;/RecNum&gt;&lt;record&gt;&lt;rec-number&gt;1493&lt;/rec-number&gt;&lt;foreign-keys&gt;&lt;key app="EN" db-id="tpv9a5pd3wfp50epdx9xsepbt2xva5505ttr" timestamp="1739332083"&gt;1493&lt;/key&gt;&lt;/foreign-keys&gt;&lt;ref-type name="Journal Article"&gt;17&lt;/ref-type&gt;&lt;contributors&gt;&lt;authors&gt;&lt;author&gt;Ntim, Collins G&lt;/author&gt;&lt;/authors&gt;&lt;/contributors&gt;&lt;titles&gt;&lt;title&gt;Why African stock markets should formally harmonise and integrate their operations&lt;/title&gt;&lt;secondary-title&gt;African Review of Economics and Finance&lt;/secondary-title&gt;&lt;/titles&gt;&lt;periodical&gt;&lt;full-title&gt;African Review of Economics and Finance&lt;/full-title&gt;&lt;/periodical&gt;&lt;pages&gt;53-72&lt;/pages&gt;&lt;volume&gt;4&lt;/volume&gt;&lt;number&gt;1&lt;/number&gt;&lt;dates&gt;&lt;year&gt;2012&lt;/year&gt;&lt;/dates&gt;&lt;isbn&gt;2042-1478&lt;/isbn&gt;&lt;urls&gt;&lt;related-urls&gt;&lt;url&gt;https://www.ajol.info/index.php/aref/article/view/86968&lt;/url&gt;&lt;/related-urls&gt;&lt;/urls&gt;&lt;/record&gt;&lt;/Cite&gt;&lt;/EndNote&gt;</w:instrText>
      </w:r>
      <w:r w:rsidR="007D4D51"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(CFA Institute, 2024; Ntim, 2012)</w:t>
      </w:r>
      <w:r w:rsidR="007D4D51" w:rsidRPr="00356F9A">
        <w:rPr>
          <w:rFonts w:ascii="Times New Roman" w:hAnsi="Times New Roman" w:cs="Times New Roman"/>
          <w:color w:val="FF0000"/>
          <w:sz w:val="24"/>
          <w:szCs w:val="24"/>
        </w:rPr>
        <w:fldChar w:fldCharType="end"/>
      </w:r>
      <w:r w:rsidR="007D4D51" w:rsidRPr="00356F9A">
        <w:rPr>
          <w:rFonts w:ascii="Times New Roman" w:hAnsi="Times New Roman" w:cs="Times New Roman"/>
          <w:color w:val="FF0000"/>
          <w:sz w:val="24"/>
          <w:szCs w:val="24"/>
        </w:rPr>
        <w:t xml:space="preserve">. </w:t>
      </w:r>
      <w:r w:rsidR="00AD58E1" w:rsidRPr="00356F9A">
        <w:rPr>
          <w:rFonts w:ascii="Times New Roman" w:hAnsi="Times New Roman" w:cs="Times New Roman"/>
          <w:color w:val="FF0000"/>
          <w:sz w:val="24"/>
          <w:szCs w:val="24"/>
        </w:rPr>
        <w:t xml:space="preserve">Africa requires USD 2.5 trillion by 2030, or at least USD 250.0 billion per year, to cope with climate change, which approximates 10% of Africa’s GDP </w:t>
      </w:r>
      <w:r w:rsidR="00AD58E1" w:rsidRPr="00356F9A">
        <w:rPr>
          <w:rFonts w:ascii="Times New Roman" w:hAnsi="Times New Roman" w:cs="Times New Roman"/>
          <w:color w:val="FF0000"/>
          <w:sz w:val="24"/>
          <w:szCs w:val="24"/>
        </w:rPr>
        <w:fldChar w:fldCharType="begin"/>
      </w:r>
      <w:r w:rsidR="00000B4C" w:rsidRPr="00356F9A">
        <w:rPr>
          <w:rFonts w:ascii="Times New Roman" w:hAnsi="Times New Roman" w:cs="Times New Roman"/>
          <w:color w:val="FF0000"/>
          <w:sz w:val="24"/>
          <w:szCs w:val="24"/>
        </w:rPr>
        <w:instrText xml:space="preserve"> ADDIN EN.CITE &lt;EndNote&gt;&lt;Cite&gt;&lt;Author&gt;Agence Francaise de Developpement&lt;/Author&gt;&lt;Year&gt;2024&lt;/Year&gt;&lt;RecNum&gt;1451&lt;/RecNum&gt;&lt;DisplayText&gt;&lt;style font="Times New Roman"&gt;(Agence Francaise de Developpement, 2024; The World Economic Forum, 2024)&lt;/style&gt;&lt;/DisplayText&gt;&lt;record&gt;&lt;rec-number&gt;1451&lt;/rec-number&gt;&lt;foreign-keys&gt;&lt;key app="EN" db-id="tpv9a5pd3wfp50epdx9xsepbt2xva5505ttr" timestamp="1738377840"&gt;1451&lt;/key&gt;&lt;/foreign-keys&gt;&lt;ref-type name="Web Page"&gt;12&lt;/ref-type&gt;&lt;contributors&gt;&lt;authors&gt;&lt;author&gt;Agence Francaise de Developpement,&lt;/author&gt;&lt;/authors&gt;&lt;/contributors&gt;&lt;titles&gt;&lt;title&gt;Closing the $2.5 trillion Climate Gap in Africa&lt;/title&gt;&lt;/titles&gt;&lt;volume&gt;2025&lt;/volume&gt;&lt;number&gt;1 February&lt;/number&gt;&lt;dates&gt;&lt;year&gt;2024&lt;/year&gt;&lt;/dates&gt;&lt;pub-location&gt;5 rue Roland Barthes 75 598 PARIS CEDEX 12 FRANCE&lt;/pub-location&gt;&lt;publisher&gt;Agence Francaise de Developpement&lt;/publisher&gt;&lt;urls&gt;&lt;related-urls&gt;&lt;url&gt;https://www.afd.fr/en/actualites/closing-25-trillion-climate-gap-africa#:~:text=The%20sheer%20scale%20of%20financing,over%2010%25%20of%20total%20needs.&lt;/url&gt;&lt;/related-urls&gt;&lt;/urls&gt;&lt;/record&gt;&lt;/Cite&gt;&lt;Cite&gt;&lt;Author&gt;The World Economic Forum&lt;/Author&gt;&lt;Year&gt;2024&lt;/Year&gt;&lt;RecNum&gt;1452&lt;/RecNum&gt;&lt;record&gt;&lt;rec-number&gt;1452&lt;/rec-number&gt;&lt;foreign-keys&gt;&lt;key app="EN" db-id="tpv9a5pd3wfp50epdx9xsepbt2xva5505ttr" timestamp="1738379262"&gt;1452&lt;/key&gt;&lt;/foreign-keys&gt;&lt;ref-type name="Web Page"&gt;12&lt;/ref-type&gt;&lt;contributors&gt;&lt;authors&gt;&lt;author&gt;The World Economic Forum,&lt;/author&gt;&lt;/authors&gt;&lt;/contributors&gt;&lt;titles&gt;&lt;title&gt;How to finance Africa’s future economic development&lt;/title&gt;&lt;/titles&gt;&lt;volume&gt;2025&lt;/volume&gt;&lt;number&gt;1 February&lt;/number&gt;&lt;dates&gt;&lt;year&gt;2024&lt;/year&gt;&lt;/dates&gt;&lt;publisher&gt;The World Economic Forum&lt;/publisher&gt;&lt;urls&gt;&lt;related-urls&gt;&lt;url&gt;https://www.weforum.org/stories/2024/08/how-to-finance-africas-future-economic-development/&lt;/url&gt;&lt;/related-urls&gt;&lt;/urls&gt;&lt;/record&gt;&lt;/Cite&gt;&lt;/EndNote&gt;</w:instrText>
      </w:r>
      <w:r w:rsidR="00AD58E1"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(Agence Francaise de Developpement, 2024; The World Economic Forum, 2024)</w:t>
      </w:r>
      <w:r w:rsidR="00AD58E1" w:rsidRPr="00356F9A">
        <w:rPr>
          <w:rFonts w:ascii="Times New Roman" w:hAnsi="Times New Roman" w:cs="Times New Roman"/>
          <w:color w:val="FF0000"/>
          <w:sz w:val="24"/>
          <w:szCs w:val="24"/>
        </w:rPr>
        <w:fldChar w:fldCharType="end"/>
      </w:r>
      <w:r w:rsidR="00AD58E1" w:rsidRPr="00356F9A">
        <w:rPr>
          <w:rFonts w:ascii="Times New Roman" w:hAnsi="Times New Roman" w:cs="Times New Roman"/>
          <w:color w:val="FF0000"/>
          <w:sz w:val="24"/>
          <w:szCs w:val="24"/>
        </w:rPr>
        <w:t xml:space="preserve">. </w:t>
      </w:r>
      <w:r w:rsidR="00246193" w:rsidRPr="00356F9A">
        <w:rPr>
          <w:rFonts w:ascii="Times New Roman" w:hAnsi="Times New Roman" w:cs="Times New Roman"/>
          <w:color w:val="FF0000"/>
          <w:sz w:val="24"/>
          <w:szCs w:val="24"/>
        </w:rPr>
        <w:t>This study provides insights and signals i</w:t>
      </w:r>
      <w:r w:rsidR="000673C0" w:rsidRPr="00356F9A">
        <w:rPr>
          <w:rFonts w:ascii="Times New Roman" w:hAnsi="Times New Roman" w:cs="Times New Roman"/>
          <w:color w:val="FF0000"/>
          <w:sz w:val="24"/>
          <w:szCs w:val="24"/>
        </w:rPr>
        <w:t xml:space="preserve">nto the role of </w:t>
      </w:r>
      <w:r w:rsidR="00246193" w:rsidRPr="00356F9A">
        <w:rPr>
          <w:rFonts w:ascii="Times New Roman" w:hAnsi="Times New Roman" w:cs="Times New Roman"/>
          <w:color w:val="FF0000"/>
          <w:sz w:val="24"/>
          <w:szCs w:val="24"/>
        </w:rPr>
        <w:t xml:space="preserve">ESG assurance that can help African </w:t>
      </w:r>
      <w:r w:rsidR="004C224B" w:rsidRPr="00356F9A">
        <w:rPr>
          <w:rFonts w:ascii="Times New Roman" w:hAnsi="Times New Roman" w:cs="Times New Roman"/>
          <w:color w:val="FF0000"/>
          <w:sz w:val="24"/>
          <w:szCs w:val="24"/>
        </w:rPr>
        <w:t xml:space="preserve">policymakers </w:t>
      </w:r>
      <w:r w:rsidR="000673C0" w:rsidRPr="00356F9A">
        <w:rPr>
          <w:rFonts w:ascii="Times New Roman" w:hAnsi="Times New Roman" w:cs="Times New Roman"/>
          <w:color w:val="FF0000"/>
          <w:sz w:val="24"/>
          <w:szCs w:val="24"/>
        </w:rPr>
        <w:t>prioritise</w:t>
      </w:r>
      <w:r w:rsidR="00184295" w:rsidRPr="00356F9A">
        <w:rPr>
          <w:rFonts w:ascii="Times New Roman" w:hAnsi="Times New Roman" w:cs="Times New Roman"/>
          <w:color w:val="FF0000"/>
          <w:sz w:val="24"/>
          <w:szCs w:val="24"/>
        </w:rPr>
        <w:t xml:space="preserve"> </w:t>
      </w:r>
      <w:r w:rsidR="00166EF1" w:rsidRPr="00356F9A">
        <w:rPr>
          <w:rFonts w:ascii="Times New Roman" w:hAnsi="Times New Roman" w:cs="Times New Roman"/>
          <w:color w:val="FF0000"/>
          <w:sz w:val="24"/>
          <w:szCs w:val="24"/>
        </w:rPr>
        <w:t xml:space="preserve">tools that help transparency </w:t>
      </w:r>
      <w:r w:rsidR="00BD2C19" w:rsidRPr="00356F9A">
        <w:rPr>
          <w:rFonts w:ascii="Times New Roman" w:hAnsi="Times New Roman" w:cs="Times New Roman"/>
          <w:color w:val="FF0000"/>
          <w:sz w:val="24"/>
          <w:szCs w:val="24"/>
        </w:rPr>
        <w:t xml:space="preserve">in </w:t>
      </w:r>
      <w:r w:rsidR="004C224B" w:rsidRPr="00356F9A">
        <w:rPr>
          <w:rFonts w:ascii="Times New Roman" w:hAnsi="Times New Roman" w:cs="Times New Roman"/>
          <w:color w:val="FF0000"/>
          <w:sz w:val="24"/>
          <w:szCs w:val="24"/>
        </w:rPr>
        <w:t>development</w:t>
      </w:r>
      <w:r w:rsidR="00BD2C19" w:rsidRPr="00356F9A">
        <w:rPr>
          <w:rFonts w:ascii="Times New Roman" w:hAnsi="Times New Roman" w:cs="Times New Roman"/>
          <w:color w:val="FF0000"/>
          <w:sz w:val="24"/>
          <w:szCs w:val="24"/>
        </w:rPr>
        <w:t xml:space="preserve"> in resource allocation</w:t>
      </w:r>
      <w:r w:rsidR="004C224B" w:rsidRPr="00356F9A">
        <w:rPr>
          <w:rFonts w:ascii="Times New Roman" w:hAnsi="Times New Roman" w:cs="Times New Roman"/>
          <w:color w:val="FF0000"/>
          <w:sz w:val="24"/>
          <w:szCs w:val="24"/>
        </w:rPr>
        <w:t>.</w:t>
      </w:r>
    </w:p>
    <w:p w14:paraId="2BA4DC21" w14:textId="289F14BA" w:rsidR="006257D7" w:rsidRPr="00356F9A" w:rsidRDefault="008B66AE" w:rsidP="009F2397">
      <w:pPr>
        <w:adjustRightInd w:val="0"/>
        <w:snapToGrid w:val="0"/>
        <w:spacing w:after="12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lastRenderedPageBreak/>
        <w:t xml:space="preserve">Third, </w:t>
      </w:r>
      <w:r w:rsidR="00BD00D6" w:rsidRPr="00356F9A">
        <w:rPr>
          <w:rFonts w:ascii="Times New Roman" w:hAnsi="Times New Roman" w:cs="Times New Roman"/>
          <w:color w:val="FF0000"/>
          <w:sz w:val="24"/>
          <w:szCs w:val="24"/>
        </w:rPr>
        <w:t xml:space="preserve">ESG assurance </w:t>
      </w:r>
      <w:r w:rsidR="0089330F" w:rsidRPr="003A2ECB">
        <w:rPr>
          <w:rFonts w:ascii="Times New Roman" w:hAnsi="Times New Roman" w:cs="Times New Roman"/>
          <w:color w:val="FF0000"/>
          <w:sz w:val="24"/>
          <w:szCs w:val="24"/>
        </w:rPr>
        <w:t xml:space="preserve">addresses information </w:t>
      </w:r>
      <w:r w:rsidR="00444AE0" w:rsidRPr="008F227D">
        <w:rPr>
          <w:rFonts w:ascii="Times New Roman" w:hAnsi="Times New Roman" w:cs="Times New Roman"/>
          <w:color w:val="FF0000"/>
          <w:sz w:val="24"/>
          <w:szCs w:val="24"/>
        </w:rPr>
        <w:t>asymmetry</w:t>
      </w:r>
      <w:r w:rsidR="00444AE0">
        <w:rPr>
          <w:rFonts w:ascii="Times New Roman" w:hAnsi="Times New Roman" w:cs="Times New Roman" w:hint="eastAsia"/>
          <w:color w:val="FF0000"/>
          <w:sz w:val="24"/>
          <w:szCs w:val="24"/>
          <w:lang w:eastAsia="zh-CN"/>
        </w:rPr>
        <w:t xml:space="preserve"> </w:t>
      </w:r>
      <w:r w:rsidR="00BD00D6" w:rsidRPr="00356F9A">
        <w:rPr>
          <w:rFonts w:ascii="Times New Roman" w:hAnsi="Times New Roman" w:cs="Times New Roman"/>
          <w:color w:val="FF0000"/>
          <w:sz w:val="24"/>
          <w:szCs w:val="24"/>
        </w:rPr>
        <w:t>and transparency</w:t>
      </w:r>
      <w:r w:rsidR="0089330F" w:rsidRPr="003A2ECB">
        <w:rPr>
          <w:rFonts w:ascii="Times New Roman" w:hAnsi="Times New Roman" w:cs="Times New Roman"/>
          <w:color w:val="FF0000"/>
          <w:sz w:val="24"/>
          <w:szCs w:val="24"/>
        </w:rPr>
        <w:t xml:space="preserve"> issues</w:t>
      </w:r>
      <w:r w:rsidR="00BD00D6" w:rsidRPr="00356F9A">
        <w:rPr>
          <w:rFonts w:ascii="Times New Roman" w:hAnsi="Times New Roman" w:cs="Times New Roman"/>
          <w:color w:val="FF0000"/>
          <w:sz w:val="24"/>
          <w:szCs w:val="24"/>
        </w:rPr>
        <w:t xml:space="preserve"> in sustainability disclosures</w:t>
      </w:r>
      <w:r w:rsidR="0089330F" w:rsidRPr="003A2ECB">
        <w:rPr>
          <w:rFonts w:ascii="Times New Roman" w:hAnsi="Times New Roman" w:cs="Times New Roman"/>
          <w:color w:val="FF0000"/>
          <w:sz w:val="24"/>
          <w:szCs w:val="24"/>
        </w:rPr>
        <w:t>, which further enables firms to maintain access to resources</w:t>
      </w:r>
      <w:r w:rsidR="00FE0A47" w:rsidRPr="00356F9A">
        <w:rPr>
          <w:rFonts w:ascii="Times New Roman" w:hAnsi="Times New Roman" w:cs="Times New Roman"/>
          <w:color w:val="FF0000"/>
          <w:sz w:val="24"/>
          <w:szCs w:val="24"/>
        </w:rPr>
        <w:t xml:space="preserve">. </w:t>
      </w:r>
      <w:r w:rsidR="003F647F" w:rsidRPr="00356F9A">
        <w:rPr>
          <w:rFonts w:ascii="Times New Roman" w:hAnsi="Times New Roman" w:cs="Times New Roman"/>
          <w:color w:val="FF0000"/>
          <w:sz w:val="24"/>
          <w:szCs w:val="24"/>
        </w:rPr>
        <w:t>Capital market players attach importance to sustainability assurance</w:t>
      </w:r>
      <w:r w:rsidR="005A5EF2" w:rsidRPr="00356F9A">
        <w:rPr>
          <w:rFonts w:ascii="Times New Roman" w:hAnsi="Times New Roman" w:cs="Times New Roman"/>
          <w:color w:val="FF0000"/>
          <w:sz w:val="24"/>
          <w:szCs w:val="24"/>
        </w:rPr>
        <w:t>,</w:t>
      </w:r>
      <w:r w:rsidR="003F647F" w:rsidRPr="00356F9A">
        <w:rPr>
          <w:rFonts w:ascii="Times New Roman" w:hAnsi="Times New Roman" w:cs="Times New Roman"/>
          <w:color w:val="FF0000"/>
          <w:sz w:val="24"/>
          <w:szCs w:val="24"/>
        </w:rPr>
        <w:t xml:space="preserve"> driven by the reduction of information asymmetry that comes with independent assurance of sustainability reports </w:t>
      </w:r>
      <w:r w:rsidR="003F647F" w:rsidRPr="00356F9A">
        <w:rPr>
          <w:rFonts w:ascii="Times New Roman" w:hAnsi="Times New Roman" w:cs="Times New Roman"/>
          <w:color w:val="FF0000"/>
          <w:sz w:val="24"/>
          <w:szCs w:val="24"/>
        </w:rPr>
        <w:fldChar w:fldCharType="begin"/>
      </w:r>
      <w:r w:rsidR="00674699" w:rsidRPr="00356F9A">
        <w:rPr>
          <w:rFonts w:ascii="Times New Roman" w:hAnsi="Times New Roman" w:cs="Times New Roman"/>
          <w:color w:val="FF0000"/>
          <w:sz w:val="24"/>
          <w:szCs w:val="24"/>
        </w:rPr>
        <w:instrText xml:space="preserve"> ADDIN EN.CITE &lt;EndNote&gt;&lt;Cite&gt;&lt;Author&gt;Casey&lt;/Author&gt;&lt;Year&gt;2015&lt;/Year&gt;&lt;RecNum&gt;1344&lt;/RecNum&gt;&lt;DisplayText&gt;&lt;style font="Times New Roman"&gt;(Casey &amp;amp; Grenier, 2015)&lt;/style&gt;&lt;/DisplayText&gt;&lt;record&gt;&lt;rec-number&gt;1344&lt;/rec-number&gt;&lt;foreign-keys&gt;&lt;key app="EN" db-id="tpv9a5pd3wfp50epdx9xsepbt2xva5505ttr" timestamp="1732359075"&gt;1344&lt;/key&gt;&lt;/foreign-keys&gt;&lt;ref-type name="Journal Article"&gt;17&lt;/ref-type&gt;&lt;contributors&gt;&lt;authors&gt;&lt;author&gt;Casey, Ryan J&lt;/author&gt;&lt;author&gt;Grenier, Jonathan H&lt;/author&gt;&lt;/authors&gt;&lt;/contributors&gt;&lt;titles&gt;&lt;title&gt;Understanding and contributing to the enigma of corporate social responsibility (CSR) assurance in the United States&lt;/title&gt;&lt;secondary-title&gt;Auditing: A Journal of Practice &amp;amp; Theory&lt;/secondary-title&gt;&lt;/titles&gt;&lt;periodical&gt;&lt;full-title&gt;AUDITING: A Journal of Practice &amp;amp; Theory&lt;/full-title&gt;&lt;/periodical&gt;&lt;pages&gt;97-130&lt;/pages&gt;&lt;volume&gt;34&lt;/volume&gt;&lt;number&gt;1&lt;/number&gt;&lt;dates&gt;&lt;year&gt;2015&lt;/year&gt;&lt;/dates&gt;&lt;isbn&gt;1558-7991&lt;/isbn&gt;&lt;urls&gt;&lt;/urls&gt;&lt;electronic-resource-num&gt;10.2308/ajpt-50736&lt;/electronic-resource-num&gt;&lt;/record&gt;&lt;/Cite&gt;&lt;/EndNote&gt;</w:instrText>
      </w:r>
      <w:r w:rsidR="003F647F"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(Casey &amp; Grenier, 2015)</w:t>
      </w:r>
      <w:r w:rsidR="003F647F" w:rsidRPr="00356F9A">
        <w:rPr>
          <w:rFonts w:ascii="Times New Roman" w:hAnsi="Times New Roman" w:cs="Times New Roman"/>
          <w:color w:val="FF0000"/>
          <w:sz w:val="24"/>
          <w:szCs w:val="24"/>
        </w:rPr>
        <w:fldChar w:fldCharType="end"/>
      </w:r>
      <w:r w:rsidR="003F647F" w:rsidRPr="00356F9A">
        <w:rPr>
          <w:rFonts w:ascii="Times New Roman" w:hAnsi="Times New Roman" w:cs="Times New Roman"/>
          <w:color w:val="FF0000"/>
          <w:sz w:val="24"/>
          <w:szCs w:val="24"/>
        </w:rPr>
        <w:t xml:space="preserve">. Therefore, capital providers (debt and equity) provide capital on the condition of sustainable business practices and, thus, an incentive to </w:t>
      </w:r>
      <w:r w:rsidR="0076023C" w:rsidRPr="00356F9A">
        <w:rPr>
          <w:rFonts w:ascii="Times New Roman" w:hAnsi="Times New Roman" w:cs="Times New Roman"/>
          <w:color w:val="FF0000"/>
          <w:sz w:val="24"/>
          <w:szCs w:val="24"/>
        </w:rPr>
        <w:t xml:space="preserve">ensure </w:t>
      </w:r>
      <w:r w:rsidR="003F647F" w:rsidRPr="00356F9A">
        <w:rPr>
          <w:rFonts w:ascii="Times New Roman" w:hAnsi="Times New Roman" w:cs="Times New Roman"/>
          <w:color w:val="FF0000"/>
          <w:sz w:val="24"/>
          <w:szCs w:val="24"/>
        </w:rPr>
        <w:t xml:space="preserve">sustainability reports </w:t>
      </w:r>
      <w:r w:rsidR="00251B9A" w:rsidRPr="00356F9A">
        <w:rPr>
          <w:rFonts w:ascii="Times New Roman" w:hAnsi="Times New Roman" w:cs="Times New Roman"/>
          <w:color w:val="FF0000"/>
          <w:sz w:val="24"/>
          <w:szCs w:val="24"/>
        </w:rPr>
        <w:t xml:space="preserve">are </w:t>
      </w:r>
      <w:r w:rsidR="003F647F" w:rsidRPr="00356F9A">
        <w:rPr>
          <w:rFonts w:ascii="Times New Roman" w:hAnsi="Times New Roman" w:cs="Times New Roman"/>
          <w:color w:val="FF0000"/>
          <w:sz w:val="24"/>
          <w:szCs w:val="24"/>
        </w:rPr>
        <w:t>voluntarily</w:t>
      </w:r>
      <w:r w:rsidR="00787D9E" w:rsidRPr="00356F9A">
        <w:rPr>
          <w:rFonts w:ascii="Times New Roman" w:hAnsi="Times New Roman" w:cs="Times New Roman"/>
          <w:color w:val="FF0000"/>
          <w:sz w:val="24"/>
          <w:szCs w:val="24"/>
        </w:rPr>
        <w:t xml:space="preserve"> assured</w:t>
      </w:r>
      <w:r w:rsidR="003F647F" w:rsidRPr="00356F9A">
        <w:rPr>
          <w:rFonts w:ascii="Times New Roman" w:hAnsi="Times New Roman" w:cs="Times New Roman"/>
          <w:color w:val="FF0000"/>
          <w:sz w:val="24"/>
          <w:szCs w:val="24"/>
        </w:rPr>
        <w:t xml:space="preserve"> </w:t>
      </w:r>
      <w:r w:rsidR="003F647F" w:rsidRPr="00356F9A">
        <w:rPr>
          <w:rFonts w:ascii="Times New Roman" w:hAnsi="Times New Roman" w:cs="Times New Roman"/>
          <w:color w:val="FF0000"/>
          <w:sz w:val="24"/>
          <w:szCs w:val="24"/>
        </w:rPr>
        <w:fldChar w:fldCharType="begin"/>
      </w:r>
      <w:r w:rsidR="00674699" w:rsidRPr="00356F9A">
        <w:rPr>
          <w:rFonts w:ascii="Times New Roman" w:hAnsi="Times New Roman" w:cs="Times New Roman"/>
          <w:color w:val="FF0000"/>
          <w:sz w:val="24"/>
          <w:szCs w:val="24"/>
        </w:rPr>
        <w:instrText xml:space="preserve"> ADDIN EN.CITE &lt;EndNote&gt;&lt;Cite&gt;&lt;Author&gt;Ruhnke&lt;/Author&gt;&lt;Year&gt;2013&lt;/Year&gt;&lt;RecNum&gt;1346&lt;/RecNum&gt;&lt;DisplayText&gt;&lt;style font="Times New Roman"&gt;(Ruhnke &amp;amp; Gabriel, 2013)&lt;/style&gt;&lt;/DisplayText&gt;&lt;record&gt;&lt;rec-number&gt;1346&lt;/rec-number&gt;&lt;foreign-keys&gt;&lt;key app="EN" db-id="tpv9a5pd3wfp50epdx9xsepbt2xva5505ttr" timestamp="1732423005"&gt;1346&lt;/key&gt;&lt;/foreign-keys&gt;&lt;ref-type name="Journal Article"&gt;17&lt;/ref-type&gt;&lt;contributors&gt;&lt;authors&gt;&lt;author&gt;Ruhnke, Klaus&lt;/author&gt;&lt;author&gt;Gabriel, Alexander&lt;/author&gt;&lt;/authors&gt;&lt;/contributors&gt;&lt;titles&gt;&lt;title&gt;Determinants of voluntary assurance on sustainability reports: An empirical analysis&lt;/title&gt;&lt;secondary-title&gt;Journal of Business Economics&lt;/secondary-title&gt;&lt;/titles&gt;&lt;periodical&gt;&lt;full-title&gt;Journal of Business Economics&lt;/full-title&gt;&lt;/periodical&gt;&lt;pages&gt;1063-1091&lt;/pages&gt;&lt;volume&gt;83&lt;/volume&gt;&lt;number&gt;9&lt;/number&gt;&lt;dates&gt;&lt;year&gt;2013&lt;/year&gt;&lt;pub-dates&gt;&lt;date&gt;2013/12/01&lt;/date&gt;&lt;/pub-dates&gt;&lt;/dates&gt;&lt;isbn&gt;1861-8928&lt;/isbn&gt;&lt;urls&gt;&lt;related-urls&gt;&lt;url&gt;https://doi.org/10.1007/s11573-013-0686-0&lt;/url&gt;&lt;/related-urls&gt;&lt;/urls&gt;&lt;electronic-resource-num&gt;10.1007/s11573-013-0686-0&lt;/electronic-resource-num&gt;&lt;/record&gt;&lt;/Cite&gt;&lt;/EndNote&gt;</w:instrText>
      </w:r>
      <w:r w:rsidR="003F647F" w:rsidRPr="00356F9A">
        <w:rPr>
          <w:rFonts w:ascii="Times New Roman" w:hAnsi="Times New Roman" w:cs="Times New Roman"/>
          <w:color w:val="FF0000"/>
          <w:sz w:val="24"/>
          <w:szCs w:val="24"/>
        </w:rPr>
        <w:fldChar w:fldCharType="separate"/>
      </w:r>
      <w:r w:rsidR="00674699" w:rsidRPr="00356F9A">
        <w:rPr>
          <w:rFonts w:ascii="Times New Roman" w:hAnsi="Times New Roman" w:cs="Times New Roman"/>
          <w:noProof/>
          <w:color w:val="FF0000"/>
          <w:sz w:val="24"/>
          <w:szCs w:val="24"/>
        </w:rPr>
        <w:t>(Ruhnke &amp; Gabriel, 2013)</w:t>
      </w:r>
      <w:r w:rsidR="003F647F" w:rsidRPr="00356F9A">
        <w:rPr>
          <w:rFonts w:ascii="Times New Roman" w:hAnsi="Times New Roman" w:cs="Times New Roman"/>
          <w:color w:val="FF0000"/>
          <w:sz w:val="24"/>
          <w:szCs w:val="24"/>
        </w:rPr>
        <w:fldChar w:fldCharType="end"/>
      </w:r>
      <w:r w:rsidR="003F647F" w:rsidRPr="00356F9A">
        <w:rPr>
          <w:rFonts w:ascii="Times New Roman" w:hAnsi="Times New Roman" w:cs="Times New Roman"/>
          <w:color w:val="FF0000"/>
          <w:sz w:val="24"/>
          <w:szCs w:val="24"/>
        </w:rPr>
        <w:t xml:space="preserve">. </w:t>
      </w:r>
      <w:r w:rsidR="009820F1" w:rsidRPr="00356F9A">
        <w:rPr>
          <w:rFonts w:ascii="Times New Roman" w:hAnsi="Times New Roman" w:cs="Times New Roman"/>
          <w:color w:val="FF0000"/>
          <w:sz w:val="24"/>
          <w:szCs w:val="24"/>
        </w:rPr>
        <w:t xml:space="preserve">Therefore, </w:t>
      </w:r>
      <w:r w:rsidR="00565892" w:rsidRPr="00356F9A">
        <w:rPr>
          <w:rFonts w:ascii="Times New Roman" w:hAnsi="Times New Roman" w:cs="Times New Roman"/>
          <w:color w:val="FF0000"/>
          <w:sz w:val="24"/>
          <w:szCs w:val="24"/>
        </w:rPr>
        <w:t>ESG assurance supports efficiency on the flow of scarce resources</w:t>
      </w:r>
      <w:r w:rsidR="005C3529" w:rsidRPr="003A2ECB">
        <w:rPr>
          <w:rFonts w:ascii="Times New Roman" w:hAnsi="Times New Roman" w:cs="Times New Roman"/>
          <w:color w:val="FF0000"/>
          <w:sz w:val="24"/>
          <w:szCs w:val="24"/>
        </w:rPr>
        <w:t>,</w:t>
      </w:r>
      <w:r w:rsidR="00565892" w:rsidRPr="00356F9A">
        <w:rPr>
          <w:rFonts w:ascii="Times New Roman" w:hAnsi="Times New Roman" w:cs="Times New Roman"/>
          <w:color w:val="FF0000"/>
          <w:sz w:val="24"/>
          <w:szCs w:val="24"/>
        </w:rPr>
        <w:t xml:space="preserve"> </w:t>
      </w:r>
      <w:r w:rsidR="00263F9A" w:rsidRPr="00356F9A">
        <w:rPr>
          <w:rFonts w:ascii="Times New Roman" w:hAnsi="Times New Roman" w:cs="Times New Roman"/>
          <w:color w:val="FF0000"/>
          <w:sz w:val="24"/>
          <w:szCs w:val="24"/>
        </w:rPr>
        <w:t>particularly in the private sector</w:t>
      </w:r>
      <w:r w:rsidR="00444AE0">
        <w:rPr>
          <w:rFonts w:ascii="Times New Roman" w:hAnsi="Times New Roman" w:cs="Times New Roman"/>
          <w:color w:val="FF0000"/>
          <w:sz w:val="24"/>
          <w:szCs w:val="24"/>
        </w:rPr>
        <w:t>,</w:t>
      </w:r>
      <w:r w:rsidR="00263F9A" w:rsidRPr="00356F9A">
        <w:rPr>
          <w:rFonts w:ascii="Times New Roman" w:hAnsi="Times New Roman" w:cs="Times New Roman"/>
          <w:color w:val="FF0000"/>
          <w:sz w:val="24"/>
          <w:szCs w:val="24"/>
        </w:rPr>
        <w:t xml:space="preserve"> and would support </w:t>
      </w:r>
      <w:r w:rsidR="00C3524D" w:rsidRPr="003A2ECB">
        <w:rPr>
          <w:rFonts w:ascii="Times New Roman" w:hAnsi="Times New Roman" w:cs="Times New Roman"/>
          <w:color w:val="FF0000"/>
          <w:sz w:val="24"/>
          <w:szCs w:val="24"/>
        </w:rPr>
        <w:t xml:space="preserve">value for money </w:t>
      </w:r>
      <w:r w:rsidR="00263F9A" w:rsidRPr="00356F9A">
        <w:rPr>
          <w:rFonts w:ascii="Times New Roman" w:hAnsi="Times New Roman" w:cs="Times New Roman"/>
          <w:color w:val="FF0000"/>
          <w:sz w:val="24"/>
          <w:szCs w:val="24"/>
        </w:rPr>
        <w:t xml:space="preserve">within the public sector environment. </w:t>
      </w:r>
    </w:p>
    <w:p w14:paraId="09365848" w14:textId="61ED6BE9" w:rsidR="00FE7144" w:rsidRPr="00356F9A" w:rsidRDefault="00251B9A" w:rsidP="009E1757">
      <w:pPr>
        <w:adjustRightInd w:val="0"/>
        <w:snapToGrid w:val="0"/>
        <w:spacing w:after="120" w:line="360" w:lineRule="auto"/>
        <w:ind w:firstLine="425"/>
        <w:jc w:val="both"/>
        <w:rPr>
          <w:rFonts w:ascii="Times New Roman" w:hAnsi="Times New Roman" w:cs="Times New Roman"/>
          <w:color w:val="FF0000"/>
          <w:sz w:val="24"/>
          <w:szCs w:val="24"/>
        </w:rPr>
      </w:pPr>
      <w:r w:rsidRPr="00356F9A">
        <w:rPr>
          <w:rFonts w:ascii="Times New Roman" w:hAnsi="Times New Roman" w:cs="Times New Roman"/>
          <w:color w:val="FF0000"/>
          <w:sz w:val="24"/>
          <w:szCs w:val="24"/>
        </w:rPr>
        <w:t>Fourth</w:t>
      </w:r>
      <w:r w:rsidR="0090201D" w:rsidRPr="00356F9A">
        <w:rPr>
          <w:rFonts w:ascii="Times New Roman" w:hAnsi="Times New Roman" w:cs="Times New Roman"/>
          <w:color w:val="FF0000"/>
          <w:sz w:val="24"/>
          <w:szCs w:val="24"/>
        </w:rPr>
        <w:t xml:space="preserve">, </w:t>
      </w:r>
      <w:r w:rsidR="0089330F" w:rsidRPr="00356F9A">
        <w:rPr>
          <w:rFonts w:ascii="Times New Roman" w:hAnsi="Times New Roman" w:cs="Times New Roman"/>
          <w:color w:val="FF0000"/>
          <w:sz w:val="24"/>
          <w:szCs w:val="24"/>
        </w:rPr>
        <w:t>this study implies the need to enhance the supply side of ESG assurance amid the</w:t>
      </w:r>
      <w:r w:rsidR="00C66D38" w:rsidRPr="00356F9A">
        <w:rPr>
          <w:rFonts w:ascii="Times New Roman" w:hAnsi="Times New Roman" w:cs="Times New Roman"/>
          <w:color w:val="FF0000"/>
          <w:sz w:val="24"/>
          <w:szCs w:val="24"/>
        </w:rPr>
        <w:t xml:space="preserve"> </w:t>
      </w:r>
      <w:r w:rsidR="00111286" w:rsidRPr="00356F9A">
        <w:rPr>
          <w:rFonts w:ascii="Times New Roman" w:hAnsi="Times New Roman" w:cs="Times New Roman"/>
          <w:color w:val="FF0000"/>
          <w:sz w:val="24"/>
          <w:szCs w:val="24"/>
        </w:rPr>
        <w:t>exist</w:t>
      </w:r>
      <w:r w:rsidR="0089330F" w:rsidRPr="00356F9A">
        <w:rPr>
          <w:rFonts w:ascii="Times New Roman" w:hAnsi="Times New Roman" w:cs="Times New Roman"/>
          <w:color w:val="FF0000"/>
          <w:sz w:val="24"/>
          <w:szCs w:val="24"/>
        </w:rPr>
        <w:t>ing</w:t>
      </w:r>
      <w:r w:rsidR="00111286" w:rsidRPr="00356F9A">
        <w:rPr>
          <w:rFonts w:ascii="Times New Roman" w:hAnsi="Times New Roman" w:cs="Times New Roman"/>
          <w:color w:val="FF0000"/>
          <w:sz w:val="24"/>
          <w:szCs w:val="24"/>
        </w:rPr>
        <w:t xml:space="preserve"> initiatives </w:t>
      </w:r>
      <w:r w:rsidR="0089330F" w:rsidRPr="00356F9A">
        <w:rPr>
          <w:rFonts w:ascii="Times New Roman" w:hAnsi="Times New Roman" w:cs="Times New Roman"/>
          <w:color w:val="FF0000"/>
          <w:sz w:val="24"/>
          <w:szCs w:val="24"/>
        </w:rPr>
        <w:t>on</w:t>
      </w:r>
      <w:r w:rsidR="00111286" w:rsidRPr="00356F9A">
        <w:rPr>
          <w:rFonts w:ascii="Times New Roman" w:hAnsi="Times New Roman" w:cs="Times New Roman"/>
          <w:color w:val="FF0000"/>
          <w:sz w:val="24"/>
          <w:szCs w:val="24"/>
        </w:rPr>
        <w:t xml:space="preserve"> the accounting profession</w:t>
      </w:r>
      <w:r w:rsidR="00845F71" w:rsidRPr="00356F9A">
        <w:rPr>
          <w:rFonts w:ascii="Times New Roman" w:hAnsi="Times New Roman" w:cs="Times New Roman"/>
          <w:color w:val="FF0000"/>
          <w:sz w:val="24"/>
          <w:szCs w:val="24"/>
        </w:rPr>
        <w:t xml:space="preserve"> as part of Africa’s long-term development agenda</w:t>
      </w:r>
      <w:r w:rsidR="001979B5">
        <w:rPr>
          <w:rFonts w:ascii="Times New Roman" w:hAnsi="Times New Roman" w:cs="Times New Roman" w:hint="eastAsia"/>
          <w:color w:val="FF0000"/>
          <w:sz w:val="24"/>
          <w:szCs w:val="24"/>
          <w:lang w:eastAsia="zh-CN"/>
        </w:rPr>
        <w:t xml:space="preserve"> </w:t>
      </w:r>
      <w:r w:rsidR="00667F78" w:rsidRPr="00356F9A">
        <w:rPr>
          <w:rFonts w:ascii="Times New Roman" w:hAnsi="Times New Roman" w:cs="Times New Roman"/>
          <w:color w:val="FF0000"/>
          <w:sz w:val="24"/>
          <w:szCs w:val="24"/>
        </w:rPr>
        <w:t>to promote collaborations and capacity building</w:t>
      </w:r>
      <w:r w:rsidR="00FA3527" w:rsidRPr="00356F9A">
        <w:rPr>
          <w:rFonts w:ascii="Times New Roman" w:hAnsi="Times New Roman" w:cs="Times New Roman"/>
          <w:color w:val="FF0000"/>
          <w:sz w:val="24"/>
          <w:szCs w:val="24"/>
        </w:rPr>
        <w:t xml:space="preserve"> </w:t>
      </w:r>
      <w:r w:rsidR="00856995" w:rsidRPr="00356F9A">
        <w:rPr>
          <w:rFonts w:ascii="Times New Roman" w:hAnsi="Times New Roman" w:cs="Times New Roman"/>
          <w:color w:val="FF0000"/>
          <w:sz w:val="24"/>
          <w:szCs w:val="24"/>
        </w:rPr>
        <w:fldChar w:fldCharType="begin"/>
      </w:r>
      <w:r w:rsidR="00856995" w:rsidRPr="00356F9A">
        <w:rPr>
          <w:rFonts w:ascii="Times New Roman" w:hAnsi="Times New Roman" w:cs="Times New Roman"/>
          <w:color w:val="FF0000"/>
          <w:sz w:val="24"/>
          <w:szCs w:val="24"/>
        </w:rPr>
        <w:instrText xml:space="preserve"> ADDIN EN.CITE &lt;EndNote&gt;&lt;Cite&gt;&lt;Author&gt;The African Union&lt;/Author&gt;&lt;Year&gt;2024&lt;/Year&gt;&lt;RecNum&gt;1369&lt;/RecNum&gt;&lt;DisplayText&gt;&lt;style font="Times New Roman"&gt;(The African Union, 2024b)&lt;/style&gt;&lt;/DisplayText&gt;&lt;record&gt;&lt;rec-number&gt;1369&lt;/rec-number&gt;&lt;foreign-keys&gt;&lt;key app="EN" db-id="tpv9a5pd3wfp50epdx9xsepbt2xva5505ttr" timestamp="1733814395"&gt;1369&lt;/key&gt;&lt;/foreign-keys&gt;&lt;ref-type name="Web Page"&gt;12&lt;/ref-type&gt;&lt;contributors&gt;&lt;authors&gt;&lt;author&gt;The African Union,&lt;/author&gt;&lt;/authors&gt;&lt;/contributors&gt;&lt;titles&gt;&lt;title&gt;Corporate Governance&lt;/title&gt;&lt;/titles&gt;&lt;volume&gt;2024&lt;/volume&gt;&lt;number&gt;10 December&lt;/number&gt;&lt;dates&gt;&lt;year&gt;2024&lt;/year&gt;&lt;/dates&gt;&lt;urls&gt;&lt;related-urls&gt;&lt;url&gt;https://aprm.au.int/en/focus/corporate-governance&lt;/url&gt;&lt;/related-urls&gt;&lt;/urls&gt;&lt;/record&gt;&lt;/Cite&gt;&lt;/EndNote&gt;</w:instrText>
      </w:r>
      <w:r w:rsidR="00856995" w:rsidRPr="00356F9A">
        <w:rPr>
          <w:rFonts w:ascii="Times New Roman" w:hAnsi="Times New Roman" w:cs="Times New Roman"/>
          <w:color w:val="FF0000"/>
          <w:sz w:val="24"/>
          <w:szCs w:val="24"/>
        </w:rPr>
        <w:fldChar w:fldCharType="separate"/>
      </w:r>
      <w:r w:rsidR="00856995" w:rsidRPr="00356F9A">
        <w:rPr>
          <w:rFonts w:ascii="Times New Roman" w:hAnsi="Times New Roman" w:cs="Times New Roman"/>
          <w:noProof/>
          <w:color w:val="FF0000"/>
          <w:sz w:val="24"/>
          <w:szCs w:val="24"/>
        </w:rPr>
        <w:t>(The African Union, 2024b)</w:t>
      </w:r>
      <w:r w:rsidR="00856995" w:rsidRPr="00356F9A">
        <w:rPr>
          <w:rFonts w:ascii="Times New Roman" w:hAnsi="Times New Roman" w:cs="Times New Roman"/>
          <w:color w:val="FF0000"/>
          <w:sz w:val="24"/>
          <w:szCs w:val="24"/>
        </w:rPr>
        <w:fldChar w:fldCharType="end"/>
      </w:r>
      <w:r w:rsidR="000571F2" w:rsidRPr="00356F9A">
        <w:rPr>
          <w:rFonts w:ascii="Times New Roman" w:hAnsi="Times New Roman" w:cs="Times New Roman"/>
          <w:color w:val="FF0000"/>
          <w:sz w:val="24"/>
          <w:szCs w:val="24"/>
        </w:rPr>
        <w:t xml:space="preserve">. </w:t>
      </w:r>
      <w:r w:rsidR="00A6489F" w:rsidRPr="00356F9A">
        <w:rPr>
          <w:rFonts w:ascii="Times New Roman" w:hAnsi="Times New Roman" w:cs="Times New Roman"/>
          <w:color w:val="FF0000"/>
          <w:sz w:val="24"/>
          <w:szCs w:val="24"/>
        </w:rPr>
        <w:t xml:space="preserve">There is </w:t>
      </w:r>
      <w:r w:rsidR="00830C0F" w:rsidRPr="00356F9A">
        <w:rPr>
          <w:rFonts w:ascii="Times New Roman" w:hAnsi="Times New Roman" w:cs="Times New Roman"/>
          <w:color w:val="FF0000"/>
          <w:sz w:val="24"/>
          <w:szCs w:val="24"/>
        </w:rPr>
        <w:t>growing Pan-Africanism among the accounting</w:t>
      </w:r>
      <w:r w:rsidR="00942B22" w:rsidRPr="00356F9A">
        <w:rPr>
          <w:rFonts w:ascii="Times New Roman" w:hAnsi="Times New Roman" w:cs="Times New Roman"/>
          <w:color w:val="FF0000"/>
          <w:sz w:val="24"/>
          <w:szCs w:val="24"/>
        </w:rPr>
        <w:t xml:space="preserve"> and auditing profession</w:t>
      </w:r>
      <w:r w:rsidR="001979B5">
        <w:rPr>
          <w:rFonts w:ascii="Times New Roman" w:hAnsi="Times New Roman" w:cs="Times New Roman"/>
          <w:color w:val="FF0000"/>
          <w:sz w:val="24"/>
          <w:szCs w:val="24"/>
        </w:rPr>
        <w:t>,</w:t>
      </w:r>
      <w:r w:rsidR="00942B22" w:rsidRPr="00356F9A">
        <w:rPr>
          <w:rFonts w:ascii="Times New Roman" w:hAnsi="Times New Roman" w:cs="Times New Roman"/>
          <w:color w:val="FF0000"/>
          <w:sz w:val="24"/>
          <w:szCs w:val="24"/>
        </w:rPr>
        <w:t xml:space="preserve"> as well as </w:t>
      </w:r>
      <w:r w:rsidR="005D6BBA" w:rsidRPr="00356F9A">
        <w:rPr>
          <w:rFonts w:ascii="Times New Roman" w:hAnsi="Times New Roman" w:cs="Times New Roman"/>
          <w:color w:val="FF0000"/>
          <w:sz w:val="24"/>
          <w:szCs w:val="24"/>
        </w:rPr>
        <w:t>securities markets</w:t>
      </w:r>
      <w:r w:rsidR="004235EA" w:rsidRPr="00356F9A">
        <w:rPr>
          <w:rFonts w:ascii="Times New Roman" w:hAnsi="Times New Roman" w:cs="Times New Roman"/>
          <w:color w:val="FF0000"/>
          <w:sz w:val="24"/>
          <w:szCs w:val="24"/>
        </w:rPr>
        <w:t xml:space="preserve"> </w:t>
      </w:r>
      <w:r w:rsidR="004235EA" w:rsidRPr="00356F9A">
        <w:rPr>
          <w:rFonts w:ascii="Times New Roman" w:hAnsi="Times New Roman" w:cs="Times New Roman"/>
          <w:color w:val="FF0000"/>
          <w:sz w:val="24"/>
          <w:szCs w:val="24"/>
        </w:rPr>
        <w:fldChar w:fldCharType="begin"/>
      </w:r>
      <w:r w:rsidR="005D6BBA" w:rsidRPr="00356F9A">
        <w:rPr>
          <w:rFonts w:ascii="Times New Roman" w:hAnsi="Times New Roman" w:cs="Times New Roman"/>
          <w:color w:val="FF0000"/>
          <w:sz w:val="24"/>
          <w:szCs w:val="24"/>
        </w:rPr>
        <w:instrText xml:space="preserve"> ADDIN EN.CITE &lt;EndNote&gt;&lt;Cite&gt;&lt;Author&gt;PFOA/ACCA/PWC&lt;/Author&gt;&lt;Year&gt;2022&lt;/Year&gt;&lt;RecNum&gt;800&lt;/RecNum&gt;&lt;DisplayText&gt;&lt;style font="Times New Roman"&gt;(African Securities Exchanges Association, 2024a; PFOA/ACCA/PWC, 2022)&lt;/style&gt;&lt;/DisplayText&gt;&lt;record&gt;&lt;rec-number&gt;800&lt;/rec-number&gt;&lt;foreign-keys&gt;&lt;key app="EN" db-id="tpv9a5pd3wfp50epdx9xsepbt2xva5505ttr" timestamp="1711883872"&gt;800&lt;/key&gt;&lt;/foreign-keys&gt;&lt;ref-type name="Report"&gt;27&lt;/ref-type&gt;&lt;contributors&gt;&lt;authors&gt;&lt;author&gt;PFOA/ACCA/PWC,&lt;/author&gt;&lt;/authors&gt;&lt;/contributors&gt;&lt;titles&gt;&lt;title&gt;State of the accountancy profession in Africa&lt;/title&gt;&lt;/titles&gt;&lt;dates&gt;&lt;year&gt;2022&lt;/year&gt;&lt;/dates&gt;&lt;urls&gt;&lt;related-urls&gt;&lt;url&gt;https://www.accaglobal.com/content/dam/ACCA_Global/about-us/docs/ACCA_PAFA_PWC%20Report_FINAL.pdf&lt;/url&gt;&lt;/related-urls&gt;&lt;/urls&gt;&lt;/record&gt;&lt;/Cite&gt;&lt;Cite&gt;&lt;Author&gt;African Securities Exchanges Association&lt;/Author&gt;&lt;Year&gt;2024&lt;/Year&gt;&lt;RecNum&gt;1174&lt;/RecNum&gt;&lt;record&gt;&lt;rec-number&gt;1174&lt;/rec-number&gt;&lt;foreign-keys&gt;&lt;key app="EN" db-id="tpv9a5pd3wfp50epdx9xsepbt2xva5505ttr" timestamp="1720235831"&gt;1174&lt;/key&gt;&lt;/foreign-keys&gt;&lt;ref-type name="Web Page"&gt;12&lt;/ref-type&gt;&lt;contributors&gt;&lt;authors&gt;&lt;author&gt;African Securities Exchanges Association,&lt;/author&gt;&lt;/authors&gt;&lt;/contributors&gt;&lt;titles&gt;&lt;title&gt;Membership&lt;/title&gt;&lt;/titles&gt;&lt;dates&gt;&lt;year&gt;2024&lt;/year&gt;&lt;/dates&gt;&lt;publisher&gt;The African Securities Exchanges Association&lt;/publisher&gt;&lt;urls&gt;&lt;related-urls&gt;&lt;url&gt;https://african-exchanges.org/membership/&lt;/url&gt;&lt;/related-urls&gt;&lt;/urls&gt;&lt;/record&gt;&lt;/Cite&gt;&lt;/EndNote&gt;</w:instrText>
      </w:r>
      <w:r w:rsidR="004235EA" w:rsidRPr="00356F9A">
        <w:rPr>
          <w:rFonts w:ascii="Times New Roman" w:hAnsi="Times New Roman" w:cs="Times New Roman"/>
          <w:color w:val="FF0000"/>
          <w:sz w:val="24"/>
          <w:szCs w:val="24"/>
        </w:rPr>
        <w:fldChar w:fldCharType="separate"/>
      </w:r>
      <w:r w:rsidR="005D6BBA" w:rsidRPr="00356F9A">
        <w:rPr>
          <w:rFonts w:ascii="Times New Roman" w:hAnsi="Times New Roman" w:cs="Times New Roman"/>
          <w:noProof/>
          <w:color w:val="FF0000"/>
          <w:sz w:val="24"/>
          <w:szCs w:val="24"/>
        </w:rPr>
        <w:t>(African Securities Exchanges Association, 2024a; PFOA/ACCA/PWC, 2022)</w:t>
      </w:r>
      <w:r w:rsidR="004235EA" w:rsidRPr="00356F9A">
        <w:rPr>
          <w:rFonts w:ascii="Times New Roman" w:hAnsi="Times New Roman" w:cs="Times New Roman"/>
          <w:color w:val="FF0000"/>
          <w:sz w:val="24"/>
          <w:szCs w:val="24"/>
        </w:rPr>
        <w:fldChar w:fldCharType="end"/>
      </w:r>
      <w:r w:rsidR="004235EA" w:rsidRPr="00356F9A">
        <w:rPr>
          <w:rFonts w:ascii="Times New Roman" w:hAnsi="Times New Roman" w:cs="Times New Roman"/>
          <w:color w:val="FF0000"/>
          <w:sz w:val="24"/>
          <w:szCs w:val="24"/>
        </w:rPr>
        <w:t>.</w:t>
      </w:r>
      <w:r w:rsidR="009E1757" w:rsidRPr="00356F9A">
        <w:rPr>
          <w:rFonts w:ascii="Times New Roman" w:hAnsi="Times New Roman" w:cs="Times New Roman"/>
          <w:color w:val="FF0000"/>
          <w:sz w:val="24"/>
          <w:szCs w:val="24"/>
        </w:rPr>
        <w:t xml:space="preserve"> </w:t>
      </w:r>
      <w:r w:rsidR="00775E94" w:rsidRPr="00356F9A">
        <w:rPr>
          <w:rFonts w:ascii="Times New Roman" w:hAnsi="Times New Roman" w:cs="Times New Roman"/>
          <w:color w:val="FF0000"/>
          <w:sz w:val="24"/>
          <w:szCs w:val="24"/>
        </w:rPr>
        <w:t>Our study highlights the wide gap that exists in ESG assurance</w:t>
      </w:r>
      <w:r w:rsidR="00336682" w:rsidRPr="00356F9A">
        <w:rPr>
          <w:rFonts w:ascii="Times New Roman" w:hAnsi="Times New Roman" w:cs="Times New Roman"/>
          <w:color w:val="FF0000"/>
          <w:sz w:val="24"/>
          <w:szCs w:val="24"/>
        </w:rPr>
        <w:t xml:space="preserve">, as evidenced by the </w:t>
      </w:r>
      <w:r w:rsidR="00775E94" w:rsidRPr="00356F9A">
        <w:rPr>
          <w:rFonts w:ascii="Times New Roman" w:hAnsi="Times New Roman" w:cs="Times New Roman"/>
          <w:color w:val="FF0000"/>
          <w:sz w:val="24"/>
          <w:szCs w:val="24"/>
        </w:rPr>
        <w:t>low prev</w:t>
      </w:r>
      <w:r w:rsidR="00336682" w:rsidRPr="00356F9A">
        <w:rPr>
          <w:rFonts w:ascii="Times New Roman" w:hAnsi="Times New Roman" w:cs="Times New Roman"/>
          <w:color w:val="FF0000"/>
          <w:sz w:val="24"/>
          <w:szCs w:val="24"/>
        </w:rPr>
        <w:t>alence of assurance within the African market.</w:t>
      </w:r>
      <w:r w:rsidR="00674DB0" w:rsidRPr="00356F9A">
        <w:rPr>
          <w:rFonts w:ascii="Times New Roman" w:hAnsi="Times New Roman" w:cs="Times New Roman"/>
          <w:color w:val="FF0000"/>
          <w:sz w:val="24"/>
          <w:szCs w:val="24"/>
        </w:rPr>
        <w:t xml:space="preserve"> </w:t>
      </w:r>
      <w:r w:rsidR="00036793" w:rsidRPr="00356F9A">
        <w:rPr>
          <w:rFonts w:ascii="Times New Roman" w:hAnsi="Times New Roman" w:cs="Times New Roman"/>
          <w:color w:val="FF0000"/>
          <w:sz w:val="24"/>
          <w:szCs w:val="24"/>
        </w:rPr>
        <w:t xml:space="preserve">This call for </w:t>
      </w:r>
      <w:r w:rsidR="00754DC1" w:rsidRPr="00356F9A">
        <w:rPr>
          <w:rFonts w:ascii="Times New Roman" w:hAnsi="Times New Roman" w:cs="Times New Roman"/>
          <w:color w:val="FF0000"/>
          <w:sz w:val="24"/>
          <w:szCs w:val="24"/>
        </w:rPr>
        <w:t xml:space="preserve">investment in </w:t>
      </w:r>
      <w:r w:rsidR="00036793" w:rsidRPr="00356F9A">
        <w:rPr>
          <w:rFonts w:ascii="Times New Roman" w:hAnsi="Times New Roman" w:cs="Times New Roman"/>
          <w:color w:val="FF0000"/>
          <w:sz w:val="24"/>
          <w:szCs w:val="24"/>
        </w:rPr>
        <w:t xml:space="preserve">capacity building across the </w:t>
      </w:r>
      <w:r w:rsidR="00674DB0" w:rsidRPr="00356F9A">
        <w:rPr>
          <w:rFonts w:ascii="Times New Roman" w:hAnsi="Times New Roman" w:cs="Times New Roman"/>
          <w:color w:val="FF0000"/>
          <w:sz w:val="24"/>
          <w:szCs w:val="24"/>
        </w:rPr>
        <w:t xml:space="preserve">assurance ecosystem </w:t>
      </w:r>
      <w:r w:rsidR="003C7038" w:rsidRPr="00356F9A">
        <w:rPr>
          <w:rFonts w:ascii="Times New Roman" w:hAnsi="Times New Roman" w:cs="Times New Roman"/>
          <w:color w:val="FF0000"/>
          <w:sz w:val="24"/>
          <w:szCs w:val="24"/>
        </w:rPr>
        <w:t xml:space="preserve">comes </w:t>
      </w:r>
      <w:r w:rsidR="00674DB0" w:rsidRPr="00356F9A">
        <w:rPr>
          <w:rFonts w:ascii="Times New Roman" w:hAnsi="Times New Roman" w:cs="Times New Roman"/>
          <w:color w:val="FF0000"/>
          <w:sz w:val="24"/>
          <w:szCs w:val="24"/>
        </w:rPr>
        <w:t xml:space="preserve">from </w:t>
      </w:r>
      <w:r w:rsidR="003C7038" w:rsidRPr="00356F9A">
        <w:rPr>
          <w:rFonts w:ascii="Times New Roman" w:hAnsi="Times New Roman" w:cs="Times New Roman"/>
          <w:color w:val="FF0000"/>
          <w:sz w:val="24"/>
          <w:szCs w:val="24"/>
        </w:rPr>
        <w:t>policymakers</w:t>
      </w:r>
      <w:r w:rsidR="00674DB0" w:rsidRPr="00356F9A">
        <w:rPr>
          <w:rFonts w:ascii="Times New Roman" w:hAnsi="Times New Roman" w:cs="Times New Roman"/>
          <w:color w:val="FF0000"/>
          <w:sz w:val="24"/>
          <w:szCs w:val="24"/>
        </w:rPr>
        <w:t xml:space="preserve">, regulators, </w:t>
      </w:r>
      <w:r w:rsidR="00DC7E14" w:rsidRPr="00356F9A">
        <w:rPr>
          <w:rFonts w:ascii="Times New Roman" w:hAnsi="Times New Roman" w:cs="Times New Roman"/>
          <w:color w:val="FF0000"/>
          <w:sz w:val="24"/>
          <w:szCs w:val="24"/>
        </w:rPr>
        <w:t xml:space="preserve">managers, </w:t>
      </w:r>
      <w:r w:rsidR="002568FC" w:rsidRPr="00356F9A">
        <w:rPr>
          <w:rFonts w:ascii="Times New Roman" w:hAnsi="Times New Roman" w:cs="Times New Roman"/>
          <w:color w:val="FF0000"/>
          <w:sz w:val="24"/>
          <w:szCs w:val="24"/>
        </w:rPr>
        <w:t xml:space="preserve">and </w:t>
      </w:r>
      <w:r w:rsidR="00A61C62" w:rsidRPr="00356F9A">
        <w:rPr>
          <w:rFonts w:ascii="Times New Roman" w:hAnsi="Times New Roman" w:cs="Times New Roman"/>
          <w:color w:val="FF0000"/>
          <w:sz w:val="24"/>
          <w:szCs w:val="24"/>
        </w:rPr>
        <w:t xml:space="preserve">sustainability </w:t>
      </w:r>
      <w:r w:rsidR="002568FC" w:rsidRPr="00356F9A">
        <w:rPr>
          <w:rFonts w:ascii="Times New Roman" w:hAnsi="Times New Roman" w:cs="Times New Roman"/>
          <w:color w:val="FF0000"/>
          <w:sz w:val="24"/>
          <w:szCs w:val="24"/>
        </w:rPr>
        <w:t xml:space="preserve">assurance </w:t>
      </w:r>
      <w:r w:rsidR="00DC7E14" w:rsidRPr="00356F9A">
        <w:rPr>
          <w:rFonts w:ascii="Times New Roman" w:hAnsi="Times New Roman" w:cs="Times New Roman"/>
          <w:color w:val="FF0000"/>
          <w:sz w:val="24"/>
          <w:szCs w:val="24"/>
        </w:rPr>
        <w:t>providers</w:t>
      </w:r>
      <w:r w:rsidR="00A620A4" w:rsidRPr="00356F9A">
        <w:rPr>
          <w:rFonts w:ascii="Times New Roman" w:hAnsi="Times New Roman" w:cs="Times New Roman"/>
          <w:color w:val="FF0000"/>
          <w:sz w:val="24"/>
          <w:szCs w:val="24"/>
        </w:rPr>
        <w:t xml:space="preserve">. </w:t>
      </w:r>
      <w:r w:rsidR="007317EC" w:rsidRPr="00356F9A">
        <w:rPr>
          <w:rFonts w:ascii="Times New Roman" w:hAnsi="Times New Roman" w:cs="Times New Roman"/>
          <w:color w:val="FF0000"/>
          <w:sz w:val="24"/>
          <w:szCs w:val="24"/>
        </w:rPr>
        <w:t xml:space="preserve">For instance, </w:t>
      </w:r>
      <w:r w:rsidR="00B46EF1" w:rsidRPr="00356F9A">
        <w:rPr>
          <w:rFonts w:ascii="Times New Roman" w:hAnsi="Times New Roman" w:cs="Times New Roman"/>
          <w:color w:val="FF0000"/>
          <w:sz w:val="24"/>
          <w:szCs w:val="24"/>
        </w:rPr>
        <w:t xml:space="preserve">capital market policy makers and regulators may </w:t>
      </w:r>
      <w:r w:rsidR="00873995" w:rsidRPr="00356F9A">
        <w:rPr>
          <w:rFonts w:ascii="Times New Roman" w:hAnsi="Times New Roman" w:cs="Times New Roman"/>
          <w:color w:val="FF0000"/>
          <w:sz w:val="24"/>
          <w:szCs w:val="24"/>
        </w:rPr>
        <w:t xml:space="preserve">direct and encourage sustainability assurance </w:t>
      </w:r>
      <w:r w:rsidR="004C1C1E" w:rsidRPr="003A2ECB">
        <w:rPr>
          <w:rFonts w:ascii="Times New Roman" w:hAnsi="Times New Roman" w:cs="Times New Roman"/>
          <w:color w:val="FF0000"/>
          <w:sz w:val="24"/>
          <w:szCs w:val="24"/>
        </w:rPr>
        <w:t>for public interest companies</w:t>
      </w:r>
      <w:r w:rsidR="00777CA4" w:rsidRPr="00356F9A">
        <w:rPr>
          <w:rFonts w:ascii="Times New Roman" w:hAnsi="Times New Roman" w:cs="Times New Roman"/>
          <w:color w:val="FF0000"/>
          <w:sz w:val="24"/>
          <w:szCs w:val="24"/>
        </w:rPr>
        <w:t xml:space="preserve">. The desired outcomes may focus on </w:t>
      </w:r>
      <w:r w:rsidR="00B06F48" w:rsidRPr="00356F9A">
        <w:rPr>
          <w:rFonts w:ascii="Times New Roman" w:hAnsi="Times New Roman" w:cs="Times New Roman"/>
          <w:color w:val="FF0000"/>
          <w:sz w:val="24"/>
          <w:szCs w:val="24"/>
        </w:rPr>
        <w:t xml:space="preserve">identifying the key </w:t>
      </w:r>
      <w:r w:rsidR="00C93A2B" w:rsidRPr="00356F9A">
        <w:rPr>
          <w:rFonts w:ascii="Times New Roman" w:hAnsi="Times New Roman" w:cs="Times New Roman"/>
          <w:color w:val="FF0000"/>
          <w:sz w:val="24"/>
          <w:szCs w:val="24"/>
        </w:rPr>
        <w:t>sectors</w:t>
      </w:r>
      <w:r w:rsidR="00903A81" w:rsidRPr="00356F9A">
        <w:rPr>
          <w:rFonts w:ascii="Times New Roman" w:hAnsi="Times New Roman" w:cs="Times New Roman"/>
          <w:color w:val="FF0000"/>
          <w:sz w:val="24"/>
          <w:szCs w:val="24"/>
        </w:rPr>
        <w:t xml:space="preserve"> to prioritise</w:t>
      </w:r>
      <w:r w:rsidR="00F740EF" w:rsidRPr="003A2ECB">
        <w:rPr>
          <w:rFonts w:ascii="Times New Roman" w:hAnsi="Times New Roman" w:cs="Times New Roman"/>
          <w:color w:val="FF0000"/>
          <w:sz w:val="24"/>
          <w:szCs w:val="24"/>
        </w:rPr>
        <w:t xml:space="preserve"> and provide guidance on </w:t>
      </w:r>
      <w:r w:rsidR="00903A81" w:rsidRPr="00356F9A">
        <w:rPr>
          <w:rFonts w:ascii="Times New Roman" w:hAnsi="Times New Roman" w:cs="Times New Roman"/>
          <w:color w:val="FF0000"/>
          <w:sz w:val="24"/>
          <w:szCs w:val="24"/>
        </w:rPr>
        <w:t>the nature and level of assurance</w:t>
      </w:r>
      <w:r w:rsidR="00D62050" w:rsidRPr="00356F9A">
        <w:rPr>
          <w:rFonts w:ascii="Times New Roman" w:hAnsi="Times New Roman" w:cs="Times New Roman"/>
          <w:color w:val="FF0000"/>
          <w:sz w:val="24"/>
          <w:szCs w:val="24"/>
        </w:rPr>
        <w:t>, needs</w:t>
      </w:r>
      <w:r w:rsidR="001979B5">
        <w:rPr>
          <w:rFonts w:ascii="Times New Roman" w:hAnsi="Times New Roman" w:cs="Times New Roman"/>
          <w:color w:val="FF0000"/>
          <w:sz w:val="24"/>
          <w:szCs w:val="24"/>
        </w:rPr>
        <w:t>,</w:t>
      </w:r>
      <w:r w:rsidR="00D62050" w:rsidRPr="00356F9A">
        <w:rPr>
          <w:rFonts w:ascii="Times New Roman" w:hAnsi="Times New Roman" w:cs="Times New Roman"/>
          <w:color w:val="FF0000"/>
          <w:sz w:val="24"/>
          <w:szCs w:val="24"/>
        </w:rPr>
        <w:t xml:space="preserve"> and skills assessments for managers and </w:t>
      </w:r>
      <w:r w:rsidR="00167A4D" w:rsidRPr="00356F9A">
        <w:rPr>
          <w:rFonts w:ascii="Times New Roman" w:hAnsi="Times New Roman" w:cs="Times New Roman"/>
          <w:color w:val="FF0000"/>
          <w:sz w:val="24"/>
          <w:szCs w:val="24"/>
        </w:rPr>
        <w:t>assurance providers.</w:t>
      </w:r>
    </w:p>
    <w:p w14:paraId="38E67693" w14:textId="4EE2E369" w:rsidR="00343995" w:rsidRPr="00356F9A" w:rsidRDefault="00B13CB2" w:rsidP="00831C57">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FF0000"/>
          <w:sz w:val="24"/>
          <w:szCs w:val="24"/>
        </w:rPr>
        <w:t xml:space="preserve">Lastly, </w:t>
      </w:r>
      <w:r w:rsidR="000675BF" w:rsidRPr="00356F9A">
        <w:rPr>
          <w:rFonts w:ascii="Times New Roman" w:hAnsi="Times New Roman" w:cs="Times New Roman"/>
          <w:color w:val="FF0000"/>
          <w:sz w:val="24"/>
          <w:szCs w:val="24"/>
        </w:rPr>
        <w:t>the</w:t>
      </w:r>
      <w:r w:rsidR="000062A0" w:rsidRPr="00356F9A">
        <w:rPr>
          <w:rFonts w:ascii="Times New Roman" w:hAnsi="Times New Roman" w:cs="Times New Roman"/>
          <w:color w:val="FF0000"/>
          <w:sz w:val="24"/>
          <w:szCs w:val="24"/>
        </w:rPr>
        <w:t xml:space="preserve">re are </w:t>
      </w:r>
      <w:r w:rsidR="00115659" w:rsidRPr="003A2ECB">
        <w:rPr>
          <w:rFonts w:ascii="Times New Roman" w:hAnsi="Times New Roman" w:cs="Times New Roman"/>
          <w:color w:val="FF0000"/>
          <w:sz w:val="24"/>
          <w:szCs w:val="24"/>
        </w:rPr>
        <w:t>inequalities in resource access between the public and private sectors, and thus, the capital market plays an important role in the sustainability agenda as the source of national debt and equity capital within African</w:t>
      </w:r>
      <w:r w:rsidR="00D93F13" w:rsidRPr="00356F9A">
        <w:rPr>
          <w:rFonts w:ascii="Times New Roman" w:hAnsi="Times New Roman" w:cs="Times New Roman"/>
          <w:color w:val="FF0000"/>
          <w:sz w:val="24"/>
          <w:szCs w:val="24"/>
        </w:rPr>
        <w:t xml:space="preserve"> economies</w:t>
      </w:r>
      <w:r w:rsidR="000E6447" w:rsidRPr="00356F9A">
        <w:rPr>
          <w:rFonts w:ascii="Times New Roman" w:hAnsi="Times New Roman" w:cs="Times New Roman"/>
          <w:color w:val="FF0000"/>
          <w:sz w:val="24"/>
          <w:szCs w:val="24"/>
        </w:rPr>
        <w:t xml:space="preserve">. </w:t>
      </w:r>
      <w:r w:rsidR="005C5CBA" w:rsidRPr="00356F9A">
        <w:rPr>
          <w:rFonts w:ascii="Times New Roman" w:hAnsi="Times New Roman" w:cs="Times New Roman"/>
          <w:color w:val="FF0000"/>
          <w:sz w:val="24"/>
          <w:szCs w:val="24"/>
        </w:rPr>
        <w:t xml:space="preserve">In Africa, large and high-impact projects are mainly conceptualised </w:t>
      </w:r>
      <w:r w:rsidR="00E2076C" w:rsidRPr="00356F9A">
        <w:rPr>
          <w:rFonts w:ascii="Times New Roman" w:hAnsi="Times New Roman" w:cs="Times New Roman"/>
          <w:color w:val="FF0000"/>
          <w:sz w:val="24"/>
          <w:szCs w:val="24"/>
        </w:rPr>
        <w:t xml:space="preserve">and </w:t>
      </w:r>
      <w:r w:rsidR="006F2B4D" w:rsidRPr="00356F9A">
        <w:rPr>
          <w:rFonts w:ascii="Times New Roman" w:hAnsi="Times New Roman" w:cs="Times New Roman"/>
          <w:color w:val="FF0000"/>
          <w:sz w:val="24"/>
          <w:szCs w:val="24"/>
        </w:rPr>
        <w:t>implemented by governments and the private sector, with the technical and financial support from the large development financial institutions (DFIs)</w:t>
      </w:r>
      <w:r w:rsidR="00F376E9">
        <w:rPr>
          <w:rFonts w:ascii="Times New Roman" w:hAnsi="Times New Roman" w:cs="Times New Roman" w:hint="eastAsia"/>
          <w:color w:val="FF0000"/>
          <w:sz w:val="24"/>
          <w:szCs w:val="24"/>
          <w:lang w:eastAsia="zh-CN"/>
        </w:rPr>
        <w:t>,</w:t>
      </w:r>
      <w:r w:rsidR="006F2B4D" w:rsidRPr="00356F9A">
        <w:rPr>
          <w:rFonts w:ascii="Times New Roman" w:hAnsi="Times New Roman" w:cs="Times New Roman"/>
          <w:color w:val="FF0000"/>
          <w:sz w:val="24"/>
          <w:szCs w:val="24"/>
        </w:rPr>
        <w:t xml:space="preserve"> such as the African Development Bank</w:t>
      </w:r>
      <w:r w:rsidR="00B0131D" w:rsidRPr="00356F9A">
        <w:rPr>
          <w:rFonts w:ascii="Times New Roman" w:hAnsi="Times New Roman" w:cs="Times New Roman"/>
          <w:color w:val="FF0000"/>
          <w:sz w:val="24"/>
          <w:szCs w:val="24"/>
        </w:rPr>
        <w:t xml:space="preserve"> and </w:t>
      </w:r>
      <w:r w:rsidR="006F2B4D" w:rsidRPr="00356F9A">
        <w:rPr>
          <w:rFonts w:ascii="Times New Roman" w:hAnsi="Times New Roman" w:cs="Times New Roman"/>
          <w:color w:val="FF0000"/>
          <w:sz w:val="24"/>
          <w:szCs w:val="24"/>
        </w:rPr>
        <w:t>the</w:t>
      </w:r>
      <w:r w:rsidR="000E7B29" w:rsidRPr="00356F9A">
        <w:rPr>
          <w:rFonts w:ascii="Times New Roman" w:hAnsi="Times New Roman" w:cs="Times New Roman"/>
          <w:color w:val="FF0000"/>
          <w:sz w:val="24"/>
          <w:szCs w:val="24"/>
        </w:rPr>
        <w:t xml:space="preserve"> World Bank</w:t>
      </w:r>
      <w:r w:rsidR="007E21E9" w:rsidRPr="00356F9A">
        <w:rPr>
          <w:rFonts w:ascii="Times New Roman" w:hAnsi="Times New Roman" w:cs="Times New Roman"/>
          <w:color w:val="FF0000"/>
          <w:sz w:val="24"/>
          <w:szCs w:val="24"/>
        </w:rPr>
        <w:t xml:space="preserve"> </w:t>
      </w:r>
      <w:r w:rsidR="007E21E9" w:rsidRPr="00356F9A">
        <w:rPr>
          <w:rFonts w:ascii="Times New Roman" w:hAnsi="Times New Roman" w:cs="Times New Roman"/>
          <w:color w:val="FF0000"/>
          <w:sz w:val="24"/>
          <w:szCs w:val="24"/>
        </w:rPr>
        <w:fldChar w:fldCharType="begin"/>
      </w:r>
      <w:r w:rsidR="00E6225F">
        <w:rPr>
          <w:rFonts w:ascii="Times New Roman" w:hAnsi="Times New Roman" w:cs="Times New Roman"/>
          <w:color w:val="FF0000"/>
          <w:sz w:val="24"/>
          <w:szCs w:val="24"/>
        </w:rPr>
        <w:instrText xml:space="preserve"> ADDIN EN.CITE &lt;EndNote&gt;&lt;Cite&gt;&lt;Author&gt;African Development Bank&lt;/Author&gt;&lt;Year&gt;2024&lt;/Year&gt;&lt;RecNum&gt;1780&lt;/RecNum&gt;&lt;DisplayText&gt;&lt;style font="Times New Roman"&gt;(African Development Bank, 2024b)&lt;/style&gt;&lt;/DisplayText&gt;&lt;record&gt;&lt;rec-number&gt;1780&lt;/rec-number&gt;&lt;foreign-keys&gt;&lt;key app="EN" db-id="tpv9a5pd3wfp50epdx9xsepbt2xva5505ttr" timestamp="1757306973"&gt;1780&lt;/key&gt;&lt;/foreign-keys&gt;&lt;ref-type name="Report"&gt;27&lt;/ref-type&gt;&lt;contributors&gt;&lt;authors&gt;&lt;author&gt;African Development Bank,&lt;/author&gt;&lt;/authors&gt;&lt;/contributors&gt;&lt;titles&gt;&lt;title&gt;The Ten-Year Strategy 2024 - 2033 Seizing Africa’s opportunities for a prosperous, inclusive, resilient, and integrated continent&lt;/title&gt;&lt;/titles&gt;&lt;pages&gt;90&lt;/pages&gt;&lt;dates&gt;&lt;year&gt;2024&lt;/year&gt;&lt;/dates&gt;&lt;pub-location&gt;Abidjan &lt;/pub-location&gt;&lt;urls&gt;&lt;related-urls&gt;&lt;url&gt;https://www.afdb.org/en/documents/african-development-bank-group-ten-year-strategy-2024-2033&lt;/url&gt;&lt;/related-urls&gt;&lt;/urls&gt;&lt;/record&gt;&lt;/Cite&gt;&lt;/EndNote&gt;</w:instrText>
      </w:r>
      <w:r w:rsidR="007E21E9" w:rsidRPr="00356F9A">
        <w:rPr>
          <w:rFonts w:ascii="Times New Roman" w:hAnsi="Times New Roman" w:cs="Times New Roman"/>
          <w:color w:val="FF0000"/>
          <w:sz w:val="24"/>
          <w:szCs w:val="24"/>
        </w:rPr>
        <w:fldChar w:fldCharType="separate"/>
      </w:r>
      <w:r w:rsidR="00E6225F">
        <w:rPr>
          <w:rFonts w:ascii="Times New Roman" w:hAnsi="Times New Roman" w:cs="Times New Roman"/>
          <w:noProof/>
          <w:color w:val="FF0000"/>
          <w:sz w:val="24"/>
          <w:szCs w:val="24"/>
        </w:rPr>
        <w:t>(African Development Bank, 2024b)</w:t>
      </w:r>
      <w:r w:rsidR="007E21E9" w:rsidRPr="00356F9A">
        <w:rPr>
          <w:rFonts w:ascii="Times New Roman" w:hAnsi="Times New Roman" w:cs="Times New Roman"/>
          <w:color w:val="FF0000"/>
          <w:sz w:val="24"/>
          <w:szCs w:val="24"/>
        </w:rPr>
        <w:fldChar w:fldCharType="end"/>
      </w:r>
      <w:r w:rsidR="0028198C" w:rsidRPr="00356F9A">
        <w:rPr>
          <w:rFonts w:ascii="Times New Roman" w:hAnsi="Times New Roman" w:cs="Times New Roman"/>
          <w:color w:val="FF0000"/>
          <w:sz w:val="24"/>
          <w:szCs w:val="24"/>
        </w:rPr>
        <w:t xml:space="preserve">. </w:t>
      </w:r>
      <w:r w:rsidR="00645537" w:rsidRPr="00356F9A">
        <w:rPr>
          <w:rFonts w:ascii="Times New Roman" w:hAnsi="Times New Roman" w:cs="Times New Roman"/>
          <w:color w:val="FF0000"/>
          <w:sz w:val="24"/>
          <w:szCs w:val="24"/>
        </w:rPr>
        <w:t xml:space="preserve">The DFIs are in </w:t>
      </w:r>
      <w:r w:rsidR="00851CAC" w:rsidRPr="00356F9A">
        <w:rPr>
          <w:rFonts w:ascii="Times New Roman" w:hAnsi="Times New Roman" w:cs="Times New Roman"/>
          <w:color w:val="FF0000"/>
          <w:sz w:val="24"/>
          <w:szCs w:val="24"/>
        </w:rPr>
        <w:t>a pivot position to influence policies and regulations that support transparency of sustainability disclosure through the project</w:t>
      </w:r>
      <w:r w:rsidR="00F531F9">
        <w:rPr>
          <w:rFonts w:ascii="Times New Roman" w:hAnsi="Times New Roman" w:cs="Times New Roman"/>
          <w:color w:val="FF0000"/>
          <w:sz w:val="24"/>
          <w:szCs w:val="24"/>
          <w:lang w:eastAsia="zh-CN"/>
        </w:rPr>
        <w:t>’</w:t>
      </w:r>
      <w:r w:rsidR="00851CAC" w:rsidRPr="00356F9A">
        <w:rPr>
          <w:rFonts w:ascii="Times New Roman" w:hAnsi="Times New Roman" w:cs="Times New Roman"/>
          <w:color w:val="FF0000"/>
          <w:sz w:val="24"/>
          <w:szCs w:val="24"/>
        </w:rPr>
        <w:t xml:space="preserve">s funding and monitoring governance frameworks. </w:t>
      </w:r>
      <w:r w:rsidR="00B0131D" w:rsidRPr="00356F9A">
        <w:rPr>
          <w:rFonts w:ascii="Times New Roman" w:hAnsi="Times New Roman" w:cs="Times New Roman"/>
          <w:color w:val="FF0000"/>
          <w:sz w:val="24"/>
          <w:szCs w:val="24"/>
        </w:rPr>
        <w:t xml:space="preserve">Such </w:t>
      </w:r>
      <w:r w:rsidR="00A661D8" w:rsidRPr="00356F9A">
        <w:rPr>
          <w:rFonts w:ascii="Times New Roman" w:hAnsi="Times New Roman" w:cs="Times New Roman"/>
          <w:color w:val="FF0000"/>
          <w:sz w:val="24"/>
          <w:szCs w:val="24"/>
        </w:rPr>
        <w:t>DFI would offer international</w:t>
      </w:r>
      <w:r w:rsidR="00B0131D" w:rsidRPr="00356F9A">
        <w:rPr>
          <w:rFonts w:ascii="Times New Roman" w:hAnsi="Times New Roman" w:cs="Times New Roman"/>
          <w:color w:val="FF0000"/>
          <w:sz w:val="24"/>
          <w:szCs w:val="24"/>
        </w:rPr>
        <w:t xml:space="preserve"> </w:t>
      </w:r>
      <w:r w:rsidR="00A661D8" w:rsidRPr="00356F9A">
        <w:rPr>
          <w:rFonts w:ascii="Times New Roman" w:hAnsi="Times New Roman" w:cs="Times New Roman"/>
          <w:color w:val="FF0000"/>
          <w:sz w:val="24"/>
          <w:szCs w:val="24"/>
        </w:rPr>
        <w:t xml:space="preserve">experience </w:t>
      </w:r>
      <w:r w:rsidR="00B0131D" w:rsidRPr="00356F9A">
        <w:rPr>
          <w:rFonts w:ascii="Times New Roman" w:hAnsi="Times New Roman" w:cs="Times New Roman"/>
          <w:color w:val="FF0000"/>
          <w:sz w:val="24"/>
          <w:szCs w:val="24"/>
        </w:rPr>
        <w:t xml:space="preserve">and local </w:t>
      </w:r>
      <w:r w:rsidR="00F11C32" w:rsidRPr="00356F9A">
        <w:rPr>
          <w:rFonts w:ascii="Times New Roman" w:hAnsi="Times New Roman" w:cs="Times New Roman"/>
          <w:color w:val="FF0000"/>
          <w:sz w:val="24"/>
          <w:szCs w:val="24"/>
        </w:rPr>
        <w:t>insights that help promote international engagement</w:t>
      </w:r>
      <w:r w:rsidR="00C9575A" w:rsidRPr="00356F9A">
        <w:rPr>
          <w:rFonts w:ascii="Times New Roman" w:hAnsi="Times New Roman" w:cs="Times New Roman"/>
          <w:color w:val="FF0000"/>
          <w:sz w:val="24"/>
          <w:szCs w:val="24"/>
        </w:rPr>
        <w:t xml:space="preserve">, </w:t>
      </w:r>
      <w:r w:rsidR="00F11C32" w:rsidRPr="00356F9A">
        <w:rPr>
          <w:rFonts w:ascii="Times New Roman" w:hAnsi="Times New Roman" w:cs="Times New Roman"/>
          <w:color w:val="FF0000"/>
          <w:sz w:val="24"/>
          <w:szCs w:val="24"/>
        </w:rPr>
        <w:t>advocacy</w:t>
      </w:r>
      <w:r w:rsidR="003C7038" w:rsidRPr="00356F9A">
        <w:rPr>
          <w:rFonts w:ascii="Times New Roman" w:hAnsi="Times New Roman" w:cs="Times New Roman"/>
          <w:color w:val="FF0000"/>
          <w:sz w:val="24"/>
          <w:szCs w:val="24"/>
        </w:rPr>
        <w:t>,</w:t>
      </w:r>
      <w:r w:rsidR="00F11C32" w:rsidRPr="00356F9A">
        <w:rPr>
          <w:rFonts w:ascii="Times New Roman" w:hAnsi="Times New Roman" w:cs="Times New Roman"/>
          <w:color w:val="FF0000"/>
          <w:sz w:val="24"/>
          <w:szCs w:val="24"/>
        </w:rPr>
        <w:t xml:space="preserve"> </w:t>
      </w:r>
      <w:r w:rsidR="00C9575A" w:rsidRPr="00356F9A">
        <w:rPr>
          <w:rFonts w:ascii="Times New Roman" w:hAnsi="Times New Roman" w:cs="Times New Roman"/>
          <w:color w:val="FF0000"/>
          <w:sz w:val="24"/>
          <w:szCs w:val="24"/>
        </w:rPr>
        <w:t xml:space="preserve">and implementation of sustainability assurance across the ecosystem. </w:t>
      </w:r>
      <w:r w:rsidR="006F4EF5" w:rsidRPr="00356F9A">
        <w:rPr>
          <w:rFonts w:ascii="Times New Roman" w:hAnsi="Times New Roman" w:cs="Times New Roman"/>
          <w:color w:val="000000" w:themeColor="text1"/>
          <w:sz w:val="24"/>
          <w:szCs w:val="24"/>
        </w:rPr>
        <w:t xml:space="preserve">This finding also implies </w:t>
      </w:r>
      <w:r w:rsidR="00A57776" w:rsidRPr="00356F9A">
        <w:rPr>
          <w:rFonts w:ascii="Times New Roman" w:hAnsi="Times New Roman" w:cs="Times New Roman"/>
          <w:color w:val="000000" w:themeColor="text1"/>
          <w:sz w:val="24"/>
          <w:szCs w:val="24"/>
        </w:rPr>
        <w:t>that</w:t>
      </w:r>
      <w:r w:rsidR="006F4EF5" w:rsidRPr="00356F9A">
        <w:rPr>
          <w:rFonts w:ascii="Times New Roman" w:hAnsi="Times New Roman" w:cs="Times New Roman"/>
          <w:color w:val="000000" w:themeColor="text1"/>
          <w:sz w:val="24"/>
          <w:szCs w:val="24"/>
        </w:rPr>
        <w:t xml:space="preserve"> </w:t>
      </w:r>
      <w:r w:rsidR="00997733" w:rsidRPr="00356F9A">
        <w:rPr>
          <w:rFonts w:ascii="Times New Roman" w:hAnsi="Times New Roman" w:cs="Times New Roman"/>
          <w:color w:val="000000" w:themeColor="text1"/>
          <w:sz w:val="24"/>
          <w:szCs w:val="24"/>
        </w:rPr>
        <w:t>policy</w:t>
      </w:r>
      <w:r w:rsidR="006F4EF5" w:rsidRPr="00356F9A">
        <w:rPr>
          <w:rFonts w:ascii="Times New Roman" w:hAnsi="Times New Roman" w:cs="Times New Roman"/>
          <w:color w:val="000000" w:themeColor="text1"/>
          <w:sz w:val="24"/>
          <w:szCs w:val="24"/>
        </w:rPr>
        <w:t xml:space="preserve">makers </w:t>
      </w:r>
      <w:r w:rsidR="00A57776" w:rsidRPr="00356F9A">
        <w:rPr>
          <w:rFonts w:ascii="Times New Roman" w:hAnsi="Times New Roman" w:cs="Times New Roman"/>
          <w:color w:val="000000" w:themeColor="text1"/>
          <w:sz w:val="24"/>
          <w:szCs w:val="24"/>
        </w:rPr>
        <w:t>should</w:t>
      </w:r>
      <w:r w:rsidR="003D66EC" w:rsidRPr="00356F9A">
        <w:rPr>
          <w:rFonts w:ascii="Times New Roman" w:hAnsi="Times New Roman" w:cs="Times New Roman"/>
          <w:color w:val="000000" w:themeColor="text1"/>
          <w:sz w:val="24"/>
          <w:szCs w:val="24"/>
        </w:rPr>
        <w:t xml:space="preserve"> encourage </w:t>
      </w:r>
      <w:r w:rsidR="00997733" w:rsidRPr="00356F9A">
        <w:rPr>
          <w:rFonts w:ascii="Times New Roman" w:hAnsi="Times New Roman" w:cs="Times New Roman"/>
          <w:color w:val="000000" w:themeColor="text1"/>
          <w:sz w:val="24"/>
          <w:szCs w:val="24"/>
        </w:rPr>
        <w:lastRenderedPageBreak/>
        <w:t>ESG assurance</w:t>
      </w:r>
      <w:r w:rsidR="00A62DE5" w:rsidRPr="00356F9A">
        <w:rPr>
          <w:rFonts w:ascii="Times New Roman" w:hAnsi="Times New Roman" w:cs="Times New Roman"/>
          <w:color w:val="000000" w:themeColor="text1"/>
          <w:sz w:val="24"/>
          <w:szCs w:val="24"/>
        </w:rPr>
        <w:t xml:space="preserve"> as a term for </w:t>
      </w:r>
      <w:r w:rsidR="003D66EC" w:rsidRPr="00356F9A">
        <w:rPr>
          <w:rFonts w:ascii="Times New Roman" w:hAnsi="Times New Roman" w:cs="Times New Roman"/>
          <w:color w:val="000000" w:themeColor="text1"/>
          <w:sz w:val="24"/>
          <w:szCs w:val="24"/>
        </w:rPr>
        <w:t xml:space="preserve">sustainability-linked </w:t>
      </w:r>
      <w:r w:rsidR="00A62DE5" w:rsidRPr="00356F9A">
        <w:rPr>
          <w:rFonts w:ascii="Times New Roman" w:hAnsi="Times New Roman" w:cs="Times New Roman"/>
          <w:color w:val="000000" w:themeColor="text1"/>
          <w:sz w:val="24"/>
          <w:szCs w:val="24"/>
        </w:rPr>
        <w:t>policies</w:t>
      </w:r>
      <w:r w:rsidR="006F7E8F" w:rsidRPr="00356F9A">
        <w:rPr>
          <w:rFonts w:ascii="Times New Roman" w:hAnsi="Times New Roman" w:cs="Times New Roman"/>
          <w:color w:val="000000" w:themeColor="text1"/>
          <w:sz w:val="24"/>
          <w:szCs w:val="24"/>
        </w:rPr>
        <w:t xml:space="preserve">, such as tax incentives, grants, </w:t>
      </w:r>
      <w:r w:rsidR="003E2DDC" w:rsidRPr="00356F9A">
        <w:rPr>
          <w:rFonts w:ascii="Times New Roman" w:hAnsi="Times New Roman" w:cs="Times New Roman"/>
          <w:color w:val="000000" w:themeColor="text1"/>
          <w:sz w:val="24"/>
          <w:szCs w:val="24"/>
        </w:rPr>
        <w:t xml:space="preserve">and </w:t>
      </w:r>
      <w:r w:rsidR="006F7E8F" w:rsidRPr="00356F9A">
        <w:rPr>
          <w:rFonts w:ascii="Times New Roman" w:hAnsi="Times New Roman" w:cs="Times New Roman"/>
          <w:color w:val="000000" w:themeColor="text1"/>
          <w:sz w:val="24"/>
          <w:szCs w:val="24"/>
        </w:rPr>
        <w:t>subsidies.</w:t>
      </w:r>
      <w:r w:rsidR="003E2DDC" w:rsidRPr="00356F9A">
        <w:rPr>
          <w:rFonts w:ascii="Times New Roman" w:hAnsi="Times New Roman" w:cs="Times New Roman"/>
          <w:color w:val="000000" w:themeColor="text1"/>
          <w:sz w:val="24"/>
          <w:szCs w:val="24"/>
        </w:rPr>
        <w:t xml:space="preserve"> </w:t>
      </w:r>
    </w:p>
    <w:p w14:paraId="400534A4" w14:textId="2B2A83BF" w:rsidR="008E598E" w:rsidRPr="00356F9A" w:rsidRDefault="009B4073" w:rsidP="009F2397">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t>W</w:t>
      </w:r>
      <w:r w:rsidR="001B0E16" w:rsidRPr="00356F9A">
        <w:rPr>
          <w:rFonts w:ascii="Times New Roman" w:hAnsi="Times New Roman" w:cs="Times New Roman"/>
          <w:color w:val="000000" w:themeColor="text1"/>
          <w:sz w:val="24"/>
          <w:szCs w:val="24"/>
        </w:rPr>
        <w:t xml:space="preserve">e acknowledge that </w:t>
      </w:r>
      <w:r w:rsidR="002238CF" w:rsidRPr="00356F9A">
        <w:rPr>
          <w:rFonts w:ascii="Times New Roman" w:hAnsi="Times New Roman" w:cs="Times New Roman"/>
          <w:color w:val="000000" w:themeColor="text1"/>
          <w:sz w:val="24"/>
          <w:szCs w:val="24"/>
        </w:rPr>
        <w:t>our study</w:t>
      </w:r>
      <w:r w:rsidR="001B0E16" w:rsidRPr="00356F9A">
        <w:rPr>
          <w:rFonts w:ascii="Times New Roman" w:hAnsi="Times New Roman" w:cs="Times New Roman"/>
          <w:color w:val="000000" w:themeColor="text1"/>
          <w:sz w:val="24"/>
          <w:szCs w:val="24"/>
        </w:rPr>
        <w:t xml:space="preserve"> </w:t>
      </w:r>
      <w:r w:rsidR="00493C11" w:rsidRPr="00356F9A">
        <w:rPr>
          <w:rFonts w:ascii="Times New Roman" w:hAnsi="Times New Roman" w:cs="Times New Roman"/>
          <w:color w:val="000000" w:themeColor="text1"/>
          <w:sz w:val="24"/>
          <w:szCs w:val="24"/>
        </w:rPr>
        <w:t xml:space="preserve">might be limited by the </w:t>
      </w:r>
      <w:r w:rsidR="00D53E94" w:rsidRPr="00356F9A">
        <w:rPr>
          <w:rFonts w:ascii="Times New Roman" w:hAnsi="Times New Roman" w:cs="Times New Roman"/>
          <w:color w:val="000000" w:themeColor="text1"/>
          <w:sz w:val="24"/>
          <w:szCs w:val="24"/>
        </w:rPr>
        <w:t>early stage</w:t>
      </w:r>
      <w:r w:rsidR="00493C11" w:rsidRPr="00356F9A">
        <w:rPr>
          <w:rFonts w:ascii="Times New Roman" w:hAnsi="Times New Roman" w:cs="Times New Roman"/>
          <w:color w:val="000000" w:themeColor="text1"/>
          <w:sz w:val="24"/>
          <w:szCs w:val="24"/>
        </w:rPr>
        <w:t xml:space="preserve"> of </w:t>
      </w:r>
      <w:r w:rsidR="004D7D15" w:rsidRPr="00356F9A">
        <w:rPr>
          <w:rFonts w:ascii="Times New Roman" w:hAnsi="Times New Roman" w:cs="Times New Roman"/>
          <w:color w:val="000000" w:themeColor="text1"/>
          <w:sz w:val="24"/>
          <w:szCs w:val="24"/>
        </w:rPr>
        <w:t>ESG assurance</w:t>
      </w:r>
      <w:r w:rsidR="003D4467" w:rsidRPr="00356F9A">
        <w:rPr>
          <w:rFonts w:ascii="Times New Roman" w:hAnsi="Times New Roman" w:cs="Times New Roman"/>
          <w:color w:val="000000" w:themeColor="text1"/>
          <w:sz w:val="24"/>
          <w:szCs w:val="24"/>
        </w:rPr>
        <w:t xml:space="preserve"> practices</w:t>
      </w:r>
      <w:r w:rsidR="008E598E" w:rsidRPr="00356F9A">
        <w:rPr>
          <w:rFonts w:ascii="Times New Roman" w:hAnsi="Times New Roman" w:cs="Times New Roman"/>
          <w:color w:val="000000" w:themeColor="text1"/>
          <w:sz w:val="24"/>
          <w:szCs w:val="24"/>
        </w:rPr>
        <w:t xml:space="preserve"> in Africa</w:t>
      </w:r>
      <w:r w:rsidR="008A2216" w:rsidRPr="00356F9A">
        <w:rPr>
          <w:rFonts w:ascii="Times New Roman" w:hAnsi="Times New Roman" w:cs="Times New Roman"/>
          <w:color w:val="000000" w:themeColor="text1"/>
          <w:sz w:val="24"/>
          <w:szCs w:val="24"/>
        </w:rPr>
        <w:t>, characterised by limited</w:t>
      </w:r>
      <w:r w:rsidR="00B11893" w:rsidRPr="00356F9A">
        <w:rPr>
          <w:rFonts w:ascii="Times New Roman" w:hAnsi="Times New Roman" w:cs="Times New Roman"/>
          <w:color w:val="000000" w:themeColor="text1"/>
          <w:sz w:val="24"/>
          <w:szCs w:val="24"/>
        </w:rPr>
        <w:t xml:space="preserve"> disclosure and standardisation of the assurance process</w:t>
      </w:r>
      <w:r w:rsidR="008E598E" w:rsidRPr="00356F9A">
        <w:rPr>
          <w:rFonts w:ascii="Times New Roman" w:hAnsi="Times New Roman" w:cs="Times New Roman"/>
          <w:color w:val="000000" w:themeColor="text1"/>
          <w:sz w:val="24"/>
          <w:szCs w:val="24"/>
        </w:rPr>
        <w:t>. This situation hinder</w:t>
      </w:r>
      <w:r w:rsidR="003149F8" w:rsidRPr="00356F9A">
        <w:rPr>
          <w:rFonts w:ascii="Times New Roman" w:hAnsi="Times New Roman" w:cs="Times New Roman"/>
          <w:color w:val="000000" w:themeColor="text1"/>
          <w:sz w:val="24"/>
          <w:szCs w:val="24"/>
        </w:rPr>
        <w:t>s</w:t>
      </w:r>
      <w:r w:rsidR="008E598E" w:rsidRPr="00356F9A">
        <w:rPr>
          <w:rFonts w:ascii="Times New Roman" w:hAnsi="Times New Roman" w:cs="Times New Roman"/>
          <w:color w:val="000000" w:themeColor="text1"/>
          <w:sz w:val="24"/>
          <w:szCs w:val="24"/>
        </w:rPr>
        <w:t xml:space="preserve"> us </w:t>
      </w:r>
      <w:r w:rsidR="003149F8" w:rsidRPr="00356F9A">
        <w:rPr>
          <w:rFonts w:ascii="Times New Roman" w:hAnsi="Times New Roman" w:cs="Times New Roman"/>
          <w:color w:val="000000" w:themeColor="text1"/>
          <w:sz w:val="24"/>
          <w:szCs w:val="24"/>
        </w:rPr>
        <w:t>from capturing</w:t>
      </w:r>
      <w:r w:rsidR="008E598E" w:rsidRPr="00356F9A">
        <w:rPr>
          <w:rFonts w:ascii="Times New Roman" w:hAnsi="Times New Roman" w:cs="Times New Roman"/>
          <w:color w:val="000000" w:themeColor="text1"/>
          <w:sz w:val="24"/>
          <w:szCs w:val="24"/>
        </w:rPr>
        <w:t xml:space="preserve"> </w:t>
      </w:r>
      <w:r w:rsidR="003149F8" w:rsidRPr="00356F9A">
        <w:rPr>
          <w:rFonts w:ascii="Times New Roman" w:hAnsi="Times New Roman" w:cs="Times New Roman"/>
          <w:color w:val="000000" w:themeColor="text1"/>
          <w:sz w:val="24"/>
          <w:szCs w:val="24"/>
        </w:rPr>
        <w:t xml:space="preserve">a more detailed picture of the variations </w:t>
      </w:r>
      <w:r w:rsidR="00B11893" w:rsidRPr="00356F9A">
        <w:rPr>
          <w:rFonts w:ascii="Times New Roman" w:hAnsi="Times New Roman" w:cs="Times New Roman"/>
          <w:color w:val="000000" w:themeColor="text1"/>
          <w:sz w:val="24"/>
          <w:szCs w:val="24"/>
        </w:rPr>
        <w:t>in</w:t>
      </w:r>
      <w:r w:rsidR="003149F8" w:rsidRPr="00356F9A">
        <w:rPr>
          <w:rFonts w:ascii="Times New Roman" w:hAnsi="Times New Roman" w:cs="Times New Roman"/>
          <w:color w:val="000000" w:themeColor="text1"/>
          <w:sz w:val="24"/>
          <w:szCs w:val="24"/>
        </w:rPr>
        <w:t xml:space="preserve"> scope and quality of the ESG assurance</w:t>
      </w:r>
      <w:r w:rsidR="00C80B30" w:rsidRPr="00356F9A">
        <w:rPr>
          <w:rFonts w:ascii="Times New Roman" w:hAnsi="Times New Roman" w:cs="Times New Roman"/>
          <w:color w:val="000000" w:themeColor="text1"/>
          <w:sz w:val="24"/>
          <w:szCs w:val="24"/>
        </w:rPr>
        <w:t xml:space="preserve">, which may </w:t>
      </w:r>
      <w:r w:rsidR="00AF5B77" w:rsidRPr="00356F9A">
        <w:rPr>
          <w:rFonts w:ascii="Times New Roman" w:hAnsi="Times New Roman" w:cs="Times New Roman"/>
          <w:color w:val="000000" w:themeColor="text1"/>
          <w:sz w:val="24"/>
          <w:szCs w:val="24"/>
        </w:rPr>
        <w:t>limit our insight</w:t>
      </w:r>
      <w:r w:rsidR="00736BC7" w:rsidRPr="00356F9A">
        <w:rPr>
          <w:rFonts w:ascii="Times New Roman" w:hAnsi="Times New Roman" w:cs="Times New Roman"/>
          <w:color w:val="000000" w:themeColor="text1"/>
          <w:sz w:val="24"/>
          <w:szCs w:val="24"/>
        </w:rPr>
        <w:t xml:space="preserve"> </w:t>
      </w:r>
      <w:r w:rsidR="00A30B2D" w:rsidRPr="00356F9A">
        <w:rPr>
          <w:rFonts w:ascii="Times New Roman" w:hAnsi="Times New Roman" w:cs="Times New Roman"/>
          <w:color w:val="000000" w:themeColor="text1"/>
          <w:sz w:val="24"/>
          <w:szCs w:val="24"/>
        </w:rPr>
        <w:t>into</w:t>
      </w:r>
      <w:r w:rsidR="00736BC7" w:rsidRPr="00356F9A">
        <w:rPr>
          <w:rFonts w:ascii="Times New Roman" w:hAnsi="Times New Roman" w:cs="Times New Roman"/>
          <w:color w:val="000000" w:themeColor="text1"/>
          <w:sz w:val="24"/>
          <w:szCs w:val="24"/>
        </w:rPr>
        <w:t xml:space="preserve"> </w:t>
      </w:r>
      <w:r w:rsidR="00014F1A" w:rsidRPr="00356F9A">
        <w:rPr>
          <w:rFonts w:ascii="Times New Roman" w:hAnsi="Times New Roman" w:cs="Times New Roman"/>
          <w:color w:val="000000" w:themeColor="text1"/>
          <w:sz w:val="24"/>
          <w:szCs w:val="24"/>
        </w:rPr>
        <w:t xml:space="preserve">the underlying mechanisms and the generalisability issue. Accordingly, </w:t>
      </w:r>
      <w:r w:rsidR="001036D7" w:rsidRPr="00356F9A">
        <w:rPr>
          <w:rFonts w:ascii="Times New Roman" w:hAnsi="Times New Roman" w:cs="Times New Roman"/>
          <w:color w:val="000000" w:themeColor="text1"/>
          <w:sz w:val="24"/>
          <w:szCs w:val="24"/>
        </w:rPr>
        <w:t xml:space="preserve">we propose future studies to </w:t>
      </w:r>
      <w:r w:rsidR="00A30B2D" w:rsidRPr="00356F9A">
        <w:rPr>
          <w:rFonts w:ascii="Times New Roman" w:hAnsi="Times New Roman" w:cs="Times New Roman"/>
          <w:color w:val="000000" w:themeColor="text1"/>
          <w:sz w:val="24"/>
          <w:szCs w:val="24"/>
        </w:rPr>
        <w:t xml:space="preserve">incorporate a range of </w:t>
      </w:r>
      <w:r w:rsidR="00D449CA" w:rsidRPr="00356F9A">
        <w:rPr>
          <w:rFonts w:ascii="Times New Roman" w:hAnsi="Times New Roman" w:cs="Times New Roman"/>
          <w:color w:val="000000" w:themeColor="text1"/>
          <w:sz w:val="24"/>
          <w:szCs w:val="24"/>
        </w:rPr>
        <w:t>proxies for</w:t>
      </w:r>
      <w:r w:rsidR="00A30B2D" w:rsidRPr="00356F9A">
        <w:rPr>
          <w:rFonts w:ascii="Times New Roman" w:hAnsi="Times New Roman" w:cs="Times New Roman"/>
          <w:color w:val="000000" w:themeColor="text1"/>
          <w:sz w:val="24"/>
          <w:szCs w:val="24"/>
        </w:rPr>
        <w:t xml:space="preserve"> </w:t>
      </w:r>
      <w:r w:rsidR="00D449CA" w:rsidRPr="00356F9A">
        <w:rPr>
          <w:rFonts w:ascii="Times New Roman" w:hAnsi="Times New Roman" w:cs="Times New Roman"/>
          <w:color w:val="000000" w:themeColor="text1"/>
          <w:sz w:val="24"/>
          <w:szCs w:val="24"/>
        </w:rPr>
        <w:t xml:space="preserve">ESG assurance quality through </w:t>
      </w:r>
      <w:r w:rsidR="008A5A6F" w:rsidRPr="00356F9A">
        <w:rPr>
          <w:rFonts w:ascii="Times New Roman" w:hAnsi="Times New Roman" w:cs="Times New Roman"/>
          <w:color w:val="000000" w:themeColor="text1"/>
          <w:sz w:val="24"/>
          <w:szCs w:val="24"/>
        </w:rPr>
        <w:t>a content analysis of assurance report</w:t>
      </w:r>
      <w:r w:rsidR="00122EFB" w:rsidRPr="00356F9A">
        <w:rPr>
          <w:rFonts w:ascii="Times New Roman" w:hAnsi="Times New Roman" w:cs="Times New Roman"/>
          <w:color w:val="000000" w:themeColor="text1"/>
          <w:sz w:val="24"/>
          <w:szCs w:val="24"/>
        </w:rPr>
        <w:t>s</w:t>
      </w:r>
      <w:r w:rsidR="00F110F9" w:rsidRPr="00356F9A">
        <w:rPr>
          <w:rFonts w:ascii="Times New Roman" w:hAnsi="Times New Roman" w:cs="Times New Roman"/>
          <w:color w:val="000000" w:themeColor="text1"/>
          <w:sz w:val="24"/>
          <w:szCs w:val="24"/>
        </w:rPr>
        <w:t xml:space="preserve"> and </w:t>
      </w:r>
      <w:r w:rsidR="00122EFB" w:rsidRPr="00356F9A">
        <w:rPr>
          <w:rFonts w:ascii="Times New Roman" w:hAnsi="Times New Roman" w:cs="Times New Roman"/>
          <w:color w:val="000000" w:themeColor="text1"/>
          <w:sz w:val="24"/>
          <w:szCs w:val="24"/>
        </w:rPr>
        <w:t>the</w:t>
      </w:r>
      <w:r w:rsidR="00F110F9" w:rsidRPr="00356F9A">
        <w:rPr>
          <w:rFonts w:ascii="Times New Roman" w:hAnsi="Times New Roman" w:cs="Times New Roman"/>
          <w:color w:val="000000" w:themeColor="text1"/>
          <w:sz w:val="24"/>
          <w:szCs w:val="24"/>
        </w:rPr>
        <w:t xml:space="preserve"> adoption of </w:t>
      </w:r>
      <w:r w:rsidR="002A3998" w:rsidRPr="00356F9A">
        <w:rPr>
          <w:rFonts w:ascii="Times New Roman" w:hAnsi="Times New Roman" w:cs="Times New Roman"/>
          <w:color w:val="000000" w:themeColor="text1"/>
          <w:sz w:val="24"/>
          <w:szCs w:val="24"/>
        </w:rPr>
        <w:t>assurance quality</w:t>
      </w:r>
      <w:r w:rsidR="00F110F9" w:rsidRPr="00356F9A">
        <w:rPr>
          <w:rFonts w:ascii="Times New Roman" w:hAnsi="Times New Roman" w:cs="Times New Roman"/>
          <w:color w:val="000000" w:themeColor="text1"/>
          <w:sz w:val="24"/>
          <w:szCs w:val="24"/>
        </w:rPr>
        <w:t xml:space="preserve"> </w:t>
      </w:r>
      <w:r w:rsidR="00416D6C" w:rsidRPr="00356F9A">
        <w:rPr>
          <w:rFonts w:ascii="Times New Roman" w:hAnsi="Times New Roman" w:cs="Times New Roman"/>
          <w:color w:val="000000" w:themeColor="text1"/>
          <w:sz w:val="24"/>
          <w:szCs w:val="24"/>
        </w:rPr>
        <w:t xml:space="preserve">measures </w:t>
      </w:r>
      <w:r w:rsidR="002A3998" w:rsidRPr="00356F9A">
        <w:rPr>
          <w:rFonts w:ascii="Times New Roman" w:hAnsi="Times New Roman" w:cs="Times New Roman"/>
          <w:color w:val="000000" w:themeColor="text1"/>
          <w:sz w:val="24"/>
          <w:szCs w:val="24"/>
        </w:rPr>
        <w:t>from</w:t>
      </w:r>
      <w:r w:rsidR="00416D6C" w:rsidRPr="00356F9A">
        <w:rPr>
          <w:rFonts w:ascii="Times New Roman" w:hAnsi="Times New Roman" w:cs="Times New Roman"/>
          <w:color w:val="000000" w:themeColor="text1"/>
          <w:sz w:val="24"/>
          <w:szCs w:val="24"/>
        </w:rPr>
        <w:t xml:space="preserve"> financial audit</w:t>
      </w:r>
      <w:r w:rsidR="002A3998" w:rsidRPr="00356F9A">
        <w:rPr>
          <w:rFonts w:ascii="Times New Roman" w:hAnsi="Times New Roman" w:cs="Times New Roman"/>
          <w:color w:val="000000" w:themeColor="text1"/>
          <w:sz w:val="24"/>
          <w:szCs w:val="24"/>
        </w:rPr>
        <w:t>s</w:t>
      </w:r>
      <w:r w:rsidR="00416D6C" w:rsidRPr="00356F9A">
        <w:rPr>
          <w:rFonts w:ascii="Times New Roman" w:hAnsi="Times New Roman" w:cs="Times New Roman"/>
          <w:color w:val="000000" w:themeColor="text1"/>
          <w:sz w:val="24"/>
          <w:szCs w:val="24"/>
        </w:rPr>
        <w:t>.</w:t>
      </w:r>
    </w:p>
    <w:p w14:paraId="764C3528" w14:textId="47C0F9D2" w:rsidR="00983F7D" w:rsidRPr="00356F9A" w:rsidRDefault="00983F7D" w:rsidP="009F2397">
      <w:pPr>
        <w:adjustRightInd w:val="0"/>
        <w:snapToGrid w:val="0"/>
        <w:spacing w:after="120" w:line="360" w:lineRule="auto"/>
        <w:ind w:firstLine="425"/>
        <w:jc w:val="both"/>
        <w:rPr>
          <w:rFonts w:ascii="Times New Roman" w:hAnsi="Times New Roman" w:cs="Times New Roman"/>
          <w:color w:val="000000" w:themeColor="text1"/>
          <w:sz w:val="24"/>
          <w:szCs w:val="24"/>
        </w:rPr>
      </w:pPr>
      <w:r w:rsidRPr="00356F9A">
        <w:rPr>
          <w:rFonts w:ascii="Times New Roman" w:hAnsi="Times New Roman" w:cs="Times New Roman"/>
          <w:color w:val="000000" w:themeColor="text1"/>
          <w:sz w:val="24"/>
          <w:szCs w:val="24"/>
        </w:rPr>
        <w:br w:type="page"/>
      </w:r>
    </w:p>
    <w:p w14:paraId="25197E00" w14:textId="63E95F7A" w:rsidR="00983F7D" w:rsidRPr="00356F9A" w:rsidRDefault="00983F7D" w:rsidP="00A8064A">
      <w:pPr>
        <w:spacing w:before="120" w:after="0" w:line="240" w:lineRule="auto"/>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lastRenderedPageBreak/>
        <w:t>References</w:t>
      </w:r>
    </w:p>
    <w:p w14:paraId="32087BC9" w14:textId="722B98D9" w:rsidR="00242883" w:rsidRPr="003A2ECB" w:rsidRDefault="00983F7D" w:rsidP="003A2ECB">
      <w:pPr>
        <w:pStyle w:val="EndNoteBibliography"/>
        <w:spacing w:after="0"/>
        <w:ind w:left="720" w:hanging="720"/>
        <w:jc w:val="left"/>
        <w:rPr>
          <w:rFonts w:ascii="Times New Roman" w:hAnsi="Times New Roman" w:cs="Times New Roman"/>
          <w:sz w:val="24"/>
          <w:szCs w:val="24"/>
        </w:rPr>
      </w:pPr>
      <w:r w:rsidRPr="00F531F9">
        <w:rPr>
          <w:rFonts w:ascii="Times New Roman" w:hAnsi="Times New Roman" w:cs="Times New Roman"/>
          <w:sz w:val="24"/>
          <w:szCs w:val="24"/>
        </w:rPr>
        <w:fldChar w:fldCharType="begin"/>
      </w:r>
      <w:r w:rsidRPr="003A2ECB">
        <w:rPr>
          <w:rFonts w:ascii="Times New Roman" w:hAnsi="Times New Roman" w:cs="Times New Roman"/>
          <w:sz w:val="24"/>
          <w:szCs w:val="24"/>
        </w:rPr>
        <w:instrText xml:space="preserve"> ADDIN EN.REFLIST </w:instrText>
      </w:r>
      <w:r w:rsidRPr="00F531F9">
        <w:rPr>
          <w:rFonts w:ascii="Times New Roman" w:hAnsi="Times New Roman" w:cs="Times New Roman"/>
          <w:sz w:val="24"/>
          <w:szCs w:val="24"/>
        </w:rPr>
        <w:fldChar w:fldCharType="separate"/>
      </w:r>
      <w:r w:rsidR="00242883" w:rsidRPr="003A2ECB">
        <w:rPr>
          <w:rFonts w:ascii="Times New Roman" w:hAnsi="Times New Roman" w:cs="Times New Roman"/>
          <w:sz w:val="24"/>
          <w:szCs w:val="24"/>
        </w:rPr>
        <w:t xml:space="preserve">AfDB/OECD/UNDP. (2015). </w:t>
      </w:r>
      <w:r w:rsidR="00242883" w:rsidRPr="003A2ECB">
        <w:rPr>
          <w:rFonts w:ascii="Times New Roman" w:hAnsi="Times New Roman" w:cs="Times New Roman"/>
          <w:i/>
          <w:sz w:val="24"/>
          <w:szCs w:val="24"/>
        </w:rPr>
        <w:t>African economic outlook 2015: Regional development and spatial inclusion</w:t>
      </w:r>
      <w:r w:rsidR="00242883" w:rsidRPr="003A2ECB">
        <w:rPr>
          <w:rFonts w:ascii="Times New Roman" w:hAnsi="Times New Roman" w:cs="Times New Roman"/>
          <w:sz w:val="24"/>
          <w:szCs w:val="24"/>
        </w:rPr>
        <w:t xml:space="preserve">. </w:t>
      </w:r>
      <w:hyperlink r:id="rId12" w:history="1">
        <w:r w:rsidR="00242883" w:rsidRPr="003A2ECB">
          <w:rPr>
            <w:rStyle w:val="Hyperlink"/>
            <w:rFonts w:ascii="Times New Roman" w:hAnsi="Times New Roman" w:cs="Times New Roman"/>
            <w:sz w:val="24"/>
            <w:szCs w:val="24"/>
          </w:rPr>
          <w:t>https://doi.org/10.1787/aeo-2015-en</w:t>
        </w:r>
      </w:hyperlink>
      <w:r w:rsidR="00242883" w:rsidRPr="003A2ECB">
        <w:rPr>
          <w:rFonts w:ascii="Times New Roman" w:hAnsi="Times New Roman" w:cs="Times New Roman"/>
          <w:sz w:val="24"/>
          <w:szCs w:val="24"/>
        </w:rPr>
        <w:t>.</w:t>
      </w:r>
    </w:p>
    <w:p w14:paraId="3E0046EC" w14:textId="146653D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African Development Bank. (2024a). </w:t>
      </w:r>
      <w:r w:rsidRPr="003A2ECB">
        <w:rPr>
          <w:rFonts w:ascii="Times New Roman" w:hAnsi="Times New Roman" w:cs="Times New Roman"/>
          <w:i/>
          <w:sz w:val="24"/>
          <w:szCs w:val="24"/>
        </w:rPr>
        <w:t>Africa and climate change</w:t>
      </w:r>
      <w:r w:rsidRPr="003A2ECB">
        <w:rPr>
          <w:rFonts w:ascii="Times New Roman" w:hAnsi="Times New Roman" w:cs="Times New Roman"/>
          <w:sz w:val="24"/>
          <w:szCs w:val="24"/>
        </w:rPr>
        <w:t xml:space="preserve">. African Development Bank. Retrieved 25 November 2024, from </w:t>
      </w:r>
      <w:hyperlink r:id="rId13" w:history="1">
        <w:r w:rsidRPr="003A2ECB">
          <w:rPr>
            <w:rStyle w:val="Hyperlink"/>
            <w:rFonts w:ascii="Times New Roman" w:hAnsi="Times New Roman" w:cs="Times New Roman"/>
            <w:sz w:val="24"/>
            <w:szCs w:val="24"/>
          </w:rPr>
          <w:t>https://www.afdb.org/en/topics-and-sectors/sectors/climate-change/our-strategy</w:t>
        </w:r>
      </w:hyperlink>
    </w:p>
    <w:p w14:paraId="76F782CF" w14:textId="00FEEBC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African Development Bank. (2024b). </w:t>
      </w:r>
      <w:r w:rsidRPr="003A2ECB">
        <w:rPr>
          <w:rFonts w:ascii="Times New Roman" w:hAnsi="Times New Roman" w:cs="Times New Roman"/>
          <w:i/>
          <w:sz w:val="24"/>
          <w:szCs w:val="24"/>
        </w:rPr>
        <w:t>The Ten-Year Strategy 2024 - 2033 Seizing Africa’s opportunities for a prosperous, inclusive, resilient, and integrated continent</w:t>
      </w:r>
      <w:r w:rsidRPr="003A2ECB">
        <w:rPr>
          <w:rFonts w:ascii="Times New Roman" w:hAnsi="Times New Roman" w:cs="Times New Roman"/>
          <w:sz w:val="24"/>
          <w:szCs w:val="24"/>
        </w:rPr>
        <w:t xml:space="preserve">. </w:t>
      </w:r>
      <w:hyperlink r:id="rId14" w:history="1">
        <w:r w:rsidRPr="003A2ECB">
          <w:rPr>
            <w:rStyle w:val="Hyperlink"/>
            <w:rFonts w:ascii="Times New Roman" w:hAnsi="Times New Roman" w:cs="Times New Roman"/>
            <w:sz w:val="24"/>
            <w:szCs w:val="24"/>
          </w:rPr>
          <w:t>https://www.afdb.org/en/documents/african-development-bank-group-ten-year-strategy-2024-2033</w:t>
        </w:r>
      </w:hyperlink>
    </w:p>
    <w:p w14:paraId="228EF688" w14:textId="2C31833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African Securities Exchanges Association. (2024a). </w:t>
      </w:r>
      <w:r w:rsidRPr="003A2ECB">
        <w:rPr>
          <w:rFonts w:ascii="Times New Roman" w:hAnsi="Times New Roman" w:cs="Times New Roman"/>
          <w:i/>
          <w:sz w:val="24"/>
          <w:szCs w:val="24"/>
        </w:rPr>
        <w:t>Membership</w:t>
      </w:r>
      <w:r w:rsidRPr="003A2ECB">
        <w:rPr>
          <w:rFonts w:ascii="Times New Roman" w:hAnsi="Times New Roman" w:cs="Times New Roman"/>
          <w:sz w:val="24"/>
          <w:szCs w:val="24"/>
        </w:rPr>
        <w:t xml:space="preserve">. The African Securities Exchanges Association. </w:t>
      </w:r>
      <w:hyperlink r:id="rId15" w:history="1">
        <w:r w:rsidRPr="003A2ECB">
          <w:rPr>
            <w:rStyle w:val="Hyperlink"/>
            <w:rFonts w:ascii="Times New Roman" w:hAnsi="Times New Roman" w:cs="Times New Roman"/>
            <w:sz w:val="24"/>
            <w:szCs w:val="24"/>
          </w:rPr>
          <w:t>https://african-exchanges.org/membership/</w:t>
        </w:r>
      </w:hyperlink>
    </w:p>
    <w:p w14:paraId="26815C98" w14:textId="02FD7F3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African Securities Exchanges Association. (2024b). </w:t>
      </w:r>
      <w:r w:rsidRPr="003A2ECB">
        <w:rPr>
          <w:rFonts w:ascii="Times New Roman" w:hAnsi="Times New Roman" w:cs="Times New Roman"/>
          <w:i/>
          <w:sz w:val="24"/>
          <w:szCs w:val="24"/>
        </w:rPr>
        <w:t>Our mission, vision and values</w:t>
      </w:r>
      <w:r w:rsidRPr="003A2ECB">
        <w:rPr>
          <w:rFonts w:ascii="Times New Roman" w:hAnsi="Times New Roman" w:cs="Times New Roman"/>
          <w:sz w:val="24"/>
          <w:szCs w:val="24"/>
        </w:rPr>
        <w:t xml:space="preserve">.  Retrieved 22 December 2024, from </w:t>
      </w:r>
      <w:hyperlink r:id="rId16" w:history="1">
        <w:r w:rsidRPr="003A2ECB">
          <w:rPr>
            <w:rStyle w:val="Hyperlink"/>
            <w:rFonts w:ascii="Times New Roman" w:hAnsi="Times New Roman" w:cs="Times New Roman"/>
            <w:sz w:val="24"/>
            <w:szCs w:val="24"/>
          </w:rPr>
          <w:t>https://african-exchanges.org/</w:t>
        </w:r>
      </w:hyperlink>
    </w:p>
    <w:p w14:paraId="0E72FEEF" w14:textId="7C9FC89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Agence Francaise de Developpement. (2024). </w:t>
      </w:r>
      <w:r w:rsidRPr="003A2ECB">
        <w:rPr>
          <w:rFonts w:ascii="Times New Roman" w:hAnsi="Times New Roman" w:cs="Times New Roman"/>
          <w:i/>
          <w:sz w:val="24"/>
          <w:szCs w:val="24"/>
        </w:rPr>
        <w:t>Closing the $2.5 trillion Climate Gap in Africa</w:t>
      </w:r>
      <w:r w:rsidRPr="003A2ECB">
        <w:rPr>
          <w:rFonts w:ascii="Times New Roman" w:hAnsi="Times New Roman" w:cs="Times New Roman"/>
          <w:sz w:val="24"/>
          <w:szCs w:val="24"/>
        </w:rPr>
        <w:t xml:space="preserve">. Agence Francaise de Developpement. Retrieved 1 February 2025, from </w:t>
      </w:r>
      <w:hyperlink r:id="rId17" w:anchor=":~:text=The%20sheer%20scale%20of%20financing,over%2010%25%20of%20total%20needs" w:history="1">
        <w:r w:rsidRPr="003A2ECB">
          <w:rPr>
            <w:rStyle w:val="Hyperlink"/>
            <w:rFonts w:ascii="Times New Roman" w:hAnsi="Times New Roman" w:cs="Times New Roman"/>
            <w:sz w:val="24"/>
            <w:szCs w:val="24"/>
          </w:rPr>
          <w:t>https://www.afd.fr/en/actualites/closing-25-trillion-climate-gap-africa#:~:text=The%20sheer%20scale%20of%20financing,over%2010%25%20of%20total%20needs</w:t>
        </w:r>
      </w:hyperlink>
      <w:r w:rsidRPr="003A2ECB">
        <w:rPr>
          <w:rFonts w:ascii="Times New Roman" w:hAnsi="Times New Roman" w:cs="Times New Roman"/>
          <w:sz w:val="24"/>
          <w:szCs w:val="24"/>
        </w:rPr>
        <w:t>.</w:t>
      </w:r>
    </w:p>
    <w:p w14:paraId="02A67EC4" w14:textId="6FEA5E6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Al</w:t>
      </w:r>
      <w:r w:rsidRPr="003A2ECB">
        <w:rPr>
          <w:rFonts w:ascii="Times New Roman" w:hAnsi="Times New Roman" w:cs="Times New Roman" w:hint="eastAsia"/>
          <w:sz w:val="24"/>
          <w:szCs w:val="24"/>
        </w:rPr>
        <w:t>‐</w:t>
      </w:r>
      <w:r w:rsidRPr="003A2ECB">
        <w:rPr>
          <w:rFonts w:ascii="Times New Roman" w:hAnsi="Times New Roman" w:cs="Times New Roman"/>
          <w:sz w:val="24"/>
          <w:szCs w:val="24"/>
        </w:rPr>
        <w:t xml:space="preserve">Shaer, H., &amp; Zaman, M. (2018). Credibility of sustainability reports: The contribution of audit committees. </w:t>
      </w:r>
      <w:r w:rsidRPr="003A2ECB">
        <w:rPr>
          <w:rFonts w:ascii="Times New Roman" w:hAnsi="Times New Roman" w:cs="Times New Roman"/>
          <w:i/>
          <w:sz w:val="24"/>
          <w:szCs w:val="24"/>
        </w:rPr>
        <w:t>Business Strategy and the Environment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27</w:t>
      </w:r>
      <w:r w:rsidRPr="003A2ECB">
        <w:rPr>
          <w:rFonts w:ascii="Times New Roman" w:hAnsi="Times New Roman" w:cs="Times New Roman"/>
          <w:sz w:val="24"/>
          <w:szCs w:val="24"/>
        </w:rPr>
        <w:t xml:space="preserve">(7), 973-986. </w:t>
      </w:r>
      <w:hyperlink r:id="rId18" w:history="1">
        <w:r w:rsidRPr="003A2ECB">
          <w:rPr>
            <w:rStyle w:val="Hyperlink"/>
            <w:rFonts w:ascii="Times New Roman" w:hAnsi="Times New Roman" w:cs="Times New Roman"/>
            <w:sz w:val="24"/>
            <w:szCs w:val="24"/>
          </w:rPr>
          <w:t>https://doi.org/10.1002/bse.2046</w:t>
        </w:r>
      </w:hyperlink>
      <w:r w:rsidRPr="003A2ECB">
        <w:rPr>
          <w:rFonts w:ascii="Times New Roman" w:hAnsi="Times New Roman" w:cs="Times New Roman"/>
          <w:sz w:val="24"/>
          <w:szCs w:val="24"/>
        </w:rPr>
        <w:t xml:space="preserve"> </w:t>
      </w:r>
    </w:p>
    <w:p w14:paraId="6DCF12F5" w14:textId="39231C2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Albitar, K., Al-Shaer, H., &amp; Liu, Y. S. (2023). Corporate commitment to climate change: The effect of eco-innovation and climate governance. </w:t>
      </w:r>
      <w:r w:rsidRPr="003A2ECB">
        <w:rPr>
          <w:rFonts w:ascii="Times New Roman" w:hAnsi="Times New Roman" w:cs="Times New Roman"/>
          <w:i/>
          <w:sz w:val="24"/>
          <w:szCs w:val="24"/>
        </w:rPr>
        <w:t>Research Policy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52</w:t>
      </w:r>
      <w:r w:rsidRPr="003A2ECB">
        <w:rPr>
          <w:rFonts w:ascii="Times New Roman" w:hAnsi="Times New Roman" w:cs="Times New Roman"/>
          <w:sz w:val="24"/>
          <w:szCs w:val="24"/>
        </w:rPr>
        <w:t xml:space="preserve">(2), 104697. </w:t>
      </w:r>
      <w:hyperlink r:id="rId19" w:history="1">
        <w:r w:rsidRPr="003A2ECB">
          <w:rPr>
            <w:rStyle w:val="Hyperlink"/>
            <w:rFonts w:ascii="Times New Roman" w:hAnsi="Times New Roman" w:cs="Times New Roman"/>
            <w:sz w:val="24"/>
            <w:szCs w:val="24"/>
          </w:rPr>
          <w:t>https://doi.org/10.1016/j.respol.2022.104697</w:t>
        </w:r>
      </w:hyperlink>
      <w:r w:rsidRPr="003A2ECB">
        <w:rPr>
          <w:rFonts w:ascii="Times New Roman" w:hAnsi="Times New Roman" w:cs="Times New Roman"/>
          <w:sz w:val="24"/>
          <w:szCs w:val="24"/>
        </w:rPr>
        <w:t xml:space="preserve"> </w:t>
      </w:r>
    </w:p>
    <w:p w14:paraId="7EEA98DF" w14:textId="307750A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Aljughaiman, A. A., Barrak, T. A., &amp; Chebbi, K. (2024). Does sovereign ESG shape corporate cash management in emerging markets? </w:t>
      </w:r>
      <w:r w:rsidRPr="003A2ECB">
        <w:rPr>
          <w:rFonts w:ascii="Times New Roman" w:hAnsi="Times New Roman" w:cs="Times New Roman"/>
          <w:i/>
          <w:sz w:val="24"/>
          <w:szCs w:val="24"/>
        </w:rPr>
        <w:t>Finance Research Letters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67</w:t>
      </w:r>
      <w:r w:rsidRPr="003A2ECB">
        <w:rPr>
          <w:rFonts w:ascii="Times New Roman" w:hAnsi="Times New Roman" w:cs="Times New Roman"/>
          <w:sz w:val="24"/>
          <w:szCs w:val="24"/>
        </w:rPr>
        <w:t xml:space="preserve">. </w:t>
      </w:r>
      <w:hyperlink r:id="rId20" w:history="1">
        <w:r w:rsidRPr="003A2ECB">
          <w:rPr>
            <w:rStyle w:val="Hyperlink"/>
            <w:rFonts w:ascii="Times New Roman" w:hAnsi="Times New Roman" w:cs="Times New Roman"/>
            <w:sz w:val="24"/>
            <w:szCs w:val="24"/>
          </w:rPr>
          <w:t>https://doi.org/10.1016/j.frl.2024.105882</w:t>
        </w:r>
      </w:hyperlink>
      <w:r w:rsidRPr="003A2ECB">
        <w:rPr>
          <w:rFonts w:ascii="Times New Roman" w:hAnsi="Times New Roman" w:cs="Times New Roman"/>
          <w:sz w:val="24"/>
          <w:szCs w:val="24"/>
        </w:rPr>
        <w:t xml:space="preserve"> </w:t>
      </w:r>
    </w:p>
    <w:p w14:paraId="21203101" w14:textId="4C3DDA5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Arouri, M., &amp; Pijourlet, G. (2017). CSR performance and the value of cash holdings: International evidence.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140</w:t>
      </w:r>
      <w:r w:rsidRPr="003A2ECB">
        <w:rPr>
          <w:rFonts w:ascii="Times New Roman" w:hAnsi="Times New Roman" w:cs="Times New Roman"/>
          <w:sz w:val="24"/>
          <w:szCs w:val="24"/>
        </w:rPr>
        <w:t xml:space="preserve">(2), 263-284. </w:t>
      </w:r>
      <w:hyperlink r:id="rId21" w:history="1">
        <w:r w:rsidRPr="003A2ECB">
          <w:rPr>
            <w:rStyle w:val="Hyperlink"/>
            <w:rFonts w:ascii="Times New Roman" w:hAnsi="Times New Roman" w:cs="Times New Roman"/>
            <w:sz w:val="24"/>
            <w:szCs w:val="24"/>
          </w:rPr>
          <w:t>https://doi.org/10.1007/s10551-015-2658-5</w:t>
        </w:r>
      </w:hyperlink>
      <w:r w:rsidRPr="003A2ECB">
        <w:rPr>
          <w:rFonts w:ascii="Times New Roman" w:hAnsi="Times New Roman" w:cs="Times New Roman"/>
          <w:sz w:val="24"/>
          <w:szCs w:val="24"/>
        </w:rPr>
        <w:t xml:space="preserve"> </w:t>
      </w:r>
    </w:p>
    <w:p w14:paraId="1C6555DF" w14:textId="30A343E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Asimakopoulos, P., Asimakopoulos, S., &amp; Li, X. (2023). The role of environmental, social, and governance rating on corporate debt structure. </w:t>
      </w:r>
      <w:r w:rsidRPr="003A2ECB">
        <w:rPr>
          <w:rFonts w:ascii="Times New Roman" w:hAnsi="Times New Roman" w:cs="Times New Roman"/>
          <w:i/>
          <w:sz w:val="24"/>
          <w:szCs w:val="24"/>
        </w:rPr>
        <w:t>Journal of Corporate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83</w:t>
      </w:r>
      <w:r w:rsidRPr="003A2ECB">
        <w:rPr>
          <w:rFonts w:ascii="Times New Roman" w:hAnsi="Times New Roman" w:cs="Times New Roman"/>
          <w:sz w:val="24"/>
          <w:szCs w:val="24"/>
        </w:rPr>
        <w:t xml:space="preserve">. </w:t>
      </w:r>
      <w:hyperlink r:id="rId22" w:history="1">
        <w:r w:rsidRPr="003A2ECB">
          <w:rPr>
            <w:rStyle w:val="Hyperlink"/>
            <w:rFonts w:ascii="Times New Roman" w:hAnsi="Times New Roman" w:cs="Times New Roman"/>
            <w:sz w:val="24"/>
            <w:szCs w:val="24"/>
          </w:rPr>
          <w:t>https://doi.org/10.1016/j.jcorpfin.2023.102488</w:t>
        </w:r>
      </w:hyperlink>
      <w:r w:rsidRPr="003A2ECB">
        <w:rPr>
          <w:rFonts w:ascii="Times New Roman" w:hAnsi="Times New Roman" w:cs="Times New Roman"/>
          <w:sz w:val="24"/>
          <w:szCs w:val="24"/>
        </w:rPr>
        <w:t xml:space="preserve"> </w:t>
      </w:r>
    </w:p>
    <w:p w14:paraId="2CC9156F" w14:textId="43713D0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Baker, A. C., Larcker, D. F., &amp; Wang, C. C. Y. (2022). How much should we trust staggered difference-in-differences estimates? </w:t>
      </w:r>
      <w:r w:rsidRPr="003A2ECB">
        <w:rPr>
          <w:rFonts w:ascii="Times New Roman" w:hAnsi="Times New Roman" w:cs="Times New Roman"/>
          <w:i/>
          <w:sz w:val="24"/>
          <w:szCs w:val="24"/>
        </w:rPr>
        <w:t>Journal of Financial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144</w:t>
      </w:r>
      <w:r w:rsidRPr="003A2ECB">
        <w:rPr>
          <w:rFonts w:ascii="Times New Roman" w:hAnsi="Times New Roman" w:cs="Times New Roman"/>
          <w:sz w:val="24"/>
          <w:szCs w:val="24"/>
        </w:rPr>
        <w:t xml:space="preserve">(2), 370-395. </w:t>
      </w:r>
      <w:hyperlink r:id="rId23" w:history="1">
        <w:r w:rsidRPr="003A2ECB">
          <w:rPr>
            <w:rStyle w:val="Hyperlink"/>
            <w:rFonts w:ascii="Times New Roman" w:hAnsi="Times New Roman" w:cs="Times New Roman"/>
            <w:sz w:val="24"/>
            <w:szCs w:val="24"/>
          </w:rPr>
          <w:t>https://doi.org/10.1016/j.jfineco.2022.01.004</w:t>
        </w:r>
      </w:hyperlink>
      <w:r w:rsidRPr="003A2ECB">
        <w:rPr>
          <w:rFonts w:ascii="Times New Roman" w:hAnsi="Times New Roman" w:cs="Times New Roman"/>
          <w:sz w:val="24"/>
          <w:szCs w:val="24"/>
        </w:rPr>
        <w:t xml:space="preserve"> </w:t>
      </w:r>
    </w:p>
    <w:p w14:paraId="2FB9B743" w14:textId="4155A74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Basu, R., Naughton, J. P., &amp; Wang, C. (2022). The regulatory role of credit ratings and voluntary disclosure. </w:t>
      </w:r>
      <w:r w:rsidRPr="003A2ECB">
        <w:rPr>
          <w:rFonts w:ascii="Times New Roman" w:hAnsi="Times New Roman" w:cs="Times New Roman"/>
          <w:i/>
          <w:sz w:val="24"/>
          <w:szCs w:val="24"/>
        </w:rPr>
        <w:t>The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97</w:t>
      </w:r>
      <w:r w:rsidRPr="003A2ECB">
        <w:rPr>
          <w:rFonts w:ascii="Times New Roman" w:hAnsi="Times New Roman" w:cs="Times New Roman"/>
          <w:sz w:val="24"/>
          <w:szCs w:val="24"/>
        </w:rPr>
        <w:t xml:space="preserve">(2), 25-50. </w:t>
      </w:r>
      <w:hyperlink r:id="rId24" w:history="1">
        <w:r w:rsidRPr="003A2ECB">
          <w:rPr>
            <w:rStyle w:val="Hyperlink"/>
            <w:rFonts w:ascii="Times New Roman" w:hAnsi="Times New Roman" w:cs="Times New Roman"/>
            <w:sz w:val="24"/>
            <w:szCs w:val="24"/>
          </w:rPr>
          <w:t>https://doi.org/10.2308/TAR-2018-0286</w:t>
        </w:r>
      </w:hyperlink>
      <w:r w:rsidRPr="003A2ECB">
        <w:rPr>
          <w:rFonts w:ascii="Times New Roman" w:hAnsi="Times New Roman" w:cs="Times New Roman"/>
          <w:sz w:val="24"/>
          <w:szCs w:val="24"/>
        </w:rPr>
        <w:t xml:space="preserve"> </w:t>
      </w:r>
    </w:p>
    <w:p w14:paraId="2A10C50C" w14:textId="528C1BC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Bates, T. W., Kahle, K. M., &amp; Stulz, R. M. (2009). Why do US firms hold so much more cash than they used to? </w:t>
      </w:r>
      <w:r w:rsidRPr="003A2ECB">
        <w:rPr>
          <w:rFonts w:ascii="Times New Roman" w:hAnsi="Times New Roman" w:cs="Times New Roman"/>
          <w:i/>
          <w:sz w:val="24"/>
          <w:szCs w:val="24"/>
        </w:rPr>
        <w:t>The Journal of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64</w:t>
      </w:r>
      <w:r w:rsidRPr="003A2ECB">
        <w:rPr>
          <w:rFonts w:ascii="Times New Roman" w:hAnsi="Times New Roman" w:cs="Times New Roman"/>
          <w:sz w:val="24"/>
          <w:szCs w:val="24"/>
        </w:rPr>
        <w:t xml:space="preserve">(5), 1985-2021. </w:t>
      </w:r>
      <w:hyperlink r:id="rId25" w:history="1">
        <w:r w:rsidRPr="003A2ECB">
          <w:rPr>
            <w:rStyle w:val="Hyperlink"/>
            <w:rFonts w:ascii="Times New Roman" w:hAnsi="Times New Roman" w:cs="Times New Roman"/>
            <w:sz w:val="24"/>
            <w:szCs w:val="24"/>
          </w:rPr>
          <w:t>https://doi.org/10.1111/j.1540-6261.2009.01492.x</w:t>
        </w:r>
      </w:hyperlink>
      <w:r w:rsidRPr="003A2ECB">
        <w:rPr>
          <w:rFonts w:ascii="Times New Roman" w:hAnsi="Times New Roman" w:cs="Times New Roman"/>
          <w:sz w:val="24"/>
          <w:szCs w:val="24"/>
        </w:rPr>
        <w:t xml:space="preserve"> </w:t>
      </w:r>
    </w:p>
    <w:p w14:paraId="14349D99" w14:textId="18DEBD9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Beck, T., Levine, R., &amp; Levkov, A. (2010). Big bad banks? The winners and losers from bank deregulation in the United States. </w:t>
      </w:r>
      <w:r w:rsidRPr="003A2ECB">
        <w:rPr>
          <w:rFonts w:ascii="Times New Roman" w:hAnsi="Times New Roman" w:cs="Times New Roman"/>
          <w:i/>
          <w:sz w:val="24"/>
          <w:szCs w:val="24"/>
        </w:rPr>
        <w:t>The Journal of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65</w:t>
      </w:r>
      <w:r w:rsidRPr="003A2ECB">
        <w:rPr>
          <w:rFonts w:ascii="Times New Roman" w:hAnsi="Times New Roman" w:cs="Times New Roman"/>
          <w:sz w:val="24"/>
          <w:szCs w:val="24"/>
        </w:rPr>
        <w:t>(5), 1637</w:t>
      </w:r>
      <w:r w:rsidR="00B90084" w:rsidRPr="009F0DCE">
        <w:rPr>
          <w:rFonts w:ascii="Times New Roman" w:hAnsi="Times New Roman" w:cs="Times New Roman"/>
          <w:sz w:val="24"/>
          <w:szCs w:val="24"/>
        </w:rPr>
        <w:t>-</w:t>
      </w:r>
      <w:r w:rsidRPr="003A2ECB">
        <w:rPr>
          <w:rFonts w:ascii="Times New Roman" w:hAnsi="Times New Roman" w:cs="Times New Roman"/>
          <w:sz w:val="24"/>
          <w:szCs w:val="24"/>
        </w:rPr>
        <w:t xml:space="preserve">1667. </w:t>
      </w:r>
      <w:hyperlink r:id="rId26" w:history="1">
        <w:r w:rsidRPr="003A2ECB">
          <w:rPr>
            <w:rStyle w:val="Hyperlink"/>
            <w:rFonts w:ascii="Times New Roman" w:hAnsi="Times New Roman" w:cs="Times New Roman"/>
            <w:sz w:val="24"/>
            <w:szCs w:val="24"/>
          </w:rPr>
          <w:t>https://www.jstor.org/stable/40864982</w:t>
        </w:r>
      </w:hyperlink>
    </w:p>
    <w:p w14:paraId="172527F1" w14:textId="23E278D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Bepari, M. K., &amp; Mollik, A. (2016). Stakeholders’ interest in sustainability assurance process An examination of assurance statements reported by Australian companies. </w:t>
      </w:r>
      <w:r w:rsidRPr="003A2ECB">
        <w:rPr>
          <w:rFonts w:ascii="Times New Roman" w:hAnsi="Times New Roman" w:cs="Times New Roman"/>
          <w:i/>
          <w:sz w:val="24"/>
          <w:szCs w:val="24"/>
        </w:rPr>
        <w:t>Managerial Auditing Journal</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31</w:t>
      </w:r>
      <w:r w:rsidRPr="003A2ECB">
        <w:rPr>
          <w:rFonts w:ascii="Times New Roman" w:hAnsi="Times New Roman" w:cs="Times New Roman"/>
          <w:sz w:val="24"/>
          <w:szCs w:val="24"/>
        </w:rPr>
        <w:t xml:space="preserve">(6-7), 655-687. </w:t>
      </w:r>
      <w:hyperlink r:id="rId27" w:history="1">
        <w:r w:rsidRPr="003A2ECB">
          <w:rPr>
            <w:rStyle w:val="Hyperlink"/>
            <w:rFonts w:ascii="Times New Roman" w:hAnsi="Times New Roman" w:cs="Times New Roman"/>
            <w:sz w:val="24"/>
            <w:szCs w:val="24"/>
          </w:rPr>
          <w:t>https://doi.org/10.1108/MAJ-06-2015-1208</w:t>
        </w:r>
      </w:hyperlink>
      <w:r w:rsidRPr="003A2ECB">
        <w:rPr>
          <w:rFonts w:ascii="Times New Roman" w:hAnsi="Times New Roman" w:cs="Times New Roman"/>
          <w:sz w:val="24"/>
          <w:szCs w:val="24"/>
        </w:rPr>
        <w:t xml:space="preserve"> </w:t>
      </w:r>
    </w:p>
    <w:p w14:paraId="6F6177B8" w14:textId="75F8E06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Bonsall, S. B., &amp; Miller, B. P. (2017). The impact of narrative disclosure readability on bond ratings and the cost of debt. </w:t>
      </w:r>
      <w:r w:rsidRPr="003A2ECB">
        <w:rPr>
          <w:rFonts w:ascii="Times New Roman" w:hAnsi="Times New Roman" w:cs="Times New Roman"/>
          <w:i/>
          <w:sz w:val="24"/>
          <w:szCs w:val="24"/>
        </w:rPr>
        <w:t>Review of Accounting Studies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22</w:t>
      </w:r>
      <w:r w:rsidRPr="003A2ECB">
        <w:rPr>
          <w:rFonts w:ascii="Times New Roman" w:hAnsi="Times New Roman" w:cs="Times New Roman"/>
          <w:sz w:val="24"/>
          <w:szCs w:val="24"/>
        </w:rPr>
        <w:t xml:space="preserve">, 608-643. </w:t>
      </w:r>
      <w:hyperlink r:id="rId28" w:history="1">
        <w:r w:rsidRPr="003A2ECB">
          <w:rPr>
            <w:rStyle w:val="Hyperlink"/>
            <w:rFonts w:ascii="Times New Roman" w:hAnsi="Times New Roman" w:cs="Times New Roman"/>
            <w:sz w:val="24"/>
            <w:szCs w:val="24"/>
          </w:rPr>
          <w:t>https://doi.org/10.1007/s11142-017-9388-0</w:t>
        </w:r>
      </w:hyperlink>
      <w:r w:rsidRPr="003A2ECB">
        <w:rPr>
          <w:rFonts w:ascii="Times New Roman" w:hAnsi="Times New Roman" w:cs="Times New Roman"/>
          <w:sz w:val="24"/>
          <w:szCs w:val="24"/>
        </w:rPr>
        <w:t xml:space="preserve"> </w:t>
      </w:r>
    </w:p>
    <w:p w14:paraId="2F8A2F2E" w14:textId="7FCC4F6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Bowmans. (2016). </w:t>
      </w:r>
      <w:r w:rsidRPr="003A2ECB">
        <w:rPr>
          <w:rFonts w:ascii="Times New Roman" w:hAnsi="Times New Roman" w:cs="Times New Roman"/>
          <w:i/>
          <w:sz w:val="24"/>
          <w:szCs w:val="24"/>
        </w:rPr>
        <w:t>Guide - Corporate Governance in South Africa</w:t>
      </w:r>
      <w:r w:rsidRPr="003A2ECB">
        <w:rPr>
          <w:rFonts w:ascii="Times New Roman" w:hAnsi="Times New Roman" w:cs="Times New Roman"/>
          <w:sz w:val="24"/>
          <w:szCs w:val="24"/>
        </w:rPr>
        <w:t xml:space="preserve">. Retrieved 27 May 2025, </w:t>
      </w:r>
      <w:hyperlink r:id="rId29" w:history="1">
        <w:r w:rsidRPr="003A2ECB">
          <w:rPr>
            <w:rStyle w:val="Hyperlink"/>
            <w:rFonts w:ascii="Times New Roman" w:hAnsi="Times New Roman" w:cs="Times New Roman"/>
            <w:sz w:val="24"/>
            <w:szCs w:val="24"/>
          </w:rPr>
          <w:t>https://www.bowmanslaw.com/wp-content/uploads/2017/04/Guide-Corporate-Governance-in-SA.pdf</w:t>
        </w:r>
      </w:hyperlink>
    </w:p>
    <w:p w14:paraId="2BF99AFC" w14:textId="1E01E6A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Brown-Liburd, H., &amp; Zamora, V. L. (2015). The role of corporate social responsibility (CSR) assurance in investors’ judgments when managerial pay is explicitly tied to CSR performance. </w:t>
      </w:r>
      <w:r w:rsidRPr="003A2ECB">
        <w:rPr>
          <w:rFonts w:ascii="Times New Roman" w:hAnsi="Times New Roman" w:cs="Times New Roman"/>
          <w:i/>
          <w:sz w:val="24"/>
          <w:szCs w:val="24"/>
        </w:rPr>
        <w:t>Auditing: A Journal of Practice &amp; Theory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34</w:t>
      </w:r>
      <w:r w:rsidRPr="003A2ECB">
        <w:rPr>
          <w:rFonts w:ascii="Times New Roman" w:hAnsi="Times New Roman" w:cs="Times New Roman"/>
          <w:sz w:val="24"/>
          <w:szCs w:val="24"/>
        </w:rPr>
        <w:t xml:space="preserve">(1), 75-96. </w:t>
      </w:r>
      <w:hyperlink r:id="rId30" w:history="1">
        <w:r w:rsidRPr="003A2ECB">
          <w:rPr>
            <w:rStyle w:val="Hyperlink"/>
            <w:rFonts w:ascii="Times New Roman" w:hAnsi="Times New Roman" w:cs="Times New Roman"/>
            <w:sz w:val="24"/>
            <w:szCs w:val="24"/>
          </w:rPr>
          <w:t>https://doi.org/10.2308/ajpt-50813</w:t>
        </w:r>
      </w:hyperlink>
      <w:r w:rsidRPr="003A2ECB">
        <w:rPr>
          <w:rFonts w:ascii="Times New Roman" w:hAnsi="Times New Roman" w:cs="Times New Roman"/>
          <w:sz w:val="24"/>
          <w:szCs w:val="24"/>
        </w:rPr>
        <w:t xml:space="preserve"> </w:t>
      </w:r>
    </w:p>
    <w:p w14:paraId="42BD0696" w14:textId="341D26F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BSR. (2018). </w:t>
      </w:r>
      <w:r w:rsidRPr="003A2ECB">
        <w:rPr>
          <w:rFonts w:ascii="Times New Roman" w:hAnsi="Times New Roman" w:cs="Times New Roman"/>
          <w:i/>
          <w:sz w:val="24"/>
          <w:szCs w:val="24"/>
        </w:rPr>
        <w:t>Climate+Supply Chain: The Business Case for Action</w:t>
      </w:r>
      <w:r w:rsidRPr="003A2ECB">
        <w:rPr>
          <w:rFonts w:ascii="Times New Roman" w:hAnsi="Times New Roman" w:cs="Times New Roman"/>
          <w:sz w:val="24"/>
          <w:szCs w:val="24"/>
        </w:rPr>
        <w:t xml:space="preserve">. Retrieved 29 May 2025, </w:t>
      </w:r>
      <w:hyperlink r:id="rId31" w:history="1">
        <w:r w:rsidRPr="003A2ECB">
          <w:rPr>
            <w:rStyle w:val="Hyperlink"/>
            <w:rFonts w:ascii="Times New Roman" w:hAnsi="Times New Roman" w:cs="Times New Roman"/>
            <w:sz w:val="24"/>
            <w:szCs w:val="24"/>
          </w:rPr>
          <w:t>https://www.bsr.org/reports/BSR_Climate_and_Supply_Chain_Management.pdf</w:t>
        </w:r>
      </w:hyperlink>
    </w:p>
    <w:p w14:paraId="486D537D" w14:textId="3DF0B05B"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Bui, B., Houqe, M. N., &amp; Zaman, M. (2021). Climate change mitigation: Carbon assurance and reporting integrity. </w:t>
      </w:r>
      <w:r w:rsidRPr="003A2ECB">
        <w:rPr>
          <w:rFonts w:ascii="Times New Roman" w:hAnsi="Times New Roman" w:cs="Times New Roman"/>
          <w:i/>
          <w:sz w:val="24"/>
          <w:szCs w:val="24"/>
        </w:rPr>
        <w:t>Business Strategy and the Environment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30</w:t>
      </w:r>
      <w:r w:rsidRPr="003A2ECB">
        <w:rPr>
          <w:rFonts w:ascii="Times New Roman" w:hAnsi="Times New Roman" w:cs="Times New Roman"/>
          <w:sz w:val="24"/>
          <w:szCs w:val="24"/>
        </w:rPr>
        <w:t xml:space="preserve">(8), 3839-3853. </w:t>
      </w:r>
      <w:hyperlink r:id="rId32" w:history="1">
        <w:r w:rsidRPr="003A2ECB">
          <w:rPr>
            <w:rStyle w:val="Hyperlink"/>
            <w:rFonts w:ascii="Times New Roman" w:hAnsi="Times New Roman" w:cs="Times New Roman"/>
            <w:sz w:val="24"/>
            <w:szCs w:val="24"/>
          </w:rPr>
          <w:t>https://doi.org/10.1002/bse.2843</w:t>
        </w:r>
      </w:hyperlink>
      <w:r w:rsidRPr="003A2ECB">
        <w:rPr>
          <w:rFonts w:ascii="Times New Roman" w:hAnsi="Times New Roman" w:cs="Times New Roman"/>
          <w:sz w:val="24"/>
          <w:szCs w:val="24"/>
        </w:rPr>
        <w:t xml:space="preserve"> </w:t>
      </w:r>
    </w:p>
    <w:p w14:paraId="249A2E24" w14:textId="5D6BF5D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Canning, D., Sangeeta Raja, &amp; Yazbeck, A. S. (2015). </w:t>
      </w:r>
      <w:r w:rsidRPr="003A2ECB">
        <w:rPr>
          <w:rFonts w:ascii="Times New Roman" w:hAnsi="Times New Roman" w:cs="Times New Roman"/>
          <w:i/>
          <w:sz w:val="24"/>
          <w:szCs w:val="24"/>
        </w:rPr>
        <w:t xml:space="preserve">Africa’s Demographic Transition: Dividend or Disaster? Overview booklet. Africa Development Forum </w:t>
      </w:r>
      <w:r w:rsidR="00150EF9">
        <w:rPr>
          <w:rFonts w:ascii="Times New Roman" w:hAnsi="Times New Roman" w:cs="Times New Roman" w:hint="eastAsia"/>
          <w:i/>
          <w:sz w:val="24"/>
          <w:szCs w:val="24"/>
          <w:lang w:eastAsia="zh-CN"/>
        </w:rPr>
        <w:t>S</w:t>
      </w:r>
      <w:r w:rsidR="00150EF9" w:rsidRPr="003A2ECB">
        <w:rPr>
          <w:rFonts w:ascii="Times New Roman" w:hAnsi="Times New Roman" w:cs="Times New Roman"/>
          <w:i/>
          <w:sz w:val="24"/>
          <w:szCs w:val="24"/>
        </w:rPr>
        <w:t>eries</w:t>
      </w:r>
      <w:r w:rsidRPr="003A2ECB">
        <w:rPr>
          <w:rFonts w:ascii="Times New Roman" w:hAnsi="Times New Roman" w:cs="Times New Roman"/>
          <w:i/>
          <w:sz w:val="24"/>
          <w:szCs w:val="24"/>
        </w:rPr>
        <w:t>.</w:t>
      </w:r>
      <w:r w:rsidRPr="003A2ECB">
        <w:rPr>
          <w:rFonts w:ascii="Times New Roman" w:hAnsi="Times New Roman" w:cs="Times New Roman"/>
          <w:sz w:val="24"/>
          <w:szCs w:val="24"/>
        </w:rPr>
        <w:t xml:space="preserve"> World Bank. </w:t>
      </w:r>
      <w:hyperlink r:id="rId33" w:history="1">
        <w:r w:rsidRPr="003A2ECB">
          <w:rPr>
            <w:rStyle w:val="Hyperlink"/>
            <w:rFonts w:ascii="Times New Roman" w:hAnsi="Times New Roman" w:cs="Times New Roman"/>
            <w:sz w:val="24"/>
            <w:szCs w:val="24"/>
          </w:rPr>
          <w:t>https://doi.org/10.1.1596/978-1-4648-0489-2</w:t>
        </w:r>
      </w:hyperlink>
    </w:p>
    <w:p w14:paraId="75CFB1FE" w14:textId="3A68ECF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Cao, J., Huang, Z., &amp; Kristanto, A. B. (2025a). Brightening the dark side of environmental regulation: Evidence from green revenues and greenwashing behaviors. </w:t>
      </w:r>
      <w:r w:rsidRPr="003A2ECB">
        <w:rPr>
          <w:rFonts w:ascii="Times New Roman" w:hAnsi="Times New Roman" w:cs="Times New Roman"/>
          <w:i/>
          <w:sz w:val="24"/>
          <w:szCs w:val="24"/>
        </w:rPr>
        <w:t>Journal of International Accounting Research</w:t>
      </w:r>
      <w:r w:rsidRPr="003A2ECB">
        <w:rPr>
          <w:rFonts w:ascii="Times New Roman" w:hAnsi="Times New Roman" w:cs="Times New Roman"/>
          <w:sz w:val="24"/>
          <w:szCs w:val="24"/>
        </w:rPr>
        <w:t xml:space="preserve">. </w:t>
      </w:r>
      <w:hyperlink r:id="rId34" w:history="1">
        <w:r w:rsidRPr="003A2ECB">
          <w:rPr>
            <w:rStyle w:val="Hyperlink"/>
            <w:rFonts w:ascii="Times New Roman" w:hAnsi="Times New Roman" w:cs="Times New Roman"/>
            <w:sz w:val="24"/>
            <w:szCs w:val="24"/>
          </w:rPr>
          <w:t>https://doi.org/10.2308/JIAR-2024-025</w:t>
        </w:r>
      </w:hyperlink>
      <w:r w:rsidRPr="003A2ECB">
        <w:rPr>
          <w:rFonts w:ascii="Times New Roman" w:hAnsi="Times New Roman" w:cs="Times New Roman"/>
          <w:sz w:val="24"/>
          <w:szCs w:val="24"/>
        </w:rPr>
        <w:t xml:space="preserve"> </w:t>
      </w:r>
    </w:p>
    <w:p w14:paraId="2B718686" w14:textId="707D30B9"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Cao, J., Huang, Z., &amp; Kristanto, A. B. (2025b). From bytes to blooms: Tech-driven transformation and green revenues. </w:t>
      </w:r>
      <w:r w:rsidRPr="003A2ECB">
        <w:rPr>
          <w:rFonts w:ascii="Times New Roman" w:hAnsi="Times New Roman" w:cs="Times New Roman"/>
          <w:i/>
          <w:sz w:val="24"/>
          <w:szCs w:val="24"/>
        </w:rPr>
        <w:t>Energy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144</w:t>
      </w:r>
      <w:r w:rsidRPr="003A2ECB">
        <w:rPr>
          <w:rFonts w:ascii="Times New Roman" w:hAnsi="Times New Roman" w:cs="Times New Roman"/>
          <w:sz w:val="24"/>
          <w:szCs w:val="24"/>
        </w:rPr>
        <w:t xml:space="preserve">. </w:t>
      </w:r>
      <w:hyperlink r:id="rId35" w:history="1">
        <w:r w:rsidRPr="003A2ECB">
          <w:rPr>
            <w:rStyle w:val="Hyperlink"/>
            <w:rFonts w:ascii="Times New Roman" w:hAnsi="Times New Roman" w:cs="Times New Roman"/>
            <w:sz w:val="24"/>
            <w:szCs w:val="24"/>
          </w:rPr>
          <w:t>https://doi.org/10.1016/j.eneco.2025.108312</w:t>
        </w:r>
      </w:hyperlink>
      <w:r w:rsidRPr="003A2ECB">
        <w:rPr>
          <w:rFonts w:ascii="Times New Roman" w:hAnsi="Times New Roman" w:cs="Times New Roman"/>
          <w:sz w:val="24"/>
          <w:szCs w:val="24"/>
        </w:rPr>
        <w:t xml:space="preserve"> </w:t>
      </w:r>
    </w:p>
    <w:p w14:paraId="521A200A" w14:textId="748A7B29"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Carey, P., Khan, A., Mihret, D. G., &amp; Muttakin, M. B. (2021). Voluntary sustainability assurance, capital constraint and cost of debt: International evidence. </w:t>
      </w:r>
      <w:r w:rsidRPr="003A2ECB">
        <w:rPr>
          <w:rFonts w:ascii="Times New Roman" w:hAnsi="Times New Roman" w:cs="Times New Roman"/>
          <w:i/>
          <w:sz w:val="24"/>
          <w:szCs w:val="24"/>
        </w:rPr>
        <w:t>International Journal of Auditing</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25</w:t>
      </w:r>
      <w:r w:rsidRPr="003A2ECB">
        <w:rPr>
          <w:rFonts w:ascii="Times New Roman" w:hAnsi="Times New Roman" w:cs="Times New Roman"/>
          <w:sz w:val="24"/>
          <w:szCs w:val="24"/>
        </w:rPr>
        <w:t xml:space="preserve">(2), 351-372. </w:t>
      </w:r>
      <w:hyperlink r:id="rId36" w:history="1">
        <w:r w:rsidRPr="003A2ECB">
          <w:rPr>
            <w:rStyle w:val="Hyperlink"/>
            <w:rFonts w:ascii="Times New Roman" w:hAnsi="Times New Roman" w:cs="Times New Roman"/>
            <w:sz w:val="24"/>
            <w:szCs w:val="24"/>
          </w:rPr>
          <w:t>https://doi.org/10.1111/ijau.12223</w:t>
        </w:r>
      </w:hyperlink>
      <w:r w:rsidRPr="003A2ECB">
        <w:rPr>
          <w:rFonts w:ascii="Times New Roman" w:hAnsi="Times New Roman" w:cs="Times New Roman"/>
          <w:sz w:val="24"/>
          <w:szCs w:val="24"/>
        </w:rPr>
        <w:t xml:space="preserve"> </w:t>
      </w:r>
    </w:p>
    <w:p w14:paraId="39B77195" w14:textId="4876A5D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Carnes, C. M., Cavanaugh, J., David, P., &amp; O'Brien, J. (2023). Cash creates value for supply chain systems, but who appropriates that value? </w:t>
      </w:r>
      <w:r w:rsidRPr="003A2ECB">
        <w:rPr>
          <w:rFonts w:ascii="Times New Roman" w:hAnsi="Times New Roman" w:cs="Times New Roman"/>
          <w:i/>
          <w:sz w:val="24"/>
          <w:szCs w:val="24"/>
        </w:rPr>
        <w:t>Journal of Business Research</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161</w:t>
      </w:r>
      <w:r w:rsidRPr="003A2ECB">
        <w:rPr>
          <w:rFonts w:ascii="Times New Roman" w:hAnsi="Times New Roman" w:cs="Times New Roman"/>
          <w:sz w:val="24"/>
          <w:szCs w:val="24"/>
        </w:rPr>
        <w:t xml:space="preserve">, 113834. </w:t>
      </w:r>
      <w:hyperlink r:id="rId37" w:history="1">
        <w:r w:rsidRPr="003A2ECB">
          <w:rPr>
            <w:rStyle w:val="Hyperlink"/>
            <w:rFonts w:ascii="Times New Roman" w:hAnsi="Times New Roman" w:cs="Times New Roman"/>
            <w:sz w:val="24"/>
            <w:szCs w:val="24"/>
          </w:rPr>
          <w:t>https://doi.org/https://doi.org/10.1016/j.jbusres.2023.113834</w:t>
        </w:r>
      </w:hyperlink>
      <w:r w:rsidRPr="003A2ECB">
        <w:rPr>
          <w:rFonts w:ascii="Times New Roman" w:hAnsi="Times New Roman" w:cs="Times New Roman"/>
          <w:sz w:val="24"/>
          <w:szCs w:val="24"/>
        </w:rPr>
        <w:t xml:space="preserve"> </w:t>
      </w:r>
    </w:p>
    <w:p w14:paraId="4B88430F" w14:textId="11C42B5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Carrots &amp; Sticks. (2024). </w:t>
      </w:r>
      <w:r w:rsidRPr="003A2ECB">
        <w:rPr>
          <w:rFonts w:ascii="Times New Roman" w:hAnsi="Times New Roman" w:cs="Times New Roman"/>
          <w:i/>
          <w:sz w:val="24"/>
          <w:szCs w:val="24"/>
        </w:rPr>
        <w:t>Moroccan Code of Good Corporate Governance Practices</w:t>
      </w:r>
      <w:r w:rsidRPr="003A2ECB">
        <w:rPr>
          <w:rFonts w:ascii="Times New Roman" w:hAnsi="Times New Roman" w:cs="Times New Roman"/>
          <w:sz w:val="24"/>
          <w:szCs w:val="24"/>
        </w:rPr>
        <w:t xml:space="preserve">.  Retrieved 30 December 2024, from </w:t>
      </w:r>
      <w:hyperlink r:id="rId38" w:history="1">
        <w:r w:rsidRPr="003A2ECB">
          <w:rPr>
            <w:rStyle w:val="Hyperlink"/>
            <w:rFonts w:ascii="Times New Roman" w:hAnsi="Times New Roman" w:cs="Times New Roman"/>
            <w:sz w:val="24"/>
            <w:szCs w:val="24"/>
          </w:rPr>
          <w:t>https://www.carrotsandsticks.net/policies/122-3-moroccan-code-of-good-corporate-governance-practices/</w:t>
        </w:r>
      </w:hyperlink>
    </w:p>
    <w:p w14:paraId="49009B47" w14:textId="7B749FE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Casey, R. J., &amp; Grenier, J. H. (2015). Understanding and contributing to the enigma of corporate social responsibility (CSR) assurance in the United States. </w:t>
      </w:r>
      <w:r w:rsidRPr="003A2ECB">
        <w:rPr>
          <w:rFonts w:ascii="Times New Roman" w:hAnsi="Times New Roman" w:cs="Times New Roman"/>
          <w:i/>
          <w:sz w:val="24"/>
          <w:szCs w:val="24"/>
        </w:rPr>
        <w:t>Auditing: A Journal of Practice &amp; Theory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34</w:t>
      </w:r>
      <w:r w:rsidRPr="003A2ECB">
        <w:rPr>
          <w:rFonts w:ascii="Times New Roman" w:hAnsi="Times New Roman" w:cs="Times New Roman"/>
          <w:sz w:val="24"/>
          <w:szCs w:val="24"/>
        </w:rPr>
        <w:t xml:space="preserve">(1), 97-130. </w:t>
      </w:r>
      <w:hyperlink r:id="rId39" w:history="1">
        <w:r w:rsidRPr="003A2ECB">
          <w:rPr>
            <w:rStyle w:val="Hyperlink"/>
            <w:rFonts w:ascii="Times New Roman" w:hAnsi="Times New Roman" w:cs="Times New Roman"/>
            <w:sz w:val="24"/>
            <w:szCs w:val="24"/>
          </w:rPr>
          <w:t>https://doi.org/10.2308/ajpt-50736</w:t>
        </w:r>
      </w:hyperlink>
      <w:r w:rsidRPr="003A2ECB">
        <w:rPr>
          <w:rFonts w:ascii="Times New Roman" w:hAnsi="Times New Roman" w:cs="Times New Roman"/>
          <w:sz w:val="24"/>
          <w:szCs w:val="24"/>
        </w:rPr>
        <w:t xml:space="preserve"> </w:t>
      </w:r>
    </w:p>
    <w:p w14:paraId="23B13881" w14:textId="7D0F454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Cengiz, D., Dube, A., Lindner, A., &amp; Zipperer, B. (2019). The effect of minimum wages on low-wage jobs. </w:t>
      </w:r>
      <w:r w:rsidRPr="003A2ECB">
        <w:rPr>
          <w:rFonts w:ascii="Times New Roman" w:hAnsi="Times New Roman" w:cs="Times New Roman"/>
          <w:i/>
          <w:sz w:val="24"/>
          <w:szCs w:val="24"/>
        </w:rPr>
        <w:t>The Quarterly Journal of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134</w:t>
      </w:r>
      <w:r w:rsidRPr="003A2ECB">
        <w:rPr>
          <w:rFonts w:ascii="Times New Roman" w:hAnsi="Times New Roman" w:cs="Times New Roman"/>
          <w:sz w:val="24"/>
          <w:szCs w:val="24"/>
        </w:rPr>
        <w:t xml:space="preserve">(3), 1405-1454. </w:t>
      </w:r>
      <w:hyperlink r:id="rId40" w:history="1">
        <w:r w:rsidRPr="003A2ECB">
          <w:rPr>
            <w:rStyle w:val="Hyperlink"/>
            <w:rFonts w:ascii="Times New Roman" w:hAnsi="Times New Roman" w:cs="Times New Roman"/>
            <w:sz w:val="24"/>
            <w:szCs w:val="24"/>
          </w:rPr>
          <w:t>https://doi.org/10.1093/qje/qjz014</w:t>
        </w:r>
      </w:hyperlink>
      <w:r w:rsidRPr="003A2ECB">
        <w:rPr>
          <w:rFonts w:ascii="Times New Roman" w:hAnsi="Times New Roman" w:cs="Times New Roman"/>
          <w:sz w:val="24"/>
          <w:szCs w:val="24"/>
        </w:rPr>
        <w:t xml:space="preserve"> </w:t>
      </w:r>
    </w:p>
    <w:p w14:paraId="09BEDF56" w14:textId="2DBEFBA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CFA Institute. (2024). </w:t>
      </w:r>
      <w:r w:rsidRPr="003A2ECB">
        <w:rPr>
          <w:rFonts w:ascii="Times New Roman" w:hAnsi="Times New Roman" w:cs="Times New Roman"/>
          <w:i/>
          <w:sz w:val="24"/>
          <w:szCs w:val="24"/>
        </w:rPr>
        <w:t>How capital market development can help shape Africa’s future</w:t>
      </w:r>
      <w:r w:rsidRPr="003A2ECB">
        <w:rPr>
          <w:rFonts w:ascii="Times New Roman" w:hAnsi="Times New Roman" w:cs="Times New Roman"/>
          <w:sz w:val="24"/>
          <w:szCs w:val="24"/>
        </w:rPr>
        <w:t xml:space="preserve">.  Retrieved 1 February 2025, from </w:t>
      </w:r>
      <w:hyperlink r:id="rId41" w:anchor=":~:text=As%20it%20stands%2C%20Africa's%20equity,and%20Seychelles%20all%20score%2010" w:history="1">
        <w:r w:rsidRPr="003A2ECB">
          <w:rPr>
            <w:rStyle w:val="Hyperlink"/>
            <w:rFonts w:ascii="Times New Roman" w:hAnsi="Times New Roman" w:cs="Times New Roman"/>
            <w:sz w:val="24"/>
            <w:szCs w:val="24"/>
          </w:rPr>
          <w:t>https://www.cfainstitute.org/insights/articles/capital-market-development-africa-future#:~:text=As%20it%20stands%2C%20Africa's%20equity,and%20Seychelles%20all%20score%2010</w:t>
        </w:r>
      </w:hyperlink>
      <w:r w:rsidRPr="003A2ECB">
        <w:rPr>
          <w:rFonts w:ascii="Times New Roman" w:hAnsi="Times New Roman" w:cs="Times New Roman"/>
          <w:sz w:val="24"/>
          <w:szCs w:val="24"/>
        </w:rPr>
        <w:t>.</w:t>
      </w:r>
    </w:p>
    <w:p w14:paraId="6F90A8FE" w14:textId="40BC011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Chambers and Partners. (2024). </w:t>
      </w:r>
      <w:r w:rsidRPr="003A2ECB">
        <w:rPr>
          <w:rFonts w:ascii="Times New Roman" w:hAnsi="Times New Roman" w:cs="Times New Roman"/>
          <w:i/>
          <w:sz w:val="24"/>
          <w:szCs w:val="24"/>
        </w:rPr>
        <w:t>Corporate Governance 2024 - Nigeria</w:t>
      </w:r>
      <w:r w:rsidRPr="003A2ECB">
        <w:rPr>
          <w:rFonts w:ascii="Times New Roman" w:hAnsi="Times New Roman" w:cs="Times New Roman"/>
          <w:sz w:val="24"/>
          <w:szCs w:val="24"/>
        </w:rPr>
        <w:t xml:space="preserve">. Retrieved 30 December 2024, from </w:t>
      </w:r>
      <w:hyperlink r:id="rId42" w:history="1">
        <w:r w:rsidRPr="003A2ECB">
          <w:rPr>
            <w:rStyle w:val="Hyperlink"/>
            <w:rFonts w:ascii="Times New Roman" w:hAnsi="Times New Roman" w:cs="Times New Roman"/>
            <w:sz w:val="24"/>
            <w:szCs w:val="24"/>
          </w:rPr>
          <w:t>https://practiceguides.chambers.com/practice-guides/corporate-governance-2024/nigeria</w:t>
        </w:r>
      </w:hyperlink>
    </w:p>
    <w:p w14:paraId="4A241A9F" w14:textId="75B7F29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Chang, C.-H., Chen, S.-S., Chen, Y.-S., &amp; Peng, S.-C. (2019). Commitment to build trust by socially responsible firms: Evidence from cash holdings. </w:t>
      </w:r>
      <w:r w:rsidRPr="003A2ECB">
        <w:rPr>
          <w:rFonts w:ascii="Times New Roman" w:hAnsi="Times New Roman" w:cs="Times New Roman"/>
          <w:i/>
          <w:sz w:val="24"/>
          <w:szCs w:val="24"/>
        </w:rPr>
        <w:t>Journal of Corporate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56</w:t>
      </w:r>
      <w:r w:rsidRPr="003A2ECB">
        <w:rPr>
          <w:rFonts w:ascii="Times New Roman" w:hAnsi="Times New Roman" w:cs="Times New Roman"/>
          <w:sz w:val="24"/>
          <w:szCs w:val="24"/>
        </w:rPr>
        <w:t xml:space="preserve">, 364-387. </w:t>
      </w:r>
      <w:hyperlink r:id="rId43" w:history="1">
        <w:r w:rsidRPr="003A2ECB">
          <w:rPr>
            <w:rStyle w:val="Hyperlink"/>
            <w:rFonts w:ascii="Times New Roman" w:hAnsi="Times New Roman" w:cs="Times New Roman"/>
            <w:sz w:val="24"/>
            <w:szCs w:val="24"/>
          </w:rPr>
          <w:t>https://doi.org/10.1016/j.jcorpfin.2019.03.004</w:t>
        </w:r>
      </w:hyperlink>
      <w:r w:rsidRPr="003A2ECB">
        <w:rPr>
          <w:rFonts w:ascii="Times New Roman" w:hAnsi="Times New Roman" w:cs="Times New Roman"/>
          <w:sz w:val="24"/>
          <w:szCs w:val="24"/>
        </w:rPr>
        <w:t xml:space="preserve"> </w:t>
      </w:r>
    </w:p>
    <w:p w14:paraId="3D22AE36" w14:textId="1524BE2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Chang, Y., He, W., &amp; Mi, L. (2024). Cross-border regulatory cooperation and cash holdings: Evidence from US-listed foreign firms. </w:t>
      </w:r>
      <w:r w:rsidRPr="003A2ECB">
        <w:rPr>
          <w:rFonts w:ascii="Times New Roman" w:hAnsi="Times New Roman" w:cs="Times New Roman"/>
          <w:i/>
          <w:sz w:val="24"/>
          <w:szCs w:val="24"/>
        </w:rPr>
        <w:t>The British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56</w:t>
      </w:r>
      <w:r w:rsidRPr="003A2ECB">
        <w:rPr>
          <w:rFonts w:ascii="Times New Roman" w:hAnsi="Times New Roman" w:cs="Times New Roman"/>
          <w:sz w:val="24"/>
          <w:szCs w:val="24"/>
        </w:rPr>
        <w:t xml:space="preserve">(6). </w:t>
      </w:r>
      <w:hyperlink r:id="rId44" w:history="1">
        <w:r w:rsidRPr="003A2ECB">
          <w:rPr>
            <w:rStyle w:val="Hyperlink"/>
            <w:rFonts w:ascii="Times New Roman" w:hAnsi="Times New Roman" w:cs="Times New Roman"/>
            <w:sz w:val="24"/>
            <w:szCs w:val="24"/>
          </w:rPr>
          <w:t>https://doi.org/10.1016/j.bar.2024.101449</w:t>
        </w:r>
      </w:hyperlink>
      <w:r w:rsidRPr="003A2ECB">
        <w:rPr>
          <w:rFonts w:ascii="Times New Roman" w:hAnsi="Times New Roman" w:cs="Times New Roman"/>
          <w:sz w:val="24"/>
          <w:szCs w:val="24"/>
        </w:rPr>
        <w:t xml:space="preserve"> </w:t>
      </w:r>
    </w:p>
    <w:p w14:paraId="6DEEE8F0" w14:textId="09180089"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Chen, R. R., Guedhami, O., Yang, Y., &amp; Zaynutdinova, G. R. (2020). Corporate governance and cash holdings: Evidence from worldwide board reforms. </w:t>
      </w:r>
      <w:r w:rsidRPr="003A2ECB">
        <w:rPr>
          <w:rFonts w:ascii="Times New Roman" w:hAnsi="Times New Roman" w:cs="Times New Roman"/>
          <w:i/>
          <w:sz w:val="24"/>
          <w:szCs w:val="24"/>
        </w:rPr>
        <w:t>Journal of Corporate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65</w:t>
      </w:r>
      <w:r w:rsidRPr="003A2ECB">
        <w:rPr>
          <w:rFonts w:ascii="Times New Roman" w:hAnsi="Times New Roman" w:cs="Times New Roman"/>
          <w:sz w:val="24"/>
          <w:szCs w:val="24"/>
        </w:rPr>
        <w:t xml:space="preserve">, 101771. </w:t>
      </w:r>
      <w:hyperlink r:id="rId45" w:history="1">
        <w:r w:rsidRPr="003A2ECB">
          <w:rPr>
            <w:rStyle w:val="Hyperlink"/>
            <w:rFonts w:ascii="Times New Roman" w:hAnsi="Times New Roman" w:cs="Times New Roman"/>
            <w:sz w:val="24"/>
            <w:szCs w:val="24"/>
          </w:rPr>
          <w:t>https://doi.org/10.1016/j.jcorpfin.2020.101771</w:t>
        </w:r>
      </w:hyperlink>
      <w:r w:rsidRPr="003A2ECB">
        <w:rPr>
          <w:rFonts w:ascii="Times New Roman" w:hAnsi="Times New Roman" w:cs="Times New Roman"/>
          <w:sz w:val="24"/>
          <w:szCs w:val="24"/>
        </w:rPr>
        <w:t xml:space="preserve"> </w:t>
      </w:r>
    </w:p>
    <w:p w14:paraId="6C5AD312" w14:textId="26F6325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Chen, V. Z., Duran, P., Sauerwald, S., Hitt, M. A., &amp; van Essen, M. (2023). Multistakeholder agency: Stakeholder benefit alignment and national institutional contexts. </w:t>
      </w:r>
      <w:r w:rsidRPr="003A2ECB">
        <w:rPr>
          <w:rFonts w:ascii="Times New Roman" w:hAnsi="Times New Roman" w:cs="Times New Roman"/>
          <w:i/>
          <w:sz w:val="24"/>
          <w:szCs w:val="24"/>
        </w:rPr>
        <w:t>Journal of Management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49</w:t>
      </w:r>
      <w:r w:rsidRPr="003A2ECB">
        <w:rPr>
          <w:rFonts w:ascii="Times New Roman" w:hAnsi="Times New Roman" w:cs="Times New Roman"/>
          <w:sz w:val="24"/>
          <w:szCs w:val="24"/>
        </w:rPr>
        <w:t xml:space="preserve">(2), 839-865. </w:t>
      </w:r>
      <w:hyperlink r:id="rId46" w:history="1">
        <w:r w:rsidRPr="003A2ECB">
          <w:rPr>
            <w:rStyle w:val="Hyperlink"/>
            <w:rFonts w:ascii="Times New Roman" w:hAnsi="Times New Roman" w:cs="Times New Roman"/>
            <w:sz w:val="24"/>
            <w:szCs w:val="24"/>
          </w:rPr>
          <w:t>https://doi.org/10.1177/01492063211054403</w:t>
        </w:r>
      </w:hyperlink>
      <w:r w:rsidRPr="003A2ECB">
        <w:rPr>
          <w:rFonts w:ascii="Times New Roman" w:hAnsi="Times New Roman" w:cs="Times New Roman"/>
          <w:sz w:val="24"/>
          <w:szCs w:val="24"/>
        </w:rPr>
        <w:t xml:space="preserve"> </w:t>
      </w:r>
    </w:p>
    <w:p w14:paraId="1E753A2B" w14:textId="12F95C6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Chen, Y., Paul Y. Dou, S. Ghon Rhee, Cameron Truong, &amp; Veeraraghavan, M. (2015). National culture and corporate cash holdings around the world. </w:t>
      </w:r>
      <w:r w:rsidRPr="003A2ECB">
        <w:rPr>
          <w:rFonts w:ascii="Times New Roman" w:hAnsi="Times New Roman" w:cs="Times New Roman"/>
          <w:i/>
          <w:sz w:val="24"/>
          <w:szCs w:val="24"/>
        </w:rPr>
        <w:t>Journal of Banking &amp;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50</w:t>
      </w:r>
      <w:r w:rsidRPr="003A2ECB">
        <w:rPr>
          <w:rFonts w:ascii="Times New Roman" w:hAnsi="Times New Roman" w:cs="Times New Roman"/>
          <w:sz w:val="24"/>
          <w:szCs w:val="24"/>
        </w:rPr>
        <w:t xml:space="preserve">, 1-18. </w:t>
      </w:r>
      <w:hyperlink r:id="rId47" w:history="1">
        <w:r w:rsidRPr="003A2ECB">
          <w:rPr>
            <w:rStyle w:val="Hyperlink"/>
            <w:rFonts w:ascii="Times New Roman" w:hAnsi="Times New Roman" w:cs="Times New Roman"/>
            <w:sz w:val="24"/>
            <w:szCs w:val="24"/>
          </w:rPr>
          <w:t>https://doi.org/10.1016/j.jbankfin.2014.09.018</w:t>
        </w:r>
      </w:hyperlink>
      <w:r w:rsidRPr="003A2ECB">
        <w:rPr>
          <w:rFonts w:ascii="Times New Roman" w:hAnsi="Times New Roman" w:cs="Times New Roman"/>
          <w:sz w:val="24"/>
          <w:szCs w:val="24"/>
        </w:rPr>
        <w:t xml:space="preserve"> </w:t>
      </w:r>
    </w:p>
    <w:p w14:paraId="0764E188" w14:textId="1A637A1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Chipeta, C., Aftab, N., &amp; Machokoto, M. (2021). The implications of financial conservatism for African firms. </w:t>
      </w:r>
      <w:r w:rsidRPr="003A2ECB">
        <w:rPr>
          <w:rFonts w:ascii="Times New Roman" w:hAnsi="Times New Roman" w:cs="Times New Roman"/>
          <w:i/>
          <w:sz w:val="24"/>
          <w:szCs w:val="24"/>
        </w:rPr>
        <w:t>Finance Research Letters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42</w:t>
      </w:r>
      <w:r w:rsidRPr="003A2ECB">
        <w:rPr>
          <w:rFonts w:ascii="Times New Roman" w:hAnsi="Times New Roman" w:cs="Times New Roman"/>
          <w:sz w:val="24"/>
          <w:szCs w:val="24"/>
        </w:rPr>
        <w:t xml:space="preserve">, 101926. </w:t>
      </w:r>
      <w:hyperlink r:id="rId48" w:history="1">
        <w:r w:rsidRPr="003A2ECB">
          <w:rPr>
            <w:rStyle w:val="Hyperlink"/>
            <w:rFonts w:ascii="Times New Roman" w:hAnsi="Times New Roman" w:cs="Times New Roman"/>
            <w:sz w:val="24"/>
            <w:szCs w:val="24"/>
          </w:rPr>
          <w:t>https://doi.org/10.1016/j.frl.2021.101926</w:t>
        </w:r>
      </w:hyperlink>
      <w:r w:rsidRPr="003A2ECB">
        <w:rPr>
          <w:rFonts w:ascii="Times New Roman" w:hAnsi="Times New Roman" w:cs="Times New Roman"/>
          <w:sz w:val="24"/>
          <w:szCs w:val="24"/>
        </w:rPr>
        <w:t xml:space="preserve"> </w:t>
      </w:r>
    </w:p>
    <w:p w14:paraId="59BF955B" w14:textId="597A176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Chowdhury, A., Mollah, S., &amp; Al Farooque, O. (2018). Insider-trading, discretionary accruals and information asymmetry. </w:t>
      </w:r>
      <w:r w:rsidRPr="003A2ECB">
        <w:rPr>
          <w:rFonts w:ascii="Times New Roman" w:hAnsi="Times New Roman" w:cs="Times New Roman"/>
          <w:i/>
          <w:sz w:val="24"/>
          <w:szCs w:val="24"/>
        </w:rPr>
        <w:t>The British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50</w:t>
      </w:r>
      <w:r w:rsidRPr="003A2ECB">
        <w:rPr>
          <w:rFonts w:ascii="Times New Roman" w:hAnsi="Times New Roman" w:cs="Times New Roman"/>
          <w:sz w:val="24"/>
          <w:szCs w:val="24"/>
        </w:rPr>
        <w:t xml:space="preserve">(4), 341-363. </w:t>
      </w:r>
      <w:hyperlink r:id="rId49" w:history="1">
        <w:r w:rsidRPr="003A2ECB">
          <w:rPr>
            <w:rStyle w:val="Hyperlink"/>
            <w:rFonts w:ascii="Times New Roman" w:hAnsi="Times New Roman" w:cs="Times New Roman"/>
            <w:sz w:val="24"/>
            <w:szCs w:val="24"/>
          </w:rPr>
          <w:t>https://doi.org/10.1016/j.bar.2017.08.005</w:t>
        </w:r>
      </w:hyperlink>
      <w:r w:rsidRPr="003A2ECB">
        <w:rPr>
          <w:rFonts w:ascii="Times New Roman" w:hAnsi="Times New Roman" w:cs="Times New Roman"/>
          <w:sz w:val="24"/>
          <w:szCs w:val="24"/>
        </w:rPr>
        <w:t xml:space="preserve"> </w:t>
      </w:r>
    </w:p>
    <w:p w14:paraId="38EA6393" w14:textId="209722F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Chowdhury, R., Doukas, J. A., &amp; Park, J. C. (2021). Stakeholder orientation and the value of cash holdings: Evidence from a natural experiment. </w:t>
      </w:r>
      <w:r w:rsidRPr="003A2ECB">
        <w:rPr>
          <w:rFonts w:ascii="Times New Roman" w:hAnsi="Times New Roman" w:cs="Times New Roman"/>
          <w:i/>
          <w:sz w:val="24"/>
          <w:szCs w:val="24"/>
        </w:rPr>
        <w:t>Journal of Corporate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69</w:t>
      </w:r>
      <w:r w:rsidRPr="003A2ECB">
        <w:rPr>
          <w:rFonts w:ascii="Times New Roman" w:hAnsi="Times New Roman" w:cs="Times New Roman"/>
          <w:sz w:val="24"/>
          <w:szCs w:val="24"/>
        </w:rPr>
        <w:t xml:space="preserve">, 102029. </w:t>
      </w:r>
      <w:hyperlink r:id="rId50" w:history="1">
        <w:r w:rsidRPr="003A2ECB">
          <w:rPr>
            <w:rStyle w:val="Hyperlink"/>
            <w:rFonts w:ascii="Times New Roman" w:hAnsi="Times New Roman" w:cs="Times New Roman"/>
            <w:sz w:val="24"/>
            <w:szCs w:val="24"/>
          </w:rPr>
          <w:t>https://doi.org/10.1016/j.jcorpfin.2021.102029</w:t>
        </w:r>
      </w:hyperlink>
      <w:r w:rsidRPr="003A2ECB">
        <w:rPr>
          <w:rFonts w:ascii="Times New Roman" w:hAnsi="Times New Roman" w:cs="Times New Roman"/>
          <w:sz w:val="24"/>
          <w:szCs w:val="24"/>
        </w:rPr>
        <w:t xml:space="preserve"> </w:t>
      </w:r>
    </w:p>
    <w:p w14:paraId="3852C1B8" w14:textId="15AEC85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Cohen, J. R., &amp; Simnett, R. (2014). CSR and assurance services: A research agenda. </w:t>
      </w:r>
      <w:r w:rsidRPr="003A2ECB">
        <w:rPr>
          <w:rFonts w:ascii="Times New Roman" w:hAnsi="Times New Roman" w:cs="Times New Roman"/>
          <w:i/>
          <w:sz w:val="24"/>
          <w:szCs w:val="24"/>
        </w:rPr>
        <w:t>Auditing: A Journal of Practice &amp; Theory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34</w:t>
      </w:r>
      <w:r w:rsidRPr="003A2ECB">
        <w:rPr>
          <w:rFonts w:ascii="Times New Roman" w:hAnsi="Times New Roman" w:cs="Times New Roman"/>
          <w:sz w:val="24"/>
          <w:szCs w:val="24"/>
        </w:rPr>
        <w:t xml:space="preserve">(1), 59-74. </w:t>
      </w:r>
      <w:hyperlink r:id="rId51" w:history="1">
        <w:r w:rsidRPr="003A2ECB">
          <w:rPr>
            <w:rStyle w:val="Hyperlink"/>
            <w:rFonts w:ascii="Times New Roman" w:hAnsi="Times New Roman" w:cs="Times New Roman"/>
            <w:sz w:val="24"/>
            <w:szCs w:val="24"/>
          </w:rPr>
          <w:t>https://doi.org/10.2308/ajpt-50876</w:t>
        </w:r>
      </w:hyperlink>
      <w:r w:rsidRPr="003A2ECB">
        <w:rPr>
          <w:rFonts w:ascii="Times New Roman" w:hAnsi="Times New Roman" w:cs="Times New Roman"/>
          <w:sz w:val="24"/>
          <w:szCs w:val="24"/>
        </w:rPr>
        <w:t xml:space="preserve"> </w:t>
      </w:r>
    </w:p>
    <w:p w14:paraId="65B7A96D" w14:textId="301A22B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Cuadrado-Ballesteros, B., Martínez-Ferrero, J., &amp; García-Sánchez, I. M. (2017). Mitigating information asymmetry through sustainability assurance: The role of accountants and levels of assurance. </w:t>
      </w:r>
      <w:r w:rsidRPr="003A2ECB">
        <w:rPr>
          <w:rFonts w:ascii="Times New Roman" w:hAnsi="Times New Roman" w:cs="Times New Roman"/>
          <w:i/>
          <w:sz w:val="24"/>
          <w:szCs w:val="24"/>
        </w:rPr>
        <w:t>International Business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26</w:t>
      </w:r>
      <w:r w:rsidRPr="003A2ECB">
        <w:rPr>
          <w:rFonts w:ascii="Times New Roman" w:hAnsi="Times New Roman" w:cs="Times New Roman"/>
          <w:sz w:val="24"/>
          <w:szCs w:val="24"/>
        </w:rPr>
        <w:t xml:space="preserve">(6), 1141-1156. </w:t>
      </w:r>
      <w:hyperlink r:id="rId52" w:history="1">
        <w:r w:rsidRPr="003A2ECB">
          <w:rPr>
            <w:rStyle w:val="Hyperlink"/>
            <w:rFonts w:ascii="Times New Roman" w:hAnsi="Times New Roman" w:cs="Times New Roman"/>
            <w:sz w:val="24"/>
            <w:szCs w:val="24"/>
          </w:rPr>
          <w:t>https://doi.org/10.1016/j.ibusrev.2017.04.009</w:t>
        </w:r>
      </w:hyperlink>
      <w:r w:rsidRPr="003A2ECB">
        <w:rPr>
          <w:rFonts w:ascii="Times New Roman" w:hAnsi="Times New Roman" w:cs="Times New Roman"/>
          <w:sz w:val="24"/>
          <w:szCs w:val="24"/>
        </w:rPr>
        <w:t xml:space="preserve"> </w:t>
      </w:r>
    </w:p>
    <w:p w14:paraId="28B14790" w14:textId="4B39827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Davis, G. F., &amp; Cobb, J. A. (2010). Resource dependence theory: Past and future </w:t>
      </w:r>
      <w:r w:rsidRPr="003A2ECB">
        <w:rPr>
          <w:rFonts w:ascii="Times New Roman" w:hAnsi="Times New Roman" w:cs="Times New Roman"/>
          <w:i/>
          <w:sz w:val="24"/>
          <w:szCs w:val="24"/>
        </w:rPr>
        <w:t>Stanford's Organization Theory Renaissance, 1970–2000</w:t>
      </w:r>
      <w:r w:rsidRPr="003A2ECB">
        <w:rPr>
          <w:rFonts w:ascii="Times New Roman" w:hAnsi="Times New Roman" w:cs="Times New Roman"/>
          <w:sz w:val="24"/>
          <w:szCs w:val="24"/>
        </w:rPr>
        <w:t xml:space="preserve"> (pp. 21-42). Emerald Group Publishing Limited. </w:t>
      </w:r>
      <w:hyperlink r:id="rId53" w:history="1">
        <w:r w:rsidRPr="003A2ECB">
          <w:rPr>
            <w:rStyle w:val="Hyperlink"/>
            <w:rFonts w:ascii="Times New Roman" w:hAnsi="Times New Roman" w:cs="Times New Roman"/>
            <w:sz w:val="24"/>
            <w:szCs w:val="24"/>
          </w:rPr>
          <w:t>https://doi.org/10.1108/s0733-558x(2010)0000028006</w:t>
        </w:r>
      </w:hyperlink>
      <w:r w:rsidRPr="003A2ECB">
        <w:rPr>
          <w:rFonts w:ascii="Times New Roman" w:hAnsi="Times New Roman" w:cs="Times New Roman"/>
          <w:sz w:val="24"/>
          <w:szCs w:val="24"/>
        </w:rPr>
        <w:t xml:space="preserve"> </w:t>
      </w:r>
    </w:p>
    <w:p w14:paraId="10FE741C" w14:textId="5540056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De Chaisemartin, C., &amp; d’Haultfoeuille, X. (2020). Two-way fixed effects estimators with heterogeneous treatment effects. </w:t>
      </w:r>
      <w:r w:rsidRPr="003A2ECB">
        <w:rPr>
          <w:rFonts w:ascii="Times New Roman" w:hAnsi="Times New Roman" w:cs="Times New Roman"/>
          <w:i/>
          <w:sz w:val="24"/>
          <w:szCs w:val="24"/>
        </w:rPr>
        <w:t>American Economic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110</w:t>
      </w:r>
      <w:r w:rsidRPr="003A2ECB">
        <w:rPr>
          <w:rFonts w:ascii="Times New Roman" w:hAnsi="Times New Roman" w:cs="Times New Roman"/>
          <w:sz w:val="24"/>
          <w:szCs w:val="24"/>
        </w:rPr>
        <w:t xml:space="preserve">(9), 2964-2996. </w:t>
      </w:r>
      <w:hyperlink r:id="rId54" w:history="1">
        <w:r w:rsidRPr="003A2ECB">
          <w:rPr>
            <w:rStyle w:val="Hyperlink"/>
            <w:rFonts w:ascii="Times New Roman" w:hAnsi="Times New Roman" w:cs="Times New Roman"/>
            <w:sz w:val="24"/>
            <w:szCs w:val="24"/>
          </w:rPr>
          <w:t>https://doi.org/10.1257/aer.20181169</w:t>
        </w:r>
      </w:hyperlink>
      <w:r w:rsidRPr="003A2ECB">
        <w:rPr>
          <w:rFonts w:ascii="Times New Roman" w:hAnsi="Times New Roman" w:cs="Times New Roman"/>
          <w:sz w:val="24"/>
          <w:szCs w:val="24"/>
        </w:rPr>
        <w:t xml:space="preserve"> </w:t>
      </w:r>
    </w:p>
    <w:p w14:paraId="0DA7E049" w14:textId="367C5F3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Dhaliwal, D. S., Li, O. Z., Tsang, A., &amp; Yang, Y. G. (2011). Voluntary nonfinancial disclosure and the cost of equity capital: The initiation of corporate social responsibility reporting. </w:t>
      </w:r>
      <w:r w:rsidRPr="003A2ECB">
        <w:rPr>
          <w:rFonts w:ascii="Times New Roman" w:hAnsi="Times New Roman" w:cs="Times New Roman"/>
          <w:i/>
          <w:sz w:val="24"/>
          <w:szCs w:val="24"/>
        </w:rPr>
        <w:t>The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86</w:t>
      </w:r>
      <w:r w:rsidRPr="003A2ECB">
        <w:rPr>
          <w:rFonts w:ascii="Times New Roman" w:hAnsi="Times New Roman" w:cs="Times New Roman"/>
          <w:sz w:val="24"/>
          <w:szCs w:val="24"/>
        </w:rPr>
        <w:t xml:space="preserve">(1), 59-100. </w:t>
      </w:r>
      <w:hyperlink r:id="rId55" w:history="1">
        <w:r w:rsidRPr="003A2ECB">
          <w:rPr>
            <w:rStyle w:val="Hyperlink"/>
            <w:rFonts w:ascii="Times New Roman" w:hAnsi="Times New Roman" w:cs="Times New Roman"/>
            <w:sz w:val="24"/>
            <w:szCs w:val="24"/>
          </w:rPr>
          <w:t>https://doi.org/10.2308/accr.00000005</w:t>
        </w:r>
      </w:hyperlink>
      <w:r w:rsidRPr="003A2ECB">
        <w:rPr>
          <w:rFonts w:ascii="Times New Roman" w:hAnsi="Times New Roman" w:cs="Times New Roman"/>
          <w:sz w:val="24"/>
          <w:szCs w:val="24"/>
        </w:rPr>
        <w:t xml:space="preserve"> </w:t>
      </w:r>
    </w:p>
    <w:p w14:paraId="29DB6070" w14:textId="328BC6D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Dias, G. N., Hamza, K. M., Lievens, A., &amp; Moons, I. (2024). Sustainability</w:t>
      </w:r>
      <w:r w:rsidRPr="003A2ECB">
        <w:rPr>
          <w:rFonts w:ascii="Times New Roman" w:hAnsi="Times New Roman" w:cs="Times New Roman" w:hint="eastAsia"/>
          <w:sz w:val="24"/>
          <w:szCs w:val="24"/>
        </w:rPr>
        <w:t>‐</w:t>
      </w:r>
      <w:r w:rsidRPr="003A2ECB">
        <w:rPr>
          <w:rFonts w:ascii="Times New Roman" w:hAnsi="Times New Roman" w:cs="Times New Roman"/>
          <w:sz w:val="24"/>
          <w:szCs w:val="24"/>
        </w:rPr>
        <w:t>based value creation within a multi</w:t>
      </w:r>
      <w:r w:rsidRPr="003A2ECB">
        <w:rPr>
          <w:rFonts w:ascii="Times New Roman" w:hAnsi="Times New Roman" w:cs="Times New Roman" w:hint="eastAsia"/>
          <w:sz w:val="24"/>
          <w:szCs w:val="24"/>
        </w:rPr>
        <w:t>‐</w:t>
      </w:r>
      <w:r w:rsidRPr="003A2ECB">
        <w:rPr>
          <w:rFonts w:ascii="Times New Roman" w:hAnsi="Times New Roman" w:cs="Times New Roman"/>
          <w:sz w:val="24"/>
          <w:szCs w:val="24"/>
        </w:rPr>
        <w:t xml:space="preserve">stakeholder network: Balancing expectation conflicts within the Amazon context. </w:t>
      </w:r>
      <w:r w:rsidRPr="003A2ECB">
        <w:rPr>
          <w:rFonts w:ascii="Times New Roman" w:hAnsi="Times New Roman" w:cs="Times New Roman"/>
          <w:i/>
          <w:sz w:val="24"/>
          <w:szCs w:val="24"/>
        </w:rPr>
        <w:t>Business Strategy and the Environment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34</w:t>
      </w:r>
      <w:r w:rsidRPr="003A2ECB">
        <w:rPr>
          <w:rFonts w:ascii="Times New Roman" w:hAnsi="Times New Roman" w:cs="Times New Roman"/>
          <w:sz w:val="24"/>
          <w:szCs w:val="24"/>
        </w:rPr>
        <w:t xml:space="preserve">(1), 116-128. </w:t>
      </w:r>
      <w:hyperlink r:id="rId56" w:history="1">
        <w:r w:rsidRPr="003A2ECB">
          <w:rPr>
            <w:rStyle w:val="Hyperlink"/>
            <w:rFonts w:ascii="Times New Roman" w:hAnsi="Times New Roman" w:cs="Times New Roman"/>
            <w:sz w:val="24"/>
            <w:szCs w:val="24"/>
          </w:rPr>
          <w:t>https://doi.org/10.1002/bse.3981</w:t>
        </w:r>
      </w:hyperlink>
      <w:r w:rsidRPr="003A2ECB">
        <w:rPr>
          <w:rFonts w:ascii="Times New Roman" w:hAnsi="Times New Roman" w:cs="Times New Roman"/>
          <w:sz w:val="24"/>
          <w:szCs w:val="24"/>
        </w:rPr>
        <w:t xml:space="preserve"> </w:t>
      </w:r>
    </w:p>
    <w:p w14:paraId="05EBF18C" w14:textId="700038D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Diaz-Rainey, I., Griffin, P. A., Lont, D. H., Mateo-Márquez, A. J., &amp; Zamora-Ramírez, C. (2023). Shareholder activism on climate change: Evolution, determinants, and consequences.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193</w:t>
      </w:r>
      <w:r w:rsidRPr="003A2ECB">
        <w:rPr>
          <w:rFonts w:ascii="Times New Roman" w:hAnsi="Times New Roman" w:cs="Times New Roman"/>
          <w:sz w:val="24"/>
          <w:szCs w:val="24"/>
        </w:rPr>
        <w:t xml:space="preserve">(3), 481-510. </w:t>
      </w:r>
      <w:hyperlink r:id="rId57" w:history="1">
        <w:r w:rsidRPr="003A2ECB">
          <w:rPr>
            <w:rStyle w:val="Hyperlink"/>
            <w:rFonts w:ascii="Times New Roman" w:hAnsi="Times New Roman" w:cs="Times New Roman"/>
            <w:sz w:val="24"/>
            <w:szCs w:val="24"/>
          </w:rPr>
          <w:t>https://doi.org/10.1007/s10551-023-05486-x</w:t>
        </w:r>
      </w:hyperlink>
      <w:r w:rsidRPr="003A2ECB">
        <w:rPr>
          <w:rFonts w:ascii="Times New Roman" w:hAnsi="Times New Roman" w:cs="Times New Roman"/>
          <w:sz w:val="24"/>
          <w:szCs w:val="24"/>
        </w:rPr>
        <w:t xml:space="preserve"> </w:t>
      </w:r>
    </w:p>
    <w:p w14:paraId="0787B8B5" w14:textId="13E4A05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Dittmar, A., Mahrt-Smith, J., &amp; Servaes, H. (2003). International corporate governance and corporate cash holdings. </w:t>
      </w:r>
      <w:r w:rsidRPr="003A2ECB">
        <w:rPr>
          <w:rFonts w:ascii="Times New Roman" w:hAnsi="Times New Roman" w:cs="Times New Roman"/>
          <w:i/>
          <w:sz w:val="24"/>
          <w:szCs w:val="24"/>
        </w:rPr>
        <w:t>The Journal of Financial and Quantitative Analysis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38</w:t>
      </w:r>
      <w:r w:rsidRPr="003A2ECB">
        <w:rPr>
          <w:rFonts w:ascii="Times New Roman" w:hAnsi="Times New Roman" w:cs="Times New Roman"/>
          <w:sz w:val="24"/>
          <w:szCs w:val="24"/>
        </w:rPr>
        <w:t xml:space="preserve">(1), 111. </w:t>
      </w:r>
      <w:hyperlink r:id="rId58" w:history="1">
        <w:r w:rsidRPr="003A2ECB">
          <w:rPr>
            <w:rStyle w:val="Hyperlink"/>
            <w:rFonts w:ascii="Times New Roman" w:hAnsi="Times New Roman" w:cs="Times New Roman"/>
            <w:sz w:val="24"/>
            <w:szCs w:val="24"/>
          </w:rPr>
          <w:t>https://doi.org/10.2307/4126766</w:t>
        </w:r>
      </w:hyperlink>
      <w:r w:rsidRPr="003A2ECB">
        <w:rPr>
          <w:rFonts w:ascii="Times New Roman" w:hAnsi="Times New Roman" w:cs="Times New Roman"/>
          <w:sz w:val="24"/>
          <w:szCs w:val="24"/>
        </w:rPr>
        <w:t xml:space="preserve"> </w:t>
      </w:r>
    </w:p>
    <w:p w14:paraId="70F374CB" w14:textId="645DA86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Drees, J. M., &amp; Heugens, P. P. M. A. R. (2013). Synthesizing and extending resource dependence theory. </w:t>
      </w:r>
      <w:r w:rsidRPr="003A2ECB">
        <w:rPr>
          <w:rFonts w:ascii="Times New Roman" w:hAnsi="Times New Roman" w:cs="Times New Roman"/>
          <w:i/>
          <w:sz w:val="24"/>
          <w:szCs w:val="24"/>
        </w:rPr>
        <w:t>Journal of Management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39</w:t>
      </w:r>
      <w:r w:rsidRPr="003A2ECB">
        <w:rPr>
          <w:rFonts w:ascii="Times New Roman" w:hAnsi="Times New Roman" w:cs="Times New Roman"/>
          <w:sz w:val="24"/>
          <w:szCs w:val="24"/>
        </w:rPr>
        <w:t xml:space="preserve">(6), 1666-1698. </w:t>
      </w:r>
      <w:hyperlink r:id="rId59" w:history="1">
        <w:r w:rsidRPr="003A2ECB">
          <w:rPr>
            <w:rStyle w:val="Hyperlink"/>
            <w:rFonts w:ascii="Times New Roman" w:hAnsi="Times New Roman" w:cs="Times New Roman"/>
            <w:sz w:val="24"/>
            <w:szCs w:val="24"/>
          </w:rPr>
          <w:t>https://doi.org/10.1177/0149206312471391</w:t>
        </w:r>
      </w:hyperlink>
      <w:r w:rsidRPr="003A2ECB">
        <w:rPr>
          <w:rFonts w:ascii="Times New Roman" w:hAnsi="Times New Roman" w:cs="Times New Roman"/>
          <w:sz w:val="24"/>
          <w:szCs w:val="24"/>
        </w:rPr>
        <w:t xml:space="preserve"> </w:t>
      </w:r>
    </w:p>
    <w:p w14:paraId="360909C2" w14:textId="2811AE4C"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Du, K., &amp; Wu, S.-J. (2019). Does external assurance enhance the credibility of CSR reports? Evidence from CSR-related misconduct events in Taiwan. </w:t>
      </w:r>
      <w:r w:rsidRPr="003A2ECB">
        <w:rPr>
          <w:rFonts w:ascii="Times New Roman" w:hAnsi="Times New Roman" w:cs="Times New Roman"/>
          <w:i/>
          <w:sz w:val="24"/>
          <w:szCs w:val="24"/>
        </w:rPr>
        <w:t>Auditing: A Journal of Practice &amp; Theory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38</w:t>
      </w:r>
      <w:r w:rsidRPr="003A2ECB">
        <w:rPr>
          <w:rFonts w:ascii="Times New Roman" w:hAnsi="Times New Roman" w:cs="Times New Roman"/>
          <w:sz w:val="24"/>
          <w:szCs w:val="24"/>
        </w:rPr>
        <w:t xml:space="preserve">(4), 101-130. </w:t>
      </w:r>
      <w:hyperlink r:id="rId60" w:history="1">
        <w:r w:rsidRPr="003A2ECB">
          <w:rPr>
            <w:rStyle w:val="Hyperlink"/>
            <w:rFonts w:ascii="Times New Roman" w:hAnsi="Times New Roman" w:cs="Times New Roman"/>
            <w:sz w:val="24"/>
            <w:szCs w:val="24"/>
          </w:rPr>
          <w:t>https://doi.org/10.2308/ajpt-52418</w:t>
        </w:r>
      </w:hyperlink>
      <w:r w:rsidRPr="003A2ECB">
        <w:rPr>
          <w:rFonts w:ascii="Times New Roman" w:hAnsi="Times New Roman" w:cs="Times New Roman"/>
          <w:sz w:val="24"/>
          <w:szCs w:val="24"/>
        </w:rPr>
        <w:t xml:space="preserve"> </w:t>
      </w:r>
    </w:p>
    <w:p w14:paraId="02D67991" w14:textId="66C74DE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Egyptian Institute of Directors. (2024). </w:t>
      </w:r>
      <w:r w:rsidRPr="003A2ECB">
        <w:rPr>
          <w:rFonts w:ascii="Times New Roman" w:hAnsi="Times New Roman" w:cs="Times New Roman"/>
          <w:i/>
          <w:sz w:val="24"/>
          <w:szCs w:val="24"/>
        </w:rPr>
        <w:t>Egyptian code of corporate governance</w:t>
      </w:r>
      <w:r w:rsidRPr="003A2ECB">
        <w:rPr>
          <w:rFonts w:ascii="Times New Roman" w:hAnsi="Times New Roman" w:cs="Times New Roman"/>
          <w:sz w:val="24"/>
          <w:szCs w:val="24"/>
        </w:rPr>
        <w:t xml:space="preserve">. </w:t>
      </w:r>
      <w:hyperlink r:id="rId61" w:history="1">
        <w:r w:rsidRPr="003A2ECB">
          <w:rPr>
            <w:rStyle w:val="Hyperlink"/>
            <w:rFonts w:ascii="Times New Roman" w:hAnsi="Times New Roman" w:cs="Times New Roman"/>
            <w:sz w:val="24"/>
            <w:szCs w:val="24"/>
          </w:rPr>
          <w:t>https://www.ecgi.global/publications/codes/egyptian-code-of-corporate-governance</w:t>
        </w:r>
      </w:hyperlink>
    </w:p>
    <w:p w14:paraId="72B3C641" w14:textId="285AD6F9"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Erin, O. A., &amp; Ackers, B. (2024). Corporate board, assurance and sustainability reporting practices: A focus on selected African countries. </w:t>
      </w:r>
      <w:r w:rsidRPr="003A2ECB">
        <w:rPr>
          <w:rFonts w:ascii="Times New Roman" w:hAnsi="Times New Roman" w:cs="Times New Roman"/>
          <w:i/>
          <w:sz w:val="24"/>
          <w:szCs w:val="24"/>
        </w:rPr>
        <w:t>Journal of Accounting &amp; Organizational Change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20</w:t>
      </w:r>
      <w:r w:rsidRPr="003A2ECB">
        <w:rPr>
          <w:rFonts w:ascii="Times New Roman" w:hAnsi="Times New Roman" w:cs="Times New Roman"/>
          <w:sz w:val="24"/>
          <w:szCs w:val="24"/>
        </w:rPr>
        <w:t xml:space="preserve">(6), 85-118. </w:t>
      </w:r>
      <w:hyperlink r:id="rId62" w:history="1">
        <w:r w:rsidRPr="003A2ECB">
          <w:rPr>
            <w:rStyle w:val="Hyperlink"/>
            <w:rFonts w:ascii="Times New Roman" w:hAnsi="Times New Roman" w:cs="Times New Roman"/>
            <w:sz w:val="24"/>
            <w:szCs w:val="24"/>
          </w:rPr>
          <w:t>https://doi.org/10.1108/jaoc-07-2023-0123</w:t>
        </w:r>
      </w:hyperlink>
      <w:r w:rsidRPr="003A2ECB">
        <w:rPr>
          <w:rFonts w:ascii="Times New Roman" w:hAnsi="Times New Roman" w:cs="Times New Roman"/>
          <w:sz w:val="24"/>
          <w:szCs w:val="24"/>
        </w:rPr>
        <w:t xml:space="preserve"> </w:t>
      </w:r>
    </w:p>
    <w:p w14:paraId="22389544" w14:textId="38F9A77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EY. (2022). </w:t>
      </w:r>
      <w:r w:rsidRPr="003A2ECB">
        <w:rPr>
          <w:rFonts w:ascii="Times New Roman" w:hAnsi="Times New Roman" w:cs="Times New Roman"/>
          <w:i/>
          <w:sz w:val="24"/>
          <w:szCs w:val="24"/>
        </w:rPr>
        <w:t>How can corporate reporting bridge the ESG trust gap? EY global corporate reporting and institutional investor survey</w:t>
      </w:r>
      <w:r w:rsidRPr="003A2ECB">
        <w:rPr>
          <w:rFonts w:ascii="Times New Roman" w:hAnsi="Times New Roman" w:cs="Times New Roman"/>
          <w:sz w:val="24"/>
          <w:szCs w:val="24"/>
        </w:rPr>
        <w:t xml:space="preserve">. EYGM Limited. </w:t>
      </w:r>
      <w:hyperlink r:id="rId63" w:history="1">
        <w:r w:rsidRPr="003A2ECB">
          <w:rPr>
            <w:rStyle w:val="Hyperlink"/>
            <w:rFonts w:ascii="Times New Roman" w:hAnsi="Times New Roman" w:cs="Times New Roman"/>
            <w:sz w:val="24"/>
            <w:szCs w:val="24"/>
          </w:rPr>
          <w:t>https://www.ey.com/en_au/assurance/how-can-corporate-reporting-bridge-the-esg-trust-gap</w:t>
        </w:r>
      </w:hyperlink>
    </w:p>
    <w:p w14:paraId="322EF497" w14:textId="298EC79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EY. (2023). Africa attractiveness 2023: A pivot to growth. </w:t>
      </w:r>
      <w:hyperlink r:id="rId64" w:history="1">
        <w:r w:rsidRPr="003A2ECB">
          <w:rPr>
            <w:rStyle w:val="Hyperlink"/>
            <w:rFonts w:ascii="Times New Roman" w:hAnsi="Times New Roman" w:cs="Times New Roman"/>
            <w:sz w:val="24"/>
            <w:szCs w:val="24"/>
          </w:rPr>
          <w:t>https://www.ey.com/en_za/attractiveness/21/africa-attractiveness-report-</w:t>
        </w:r>
      </w:hyperlink>
    </w:p>
    <w:p w14:paraId="590B7A1E" w14:textId="2A2032F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EY. (2024). </w:t>
      </w:r>
      <w:r w:rsidRPr="003A2ECB">
        <w:rPr>
          <w:rFonts w:ascii="Times New Roman" w:hAnsi="Times New Roman" w:cs="Times New Roman"/>
          <w:i/>
          <w:sz w:val="24"/>
          <w:szCs w:val="24"/>
        </w:rPr>
        <w:t>The capital agenda®</w:t>
      </w:r>
      <w:r w:rsidRPr="003A2ECB">
        <w:rPr>
          <w:rFonts w:ascii="Times New Roman" w:hAnsi="Times New Roman" w:cs="Times New Roman"/>
          <w:sz w:val="24"/>
          <w:szCs w:val="24"/>
        </w:rPr>
        <w:t xml:space="preserve">. Retrieved 25 November 2024, from </w:t>
      </w:r>
      <w:hyperlink r:id="rId65" w:history="1">
        <w:r w:rsidRPr="003A2ECB">
          <w:rPr>
            <w:rStyle w:val="Hyperlink"/>
            <w:rFonts w:ascii="Times New Roman" w:hAnsi="Times New Roman" w:cs="Times New Roman"/>
            <w:sz w:val="24"/>
            <w:szCs w:val="24"/>
          </w:rPr>
          <w:t>https://www.ey.com/en_us/insights/strategy-transactions/the-capital-agenda</w:t>
        </w:r>
      </w:hyperlink>
    </w:p>
    <w:p w14:paraId="4233722B" w14:textId="0DC7F3EB"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Farooq, M. B., &amp; De Villiers, C. (2019). How sustainability assurance engagement scopes are determined, and its impact on capture and credibility enhancement. </w:t>
      </w:r>
      <w:r w:rsidRPr="003A2ECB">
        <w:rPr>
          <w:rFonts w:ascii="Times New Roman" w:hAnsi="Times New Roman" w:cs="Times New Roman"/>
          <w:i/>
          <w:sz w:val="24"/>
          <w:szCs w:val="24"/>
        </w:rPr>
        <w:t>Accounting, Auditing &amp; Accountability Journal</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33</w:t>
      </w:r>
      <w:r w:rsidRPr="003A2ECB">
        <w:rPr>
          <w:rFonts w:ascii="Times New Roman" w:hAnsi="Times New Roman" w:cs="Times New Roman"/>
          <w:sz w:val="24"/>
          <w:szCs w:val="24"/>
        </w:rPr>
        <w:t xml:space="preserve">(2), 417-445. </w:t>
      </w:r>
      <w:hyperlink r:id="rId66" w:history="1">
        <w:r w:rsidRPr="003A2ECB">
          <w:rPr>
            <w:rStyle w:val="Hyperlink"/>
            <w:rFonts w:ascii="Times New Roman" w:hAnsi="Times New Roman" w:cs="Times New Roman"/>
            <w:sz w:val="24"/>
            <w:szCs w:val="24"/>
          </w:rPr>
          <w:t>https://doi.org/10.1108/AAAJ-11-2018-3727</w:t>
        </w:r>
      </w:hyperlink>
      <w:r w:rsidRPr="003A2ECB">
        <w:rPr>
          <w:rFonts w:ascii="Times New Roman" w:hAnsi="Times New Roman" w:cs="Times New Roman"/>
          <w:sz w:val="24"/>
          <w:szCs w:val="24"/>
        </w:rPr>
        <w:t xml:space="preserve"> </w:t>
      </w:r>
    </w:p>
    <w:p w14:paraId="6980D0B6" w14:textId="7185E2E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Fenizia, A., &amp; Saggio, R. (2024). Organized crime and economic growth: Evidence from municipalities infiltrated by the mafia. </w:t>
      </w:r>
      <w:r w:rsidRPr="003A2ECB">
        <w:rPr>
          <w:rFonts w:ascii="Times New Roman" w:hAnsi="Times New Roman" w:cs="Times New Roman"/>
          <w:i/>
          <w:sz w:val="24"/>
          <w:szCs w:val="24"/>
        </w:rPr>
        <w:t>American Economic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114</w:t>
      </w:r>
      <w:r w:rsidRPr="003A2ECB">
        <w:rPr>
          <w:rFonts w:ascii="Times New Roman" w:hAnsi="Times New Roman" w:cs="Times New Roman"/>
          <w:sz w:val="24"/>
          <w:szCs w:val="24"/>
        </w:rPr>
        <w:t xml:space="preserve">(7), 2171-2200. </w:t>
      </w:r>
      <w:hyperlink r:id="rId67" w:history="1">
        <w:r w:rsidRPr="003A2ECB">
          <w:rPr>
            <w:rStyle w:val="Hyperlink"/>
            <w:rFonts w:ascii="Times New Roman" w:hAnsi="Times New Roman" w:cs="Times New Roman"/>
            <w:sz w:val="24"/>
            <w:szCs w:val="24"/>
          </w:rPr>
          <w:t>https://doi.org/10.1257/aer.20221687</w:t>
        </w:r>
      </w:hyperlink>
      <w:r w:rsidRPr="003A2ECB">
        <w:rPr>
          <w:rFonts w:ascii="Times New Roman" w:hAnsi="Times New Roman" w:cs="Times New Roman"/>
          <w:sz w:val="24"/>
          <w:szCs w:val="24"/>
        </w:rPr>
        <w:t xml:space="preserve"> </w:t>
      </w:r>
    </w:p>
    <w:p w14:paraId="62A1D524" w14:textId="304F43DC"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Financial Times. (2025). </w:t>
      </w:r>
      <w:r w:rsidRPr="003A2ECB">
        <w:rPr>
          <w:rFonts w:ascii="Times New Roman" w:hAnsi="Times New Roman" w:cs="Times New Roman"/>
          <w:i/>
          <w:sz w:val="24"/>
          <w:szCs w:val="24"/>
        </w:rPr>
        <w:t xml:space="preserve">Droughts are major threat to </w:t>
      </w:r>
      <w:r w:rsidR="002844B1">
        <w:rPr>
          <w:rFonts w:ascii="Times New Roman" w:hAnsi="Times New Roman" w:cs="Times New Roman"/>
          <w:i/>
          <w:sz w:val="24"/>
          <w:szCs w:val="24"/>
        </w:rPr>
        <w:t xml:space="preserve">the </w:t>
      </w:r>
      <w:r w:rsidRPr="003A2ECB">
        <w:rPr>
          <w:rFonts w:ascii="Times New Roman" w:hAnsi="Times New Roman" w:cs="Times New Roman"/>
          <w:i/>
          <w:sz w:val="24"/>
          <w:szCs w:val="24"/>
        </w:rPr>
        <w:t>Eurozone economy, warns ECB</w:t>
      </w:r>
      <w:r w:rsidRPr="003A2ECB">
        <w:rPr>
          <w:rFonts w:ascii="Times New Roman" w:hAnsi="Times New Roman" w:cs="Times New Roman"/>
          <w:sz w:val="24"/>
          <w:szCs w:val="24"/>
        </w:rPr>
        <w:t xml:space="preserve">. Retrieved 29 May 2025, </w:t>
      </w:r>
      <w:hyperlink r:id="rId68" w:history="1">
        <w:r w:rsidRPr="003A2ECB">
          <w:rPr>
            <w:rStyle w:val="Hyperlink"/>
            <w:rFonts w:ascii="Times New Roman" w:hAnsi="Times New Roman" w:cs="Times New Roman"/>
            <w:sz w:val="24"/>
            <w:szCs w:val="24"/>
          </w:rPr>
          <w:t>https://www.ft.com/content/2b19b5f5-69c2-4d31-aac7-28b975487d4a</w:t>
        </w:r>
      </w:hyperlink>
    </w:p>
    <w:p w14:paraId="4EDE65CD" w14:textId="6BEB0F8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Free, C., Jones, S., &amp; Tremblay, M.-S. (2024). Greenwashing and sustainability assurance: A review and call for</w:t>
      </w:r>
      <w:r w:rsidR="00A37E55">
        <w:rPr>
          <w:rFonts w:ascii="Times New Roman" w:hAnsi="Times New Roman" w:cs="Times New Roman" w:hint="eastAsia"/>
          <w:sz w:val="24"/>
          <w:szCs w:val="24"/>
          <w:lang w:eastAsia="zh-CN"/>
        </w:rPr>
        <w:t xml:space="preserve"> </w:t>
      </w:r>
      <w:r w:rsidRPr="003A2ECB">
        <w:rPr>
          <w:rFonts w:ascii="Times New Roman" w:hAnsi="Times New Roman" w:cs="Times New Roman"/>
          <w:sz w:val="24"/>
          <w:szCs w:val="24"/>
        </w:rPr>
        <w:t xml:space="preserve">future research. </w:t>
      </w:r>
      <w:r w:rsidRPr="003A2ECB">
        <w:rPr>
          <w:rFonts w:ascii="Times New Roman" w:hAnsi="Times New Roman" w:cs="Times New Roman"/>
          <w:i/>
          <w:sz w:val="24"/>
          <w:szCs w:val="24"/>
        </w:rPr>
        <w:t>Journal of Accounting Literature</w:t>
      </w:r>
      <w:r w:rsidRPr="003A2ECB">
        <w:rPr>
          <w:rFonts w:ascii="Times New Roman" w:hAnsi="Times New Roman" w:cs="Times New Roman"/>
          <w:sz w:val="24"/>
          <w:szCs w:val="24"/>
        </w:rPr>
        <w:t xml:space="preserve">. </w:t>
      </w:r>
      <w:hyperlink r:id="rId69" w:history="1">
        <w:r w:rsidRPr="003A2ECB">
          <w:rPr>
            <w:rStyle w:val="Hyperlink"/>
            <w:rFonts w:ascii="Times New Roman" w:hAnsi="Times New Roman" w:cs="Times New Roman"/>
            <w:sz w:val="24"/>
            <w:szCs w:val="24"/>
          </w:rPr>
          <w:t>https://doi.org/10.1108/jal-11-2023-0201</w:t>
        </w:r>
      </w:hyperlink>
      <w:r w:rsidRPr="003A2ECB">
        <w:rPr>
          <w:rFonts w:ascii="Times New Roman" w:hAnsi="Times New Roman" w:cs="Times New Roman"/>
          <w:sz w:val="24"/>
          <w:szCs w:val="24"/>
        </w:rPr>
        <w:t xml:space="preserve"> </w:t>
      </w:r>
    </w:p>
    <w:p w14:paraId="25CC2790" w14:textId="7674D16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Gao, H., Harford, J., &amp; Li, K. (2013). Determinants of corporate cash policy: Insights from private firms. </w:t>
      </w:r>
      <w:r w:rsidRPr="003A2ECB">
        <w:rPr>
          <w:rFonts w:ascii="Times New Roman" w:hAnsi="Times New Roman" w:cs="Times New Roman"/>
          <w:i/>
          <w:sz w:val="24"/>
          <w:szCs w:val="24"/>
        </w:rPr>
        <w:t>Journal of Financial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109</w:t>
      </w:r>
      <w:r w:rsidRPr="003A2ECB">
        <w:rPr>
          <w:rFonts w:ascii="Times New Roman" w:hAnsi="Times New Roman" w:cs="Times New Roman"/>
          <w:sz w:val="24"/>
          <w:szCs w:val="24"/>
        </w:rPr>
        <w:t xml:space="preserve">(3), 623-639. </w:t>
      </w:r>
      <w:hyperlink r:id="rId70" w:history="1">
        <w:r w:rsidRPr="003A2ECB">
          <w:rPr>
            <w:rStyle w:val="Hyperlink"/>
            <w:rFonts w:ascii="Times New Roman" w:hAnsi="Times New Roman" w:cs="Times New Roman"/>
            <w:sz w:val="24"/>
            <w:szCs w:val="24"/>
          </w:rPr>
          <w:t>https://doi.org/10.1016/j.jfineco.2013.04.008</w:t>
        </w:r>
      </w:hyperlink>
      <w:r w:rsidRPr="003A2ECB">
        <w:rPr>
          <w:rFonts w:ascii="Times New Roman" w:hAnsi="Times New Roman" w:cs="Times New Roman"/>
          <w:sz w:val="24"/>
          <w:szCs w:val="24"/>
        </w:rPr>
        <w:t xml:space="preserve"> </w:t>
      </w:r>
    </w:p>
    <w:p w14:paraId="0FCDB810" w14:textId="7371747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Gipper, B., Ross, S., &amp; Shi, S. X. (2025). ESG assurance in the United States. </w:t>
      </w:r>
      <w:r w:rsidRPr="003A2ECB">
        <w:rPr>
          <w:rFonts w:ascii="Times New Roman" w:hAnsi="Times New Roman" w:cs="Times New Roman"/>
          <w:i/>
          <w:sz w:val="24"/>
          <w:szCs w:val="24"/>
        </w:rPr>
        <w:t>Review of Accounting Studies</w:t>
      </w:r>
      <w:r w:rsidRPr="003A2ECB">
        <w:rPr>
          <w:rFonts w:ascii="Times New Roman" w:hAnsi="Times New Roman" w:cs="Times New Roman"/>
          <w:sz w:val="24"/>
          <w:szCs w:val="24"/>
        </w:rPr>
        <w:t xml:space="preserve">. </w:t>
      </w:r>
      <w:hyperlink r:id="rId71" w:history="1">
        <w:r w:rsidRPr="003A2ECB">
          <w:rPr>
            <w:rStyle w:val="Hyperlink"/>
            <w:rFonts w:ascii="Times New Roman" w:hAnsi="Times New Roman" w:cs="Times New Roman"/>
            <w:sz w:val="24"/>
            <w:szCs w:val="24"/>
          </w:rPr>
          <w:t>https://doi.org/10.1007/s11142-024-09856-2</w:t>
        </w:r>
      </w:hyperlink>
      <w:r w:rsidRPr="003A2ECB">
        <w:rPr>
          <w:rFonts w:ascii="Times New Roman" w:hAnsi="Times New Roman" w:cs="Times New Roman"/>
          <w:sz w:val="24"/>
          <w:szCs w:val="24"/>
        </w:rPr>
        <w:t xml:space="preserve"> </w:t>
      </w:r>
    </w:p>
    <w:p w14:paraId="0241FB96" w14:textId="3E9C484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Gipper, B., Sequeira, F., &amp; Shi, S. X. (2024). Carbon accounting quality: Measurement and the role of assurance. </w:t>
      </w:r>
      <w:r w:rsidRPr="003A2ECB">
        <w:rPr>
          <w:rFonts w:ascii="Times New Roman" w:hAnsi="Times New Roman" w:cs="Times New Roman"/>
          <w:i/>
          <w:sz w:val="24"/>
          <w:szCs w:val="24"/>
        </w:rPr>
        <w:t>Stanford University Graduate School of Business Research</w:t>
      </w:r>
      <w:r w:rsidRPr="003A2ECB">
        <w:rPr>
          <w:rFonts w:ascii="Times New Roman" w:hAnsi="Times New Roman" w:cs="Times New Roman"/>
          <w:sz w:val="24"/>
          <w:szCs w:val="24"/>
        </w:rPr>
        <w:t xml:space="preserve">. </w:t>
      </w:r>
      <w:hyperlink r:id="rId72" w:history="1">
        <w:r w:rsidRPr="003A2ECB">
          <w:rPr>
            <w:rStyle w:val="Hyperlink"/>
            <w:rFonts w:ascii="Times New Roman" w:hAnsi="Times New Roman" w:cs="Times New Roman"/>
            <w:sz w:val="24"/>
            <w:szCs w:val="24"/>
          </w:rPr>
          <w:t>https://doi.org/10.2139/ssrn.4627783</w:t>
        </w:r>
      </w:hyperlink>
      <w:r w:rsidRPr="003A2ECB">
        <w:rPr>
          <w:rFonts w:ascii="Times New Roman" w:hAnsi="Times New Roman" w:cs="Times New Roman"/>
          <w:sz w:val="24"/>
          <w:szCs w:val="24"/>
        </w:rPr>
        <w:t xml:space="preserve"> </w:t>
      </w:r>
    </w:p>
    <w:p w14:paraId="6E9D259A" w14:textId="043BC12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Goodman-Bacon, A. (2021). Difference-in-differences with variation in treatment timing. </w:t>
      </w:r>
      <w:r w:rsidRPr="003A2ECB">
        <w:rPr>
          <w:rFonts w:ascii="Times New Roman" w:hAnsi="Times New Roman" w:cs="Times New Roman"/>
          <w:i/>
          <w:sz w:val="24"/>
          <w:szCs w:val="24"/>
        </w:rPr>
        <w:t>Journal of Econometrics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225</w:t>
      </w:r>
      <w:r w:rsidRPr="003A2ECB">
        <w:rPr>
          <w:rFonts w:ascii="Times New Roman" w:hAnsi="Times New Roman" w:cs="Times New Roman"/>
          <w:sz w:val="24"/>
          <w:szCs w:val="24"/>
        </w:rPr>
        <w:t xml:space="preserve">(2), 254-277. </w:t>
      </w:r>
      <w:hyperlink r:id="rId73" w:history="1">
        <w:r w:rsidRPr="003A2ECB">
          <w:rPr>
            <w:rStyle w:val="Hyperlink"/>
            <w:rFonts w:ascii="Times New Roman" w:hAnsi="Times New Roman" w:cs="Times New Roman"/>
            <w:sz w:val="24"/>
            <w:szCs w:val="24"/>
          </w:rPr>
          <w:t>https://doi.org/10.1016/j.jeconom.2021.03.014</w:t>
        </w:r>
      </w:hyperlink>
      <w:r w:rsidRPr="003A2ECB">
        <w:rPr>
          <w:rFonts w:ascii="Times New Roman" w:hAnsi="Times New Roman" w:cs="Times New Roman"/>
          <w:sz w:val="24"/>
          <w:szCs w:val="24"/>
        </w:rPr>
        <w:t xml:space="preserve"> </w:t>
      </w:r>
    </w:p>
    <w:p w14:paraId="47078086" w14:textId="4D17DD5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Gormley, T. A., &amp; Matsa, D. A. (2014). Common errors: How to (and not to) control for unobserved heterogeneity. </w:t>
      </w:r>
      <w:r w:rsidRPr="003A2ECB">
        <w:rPr>
          <w:rFonts w:ascii="Times New Roman" w:hAnsi="Times New Roman" w:cs="Times New Roman"/>
          <w:i/>
          <w:sz w:val="24"/>
          <w:szCs w:val="24"/>
        </w:rPr>
        <w:t>The Review of Financial Studies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27</w:t>
      </w:r>
      <w:r w:rsidRPr="003A2ECB">
        <w:rPr>
          <w:rFonts w:ascii="Times New Roman" w:hAnsi="Times New Roman" w:cs="Times New Roman"/>
          <w:sz w:val="24"/>
          <w:szCs w:val="24"/>
        </w:rPr>
        <w:t xml:space="preserve">(2), 617-661. </w:t>
      </w:r>
      <w:hyperlink r:id="rId74" w:history="1">
        <w:r w:rsidRPr="003A2ECB">
          <w:rPr>
            <w:rStyle w:val="Hyperlink"/>
            <w:rFonts w:ascii="Times New Roman" w:hAnsi="Times New Roman" w:cs="Times New Roman"/>
            <w:sz w:val="24"/>
            <w:szCs w:val="24"/>
          </w:rPr>
          <w:t>https://doi.org/10.1093/rfs/hht047</w:t>
        </w:r>
      </w:hyperlink>
      <w:r w:rsidRPr="003A2ECB">
        <w:rPr>
          <w:rFonts w:ascii="Times New Roman" w:hAnsi="Times New Roman" w:cs="Times New Roman"/>
          <w:sz w:val="24"/>
          <w:szCs w:val="24"/>
        </w:rPr>
        <w:t xml:space="preserve"> </w:t>
      </w:r>
    </w:p>
    <w:p w14:paraId="1EF99378" w14:textId="15D0066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Government of Kenya. (2022). </w:t>
      </w:r>
      <w:r w:rsidRPr="003A2ECB">
        <w:rPr>
          <w:rFonts w:ascii="Times New Roman" w:hAnsi="Times New Roman" w:cs="Times New Roman"/>
          <w:i/>
          <w:sz w:val="24"/>
          <w:szCs w:val="24"/>
        </w:rPr>
        <w:t>The guidelines on corporate governance practices by public listed companies in Kenya</w:t>
      </w:r>
      <w:r w:rsidRPr="003A2ECB">
        <w:rPr>
          <w:rFonts w:ascii="Times New Roman" w:hAnsi="Times New Roman" w:cs="Times New Roman"/>
          <w:sz w:val="24"/>
          <w:szCs w:val="24"/>
        </w:rPr>
        <w:t xml:space="preserve">. Government of Kenya. </w:t>
      </w:r>
      <w:hyperlink r:id="rId75" w:history="1">
        <w:r w:rsidRPr="003A2ECB">
          <w:rPr>
            <w:rStyle w:val="Hyperlink"/>
            <w:rFonts w:ascii="Times New Roman" w:hAnsi="Times New Roman" w:cs="Times New Roman"/>
            <w:sz w:val="24"/>
            <w:szCs w:val="24"/>
          </w:rPr>
          <w:t>https://new.kenyalaw.org/akn/ke/act/gn/2002/3362/eng@2022-12-31</w:t>
        </w:r>
      </w:hyperlink>
    </w:p>
    <w:p w14:paraId="2E6CE9D3" w14:textId="5454F57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Grassmann, M., Fuhrmann, S., &amp; Guenther, T. W. (2022). Assurance quality, disclosed connectivity of the capitals and information asymmetry – An interaction analysis for the case of integrated reporting. </w:t>
      </w:r>
      <w:r w:rsidRPr="003A2ECB">
        <w:rPr>
          <w:rFonts w:ascii="Times New Roman" w:hAnsi="Times New Roman" w:cs="Times New Roman"/>
          <w:i/>
          <w:sz w:val="24"/>
          <w:szCs w:val="24"/>
        </w:rPr>
        <w:t>Meditari Accountancy Research</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30</w:t>
      </w:r>
      <w:r w:rsidRPr="003A2ECB">
        <w:rPr>
          <w:rFonts w:ascii="Times New Roman" w:hAnsi="Times New Roman" w:cs="Times New Roman"/>
          <w:sz w:val="24"/>
          <w:szCs w:val="24"/>
        </w:rPr>
        <w:t xml:space="preserve">(3), 852-892. </w:t>
      </w:r>
      <w:hyperlink r:id="rId76" w:history="1">
        <w:r w:rsidRPr="003A2ECB">
          <w:rPr>
            <w:rStyle w:val="Hyperlink"/>
            <w:rFonts w:ascii="Times New Roman" w:hAnsi="Times New Roman" w:cs="Times New Roman"/>
            <w:sz w:val="24"/>
            <w:szCs w:val="24"/>
          </w:rPr>
          <w:t>https://doi.org/10.1108/medar-11-2020-1087</w:t>
        </w:r>
      </w:hyperlink>
      <w:r w:rsidRPr="003A2ECB">
        <w:rPr>
          <w:rFonts w:ascii="Times New Roman" w:hAnsi="Times New Roman" w:cs="Times New Roman"/>
          <w:sz w:val="24"/>
          <w:szCs w:val="24"/>
        </w:rPr>
        <w:t xml:space="preserve"> </w:t>
      </w:r>
    </w:p>
    <w:p w14:paraId="7FEE8FCE" w14:textId="7777777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Gregory, H. J., &amp; Simms, M. E. (1999). Corporate governance: What it is and why it matters. 9th International Anti-Corruption Conference, Kuala Lumpur. </w:t>
      </w:r>
    </w:p>
    <w:p w14:paraId="49F31CB5" w14:textId="03DE155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Gupta, K., &amp; Krishnamurti, C. (2023). Does employees’ interest matter more than shareholders’ interest in determining cash management policy? </w:t>
      </w:r>
      <w:r w:rsidRPr="003A2ECB">
        <w:rPr>
          <w:rFonts w:ascii="Times New Roman" w:hAnsi="Times New Roman" w:cs="Times New Roman"/>
          <w:i/>
          <w:sz w:val="24"/>
          <w:szCs w:val="24"/>
        </w:rPr>
        <w:t>International Review of Economics &amp;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84</w:t>
      </w:r>
      <w:r w:rsidRPr="003A2ECB">
        <w:rPr>
          <w:rFonts w:ascii="Times New Roman" w:hAnsi="Times New Roman" w:cs="Times New Roman"/>
          <w:sz w:val="24"/>
          <w:szCs w:val="24"/>
        </w:rPr>
        <w:t xml:space="preserve">, 568-589. </w:t>
      </w:r>
      <w:hyperlink r:id="rId77" w:history="1">
        <w:r w:rsidRPr="003A2ECB">
          <w:rPr>
            <w:rStyle w:val="Hyperlink"/>
            <w:rFonts w:ascii="Times New Roman" w:hAnsi="Times New Roman" w:cs="Times New Roman"/>
            <w:sz w:val="24"/>
            <w:szCs w:val="24"/>
          </w:rPr>
          <w:t>https://doi.org/10.1016/j.iref.2022.11.020</w:t>
        </w:r>
      </w:hyperlink>
      <w:r w:rsidRPr="003A2ECB">
        <w:rPr>
          <w:rFonts w:ascii="Times New Roman" w:hAnsi="Times New Roman" w:cs="Times New Roman"/>
          <w:sz w:val="24"/>
          <w:szCs w:val="24"/>
        </w:rPr>
        <w:t xml:space="preserve"> </w:t>
      </w:r>
    </w:p>
    <w:p w14:paraId="514C102C" w14:textId="778D17F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Habib, A., &amp; Hasan, M. M. (2017). Social capital and corporate cash holdings. </w:t>
      </w:r>
      <w:r w:rsidRPr="003A2ECB">
        <w:rPr>
          <w:rFonts w:ascii="Times New Roman" w:hAnsi="Times New Roman" w:cs="Times New Roman"/>
          <w:i/>
          <w:sz w:val="24"/>
          <w:szCs w:val="24"/>
        </w:rPr>
        <w:t>International Review of Economics &amp;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52</w:t>
      </w:r>
      <w:r w:rsidRPr="003A2ECB">
        <w:rPr>
          <w:rFonts w:ascii="Times New Roman" w:hAnsi="Times New Roman" w:cs="Times New Roman"/>
          <w:sz w:val="24"/>
          <w:szCs w:val="24"/>
        </w:rPr>
        <w:t xml:space="preserve">, 1-20. </w:t>
      </w:r>
      <w:hyperlink r:id="rId78" w:history="1">
        <w:r w:rsidRPr="003A2ECB">
          <w:rPr>
            <w:rStyle w:val="Hyperlink"/>
            <w:rFonts w:ascii="Times New Roman" w:hAnsi="Times New Roman" w:cs="Times New Roman"/>
            <w:sz w:val="24"/>
            <w:szCs w:val="24"/>
          </w:rPr>
          <w:t>https://doi.org/10.1016/j.iref.2017.09.005</w:t>
        </w:r>
      </w:hyperlink>
      <w:r w:rsidRPr="003A2ECB">
        <w:rPr>
          <w:rFonts w:ascii="Times New Roman" w:hAnsi="Times New Roman" w:cs="Times New Roman"/>
          <w:sz w:val="24"/>
          <w:szCs w:val="24"/>
        </w:rPr>
        <w:t xml:space="preserve"> </w:t>
      </w:r>
    </w:p>
    <w:p w14:paraId="4479200F" w14:textId="5CC3B59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Harford, J., Mansi, S. A., &amp; Maxwell, W. F. (2008). Corporate governance and firm cash holdings in the US. </w:t>
      </w:r>
      <w:r w:rsidRPr="003A2ECB">
        <w:rPr>
          <w:rFonts w:ascii="Times New Roman" w:hAnsi="Times New Roman" w:cs="Times New Roman"/>
          <w:i/>
          <w:sz w:val="24"/>
          <w:szCs w:val="24"/>
        </w:rPr>
        <w:t>Journal of Financial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87</w:t>
      </w:r>
      <w:r w:rsidRPr="003A2ECB">
        <w:rPr>
          <w:rFonts w:ascii="Times New Roman" w:hAnsi="Times New Roman" w:cs="Times New Roman"/>
          <w:sz w:val="24"/>
          <w:szCs w:val="24"/>
        </w:rPr>
        <w:t xml:space="preserve">(3), 535-555. </w:t>
      </w:r>
      <w:hyperlink r:id="rId79" w:history="1">
        <w:r w:rsidRPr="003A2ECB">
          <w:rPr>
            <w:rStyle w:val="Hyperlink"/>
            <w:rFonts w:ascii="Times New Roman" w:hAnsi="Times New Roman" w:cs="Times New Roman"/>
            <w:sz w:val="24"/>
            <w:szCs w:val="24"/>
          </w:rPr>
          <w:t>https://doi.org/10.1016/j.jfineco.2007.04.002</w:t>
        </w:r>
      </w:hyperlink>
      <w:r w:rsidRPr="003A2ECB">
        <w:rPr>
          <w:rFonts w:ascii="Times New Roman" w:hAnsi="Times New Roman" w:cs="Times New Roman"/>
          <w:sz w:val="24"/>
          <w:szCs w:val="24"/>
        </w:rPr>
        <w:t xml:space="preserve"> </w:t>
      </w:r>
    </w:p>
    <w:p w14:paraId="08F16443" w14:textId="40AAAB7B"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Hay, D. C., Kend, M., Sierra-García, L., &amp; Subramaniam, N. (2023). Sustainability assurance and provider choice: a meta-regression analysis. </w:t>
      </w:r>
      <w:r w:rsidRPr="003A2ECB">
        <w:rPr>
          <w:rFonts w:ascii="Times New Roman" w:hAnsi="Times New Roman" w:cs="Times New Roman"/>
          <w:i/>
          <w:sz w:val="24"/>
          <w:szCs w:val="24"/>
        </w:rPr>
        <w:t>Sustainability Accounting, Management and Policy Journal</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w:t>
      </w:r>
      <w:r w:rsidRPr="003A2ECB">
        <w:rPr>
          <w:rFonts w:ascii="Times New Roman" w:hAnsi="Times New Roman" w:cs="Times New Roman"/>
          <w:sz w:val="24"/>
          <w:szCs w:val="24"/>
        </w:rPr>
        <w:t xml:space="preserve">(6), 1183-1208. </w:t>
      </w:r>
      <w:hyperlink r:id="rId80" w:history="1">
        <w:r w:rsidRPr="003A2ECB">
          <w:rPr>
            <w:rStyle w:val="Hyperlink"/>
            <w:rFonts w:ascii="Times New Roman" w:hAnsi="Times New Roman" w:cs="Times New Roman"/>
            <w:sz w:val="24"/>
            <w:szCs w:val="24"/>
          </w:rPr>
          <w:t>https://doi.org/10.1108/sampj-08-2022-0405</w:t>
        </w:r>
      </w:hyperlink>
      <w:r w:rsidRPr="003A2ECB">
        <w:rPr>
          <w:rFonts w:ascii="Times New Roman" w:hAnsi="Times New Roman" w:cs="Times New Roman"/>
          <w:sz w:val="24"/>
          <w:szCs w:val="24"/>
        </w:rPr>
        <w:t xml:space="preserve"> </w:t>
      </w:r>
    </w:p>
    <w:p w14:paraId="64920E1A" w14:textId="3F03543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Hendriks, G., Slangen, A. H. L., &amp; Heugens, P. P. M. A. R. (2017). How a firm’s domestic footprint and domestic environmental uncertainties jointly shape added cultural distances: The roles of resource dependence and headquarters attention. </w:t>
      </w:r>
      <w:r w:rsidRPr="003A2ECB">
        <w:rPr>
          <w:rFonts w:ascii="Times New Roman" w:hAnsi="Times New Roman" w:cs="Times New Roman"/>
          <w:i/>
          <w:sz w:val="24"/>
          <w:szCs w:val="24"/>
        </w:rPr>
        <w:t>Journal of Management Studies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55</w:t>
      </w:r>
      <w:r w:rsidRPr="003A2ECB">
        <w:rPr>
          <w:rFonts w:ascii="Times New Roman" w:hAnsi="Times New Roman" w:cs="Times New Roman"/>
          <w:sz w:val="24"/>
          <w:szCs w:val="24"/>
        </w:rPr>
        <w:t xml:space="preserve">(6), 883-909. </w:t>
      </w:r>
      <w:hyperlink r:id="rId81" w:history="1">
        <w:r w:rsidRPr="003A2ECB">
          <w:rPr>
            <w:rStyle w:val="Hyperlink"/>
            <w:rFonts w:ascii="Times New Roman" w:hAnsi="Times New Roman" w:cs="Times New Roman"/>
            <w:sz w:val="24"/>
            <w:szCs w:val="24"/>
          </w:rPr>
          <w:t>https://doi.org/10.1111/joms.12314</w:t>
        </w:r>
      </w:hyperlink>
      <w:r w:rsidRPr="003A2ECB">
        <w:rPr>
          <w:rFonts w:ascii="Times New Roman" w:hAnsi="Times New Roman" w:cs="Times New Roman"/>
          <w:sz w:val="24"/>
          <w:szCs w:val="24"/>
        </w:rPr>
        <w:t xml:space="preserve"> </w:t>
      </w:r>
    </w:p>
    <w:p w14:paraId="0C14D6BE" w14:textId="7C19374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Herremans, I. M., Nazari, J. A., &amp; Mahmoudian, F. (2016). Stakeholder relationships, engagement, and sustainability reporting.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138</w:t>
      </w:r>
      <w:r w:rsidRPr="003A2ECB">
        <w:rPr>
          <w:rFonts w:ascii="Times New Roman" w:hAnsi="Times New Roman" w:cs="Times New Roman"/>
          <w:sz w:val="24"/>
          <w:szCs w:val="24"/>
        </w:rPr>
        <w:t xml:space="preserve">(3), 417-435. </w:t>
      </w:r>
      <w:hyperlink r:id="rId82" w:history="1">
        <w:r w:rsidRPr="003A2ECB">
          <w:rPr>
            <w:rStyle w:val="Hyperlink"/>
            <w:rFonts w:ascii="Times New Roman" w:hAnsi="Times New Roman" w:cs="Times New Roman"/>
            <w:sz w:val="24"/>
            <w:szCs w:val="24"/>
          </w:rPr>
          <w:t>https://doi.org/10.1007/s10551-015-2634-0</w:t>
        </w:r>
      </w:hyperlink>
      <w:r w:rsidRPr="003A2ECB">
        <w:rPr>
          <w:rFonts w:ascii="Times New Roman" w:hAnsi="Times New Roman" w:cs="Times New Roman"/>
          <w:sz w:val="24"/>
          <w:szCs w:val="24"/>
        </w:rPr>
        <w:t xml:space="preserve"> </w:t>
      </w:r>
    </w:p>
    <w:p w14:paraId="1BF19974" w14:textId="5E501CD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Hill, C. W. L., &amp; Jones, T. M. (1992). Stakeholder</w:t>
      </w:r>
      <w:r w:rsidRPr="003A2ECB">
        <w:rPr>
          <w:rFonts w:ascii="Times New Roman" w:hAnsi="Times New Roman" w:cs="Times New Roman" w:hint="eastAsia"/>
          <w:sz w:val="24"/>
          <w:szCs w:val="24"/>
        </w:rPr>
        <w:t>‐</w:t>
      </w:r>
      <w:r w:rsidRPr="003A2ECB">
        <w:rPr>
          <w:rFonts w:ascii="Times New Roman" w:hAnsi="Times New Roman" w:cs="Times New Roman"/>
          <w:sz w:val="24"/>
          <w:szCs w:val="24"/>
        </w:rPr>
        <w:t xml:space="preserve">agency theory. </w:t>
      </w:r>
      <w:r w:rsidRPr="003A2ECB">
        <w:rPr>
          <w:rFonts w:ascii="Times New Roman" w:hAnsi="Times New Roman" w:cs="Times New Roman"/>
          <w:i/>
          <w:sz w:val="24"/>
          <w:szCs w:val="24"/>
        </w:rPr>
        <w:t>Journal of Management Studies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29</w:t>
      </w:r>
      <w:r w:rsidRPr="003A2ECB">
        <w:rPr>
          <w:rFonts w:ascii="Times New Roman" w:hAnsi="Times New Roman" w:cs="Times New Roman"/>
          <w:sz w:val="24"/>
          <w:szCs w:val="24"/>
        </w:rPr>
        <w:t xml:space="preserve">(2), 131-154. </w:t>
      </w:r>
      <w:hyperlink r:id="rId83" w:history="1">
        <w:r w:rsidRPr="003A2ECB">
          <w:rPr>
            <w:rStyle w:val="Hyperlink"/>
            <w:rFonts w:ascii="Times New Roman" w:hAnsi="Times New Roman" w:cs="Times New Roman"/>
            <w:sz w:val="24"/>
            <w:szCs w:val="24"/>
          </w:rPr>
          <w:t>https://doi.org/10.1111/j.1467-6486.1992.tb00657.x</w:t>
        </w:r>
      </w:hyperlink>
      <w:r w:rsidRPr="003A2ECB">
        <w:rPr>
          <w:rFonts w:ascii="Times New Roman" w:hAnsi="Times New Roman" w:cs="Times New Roman"/>
          <w:sz w:val="24"/>
          <w:szCs w:val="24"/>
        </w:rPr>
        <w:t xml:space="preserve"> </w:t>
      </w:r>
    </w:p>
    <w:p w14:paraId="7533D2C7" w14:textId="2F67FD0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Hoang, H., &amp; Trotman, K. T. (2021). The effect of CSR assurance and explicit assessment on investor valuation judgments. </w:t>
      </w:r>
      <w:r w:rsidRPr="003A2ECB">
        <w:rPr>
          <w:rFonts w:ascii="Times New Roman" w:hAnsi="Times New Roman" w:cs="Times New Roman"/>
          <w:i/>
          <w:sz w:val="24"/>
          <w:szCs w:val="24"/>
        </w:rPr>
        <w:t>Auditing: A Journal of Practice &amp; Theory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40</w:t>
      </w:r>
      <w:r w:rsidRPr="003A2ECB">
        <w:rPr>
          <w:rFonts w:ascii="Times New Roman" w:hAnsi="Times New Roman" w:cs="Times New Roman"/>
          <w:sz w:val="24"/>
          <w:szCs w:val="24"/>
        </w:rPr>
        <w:t xml:space="preserve">(1), 19-33. </w:t>
      </w:r>
      <w:hyperlink r:id="rId84" w:history="1">
        <w:r w:rsidRPr="003A2ECB">
          <w:rPr>
            <w:rStyle w:val="Hyperlink"/>
            <w:rFonts w:ascii="Times New Roman" w:hAnsi="Times New Roman" w:cs="Times New Roman"/>
            <w:sz w:val="24"/>
            <w:szCs w:val="24"/>
          </w:rPr>
          <w:t>https://doi.org/10.2308/ajpt-18-092</w:t>
        </w:r>
      </w:hyperlink>
      <w:r w:rsidRPr="003A2ECB">
        <w:rPr>
          <w:rFonts w:ascii="Times New Roman" w:hAnsi="Times New Roman" w:cs="Times New Roman"/>
          <w:sz w:val="24"/>
          <w:szCs w:val="24"/>
        </w:rPr>
        <w:t xml:space="preserve"> </w:t>
      </w:r>
    </w:p>
    <w:p w14:paraId="55B7137D" w14:textId="6CA6CCB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IFRS Foundation. (2022). </w:t>
      </w:r>
      <w:r w:rsidRPr="003A2ECB">
        <w:rPr>
          <w:rFonts w:ascii="Times New Roman" w:hAnsi="Times New Roman" w:cs="Times New Roman"/>
          <w:i/>
          <w:sz w:val="24"/>
          <w:szCs w:val="24"/>
        </w:rPr>
        <w:t>Integrated Reporting Framework</w:t>
      </w:r>
      <w:r w:rsidRPr="003A2ECB">
        <w:rPr>
          <w:rFonts w:ascii="Times New Roman" w:hAnsi="Times New Roman" w:cs="Times New Roman"/>
          <w:sz w:val="24"/>
          <w:szCs w:val="24"/>
        </w:rPr>
        <w:t xml:space="preserve">. </w:t>
      </w:r>
      <w:hyperlink r:id="rId85" w:history="1">
        <w:r w:rsidRPr="003A2ECB">
          <w:rPr>
            <w:rStyle w:val="Hyperlink"/>
            <w:rFonts w:ascii="Times New Roman" w:hAnsi="Times New Roman" w:cs="Times New Roman"/>
            <w:sz w:val="24"/>
            <w:szCs w:val="24"/>
          </w:rPr>
          <w:t>https://integratedreporting.ifrs.org/wp-content/uploads/2024/08/IntegratedReporting_Framework_061024.pdf</w:t>
        </w:r>
      </w:hyperlink>
    </w:p>
    <w:p w14:paraId="48DFB002" w14:textId="2235832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IMF. (2023). </w:t>
      </w:r>
      <w:r w:rsidRPr="003A2ECB">
        <w:rPr>
          <w:rFonts w:ascii="Times New Roman" w:hAnsi="Times New Roman" w:cs="Times New Roman"/>
          <w:i/>
          <w:sz w:val="24"/>
          <w:szCs w:val="24"/>
        </w:rPr>
        <w:t xml:space="preserve">World economic outlook: </w:t>
      </w:r>
      <w:r w:rsidR="00880DFD">
        <w:rPr>
          <w:rFonts w:ascii="Times New Roman" w:hAnsi="Times New Roman" w:cs="Times New Roman"/>
          <w:i/>
          <w:sz w:val="24"/>
          <w:szCs w:val="24"/>
        </w:rPr>
        <w:t>N</w:t>
      </w:r>
      <w:r w:rsidRPr="003A2ECB">
        <w:rPr>
          <w:rFonts w:ascii="Times New Roman" w:hAnsi="Times New Roman" w:cs="Times New Roman"/>
          <w:i/>
          <w:sz w:val="24"/>
          <w:szCs w:val="24"/>
        </w:rPr>
        <w:t>avigating global divergences</w:t>
      </w:r>
      <w:r w:rsidRPr="003A2ECB">
        <w:rPr>
          <w:rFonts w:ascii="Times New Roman" w:hAnsi="Times New Roman" w:cs="Times New Roman"/>
          <w:sz w:val="24"/>
          <w:szCs w:val="24"/>
        </w:rPr>
        <w:t xml:space="preserve">. International Monetary Fund. </w:t>
      </w:r>
      <w:hyperlink r:id="rId86" w:history="1">
        <w:r w:rsidRPr="003A2ECB">
          <w:rPr>
            <w:rStyle w:val="Hyperlink"/>
            <w:rFonts w:ascii="Times New Roman" w:hAnsi="Times New Roman" w:cs="Times New Roman"/>
            <w:sz w:val="24"/>
            <w:szCs w:val="24"/>
          </w:rPr>
          <w:t>https://www.imf.org/en/Publications/WEO/Issues/2023/10/10/world-economic-outlook-october-2023</w:t>
        </w:r>
      </w:hyperlink>
    </w:p>
    <w:p w14:paraId="747A76F7" w14:textId="58779B8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International Trade Centre. (2022). </w:t>
      </w:r>
      <w:r w:rsidRPr="003A2ECB">
        <w:rPr>
          <w:rFonts w:ascii="Times New Roman" w:hAnsi="Times New Roman" w:cs="Times New Roman"/>
          <w:i/>
          <w:sz w:val="24"/>
          <w:szCs w:val="24"/>
        </w:rPr>
        <w:t>Made by Africa: Creating Value through Integration</w:t>
      </w:r>
      <w:r w:rsidRPr="003A2ECB">
        <w:rPr>
          <w:rFonts w:ascii="Times New Roman" w:hAnsi="Times New Roman" w:cs="Times New Roman"/>
          <w:sz w:val="24"/>
          <w:szCs w:val="24"/>
        </w:rPr>
        <w:t xml:space="preserve">. International Trade Centre. </w:t>
      </w:r>
      <w:hyperlink r:id="rId87" w:history="1">
        <w:r w:rsidRPr="003A2ECB">
          <w:rPr>
            <w:rStyle w:val="Hyperlink"/>
            <w:rFonts w:ascii="Times New Roman" w:hAnsi="Times New Roman" w:cs="Times New Roman"/>
            <w:sz w:val="24"/>
            <w:szCs w:val="24"/>
          </w:rPr>
          <w:t>https://au.int/sites/default/files/documents/42400-doc-ITC_MadeByAfrica_layout_ENG_20221121_webpages-1.pdf</w:t>
        </w:r>
      </w:hyperlink>
    </w:p>
    <w:p w14:paraId="5214C9BC" w14:textId="0FCE96F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Issa, A., &amp; Zaid, M. A. A. (2023). Firm’s biodiversity initiatives disclosure and board gender diversity: A multi</w:t>
      </w:r>
      <w:r w:rsidRPr="003A2ECB">
        <w:rPr>
          <w:rFonts w:ascii="Times New Roman" w:hAnsi="Times New Roman" w:cs="Times New Roman" w:hint="eastAsia"/>
          <w:sz w:val="24"/>
          <w:szCs w:val="24"/>
        </w:rPr>
        <w:t>‐</w:t>
      </w:r>
      <w:r w:rsidRPr="003A2ECB">
        <w:rPr>
          <w:rFonts w:ascii="Times New Roman" w:hAnsi="Times New Roman" w:cs="Times New Roman"/>
          <w:sz w:val="24"/>
          <w:szCs w:val="24"/>
        </w:rPr>
        <w:t xml:space="preserve">country analysis of corporations operating in Europe. </w:t>
      </w:r>
      <w:r w:rsidRPr="003A2ECB">
        <w:rPr>
          <w:rFonts w:ascii="Times New Roman" w:hAnsi="Times New Roman" w:cs="Times New Roman"/>
          <w:i/>
          <w:sz w:val="24"/>
          <w:szCs w:val="24"/>
        </w:rPr>
        <w:t>Business Strategy and the Environment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32</w:t>
      </w:r>
      <w:r w:rsidRPr="003A2ECB">
        <w:rPr>
          <w:rFonts w:ascii="Times New Roman" w:hAnsi="Times New Roman" w:cs="Times New Roman"/>
          <w:sz w:val="24"/>
          <w:szCs w:val="24"/>
        </w:rPr>
        <w:t xml:space="preserve">(7), 4991-5007. </w:t>
      </w:r>
      <w:hyperlink r:id="rId88" w:history="1">
        <w:r w:rsidRPr="003A2ECB">
          <w:rPr>
            <w:rStyle w:val="Hyperlink"/>
            <w:rFonts w:ascii="Times New Roman" w:hAnsi="Times New Roman" w:cs="Times New Roman"/>
            <w:sz w:val="24"/>
            <w:szCs w:val="24"/>
          </w:rPr>
          <w:t>https://doi.org/10.1002/bse.3404</w:t>
        </w:r>
      </w:hyperlink>
      <w:r w:rsidRPr="003A2ECB">
        <w:rPr>
          <w:rFonts w:ascii="Times New Roman" w:hAnsi="Times New Roman" w:cs="Times New Roman"/>
          <w:sz w:val="24"/>
          <w:szCs w:val="24"/>
        </w:rPr>
        <w:t xml:space="preserve"> </w:t>
      </w:r>
    </w:p>
    <w:p w14:paraId="65913752" w14:textId="6C1C8B2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Jadiyappa, N., Joseph, A., Sisodia, G., Krishnankutty, R., &amp; Shrivatsava, S. (2021). Corporate social responsibility and cash holdings in India: Evidence from a natural experiment. </w:t>
      </w:r>
      <w:r w:rsidRPr="003A2ECB">
        <w:rPr>
          <w:rFonts w:ascii="Times New Roman" w:hAnsi="Times New Roman" w:cs="Times New Roman"/>
          <w:i/>
          <w:sz w:val="24"/>
          <w:szCs w:val="24"/>
        </w:rPr>
        <w:t>Finance Research Letters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39</w:t>
      </w:r>
      <w:r w:rsidRPr="003A2ECB">
        <w:rPr>
          <w:rFonts w:ascii="Times New Roman" w:hAnsi="Times New Roman" w:cs="Times New Roman"/>
          <w:sz w:val="24"/>
          <w:szCs w:val="24"/>
        </w:rPr>
        <w:t xml:space="preserve">. </w:t>
      </w:r>
      <w:hyperlink r:id="rId89" w:history="1">
        <w:r w:rsidRPr="003A2ECB">
          <w:rPr>
            <w:rStyle w:val="Hyperlink"/>
            <w:rFonts w:ascii="Times New Roman" w:hAnsi="Times New Roman" w:cs="Times New Roman"/>
            <w:sz w:val="24"/>
            <w:szCs w:val="24"/>
          </w:rPr>
          <w:t>https://doi.org/10.1016/j.frl.2020.101581</w:t>
        </w:r>
      </w:hyperlink>
      <w:r w:rsidRPr="003A2ECB">
        <w:rPr>
          <w:rFonts w:ascii="Times New Roman" w:hAnsi="Times New Roman" w:cs="Times New Roman"/>
          <w:sz w:val="24"/>
          <w:szCs w:val="24"/>
        </w:rPr>
        <w:t xml:space="preserve"> </w:t>
      </w:r>
    </w:p>
    <w:p w14:paraId="13A98684" w14:textId="470FEBC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Jensen, M. C. (1986). Agency costs of free cash flow, corporate finance, and takeovers. </w:t>
      </w:r>
      <w:r w:rsidRPr="003A2ECB">
        <w:rPr>
          <w:rFonts w:ascii="Times New Roman" w:hAnsi="Times New Roman" w:cs="Times New Roman"/>
          <w:i/>
          <w:sz w:val="24"/>
          <w:szCs w:val="24"/>
        </w:rPr>
        <w:t>The American Economic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76</w:t>
      </w:r>
      <w:r w:rsidRPr="003A2ECB">
        <w:rPr>
          <w:rFonts w:ascii="Times New Roman" w:hAnsi="Times New Roman" w:cs="Times New Roman"/>
          <w:sz w:val="24"/>
          <w:szCs w:val="24"/>
        </w:rPr>
        <w:t xml:space="preserve">(2), 323-329. </w:t>
      </w:r>
      <w:hyperlink r:id="rId90" w:history="1">
        <w:r w:rsidRPr="003A2ECB">
          <w:rPr>
            <w:rStyle w:val="Hyperlink"/>
            <w:rFonts w:ascii="Times New Roman" w:hAnsi="Times New Roman" w:cs="Times New Roman"/>
            <w:sz w:val="24"/>
            <w:szCs w:val="24"/>
          </w:rPr>
          <w:t>http://www.jstor.org/stable/1818789</w:t>
        </w:r>
      </w:hyperlink>
    </w:p>
    <w:p w14:paraId="528EEE4A" w14:textId="05A1135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Keynes, J. M. (1937). The general theory of employment. </w:t>
      </w:r>
      <w:r w:rsidRPr="003A2ECB">
        <w:rPr>
          <w:rFonts w:ascii="Times New Roman" w:hAnsi="Times New Roman" w:cs="Times New Roman"/>
          <w:i/>
          <w:sz w:val="24"/>
          <w:szCs w:val="24"/>
        </w:rPr>
        <w:t>The Quarterly Journal of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51</w:t>
      </w:r>
      <w:r w:rsidRPr="003A2ECB">
        <w:rPr>
          <w:rFonts w:ascii="Times New Roman" w:hAnsi="Times New Roman" w:cs="Times New Roman"/>
          <w:sz w:val="24"/>
          <w:szCs w:val="24"/>
        </w:rPr>
        <w:t xml:space="preserve">(2), 209-223. </w:t>
      </w:r>
      <w:hyperlink r:id="rId91" w:history="1">
        <w:r w:rsidRPr="003A2ECB">
          <w:rPr>
            <w:rStyle w:val="Hyperlink"/>
            <w:rFonts w:ascii="Times New Roman" w:hAnsi="Times New Roman" w:cs="Times New Roman"/>
            <w:sz w:val="24"/>
            <w:szCs w:val="24"/>
          </w:rPr>
          <w:t>https://doi.org/10.2307/1882087</w:t>
        </w:r>
      </w:hyperlink>
      <w:r w:rsidRPr="003A2ECB">
        <w:rPr>
          <w:rFonts w:ascii="Times New Roman" w:hAnsi="Times New Roman" w:cs="Times New Roman"/>
          <w:sz w:val="24"/>
          <w:szCs w:val="24"/>
        </w:rPr>
        <w:t xml:space="preserve"> </w:t>
      </w:r>
    </w:p>
    <w:p w14:paraId="2A9EE054" w14:textId="11F460A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Khaireddine, H., Lacombe, I., &amp; Jarboui, A. (2023). The trilogy in sustainability of environmental performance, assurance quality and firm value. </w:t>
      </w:r>
      <w:r w:rsidRPr="003A2ECB">
        <w:rPr>
          <w:rFonts w:ascii="Times New Roman" w:hAnsi="Times New Roman" w:cs="Times New Roman"/>
          <w:i/>
          <w:sz w:val="24"/>
          <w:szCs w:val="24"/>
        </w:rPr>
        <w:t>Sustainability Accounting, Management and Policy Journal</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15</w:t>
      </w:r>
      <w:r w:rsidRPr="003A2ECB">
        <w:rPr>
          <w:rFonts w:ascii="Times New Roman" w:hAnsi="Times New Roman" w:cs="Times New Roman"/>
          <w:sz w:val="24"/>
          <w:szCs w:val="24"/>
        </w:rPr>
        <w:t xml:space="preserve">(2), 482-519. </w:t>
      </w:r>
      <w:hyperlink r:id="rId92" w:history="1">
        <w:r w:rsidRPr="003A2ECB">
          <w:rPr>
            <w:rStyle w:val="Hyperlink"/>
            <w:rFonts w:ascii="Times New Roman" w:hAnsi="Times New Roman" w:cs="Times New Roman"/>
            <w:sz w:val="24"/>
            <w:szCs w:val="24"/>
          </w:rPr>
          <w:t>https://doi.org/10.1108/sampj-07-2022-0352</w:t>
        </w:r>
      </w:hyperlink>
      <w:r w:rsidRPr="003A2ECB">
        <w:rPr>
          <w:rFonts w:ascii="Times New Roman" w:hAnsi="Times New Roman" w:cs="Times New Roman"/>
          <w:sz w:val="24"/>
          <w:szCs w:val="24"/>
        </w:rPr>
        <w:t xml:space="preserve"> </w:t>
      </w:r>
    </w:p>
    <w:p w14:paraId="3B7DBC19" w14:textId="6E0B63E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Kilic, M., Kuzey, C., &amp; Uyar, A. (2021). An international investigation on assurance of integrated reports: Institutions, assurance quality, and assurers. </w:t>
      </w:r>
      <w:r w:rsidRPr="003A2ECB">
        <w:rPr>
          <w:rFonts w:ascii="Times New Roman" w:hAnsi="Times New Roman" w:cs="Times New Roman"/>
          <w:i/>
          <w:sz w:val="24"/>
          <w:szCs w:val="24"/>
        </w:rPr>
        <w:t>Journal of International Accounting, Auditing and Taxation</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42</w:t>
      </w:r>
      <w:r w:rsidRPr="003A2ECB">
        <w:rPr>
          <w:rFonts w:ascii="Times New Roman" w:hAnsi="Times New Roman" w:cs="Times New Roman"/>
          <w:sz w:val="24"/>
          <w:szCs w:val="24"/>
        </w:rPr>
        <w:t xml:space="preserve">, 100360. </w:t>
      </w:r>
      <w:hyperlink r:id="rId93" w:history="1">
        <w:r w:rsidRPr="003A2ECB">
          <w:rPr>
            <w:rStyle w:val="Hyperlink"/>
            <w:rFonts w:ascii="Times New Roman" w:hAnsi="Times New Roman" w:cs="Times New Roman"/>
            <w:sz w:val="24"/>
            <w:szCs w:val="24"/>
          </w:rPr>
          <w:t>https://doi.org/10.1016/j.intaccaudtax.2020.100360</w:t>
        </w:r>
      </w:hyperlink>
      <w:r w:rsidRPr="003A2ECB">
        <w:rPr>
          <w:rFonts w:ascii="Times New Roman" w:hAnsi="Times New Roman" w:cs="Times New Roman"/>
          <w:sz w:val="24"/>
          <w:szCs w:val="24"/>
        </w:rPr>
        <w:t xml:space="preserve"> </w:t>
      </w:r>
    </w:p>
    <w:p w14:paraId="7EE40506" w14:textId="56758F49"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Kim, J.-B., Lee, J. J., &amp; Park, J. C. (2014). Audit quality and the market value of cash holdings: The case of office-level auditor industry specialization. </w:t>
      </w:r>
      <w:r w:rsidRPr="003A2ECB">
        <w:rPr>
          <w:rFonts w:ascii="Times New Roman" w:hAnsi="Times New Roman" w:cs="Times New Roman"/>
          <w:i/>
          <w:sz w:val="24"/>
          <w:szCs w:val="24"/>
        </w:rPr>
        <w:t>Auditing: A Journal of Practice &amp; Theory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34</w:t>
      </w:r>
      <w:r w:rsidRPr="003A2ECB">
        <w:rPr>
          <w:rFonts w:ascii="Times New Roman" w:hAnsi="Times New Roman" w:cs="Times New Roman"/>
          <w:sz w:val="24"/>
          <w:szCs w:val="24"/>
        </w:rPr>
        <w:t xml:space="preserve">(2), 27-57. </w:t>
      </w:r>
      <w:hyperlink r:id="rId94" w:history="1">
        <w:r w:rsidRPr="003A2ECB">
          <w:rPr>
            <w:rStyle w:val="Hyperlink"/>
            <w:rFonts w:ascii="Times New Roman" w:hAnsi="Times New Roman" w:cs="Times New Roman"/>
            <w:sz w:val="24"/>
            <w:szCs w:val="24"/>
          </w:rPr>
          <w:t>https://doi.org/10.2308/ajpt-50903</w:t>
        </w:r>
      </w:hyperlink>
      <w:r w:rsidRPr="003A2ECB">
        <w:rPr>
          <w:rFonts w:ascii="Times New Roman" w:hAnsi="Times New Roman" w:cs="Times New Roman"/>
          <w:sz w:val="24"/>
          <w:szCs w:val="24"/>
        </w:rPr>
        <w:t xml:space="preserve"> </w:t>
      </w:r>
    </w:p>
    <w:p w14:paraId="341DE7F0" w14:textId="64C5A15C"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Kogi, S. K., Kristanto, A. B., &amp; Cao, J. (2025). A systematic literature review of environmental, social and governance (ESG) research in Africa. </w:t>
      </w:r>
      <w:r w:rsidRPr="003A2ECB">
        <w:rPr>
          <w:rFonts w:ascii="Times New Roman" w:hAnsi="Times New Roman" w:cs="Times New Roman"/>
          <w:i/>
          <w:sz w:val="24"/>
          <w:szCs w:val="24"/>
        </w:rPr>
        <w:t>Meditari Accountancy Research</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33</w:t>
      </w:r>
      <w:r w:rsidRPr="003A2ECB">
        <w:rPr>
          <w:rFonts w:ascii="Times New Roman" w:hAnsi="Times New Roman" w:cs="Times New Roman"/>
          <w:sz w:val="24"/>
          <w:szCs w:val="24"/>
        </w:rPr>
        <w:t xml:space="preserve">(7), 199-245. </w:t>
      </w:r>
      <w:hyperlink r:id="rId95" w:history="1">
        <w:r w:rsidRPr="003A2ECB">
          <w:rPr>
            <w:rStyle w:val="Hyperlink"/>
            <w:rFonts w:ascii="Times New Roman" w:hAnsi="Times New Roman" w:cs="Times New Roman"/>
            <w:sz w:val="24"/>
            <w:szCs w:val="24"/>
          </w:rPr>
          <w:t>https://doi.org/10.1108/medar-08-2024-2623</w:t>
        </w:r>
      </w:hyperlink>
      <w:r w:rsidRPr="003A2ECB">
        <w:rPr>
          <w:rFonts w:ascii="Times New Roman" w:hAnsi="Times New Roman" w:cs="Times New Roman"/>
          <w:sz w:val="24"/>
          <w:szCs w:val="24"/>
        </w:rPr>
        <w:t xml:space="preserve"> </w:t>
      </w:r>
    </w:p>
    <w:p w14:paraId="13876233" w14:textId="11E9A5B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Kolk, A., &amp; Perego, P. (2010). Determinants of the adoption of sustainability assurance statements: An international investigation. </w:t>
      </w:r>
      <w:r w:rsidRPr="003A2ECB">
        <w:rPr>
          <w:rFonts w:ascii="Times New Roman" w:hAnsi="Times New Roman" w:cs="Times New Roman"/>
          <w:i/>
          <w:sz w:val="24"/>
          <w:szCs w:val="24"/>
        </w:rPr>
        <w:t>Business Strategy and the Environment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19</w:t>
      </w:r>
      <w:r w:rsidRPr="003A2ECB">
        <w:rPr>
          <w:rFonts w:ascii="Times New Roman" w:hAnsi="Times New Roman" w:cs="Times New Roman"/>
          <w:sz w:val="24"/>
          <w:szCs w:val="24"/>
        </w:rPr>
        <w:t xml:space="preserve">(3), 182-198. </w:t>
      </w:r>
      <w:hyperlink r:id="rId96" w:history="1">
        <w:r w:rsidRPr="003A2ECB">
          <w:rPr>
            <w:rStyle w:val="Hyperlink"/>
            <w:rFonts w:ascii="Times New Roman" w:hAnsi="Times New Roman" w:cs="Times New Roman"/>
            <w:sz w:val="24"/>
            <w:szCs w:val="24"/>
          </w:rPr>
          <w:t>https://doi.org/10.1002/bse.643</w:t>
        </w:r>
      </w:hyperlink>
      <w:r w:rsidRPr="003A2ECB">
        <w:rPr>
          <w:rFonts w:ascii="Times New Roman" w:hAnsi="Times New Roman" w:cs="Times New Roman"/>
          <w:sz w:val="24"/>
          <w:szCs w:val="24"/>
        </w:rPr>
        <w:t xml:space="preserve"> </w:t>
      </w:r>
    </w:p>
    <w:p w14:paraId="15EFCA4B" w14:textId="520580B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KPMG. (2008). </w:t>
      </w:r>
      <w:r w:rsidRPr="003A2ECB">
        <w:rPr>
          <w:rFonts w:ascii="Times New Roman" w:hAnsi="Times New Roman" w:cs="Times New Roman"/>
          <w:i/>
          <w:sz w:val="24"/>
          <w:szCs w:val="24"/>
        </w:rPr>
        <w:t>KPMG international survey of corporate responsibility reporting</w:t>
      </w:r>
      <w:r w:rsidRPr="003A2ECB">
        <w:rPr>
          <w:rFonts w:ascii="Times New Roman" w:hAnsi="Times New Roman" w:cs="Times New Roman"/>
          <w:sz w:val="24"/>
          <w:szCs w:val="24"/>
        </w:rPr>
        <w:t xml:space="preserve">. </w:t>
      </w:r>
      <w:hyperlink r:id="rId97" w:history="1">
        <w:r w:rsidRPr="003A2ECB">
          <w:rPr>
            <w:rStyle w:val="Hyperlink"/>
            <w:rFonts w:ascii="Times New Roman" w:hAnsi="Times New Roman" w:cs="Times New Roman"/>
            <w:sz w:val="24"/>
            <w:szCs w:val="24"/>
          </w:rPr>
          <w:t>https://www.in.kpmg.com/securedata/aci/files/sustcorporateresponsibilityreportingsurvey2008.pdf</w:t>
        </w:r>
      </w:hyperlink>
    </w:p>
    <w:p w14:paraId="4674A436" w14:textId="33F781C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KPMG. (2023). </w:t>
      </w:r>
      <w:r w:rsidRPr="003A2ECB">
        <w:rPr>
          <w:rFonts w:ascii="Times New Roman" w:hAnsi="Times New Roman" w:cs="Times New Roman"/>
          <w:i/>
          <w:sz w:val="24"/>
          <w:szCs w:val="24"/>
        </w:rPr>
        <w:t>Road to readiness. KPMG ESG assurance maturity index</w:t>
      </w:r>
      <w:r w:rsidRPr="003A2ECB">
        <w:rPr>
          <w:rFonts w:ascii="Times New Roman" w:hAnsi="Times New Roman" w:cs="Times New Roman"/>
          <w:sz w:val="24"/>
          <w:szCs w:val="24"/>
        </w:rPr>
        <w:t xml:space="preserve">. </w:t>
      </w:r>
      <w:hyperlink r:id="rId98" w:history="1">
        <w:r w:rsidRPr="003A2ECB">
          <w:rPr>
            <w:rStyle w:val="Hyperlink"/>
            <w:rFonts w:ascii="Times New Roman" w:hAnsi="Times New Roman" w:cs="Times New Roman"/>
            <w:sz w:val="24"/>
            <w:szCs w:val="24"/>
          </w:rPr>
          <w:t>https://assets.kpmg.com/content/dam/kpmg/xx/pdf/2023/09/esg-maturity-report-2023.pdf</w:t>
        </w:r>
      </w:hyperlink>
    </w:p>
    <w:p w14:paraId="5A67914F" w14:textId="134680E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KPMG. (2024). </w:t>
      </w:r>
      <w:r w:rsidRPr="003A2ECB">
        <w:rPr>
          <w:rFonts w:ascii="Times New Roman" w:hAnsi="Times New Roman" w:cs="Times New Roman"/>
          <w:i/>
          <w:sz w:val="24"/>
          <w:szCs w:val="24"/>
        </w:rPr>
        <w:t>The move to mandatory reporting: Survey of Sustainability Reporting 2024</w:t>
      </w:r>
      <w:r w:rsidRPr="003A2ECB">
        <w:rPr>
          <w:rFonts w:ascii="Times New Roman" w:hAnsi="Times New Roman" w:cs="Times New Roman"/>
          <w:sz w:val="24"/>
          <w:szCs w:val="24"/>
        </w:rPr>
        <w:t xml:space="preserve">. </w:t>
      </w:r>
      <w:hyperlink r:id="rId99" w:history="1">
        <w:r w:rsidRPr="003A2ECB">
          <w:rPr>
            <w:rStyle w:val="Hyperlink"/>
            <w:rFonts w:ascii="Times New Roman" w:hAnsi="Times New Roman" w:cs="Times New Roman"/>
            <w:sz w:val="24"/>
            <w:szCs w:val="24"/>
          </w:rPr>
          <w:t>https://kpmg.com/xx/en/our-insights/esg/the-move-to-mandatory-reporting.html</w:t>
        </w:r>
      </w:hyperlink>
    </w:p>
    <w:p w14:paraId="12C79805" w14:textId="08553A4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La Porta, R., Lopez</w:t>
      </w:r>
      <w:r w:rsidRPr="003A2ECB">
        <w:rPr>
          <w:rFonts w:ascii="Times New Roman" w:hAnsi="Times New Roman" w:cs="Times New Roman" w:hint="eastAsia"/>
          <w:sz w:val="24"/>
          <w:szCs w:val="24"/>
        </w:rPr>
        <w:t>‐</w:t>
      </w:r>
      <w:r w:rsidRPr="003A2ECB">
        <w:rPr>
          <w:rFonts w:ascii="Times New Roman" w:hAnsi="Times New Roman" w:cs="Times New Roman"/>
          <w:sz w:val="24"/>
          <w:szCs w:val="24"/>
        </w:rPr>
        <w:t>de</w:t>
      </w:r>
      <w:r w:rsidRPr="003A2ECB">
        <w:rPr>
          <w:rFonts w:ascii="Times New Roman" w:hAnsi="Times New Roman" w:cs="Times New Roman" w:hint="eastAsia"/>
          <w:sz w:val="24"/>
          <w:szCs w:val="24"/>
        </w:rPr>
        <w:t>‐</w:t>
      </w:r>
      <w:r w:rsidRPr="003A2ECB">
        <w:rPr>
          <w:rFonts w:ascii="Times New Roman" w:hAnsi="Times New Roman" w:cs="Times New Roman"/>
          <w:sz w:val="24"/>
          <w:szCs w:val="24"/>
        </w:rPr>
        <w:t xml:space="preserve">Silanes, F., Shleifer, A., &amp; Vishny, R. W. (2007). Agency problems and dividend policies around the world. </w:t>
      </w:r>
      <w:r w:rsidRPr="003A2ECB">
        <w:rPr>
          <w:rFonts w:ascii="Times New Roman" w:hAnsi="Times New Roman" w:cs="Times New Roman"/>
          <w:i/>
          <w:sz w:val="24"/>
          <w:szCs w:val="24"/>
        </w:rPr>
        <w:t>The Journal of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55</w:t>
      </w:r>
      <w:r w:rsidRPr="003A2ECB">
        <w:rPr>
          <w:rFonts w:ascii="Times New Roman" w:hAnsi="Times New Roman" w:cs="Times New Roman"/>
          <w:sz w:val="24"/>
          <w:szCs w:val="24"/>
        </w:rPr>
        <w:t xml:space="preserve">(1), 1-33. </w:t>
      </w:r>
      <w:hyperlink r:id="rId100" w:history="1">
        <w:r w:rsidRPr="003A2ECB">
          <w:rPr>
            <w:rStyle w:val="Hyperlink"/>
            <w:rFonts w:ascii="Times New Roman" w:hAnsi="Times New Roman" w:cs="Times New Roman"/>
            <w:sz w:val="24"/>
            <w:szCs w:val="24"/>
          </w:rPr>
          <w:t>https://doi.org/10.1111/0022-1082.00199</w:t>
        </w:r>
      </w:hyperlink>
      <w:r w:rsidRPr="003A2ECB">
        <w:rPr>
          <w:rFonts w:ascii="Times New Roman" w:hAnsi="Times New Roman" w:cs="Times New Roman"/>
          <w:sz w:val="24"/>
          <w:szCs w:val="24"/>
        </w:rPr>
        <w:t xml:space="preserve"> </w:t>
      </w:r>
    </w:p>
    <w:p w14:paraId="62A5539F" w14:textId="754AFDF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Lai, X., Quan, L., Guo, C., &amp; Zhang, F. (2024). Can ESG reconcile the conflicting motives of cash holding? Evidence from China. </w:t>
      </w:r>
      <w:r w:rsidRPr="003A2ECB">
        <w:rPr>
          <w:rFonts w:ascii="Times New Roman" w:hAnsi="Times New Roman" w:cs="Times New Roman"/>
          <w:i/>
          <w:sz w:val="24"/>
          <w:szCs w:val="24"/>
        </w:rPr>
        <w:t>Empirical Economics</w:t>
      </w:r>
      <w:r w:rsidRPr="003A2ECB">
        <w:rPr>
          <w:rFonts w:ascii="Times New Roman" w:hAnsi="Times New Roman" w:cs="Times New Roman"/>
          <w:sz w:val="24"/>
          <w:szCs w:val="24"/>
        </w:rPr>
        <w:t xml:space="preserve">, 1-38. </w:t>
      </w:r>
      <w:hyperlink r:id="rId101" w:history="1">
        <w:r w:rsidRPr="003A2ECB">
          <w:rPr>
            <w:rStyle w:val="Hyperlink"/>
            <w:rFonts w:ascii="Times New Roman" w:hAnsi="Times New Roman" w:cs="Times New Roman"/>
            <w:sz w:val="24"/>
            <w:szCs w:val="24"/>
          </w:rPr>
          <w:t>https://doi.org/10.1007/s00181-024-02691-z</w:t>
        </w:r>
      </w:hyperlink>
      <w:r w:rsidRPr="003A2ECB">
        <w:rPr>
          <w:rFonts w:ascii="Times New Roman" w:hAnsi="Times New Roman" w:cs="Times New Roman"/>
          <w:sz w:val="24"/>
          <w:szCs w:val="24"/>
        </w:rPr>
        <w:t xml:space="preserve"> </w:t>
      </w:r>
    </w:p>
    <w:p w14:paraId="0EC9A035" w14:textId="3393333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Li, W., Hua, X., Boateng, A., Wang, Y., &amp; Du, M. (2024). The value of being greener: Untangling the relationship between environmental investment and firms’ access to trade credit. </w:t>
      </w:r>
      <w:r w:rsidRPr="003A2ECB">
        <w:rPr>
          <w:rFonts w:ascii="Times New Roman" w:hAnsi="Times New Roman" w:cs="Times New Roman"/>
          <w:i/>
          <w:sz w:val="24"/>
          <w:szCs w:val="24"/>
        </w:rPr>
        <w:t>British Journal of Management</w:t>
      </w:r>
      <w:r w:rsidRPr="003A2ECB">
        <w:rPr>
          <w:rFonts w:ascii="Times New Roman" w:hAnsi="Times New Roman" w:cs="Times New Roman"/>
          <w:sz w:val="24"/>
          <w:szCs w:val="24"/>
        </w:rPr>
        <w:t xml:space="preserve">. </w:t>
      </w:r>
      <w:hyperlink r:id="rId102" w:history="1">
        <w:r w:rsidRPr="003A2ECB">
          <w:rPr>
            <w:rStyle w:val="Hyperlink"/>
            <w:rFonts w:ascii="Times New Roman" w:hAnsi="Times New Roman" w:cs="Times New Roman"/>
            <w:sz w:val="24"/>
            <w:szCs w:val="24"/>
          </w:rPr>
          <w:t>https://doi.org/10.1111/1467-8551.12883</w:t>
        </w:r>
      </w:hyperlink>
      <w:r w:rsidRPr="003A2ECB">
        <w:rPr>
          <w:rFonts w:ascii="Times New Roman" w:hAnsi="Times New Roman" w:cs="Times New Roman"/>
          <w:sz w:val="24"/>
          <w:szCs w:val="24"/>
        </w:rPr>
        <w:t xml:space="preserve"> </w:t>
      </w:r>
    </w:p>
    <w:p w14:paraId="41700A8F" w14:textId="191DB77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Li, X., Fung, A., Fung, H.-G., &amp; Qiao, P. (2020). Directorate interlocks and corporate cash holdings in emerging economies: Evidence from China. </w:t>
      </w:r>
      <w:r w:rsidRPr="003A2ECB">
        <w:rPr>
          <w:rFonts w:ascii="Times New Roman" w:hAnsi="Times New Roman" w:cs="Times New Roman"/>
          <w:i/>
          <w:sz w:val="24"/>
          <w:szCs w:val="24"/>
        </w:rPr>
        <w:t>International Review of Economics &amp;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66</w:t>
      </w:r>
      <w:r w:rsidRPr="003A2ECB">
        <w:rPr>
          <w:rFonts w:ascii="Times New Roman" w:hAnsi="Times New Roman" w:cs="Times New Roman"/>
          <w:sz w:val="24"/>
          <w:szCs w:val="24"/>
        </w:rPr>
        <w:t xml:space="preserve">, 244-260. </w:t>
      </w:r>
      <w:hyperlink r:id="rId103" w:history="1">
        <w:r w:rsidRPr="003A2ECB">
          <w:rPr>
            <w:rStyle w:val="Hyperlink"/>
            <w:rFonts w:ascii="Times New Roman" w:hAnsi="Times New Roman" w:cs="Times New Roman"/>
            <w:sz w:val="24"/>
            <w:szCs w:val="24"/>
          </w:rPr>
          <w:t>https://doi.org/10.1016/j.iref.2019.12.002</w:t>
        </w:r>
      </w:hyperlink>
      <w:r w:rsidRPr="003A2ECB">
        <w:rPr>
          <w:rFonts w:ascii="Times New Roman" w:hAnsi="Times New Roman" w:cs="Times New Roman"/>
          <w:sz w:val="24"/>
          <w:szCs w:val="24"/>
        </w:rPr>
        <w:t xml:space="preserve"> </w:t>
      </w:r>
    </w:p>
    <w:p w14:paraId="1F71F8B9" w14:textId="326E577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Liao, L., Lin, T., &amp; Zhang, Y. (2018). Corporate board and corporate social responsibility assurance: Evidence from China.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150</w:t>
      </w:r>
      <w:r w:rsidRPr="003A2ECB">
        <w:rPr>
          <w:rFonts w:ascii="Times New Roman" w:hAnsi="Times New Roman" w:cs="Times New Roman"/>
          <w:sz w:val="24"/>
          <w:szCs w:val="24"/>
        </w:rPr>
        <w:t xml:space="preserve">(1), 211-225. </w:t>
      </w:r>
      <w:hyperlink r:id="rId104" w:history="1">
        <w:r w:rsidRPr="003A2ECB">
          <w:rPr>
            <w:rStyle w:val="Hyperlink"/>
            <w:rFonts w:ascii="Times New Roman" w:hAnsi="Times New Roman" w:cs="Times New Roman"/>
            <w:sz w:val="24"/>
            <w:szCs w:val="24"/>
          </w:rPr>
          <w:t>https://doi.org/10.1007/s10551-016-3176-9</w:t>
        </w:r>
      </w:hyperlink>
      <w:r w:rsidRPr="003A2ECB">
        <w:rPr>
          <w:rFonts w:ascii="Times New Roman" w:hAnsi="Times New Roman" w:cs="Times New Roman"/>
          <w:sz w:val="24"/>
          <w:szCs w:val="24"/>
        </w:rPr>
        <w:t xml:space="preserve"> </w:t>
      </w:r>
    </w:p>
    <w:p w14:paraId="552D0259" w14:textId="3B4DF43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Liu, B., Johl, S., &amp; Lasantha, R. (2023). ESG scores and cash holdings: The role of disciplinary trading. </w:t>
      </w:r>
      <w:r w:rsidRPr="003A2ECB">
        <w:rPr>
          <w:rFonts w:ascii="Times New Roman" w:hAnsi="Times New Roman" w:cs="Times New Roman"/>
          <w:i/>
          <w:sz w:val="24"/>
          <w:szCs w:val="24"/>
        </w:rPr>
        <w:t>Finance Research Letters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55</w:t>
      </w:r>
      <w:r w:rsidRPr="003A2ECB">
        <w:rPr>
          <w:rFonts w:ascii="Times New Roman" w:hAnsi="Times New Roman" w:cs="Times New Roman"/>
          <w:sz w:val="24"/>
          <w:szCs w:val="24"/>
        </w:rPr>
        <w:t xml:space="preserve">. </w:t>
      </w:r>
      <w:hyperlink r:id="rId105" w:history="1">
        <w:r w:rsidRPr="003A2ECB">
          <w:rPr>
            <w:rStyle w:val="Hyperlink"/>
            <w:rFonts w:ascii="Times New Roman" w:hAnsi="Times New Roman" w:cs="Times New Roman"/>
            <w:sz w:val="24"/>
            <w:szCs w:val="24"/>
          </w:rPr>
          <w:t>https://doi.org/10.1016/j.frl.2023.103854</w:t>
        </w:r>
      </w:hyperlink>
      <w:r w:rsidRPr="003A2ECB">
        <w:rPr>
          <w:rFonts w:ascii="Times New Roman" w:hAnsi="Times New Roman" w:cs="Times New Roman"/>
          <w:sz w:val="24"/>
          <w:szCs w:val="24"/>
        </w:rPr>
        <w:t xml:space="preserve"> </w:t>
      </w:r>
    </w:p>
    <w:p w14:paraId="018AAD80" w14:textId="509999E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Ma, L., Mello, A. S., &amp; Wu, Y. (2020). First-mover advantage, time to finance, and cash holdings. </w:t>
      </w:r>
      <w:r w:rsidRPr="003A2ECB">
        <w:rPr>
          <w:rFonts w:ascii="Times New Roman" w:hAnsi="Times New Roman" w:cs="Times New Roman"/>
          <w:i/>
          <w:sz w:val="24"/>
          <w:szCs w:val="24"/>
        </w:rPr>
        <w:t>Journal of Corporate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62</w:t>
      </w:r>
      <w:r w:rsidRPr="003A2ECB">
        <w:rPr>
          <w:rFonts w:ascii="Times New Roman" w:hAnsi="Times New Roman" w:cs="Times New Roman"/>
          <w:sz w:val="24"/>
          <w:szCs w:val="24"/>
        </w:rPr>
        <w:t xml:space="preserve">. </w:t>
      </w:r>
      <w:hyperlink r:id="rId106" w:history="1">
        <w:r w:rsidRPr="003A2ECB">
          <w:rPr>
            <w:rStyle w:val="Hyperlink"/>
            <w:rFonts w:ascii="Times New Roman" w:hAnsi="Times New Roman" w:cs="Times New Roman"/>
            <w:sz w:val="24"/>
            <w:szCs w:val="24"/>
          </w:rPr>
          <w:t>https://doi.org/10.1016/j.jcorpfin.2020.101584</w:t>
        </w:r>
      </w:hyperlink>
      <w:r w:rsidRPr="003A2ECB">
        <w:rPr>
          <w:rFonts w:ascii="Times New Roman" w:hAnsi="Times New Roman" w:cs="Times New Roman"/>
          <w:sz w:val="24"/>
          <w:szCs w:val="24"/>
        </w:rPr>
        <w:t xml:space="preserve"> </w:t>
      </w:r>
    </w:p>
    <w:p w14:paraId="09D2D5C7" w14:textId="0B06725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Malone, L., Smales, L. A., &amp; Liu, Z. (2025). From extraordinary to ordinary: How Moody’s acquisition made ESG mainstream in credit ratings. </w:t>
      </w:r>
      <w:r w:rsidRPr="003A2ECB">
        <w:rPr>
          <w:rFonts w:ascii="Times New Roman" w:hAnsi="Times New Roman" w:cs="Times New Roman"/>
          <w:i/>
          <w:sz w:val="24"/>
          <w:szCs w:val="24"/>
        </w:rPr>
        <w:t>Journal of Accounting Literature</w:t>
      </w:r>
      <w:r w:rsidRPr="003A2ECB">
        <w:rPr>
          <w:rFonts w:ascii="Times New Roman" w:hAnsi="Times New Roman" w:cs="Times New Roman"/>
          <w:sz w:val="24"/>
          <w:szCs w:val="24"/>
        </w:rPr>
        <w:t xml:space="preserve">. </w:t>
      </w:r>
      <w:hyperlink r:id="rId107" w:history="1">
        <w:r w:rsidRPr="003A2ECB">
          <w:rPr>
            <w:rStyle w:val="Hyperlink"/>
            <w:rFonts w:ascii="Times New Roman" w:hAnsi="Times New Roman" w:cs="Times New Roman"/>
            <w:sz w:val="24"/>
            <w:szCs w:val="24"/>
          </w:rPr>
          <w:t>https://doi.org/10.1108/jal-12-2024-0381</w:t>
        </w:r>
      </w:hyperlink>
      <w:r w:rsidRPr="003A2ECB">
        <w:rPr>
          <w:rFonts w:ascii="Times New Roman" w:hAnsi="Times New Roman" w:cs="Times New Roman"/>
          <w:sz w:val="24"/>
          <w:szCs w:val="24"/>
        </w:rPr>
        <w:t xml:space="preserve"> </w:t>
      </w:r>
    </w:p>
    <w:p w14:paraId="16967925" w14:textId="4BD5BFC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Maroun, W. (2018). Modifying assurance practices to meet the needs of integrated reporting. </w:t>
      </w:r>
      <w:r w:rsidRPr="003A2ECB">
        <w:rPr>
          <w:rFonts w:ascii="Times New Roman" w:hAnsi="Times New Roman" w:cs="Times New Roman"/>
          <w:i/>
          <w:sz w:val="24"/>
          <w:szCs w:val="24"/>
        </w:rPr>
        <w:t>Accounting, Auditing &amp; Accountability Journal</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31</w:t>
      </w:r>
      <w:r w:rsidRPr="003A2ECB">
        <w:rPr>
          <w:rFonts w:ascii="Times New Roman" w:hAnsi="Times New Roman" w:cs="Times New Roman"/>
          <w:sz w:val="24"/>
          <w:szCs w:val="24"/>
        </w:rPr>
        <w:t xml:space="preserve">(2), 400-427. </w:t>
      </w:r>
      <w:hyperlink r:id="rId108" w:history="1">
        <w:r w:rsidRPr="003A2ECB">
          <w:rPr>
            <w:rStyle w:val="Hyperlink"/>
            <w:rFonts w:ascii="Times New Roman" w:hAnsi="Times New Roman" w:cs="Times New Roman"/>
            <w:sz w:val="24"/>
            <w:szCs w:val="24"/>
          </w:rPr>
          <w:t>https://doi.org/10.1108/aaaj-10-2016-2732</w:t>
        </w:r>
      </w:hyperlink>
      <w:r w:rsidRPr="003A2ECB">
        <w:rPr>
          <w:rFonts w:ascii="Times New Roman" w:hAnsi="Times New Roman" w:cs="Times New Roman"/>
          <w:sz w:val="24"/>
          <w:szCs w:val="24"/>
        </w:rPr>
        <w:t xml:space="preserve"> </w:t>
      </w:r>
    </w:p>
    <w:p w14:paraId="420E1E11" w14:textId="163FAAD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Maroun, W. (2019). Exploring the rationale for integrated report assurance. </w:t>
      </w:r>
      <w:r w:rsidRPr="003A2ECB">
        <w:rPr>
          <w:rFonts w:ascii="Times New Roman" w:hAnsi="Times New Roman" w:cs="Times New Roman"/>
          <w:i/>
          <w:sz w:val="24"/>
          <w:szCs w:val="24"/>
        </w:rPr>
        <w:t>Accounting, Auditing &amp; Accountability Journal</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32</w:t>
      </w:r>
      <w:r w:rsidRPr="003A2ECB">
        <w:rPr>
          <w:rFonts w:ascii="Times New Roman" w:hAnsi="Times New Roman" w:cs="Times New Roman"/>
          <w:sz w:val="24"/>
          <w:szCs w:val="24"/>
        </w:rPr>
        <w:t xml:space="preserve">(6), 1826-1854. </w:t>
      </w:r>
      <w:hyperlink r:id="rId109" w:history="1">
        <w:r w:rsidRPr="003A2ECB">
          <w:rPr>
            <w:rStyle w:val="Hyperlink"/>
            <w:rFonts w:ascii="Times New Roman" w:hAnsi="Times New Roman" w:cs="Times New Roman"/>
            <w:sz w:val="24"/>
            <w:szCs w:val="24"/>
          </w:rPr>
          <w:t>https://doi.org/10.1108/aaaj-04-2018-3463</w:t>
        </w:r>
      </w:hyperlink>
      <w:r w:rsidRPr="003A2ECB">
        <w:rPr>
          <w:rFonts w:ascii="Times New Roman" w:hAnsi="Times New Roman" w:cs="Times New Roman"/>
          <w:sz w:val="24"/>
          <w:szCs w:val="24"/>
        </w:rPr>
        <w:t xml:space="preserve"> </w:t>
      </w:r>
    </w:p>
    <w:p w14:paraId="6458635F" w14:textId="2F82FB3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Maroun, W. (2020). A conceptual model for understanding corporate social responsibility assurance practice.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161</w:t>
      </w:r>
      <w:r w:rsidRPr="003A2ECB">
        <w:rPr>
          <w:rFonts w:ascii="Times New Roman" w:hAnsi="Times New Roman" w:cs="Times New Roman"/>
          <w:sz w:val="24"/>
          <w:szCs w:val="24"/>
        </w:rPr>
        <w:t xml:space="preserve">(1), 187-209. </w:t>
      </w:r>
      <w:hyperlink r:id="rId110" w:history="1">
        <w:r w:rsidRPr="003A2ECB">
          <w:rPr>
            <w:rStyle w:val="Hyperlink"/>
            <w:rFonts w:ascii="Times New Roman" w:hAnsi="Times New Roman" w:cs="Times New Roman"/>
            <w:sz w:val="24"/>
            <w:szCs w:val="24"/>
          </w:rPr>
          <w:t>https://doi.org/10.1007/s10551-018-3909-z</w:t>
        </w:r>
      </w:hyperlink>
      <w:r w:rsidRPr="003A2ECB">
        <w:rPr>
          <w:rFonts w:ascii="Times New Roman" w:hAnsi="Times New Roman" w:cs="Times New Roman"/>
          <w:sz w:val="24"/>
          <w:szCs w:val="24"/>
        </w:rPr>
        <w:t xml:space="preserve"> </w:t>
      </w:r>
    </w:p>
    <w:p w14:paraId="35C45FAA" w14:textId="4844E8E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Maroun, W. (2022). Corporate governance and the use of external assurance for integrated reports. </w:t>
      </w:r>
      <w:r w:rsidRPr="003A2ECB">
        <w:rPr>
          <w:rFonts w:ascii="Times New Roman" w:hAnsi="Times New Roman" w:cs="Times New Roman"/>
          <w:i/>
          <w:sz w:val="24"/>
          <w:szCs w:val="24"/>
        </w:rPr>
        <w:t>Corporate Governance: An International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30</w:t>
      </w:r>
      <w:r w:rsidRPr="003A2ECB">
        <w:rPr>
          <w:rFonts w:ascii="Times New Roman" w:hAnsi="Times New Roman" w:cs="Times New Roman"/>
          <w:sz w:val="24"/>
          <w:szCs w:val="24"/>
        </w:rPr>
        <w:t xml:space="preserve">(5), 584-607. </w:t>
      </w:r>
      <w:hyperlink r:id="rId111" w:history="1">
        <w:r w:rsidRPr="003A2ECB">
          <w:rPr>
            <w:rStyle w:val="Hyperlink"/>
            <w:rFonts w:ascii="Times New Roman" w:hAnsi="Times New Roman" w:cs="Times New Roman"/>
            <w:sz w:val="24"/>
            <w:szCs w:val="24"/>
          </w:rPr>
          <w:t>https://doi.org/10.1111/corg.12430</w:t>
        </w:r>
      </w:hyperlink>
      <w:r w:rsidRPr="003A2ECB">
        <w:rPr>
          <w:rFonts w:ascii="Times New Roman" w:hAnsi="Times New Roman" w:cs="Times New Roman"/>
          <w:sz w:val="24"/>
          <w:szCs w:val="24"/>
        </w:rPr>
        <w:t xml:space="preserve"> </w:t>
      </w:r>
    </w:p>
    <w:p w14:paraId="5BA63C81" w14:textId="697558B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Martinez-Ferrero, J., &amp; Garcia-Sanchez, I.-M. (2017). Sustainability assurance and cost of capital: Does assurance impact on credibility of corporate social responsibility information? </w:t>
      </w:r>
      <w:r w:rsidRPr="003A2ECB">
        <w:rPr>
          <w:rFonts w:ascii="Times New Roman" w:hAnsi="Times New Roman" w:cs="Times New Roman"/>
          <w:i/>
          <w:sz w:val="24"/>
          <w:szCs w:val="24"/>
        </w:rPr>
        <w:t>Business Ethics: A European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26</w:t>
      </w:r>
      <w:r w:rsidRPr="003A2ECB">
        <w:rPr>
          <w:rFonts w:ascii="Times New Roman" w:hAnsi="Times New Roman" w:cs="Times New Roman"/>
          <w:sz w:val="24"/>
          <w:szCs w:val="24"/>
        </w:rPr>
        <w:t xml:space="preserve">(3), 223-239. </w:t>
      </w:r>
      <w:hyperlink r:id="rId112" w:history="1">
        <w:r w:rsidRPr="003A2ECB">
          <w:rPr>
            <w:rStyle w:val="Hyperlink"/>
            <w:rFonts w:ascii="Times New Roman" w:hAnsi="Times New Roman" w:cs="Times New Roman"/>
            <w:sz w:val="24"/>
            <w:szCs w:val="24"/>
          </w:rPr>
          <w:t>https://doi.org/10.1111/beer.12152</w:t>
        </w:r>
      </w:hyperlink>
      <w:r w:rsidRPr="003A2ECB">
        <w:rPr>
          <w:rFonts w:ascii="Times New Roman" w:hAnsi="Times New Roman" w:cs="Times New Roman"/>
          <w:sz w:val="24"/>
          <w:szCs w:val="24"/>
        </w:rPr>
        <w:t xml:space="preserve"> </w:t>
      </w:r>
    </w:p>
    <w:p w14:paraId="055F59A9" w14:textId="37367ECB"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McMullin, J. L., &amp; Schonberger, B. (2020). Entropy-balanced accruals. </w:t>
      </w:r>
      <w:r w:rsidRPr="003A2ECB">
        <w:rPr>
          <w:rFonts w:ascii="Times New Roman" w:hAnsi="Times New Roman" w:cs="Times New Roman"/>
          <w:i/>
          <w:sz w:val="24"/>
          <w:szCs w:val="24"/>
        </w:rPr>
        <w:t>Review of Accounting Studies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25</w:t>
      </w:r>
      <w:r w:rsidRPr="003A2ECB">
        <w:rPr>
          <w:rFonts w:ascii="Times New Roman" w:hAnsi="Times New Roman" w:cs="Times New Roman"/>
          <w:sz w:val="24"/>
          <w:szCs w:val="24"/>
        </w:rPr>
        <w:t xml:space="preserve">(1), 84-119. </w:t>
      </w:r>
      <w:hyperlink r:id="rId113" w:history="1">
        <w:r w:rsidRPr="003A2ECB">
          <w:rPr>
            <w:rStyle w:val="Hyperlink"/>
            <w:rFonts w:ascii="Times New Roman" w:hAnsi="Times New Roman" w:cs="Times New Roman"/>
            <w:sz w:val="24"/>
            <w:szCs w:val="24"/>
          </w:rPr>
          <w:t>https://doi.org/10.1007/s11142-019-09525-9</w:t>
        </w:r>
      </w:hyperlink>
      <w:r w:rsidRPr="003A2ECB">
        <w:rPr>
          <w:rFonts w:ascii="Times New Roman" w:hAnsi="Times New Roman" w:cs="Times New Roman"/>
          <w:sz w:val="24"/>
          <w:szCs w:val="24"/>
        </w:rPr>
        <w:t xml:space="preserve"> </w:t>
      </w:r>
    </w:p>
    <w:p w14:paraId="28C68C2E" w14:textId="039ECCA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Mnif, Y., &amp; Slimi, I. (2023). Former auditors on the audit committee and earnings management: Evidence from African banks. </w:t>
      </w:r>
      <w:r w:rsidRPr="003A2ECB">
        <w:rPr>
          <w:rFonts w:ascii="Times New Roman" w:hAnsi="Times New Roman" w:cs="Times New Roman"/>
          <w:i/>
          <w:sz w:val="24"/>
          <w:szCs w:val="24"/>
        </w:rPr>
        <w:t>Accounting &amp;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63</w:t>
      </w:r>
      <w:r w:rsidRPr="003A2ECB">
        <w:rPr>
          <w:rFonts w:ascii="Times New Roman" w:hAnsi="Times New Roman" w:cs="Times New Roman"/>
          <w:sz w:val="24"/>
          <w:szCs w:val="24"/>
        </w:rPr>
        <w:t xml:space="preserve">(2), 2383-2420. </w:t>
      </w:r>
      <w:hyperlink r:id="rId114" w:history="1">
        <w:r w:rsidRPr="003A2ECB">
          <w:rPr>
            <w:rStyle w:val="Hyperlink"/>
            <w:rFonts w:ascii="Times New Roman" w:hAnsi="Times New Roman" w:cs="Times New Roman"/>
            <w:sz w:val="24"/>
            <w:szCs w:val="24"/>
          </w:rPr>
          <w:t>https://doi.org/10.1111/acfi.12973</w:t>
        </w:r>
      </w:hyperlink>
      <w:r w:rsidRPr="003A2ECB">
        <w:rPr>
          <w:rFonts w:ascii="Times New Roman" w:hAnsi="Times New Roman" w:cs="Times New Roman"/>
          <w:sz w:val="24"/>
          <w:szCs w:val="24"/>
        </w:rPr>
        <w:t xml:space="preserve"> </w:t>
      </w:r>
    </w:p>
    <w:p w14:paraId="6977AAC9" w14:textId="1ED8D4F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Mnif, Y., &amp; Slimi, I. (2024). How do auditor attributes affect bank earnings management? Evidence from Africa. </w:t>
      </w:r>
      <w:r w:rsidRPr="003A2ECB">
        <w:rPr>
          <w:rFonts w:ascii="Times New Roman" w:hAnsi="Times New Roman" w:cs="Times New Roman"/>
          <w:i/>
          <w:sz w:val="24"/>
          <w:szCs w:val="24"/>
        </w:rPr>
        <w:t>Journal of Accounting in Emerging Economies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w:t>
      </w:r>
      <w:r w:rsidRPr="003A2ECB">
        <w:rPr>
          <w:rFonts w:ascii="Times New Roman" w:hAnsi="Times New Roman" w:cs="Times New Roman"/>
          <w:sz w:val="24"/>
          <w:szCs w:val="24"/>
        </w:rPr>
        <w:t xml:space="preserve">(4), 819-854. </w:t>
      </w:r>
      <w:hyperlink r:id="rId115" w:history="1">
        <w:r w:rsidRPr="003A2ECB">
          <w:rPr>
            <w:rStyle w:val="Hyperlink"/>
            <w:rFonts w:ascii="Times New Roman" w:hAnsi="Times New Roman" w:cs="Times New Roman"/>
            <w:sz w:val="24"/>
            <w:szCs w:val="24"/>
          </w:rPr>
          <w:t>https://doi.org/10.1108/jaee-09-2022-0255</w:t>
        </w:r>
      </w:hyperlink>
      <w:r w:rsidRPr="003A2ECB">
        <w:rPr>
          <w:rFonts w:ascii="Times New Roman" w:hAnsi="Times New Roman" w:cs="Times New Roman"/>
          <w:sz w:val="24"/>
          <w:szCs w:val="24"/>
        </w:rPr>
        <w:t xml:space="preserve"> </w:t>
      </w:r>
    </w:p>
    <w:p w14:paraId="1DC6B7B3" w14:textId="7747364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Mock, T. J., Strohm, C., &amp; Swartz, K. M. (2007). An examination of worldwide assured sustainability reporting. </w:t>
      </w:r>
      <w:r w:rsidRPr="003A2ECB">
        <w:rPr>
          <w:rFonts w:ascii="Times New Roman" w:hAnsi="Times New Roman" w:cs="Times New Roman"/>
          <w:i/>
          <w:sz w:val="24"/>
          <w:szCs w:val="24"/>
        </w:rPr>
        <w:t>Australian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17</w:t>
      </w:r>
      <w:r w:rsidRPr="003A2ECB">
        <w:rPr>
          <w:rFonts w:ascii="Times New Roman" w:hAnsi="Times New Roman" w:cs="Times New Roman"/>
          <w:sz w:val="24"/>
          <w:szCs w:val="24"/>
        </w:rPr>
        <w:t xml:space="preserve">(41), 67-77. </w:t>
      </w:r>
      <w:hyperlink r:id="rId116" w:history="1">
        <w:r w:rsidRPr="003A2ECB">
          <w:rPr>
            <w:rStyle w:val="Hyperlink"/>
            <w:rFonts w:ascii="Times New Roman" w:hAnsi="Times New Roman" w:cs="Times New Roman"/>
            <w:sz w:val="24"/>
            <w:szCs w:val="24"/>
          </w:rPr>
          <w:t>https://doi.org/10.1111/j.1835-2561.2007.tb00455.x</w:t>
        </w:r>
      </w:hyperlink>
      <w:r w:rsidRPr="003A2ECB">
        <w:rPr>
          <w:rFonts w:ascii="Times New Roman" w:hAnsi="Times New Roman" w:cs="Times New Roman"/>
          <w:sz w:val="24"/>
          <w:szCs w:val="24"/>
        </w:rPr>
        <w:t xml:space="preserve"> </w:t>
      </w:r>
    </w:p>
    <w:p w14:paraId="73E97380" w14:textId="4C85D7A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Nadeem, M. (2021). Board gender diversity and managerial obfuscation: Evidence from the readability of narrative disclosure in 10-K reports.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179</w:t>
      </w:r>
      <w:r w:rsidRPr="003A2ECB">
        <w:rPr>
          <w:rFonts w:ascii="Times New Roman" w:hAnsi="Times New Roman" w:cs="Times New Roman"/>
          <w:sz w:val="24"/>
          <w:szCs w:val="24"/>
        </w:rPr>
        <w:t xml:space="preserve">(1), 153-177. </w:t>
      </w:r>
      <w:hyperlink r:id="rId117" w:history="1">
        <w:r w:rsidRPr="003A2ECB">
          <w:rPr>
            <w:rStyle w:val="Hyperlink"/>
            <w:rFonts w:ascii="Times New Roman" w:hAnsi="Times New Roman" w:cs="Times New Roman"/>
            <w:sz w:val="24"/>
            <w:szCs w:val="24"/>
          </w:rPr>
          <w:t>https://doi.org/10.1007/s10551-021-04830-3</w:t>
        </w:r>
      </w:hyperlink>
      <w:r w:rsidRPr="003A2ECB">
        <w:rPr>
          <w:rFonts w:ascii="Times New Roman" w:hAnsi="Times New Roman" w:cs="Times New Roman"/>
          <w:sz w:val="24"/>
          <w:szCs w:val="24"/>
        </w:rPr>
        <w:t xml:space="preserve"> </w:t>
      </w:r>
    </w:p>
    <w:p w14:paraId="452EF0A1" w14:textId="6997789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Nikolov, B., &amp; Whited, T. M. (2014). Agency conflicts and cash: Estimates from a dynamic model. </w:t>
      </w:r>
      <w:r w:rsidRPr="003A2ECB">
        <w:rPr>
          <w:rFonts w:ascii="Times New Roman" w:hAnsi="Times New Roman" w:cs="Times New Roman"/>
          <w:i/>
          <w:sz w:val="24"/>
          <w:szCs w:val="24"/>
        </w:rPr>
        <w:t>The Journal of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69</w:t>
      </w:r>
      <w:r w:rsidRPr="003A2ECB">
        <w:rPr>
          <w:rFonts w:ascii="Times New Roman" w:hAnsi="Times New Roman" w:cs="Times New Roman"/>
          <w:sz w:val="24"/>
          <w:szCs w:val="24"/>
        </w:rPr>
        <w:t xml:space="preserve">(5), 1883-1921. </w:t>
      </w:r>
      <w:hyperlink r:id="rId118" w:history="1">
        <w:r w:rsidRPr="003A2ECB">
          <w:rPr>
            <w:rStyle w:val="Hyperlink"/>
            <w:rFonts w:ascii="Times New Roman" w:hAnsi="Times New Roman" w:cs="Times New Roman"/>
            <w:sz w:val="24"/>
            <w:szCs w:val="24"/>
          </w:rPr>
          <w:t>https://doi.org/10.1111/jofi.12183</w:t>
        </w:r>
      </w:hyperlink>
      <w:r w:rsidRPr="003A2ECB">
        <w:rPr>
          <w:rFonts w:ascii="Times New Roman" w:hAnsi="Times New Roman" w:cs="Times New Roman"/>
          <w:sz w:val="24"/>
          <w:szCs w:val="24"/>
        </w:rPr>
        <w:t xml:space="preserve"> </w:t>
      </w:r>
    </w:p>
    <w:p w14:paraId="42200B9E" w14:textId="55B25EF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Nnadi, M., &amp; Soobaroyen, T. (2015). International financial reporting standards and foreign direct investment: The case of Africa. </w:t>
      </w:r>
      <w:r w:rsidRPr="003A2ECB">
        <w:rPr>
          <w:rFonts w:ascii="Times New Roman" w:hAnsi="Times New Roman" w:cs="Times New Roman"/>
          <w:i/>
          <w:sz w:val="24"/>
          <w:szCs w:val="24"/>
        </w:rPr>
        <w:t>Advances in Accounting</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31</w:t>
      </w:r>
      <w:r w:rsidRPr="003A2ECB">
        <w:rPr>
          <w:rFonts w:ascii="Times New Roman" w:hAnsi="Times New Roman" w:cs="Times New Roman"/>
          <w:sz w:val="24"/>
          <w:szCs w:val="24"/>
        </w:rPr>
        <w:t xml:space="preserve">(2), 228-238. </w:t>
      </w:r>
      <w:hyperlink r:id="rId119" w:history="1">
        <w:r w:rsidRPr="003A2ECB">
          <w:rPr>
            <w:rStyle w:val="Hyperlink"/>
            <w:rFonts w:ascii="Times New Roman" w:hAnsi="Times New Roman" w:cs="Times New Roman"/>
            <w:sz w:val="24"/>
            <w:szCs w:val="24"/>
          </w:rPr>
          <w:t>https://doi.org/10.1016/j.adiac.2015.09.007</w:t>
        </w:r>
      </w:hyperlink>
      <w:r w:rsidRPr="003A2ECB">
        <w:rPr>
          <w:rFonts w:ascii="Times New Roman" w:hAnsi="Times New Roman" w:cs="Times New Roman"/>
          <w:sz w:val="24"/>
          <w:szCs w:val="24"/>
        </w:rPr>
        <w:t xml:space="preserve"> </w:t>
      </w:r>
    </w:p>
    <w:p w14:paraId="7FDFF282" w14:textId="0DDE410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Nollet, J., Filis, G., &amp; Mitrokostas, E. (2016). Corporate social responsibility and financial performance: A non-linear and disaggregated approach. </w:t>
      </w:r>
      <w:r w:rsidRPr="003A2ECB">
        <w:rPr>
          <w:rFonts w:ascii="Times New Roman" w:hAnsi="Times New Roman" w:cs="Times New Roman"/>
          <w:i/>
          <w:sz w:val="24"/>
          <w:szCs w:val="24"/>
        </w:rPr>
        <w:t>Economic Modelling</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52</w:t>
      </w:r>
      <w:r w:rsidRPr="003A2ECB">
        <w:rPr>
          <w:rFonts w:ascii="Times New Roman" w:hAnsi="Times New Roman" w:cs="Times New Roman"/>
          <w:sz w:val="24"/>
          <w:szCs w:val="24"/>
        </w:rPr>
        <w:t xml:space="preserve">, 400-407. </w:t>
      </w:r>
      <w:hyperlink r:id="rId120" w:history="1">
        <w:r w:rsidRPr="003A2ECB">
          <w:rPr>
            <w:rStyle w:val="Hyperlink"/>
            <w:rFonts w:ascii="Times New Roman" w:hAnsi="Times New Roman" w:cs="Times New Roman"/>
            <w:sz w:val="24"/>
            <w:szCs w:val="24"/>
          </w:rPr>
          <w:t>https://doi.org/10.1016/j.econmod.2015.09.019</w:t>
        </w:r>
      </w:hyperlink>
      <w:r w:rsidRPr="003A2ECB">
        <w:rPr>
          <w:rFonts w:ascii="Times New Roman" w:hAnsi="Times New Roman" w:cs="Times New Roman"/>
          <w:sz w:val="24"/>
          <w:szCs w:val="24"/>
        </w:rPr>
        <w:t xml:space="preserve"> </w:t>
      </w:r>
    </w:p>
    <w:p w14:paraId="10BF74C0" w14:textId="56578C8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Ntim, C. G. (2012). Why African stock markets should formally harmonise and integrate their operations. </w:t>
      </w:r>
      <w:r w:rsidRPr="003A2ECB">
        <w:rPr>
          <w:rFonts w:ascii="Times New Roman" w:hAnsi="Times New Roman" w:cs="Times New Roman"/>
          <w:i/>
          <w:sz w:val="24"/>
          <w:szCs w:val="24"/>
        </w:rPr>
        <w:t>African Review of Economics and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4</w:t>
      </w:r>
      <w:r w:rsidRPr="003A2ECB">
        <w:rPr>
          <w:rFonts w:ascii="Times New Roman" w:hAnsi="Times New Roman" w:cs="Times New Roman"/>
          <w:sz w:val="24"/>
          <w:szCs w:val="24"/>
        </w:rPr>
        <w:t xml:space="preserve">(1), 53-72. </w:t>
      </w:r>
      <w:hyperlink r:id="rId121" w:history="1">
        <w:r w:rsidRPr="003A2ECB">
          <w:rPr>
            <w:rStyle w:val="Hyperlink"/>
            <w:rFonts w:ascii="Times New Roman" w:hAnsi="Times New Roman" w:cs="Times New Roman"/>
            <w:sz w:val="24"/>
            <w:szCs w:val="24"/>
          </w:rPr>
          <w:t>https://www.ajol.info/index.php/aref/article/view/86968</w:t>
        </w:r>
      </w:hyperlink>
    </w:p>
    <w:p w14:paraId="32DD8368" w14:textId="6C194D5A"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O’Dwyer, B., Owen, D., &amp; Unerman, J. (2011). Seeking legitimacy for new assurance forms: The case of assurance on sustainability reporting. </w:t>
      </w:r>
      <w:r w:rsidRPr="003A2ECB">
        <w:rPr>
          <w:rFonts w:ascii="Times New Roman" w:hAnsi="Times New Roman" w:cs="Times New Roman"/>
          <w:i/>
          <w:sz w:val="24"/>
          <w:szCs w:val="24"/>
        </w:rPr>
        <w:t>Accounting, Organizations and Society</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36</w:t>
      </w:r>
      <w:r w:rsidRPr="003A2ECB">
        <w:rPr>
          <w:rFonts w:ascii="Times New Roman" w:hAnsi="Times New Roman" w:cs="Times New Roman"/>
          <w:sz w:val="24"/>
          <w:szCs w:val="24"/>
        </w:rPr>
        <w:t xml:space="preserve">(1), 31-52. </w:t>
      </w:r>
      <w:hyperlink r:id="rId122" w:history="1">
        <w:r w:rsidRPr="003A2ECB">
          <w:rPr>
            <w:rStyle w:val="Hyperlink"/>
            <w:rFonts w:ascii="Times New Roman" w:hAnsi="Times New Roman" w:cs="Times New Roman"/>
            <w:sz w:val="24"/>
            <w:szCs w:val="24"/>
          </w:rPr>
          <w:t>https://doi.org/10.1016/j.aos.2011.01.002</w:t>
        </w:r>
      </w:hyperlink>
      <w:r w:rsidRPr="003A2ECB">
        <w:rPr>
          <w:rFonts w:ascii="Times New Roman" w:hAnsi="Times New Roman" w:cs="Times New Roman"/>
          <w:sz w:val="24"/>
          <w:szCs w:val="24"/>
        </w:rPr>
        <w:t xml:space="preserve"> </w:t>
      </w:r>
    </w:p>
    <w:p w14:paraId="4D3FEFBA" w14:textId="2C4A1B6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O’Dwyer, B., &amp; Owen, D. L. (2005). Assurance statement practice in environmental, social and sustainability reporting: A critical evaluation. </w:t>
      </w:r>
      <w:r w:rsidRPr="003A2ECB">
        <w:rPr>
          <w:rFonts w:ascii="Times New Roman" w:hAnsi="Times New Roman" w:cs="Times New Roman"/>
          <w:i/>
          <w:sz w:val="24"/>
          <w:szCs w:val="24"/>
        </w:rPr>
        <w:t>The British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37</w:t>
      </w:r>
      <w:r w:rsidRPr="003A2ECB">
        <w:rPr>
          <w:rFonts w:ascii="Times New Roman" w:hAnsi="Times New Roman" w:cs="Times New Roman"/>
          <w:sz w:val="24"/>
          <w:szCs w:val="24"/>
        </w:rPr>
        <w:t xml:space="preserve">(2), 205-229. </w:t>
      </w:r>
      <w:hyperlink r:id="rId123" w:history="1">
        <w:r w:rsidRPr="003A2ECB">
          <w:rPr>
            <w:rStyle w:val="Hyperlink"/>
            <w:rFonts w:ascii="Times New Roman" w:hAnsi="Times New Roman" w:cs="Times New Roman"/>
            <w:sz w:val="24"/>
            <w:szCs w:val="24"/>
          </w:rPr>
          <w:t>https://doi.org/10.1016/j.bar.2005.01.005</w:t>
        </w:r>
      </w:hyperlink>
      <w:r w:rsidRPr="003A2ECB">
        <w:rPr>
          <w:rFonts w:ascii="Times New Roman" w:hAnsi="Times New Roman" w:cs="Times New Roman"/>
          <w:sz w:val="24"/>
          <w:szCs w:val="24"/>
        </w:rPr>
        <w:t xml:space="preserve"> </w:t>
      </w:r>
    </w:p>
    <w:p w14:paraId="73EF7B4E" w14:textId="4B49C115"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Opler, T., Lee Pinkowitz, René Stulz, &amp; Rohan Williamson. (1999). The determinants and implications of corporate cash holdings. </w:t>
      </w:r>
      <w:r w:rsidRPr="003A2ECB">
        <w:rPr>
          <w:rFonts w:ascii="Times New Roman" w:hAnsi="Times New Roman" w:cs="Times New Roman"/>
          <w:i/>
          <w:sz w:val="24"/>
          <w:szCs w:val="24"/>
        </w:rPr>
        <w:t>Journal of Financial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52</w:t>
      </w:r>
      <w:r w:rsidRPr="003A2ECB">
        <w:rPr>
          <w:rFonts w:ascii="Times New Roman" w:hAnsi="Times New Roman" w:cs="Times New Roman"/>
          <w:sz w:val="24"/>
          <w:szCs w:val="24"/>
        </w:rPr>
        <w:t xml:space="preserve">(1), 3-46. </w:t>
      </w:r>
      <w:hyperlink r:id="rId124" w:history="1">
        <w:r w:rsidRPr="003A2ECB">
          <w:rPr>
            <w:rStyle w:val="Hyperlink"/>
            <w:rFonts w:ascii="Times New Roman" w:hAnsi="Times New Roman" w:cs="Times New Roman"/>
            <w:sz w:val="24"/>
            <w:szCs w:val="24"/>
          </w:rPr>
          <w:t>https://doi.org/10.1016/s0304-405x(99)00003-3</w:t>
        </w:r>
      </w:hyperlink>
      <w:r w:rsidRPr="003A2ECB">
        <w:rPr>
          <w:rFonts w:ascii="Times New Roman" w:hAnsi="Times New Roman" w:cs="Times New Roman"/>
          <w:sz w:val="24"/>
          <w:szCs w:val="24"/>
        </w:rPr>
        <w:t xml:space="preserve"> </w:t>
      </w:r>
    </w:p>
    <w:p w14:paraId="1BB27BFA" w14:textId="50351FE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Opler, T., Pinkowitz, L., Stulz, R., &amp; Williamson, R. (2001). Corporate cash holdings. </w:t>
      </w:r>
      <w:r w:rsidRPr="003A2ECB">
        <w:rPr>
          <w:rFonts w:ascii="Times New Roman" w:hAnsi="Times New Roman" w:cs="Times New Roman"/>
          <w:i/>
          <w:sz w:val="24"/>
          <w:szCs w:val="24"/>
        </w:rPr>
        <w:t>Journal of Applied Corporate Finance</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w:t>
      </w:r>
      <w:r w:rsidRPr="003A2ECB">
        <w:rPr>
          <w:rFonts w:ascii="Times New Roman" w:hAnsi="Times New Roman" w:cs="Times New Roman"/>
          <w:sz w:val="24"/>
          <w:szCs w:val="24"/>
        </w:rPr>
        <w:t xml:space="preserve">(1), 55-67. </w:t>
      </w:r>
      <w:hyperlink r:id="rId125" w:history="1">
        <w:r w:rsidRPr="003A2ECB">
          <w:rPr>
            <w:rStyle w:val="Hyperlink"/>
            <w:rFonts w:ascii="Times New Roman" w:hAnsi="Times New Roman" w:cs="Times New Roman"/>
            <w:sz w:val="24"/>
            <w:szCs w:val="24"/>
          </w:rPr>
          <w:t>https://doi.org/10.1111/j.1745-6622.2001.tb00320.x</w:t>
        </w:r>
      </w:hyperlink>
      <w:r w:rsidRPr="003A2ECB">
        <w:rPr>
          <w:rFonts w:ascii="Times New Roman" w:hAnsi="Times New Roman" w:cs="Times New Roman"/>
          <w:sz w:val="24"/>
          <w:szCs w:val="24"/>
        </w:rPr>
        <w:t xml:space="preserve"> </w:t>
      </w:r>
    </w:p>
    <w:p w14:paraId="46FB39E4" w14:textId="6F3674FC"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Oster, E. (2019a). Unobservable Selection and Coefficient Stability: Theory and Evidence. </w:t>
      </w:r>
      <w:r w:rsidRPr="003A2ECB">
        <w:rPr>
          <w:rFonts w:ascii="Times New Roman" w:hAnsi="Times New Roman" w:cs="Times New Roman"/>
          <w:i/>
          <w:sz w:val="24"/>
          <w:szCs w:val="24"/>
        </w:rPr>
        <w:t>Journal of Business &amp; Economic Statistics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37</w:t>
      </w:r>
      <w:r w:rsidRPr="003A2ECB">
        <w:rPr>
          <w:rFonts w:ascii="Times New Roman" w:hAnsi="Times New Roman" w:cs="Times New Roman"/>
          <w:sz w:val="24"/>
          <w:szCs w:val="24"/>
        </w:rPr>
        <w:t xml:space="preserve">(2), 187-204. </w:t>
      </w:r>
      <w:hyperlink r:id="rId126" w:history="1">
        <w:r w:rsidRPr="003A2ECB">
          <w:rPr>
            <w:rStyle w:val="Hyperlink"/>
            <w:rFonts w:ascii="Times New Roman" w:hAnsi="Times New Roman" w:cs="Times New Roman"/>
            <w:sz w:val="24"/>
            <w:szCs w:val="24"/>
          </w:rPr>
          <w:t>https://doi.org/10.1080/07350015.2016.1227711</w:t>
        </w:r>
      </w:hyperlink>
      <w:r w:rsidRPr="003A2ECB">
        <w:rPr>
          <w:rFonts w:ascii="Times New Roman" w:hAnsi="Times New Roman" w:cs="Times New Roman"/>
          <w:sz w:val="24"/>
          <w:szCs w:val="24"/>
        </w:rPr>
        <w:t xml:space="preserve"> </w:t>
      </w:r>
    </w:p>
    <w:p w14:paraId="33582D93" w14:textId="0FC7B609"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Oster, E. (2019b). Unobservable selection and coefficient stability: Theory and evidence. </w:t>
      </w:r>
      <w:r w:rsidRPr="003A2ECB">
        <w:rPr>
          <w:rFonts w:ascii="Times New Roman" w:hAnsi="Times New Roman" w:cs="Times New Roman"/>
          <w:i/>
          <w:sz w:val="24"/>
          <w:szCs w:val="24"/>
        </w:rPr>
        <w:t>Journal of Business &amp; Economic Statistics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37</w:t>
      </w:r>
      <w:r w:rsidRPr="003A2ECB">
        <w:rPr>
          <w:rFonts w:ascii="Times New Roman" w:hAnsi="Times New Roman" w:cs="Times New Roman"/>
          <w:sz w:val="24"/>
          <w:szCs w:val="24"/>
        </w:rPr>
        <w:t xml:space="preserve">(2). </w:t>
      </w:r>
      <w:hyperlink r:id="rId127" w:history="1">
        <w:r w:rsidRPr="003A2ECB">
          <w:rPr>
            <w:rStyle w:val="Hyperlink"/>
            <w:rFonts w:ascii="Times New Roman" w:hAnsi="Times New Roman" w:cs="Times New Roman"/>
            <w:sz w:val="24"/>
            <w:szCs w:val="24"/>
          </w:rPr>
          <w:t>https://doi.org/.1080/07350015.2016.1227711</w:t>
        </w:r>
      </w:hyperlink>
      <w:r w:rsidRPr="003A2ECB">
        <w:rPr>
          <w:rFonts w:ascii="Times New Roman" w:hAnsi="Times New Roman" w:cs="Times New Roman"/>
          <w:sz w:val="24"/>
          <w:szCs w:val="24"/>
        </w:rPr>
        <w:t xml:space="preserve"> </w:t>
      </w:r>
    </w:p>
    <w:p w14:paraId="2E6BBD42" w14:textId="6A89624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Oware, K. M., Moulya, H., &amp; Mallikarjunappa, T. (2024). Corporate social responsibility assurance, board characteristics, and social performance disclosure. Evidence of listed firms in India. </w:t>
      </w:r>
      <w:r w:rsidRPr="003A2ECB">
        <w:rPr>
          <w:rFonts w:ascii="Times New Roman" w:hAnsi="Times New Roman" w:cs="Times New Roman"/>
          <w:i/>
          <w:sz w:val="24"/>
          <w:szCs w:val="24"/>
        </w:rPr>
        <w:t>International Journal of Finance &amp;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29</w:t>
      </w:r>
      <w:r w:rsidRPr="003A2ECB">
        <w:rPr>
          <w:rFonts w:ascii="Times New Roman" w:hAnsi="Times New Roman" w:cs="Times New Roman"/>
          <w:sz w:val="24"/>
          <w:szCs w:val="24"/>
        </w:rPr>
        <w:t xml:space="preserve">(2), 1707-1721. </w:t>
      </w:r>
      <w:hyperlink r:id="rId128" w:history="1">
        <w:r w:rsidRPr="003A2ECB">
          <w:rPr>
            <w:rStyle w:val="Hyperlink"/>
            <w:rFonts w:ascii="Times New Roman" w:hAnsi="Times New Roman" w:cs="Times New Roman"/>
            <w:sz w:val="24"/>
            <w:szCs w:val="24"/>
          </w:rPr>
          <w:t>https://doi.org/10.1002/ijfe.2753</w:t>
        </w:r>
      </w:hyperlink>
      <w:r w:rsidRPr="003A2ECB">
        <w:rPr>
          <w:rFonts w:ascii="Times New Roman" w:hAnsi="Times New Roman" w:cs="Times New Roman"/>
          <w:sz w:val="24"/>
          <w:szCs w:val="24"/>
        </w:rPr>
        <w:t xml:space="preserve"> </w:t>
      </w:r>
    </w:p>
    <w:p w14:paraId="69C3E570" w14:textId="50BD82CC"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Peng, D., &amp; Kong, Q. (2024). Corporate green innovation under environmental regulation: The role of ESG ratings and greenwashing. </w:t>
      </w:r>
      <w:r w:rsidRPr="003A2ECB">
        <w:rPr>
          <w:rFonts w:ascii="Times New Roman" w:hAnsi="Times New Roman" w:cs="Times New Roman"/>
          <w:i/>
          <w:sz w:val="24"/>
          <w:szCs w:val="24"/>
        </w:rPr>
        <w:t>Energy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140</w:t>
      </w:r>
      <w:r w:rsidRPr="003A2ECB">
        <w:rPr>
          <w:rFonts w:ascii="Times New Roman" w:hAnsi="Times New Roman" w:cs="Times New Roman"/>
          <w:sz w:val="24"/>
          <w:szCs w:val="24"/>
        </w:rPr>
        <w:t xml:space="preserve">, 107971. </w:t>
      </w:r>
      <w:hyperlink r:id="rId129" w:history="1">
        <w:r w:rsidRPr="003A2ECB">
          <w:rPr>
            <w:rStyle w:val="Hyperlink"/>
            <w:rFonts w:ascii="Times New Roman" w:hAnsi="Times New Roman" w:cs="Times New Roman"/>
            <w:sz w:val="24"/>
            <w:szCs w:val="24"/>
          </w:rPr>
          <w:t>https://doi.org/10.1016/j.eneco.2024.107971</w:t>
        </w:r>
      </w:hyperlink>
      <w:r w:rsidRPr="003A2ECB">
        <w:rPr>
          <w:rFonts w:ascii="Times New Roman" w:hAnsi="Times New Roman" w:cs="Times New Roman"/>
          <w:sz w:val="24"/>
          <w:szCs w:val="24"/>
        </w:rPr>
        <w:t xml:space="preserve"> </w:t>
      </w:r>
    </w:p>
    <w:p w14:paraId="58F98F2B" w14:textId="7777777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Pfeffer, J., &amp; Salancik, G. R. (1978). </w:t>
      </w:r>
      <w:r w:rsidRPr="003A2ECB">
        <w:rPr>
          <w:rFonts w:ascii="Times New Roman" w:hAnsi="Times New Roman" w:cs="Times New Roman"/>
          <w:i/>
          <w:sz w:val="24"/>
          <w:szCs w:val="24"/>
        </w:rPr>
        <w:t>The External Control of Organizations: A Resource Dependence Perspective</w:t>
      </w:r>
      <w:r w:rsidRPr="003A2ECB">
        <w:rPr>
          <w:rFonts w:ascii="Times New Roman" w:hAnsi="Times New Roman" w:cs="Times New Roman"/>
          <w:sz w:val="24"/>
          <w:szCs w:val="24"/>
        </w:rPr>
        <w:t xml:space="preserve">. Harper &amp; Row. </w:t>
      </w:r>
    </w:p>
    <w:p w14:paraId="1E0B5566" w14:textId="118F866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PFOA/ACCA/PWC. (2022). </w:t>
      </w:r>
      <w:r w:rsidRPr="003A2ECB">
        <w:rPr>
          <w:rFonts w:ascii="Times New Roman" w:hAnsi="Times New Roman" w:cs="Times New Roman"/>
          <w:i/>
          <w:sz w:val="24"/>
          <w:szCs w:val="24"/>
        </w:rPr>
        <w:t xml:space="preserve">State of the </w:t>
      </w:r>
      <w:r w:rsidR="00151DAC">
        <w:rPr>
          <w:rFonts w:ascii="Times New Roman" w:hAnsi="Times New Roman" w:cs="Times New Roman" w:hint="eastAsia"/>
          <w:i/>
          <w:sz w:val="24"/>
          <w:szCs w:val="24"/>
          <w:lang w:eastAsia="zh-CN"/>
        </w:rPr>
        <w:t>A</w:t>
      </w:r>
      <w:r w:rsidRPr="003A2ECB">
        <w:rPr>
          <w:rFonts w:ascii="Times New Roman" w:hAnsi="Times New Roman" w:cs="Times New Roman"/>
          <w:i/>
          <w:sz w:val="24"/>
          <w:szCs w:val="24"/>
        </w:rPr>
        <w:t xml:space="preserve">ccountancy </w:t>
      </w:r>
      <w:r w:rsidR="00151DAC">
        <w:rPr>
          <w:rFonts w:ascii="Times New Roman" w:hAnsi="Times New Roman" w:cs="Times New Roman" w:hint="eastAsia"/>
          <w:i/>
          <w:sz w:val="24"/>
          <w:szCs w:val="24"/>
          <w:lang w:eastAsia="zh-CN"/>
        </w:rPr>
        <w:t>P</w:t>
      </w:r>
      <w:r w:rsidRPr="003A2ECB">
        <w:rPr>
          <w:rFonts w:ascii="Times New Roman" w:hAnsi="Times New Roman" w:cs="Times New Roman"/>
          <w:i/>
          <w:sz w:val="24"/>
          <w:szCs w:val="24"/>
        </w:rPr>
        <w:t>rofession in Africa</w:t>
      </w:r>
      <w:r w:rsidRPr="003A2ECB">
        <w:rPr>
          <w:rFonts w:ascii="Times New Roman" w:hAnsi="Times New Roman" w:cs="Times New Roman"/>
          <w:sz w:val="24"/>
          <w:szCs w:val="24"/>
        </w:rPr>
        <w:t xml:space="preserve">. </w:t>
      </w:r>
      <w:hyperlink r:id="rId130" w:history="1">
        <w:r w:rsidRPr="003A2ECB">
          <w:rPr>
            <w:rStyle w:val="Hyperlink"/>
            <w:rFonts w:ascii="Times New Roman" w:hAnsi="Times New Roman" w:cs="Times New Roman"/>
            <w:sz w:val="24"/>
            <w:szCs w:val="24"/>
          </w:rPr>
          <w:t>https://www.accaglobal.com/content/dam/ACCA_Global/about-us/docs/ACCA_PAFA_PWC%20Report_FINAL.pdf</w:t>
        </w:r>
      </w:hyperlink>
    </w:p>
    <w:p w14:paraId="418B4B09" w14:textId="0831D0B1"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PWC. (2024). </w:t>
      </w:r>
      <w:r w:rsidRPr="003A2ECB">
        <w:rPr>
          <w:rFonts w:ascii="Times New Roman" w:hAnsi="Times New Roman" w:cs="Times New Roman"/>
          <w:i/>
          <w:sz w:val="24"/>
          <w:szCs w:val="24"/>
        </w:rPr>
        <w:t>Four Advantages to Obtaining Independent ESG Assurance</w:t>
      </w:r>
      <w:r w:rsidRPr="003A2ECB">
        <w:rPr>
          <w:rFonts w:ascii="Times New Roman" w:hAnsi="Times New Roman" w:cs="Times New Roman"/>
          <w:sz w:val="24"/>
          <w:szCs w:val="24"/>
        </w:rPr>
        <w:t xml:space="preserve">. </w:t>
      </w:r>
      <w:hyperlink r:id="rId131" w:history="1">
        <w:r w:rsidRPr="003A2ECB">
          <w:rPr>
            <w:rStyle w:val="Hyperlink"/>
            <w:rFonts w:ascii="Times New Roman" w:hAnsi="Times New Roman" w:cs="Times New Roman"/>
            <w:sz w:val="24"/>
            <w:szCs w:val="24"/>
          </w:rPr>
          <w:t>https://www.pwc.com/us/en/services/esg/library/4-advantages-sustainability-assurance.html</w:t>
        </w:r>
      </w:hyperlink>
    </w:p>
    <w:p w14:paraId="4EC15591" w14:textId="46BFB1B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Ruhnke, K., &amp; Gabriel, A. (2013). Determinants of voluntary assurance on sustainability reports: An empirical analysis. </w:t>
      </w:r>
      <w:r w:rsidRPr="003A2ECB">
        <w:rPr>
          <w:rFonts w:ascii="Times New Roman" w:hAnsi="Times New Roman" w:cs="Times New Roman"/>
          <w:i/>
          <w:sz w:val="24"/>
          <w:szCs w:val="24"/>
        </w:rPr>
        <w:t>Journal of Business Economics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83</w:t>
      </w:r>
      <w:r w:rsidRPr="003A2ECB">
        <w:rPr>
          <w:rFonts w:ascii="Times New Roman" w:hAnsi="Times New Roman" w:cs="Times New Roman"/>
          <w:sz w:val="24"/>
          <w:szCs w:val="24"/>
        </w:rPr>
        <w:t xml:space="preserve">(9), 1063-1091. </w:t>
      </w:r>
      <w:hyperlink r:id="rId132" w:history="1">
        <w:r w:rsidRPr="003A2ECB">
          <w:rPr>
            <w:rStyle w:val="Hyperlink"/>
            <w:rFonts w:ascii="Times New Roman" w:hAnsi="Times New Roman" w:cs="Times New Roman"/>
            <w:sz w:val="24"/>
            <w:szCs w:val="24"/>
          </w:rPr>
          <w:t>https://doi.org/10.1007/s11573-013-0686-0</w:t>
        </w:r>
      </w:hyperlink>
      <w:r w:rsidRPr="003A2ECB">
        <w:rPr>
          <w:rFonts w:ascii="Times New Roman" w:hAnsi="Times New Roman" w:cs="Times New Roman"/>
          <w:sz w:val="24"/>
          <w:szCs w:val="24"/>
        </w:rPr>
        <w:t xml:space="preserve"> </w:t>
      </w:r>
    </w:p>
    <w:p w14:paraId="50551812" w14:textId="18DF60DB"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Sethi, S. P., Martell, T. F., &amp; Demir, M. (2017). Enhancing the role and effectiveness of corporate social responsibility (CSR) reports: The missing element of content verification and integrity assurance.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144</w:t>
      </w:r>
      <w:r w:rsidRPr="003A2ECB">
        <w:rPr>
          <w:rFonts w:ascii="Times New Roman" w:hAnsi="Times New Roman" w:cs="Times New Roman"/>
          <w:sz w:val="24"/>
          <w:szCs w:val="24"/>
        </w:rPr>
        <w:t xml:space="preserve">(1), 59-82. </w:t>
      </w:r>
      <w:hyperlink r:id="rId133" w:history="1">
        <w:r w:rsidRPr="003A2ECB">
          <w:rPr>
            <w:rStyle w:val="Hyperlink"/>
            <w:rFonts w:ascii="Times New Roman" w:hAnsi="Times New Roman" w:cs="Times New Roman"/>
            <w:sz w:val="24"/>
            <w:szCs w:val="24"/>
          </w:rPr>
          <w:t>https://doi.org/10.1007/s10551-015-2862-3</w:t>
        </w:r>
      </w:hyperlink>
      <w:r w:rsidRPr="003A2ECB">
        <w:rPr>
          <w:rFonts w:ascii="Times New Roman" w:hAnsi="Times New Roman" w:cs="Times New Roman"/>
          <w:sz w:val="24"/>
          <w:szCs w:val="24"/>
        </w:rPr>
        <w:t xml:space="preserve"> </w:t>
      </w:r>
    </w:p>
    <w:p w14:paraId="425D49E0" w14:textId="4CC0546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Simnett, R., Vanstraelen, A., &amp; Chua, W. F. (2009). Assurance on sustainability reports: An international comparison. </w:t>
      </w:r>
      <w:r w:rsidRPr="003A2ECB">
        <w:rPr>
          <w:rFonts w:ascii="Times New Roman" w:hAnsi="Times New Roman" w:cs="Times New Roman"/>
          <w:i/>
          <w:sz w:val="24"/>
          <w:szCs w:val="24"/>
        </w:rPr>
        <w:t>The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84</w:t>
      </w:r>
      <w:r w:rsidRPr="003A2ECB">
        <w:rPr>
          <w:rFonts w:ascii="Times New Roman" w:hAnsi="Times New Roman" w:cs="Times New Roman"/>
          <w:sz w:val="24"/>
          <w:szCs w:val="24"/>
        </w:rPr>
        <w:t xml:space="preserve">(3), 937-967. </w:t>
      </w:r>
      <w:hyperlink r:id="rId134" w:history="1">
        <w:r w:rsidRPr="003A2ECB">
          <w:rPr>
            <w:rStyle w:val="Hyperlink"/>
            <w:rFonts w:ascii="Times New Roman" w:hAnsi="Times New Roman" w:cs="Times New Roman"/>
            <w:sz w:val="24"/>
            <w:szCs w:val="24"/>
          </w:rPr>
          <w:t>https://doi.org/10.2308/accr.2009.84.3.937</w:t>
        </w:r>
      </w:hyperlink>
      <w:r w:rsidRPr="003A2ECB">
        <w:rPr>
          <w:rFonts w:ascii="Times New Roman" w:hAnsi="Times New Roman" w:cs="Times New Roman"/>
          <w:sz w:val="24"/>
          <w:szCs w:val="24"/>
        </w:rPr>
        <w:t xml:space="preserve"> </w:t>
      </w:r>
    </w:p>
    <w:p w14:paraId="5989FC19" w14:textId="013F2BE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Simoni, L., Bini, L., &amp; Bellucci, M. (2020). Effects of social, environmental, and institutional factors on sustainability report assurance: Evidence from European countries. </w:t>
      </w:r>
      <w:r w:rsidRPr="003A2ECB">
        <w:rPr>
          <w:rFonts w:ascii="Times New Roman" w:hAnsi="Times New Roman" w:cs="Times New Roman"/>
          <w:i/>
          <w:sz w:val="24"/>
          <w:szCs w:val="24"/>
        </w:rPr>
        <w:t>Meditari Accountancy Research</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28</w:t>
      </w:r>
      <w:r w:rsidRPr="003A2ECB">
        <w:rPr>
          <w:rFonts w:ascii="Times New Roman" w:hAnsi="Times New Roman" w:cs="Times New Roman"/>
          <w:sz w:val="24"/>
          <w:szCs w:val="24"/>
        </w:rPr>
        <w:t xml:space="preserve">(6), 1059-1087. </w:t>
      </w:r>
      <w:hyperlink r:id="rId135" w:history="1">
        <w:r w:rsidRPr="003A2ECB">
          <w:rPr>
            <w:rStyle w:val="Hyperlink"/>
            <w:rFonts w:ascii="Times New Roman" w:hAnsi="Times New Roman" w:cs="Times New Roman"/>
            <w:sz w:val="24"/>
            <w:szCs w:val="24"/>
          </w:rPr>
          <w:t>https://doi.org/10.1108/medar-03-2019-0462</w:t>
        </w:r>
      </w:hyperlink>
      <w:r w:rsidRPr="003A2ECB">
        <w:rPr>
          <w:rFonts w:ascii="Times New Roman" w:hAnsi="Times New Roman" w:cs="Times New Roman"/>
          <w:sz w:val="24"/>
          <w:szCs w:val="24"/>
        </w:rPr>
        <w:t xml:space="preserve"> </w:t>
      </w:r>
    </w:p>
    <w:p w14:paraId="17875660" w14:textId="1DE9335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Steinmeier, M., &amp; Stich, M. (2017). Does sustainability assurance improve managerial investment decisions? </w:t>
      </w:r>
      <w:r w:rsidRPr="003A2ECB">
        <w:rPr>
          <w:rFonts w:ascii="Times New Roman" w:hAnsi="Times New Roman" w:cs="Times New Roman"/>
          <w:i/>
          <w:sz w:val="24"/>
          <w:szCs w:val="24"/>
        </w:rPr>
        <w:t>European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28</w:t>
      </w:r>
      <w:r w:rsidRPr="003A2ECB">
        <w:rPr>
          <w:rFonts w:ascii="Times New Roman" w:hAnsi="Times New Roman" w:cs="Times New Roman"/>
          <w:sz w:val="24"/>
          <w:szCs w:val="24"/>
        </w:rPr>
        <w:t xml:space="preserve">(1), 177-209. </w:t>
      </w:r>
      <w:hyperlink r:id="rId136" w:history="1">
        <w:r w:rsidRPr="003A2ECB">
          <w:rPr>
            <w:rStyle w:val="Hyperlink"/>
            <w:rFonts w:ascii="Times New Roman" w:hAnsi="Times New Roman" w:cs="Times New Roman"/>
            <w:sz w:val="24"/>
            <w:szCs w:val="24"/>
          </w:rPr>
          <w:t>https://doi.org/10.1080/09638180.2017.1412337</w:t>
        </w:r>
      </w:hyperlink>
      <w:r w:rsidRPr="003A2ECB">
        <w:rPr>
          <w:rFonts w:ascii="Times New Roman" w:hAnsi="Times New Roman" w:cs="Times New Roman"/>
          <w:sz w:val="24"/>
          <w:szCs w:val="24"/>
        </w:rPr>
        <w:t xml:space="preserve"> </w:t>
      </w:r>
    </w:p>
    <w:p w14:paraId="0868A1B0" w14:textId="5AC4E26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Sun, L., &amp; Abraham, S. (2021). Estimating dynamic treatment effects in event studies with heterogeneous treatment effects. </w:t>
      </w:r>
      <w:r w:rsidRPr="003A2ECB">
        <w:rPr>
          <w:rFonts w:ascii="Times New Roman" w:hAnsi="Times New Roman" w:cs="Times New Roman"/>
          <w:i/>
          <w:sz w:val="24"/>
          <w:szCs w:val="24"/>
        </w:rPr>
        <w:t>Journal of Econometrics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225</w:t>
      </w:r>
      <w:r w:rsidRPr="003A2ECB">
        <w:rPr>
          <w:rFonts w:ascii="Times New Roman" w:hAnsi="Times New Roman" w:cs="Times New Roman"/>
          <w:sz w:val="24"/>
          <w:szCs w:val="24"/>
        </w:rPr>
        <w:t xml:space="preserve">(2), 175-199. </w:t>
      </w:r>
      <w:hyperlink r:id="rId137" w:history="1">
        <w:r w:rsidRPr="003A2ECB">
          <w:rPr>
            <w:rStyle w:val="Hyperlink"/>
            <w:rFonts w:ascii="Times New Roman" w:hAnsi="Times New Roman" w:cs="Times New Roman"/>
            <w:sz w:val="24"/>
            <w:szCs w:val="24"/>
          </w:rPr>
          <w:t>https://doi.org/10.1016/j.jeconom.2020.09.006</w:t>
        </w:r>
      </w:hyperlink>
      <w:r w:rsidRPr="003A2ECB">
        <w:rPr>
          <w:rFonts w:ascii="Times New Roman" w:hAnsi="Times New Roman" w:cs="Times New Roman"/>
          <w:sz w:val="24"/>
          <w:szCs w:val="24"/>
        </w:rPr>
        <w:t xml:space="preserve"> </w:t>
      </w:r>
    </w:p>
    <w:p w14:paraId="062EE8C7" w14:textId="5533B49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Tan, W., Dong, Q., Xu, C., &amp; Sun, Y. (2025). Navigating the ESG seascape: Media sentiment toward ESG and corporate strategies. </w:t>
      </w:r>
      <w:r w:rsidRPr="003A2ECB">
        <w:rPr>
          <w:rFonts w:ascii="Times New Roman" w:hAnsi="Times New Roman" w:cs="Times New Roman"/>
          <w:i/>
          <w:sz w:val="24"/>
          <w:szCs w:val="24"/>
        </w:rPr>
        <w:t>Journal of Accounting Literature</w:t>
      </w:r>
      <w:r w:rsidRPr="003A2ECB">
        <w:rPr>
          <w:rFonts w:ascii="Times New Roman" w:hAnsi="Times New Roman" w:cs="Times New Roman"/>
          <w:sz w:val="24"/>
          <w:szCs w:val="24"/>
        </w:rPr>
        <w:t xml:space="preserve">. </w:t>
      </w:r>
      <w:hyperlink r:id="rId138" w:history="1">
        <w:r w:rsidRPr="003A2ECB">
          <w:rPr>
            <w:rStyle w:val="Hyperlink"/>
            <w:rFonts w:ascii="Times New Roman" w:hAnsi="Times New Roman" w:cs="Times New Roman"/>
            <w:sz w:val="24"/>
            <w:szCs w:val="24"/>
          </w:rPr>
          <w:t>https://doi.org/10.1108/jal-04-2024-0057</w:t>
        </w:r>
      </w:hyperlink>
      <w:r w:rsidRPr="003A2ECB">
        <w:rPr>
          <w:rFonts w:ascii="Times New Roman" w:hAnsi="Times New Roman" w:cs="Times New Roman"/>
          <w:sz w:val="24"/>
          <w:szCs w:val="24"/>
        </w:rPr>
        <w:t xml:space="preserve"> </w:t>
      </w:r>
    </w:p>
    <w:p w14:paraId="3BA201DF" w14:textId="31594A3B"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Tauringana, V., &amp; Chithambo, L. (2015). The effect of DEFRA guidance on greenhouse gas disclosure. </w:t>
      </w:r>
      <w:r w:rsidRPr="003A2ECB">
        <w:rPr>
          <w:rFonts w:ascii="Times New Roman" w:hAnsi="Times New Roman" w:cs="Times New Roman"/>
          <w:i/>
          <w:sz w:val="24"/>
          <w:szCs w:val="24"/>
        </w:rPr>
        <w:t>The British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47</w:t>
      </w:r>
      <w:r w:rsidRPr="003A2ECB">
        <w:rPr>
          <w:rFonts w:ascii="Times New Roman" w:hAnsi="Times New Roman" w:cs="Times New Roman"/>
          <w:sz w:val="24"/>
          <w:szCs w:val="24"/>
        </w:rPr>
        <w:t xml:space="preserve">(4), 425-444. </w:t>
      </w:r>
      <w:hyperlink r:id="rId139" w:history="1">
        <w:r w:rsidRPr="003A2ECB">
          <w:rPr>
            <w:rStyle w:val="Hyperlink"/>
            <w:rFonts w:ascii="Times New Roman" w:hAnsi="Times New Roman" w:cs="Times New Roman"/>
            <w:sz w:val="24"/>
            <w:szCs w:val="24"/>
          </w:rPr>
          <w:t>https://doi.org/10.1016/j.bar.2014.07.002</w:t>
        </w:r>
      </w:hyperlink>
      <w:r w:rsidRPr="003A2ECB">
        <w:rPr>
          <w:rFonts w:ascii="Times New Roman" w:hAnsi="Times New Roman" w:cs="Times New Roman"/>
          <w:sz w:val="24"/>
          <w:szCs w:val="24"/>
        </w:rPr>
        <w:t xml:space="preserve"> </w:t>
      </w:r>
    </w:p>
    <w:p w14:paraId="55D82B8B" w14:textId="6F28C32E"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Taylor, E. C., McLarty, B. D., &amp; Henderson, D. A. (2018). The fire under the gridiron: Resource dependence and NCAA conference realignment. </w:t>
      </w:r>
      <w:r w:rsidRPr="003A2ECB">
        <w:rPr>
          <w:rFonts w:ascii="Times New Roman" w:hAnsi="Times New Roman" w:cs="Times New Roman"/>
          <w:i/>
          <w:sz w:val="24"/>
          <w:szCs w:val="24"/>
        </w:rPr>
        <w:t>Journal of Business Research</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82</w:t>
      </w:r>
      <w:r w:rsidRPr="003A2ECB">
        <w:rPr>
          <w:rFonts w:ascii="Times New Roman" w:hAnsi="Times New Roman" w:cs="Times New Roman"/>
          <w:sz w:val="24"/>
          <w:szCs w:val="24"/>
        </w:rPr>
        <w:t xml:space="preserve">, 246-259. </w:t>
      </w:r>
      <w:hyperlink r:id="rId140" w:history="1">
        <w:r w:rsidRPr="003A2ECB">
          <w:rPr>
            <w:rStyle w:val="Hyperlink"/>
            <w:rFonts w:ascii="Times New Roman" w:hAnsi="Times New Roman" w:cs="Times New Roman"/>
            <w:sz w:val="24"/>
            <w:szCs w:val="24"/>
          </w:rPr>
          <w:t>https://doi.org/10.1016/j.jbusres.2017.09.042</w:t>
        </w:r>
      </w:hyperlink>
      <w:r w:rsidRPr="003A2ECB">
        <w:rPr>
          <w:rFonts w:ascii="Times New Roman" w:hAnsi="Times New Roman" w:cs="Times New Roman"/>
          <w:sz w:val="24"/>
          <w:szCs w:val="24"/>
        </w:rPr>
        <w:t xml:space="preserve"> </w:t>
      </w:r>
    </w:p>
    <w:p w14:paraId="097A86BB" w14:textId="3A1F1F8C"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The African Union. (2024a). </w:t>
      </w:r>
      <w:r w:rsidRPr="003A2ECB">
        <w:rPr>
          <w:rFonts w:ascii="Times New Roman" w:hAnsi="Times New Roman" w:cs="Times New Roman"/>
          <w:i/>
          <w:sz w:val="24"/>
          <w:szCs w:val="24"/>
        </w:rPr>
        <w:t>African Union Handbook 2023: A guide for those working with and within the African Union</w:t>
      </w:r>
      <w:r w:rsidRPr="003A2ECB">
        <w:rPr>
          <w:rFonts w:ascii="Times New Roman" w:hAnsi="Times New Roman" w:cs="Times New Roman"/>
          <w:sz w:val="24"/>
          <w:szCs w:val="24"/>
        </w:rPr>
        <w:t xml:space="preserve"> (10 ed.). </w:t>
      </w:r>
      <w:hyperlink r:id="rId141" w:history="1">
        <w:r w:rsidRPr="003A2ECB">
          <w:rPr>
            <w:rStyle w:val="Hyperlink"/>
            <w:rFonts w:ascii="Times New Roman" w:hAnsi="Times New Roman" w:cs="Times New Roman"/>
            <w:sz w:val="24"/>
            <w:szCs w:val="24"/>
          </w:rPr>
          <w:t>https://au.int/en/handbook</w:t>
        </w:r>
      </w:hyperlink>
    </w:p>
    <w:p w14:paraId="642472FD" w14:textId="3C5B1FE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The African Union. (2024b). </w:t>
      </w:r>
      <w:r w:rsidRPr="003A2ECB">
        <w:rPr>
          <w:rFonts w:ascii="Times New Roman" w:hAnsi="Times New Roman" w:cs="Times New Roman"/>
          <w:i/>
          <w:sz w:val="24"/>
          <w:szCs w:val="24"/>
        </w:rPr>
        <w:t>Corporate Governance</w:t>
      </w:r>
      <w:r w:rsidRPr="003A2ECB">
        <w:rPr>
          <w:rFonts w:ascii="Times New Roman" w:hAnsi="Times New Roman" w:cs="Times New Roman"/>
          <w:sz w:val="24"/>
          <w:szCs w:val="24"/>
        </w:rPr>
        <w:t xml:space="preserve">. Retrieved 10 December 2024, from </w:t>
      </w:r>
      <w:hyperlink r:id="rId142" w:history="1">
        <w:r w:rsidRPr="003A2ECB">
          <w:rPr>
            <w:rStyle w:val="Hyperlink"/>
            <w:rFonts w:ascii="Times New Roman" w:hAnsi="Times New Roman" w:cs="Times New Roman"/>
            <w:sz w:val="24"/>
            <w:szCs w:val="24"/>
          </w:rPr>
          <w:t>https://aprm.au.int/en/focus/corporate-governance</w:t>
        </w:r>
      </w:hyperlink>
    </w:p>
    <w:p w14:paraId="3CC209F5" w14:textId="1FAF1036"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The Center for Audit Quality. (2020). </w:t>
      </w:r>
      <w:r w:rsidRPr="003A2ECB">
        <w:rPr>
          <w:rFonts w:ascii="Times New Roman" w:hAnsi="Times New Roman" w:cs="Times New Roman"/>
          <w:i/>
          <w:sz w:val="24"/>
          <w:szCs w:val="24"/>
        </w:rPr>
        <w:t>The Role of Auditors in Company Prepared ESG Information: Present and Future</w:t>
      </w:r>
      <w:r w:rsidRPr="003A2ECB">
        <w:rPr>
          <w:rFonts w:ascii="Times New Roman" w:hAnsi="Times New Roman" w:cs="Times New Roman"/>
          <w:sz w:val="24"/>
          <w:szCs w:val="24"/>
        </w:rPr>
        <w:t xml:space="preserve">. </w:t>
      </w:r>
      <w:hyperlink r:id="rId143" w:history="1">
        <w:r w:rsidRPr="003A2ECB">
          <w:rPr>
            <w:rStyle w:val="Hyperlink"/>
            <w:rFonts w:ascii="Times New Roman" w:hAnsi="Times New Roman" w:cs="Times New Roman"/>
            <w:sz w:val="24"/>
            <w:szCs w:val="24"/>
          </w:rPr>
          <w:t>https://www.thecaq.org/rota-esg</w:t>
        </w:r>
      </w:hyperlink>
    </w:p>
    <w:p w14:paraId="2585FD0D" w14:textId="4F21F17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The International Auditing and Assurance Standards Board. (2024). </w:t>
      </w:r>
      <w:r w:rsidRPr="003A2ECB">
        <w:rPr>
          <w:rFonts w:ascii="Times New Roman" w:hAnsi="Times New Roman" w:cs="Times New Roman"/>
          <w:i/>
          <w:sz w:val="24"/>
          <w:szCs w:val="24"/>
        </w:rPr>
        <w:t>International standard on sustainability assurance 5000, general requirements for sustainability assurance engagements</w:t>
      </w:r>
      <w:r w:rsidRPr="003A2ECB">
        <w:rPr>
          <w:rFonts w:ascii="Times New Roman" w:hAnsi="Times New Roman" w:cs="Times New Roman"/>
          <w:sz w:val="24"/>
          <w:szCs w:val="24"/>
        </w:rPr>
        <w:t xml:space="preserve">. Retrieved 7 December 2024, from </w:t>
      </w:r>
      <w:hyperlink r:id="rId144" w:history="1">
        <w:r w:rsidRPr="003A2ECB">
          <w:rPr>
            <w:rStyle w:val="Hyperlink"/>
            <w:rFonts w:ascii="Times New Roman" w:hAnsi="Times New Roman" w:cs="Times New Roman"/>
            <w:sz w:val="24"/>
            <w:szCs w:val="24"/>
          </w:rPr>
          <w:t>https://www.iaasb.org/focus-areas/understanding-international-standard-sustainability-assurance-5000</w:t>
        </w:r>
      </w:hyperlink>
    </w:p>
    <w:p w14:paraId="35D3E971" w14:textId="6438224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The World Economic Forum. (2024). </w:t>
      </w:r>
      <w:r w:rsidRPr="003A2ECB">
        <w:rPr>
          <w:rFonts w:ascii="Times New Roman" w:hAnsi="Times New Roman" w:cs="Times New Roman"/>
          <w:i/>
          <w:sz w:val="24"/>
          <w:szCs w:val="24"/>
        </w:rPr>
        <w:t>How to finance Africa’s future economic development</w:t>
      </w:r>
      <w:r w:rsidRPr="003A2ECB">
        <w:rPr>
          <w:rFonts w:ascii="Times New Roman" w:hAnsi="Times New Roman" w:cs="Times New Roman"/>
          <w:sz w:val="24"/>
          <w:szCs w:val="24"/>
        </w:rPr>
        <w:t xml:space="preserve">. The World Economic Forum.  Retrieved 1 February 2025, from </w:t>
      </w:r>
      <w:hyperlink r:id="rId145" w:history="1">
        <w:r w:rsidRPr="003A2ECB">
          <w:rPr>
            <w:rStyle w:val="Hyperlink"/>
            <w:rFonts w:ascii="Times New Roman" w:hAnsi="Times New Roman" w:cs="Times New Roman"/>
            <w:sz w:val="24"/>
            <w:szCs w:val="24"/>
          </w:rPr>
          <w:t>https://www.weforum.org/stories/2024/08/how-to-finance-africas-future-economic-development/</w:t>
        </w:r>
      </w:hyperlink>
    </w:p>
    <w:p w14:paraId="27F93116" w14:textId="420C0FA7"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Tilt, C. A., Qian, W., Kuruppu, S., &amp; Dissanayake, D. (2021). The state of business sustainability reporting in sub-Saharan Africa: An agenda for policy and practice. </w:t>
      </w:r>
      <w:r w:rsidRPr="003A2ECB">
        <w:rPr>
          <w:rFonts w:ascii="Times New Roman" w:hAnsi="Times New Roman" w:cs="Times New Roman"/>
          <w:i/>
          <w:sz w:val="24"/>
          <w:szCs w:val="24"/>
        </w:rPr>
        <w:t>Sustainability Accounting, Management and Policy Journal</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12</w:t>
      </w:r>
      <w:r w:rsidRPr="003A2ECB">
        <w:rPr>
          <w:rFonts w:ascii="Times New Roman" w:hAnsi="Times New Roman" w:cs="Times New Roman"/>
          <w:sz w:val="24"/>
          <w:szCs w:val="24"/>
        </w:rPr>
        <w:t xml:space="preserve">(2), 267-296. </w:t>
      </w:r>
      <w:hyperlink r:id="rId146" w:history="1">
        <w:r w:rsidRPr="003A2ECB">
          <w:rPr>
            <w:rStyle w:val="Hyperlink"/>
            <w:rFonts w:ascii="Times New Roman" w:hAnsi="Times New Roman" w:cs="Times New Roman"/>
            <w:sz w:val="24"/>
            <w:szCs w:val="24"/>
          </w:rPr>
          <w:t>https://doi.org/10.1108/sampj-06-2019-0248</w:t>
        </w:r>
      </w:hyperlink>
      <w:r w:rsidRPr="003A2ECB">
        <w:rPr>
          <w:rFonts w:ascii="Times New Roman" w:hAnsi="Times New Roman" w:cs="Times New Roman"/>
          <w:sz w:val="24"/>
          <w:szCs w:val="24"/>
        </w:rPr>
        <w:t xml:space="preserve"> </w:t>
      </w:r>
    </w:p>
    <w:p w14:paraId="35E5E6DC" w14:textId="5887569B"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Transparency International. (2021). </w:t>
      </w:r>
      <w:r w:rsidRPr="003A2ECB">
        <w:rPr>
          <w:rFonts w:ascii="Times New Roman" w:hAnsi="Times New Roman" w:cs="Times New Roman"/>
          <w:i/>
          <w:sz w:val="24"/>
          <w:szCs w:val="24"/>
        </w:rPr>
        <w:t>Conflicts of Interest and Undue Influence in Climate Action</w:t>
      </w:r>
      <w:r w:rsidRPr="003A2ECB">
        <w:rPr>
          <w:rFonts w:ascii="Times New Roman" w:hAnsi="Times New Roman" w:cs="Times New Roman"/>
          <w:sz w:val="24"/>
          <w:szCs w:val="24"/>
        </w:rPr>
        <w:t xml:space="preserve">. Retrieved 29 May 2025, </w:t>
      </w:r>
      <w:hyperlink r:id="rId147" w:history="1">
        <w:r w:rsidRPr="003A2ECB">
          <w:rPr>
            <w:rStyle w:val="Hyperlink"/>
            <w:rFonts w:ascii="Times New Roman" w:hAnsi="Times New Roman" w:cs="Times New Roman"/>
            <w:sz w:val="24"/>
            <w:szCs w:val="24"/>
          </w:rPr>
          <w:t>https://images.transparencycdn.org/images/2021_ConflictsOfInterestClimateAction_PolicyBrief_EN.pdf</w:t>
        </w:r>
      </w:hyperlink>
    </w:p>
    <w:p w14:paraId="2D7D8DAC" w14:textId="68E92D58"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United Nations. (2022). </w:t>
      </w:r>
      <w:r w:rsidRPr="003A2ECB">
        <w:rPr>
          <w:rFonts w:ascii="Times New Roman" w:hAnsi="Times New Roman" w:cs="Times New Roman"/>
          <w:i/>
          <w:sz w:val="24"/>
          <w:szCs w:val="24"/>
        </w:rPr>
        <w:t>World population prospects 2022: Summary of results</w:t>
      </w:r>
      <w:r w:rsidRPr="00F31CF5">
        <w:rPr>
          <w:rFonts w:ascii="Times New Roman" w:hAnsi="Times New Roman" w:cs="Times New Roman"/>
          <w:i/>
          <w:sz w:val="24"/>
          <w:szCs w:val="24"/>
        </w:rPr>
        <w:t xml:space="preserve">. </w:t>
      </w:r>
      <w:r w:rsidRPr="003A2ECB">
        <w:rPr>
          <w:rFonts w:ascii="Times New Roman" w:hAnsi="Times New Roman" w:cs="Times New Roman"/>
          <w:sz w:val="24"/>
          <w:szCs w:val="24"/>
        </w:rPr>
        <w:t>https://www.un.org/development/desa/pd/sites/www.un.org.development.desa.pd/files/wpp2022_summary_of_results.pdf</w:t>
      </w:r>
    </w:p>
    <w:p w14:paraId="25AEF17F" w14:textId="3514B4F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Weny, K., Rachel Snow, &amp; Zhang, S. (2017). </w:t>
      </w:r>
      <w:r w:rsidRPr="003A2ECB">
        <w:rPr>
          <w:rFonts w:ascii="Times New Roman" w:hAnsi="Times New Roman" w:cs="Times New Roman"/>
          <w:i/>
          <w:sz w:val="24"/>
          <w:szCs w:val="24"/>
        </w:rPr>
        <w:t>The Demographic Dividend Atlas for Africa: Tracking the Potential for a Demographic Dividend</w:t>
      </w:r>
      <w:r w:rsidRPr="003A2ECB">
        <w:rPr>
          <w:rFonts w:ascii="Times New Roman" w:hAnsi="Times New Roman" w:cs="Times New Roman"/>
          <w:sz w:val="24"/>
          <w:szCs w:val="24"/>
        </w:rPr>
        <w:t xml:space="preserve">. United Nations Population Fund. </w:t>
      </w:r>
      <w:hyperlink r:id="rId148" w:history="1">
        <w:r w:rsidRPr="003A2ECB">
          <w:rPr>
            <w:rStyle w:val="Hyperlink"/>
            <w:rFonts w:ascii="Times New Roman" w:hAnsi="Times New Roman" w:cs="Times New Roman"/>
            <w:sz w:val="24"/>
            <w:szCs w:val="24"/>
          </w:rPr>
          <w:t>https://www.unfpa.org/resources/demographic-dividend-atlas-africa-tracking-potential-demographic-dividend</w:t>
        </w:r>
      </w:hyperlink>
    </w:p>
    <w:p w14:paraId="3B590251" w14:textId="53877CF2"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Whitehead, M., &amp; Belghitar, Y. (2022). Responding to a corruption crisis through disclosure and remedial action: the case of Petrobras. </w:t>
      </w:r>
      <w:r w:rsidRPr="003A2ECB">
        <w:rPr>
          <w:rFonts w:ascii="Times New Roman" w:hAnsi="Times New Roman" w:cs="Times New Roman"/>
          <w:i/>
          <w:sz w:val="24"/>
          <w:szCs w:val="24"/>
        </w:rPr>
        <w:t>British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54</w:t>
      </w:r>
      <w:r w:rsidRPr="003A2ECB">
        <w:rPr>
          <w:rFonts w:ascii="Times New Roman" w:hAnsi="Times New Roman" w:cs="Times New Roman"/>
          <w:sz w:val="24"/>
          <w:szCs w:val="24"/>
        </w:rPr>
        <w:t xml:space="preserve">(5), 1-22. </w:t>
      </w:r>
      <w:hyperlink r:id="rId149" w:history="1">
        <w:r w:rsidRPr="003A2ECB">
          <w:rPr>
            <w:rStyle w:val="Hyperlink"/>
            <w:rFonts w:ascii="Times New Roman" w:hAnsi="Times New Roman" w:cs="Times New Roman"/>
            <w:sz w:val="24"/>
            <w:szCs w:val="24"/>
          </w:rPr>
          <w:t>https://doi.org/10.1016/j.bar.2022.101119</w:t>
        </w:r>
      </w:hyperlink>
      <w:r w:rsidRPr="003A2ECB">
        <w:rPr>
          <w:rFonts w:ascii="Times New Roman" w:hAnsi="Times New Roman" w:cs="Times New Roman"/>
          <w:sz w:val="24"/>
          <w:szCs w:val="24"/>
        </w:rPr>
        <w:t xml:space="preserve"> </w:t>
      </w:r>
    </w:p>
    <w:p w14:paraId="25FEE585" w14:textId="0026DAB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Woetzel, L., Krishnan, M., Pinner, D., Samandari, H., Engel, H., Kampel, C., &amp; Graabak, J. (2020). </w:t>
      </w:r>
      <w:r w:rsidRPr="003A2ECB">
        <w:rPr>
          <w:rFonts w:ascii="Times New Roman" w:hAnsi="Times New Roman" w:cs="Times New Roman"/>
          <w:i/>
          <w:sz w:val="24"/>
          <w:szCs w:val="24"/>
        </w:rPr>
        <w:t>Could Climate Become the Weak Link in Your Supply Chain?</w:t>
      </w:r>
      <w:r w:rsidRPr="003A2ECB">
        <w:rPr>
          <w:rFonts w:ascii="Times New Roman" w:hAnsi="Times New Roman" w:cs="Times New Roman"/>
          <w:sz w:val="24"/>
          <w:szCs w:val="24"/>
        </w:rPr>
        <w:t xml:space="preserve"> McKinsey Global Institute. Retrieved 29 May 2025, </w:t>
      </w:r>
      <w:hyperlink r:id="rId150" w:history="1">
        <w:r w:rsidRPr="003A2ECB">
          <w:rPr>
            <w:rStyle w:val="Hyperlink"/>
            <w:rFonts w:ascii="Times New Roman" w:hAnsi="Times New Roman" w:cs="Times New Roman"/>
            <w:sz w:val="24"/>
            <w:szCs w:val="24"/>
          </w:rPr>
          <w:t>https://www.mckinsey.com/capabilities/sustainability/our-insights/could-climate-become-the-weak-link-in-your-supply-chain</w:t>
        </w:r>
      </w:hyperlink>
    </w:p>
    <w:p w14:paraId="44447A0F" w14:textId="3895311D"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Wolf, J. (2013). The relationship between sustainable supply chain management, stakeholder pressure and corporate sustainability performance.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119</w:t>
      </w:r>
      <w:r w:rsidRPr="003A2ECB">
        <w:rPr>
          <w:rFonts w:ascii="Times New Roman" w:hAnsi="Times New Roman" w:cs="Times New Roman"/>
          <w:sz w:val="24"/>
          <w:szCs w:val="24"/>
        </w:rPr>
        <w:t xml:space="preserve">(3), 317-328. </w:t>
      </w:r>
      <w:hyperlink r:id="rId151" w:history="1">
        <w:r w:rsidRPr="003A2ECB">
          <w:rPr>
            <w:rStyle w:val="Hyperlink"/>
            <w:rFonts w:ascii="Times New Roman" w:hAnsi="Times New Roman" w:cs="Times New Roman"/>
            <w:sz w:val="24"/>
            <w:szCs w:val="24"/>
          </w:rPr>
          <w:t>https://doi.org/10.1007/s10551-012-1603-0</w:t>
        </w:r>
      </w:hyperlink>
      <w:r w:rsidRPr="003A2ECB">
        <w:rPr>
          <w:rFonts w:ascii="Times New Roman" w:hAnsi="Times New Roman" w:cs="Times New Roman"/>
          <w:sz w:val="24"/>
          <w:szCs w:val="24"/>
        </w:rPr>
        <w:t xml:space="preserve"> </w:t>
      </w:r>
    </w:p>
    <w:p w14:paraId="5A00547C" w14:textId="17F063CF"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World Economic Forum. (2023). </w:t>
      </w:r>
      <w:r w:rsidRPr="003A2ECB">
        <w:rPr>
          <w:rFonts w:ascii="Times New Roman" w:hAnsi="Times New Roman" w:cs="Times New Roman"/>
          <w:i/>
          <w:sz w:val="24"/>
          <w:szCs w:val="24"/>
        </w:rPr>
        <w:t>ESG data can keep businesses accountable, but only if it can be trusted</w:t>
      </w:r>
      <w:r w:rsidRPr="003A2ECB">
        <w:rPr>
          <w:rFonts w:ascii="Times New Roman" w:hAnsi="Times New Roman" w:cs="Times New Roman"/>
          <w:sz w:val="24"/>
          <w:szCs w:val="24"/>
        </w:rPr>
        <w:t xml:space="preserve">. </w:t>
      </w:r>
      <w:hyperlink r:id="rId152" w:history="1">
        <w:r w:rsidRPr="003A2ECB">
          <w:rPr>
            <w:rStyle w:val="Hyperlink"/>
            <w:rFonts w:ascii="Times New Roman" w:hAnsi="Times New Roman" w:cs="Times New Roman"/>
            <w:sz w:val="24"/>
            <w:szCs w:val="24"/>
          </w:rPr>
          <w:t>https://www.weforum.org/agenda/2023/05/how-governments-can-use-esg-data-to-reach-net-zero/</w:t>
        </w:r>
      </w:hyperlink>
    </w:p>
    <w:p w14:paraId="5B3D8B36" w14:textId="5CD6685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Xiao, X. N., &amp; Shailer, G. (2022). Stakeholders’ perceptions of factors affecting the credibility of sustainability reports. </w:t>
      </w:r>
      <w:r w:rsidRPr="003A2ECB">
        <w:rPr>
          <w:rFonts w:ascii="Times New Roman" w:hAnsi="Times New Roman" w:cs="Times New Roman"/>
          <w:i/>
          <w:sz w:val="24"/>
          <w:szCs w:val="24"/>
        </w:rPr>
        <w:t>British Accounting Review</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54</w:t>
      </w:r>
      <w:r w:rsidRPr="003A2ECB">
        <w:rPr>
          <w:rFonts w:ascii="Times New Roman" w:hAnsi="Times New Roman" w:cs="Times New Roman"/>
          <w:sz w:val="24"/>
          <w:szCs w:val="24"/>
        </w:rPr>
        <w:t xml:space="preserve">(1), Article 101002. </w:t>
      </w:r>
      <w:hyperlink r:id="rId153" w:history="1">
        <w:r w:rsidRPr="003A2ECB">
          <w:rPr>
            <w:rStyle w:val="Hyperlink"/>
            <w:rFonts w:ascii="Times New Roman" w:hAnsi="Times New Roman" w:cs="Times New Roman"/>
            <w:sz w:val="24"/>
            <w:szCs w:val="24"/>
          </w:rPr>
          <w:t>https://doi.org/10.1016/j.bar.2021.101002</w:t>
        </w:r>
      </w:hyperlink>
      <w:r w:rsidRPr="003A2ECB">
        <w:rPr>
          <w:rFonts w:ascii="Times New Roman" w:hAnsi="Times New Roman" w:cs="Times New Roman"/>
          <w:sz w:val="24"/>
          <w:szCs w:val="24"/>
        </w:rPr>
        <w:t xml:space="preserve"> </w:t>
      </w:r>
    </w:p>
    <w:p w14:paraId="07DC442B" w14:textId="2EDAAF00"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lastRenderedPageBreak/>
        <w:t xml:space="preserve">Yin, J., Li, J., &amp; Ma, J. (2023). The effects of CEO awards on corporate social responsibility focus.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190</w:t>
      </w:r>
      <w:r w:rsidRPr="003A2ECB">
        <w:rPr>
          <w:rFonts w:ascii="Times New Roman" w:hAnsi="Times New Roman" w:cs="Times New Roman"/>
          <w:sz w:val="24"/>
          <w:szCs w:val="24"/>
        </w:rPr>
        <w:t xml:space="preserve">(4), 897-916. </w:t>
      </w:r>
      <w:hyperlink r:id="rId154" w:history="1">
        <w:r w:rsidRPr="003A2ECB">
          <w:rPr>
            <w:rStyle w:val="Hyperlink"/>
            <w:rFonts w:ascii="Times New Roman" w:hAnsi="Times New Roman" w:cs="Times New Roman"/>
            <w:sz w:val="24"/>
            <w:szCs w:val="24"/>
          </w:rPr>
          <w:t>https://doi.org/10.1007/s10551-023-05411-2</w:t>
        </w:r>
      </w:hyperlink>
      <w:r w:rsidRPr="003A2ECB">
        <w:rPr>
          <w:rFonts w:ascii="Times New Roman" w:hAnsi="Times New Roman" w:cs="Times New Roman"/>
          <w:sz w:val="24"/>
          <w:szCs w:val="24"/>
        </w:rPr>
        <w:t xml:space="preserve"> </w:t>
      </w:r>
    </w:p>
    <w:p w14:paraId="640AC592" w14:textId="237796C3"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Zaman, R., Farooq, M. B., Khalid, F., &amp; Mahmood, Z. (2021). Examining the extent of and determinants for sustainability assurance quality: The role of audit committees. </w:t>
      </w:r>
      <w:r w:rsidRPr="003A2ECB">
        <w:rPr>
          <w:rFonts w:ascii="Times New Roman" w:hAnsi="Times New Roman" w:cs="Times New Roman"/>
          <w:i/>
          <w:sz w:val="24"/>
          <w:szCs w:val="24"/>
        </w:rPr>
        <w:t>Business Strategy and the Environment</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30</w:t>
      </w:r>
      <w:r w:rsidRPr="003A2ECB">
        <w:rPr>
          <w:rFonts w:ascii="Times New Roman" w:hAnsi="Times New Roman" w:cs="Times New Roman"/>
          <w:sz w:val="24"/>
          <w:szCs w:val="24"/>
        </w:rPr>
        <w:t xml:space="preserve">(7), 2887-2906. </w:t>
      </w:r>
      <w:hyperlink r:id="rId155" w:history="1">
        <w:r w:rsidRPr="003A2ECB">
          <w:rPr>
            <w:rStyle w:val="Hyperlink"/>
            <w:rFonts w:ascii="Times New Roman" w:hAnsi="Times New Roman" w:cs="Times New Roman"/>
            <w:sz w:val="24"/>
            <w:szCs w:val="24"/>
          </w:rPr>
          <w:t>https://doi.org/10.1002/bse.2777</w:t>
        </w:r>
      </w:hyperlink>
      <w:r w:rsidRPr="003A2ECB">
        <w:rPr>
          <w:rFonts w:ascii="Times New Roman" w:hAnsi="Times New Roman" w:cs="Times New Roman"/>
          <w:sz w:val="24"/>
          <w:szCs w:val="24"/>
        </w:rPr>
        <w:t xml:space="preserve"> </w:t>
      </w:r>
    </w:p>
    <w:p w14:paraId="1827E3D2" w14:textId="5973AB34" w:rsidR="00242883" w:rsidRPr="003A2ECB" w:rsidRDefault="00242883" w:rsidP="003A2ECB">
      <w:pPr>
        <w:pStyle w:val="EndNoteBibliography"/>
        <w:spacing w:after="0"/>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Zhang, L., Kanagaretnam, K., &amp; Gao, J. (2023). Climate change social norms and corporate cash holdings. </w:t>
      </w:r>
      <w:r w:rsidRPr="003A2ECB">
        <w:rPr>
          <w:rFonts w:ascii="Times New Roman" w:hAnsi="Times New Roman" w:cs="Times New Roman"/>
          <w:i/>
          <w:sz w:val="24"/>
          <w:szCs w:val="24"/>
        </w:rPr>
        <w:t>Journal of Business Ethics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190</w:t>
      </w:r>
      <w:r w:rsidRPr="003A2ECB">
        <w:rPr>
          <w:rFonts w:ascii="Times New Roman" w:hAnsi="Times New Roman" w:cs="Times New Roman"/>
          <w:sz w:val="24"/>
          <w:szCs w:val="24"/>
        </w:rPr>
        <w:t xml:space="preserve">(3), 661-683. </w:t>
      </w:r>
      <w:hyperlink r:id="rId156" w:history="1">
        <w:r w:rsidRPr="003A2ECB">
          <w:rPr>
            <w:rStyle w:val="Hyperlink"/>
            <w:rFonts w:ascii="Times New Roman" w:hAnsi="Times New Roman" w:cs="Times New Roman"/>
            <w:sz w:val="24"/>
            <w:szCs w:val="24"/>
          </w:rPr>
          <w:t>https://doi.org/10.1007/s10551-023-05440-x</w:t>
        </w:r>
      </w:hyperlink>
      <w:r w:rsidRPr="003A2ECB">
        <w:rPr>
          <w:rFonts w:ascii="Times New Roman" w:hAnsi="Times New Roman" w:cs="Times New Roman"/>
          <w:sz w:val="24"/>
          <w:szCs w:val="24"/>
        </w:rPr>
        <w:t xml:space="preserve"> </w:t>
      </w:r>
    </w:p>
    <w:p w14:paraId="46BD0F0D" w14:textId="36E98C75" w:rsidR="00242883" w:rsidRPr="003A2ECB" w:rsidRDefault="00242883" w:rsidP="003A2ECB">
      <w:pPr>
        <w:pStyle w:val="EndNoteBibliography"/>
        <w:ind w:left="720" w:hanging="720"/>
        <w:jc w:val="left"/>
        <w:rPr>
          <w:rFonts w:ascii="Times New Roman" w:hAnsi="Times New Roman" w:cs="Times New Roman"/>
          <w:sz w:val="24"/>
          <w:szCs w:val="24"/>
        </w:rPr>
      </w:pPr>
      <w:r w:rsidRPr="003A2ECB">
        <w:rPr>
          <w:rFonts w:ascii="Times New Roman" w:hAnsi="Times New Roman" w:cs="Times New Roman"/>
          <w:sz w:val="24"/>
          <w:szCs w:val="24"/>
        </w:rPr>
        <w:t xml:space="preserve">Zolotoy, L., O’Sullivan, D., Martin, G. P., &amp; Wiseman, R. M. (2021). Stakeholder agency relationships: CEO stock options and corporate tax avoidance. </w:t>
      </w:r>
      <w:r w:rsidRPr="003A2ECB">
        <w:rPr>
          <w:rFonts w:ascii="Times New Roman" w:hAnsi="Times New Roman" w:cs="Times New Roman"/>
          <w:i/>
          <w:sz w:val="24"/>
          <w:szCs w:val="24"/>
        </w:rPr>
        <w:t>Journal of Management Studies</w:t>
      </w:r>
      <w:r w:rsidRPr="003A2ECB">
        <w:rPr>
          <w:rFonts w:ascii="Times New Roman" w:hAnsi="Times New Roman" w:cs="Times New Roman"/>
          <w:sz w:val="24"/>
          <w:szCs w:val="24"/>
        </w:rPr>
        <w:t>,</w:t>
      </w:r>
      <w:r w:rsidRPr="003A2ECB">
        <w:rPr>
          <w:rFonts w:ascii="Times New Roman" w:hAnsi="Times New Roman" w:cs="Times New Roman"/>
          <w:b/>
          <w:i/>
          <w:sz w:val="24"/>
          <w:szCs w:val="24"/>
        </w:rPr>
        <w:t xml:space="preserve"> </w:t>
      </w:r>
      <w:r w:rsidRPr="003A2ECB">
        <w:rPr>
          <w:rFonts w:ascii="Times New Roman" w:hAnsi="Times New Roman" w:cs="Times New Roman"/>
          <w:i/>
          <w:sz w:val="24"/>
          <w:szCs w:val="24"/>
        </w:rPr>
        <w:t>58</w:t>
      </w:r>
      <w:r w:rsidRPr="003A2ECB">
        <w:rPr>
          <w:rFonts w:ascii="Times New Roman" w:hAnsi="Times New Roman" w:cs="Times New Roman"/>
          <w:sz w:val="24"/>
          <w:szCs w:val="24"/>
        </w:rPr>
        <w:t xml:space="preserve">(3), 782-814. </w:t>
      </w:r>
      <w:hyperlink r:id="rId157" w:history="1">
        <w:r w:rsidRPr="003A2ECB">
          <w:rPr>
            <w:rStyle w:val="Hyperlink"/>
            <w:rFonts w:ascii="Times New Roman" w:hAnsi="Times New Roman" w:cs="Times New Roman"/>
            <w:sz w:val="24"/>
            <w:szCs w:val="24"/>
          </w:rPr>
          <w:t>https://doi.org/10.1111/joms.12623</w:t>
        </w:r>
      </w:hyperlink>
      <w:r w:rsidRPr="003A2ECB">
        <w:rPr>
          <w:rFonts w:ascii="Times New Roman" w:hAnsi="Times New Roman" w:cs="Times New Roman"/>
          <w:sz w:val="24"/>
          <w:szCs w:val="24"/>
        </w:rPr>
        <w:t xml:space="preserve"> </w:t>
      </w:r>
    </w:p>
    <w:p w14:paraId="5476F237" w14:textId="5151B5EC" w:rsidR="00004909" w:rsidRPr="00356F9A" w:rsidRDefault="00983F7D">
      <w:pPr>
        <w:spacing w:before="120" w:after="0" w:line="240" w:lineRule="auto"/>
        <w:jc w:val="both"/>
        <w:rPr>
          <w:rFonts w:ascii="Times New Roman" w:hAnsi="Times New Roman" w:cs="Times New Roman"/>
          <w:color w:val="000000" w:themeColor="text1"/>
          <w:sz w:val="24"/>
          <w:szCs w:val="24"/>
        </w:rPr>
        <w:sectPr w:rsidR="00004909" w:rsidRPr="00356F9A">
          <w:footerReference w:type="default" r:id="rId158"/>
          <w:pgSz w:w="11906" w:h="16838"/>
          <w:pgMar w:top="1440" w:right="1440" w:bottom="1440" w:left="1440" w:header="708" w:footer="708" w:gutter="0"/>
          <w:cols w:space="708"/>
          <w:docGrid w:linePitch="360"/>
        </w:sectPr>
      </w:pPr>
      <w:r w:rsidRPr="00F531F9">
        <w:rPr>
          <w:rFonts w:ascii="Times New Roman" w:hAnsi="Times New Roman" w:cs="Times New Roman"/>
          <w:color w:val="000000" w:themeColor="text1"/>
          <w:sz w:val="24"/>
          <w:szCs w:val="24"/>
        </w:rPr>
        <w:fldChar w:fldCharType="end"/>
      </w:r>
    </w:p>
    <w:tbl>
      <w:tblPr>
        <w:tblW w:w="5079" w:type="pct"/>
        <w:tblInd w:w="-142" w:type="dxa"/>
        <w:tblLook w:val="04A0" w:firstRow="1" w:lastRow="0" w:firstColumn="1" w:lastColumn="0" w:noHBand="0" w:noVBand="1"/>
      </w:tblPr>
      <w:tblGrid>
        <w:gridCol w:w="9318"/>
      </w:tblGrid>
      <w:tr w:rsidR="00DC1ECC" w:rsidRPr="00356F9A" w14:paraId="4F8E668F" w14:textId="77777777" w:rsidTr="0056376F">
        <w:trPr>
          <w:trHeight w:val="290"/>
        </w:trPr>
        <w:tc>
          <w:tcPr>
            <w:tcW w:w="5000" w:type="pct"/>
            <w:tcBorders>
              <w:top w:val="nil"/>
              <w:left w:val="nil"/>
              <w:bottom w:val="nil"/>
              <w:right w:val="nil"/>
            </w:tcBorders>
            <w:noWrap/>
            <w:vAlign w:val="bottom"/>
          </w:tcPr>
          <w:p w14:paraId="751FE2EE" w14:textId="4C2D82F8" w:rsidR="00816B18" w:rsidRPr="00356F9A" w:rsidRDefault="00816B18" w:rsidP="0056376F">
            <w:pPr>
              <w:adjustRightInd w:val="0"/>
              <w:snapToGrid w:val="0"/>
              <w:spacing w:after="120" w:line="240" w:lineRule="auto"/>
              <w:jc w:val="center"/>
              <w:rPr>
                <w:rFonts w:ascii="Times New Roman" w:hAnsi="Times New Roman" w:cs="Times New Roman"/>
                <w:b/>
                <w:color w:val="000000" w:themeColor="text1"/>
                <w:kern w:val="0"/>
                <w:sz w:val="24"/>
                <w:szCs w:val="24"/>
                <w:lang w:eastAsia="zh-CN"/>
                <w14:ligatures w14:val="none"/>
              </w:rPr>
            </w:pPr>
            <w:r w:rsidRPr="00356F9A">
              <w:rPr>
                <w:rFonts w:ascii="Times New Roman" w:hAnsi="Times New Roman" w:cs="Times New Roman"/>
                <w:b/>
                <w:color w:val="000000" w:themeColor="text1"/>
                <w:sz w:val="24"/>
                <w:szCs w:val="24"/>
              </w:rPr>
              <w:lastRenderedPageBreak/>
              <w:t xml:space="preserve">Table </w:t>
            </w:r>
            <w:r w:rsidR="00F33BA9" w:rsidRPr="00356F9A">
              <w:rPr>
                <w:rFonts w:ascii="Times New Roman" w:hAnsi="Times New Roman" w:cs="Times New Roman"/>
                <w:b/>
                <w:bCs/>
                <w:color w:val="000000" w:themeColor="text1"/>
                <w:sz w:val="24"/>
                <w:szCs w:val="24"/>
              </w:rPr>
              <w:t>1</w:t>
            </w:r>
            <w:r w:rsidRPr="00356F9A">
              <w:rPr>
                <w:rFonts w:ascii="Times New Roman" w:hAnsi="Times New Roman" w:cs="Times New Roman"/>
                <w:b/>
                <w:color w:val="000000" w:themeColor="text1"/>
                <w:sz w:val="24"/>
                <w:szCs w:val="24"/>
              </w:rPr>
              <w:t>.</w:t>
            </w:r>
            <w:r w:rsidRPr="00356F9A">
              <w:rPr>
                <w:rFonts w:ascii="Times New Roman" w:hAnsi="Times New Roman" w:cs="Times New Roman"/>
                <w:color w:val="000000" w:themeColor="text1"/>
                <w:sz w:val="24"/>
                <w:szCs w:val="24"/>
              </w:rPr>
              <w:t xml:space="preserve"> </w:t>
            </w:r>
            <w:r w:rsidR="00615A2E" w:rsidRPr="00356F9A">
              <w:rPr>
                <w:rFonts w:ascii="Times New Roman" w:hAnsi="Times New Roman" w:cs="Times New Roman"/>
                <w:b/>
                <w:color w:val="000000" w:themeColor="text1"/>
                <w:sz w:val="24"/>
                <w:szCs w:val="24"/>
              </w:rPr>
              <w:t>Sample selection and distribution</w:t>
            </w:r>
          </w:p>
        </w:tc>
      </w:tr>
      <w:tr w:rsidR="00DC1ECC" w:rsidRPr="00356F9A" w14:paraId="4F006EA3" w14:textId="77777777" w:rsidTr="0056376F">
        <w:trPr>
          <w:trHeight w:val="290"/>
        </w:trPr>
        <w:tc>
          <w:tcPr>
            <w:tcW w:w="5000" w:type="pct"/>
            <w:tcBorders>
              <w:top w:val="nil"/>
              <w:left w:val="nil"/>
              <w:bottom w:val="nil"/>
              <w:right w:val="nil"/>
            </w:tcBorders>
            <w:noWrap/>
            <w:vAlign w:val="bottom"/>
          </w:tcPr>
          <w:tbl>
            <w:tblPr>
              <w:tblW w:w="9102" w:type="dxa"/>
              <w:tblLook w:val="04A0" w:firstRow="1" w:lastRow="0" w:firstColumn="1" w:lastColumn="0" w:noHBand="0" w:noVBand="1"/>
            </w:tblPr>
            <w:tblGrid>
              <w:gridCol w:w="715"/>
              <w:gridCol w:w="1327"/>
              <w:gridCol w:w="1328"/>
              <w:gridCol w:w="1399"/>
              <w:gridCol w:w="1796"/>
              <w:gridCol w:w="1399"/>
              <w:gridCol w:w="1138"/>
            </w:tblGrid>
            <w:tr w:rsidR="00DC1ECC" w:rsidRPr="00356F9A" w14:paraId="3ECA50B7" w14:textId="77777777" w:rsidTr="004D0F45">
              <w:trPr>
                <w:trHeight w:val="167"/>
              </w:trPr>
              <w:tc>
                <w:tcPr>
                  <w:tcW w:w="3660" w:type="pct"/>
                  <w:gridSpan w:val="5"/>
                  <w:tcBorders>
                    <w:top w:val="single" w:sz="4" w:space="0" w:color="auto"/>
                    <w:left w:val="nil"/>
                    <w:bottom w:val="single" w:sz="4" w:space="0" w:color="auto"/>
                    <w:right w:val="nil"/>
                  </w:tcBorders>
                  <w:hideMark/>
                </w:tcPr>
                <w:p w14:paraId="1B304E8B" w14:textId="77777777" w:rsidR="002320AC" w:rsidRPr="00356F9A" w:rsidRDefault="002320AC" w:rsidP="008C3BD9">
                  <w:pPr>
                    <w:adjustRightInd w:val="0"/>
                    <w:snapToGrid w:val="0"/>
                    <w:spacing w:before="60" w:after="60" w:line="240" w:lineRule="auto"/>
                    <w:rPr>
                      <w:rFonts w:ascii="Times New Roman" w:eastAsia="Times New Roman" w:hAnsi="Times New Roman" w:cs="Times New Roman"/>
                      <w:b/>
                      <w:color w:val="000000" w:themeColor="text1"/>
                      <w:kern w:val="0"/>
                      <w:sz w:val="20"/>
                      <w:szCs w:val="20"/>
                      <w:lang w:eastAsia="en-AU"/>
                      <w14:ligatures w14:val="none"/>
                    </w:rPr>
                  </w:pPr>
                  <w:r w:rsidRPr="00356F9A">
                    <w:rPr>
                      <w:rFonts w:ascii="Times New Roman" w:eastAsia="Times New Roman" w:hAnsi="Times New Roman" w:cs="Times New Roman"/>
                      <w:b/>
                      <w:color w:val="000000" w:themeColor="text1"/>
                      <w:kern w:val="0"/>
                      <w:sz w:val="20"/>
                      <w:szCs w:val="20"/>
                      <w:lang w:eastAsia="en-AU"/>
                      <w14:ligatures w14:val="none"/>
                    </w:rPr>
                    <w:t>Panel A: Sample selection</w:t>
                  </w:r>
                </w:p>
              </w:tc>
              <w:tc>
                <w:tcPr>
                  <w:tcW w:w="700" w:type="pct"/>
                  <w:tcBorders>
                    <w:top w:val="single" w:sz="4" w:space="0" w:color="auto"/>
                    <w:left w:val="nil"/>
                    <w:bottom w:val="single" w:sz="4" w:space="0" w:color="auto"/>
                    <w:right w:val="nil"/>
                  </w:tcBorders>
                  <w:noWrap/>
                  <w:hideMark/>
                </w:tcPr>
                <w:p w14:paraId="2741F0EE"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w:t>
                  </w:r>
                </w:p>
              </w:tc>
              <w:tc>
                <w:tcPr>
                  <w:tcW w:w="640" w:type="pct"/>
                  <w:tcBorders>
                    <w:top w:val="single" w:sz="4" w:space="0" w:color="auto"/>
                    <w:left w:val="nil"/>
                    <w:bottom w:val="single" w:sz="4" w:space="0" w:color="auto"/>
                    <w:right w:val="nil"/>
                  </w:tcBorders>
                  <w:hideMark/>
                </w:tcPr>
                <w:p w14:paraId="27C4AA69"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w:t>
                  </w:r>
                </w:p>
              </w:tc>
            </w:tr>
            <w:tr w:rsidR="00DC1ECC" w:rsidRPr="00356F9A" w14:paraId="677AECA3" w14:textId="77777777" w:rsidTr="004D0F45">
              <w:trPr>
                <w:trHeight w:val="212"/>
              </w:trPr>
              <w:tc>
                <w:tcPr>
                  <w:tcW w:w="4360" w:type="pct"/>
                  <w:gridSpan w:val="6"/>
                  <w:tcBorders>
                    <w:top w:val="nil"/>
                    <w:left w:val="nil"/>
                    <w:bottom w:val="nil"/>
                    <w:right w:val="nil"/>
                  </w:tcBorders>
                  <w:noWrap/>
                  <w:hideMark/>
                </w:tcPr>
                <w:p w14:paraId="4DFE8E57" w14:textId="7449513B" w:rsidR="002320AC" w:rsidRPr="00356F9A" w:rsidRDefault="004D0F45"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xml:space="preserve">Total firm-year observations from 2009–2023 </w:t>
                  </w:r>
                </w:p>
              </w:tc>
              <w:tc>
                <w:tcPr>
                  <w:tcW w:w="640" w:type="pct"/>
                  <w:tcBorders>
                    <w:top w:val="nil"/>
                    <w:left w:val="nil"/>
                    <w:bottom w:val="nil"/>
                    <w:right w:val="nil"/>
                  </w:tcBorders>
                  <w:noWrap/>
                  <w:hideMark/>
                </w:tcPr>
                <w:p w14:paraId="39A76FDB" w14:textId="77777777"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16,350</w:t>
                  </w:r>
                </w:p>
              </w:tc>
            </w:tr>
            <w:tr w:rsidR="00DC1ECC" w:rsidRPr="00356F9A" w14:paraId="45B4709C" w14:textId="77777777" w:rsidTr="004D0F45">
              <w:trPr>
                <w:trHeight w:val="126"/>
              </w:trPr>
              <w:tc>
                <w:tcPr>
                  <w:tcW w:w="4360" w:type="pct"/>
                  <w:gridSpan w:val="6"/>
                  <w:tcBorders>
                    <w:top w:val="nil"/>
                    <w:left w:val="nil"/>
                    <w:right w:val="nil"/>
                  </w:tcBorders>
                  <w:noWrap/>
                  <w:hideMark/>
                </w:tcPr>
                <w:p w14:paraId="5ABFA389" w14:textId="462A24AA" w:rsidR="002320AC" w:rsidRPr="00356F9A" w:rsidRDefault="004D0F45"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Less: Firm-year observations with financial firms</w:t>
                  </w:r>
                </w:p>
              </w:tc>
              <w:tc>
                <w:tcPr>
                  <w:tcW w:w="640" w:type="pct"/>
                  <w:tcBorders>
                    <w:top w:val="nil"/>
                    <w:left w:val="nil"/>
                    <w:right w:val="nil"/>
                  </w:tcBorders>
                  <w:noWrap/>
                  <w:hideMark/>
                </w:tcPr>
                <w:p w14:paraId="04F1A786" w14:textId="28007A1E" w:rsidR="002320AC" w:rsidRPr="00356F9A" w:rsidRDefault="000669FB"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4,</w:t>
                  </w:r>
                  <w:r w:rsidR="004D0F45" w:rsidRPr="00356F9A">
                    <w:rPr>
                      <w:rFonts w:ascii="Times New Roman" w:eastAsia="Times New Roman" w:hAnsi="Times New Roman" w:cs="Times New Roman"/>
                      <w:color w:val="000000" w:themeColor="text1"/>
                      <w:kern w:val="0"/>
                      <w:sz w:val="20"/>
                      <w:szCs w:val="20"/>
                      <w:lang w:eastAsia="en-AU"/>
                      <w14:ligatures w14:val="none"/>
                    </w:rPr>
                    <w:t>365</w:t>
                  </w:r>
                  <w:r w:rsidRPr="00356F9A">
                    <w:rPr>
                      <w:rFonts w:ascii="Times New Roman" w:eastAsia="Times New Roman" w:hAnsi="Times New Roman" w:cs="Times New Roman"/>
                      <w:color w:val="000000" w:themeColor="text1"/>
                      <w:kern w:val="0"/>
                      <w:sz w:val="20"/>
                      <w:szCs w:val="20"/>
                      <w:lang w:eastAsia="en-AU"/>
                      <w14:ligatures w14:val="none"/>
                    </w:rPr>
                    <w:t>)</w:t>
                  </w:r>
                </w:p>
              </w:tc>
            </w:tr>
            <w:tr w:rsidR="00DC1ECC" w:rsidRPr="00356F9A" w14:paraId="39970E38" w14:textId="77777777" w:rsidTr="004D0F45">
              <w:trPr>
                <w:trHeight w:val="186"/>
              </w:trPr>
              <w:tc>
                <w:tcPr>
                  <w:tcW w:w="4360" w:type="pct"/>
                  <w:gridSpan w:val="6"/>
                  <w:tcBorders>
                    <w:top w:val="nil"/>
                    <w:left w:val="nil"/>
                    <w:right w:val="nil"/>
                  </w:tcBorders>
                  <w:noWrap/>
                  <w:hideMark/>
                </w:tcPr>
                <w:p w14:paraId="0680147E" w14:textId="6AA65A45" w:rsidR="002320AC" w:rsidRPr="00356F9A" w:rsidRDefault="004D0F45"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Less: Firm-year observations with missing data on cash holdings</w:t>
                  </w:r>
                </w:p>
              </w:tc>
              <w:tc>
                <w:tcPr>
                  <w:tcW w:w="640" w:type="pct"/>
                  <w:tcBorders>
                    <w:top w:val="nil"/>
                    <w:left w:val="nil"/>
                    <w:right w:val="nil"/>
                  </w:tcBorders>
                  <w:noWrap/>
                  <w:hideMark/>
                </w:tcPr>
                <w:p w14:paraId="7A9ECFCE" w14:textId="2BA4E68A" w:rsidR="002320AC" w:rsidRPr="00356F9A" w:rsidRDefault="000669FB"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w:t>
                  </w:r>
                  <w:r w:rsidR="004D0F45" w:rsidRPr="00356F9A">
                    <w:rPr>
                      <w:rFonts w:ascii="Times New Roman" w:eastAsia="Times New Roman" w:hAnsi="Times New Roman" w:cs="Times New Roman"/>
                      <w:color w:val="000000" w:themeColor="text1"/>
                      <w:kern w:val="0"/>
                      <w:sz w:val="20"/>
                      <w:szCs w:val="20"/>
                      <w:lang w:eastAsia="en-AU"/>
                      <w14:ligatures w14:val="none"/>
                    </w:rPr>
                    <w:t>1,893</w:t>
                  </w:r>
                  <w:r w:rsidRPr="00356F9A">
                    <w:rPr>
                      <w:rFonts w:ascii="Times New Roman" w:eastAsia="Times New Roman" w:hAnsi="Times New Roman" w:cs="Times New Roman"/>
                      <w:color w:val="000000" w:themeColor="text1"/>
                      <w:kern w:val="0"/>
                      <w:sz w:val="20"/>
                      <w:szCs w:val="20"/>
                      <w:lang w:eastAsia="en-AU"/>
                      <w14:ligatures w14:val="none"/>
                    </w:rPr>
                    <w:t>)</w:t>
                  </w:r>
                </w:p>
              </w:tc>
            </w:tr>
            <w:tr w:rsidR="00DC1ECC" w:rsidRPr="00356F9A" w14:paraId="1CEA6E74" w14:textId="77777777" w:rsidTr="004D0F45">
              <w:trPr>
                <w:trHeight w:val="186"/>
              </w:trPr>
              <w:tc>
                <w:tcPr>
                  <w:tcW w:w="4360" w:type="pct"/>
                  <w:gridSpan w:val="6"/>
                  <w:tcBorders>
                    <w:left w:val="nil"/>
                    <w:bottom w:val="single" w:sz="4" w:space="0" w:color="auto"/>
                    <w:right w:val="nil"/>
                  </w:tcBorders>
                  <w:noWrap/>
                </w:tcPr>
                <w:p w14:paraId="5D2A0ACE" w14:textId="0B204C26" w:rsidR="004D0F45" w:rsidRPr="00356F9A" w:rsidRDefault="004D0F45"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Less: Firm-year observations with missing data on control variables</w:t>
                  </w:r>
                </w:p>
              </w:tc>
              <w:tc>
                <w:tcPr>
                  <w:tcW w:w="640" w:type="pct"/>
                  <w:tcBorders>
                    <w:left w:val="nil"/>
                    <w:bottom w:val="single" w:sz="4" w:space="0" w:color="auto"/>
                    <w:right w:val="nil"/>
                  </w:tcBorders>
                  <w:noWrap/>
                </w:tcPr>
                <w:p w14:paraId="30ED5BE0" w14:textId="3B05F504" w:rsidR="004D0F45" w:rsidRPr="00356F9A" w:rsidRDefault="004D0F45"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(446)</w:t>
                  </w:r>
                </w:p>
              </w:tc>
            </w:tr>
            <w:tr w:rsidR="00DC1ECC" w:rsidRPr="00356F9A" w14:paraId="121E2427" w14:textId="77777777" w:rsidTr="004D0F45">
              <w:trPr>
                <w:trHeight w:val="90"/>
              </w:trPr>
              <w:tc>
                <w:tcPr>
                  <w:tcW w:w="4360" w:type="pct"/>
                  <w:gridSpan w:val="6"/>
                  <w:tcBorders>
                    <w:top w:val="single" w:sz="4" w:space="0" w:color="auto"/>
                    <w:left w:val="nil"/>
                    <w:bottom w:val="nil"/>
                    <w:right w:val="nil"/>
                  </w:tcBorders>
                  <w:noWrap/>
                  <w:hideMark/>
                </w:tcPr>
                <w:p w14:paraId="5126E6C9" w14:textId="5C08F3B1" w:rsidR="002320AC" w:rsidRPr="00356F9A" w:rsidRDefault="004D0F45"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xml:space="preserve"># Final firm-year observations </w:t>
                  </w:r>
                </w:p>
              </w:tc>
              <w:tc>
                <w:tcPr>
                  <w:tcW w:w="640" w:type="pct"/>
                  <w:tcBorders>
                    <w:top w:val="single" w:sz="4" w:space="0" w:color="auto"/>
                    <w:left w:val="nil"/>
                    <w:bottom w:val="nil"/>
                    <w:right w:val="nil"/>
                  </w:tcBorders>
                  <w:noWrap/>
                  <w:hideMark/>
                </w:tcPr>
                <w:p w14:paraId="5C707FD0" w14:textId="1FC00BA0"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9,</w:t>
                  </w:r>
                  <w:r w:rsidR="004D0F45" w:rsidRPr="00356F9A">
                    <w:rPr>
                      <w:rFonts w:ascii="Times New Roman" w:eastAsia="Times New Roman" w:hAnsi="Times New Roman" w:cs="Times New Roman"/>
                      <w:color w:val="000000" w:themeColor="text1"/>
                      <w:kern w:val="0"/>
                      <w:sz w:val="20"/>
                      <w:szCs w:val="20"/>
                      <w:lang w:eastAsia="en-AU"/>
                      <w14:ligatures w14:val="none"/>
                    </w:rPr>
                    <w:t>646</w:t>
                  </w:r>
                </w:p>
              </w:tc>
            </w:tr>
            <w:tr w:rsidR="00DC1ECC" w:rsidRPr="00356F9A" w14:paraId="16F8D3CA" w14:textId="77777777" w:rsidTr="004D0F45">
              <w:trPr>
                <w:trHeight w:val="136"/>
              </w:trPr>
              <w:tc>
                <w:tcPr>
                  <w:tcW w:w="4360" w:type="pct"/>
                  <w:gridSpan w:val="6"/>
                  <w:tcBorders>
                    <w:top w:val="nil"/>
                    <w:left w:val="nil"/>
                    <w:right w:val="nil"/>
                  </w:tcBorders>
                  <w:noWrap/>
                  <w:hideMark/>
                </w:tcPr>
                <w:p w14:paraId="4F106536" w14:textId="55035D9A" w:rsidR="002320AC" w:rsidRPr="00356F9A" w:rsidRDefault="004D0F45"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Firms</w:t>
                  </w:r>
                </w:p>
              </w:tc>
              <w:tc>
                <w:tcPr>
                  <w:tcW w:w="640" w:type="pct"/>
                  <w:tcBorders>
                    <w:top w:val="nil"/>
                    <w:left w:val="nil"/>
                    <w:right w:val="nil"/>
                  </w:tcBorders>
                  <w:noWrap/>
                  <w:hideMark/>
                </w:tcPr>
                <w:p w14:paraId="4307A2AE" w14:textId="3A37FD3E" w:rsidR="002320AC" w:rsidRPr="00356F9A" w:rsidRDefault="004D0F45"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752</w:t>
                  </w:r>
                </w:p>
              </w:tc>
            </w:tr>
            <w:tr w:rsidR="00DC1ECC" w:rsidRPr="00356F9A" w14:paraId="09E03B94" w14:textId="77777777" w:rsidTr="004D0F45">
              <w:trPr>
                <w:trHeight w:val="80"/>
              </w:trPr>
              <w:tc>
                <w:tcPr>
                  <w:tcW w:w="4360" w:type="pct"/>
                  <w:gridSpan w:val="6"/>
                  <w:tcBorders>
                    <w:top w:val="nil"/>
                    <w:left w:val="nil"/>
                    <w:bottom w:val="single" w:sz="4" w:space="0" w:color="auto"/>
                    <w:right w:val="nil"/>
                  </w:tcBorders>
                  <w:noWrap/>
                </w:tcPr>
                <w:p w14:paraId="36F8F2D1" w14:textId="0980E5C6" w:rsidR="004F542A" w:rsidRPr="00356F9A" w:rsidRDefault="004D0F45"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Countries</w:t>
                  </w:r>
                </w:p>
              </w:tc>
              <w:tc>
                <w:tcPr>
                  <w:tcW w:w="640" w:type="pct"/>
                  <w:tcBorders>
                    <w:top w:val="nil"/>
                    <w:left w:val="nil"/>
                    <w:bottom w:val="single" w:sz="4" w:space="0" w:color="auto"/>
                    <w:right w:val="nil"/>
                  </w:tcBorders>
                  <w:noWrap/>
                </w:tcPr>
                <w:p w14:paraId="07881026" w14:textId="09F4F0EF" w:rsidR="004F542A" w:rsidRPr="00356F9A" w:rsidRDefault="004F542A"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18</w:t>
                  </w:r>
                </w:p>
              </w:tc>
            </w:tr>
            <w:tr w:rsidR="00DC1ECC" w:rsidRPr="00356F9A" w14:paraId="2C6364C1" w14:textId="77777777" w:rsidTr="004D0F45">
              <w:trPr>
                <w:trHeight w:val="90"/>
              </w:trPr>
              <w:tc>
                <w:tcPr>
                  <w:tcW w:w="3660" w:type="pct"/>
                  <w:gridSpan w:val="5"/>
                  <w:tcBorders>
                    <w:top w:val="single" w:sz="4" w:space="0" w:color="auto"/>
                    <w:left w:val="nil"/>
                    <w:bottom w:val="nil"/>
                    <w:right w:val="nil"/>
                  </w:tcBorders>
                  <w:hideMark/>
                </w:tcPr>
                <w:p w14:paraId="162BD0A1" w14:textId="31C5A646" w:rsidR="002320AC" w:rsidRPr="00356F9A" w:rsidRDefault="002320AC" w:rsidP="008C3BD9">
                  <w:pPr>
                    <w:adjustRightInd w:val="0"/>
                    <w:snapToGrid w:val="0"/>
                    <w:spacing w:before="60" w:after="60" w:line="240" w:lineRule="auto"/>
                    <w:rPr>
                      <w:rFonts w:ascii="Times New Roman" w:eastAsia="Times New Roman" w:hAnsi="Times New Roman" w:cs="Times New Roman"/>
                      <w:b/>
                      <w:color w:val="000000" w:themeColor="text1"/>
                      <w:kern w:val="0"/>
                      <w:sz w:val="20"/>
                      <w:szCs w:val="20"/>
                      <w:lang w:eastAsia="en-AU"/>
                      <w14:ligatures w14:val="none"/>
                    </w:rPr>
                  </w:pPr>
                  <w:r w:rsidRPr="00356F9A">
                    <w:rPr>
                      <w:rFonts w:ascii="Times New Roman" w:eastAsia="Times New Roman" w:hAnsi="Times New Roman" w:cs="Times New Roman"/>
                      <w:b/>
                      <w:color w:val="000000" w:themeColor="text1"/>
                      <w:kern w:val="0"/>
                      <w:sz w:val="20"/>
                      <w:szCs w:val="20"/>
                      <w:lang w:eastAsia="en-AU"/>
                      <w14:ligatures w14:val="none"/>
                    </w:rPr>
                    <w:t>Panel B: Sample distribution</w:t>
                  </w:r>
                  <w:r w:rsidR="00FD07B4" w:rsidRPr="00356F9A">
                    <w:rPr>
                      <w:rFonts w:ascii="Times New Roman" w:eastAsia="Times New Roman" w:hAnsi="Times New Roman" w:cs="Times New Roman"/>
                      <w:b/>
                      <w:bCs/>
                      <w:color w:val="000000" w:themeColor="text1"/>
                      <w:kern w:val="0"/>
                      <w:sz w:val="20"/>
                      <w:szCs w:val="20"/>
                      <w:lang w:eastAsia="en-AU"/>
                      <w14:ligatures w14:val="none"/>
                    </w:rPr>
                    <w:t xml:space="preserve"> by year</w:t>
                  </w:r>
                  <w:r w:rsidR="008F694E" w:rsidRPr="00356F9A">
                    <w:rPr>
                      <w:rFonts w:ascii="Times New Roman" w:eastAsia="Times New Roman" w:hAnsi="Times New Roman" w:cs="Times New Roman"/>
                      <w:b/>
                      <w:bCs/>
                      <w:color w:val="000000" w:themeColor="text1"/>
                      <w:kern w:val="0"/>
                      <w:sz w:val="20"/>
                      <w:szCs w:val="20"/>
                      <w:lang w:eastAsia="en-AU"/>
                      <w14:ligatures w14:val="none"/>
                    </w:rPr>
                    <w:t>s</w:t>
                  </w:r>
                </w:p>
              </w:tc>
              <w:tc>
                <w:tcPr>
                  <w:tcW w:w="700" w:type="pct"/>
                  <w:tcBorders>
                    <w:top w:val="single" w:sz="4" w:space="0" w:color="auto"/>
                    <w:left w:val="nil"/>
                    <w:bottom w:val="nil"/>
                    <w:right w:val="nil"/>
                  </w:tcBorders>
                  <w:noWrap/>
                  <w:hideMark/>
                </w:tcPr>
                <w:p w14:paraId="29EF7473"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p>
              </w:tc>
              <w:tc>
                <w:tcPr>
                  <w:tcW w:w="640" w:type="pct"/>
                  <w:tcBorders>
                    <w:top w:val="single" w:sz="4" w:space="0" w:color="auto"/>
                    <w:left w:val="nil"/>
                    <w:bottom w:val="nil"/>
                    <w:right w:val="nil"/>
                  </w:tcBorders>
                  <w:noWrap/>
                  <w:hideMark/>
                </w:tcPr>
                <w:p w14:paraId="62532FF3"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p>
              </w:tc>
            </w:tr>
            <w:tr w:rsidR="00DC1ECC" w:rsidRPr="00356F9A" w14:paraId="548491AA" w14:textId="77777777" w:rsidTr="004D0F45">
              <w:trPr>
                <w:trHeight w:val="70"/>
              </w:trPr>
              <w:tc>
                <w:tcPr>
                  <w:tcW w:w="404" w:type="pct"/>
                  <w:tcBorders>
                    <w:top w:val="single" w:sz="4" w:space="0" w:color="auto"/>
                    <w:left w:val="nil"/>
                    <w:bottom w:val="nil"/>
                    <w:right w:val="nil"/>
                  </w:tcBorders>
                  <w:noWrap/>
                  <w:hideMark/>
                </w:tcPr>
                <w:p w14:paraId="7C1D1408" w14:textId="46BB305D"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p>
              </w:tc>
              <w:tc>
                <w:tcPr>
                  <w:tcW w:w="740" w:type="pct"/>
                  <w:tcBorders>
                    <w:top w:val="single" w:sz="4" w:space="0" w:color="auto"/>
                    <w:left w:val="nil"/>
                    <w:bottom w:val="nil"/>
                    <w:right w:val="nil"/>
                  </w:tcBorders>
                  <w:noWrap/>
                  <w:hideMark/>
                </w:tcPr>
                <w:p w14:paraId="02966189" w14:textId="163B3355"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p>
              </w:tc>
              <w:tc>
                <w:tcPr>
                  <w:tcW w:w="740" w:type="pct"/>
                  <w:tcBorders>
                    <w:top w:val="single" w:sz="4" w:space="0" w:color="auto"/>
                    <w:left w:val="nil"/>
                    <w:bottom w:val="nil"/>
                    <w:right w:val="nil"/>
                  </w:tcBorders>
                  <w:noWrap/>
                  <w:hideMark/>
                </w:tcPr>
                <w:p w14:paraId="5E28642A" w14:textId="782D0BA8"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p>
              </w:tc>
              <w:tc>
                <w:tcPr>
                  <w:tcW w:w="1558" w:type="pct"/>
                  <w:gridSpan w:val="2"/>
                  <w:tcBorders>
                    <w:top w:val="single" w:sz="4" w:space="0" w:color="auto"/>
                    <w:left w:val="nil"/>
                    <w:bottom w:val="single" w:sz="4" w:space="0" w:color="auto"/>
                    <w:right w:val="nil"/>
                  </w:tcBorders>
                  <w:noWrap/>
                  <w:hideMark/>
                </w:tcPr>
                <w:p w14:paraId="328EB55F" w14:textId="101262CD" w:rsidR="00757571" w:rsidRPr="00356F9A" w:rsidRDefault="00757571" w:rsidP="004F542A">
                  <w:pPr>
                    <w:adjustRightInd w:val="0"/>
                    <w:snapToGrid w:val="0"/>
                    <w:spacing w:after="0" w:line="240" w:lineRule="auto"/>
                    <w:jc w:val="center"/>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Cash holdings</w:t>
                  </w:r>
                </w:p>
                <w:p w14:paraId="4E977D38" w14:textId="69E0C823" w:rsidR="002320AC" w:rsidRPr="00356F9A" w:rsidRDefault="006D188F" w:rsidP="004F542A">
                  <w:pPr>
                    <w:adjustRightInd w:val="0"/>
                    <w:snapToGrid w:val="0"/>
                    <w:spacing w:after="0" w:line="240" w:lineRule="auto"/>
                    <w:jc w:val="center"/>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ESG</w:t>
                  </w:r>
                  <w:r w:rsidR="00776927"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assured firms</w:t>
                  </w:r>
                  <w:r w:rsidRPr="00356F9A">
                    <w:rPr>
                      <w:rFonts w:ascii="Times New Roman" w:eastAsia="Times New Roman" w:hAnsi="Times New Roman" w:cs="Times New Roman"/>
                      <w:color w:val="000000" w:themeColor="text1"/>
                      <w:kern w:val="0"/>
                      <w:sz w:val="20"/>
                      <w:szCs w:val="20"/>
                      <w:lang w:eastAsia="en-AU"/>
                      <w14:ligatures w14:val="none"/>
                    </w:rPr>
                    <w:t>)</w:t>
                  </w:r>
                </w:p>
              </w:tc>
              <w:tc>
                <w:tcPr>
                  <w:tcW w:w="1558" w:type="pct"/>
                  <w:gridSpan w:val="2"/>
                  <w:tcBorders>
                    <w:top w:val="single" w:sz="4" w:space="0" w:color="auto"/>
                    <w:left w:val="nil"/>
                    <w:bottom w:val="single" w:sz="4" w:space="0" w:color="auto"/>
                    <w:right w:val="nil"/>
                  </w:tcBorders>
                  <w:noWrap/>
                  <w:hideMark/>
                </w:tcPr>
                <w:p w14:paraId="2E97C673" w14:textId="14CBB6B3" w:rsidR="006D188F" w:rsidRPr="00356F9A" w:rsidRDefault="006D188F" w:rsidP="004F542A">
                  <w:pPr>
                    <w:adjustRightInd w:val="0"/>
                    <w:snapToGrid w:val="0"/>
                    <w:spacing w:after="0" w:line="240" w:lineRule="auto"/>
                    <w:jc w:val="center"/>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Cash holdings</w:t>
                  </w:r>
                </w:p>
                <w:p w14:paraId="24ABB5A5" w14:textId="3FFDD51F" w:rsidR="002320AC" w:rsidRPr="00356F9A" w:rsidRDefault="006D188F" w:rsidP="004F542A">
                  <w:pPr>
                    <w:adjustRightInd w:val="0"/>
                    <w:snapToGrid w:val="0"/>
                    <w:spacing w:after="0" w:line="240" w:lineRule="auto"/>
                    <w:jc w:val="center"/>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Non</w:t>
                  </w:r>
                  <w:r w:rsidR="00776927"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ESG</w:t>
                  </w:r>
                  <w:r w:rsidR="00776927"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assured firms</w:t>
                  </w:r>
                  <w:r w:rsidRPr="00356F9A">
                    <w:rPr>
                      <w:rFonts w:ascii="Times New Roman" w:eastAsia="Times New Roman" w:hAnsi="Times New Roman" w:cs="Times New Roman"/>
                      <w:color w:val="000000" w:themeColor="text1"/>
                      <w:kern w:val="0"/>
                      <w:sz w:val="20"/>
                      <w:szCs w:val="20"/>
                      <w:lang w:eastAsia="en-AU"/>
                      <w14:ligatures w14:val="none"/>
                    </w:rPr>
                    <w:t>)</w:t>
                  </w:r>
                </w:p>
              </w:tc>
            </w:tr>
            <w:tr w:rsidR="00DC1ECC" w:rsidRPr="00356F9A" w14:paraId="24EC0CD7" w14:textId="77777777" w:rsidTr="004D0F45">
              <w:trPr>
                <w:trHeight w:val="70"/>
              </w:trPr>
              <w:tc>
                <w:tcPr>
                  <w:tcW w:w="404" w:type="pct"/>
                  <w:tcBorders>
                    <w:left w:val="nil"/>
                    <w:bottom w:val="single" w:sz="4" w:space="0" w:color="auto"/>
                    <w:right w:val="nil"/>
                  </w:tcBorders>
                  <w:hideMark/>
                </w:tcPr>
                <w:p w14:paraId="252F58AD"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Year</w:t>
                  </w:r>
                </w:p>
              </w:tc>
              <w:tc>
                <w:tcPr>
                  <w:tcW w:w="740" w:type="pct"/>
                  <w:tcBorders>
                    <w:left w:val="nil"/>
                    <w:bottom w:val="single" w:sz="4" w:space="0" w:color="auto"/>
                    <w:right w:val="nil"/>
                  </w:tcBorders>
                  <w:hideMark/>
                </w:tcPr>
                <w:p w14:paraId="2469AEA7" w14:textId="0909A694" w:rsidR="002320AC" w:rsidRPr="00356F9A" w:rsidRDefault="004F542A"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 xml:space="preserve"> </w:t>
                  </w:r>
                  <w:r w:rsidR="004D0F45" w:rsidRPr="00356F9A">
                    <w:rPr>
                      <w:rFonts w:ascii="Times New Roman" w:eastAsia="Times New Roman" w:hAnsi="Times New Roman" w:cs="Times New Roman"/>
                      <w:color w:val="000000" w:themeColor="text1"/>
                      <w:kern w:val="0"/>
                      <w:sz w:val="20"/>
                      <w:szCs w:val="20"/>
                      <w:lang w:eastAsia="en-AU"/>
                      <w14:ligatures w14:val="none"/>
                    </w:rPr>
                    <w:t>Firm-year</w:t>
                  </w:r>
                  <w:r w:rsidR="00BB378D" w:rsidRPr="00356F9A">
                    <w:rPr>
                      <w:rFonts w:ascii="Times New Roman" w:eastAsia="Times New Roman" w:hAnsi="Times New Roman" w:cs="Times New Roman"/>
                      <w:color w:val="000000" w:themeColor="text1"/>
                      <w:kern w:val="0"/>
                      <w:sz w:val="20"/>
                      <w:szCs w:val="20"/>
                      <w:lang w:eastAsia="en-AU"/>
                      <w14:ligatures w14:val="none"/>
                    </w:rPr>
                    <w:t>s</w:t>
                  </w:r>
                </w:p>
              </w:tc>
              <w:tc>
                <w:tcPr>
                  <w:tcW w:w="740" w:type="pct"/>
                  <w:tcBorders>
                    <w:left w:val="nil"/>
                    <w:bottom w:val="single" w:sz="4" w:space="0" w:color="auto"/>
                    <w:right w:val="nil"/>
                  </w:tcBorders>
                  <w:hideMark/>
                </w:tcPr>
                <w:p w14:paraId="055E134A" w14:textId="1DC3AD2B" w:rsidR="002320AC" w:rsidRPr="00356F9A" w:rsidRDefault="0016166A"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xml:space="preserve">% </w:t>
                  </w:r>
                  <w:r w:rsidR="002320AC" w:rsidRPr="00356F9A">
                    <w:rPr>
                      <w:rFonts w:ascii="Times New Roman" w:eastAsia="Times New Roman" w:hAnsi="Times New Roman" w:cs="Times New Roman"/>
                      <w:color w:val="000000" w:themeColor="text1"/>
                      <w:kern w:val="0"/>
                      <w:sz w:val="20"/>
                      <w:szCs w:val="20"/>
                      <w:lang w:eastAsia="en-AU"/>
                      <w14:ligatures w14:val="none"/>
                    </w:rPr>
                    <w:t>Frequency</w:t>
                  </w:r>
                </w:p>
              </w:tc>
              <w:tc>
                <w:tcPr>
                  <w:tcW w:w="779" w:type="pct"/>
                  <w:tcBorders>
                    <w:top w:val="single" w:sz="4" w:space="0" w:color="auto"/>
                    <w:left w:val="nil"/>
                    <w:bottom w:val="single" w:sz="4" w:space="0" w:color="auto"/>
                    <w:right w:val="nil"/>
                  </w:tcBorders>
                  <w:hideMark/>
                </w:tcPr>
                <w:p w14:paraId="0516B077" w14:textId="5248365C" w:rsidR="002320AC" w:rsidRPr="00356F9A" w:rsidRDefault="004F542A"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 xml:space="preserve"> </w:t>
                  </w:r>
                  <w:r w:rsidR="004D0F45" w:rsidRPr="00356F9A">
                    <w:rPr>
                      <w:rFonts w:ascii="Times New Roman" w:eastAsia="Times New Roman" w:hAnsi="Times New Roman" w:cs="Times New Roman"/>
                      <w:color w:val="000000" w:themeColor="text1"/>
                      <w:kern w:val="0"/>
                      <w:sz w:val="20"/>
                      <w:szCs w:val="20"/>
                      <w:lang w:eastAsia="en-AU"/>
                      <w14:ligatures w14:val="none"/>
                    </w:rPr>
                    <w:t>Firm-year</w:t>
                  </w:r>
                  <w:r w:rsidR="00BB378D" w:rsidRPr="00356F9A">
                    <w:rPr>
                      <w:rFonts w:ascii="Times New Roman" w:eastAsia="Times New Roman" w:hAnsi="Times New Roman" w:cs="Times New Roman"/>
                      <w:color w:val="000000" w:themeColor="text1"/>
                      <w:kern w:val="0"/>
                      <w:sz w:val="20"/>
                      <w:szCs w:val="20"/>
                      <w:lang w:eastAsia="en-AU"/>
                      <w14:ligatures w14:val="none"/>
                    </w:rPr>
                    <w:t>s</w:t>
                  </w:r>
                </w:p>
              </w:tc>
              <w:tc>
                <w:tcPr>
                  <w:tcW w:w="779" w:type="pct"/>
                  <w:tcBorders>
                    <w:top w:val="single" w:sz="4" w:space="0" w:color="auto"/>
                    <w:left w:val="nil"/>
                    <w:bottom w:val="single" w:sz="4" w:space="0" w:color="auto"/>
                    <w:right w:val="nil"/>
                  </w:tcBorders>
                  <w:hideMark/>
                </w:tcPr>
                <w:p w14:paraId="527C69A5" w14:textId="77777777"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Mean</w:t>
                  </w:r>
                </w:p>
              </w:tc>
              <w:tc>
                <w:tcPr>
                  <w:tcW w:w="779" w:type="pct"/>
                  <w:tcBorders>
                    <w:top w:val="single" w:sz="4" w:space="0" w:color="auto"/>
                    <w:left w:val="nil"/>
                    <w:bottom w:val="single" w:sz="4" w:space="0" w:color="auto"/>
                    <w:right w:val="nil"/>
                  </w:tcBorders>
                  <w:hideMark/>
                </w:tcPr>
                <w:p w14:paraId="09EDC36D" w14:textId="375A42E9" w:rsidR="002320AC" w:rsidRPr="00356F9A" w:rsidRDefault="004F542A"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w:t>
                  </w:r>
                  <w:r w:rsidR="002320AC" w:rsidRPr="00356F9A">
                    <w:rPr>
                      <w:rFonts w:ascii="Times New Roman" w:eastAsia="Times New Roman" w:hAnsi="Times New Roman" w:cs="Times New Roman"/>
                      <w:color w:val="000000" w:themeColor="text1"/>
                      <w:kern w:val="0"/>
                      <w:sz w:val="20"/>
                      <w:szCs w:val="20"/>
                      <w:lang w:eastAsia="en-AU"/>
                      <w14:ligatures w14:val="none"/>
                    </w:rPr>
                    <w:t xml:space="preserve"> </w:t>
                  </w:r>
                  <w:r w:rsidR="004D0F45" w:rsidRPr="00356F9A">
                    <w:rPr>
                      <w:rFonts w:ascii="Times New Roman" w:eastAsia="Times New Roman" w:hAnsi="Times New Roman" w:cs="Times New Roman"/>
                      <w:color w:val="000000" w:themeColor="text1"/>
                      <w:kern w:val="0"/>
                      <w:sz w:val="20"/>
                      <w:szCs w:val="20"/>
                      <w:lang w:eastAsia="en-AU"/>
                      <w14:ligatures w14:val="none"/>
                    </w:rPr>
                    <w:t>Firm-year</w:t>
                  </w:r>
                  <w:r w:rsidR="00BB378D" w:rsidRPr="00356F9A">
                    <w:rPr>
                      <w:rFonts w:ascii="Times New Roman" w:eastAsia="Times New Roman" w:hAnsi="Times New Roman" w:cs="Times New Roman"/>
                      <w:color w:val="000000" w:themeColor="text1"/>
                      <w:kern w:val="0"/>
                      <w:sz w:val="20"/>
                      <w:szCs w:val="20"/>
                      <w:lang w:eastAsia="en-AU"/>
                      <w14:ligatures w14:val="none"/>
                    </w:rPr>
                    <w:t>s</w:t>
                  </w:r>
                </w:p>
              </w:tc>
              <w:tc>
                <w:tcPr>
                  <w:tcW w:w="779" w:type="pct"/>
                  <w:tcBorders>
                    <w:top w:val="single" w:sz="4" w:space="0" w:color="auto"/>
                    <w:left w:val="nil"/>
                    <w:bottom w:val="single" w:sz="4" w:space="0" w:color="auto"/>
                    <w:right w:val="nil"/>
                  </w:tcBorders>
                  <w:hideMark/>
                </w:tcPr>
                <w:p w14:paraId="016ECFF8" w14:textId="77777777"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Mean</w:t>
                  </w:r>
                </w:p>
              </w:tc>
            </w:tr>
            <w:tr w:rsidR="00DC1ECC" w:rsidRPr="00356F9A" w14:paraId="73E9A4E6" w14:textId="77777777" w:rsidTr="00E74579">
              <w:trPr>
                <w:trHeight w:val="70"/>
              </w:trPr>
              <w:tc>
                <w:tcPr>
                  <w:tcW w:w="404" w:type="pct"/>
                  <w:tcBorders>
                    <w:top w:val="nil"/>
                    <w:left w:val="nil"/>
                    <w:bottom w:val="nil"/>
                    <w:right w:val="nil"/>
                  </w:tcBorders>
                  <w:noWrap/>
                  <w:hideMark/>
                </w:tcPr>
                <w:p w14:paraId="415A944D"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2009</w:t>
                  </w:r>
                </w:p>
              </w:tc>
              <w:tc>
                <w:tcPr>
                  <w:tcW w:w="740" w:type="pct"/>
                  <w:tcBorders>
                    <w:top w:val="nil"/>
                    <w:left w:val="nil"/>
                    <w:bottom w:val="nil"/>
                    <w:right w:val="nil"/>
                  </w:tcBorders>
                  <w:noWrap/>
                  <w:vAlign w:val="center"/>
                  <w:hideMark/>
                </w:tcPr>
                <w:p w14:paraId="4AF823E1" w14:textId="4EB097FF"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473</w:t>
                  </w:r>
                </w:p>
              </w:tc>
              <w:tc>
                <w:tcPr>
                  <w:tcW w:w="740" w:type="pct"/>
                  <w:tcBorders>
                    <w:top w:val="nil"/>
                    <w:left w:val="nil"/>
                    <w:bottom w:val="nil"/>
                    <w:right w:val="nil"/>
                  </w:tcBorders>
                  <w:noWrap/>
                  <w:vAlign w:val="center"/>
                  <w:hideMark/>
                </w:tcPr>
                <w:p w14:paraId="2C853F10" w14:textId="63D6E5DA"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w:t>
                  </w:r>
                  <w:r w:rsidR="00813BF8" w:rsidRPr="00356F9A">
                    <w:rPr>
                      <w:rFonts w:ascii="Times New Roman" w:hAnsi="Times New Roman" w:cs="Times New Roman"/>
                      <w:color w:val="000000" w:themeColor="text1"/>
                      <w:sz w:val="20"/>
                      <w:szCs w:val="20"/>
                    </w:rPr>
                    <w:t>9</w:t>
                  </w:r>
                </w:p>
              </w:tc>
              <w:tc>
                <w:tcPr>
                  <w:tcW w:w="779" w:type="pct"/>
                  <w:tcBorders>
                    <w:top w:val="single" w:sz="4" w:space="0" w:color="auto"/>
                    <w:left w:val="nil"/>
                    <w:bottom w:val="nil"/>
                    <w:right w:val="nil"/>
                  </w:tcBorders>
                  <w:noWrap/>
                  <w:vAlign w:val="bottom"/>
                  <w:hideMark/>
                </w:tcPr>
                <w:p w14:paraId="0ED117DD" w14:textId="2FC44929"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w:t>
                  </w:r>
                </w:p>
              </w:tc>
              <w:tc>
                <w:tcPr>
                  <w:tcW w:w="779" w:type="pct"/>
                  <w:tcBorders>
                    <w:top w:val="single" w:sz="4" w:space="0" w:color="auto"/>
                    <w:left w:val="nil"/>
                    <w:bottom w:val="nil"/>
                    <w:right w:val="nil"/>
                  </w:tcBorders>
                  <w:noWrap/>
                  <w:vAlign w:val="bottom"/>
                  <w:hideMark/>
                </w:tcPr>
                <w:p w14:paraId="068D44F7" w14:textId="29D747E8"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0.039</w:t>
                  </w:r>
                </w:p>
              </w:tc>
              <w:tc>
                <w:tcPr>
                  <w:tcW w:w="779" w:type="pct"/>
                  <w:tcBorders>
                    <w:top w:val="single" w:sz="4" w:space="0" w:color="auto"/>
                    <w:left w:val="nil"/>
                    <w:bottom w:val="nil"/>
                    <w:right w:val="nil"/>
                  </w:tcBorders>
                  <w:noWrap/>
                  <w:vAlign w:val="bottom"/>
                  <w:hideMark/>
                </w:tcPr>
                <w:p w14:paraId="749B7CBD" w14:textId="085F7884"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468</w:t>
                  </w:r>
                </w:p>
              </w:tc>
              <w:tc>
                <w:tcPr>
                  <w:tcW w:w="779" w:type="pct"/>
                  <w:tcBorders>
                    <w:top w:val="single" w:sz="4" w:space="0" w:color="auto"/>
                    <w:left w:val="nil"/>
                    <w:bottom w:val="nil"/>
                    <w:right w:val="nil"/>
                  </w:tcBorders>
                  <w:noWrap/>
                  <w:vAlign w:val="bottom"/>
                  <w:hideMark/>
                </w:tcPr>
                <w:p w14:paraId="0C0D43AB" w14:textId="69AF8513"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089</w:t>
                  </w:r>
                </w:p>
              </w:tc>
            </w:tr>
            <w:tr w:rsidR="00DC1ECC" w:rsidRPr="00356F9A" w14:paraId="1002BE87" w14:textId="77777777" w:rsidTr="00E74579">
              <w:trPr>
                <w:trHeight w:val="80"/>
              </w:trPr>
              <w:tc>
                <w:tcPr>
                  <w:tcW w:w="404" w:type="pct"/>
                  <w:tcBorders>
                    <w:top w:val="nil"/>
                    <w:left w:val="nil"/>
                    <w:bottom w:val="nil"/>
                    <w:right w:val="nil"/>
                  </w:tcBorders>
                  <w:noWrap/>
                  <w:hideMark/>
                </w:tcPr>
                <w:p w14:paraId="65680B15"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2010</w:t>
                  </w:r>
                </w:p>
              </w:tc>
              <w:tc>
                <w:tcPr>
                  <w:tcW w:w="740" w:type="pct"/>
                  <w:tcBorders>
                    <w:top w:val="nil"/>
                    <w:left w:val="nil"/>
                    <w:bottom w:val="nil"/>
                    <w:right w:val="nil"/>
                  </w:tcBorders>
                  <w:noWrap/>
                  <w:vAlign w:val="center"/>
                  <w:hideMark/>
                </w:tcPr>
                <w:p w14:paraId="637E0476" w14:textId="22A482FF"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485</w:t>
                  </w:r>
                </w:p>
              </w:tc>
              <w:tc>
                <w:tcPr>
                  <w:tcW w:w="740" w:type="pct"/>
                  <w:tcBorders>
                    <w:top w:val="nil"/>
                    <w:left w:val="nil"/>
                    <w:bottom w:val="nil"/>
                    <w:right w:val="nil"/>
                  </w:tcBorders>
                  <w:noWrap/>
                  <w:vAlign w:val="center"/>
                  <w:hideMark/>
                </w:tcPr>
                <w:p w14:paraId="747E08EB" w14:textId="30B53B1B"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w:t>
                  </w:r>
                  <w:r w:rsidR="00813BF8" w:rsidRPr="00356F9A">
                    <w:rPr>
                      <w:rFonts w:ascii="Times New Roman" w:hAnsi="Times New Roman" w:cs="Times New Roman"/>
                      <w:color w:val="000000" w:themeColor="text1"/>
                      <w:sz w:val="20"/>
                      <w:szCs w:val="20"/>
                    </w:rPr>
                    <w:t>03</w:t>
                  </w:r>
                </w:p>
              </w:tc>
              <w:tc>
                <w:tcPr>
                  <w:tcW w:w="779" w:type="pct"/>
                  <w:tcBorders>
                    <w:top w:val="nil"/>
                    <w:left w:val="nil"/>
                    <w:bottom w:val="nil"/>
                    <w:right w:val="nil"/>
                  </w:tcBorders>
                  <w:noWrap/>
                  <w:vAlign w:val="bottom"/>
                  <w:hideMark/>
                </w:tcPr>
                <w:p w14:paraId="22290859" w14:textId="207006E4"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13</w:t>
                  </w:r>
                </w:p>
              </w:tc>
              <w:tc>
                <w:tcPr>
                  <w:tcW w:w="779" w:type="pct"/>
                  <w:tcBorders>
                    <w:top w:val="nil"/>
                    <w:left w:val="nil"/>
                    <w:bottom w:val="nil"/>
                    <w:right w:val="nil"/>
                  </w:tcBorders>
                  <w:noWrap/>
                  <w:vAlign w:val="bottom"/>
                  <w:hideMark/>
                </w:tcPr>
                <w:p w14:paraId="1B32043E" w14:textId="4DF34B10"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0.097</w:t>
                  </w:r>
                </w:p>
              </w:tc>
              <w:tc>
                <w:tcPr>
                  <w:tcW w:w="779" w:type="pct"/>
                  <w:tcBorders>
                    <w:top w:val="nil"/>
                    <w:left w:val="nil"/>
                    <w:bottom w:val="nil"/>
                    <w:right w:val="nil"/>
                  </w:tcBorders>
                  <w:noWrap/>
                  <w:vAlign w:val="bottom"/>
                  <w:hideMark/>
                </w:tcPr>
                <w:p w14:paraId="68D9840E" w14:textId="615F961C"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472</w:t>
                  </w:r>
                </w:p>
              </w:tc>
              <w:tc>
                <w:tcPr>
                  <w:tcW w:w="779" w:type="pct"/>
                  <w:tcBorders>
                    <w:top w:val="nil"/>
                    <w:left w:val="nil"/>
                    <w:bottom w:val="nil"/>
                    <w:right w:val="nil"/>
                  </w:tcBorders>
                  <w:noWrap/>
                  <w:vAlign w:val="bottom"/>
                  <w:hideMark/>
                </w:tcPr>
                <w:p w14:paraId="7BABFC80" w14:textId="147C45D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086</w:t>
                  </w:r>
                </w:p>
              </w:tc>
            </w:tr>
            <w:tr w:rsidR="00DC1ECC" w:rsidRPr="00356F9A" w14:paraId="727F313C" w14:textId="77777777" w:rsidTr="00E74579">
              <w:trPr>
                <w:trHeight w:val="105"/>
              </w:trPr>
              <w:tc>
                <w:tcPr>
                  <w:tcW w:w="404" w:type="pct"/>
                  <w:tcBorders>
                    <w:top w:val="nil"/>
                    <w:left w:val="nil"/>
                    <w:bottom w:val="nil"/>
                    <w:right w:val="nil"/>
                  </w:tcBorders>
                  <w:noWrap/>
                  <w:hideMark/>
                </w:tcPr>
                <w:p w14:paraId="5453F69E"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2011</w:t>
                  </w:r>
                </w:p>
              </w:tc>
              <w:tc>
                <w:tcPr>
                  <w:tcW w:w="740" w:type="pct"/>
                  <w:tcBorders>
                    <w:top w:val="nil"/>
                    <w:left w:val="nil"/>
                    <w:bottom w:val="nil"/>
                    <w:right w:val="nil"/>
                  </w:tcBorders>
                  <w:noWrap/>
                  <w:vAlign w:val="center"/>
                  <w:hideMark/>
                </w:tcPr>
                <w:p w14:paraId="3428E05E" w14:textId="7EBD1D08"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534</w:t>
                  </w:r>
                </w:p>
              </w:tc>
              <w:tc>
                <w:tcPr>
                  <w:tcW w:w="740" w:type="pct"/>
                  <w:tcBorders>
                    <w:top w:val="nil"/>
                    <w:left w:val="nil"/>
                    <w:bottom w:val="nil"/>
                    <w:right w:val="nil"/>
                  </w:tcBorders>
                  <w:noWrap/>
                  <w:vAlign w:val="center"/>
                  <w:hideMark/>
                </w:tcPr>
                <w:p w14:paraId="1F344F3E" w14:textId="4B68F5AE"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w:t>
                  </w:r>
                  <w:r w:rsidR="00813BF8" w:rsidRPr="00356F9A">
                    <w:rPr>
                      <w:rFonts w:ascii="Times New Roman" w:hAnsi="Times New Roman" w:cs="Times New Roman"/>
                      <w:color w:val="000000" w:themeColor="text1"/>
                      <w:sz w:val="20"/>
                      <w:szCs w:val="20"/>
                    </w:rPr>
                    <w:t>54</w:t>
                  </w:r>
                </w:p>
              </w:tc>
              <w:tc>
                <w:tcPr>
                  <w:tcW w:w="779" w:type="pct"/>
                  <w:tcBorders>
                    <w:top w:val="nil"/>
                    <w:left w:val="nil"/>
                    <w:bottom w:val="nil"/>
                    <w:right w:val="nil"/>
                  </w:tcBorders>
                  <w:noWrap/>
                  <w:vAlign w:val="bottom"/>
                  <w:hideMark/>
                </w:tcPr>
                <w:p w14:paraId="34D0AFE0" w14:textId="1910C00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22</w:t>
                  </w:r>
                </w:p>
              </w:tc>
              <w:tc>
                <w:tcPr>
                  <w:tcW w:w="779" w:type="pct"/>
                  <w:tcBorders>
                    <w:top w:val="nil"/>
                    <w:left w:val="nil"/>
                    <w:bottom w:val="nil"/>
                    <w:right w:val="nil"/>
                  </w:tcBorders>
                  <w:noWrap/>
                  <w:vAlign w:val="bottom"/>
                  <w:hideMark/>
                </w:tcPr>
                <w:p w14:paraId="44F8009D" w14:textId="7DA1D97A"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0.063</w:t>
                  </w:r>
                </w:p>
              </w:tc>
              <w:tc>
                <w:tcPr>
                  <w:tcW w:w="779" w:type="pct"/>
                  <w:tcBorders>
                    <w:top w:val="nil"/>
                    <w:left w:val="nil"/>
                    <w:bottom w:val="nil"/>
                    <w:right w:val="nil"/>
                  </w:tcBorders>
                  <w:noWrap/>
                  <w:vAlign w:val="bottom"/>
                  <w:hideMark/>
                </w:tcPr>
                <w:p w14:paraId="793C5183" w14:textId="6B7A7C99"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512</w:t>
                  </w:r>
                </w:p>
              </w:tc>
              <w:tc>
                <w:tcPr>
                  <w:tcW w:w="779" w:type="pct"/>
                  <w:tcBorders>
                    <w:top w:val="nil"/>
                    <w:left w:val="nil"/>
                    <w:bottom w:val="nil"/>
                    <w:right w:val="nil"/>
                  </w:tcBorders>
                  <w:noWrap/>
                  <w:vAlign w:val="bottom"/>
                  <w:hideMark/>
                </w:tcPr>
                <w:p w14:paraId="1A0FFD90" w14:textId="598DCC31"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082</w:t>
                  </w:r>
                </w:p>
              </w:tc>
            </w:tr>
            <w:tr w:rsidR="00DC1ECC" w:rsidRPr="00356F9A" w14:paraId="3F9A4640" w14:textId="77777777" w:rsidTr="00E74579">
              <w:trPr>
                <w:trHeight w:val="80"/>
              </w:trPr>
              <w:tc>
                <w:tcPr>
                  <w:tcW w:w="404" w:type="pct"/>
                  <w:tcBorders>
                    <w:top w:val="nil"/>
                    <w:left w:val="nil"/>
                    <w:bottom w:val="nil"/>
                    <w:right w:val="nil"/>
                  </w:tcBorders>
                  <w:noWrap/>
                  <w:hideMark/>
                </w:tcPr>
                <w:p w14:paraId="1490C648"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2012</w:t>
                  </w:r>
                </w:p>
              </w:tc>
              <w:tc>
                <w:tcPr>
                  <w:tcW w:w="740" w:type="pct"/>
                  <w:tcBorders>
                    <w:top w:val="nil"/>
                    <w:left w:val="nil"/>
                    <w:bottom w:val="nil"/>
                    <w:right w:val="nil"/>
                  </w:tcBorders>
                  <w:noWrap/>
                  <w:vAlign w:val="center"/>
                  <w:hideMark/>
                </w:tcPr>
                <w:p w14:paraId="111378D3" w14:textId="3FC0B6D5"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594</w:t>
                  </w:r>
                </w:p>
              </w:tc>
              <w:tc>
                <w:tcPr>
                  <w:tcW w:w="740" w:type="pct"/>
                  <w:tcBorders>
                    <w:top w:val="nil"/>
                    <w:left w:val="nil"/>
                    <w:bottom w:val="nil"/>
                    <w:right w:val="nil"/>
                  </w:tcBorders>
                  <w:noWrap/>
                  <w:vAlign w:val="center"/>
                  <w:hideMark/>
                </w:tcPr>
                <w:p w14:paraId="330EE0C3" w14:textId="3B16319E"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6.16</w:t>
                  </w:r>
                </w:p>
              </w:tc>
              <w:tc>
                <w:tcPr>
                  <w:tcW w:w="779" w:type="pct"/>
                  <w:tcBorders>
                    <w:top w:val="nil"/>
                    <w:left w:val="nil"/>
                    <w:bottom w:val="nil"/>
                    <w:right w:val="nil"/>
                  </w:tcBorders>
                  <w:noWrap/>
                  <w:vAlign w:val="bottom"/>
                  <w:hideMark/>
                </w:tcPr>
                <w:p w14:paraId="5CD175D3" w14:textId="2916182B"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35</w:t>
                  </w:r>
                </w:p>
              </w:tc>
              <w:tc>
                <w:tcPr>
                  <w:tcW w:w="779" w:type="pct"/>
                  <w:tcBorders>
                    <w:top w:val="nil"/>
                    <w:left w:val="nil"/>
                    <w:bottom w:val="nil"/>
                    <w:right w:val="nil"/>
                  </w:tcBorders>
                  <w:noWrap/>
                  <w:vAlign w:val="bottom"/>
                  <w:hideMark/>
                </w:tcPr>
                <w:p w14:paraId="6AA20973" w14:textId="249B76CD"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0.077</w:t>
                  </w:r>
                </w:p>
              </w:tc>
              <w:tc>
                <w:tcPr>
                  <w:tcW w:w="779" w:type="pct"/>
                  <w:tcBorders>
                    <w:top w:val="nil"/>
                    <w:left w:val="nil"/>
                    <w:bottom w:val="nil"/>
                    <w:right w:val="nil"/>
                  </w:tcBorders>
                  <w:noWrap/>
                  <w:vAlign w:val="bottom"/>
                  <w:hideMark/>
                </w:tcPr>
                <w:p w14:paraId="65516CE6" w14:textId="20EF67D6"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559</w:t>
                  </w:r>
                </w:p>
              </w:tc>
              <w:tc>
                <w:tcPr>
                  <w:tcW w:w="779" w:type="pct"/>
                  <w:tcBorders>
                    <w:top w:val="nil"/>
                    <w:left w:val="nil"/>
                    <w:bottom w:val="nil"/>
                    <w:right w:val="nil"/>
                  </w:tcBorders>
                  <w:noWrap/>
                  <w:vAlign w:val="bottom"/>
                  <w:hideMark/>
                </w:tcPr>
                <w:p w14:paraId="7FCB9183" w14:textId="2575D575"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074</w:t>
                  </w:r>
                </w:p>
              </w:tc>
            </w:tr>
            <w:tr w:rsidR="00DC1ECC" w:rsidRPr="00356F9A" w14:paraId="7A1F3BE5" w14:textId="77777777" w:rsidTr="00E74579">
              <w:trPr>
                <w:trHeight w:val="80"/>
              </w:trPr>
              <w:tc>
                <w:tcPr>
                  <w:tcW w:w="404" w:type="pct"/>
                  <w:tcBorders>
                    <w:top w:val="nil"/>
                    <w:left w:val="nil"/>
                    <w:bottom w:val="nil"/>
                    <w:right w:val="nil"/>
                  </w:tcBorders>
                  <w:noWrap/>
                  <w:hideMark/>
                </w:tcPr>
                <w:p w14:paraId="1C85E23D"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2013</w:t>
                  </w:r>
                </w:p>
              </w:tc>
              <w:tc>
                <w:tcPr>
                  <w:tcW w:w="740" w:type="pct"/>
                  <w:tcBorders>
                    <w:top w:val="nil"/>
                    <w:left w:val="nil"/>
                    <w:bottom w:val="nil"/>
                    <w:right w:val="nil"/>
                  </w:tcBorders>
                  <w:noWrap/>
                  <w:vAlign w:val="center"/>
                  <w:hideMark/>
                </w:tcPr>
                <w:p w14:paraId="57450198" w14:textId="357AC250"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622</w:t>
                  </w:r>
                </w:p>
              </w:tc>
              <w:tc>
                <w:tcPr>
                  <w:tcW w:w="740" w:type="pct"/>
                  <w:tcBorders>
                    <w:top w:val="nil"/>
                    <w:left w:val="nil"/>
                    <w:bottom w:val="nil"/>
                    <w:right w:val="nil"/>
                  </w:tcBorders>
                  <w:noWrap/>
                  <w:vAlign w:val="center"/>
                  <w:hideMark/>
                </w:tcPr>
                <w:p w14:paraId="0D5B1058" w14:textId="7D59795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w:t>
                  </w:r>
                  <w:r w:rsidR="00813BF8" w:rsidRPr="00356F9A">
                    <w:rPr>
                      <w:rFonts w:ascii="Times New Roman" w:hAnsi="Times New Roman" w:cs="Times New Roman"/>
                      <w:color w:val="000000" w:themeColor="text1"/>
                      <w:sz w:val="20"/>
                      <w:szCs w:val="20"/>
                    </w:rPr>
                    <w:t>45</w:t>
                  </w:r>
                </w:p>
              </w:tc>
              <w:tc>
                <w:tcPr>
                  <w:tcW w:w="779" w:type="pct"/>
                  <w:tcBorders>
                    <w:top w:val="nil"/>
                    <w:left w:val="nil"/>
                    <w:bottom w:val="nil"/>
                    <w:right w:val="nil"/>
                  </w:tcBorders>
                  <w:noWrap/>
                  <w:vAlign w:val="bottom"/>
                  <w:hideMark/>
                </w:tcPr>
                <w:p w14:paraId="798EB790" w14:textId="44824383"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42</w:t>
                  </w:r>
                </w:p>
              </w:tc>
              <w:tc>
                <w:tcPr>
                  <w:tcW w:w="779" w:type="pct"/>
                  <w:tcBorders>
                    <w:top w:val="nil"/>
                    <w:left w:val="nil"/>
                    <w:bottom w:val="nil"/>
                    <w:right w:val="nil"/>
                  </w:tcBorders>
                  <w:noWrap/>
                  <w:vAlign w:val="bottom"/>
                  <w:hideMark/>
                </w:tcPr>
                <w:p w14:paraId="732506F8" w14:textId="7ED229B9"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0.077</w:t>
                  </w:r>
                </w:p>
              </w:tc>
              <w:tc>
                <w:tcPr>
                  <w:tcW w:w="779" w:type="pct"/>
                  <w:tcBorders>
                    <w:top w:val="nil"/>
                    <w:left w:val="nil"/>
                    <w:bottom w:val="nil"/>
                    <w:right w:val="nil"/>
                  </w:tcBorders>
                  <w:noWrap/>
                  <w:vAlign w:val="bottom"/>
                  <w:hideMark/>
                </w:tcPr>
                <w:p w14:paraId="6E895B71" w14:textId="18B58B2D"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580</w:t>
                  </w:r>
                </w:p>
              </w:tc>
              <w:tc>
                <w:tcPr>
                  <w:tcW w:w="779" w:type="pct"/>
                  <w:tcBorders>
                    <w:top w:val="nil"/>
                    <w:left w:val="nil"/>
                    <w:bottom w:val="nil"/>
                    <w:right w:val="nil"/>
                  </w:tcBorders>
                  <w:noWrap/>
                  <w:vAlign w:val="bottom"/>
                  <w:hideMark/>
                </w:tcPr>
                <w:p w14:paraId="2685E7ED" w14:textId="48A32D97"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077</w:t>
                  </w:r>
                </w:p>
              </w:tc>
            </w:tr>
            <w:tr w:rsidR="00DC1ECC" w:rsidRPr="00356F9A" w14:paraId="675C750F" w14:textId="77777777" w:rsidTr="00E74579">
              <w:trPr>
                <w:trHeight w:val="129"/>
              </w:trPr>
              <w:tc>
                <w:tcPr>
                  <w:tcW w:w="404" w:type="pct"/>
                  <w:tcBorders>
                    <w:top w:val="nil"/>
                    <w:left w:val="nil"/>
                    <w:bottom w:val="nil"/>
                    <w:right w:val="nil"/>
                  </w:tcBorders>
                  <w:noWrap/>
                  <w:hideMark/>
                </w:tcPr>
                <w:p w14:paraId="1B49C75D"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2014</w:t>
                  </w:r>
                </w:p>
              </w:tc>
              <w:tc>
                <w:tcPr>
                  <w:tcW w:w="740" w:type="pct"/>
                  <w:tcBorders>
                    <w:top w:val="nil"/>
                    <w:left w:val="nil"/>
                    <w:bottom w:val="nil"/>
                    <w:right w:val="nil"/>
                  </w:tcBorders>
                  <w:noWrap/>
                  <w:vAlign w:val="center"/>
                  <w:hideMark/>
                </w:tcPr>
                <w:p w14:paraId="78720855" w14:textId="76E6EFE8"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655</w:t>
                  </w:r>
                </w:p>
              </w:tc>
              <w:tc>
                <w:tcPr>
                  <w:tcW w:w="740" w:type="pct"/>
                  <w:tcBorders>
                    <w:top w:val="nil"/>
                    <w:left w:val="nil"/>
                    <w:bottom w:val="nil"/>
                    <w:right w:val="nil"/>
                  </w:tcBorders>
                  <w:noWrap/>
                  <w:vAlign w:val="center"/>
                  <w:hideMark/>
                </w:tcPr>
                <w:p w14:paraId="49B6A502" w14:textId="3EDD3035"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w:t>
                  </w:r>
                  <w:r w:rsidR="00813BF8" w:rsidRPr="00356F9A">
                    <w:rPr>
                      <w:rFonts w:ascii="Times New Roman" w:hAnsi="Times New Roman" w:cs="Times New Roman"/>
                      <w:color w:val="000000" w:themeColor="text1"/>
                      <w:sz w:val="20"/>
                      <w:szCs w:val="20"/>
                    </w:rPr>
                    <w:t>79</w:t>
                  </w:r>
                </w:p>
              </w:tc>
              <w:tc>
                <w:tcPr>
                  <w:tcW w:w="779" w:type="pct"/>
                  <w:tcBorders>
                    <w:top w:val="nil"/>
                    <w:left w:val="nil"/>
                    <w:bottom w:val="nil"/>
                    <w:right w:val="nil"/>
                  </w:tcBorders>
                  <w:noWrap/>
                  <w:vAlign w:val="bottom"/>
                  <w:hideMark/>
                </w:tcPr>
                <w:p w14:paraId="7EE50894" w14:textId="381AF7F7"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39</w:t>
                  </w:r>
                </w:p>
              </w:tc>
              <w:tc>
                <w:tcPr>
                  <w:tcW w:w="779" w:type="pct"/>
                  <w:tcBorders>
                    <w:top w:val="nil"/>
                    <w:left w:val="nil"/>
                    <w:bottom w:val="nil"/>
                    <w:right w:val="nil"/>
                  </w:tcBorders>
                  <w:noWrap/>
                  <w:vAlign w:val="bottom"/>
                  <w:hideMark/>
                </w:tcPr>
                <w:p w14:paraId="33870137" w14:textId="57572BDF"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0.072</w:t>
                  </w:r>
                </w:p>
              </w:tc>
              <w:tc>
                <w:tcPr>
                  <w:tcW w:w="779" w:type="pct"/>
                  <w:tcBorders>
                    <w:top w:val="nil"/>
                    <w:left w:val="nil"/>
                    <w:bottom w:val="nil"/>
                    <w:right w:val="nil"/>
                  </w:tcBorders>
                  <w:noWrap/>
                  <w:vAlign w:val="bottom"/>
                  <w:hideMark/>
                </w:tcPr>
                <w:p w14:paraId="5D4660BD" w14:textId="77CF78F3"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616</w:t>
                  </w:r>
                </w:p>
              </w:tc>
              <w:tc>
                <w:tcPr>
                  <w:tcW w:w="779" w:type="pct"/>
                  <w:tcBorders>
                    <w:top w:val="nil"/>
                    <w:left w:val="nil"/>
                    <w:bottom w:val="nil"/>
                    <w:right w:val="nil"/>
                  </w:tcBorders>
                  <w:noWrap/>
                  <w:vAlign w:val="bottom"/>
                  <w:hideMark/>
                </w:tcPr>
                <w:p w14:paraId="6FFA109E" w14:textId="50BD0B78"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077</w:t>
                  </w:r>
                </w:p>
              </w:tc>
            </w:tr>
            <w:tr w:rsidR="00DC1ECC" w:rsidRPr="00356F9A" w14:paraId="3B6B0A3F" w14:textId="77777777" w:rsidTr="00E74579">
              <w:trPr>
                <w:trHeight w:val="176"/>
              </w:trPr>
              <w:tc>
                <w:tcPr>
                  <w:tcW w:w="404" w:type="pct"/>
                  <w:tcBorders>
                    <w:top w:val="nil"/>
                    <w:left w:val="nil"/>
                    <w:bottom w:val="nil"/>
                    <w:right w:val="nil"/>
                  </w:tcBorders>
                  <w:noWrap/>
                  <w:hideMark/>
                </w:tcPr>
                <w:p w14:paraId="61039D6F"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2015</w:t>
                  </w:r>
                </w:p>
              </w:tc>
              <w:tc>
                <w:tcPr>
                  <w:tcW w:w="740" w:type="pct"/>
                  <w:tcBorders>
                    <w:top w:val="nil"/>
                    <w:left w:val="nil"/>
                    <w:bottom w:val="nil"/>
                    <w:right w:val="nil"/>
                  </w:tcBorders>
                  <w:noWrap/>
                  <w:vAlign w:val="center"/>
                  <w:hideMark/>
                </w:tcPr>
                <w:p w14:paraId="62BB951F" w14:textId="7D54167C"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668</w:t>
                  </w:r>
                </w:p>
              </w:tc>
              <w:tc>
                <w:tcPr>
                  <w:tcW w:w="740" w:type="pct"/>
                  <w:tcBorders>
                    <w:top w:val="nil"/>
                    <w:left w:val="nil"/>
                    <w:bottom w:val="nil"/>
                    <w:right w:val="nil"/>
                  </w:tcBorders>
                  <w:noWrap/>
                  <w:vAlign w:val="center"/>
                  <w:hideMark/>
                </w:tcPr>
                <w:p w14:paraId="5154B262" w14:textId="0BD9A573"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w:t>
                  </w:r>
                  <w:r w:rsidR="00813BF8" w:rsidRPr="00356F9A">
                    <w:rPr>
                      <w:rFonts w:ascii="Times New Roman" w:hAnsi="Times New Roman" w:cs="Times New Roman"/>
                      <w:color w:val="000000" w:themeColor="text1"/>
                      <w:sz w:val="20"/>
                      <w:szCs w:val="20"/>
                    </w:rPr>
                    <w:t>93</w:t>
                  </w:r>
                </w:p>
              </w:tc>
              <w:tc>
                <w:tcPr>
                  <w:tcW w:w="779" w:type="pct"/>
                  <w:tcBorders>
                    <w:top w:val="nil"/>
                    <w:left w:val="nil"/>
                    <w:bottom w:val="nil"/>
                    <w:right w:val="nil"/>
                  </w:tcBorders>
                  <w:noWrap/>
                  <w:vAlign w:val="bottom"/>
                  <w:hideMark/>
                </w:tcPr>
                <w:p w14:paraId="394C3790" w14:textId="20AEF50F"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36</w:t>
                  </w:r>
                </w:p>
              </w:tc>
              <w:tc>
                <w:tcPr>
                  <w:tcW w:w="779" w:type="pct"/>
                  <w:tcBorders>
                    <w:top w:val="nil"/>
                    <w:left w:val="nil"/>
                    <w:bottom w:val="nil"/>
                    <w:right w:val="nil"/>
                  </w:tcBorders>
                  <w:noWrap/>
                  <w:vAlign w:val="bottom"/>
                  <w:hideMark/>
                </w:tcPr>
                <w:p w14:paraId="3BFC609C" w14:textId="5F32321D"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072</w:t>
                  </w:r>
                </w:p>
              </w:tc>
              <w:tc>
                <w:tcPr>
                  <w:tcW w:w="779" w:type="pct"/>
                  <w:tcBorders>
                    <w:top w:val="nil"/>
                    <w:left w:val="nil"/>
                    <w:bottom w:val="nil"/>
                    <w:right w:val="nil"/>
                  </w:tcBorders>
                  <w:noWrap/>
                  <w:vAlign w:val="bottom"/>
                  <w:hideMark/>
                </w:tcPr>
                <w:p w14:paraId="5C131D95" w14:textId="1685A36E"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632</w:t>
                  </w:r>
                </w:p>
              </w:tc>
              <w:tc>
                <w:tcPr>
                  <w:tcW w:w="779" w:type="pct"/>
                  <w:tcBorders>
                    <w:top w:val="nil"/>
                    <w:left w:val="nil"/>
                    <w:bottom w:val="nil"/>
                    <w:right w:val="nil"/>
                  </w:tcBorders>
                  <w:noWrap/>
                  <w:vAlign w:val="bottom"/>
                  <w:hideMark/>
                </w:tcPr>
                <w:p w14:paraId="6462BFF5" w14:textId="366116A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083</w:t>
                  </w:r>
                </w:p>
              </w:tc>
            </w:tr>
            <w:tr w:rsidR="00DC1ECC" w:rsidRPr="00356F9A" w14:paraId="2B15C167" w14:textId="77777777" w:rsidTr="00E74579">
              <w:trPr>
                <w:trHeight w:val="80"/>
              </w:trPr>
              <w:tc>
                <w:tcPr>
                  <w:tcW w:w="404" w:type="pct"/>
                  <w:tcBorders>
                    <w:top w:val="nil"/>
                    <w:left w:val="nil"/>
                    <w:bottom w:val="nil"/>
                    <w:right w:val="nil"/>
                  </w:tcBorders>
                  <w:noWrap/>
                  <w:hideMark/>
                </w:tcPr>
                <w:p w14:paraId="1474F07A"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2016</w:t>
                  </w:r>
                </w:p>
              </w:tc>
              <w:tc>
                <w:tcPr>
                  <w:tcW w:w="740" w:type="pct"/>
                  <w:tcBorders>
                    <w:top w:val="nil"/>
                    <w:left w:val="nil"/>
                    <w:bottom w:val="nil"/>
                    <w:right w:val="nil"/>
                  </w:tcBorders>
                  <w:noWrap/>
                  <w:vAlign w:val="center"/>
                  <w:hideMark/>
                </w:tcPr>
                <w:p w14:paraId="653A26C6" w14:textId="7FCA7C45"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674</w:t>
                  </w:r>
                </w:p>
              </w:tc>
              <w:tc>
                <w:tcPr>
                  <w:tcW w:w="740" w:type="pct"/>
                  <w:tcBorders>
                    <w:top w:val="nil"/>
                    <w:left w:val="nil"/>
                    <w:bottom w:val="nil"/>
                    <w:right w:val="nil"/>
                  </w:tcBorders>
                  <w:noWrap/>
                  <w:vAlign w:val="center"/>
                  <w:hideMark/>
                </w:tcPr>
                <w:p w14:paraId="02EE6B73" w14:textId="422572AD"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w:t>
                  </w:r>
                  <w:r w:rsidR="00813BF8" w:rsidRPr="00356F9A">
                    <w:rPr>
                      <w:rFonts w:ascii="Times New Roman" w:hAnsi="Times New Roman" w:cs="Times New Roman"/>
                      <w:color w:val="000000" w:themeColor="text1"/>
                      <w:sz w:val="20"/>
                      <w:szCs w:val="20"/>
                    </w:rPr>
                    <w:t>99</w:t>
                  </w:r>
                </w:p>
              </w:tc>
              <w:tc>
                <w:tcPr>
                  <w:tcW w:w="779" w:type="pct"/>
                  <w:tcBorders>
                    <w:top w:val="nil"/>
                    <w:left w:val="nil"/>
                    <w:bottom w:val="nil"/>
                    <w:right w:val="nil"/>
                  </w:tcBorders>
                  <w:noWrap/>
                  <w:vAlign w:val="bottom"/>
                  <w:hideMark/>
                </w:tcPr>
                <w:p w14:paraId="0F9CD560" w14:textId="4A27F5F9"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41</w:t>
                  </w:r>
                </w:p>
              </w:tc>
              <w:tc>
                <w:tcPr>
                  <w:tcW w:w="779" w:type="pct"/>
                  <w:tcBorders>
                    <w:top w:val="nil"/>
                    <w:left w:val="nil"/>
                    <w:bottom w:val="nil"/>
                    <w:right w:val="nil"/>
                  </w:tcBorders>
                  <w:noWrap/>
                  <w:vAlign w:val="bottom"/>
                  <w:hideMark/>
                </w:tcPr>
                <w:p w14:paraId="0EB27901" w14:textId="18D1C3C8"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080</w:t>
                  </w:r>
                </w:p>
              </w:tc>
              <w:tc>
                <w:tcPr>
                  <w:tcW w:w="779" w:type="pct"/>
                  <w:tcBorders>
                    <w:top w:val="nil"/>
                    <w:left w:val="nil"/>
                    <w:bottom w:val="nil"/>
                    <w:right w:val="nil"/>
                  </w:tcBorders>
                  <w:noWrap/>
                  <w:vAlign w:val="bottom"/>
                  <w:hideMark/>
                </w:tcPr>
                <w:p w14:paraId="6FD8DD86" w14:textId="435C75AA"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633</w:t>
                  </w:r>
                </w:p>
              </w:tc>
              <w:tc>
                <w:tcPr>
                  <w:tcW w:w="779" w:type="pct"/>
                  <w:tcBorders>
                    <w:top w:val="nil"/>
                    <w:left w:val="nil"/>
                    <w:bottom w:val="nil"/>
                    <w:right w:val="nil"/>
                  </w:tcBorders>
                  <w:noWrap/>
                  <w:vAlign w:val="bottom"/>
                  <w:hideMark/>
                </w:tcPr>
                <w:p w14:paraId="6DB7466D" w14:textId="3FAEEE15"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083</w:t>
                  </w:r>
                </w:p>
              </w:tc>
            </w:tr>
            <w:tr w:rsidR="00DC1ECC" w:rsidRPr="00356F9A" w14:paraId="1974598F" w14:textId="77777777" w:rsidTr="00E74579">
              <w:trPr>
                <w:trHeight w:val="153"/>
              </w:trPr>
              <w:tc>
                <w:tcPr>
                  <w:tcW w:w="404" w:type="pct"/>
                  <w:tcBorders>
                    <w:top w:val="nil"/>
                    <w:left w:val="nil"/>
                    <w:bottom w:val="nil"/>
                    <w:right w:val="nil"/>
                  </w:tcBorders>
                  <w:noWrap/>
                  <w:hideMark/>
                </w:tcPr>
                <w:p w14:paraId="7CA9655B"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2017</w:t>
                  </w:r>
                </w:p>
              </w:tc>
              <w:tc>
                <w:tcPr>
                  <w:tcW w:w="740" w:type="pct"/>
                  <w:tcBorders>
                    <w:top w:val="nil"/>
                    <w:left w:val="nil"/>
                    <w:bottom w:val="nil"/>
                    <w:right w:val="nil"/>
                  </w:tcBorders>
                  <w:noWrap/>
                  <w:vAlign w:val="center"/>
                  <w:hideMark/>
                </w:tcPr>
                <w:p w14:paraId="09A24534" w14:textId="5CFDB86D"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692</w:t>
                  </w:r>
                </w:p>
              </w:tc>
              <w:tc>
                <w:tcPr>
                  <w:tcW w:w="740" w:type="pct"/>
                  <w:tcBorders>
                    <w:top w:val="nil"/>
                    <w:left w:val="nil"/>
                    <w:bottom w:val="nil"/>
                    <w:right w:val="nil"/>
                  </w:tcBorders>
                  <w:noWrap/>
                  <w:vAlign w:val="center"/>
                  <w:hideMark/>
                </w:tcPr>
                <w:p w14:paraId="31459A28" w14:textId="67D2ED6F"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w:t>
                  </w:r>
                  <w:r w:rsidR="00813BF8" w:rsidRPr="00356F9A">
                    <w:rPr>
                      <w:rFonts w:ascii="Times New Roman" w:hAnsi="Times New Roman" w:cs="Times New Roman"/>
                      <w:color w:val="000000" w:themeColor="text1"/>
                      <w:sz w:val="20"/>
                      <w:szCs w:val="20"/>
                    </w:rPr>
                    <w:t>17</w:t>
                  </w:r>
                </w:p>
              </w:tc>
              <w:tc>
                <w:tcPr>
                  <w:tcW w:w="779" w:type="pct"/>
                  <w:tcBorders>
                    <w:top w:val="nil"/>
                    <w:left w:val="nil"/>
                    <w:bottom w:val="nil"/>
                    <w:right w:val="nil"/>
                  </w:tcBorders>
                  <w:noWrap/>
                  <w:vAlign w:val="bottom"/>
                  <w:hideMark/>
                </w:tcPr>
                <w:p w14:paraId="5637C832" w14:textId="7174E3CC"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39</w:t>
                  </w:r>
                </w:p>
              </w:tc>
              <w:tc>
                <w:tcPr>
                  <w:tcW w:w="779" w:type="pct"/>
                  <w:tcBorders>
                    <w:top w:val="nil"/>
                    <w:left w:val="nil"/>
                    <w:bottom w:val="nil"/>
                    <w:right w:val="nil"/>
                  </w:tcBorders>
                  <w:noWrap/>
                  <w:vAlign w:val="bottom"/>
                  <w:hideMark/>
                </w:tcPr>
                <w:p w14:paraId="350813EF" w14:textId="29A33468"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078</w:t>
                  </w:r>
                </w:p>
              </w:tc>
              <w:tc>
                <w:tcPr>
                  <w:tcW w:w="779" w:type="pct"/>
                  <w:tcBorders>
                    <w:top w:val="nil"/>
                    <w:left w:val="nil"/>
                    <w:bottom w:val="nil"/>
                    <w:right w:val="nil"/>
                  </w:tcBorders>
                  <w:noWrap/>
                  <w:vAlign w:val="bottom"/>
                  <w:hideMark/>
                </w:tcPr>
                <w:p w14:paraId="11F195A3" w14:textId="18A88B46"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653</w:t>
                  </w:r>
                </w:p>
              </w:tc>
              <w:tc>
                <w:tcPr>
                  <w:tcW w:w="779" w:type="pct"/>
                  <w:tcBorders>
                    <w:top w:val="nil"/>
                    <w:left w:val="nil"/>
                    <w:bottom w:val="nil"/>
                    <w:right w:val="nil"/>
                  </w:tcBorders>
                  <w:noWrap/>
                  <w:vAlign w:val="bottom"/>
                  <w:hideMark/>
                </w:tcPr>
                <w:p w14:paraId="7C065192" w14:textId="078C91A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082</w:t>
                  </w:r>
                </w:p>
              </w:tc>
            </w:tr>
            <w:tr w:rsidR="00DC1ECC" w:rsidRPr="00356F9A" w14:paraId="3CAD2EBC" w14:textId="77777777" w:rsidTr="00E74579">
              <w:trPr>
                <w:trHeight w:val="80"/>
              </w:trPr>
              <w:tc>
                <w:tcPr>
                  <w:tcW w:w="404" w:type="pct"/>
                  <w:tcBorders>
                    <w:top w:val="nil"/>
                    <w:left w:val="nil"/>
                    <w:bottom w:val="nil"/>
                    <w:right w:val="nil"/>
                  </w:tcBorders>
                  <w:noWrap/>
                  <w:hideMark/>
                </w:tcPr>
                <w:p w14:paraId="1F9C7ED2"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2018</w:t>
                  </w:r>
                </w:p>
              </w:tc>
              <w:tc>
                <w:tcPr>
                  <w:tcW w:w="740" w:type="pct"/>
                  <w:tcBorders>
                    <w:top w:val="nil"/>
                    <w:left w:val="nil"/>
                    <w:bottom w:val="nil"/>
                    <w:right w:val="nil"/>
                  </w:tcBorders>
                  <w:noWrap/>
                  <w:vAlign w:val="center"/>
                  <w:hideMark/>
                </w:tcPr>
                <w:p w14:paraId="51B9F6C9" w14:textId="666FD64C"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701</w:t>
                  </w:r>
                </w:p>
              </w:tc>
              <w:tc>
                <w:tcPr>
                  <w:tcW w:w="740" w:type="pct"/>
                  <w:tcBorders>
                    <w:top w:val="nil"/>
                    <w:left w:val="nil"/>
                    <w:bottom w:val="nil"/>
                    <w:right w:val="nil"/>
                  </w:tcBorders>
                  <w:noWrap/>
                  <w:vAlign w:val="center"/>
                  <w:hideMark/>
                </w:tcPr>
                <w:p w14:paraId="663D5535" w14:textId="3884716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w:t>
                  </w:r>
                  <w:r w:rsidR="00813BF8" w:rsidRPr="00356F9A">
                    <w:rPr>
                      <w:rFonts w:ascii="Times New Roman" w:hAnsi="Times New Roman" w:cs="Times New Roman"/>
                      <w:color w:val="000000" w:themeColor="text1"/>
                      <w:sz w:val="20"/>
                      <w:szCs w:val="20"/>
                    </w:rPr>
                    <w:t>27</w:t>
                  </w:r>
                </w:p>
              </w:tc>
              <w:tc>
                <w:tcPr>
                  <w:tcW w:w="779" w:type="pct"/>
                  <w:tcBorders>
                    <w:top w:val="nil"/>
                    <w:left w:val="nil"/>
                    <w:bottom w:val="nil"/>
                    <w:right w:val="nil"/>
                  </w:tcBorders>
                  <w:noWrap/>
                  <w:vAlign w:val="bottom"/>
                  <w:hideMark/>
                </w:tcPr>
                <w:p w14:paraId="59FACA70" w14:textId="2E499B92"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45</w:t>
                  </w:r>
                </w:p>
              </w:tc>
              <w:tc>
                <w:tcPr>
                  <w:tcW w:w="779" w:type="pct"/>
                  <w:tcBorders>
                    <w:top w:val="nil"/>
                    <w:left w:val="nil"/>
                    <w:bottom w:val="nil"/>
                    <w:right w:val="nil"/>
                  </w:tcBorders>
                  <w:noWrap/>
                  <w:vAlign w:val="bottom"/>
                  <w:hideMark/>
                </w:tcPr>
                <w:p w14:paraId="05351204" w14:textId="27107138"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075</w:t>
                  </w:r>
                </w:p>
              </w:tc>
              <w:tc>
                <w:tcPr>
                  <w:tcW w:w="779" w:type="pct"/>
                  <w:tcBorders>
                    <w:top w:val="nil"/>
                    <w:left w:val="nil"/>
                    <w:bottom w:val="nil"/>
                    <w:right w:val="nil"/>
                  </w:tcBorders>
                  <w:noWrap/>
                  <w:vAlign w:val="bottom"/>
                  <w:hideMark/>
                </w:tcPr>
                <w:p w14:paraId="6000E96F" w14:textId="676A7E04"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656</w:t>
                  </w:r>
                </w:p>
              </w:tc>
              <w:tc>
                <w:tcPr>
                  <w:tcW w:w="779" w:type="pct"/>
                  <w:tcBorders>
                    <w:top w:val="nil"/>
                    <w:left w:val="nil"/>
                    <w:bottom w:val="nil"/>
                    <w:right w:val="nil"/>
                  </w:tcBorders>
                  <w:noWrap/>
                  <w:vAlign w:val="bottom"/>
                  <w:hideMark/>
                </w:tcPr>
                <w:p w14:paraId="1E083A31" w14:textId="56CD21AC"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077</w:t>
                  </w:r>
                </w:p>
              </w:tc>
            </w:tr>
            <w:tr w:rsidR="00DC1ECC" w:rsidRPr="00356F9A" w14:paraId="1ADFFCB7" w14:textId="77777777" w:rsidTr="00E74579">
              <w:trPr>
                <w:trHeight w:val="80"/>
              </w:trPr>
              <w:tc>
                <w:tcPr>
                  <w:tcW w:w="404" w:type="pct"/>
                  <w:tcBorders>
                    <w:top w:val="nil"/>
                    <w:left w:val="nil"/>
                    <w:bottom w:val="nil"/>
                    <w:right w:val="nil"/>
                  </w:tcBorders>
                  <w:noWrap/>
                  <w:hideMark/>
                </w:tcPr>
                <w:p w14:paraId="5AE6C055"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2019</w:t>
                  </w:r>
                </w:p>
              </w:tc>
              <w:tc>
                <w:tcPr>
                  <w:tcW w:w="740" w:type="pct"/>
                  <w:tcBorders>
                    <w:top w:val="nil"/>
                    <w:left w:val="nil"/>
                    <w:bottom w:val="nil"/>
                    <w:right w:val="nil"/>
                  </w:tcBorders>
                  <w:noWrap/>
                  <w:vAlign w:val="center"/>
                  <w:hideMark/>
                </w:tcPr>
                <w:p w14:paraId="616D5525" w14:textId="0220303E"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711</w:t>
                  </w:r>
                </w:p>
              </w:tc>
              <w:tc>
                <w:tcPr>
                  <w:tcW w:w="740" w:type="pct"/>
                  <w:tcBorders>
                    <w:top w:val="nil"/>
                    <w:left w:val="nil"/>
                    <w:bottom w:val="nil"/>
                    <w:right w:val="nil"/>
                  </w:tcBorders>
                  <w:noWrap/>
                  <w:vAlign w:val="center"/>
                  <w:hideMark/>
                </w:tcPr>
                <w:p w14:paraId="3A68453B" w14:textId="74348A84"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w:t>
                  </w:r>
                  <w:r w:rsidR="00813BF8" w:rsidRPr="00356F9A">
                    <w:rPr>
                      <w:rFonts w:ascii="Times New Roman" w:hAnsi="Times New Roman" w:cs="Times New Roman"/>
                      <w:color w:val="000000" w:themeColor="text1"/>
                      <w:sz w:val="20"/>
                      <w:szCs w:val="20"/>
                    </w:rPr>
                    <w:t>37</w:t>
                  </w:r>
                </w:p>
              </w:tc>
              <w:tc>
                <w:tcPr>
                  <w:tcW w:w="779" w:type="pct"/>
                  <w:tcBorders>
                    <w:top w:val="nil"/>
                    <w:left w:val="nil"/>
                    <w:bottom w:val="nil"/>
                    <w:right w:val="nil"/>
                  </w:tcBorders>
                  <w:noWrap/>
                  <w:vAlign w:val="bottom"/>
                  <w:hideMark/>
                </w:tcPr>
                <w:p w14:paraId="4D34CBA3" w14:textId="706B87E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45</w:t>
                  </w:r>
                </w:p>
              </w:tc>
              <w:tc>
                <w:tcPr>
                  <w:tcW w:w="779" w:type="pct"/>
                  <w:tcBorders>
                    <w:top w:val="nil"/>
                    <w:left w:val="nil"/>
                    <w:bottom w:val="nil"/>
                    <w:right w:val="nil"/>
                  </w:tcBorders>
                  <w:noWrap/>
                  <w:vAlign w:val="bottom"/>
                  <w:hideMark/>
                </w:tcPr>
                <w:p w14:paraId="7D7518EF" w14:textId="37215E13"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0.102</w:t>
                  </w:r>
                </w:p>
              </w:tc>
              <w:tc>
                <w:tcPr>
                  <w:tcW w:w="779" w:type="pct"/>
                  <w:tcBorders>
                    <w:top w:val="nil"/>
                    <w:left w:val="nil"/>
                    <w:bottom w:val="nil"/>
                    <w:right w:val="nil"/>
                  </w:tcBorders>
                  <w:noWrap/>
                  <w:vAlign w:val="bottom"/>
                  <w:hideMark/>
                </w:tcPr>
                <w:p w14:paraId="104A782C" w14:textId="438CEE73"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666</w:t>
                  </w:r>
                </w:p>
              </w:tc>
              <w:tc>
                <w:tcPr>
                  <w:tcW w:w="779" w:type="pct"/>
                  <w:tcBorders>
                    <w:top w:val="nil"/>
                    <w:left w:val="nil"/>
                    <w:bottom w:val="nil"/>
                    <w:right w:val="nil"/>
                  </w:tcBorders>
                  <w:noWrap/>
                  <w:vAlign w:val="bottom"/>
                  <w:hideMark/>
                </w:tcPr>
                <w:p w14:paraId="13F0E077" w14:textId="6B6A0987"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075</w:t>
                  </w:r>
                </w:p>
              </w:tc>
            </w:tr>
            <w:tr w:rsidR="00DC1ECC" w:rsidRPr="00356F9A" w14:paraId="6A4BEC2A" w14:textId="77777777" w:rsidTr="00E74579">
              <w:trPr>
                <w:trHeight w:val="80"/>
              </w:trPr>
              <w:tc>
                <w:tcPr>
                  <w:tcW w:w="404" w:type="pct"/>
                  <w:tcBorders>
                    <w:top w:val="nil"/>
                    <w:left w:val="nil"/>
                    <w:bottom w:val="nil"/>
                    <w:right w:val="nil"/>
                  </w:tcBorders>
                  <w:noWrap/>
                  <w:hideMark/>
                </w:tcPr>
                <w:p w14:paraId="1DEEB6E6"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2020</w:t>
                  </w:r>
                </w:p>
              </w:tc>
              <w:tc>
                <w:tcPr>
                  <w:tcW w:w="740" w:type="pct"/>
                  <w:tcBorders>
                    <w:top w:val="nil"/>
                    <w:left w:val="nil"/>
                    <w:bottom w:val="nil"/>
                    <w:right w:val="nil"/>
                  </w:tcBorders>
                  <w:noWrap/>
                  <w:vAlign w:val="center"/>
                  <w:hideMark/>
                </w:tcPr>
                <w:p w14:paraId="69EB54CB" w14:textId="5085F596"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710</w:t>
                  </w:r>
                </w:p>
              </w:tc>
              <w:tc>
                <w:tcPr>
                  <w:tcW w:w="740" w:type="pct"/>
                  <w:tcBorders>
                    <w:top w:val="nil"/>
                    <w:left w:val="nil"/>
                    <w:bottom w:val="nil"/>
                    <w:right w:val="nil"/>
                  </w:tcBorders>
                  <w:noWrap/>
                  <w:vAlign w:val="center"/>
                  <w:hideMark/>
                </w:tcPr>
                <w:p w14:paraId="0420D547" w14:textId="1FAC0D19"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w:t>
                  </w:r>
                  <w:r w:rsidR="00813BF8" w:rsidRPr="00356F9A">
                    <w:rPr>
                      <w:rFonts w:ascii="Times New Roman" w:hAnsi="Times New Roman" w:cs="Times New Roman"/>
                      <w:color w:val="000000" w:themeColor="text1"/>
                      <w:sz w:val="20"/>
                      <w:szCs w:val="20"/>
                    </w:rPr>
                    <w:t>36</w:t>
                  </w:r>
                </w:p>
              </w:tc>
              <w:tc>
                <w:tcPr>
                  <w:tcW w:w="779" w:type="pct"/>
                  <w:tcBorders>
                    <w:top w:val="nil"/>
                    <w:left w:val="nil"/>
                    <w:bottom w:val="nil"/>
                    <w:right w:val="nil"/>
                  </w:tcBorders>
                  <w:noWrap/>
                  <w:vAlign w:val="bottom"/>
                  <w:hideMark/>
                </w:tcPr>
                <w:p w14:paraId="7AA2BCFC" w14:textId="51087D0D"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47</w:t>
                  </w:r>
                </w:p>
              </w:tc>
              <w:tc>
                <w:tcPr>
                  <w:tcW w:w="779" w:type="pct"/>
                  <w:tcBorders>
                    <w:top w:val="nil"/>
                    <w:left w:val="nil"/>
                    <w:bottom w:val="nil"/>
                    <w:right w:val="nil"/>
                  </w:tcBorders>
                  <w:noWrap/>
                  <w:vAlign w:val="bottom"/>
                  <w:hideMark/>
                </w:tcPr>
                <w:p w14:paraId="50391897" w14:textId="516EC7DE"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0.106</w:t>
                  </w:r>
                </w:p>
              </w:tc>
              <w:tc>
                <w:tcPr>
                  <w:tcW w:w="779" w:type="pct"/>
                  <w:tcBorders>
                    <w:top w:val="nil"/>
                    <w:left w:val="nil"/>
                    <w:bottom w:val="nil"/>
                    <w:right w:val="nil"/>
                  </w:tcBorders>
                  <w:noWrap/>
                  <w:vAlign w:val="bottom"/>
                  <w:hideMark/>
                </w:tcPr>
                <w:p w14:paraId="39713B3D" w14:textId="1472F3BA"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663</w:t>
                  </w:r>
                </w:p>
              </w:tc>
              <w:tc>
                <w:tcPr>
                  <w:tcW w:w="779" w:type="pct"/>
                  <w:tcBorders>
                    <w:top w:val="nil"/>
                    <w:left w:val="nil"/>
                    <w:bottom w:val="nil"/>
                    <w:right w:val="nil"/>
                  </w:tcBorders>
                  <w:noWrap/>
                  <w:vAlign w:val="bottom"/>
                  <w:hideMark/>
                </w:tcPr>
                <w:p w14:paraId="47FA5998" w14:textId="3A524853"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w:t>
                  </w:r>
                  <w:r w:rsidR="00813BF8" w:rsidRPr="00356F9A">
                    <w:rPr>
                      <w:rFonts w:ascii="Times New Roman" w:hAnsi="Times New Roman" w:cs="Times New Roman"/>
                      <w:color w:val="000000" w:themeColor="text1"/>
                      <w:sz w:val="20"/>
                      <w:szCs w:val="20"/>
                    </w:rPr>
                    <w:t>080</w:t>
                  </w:r>
                </w:p>
              </w:tc>
            </w:tr>
            <w:tr w:rsidR="00DC1ECC" w:rsidRPr="00356F9A" w14:paraId="7423F173" w14:textId="77777777" w:rsidTr="00E74579">
              <w:trPr>
                <w:trHeight w:val="80"/>
              </w:trPr>
              <w:tc>
                <w:tcPr>
                  <w:tcW w:w="404" w:type="pct"/>
                  <w:tcBorders>
                    <w:top w:val="nil"/>
                    <w:left w:val="nil"/>
                    <w:bottom w:val="nil"/>
                    <w:right w:val="nil"/>
                  </w:tcBorders>
                  <w:noWrap/>
                  <w:hideMark/>
                </w:tcPr>
                <w:p w14:paraId="7DB00030"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2021</w:t>
                  </w:r>
                </w:p>
              </w:tc>
              <w:tc>
                <w:tcPr>
                  <w:tcW w:w="740" w:type="pct"/>
                  <w:tcBorders>
                    <w:top w:val="nil"/>
                    <w:left w:val="nil"/>
                    <w:bottom w:val="nil"/>
                    <w:right w:val="nil"/>
                  </w:tcBorders>
                  <w:noWrap/>
                  <w:vAlign w:val="center"/>
                  <w:hideMark/>
                </w:tcPr>
                <w:p w14:paraId="64043815" w14:textId="7769421C"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720</w:t>
                  </w:r>
                </w:p>
              </w:tc>
              <w:tc>
                <w:tcPr>
                  <w:tcW w:w="740" w:type="pct"/>
                  <w:tcBorders>
                    <w:top w:val="nil"/>
                    <w:left w:val="nil"/>
                    <w:bottom w:val="nil"/>
                    <w:right w:val="nil"/>
                  </w:tcBorders>
                  <w:noWrap/>
                  <w:vAlign w:val="center"/>
                  <w:hideMark/>
                </w:tcPr>
                <w:p w14:paraId="10E86735" w14:textId="32815812"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w:t>
                  </w:r>
                  <w:r w:rsidR="00813BF8" w:rsidRPr="00356F9A">
                    <w:rPr>
                      <w:rFonts w:ascii="Times New Roman" w:hAnsi="Times New Roman" w:cs="Times New Roman"/>
                      <w:color w:val="000000" w:themeColor="text1"/>
                      <w:sz w:val="20"/>
                      <w:szCs w:val="20"/>
                    </w:rPr>
                    <w:t>46</w:t>
                  </w:r>
                </w:p>
              </w:tc>
              <w:tc>
                <w:tcPr>
                  <w:tcW w:w="779" w:type="pct"/>
                  <w:tcBorders>
                    <w:top w:val="nil"/>
                    <w:left w:val="nil"/>
                    <w:bottom w:val="nil"/>
                    <w:right w:val="nil"/>
                  </w:tcBorders>
                  <w:noWrap/>
                  <w:vAlign w:val="bottom"/>
                  <w:hideMark/>
                </w:tcPr>
                <w:p w14:paraId="3ECC0D1C" w14:textId="471CD9BD"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52</w:t>
                  </w:r>
                </w:p>
              </w:tc>
              <w:tc>
                <w:tcPr>
                  <w:tcW w:w="779" w:type="pct"/>
                  <w:tcBorders>
                    <w:top w:val="nil"/>
                    <w:left w:val="nil"/>
                    <w:bottom w:val="nil"/>
                    <w:right w:val="nil"/>
                  </w:tcBorders>
                  <w:noWrap/>
                  <w:vAlign w:val="bottom"/>
                  <w:hideMark/>
                </w:tcPr>
                <w:p w14:paraId="351FAF22" w14:textId="06DD5F34"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0.100</w:t>
                  </w:r>
                </w:p>
              </w:tc>
              <w:tc>
                <w:tcPr>
                  <w:tcW w:w="779" w:type="pct"/>
                  <w:tcBorders>
                    <w:top w:val="nil"/>
                    <w:left w:val="nil"/>
                    <w:bottom w:val="nil"/>
                    <w:right w:val="nil"/>
                  </w:tcBorders>
                  <w:noWrap/>
                  <w:vAlign w:val="bottom"/>
                  <w:hideMark/>
                </w:tcPr>
                <w:p w14:paraId="1B8E7B87" w14:textId="398A75E8"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668</w:t>
                  </w:r>
                </w:p>
              </w:tc>
              <w:tc>
                <w:tcPr>
                  <w:tcW w:w="779" w:type="pct"/>
                  <w:tcBorders>
                    <w:top w:val="nil"/>
                    <w:left w:val="nil"/>
                    <w:bottom w:val="nil"/>
                    <w:right w:val="nil"/>
                  </w:tcBorders>
                  <w:noWrap/>
                  <w:vAlign w:val="bottom"/>
                  <w:hideMark/>
                </w:tcPr>
                <w:p w14:paraId="4425AB28" w14:textId="756295CC"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0.086</w:t>
                  </w:r>
                </w:p>
              </w:tc>
            </w:tr>
            <w:tr w:rsidR="00DC1ECC" w:rsidRPr="00356F9A" w14:paraId="56140409" w14:textId="77777777" w:rsidTr="000420E0">
              <w:trPr>
                <w:trHeight w:val="80"/>
              </w:trPr>
              <w:tc>
                <w:tcPr>
                  <w:tcW w:w="404" w:type="pct"/>
                  <w:tcBorders>
                    <w:top w:val="nil"/>
                    <w:left w:val="nil"/>
                    <w:bottom w:val="nil"/>
                    <w:right w:val="nil"/>
                  </w:tcBorders>
                  <w:noWrap/>
                  <w:hideMark/>
                </w:tcPr>
                <w:p w14:paraId="21F2B367"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2022</w:t>
                  </w:r>
                </w:p>
              </w:tc>
              <w:tc>
                <w:tcPr>
                  <w:tcW w:w="740" w:type="pct"/>
                  <w:tcBorders>
                    <w:top w:val="nil"/>
                    <w:left w:val="nil"/>
                    <w:right w:val="nil"/>
                  </w:tcBorders>
                  <w:noWrap/>
                  <w:vAlign w:val="center"/>
                  <w:hideMark/>
                </w:tcPr>
                <w:p w14:paraId="76D93C2C" w14:textId="090A11B4"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718</w:t>
                  </w:r>
                </w:p>
              </w:tc>
              <w:tc>
                <w:tcPr>
                  <w:tcW w:w="740" w:type="pct"/>
                  <w:tcBorders>
                    <w:top w:val="nil"/>
                    <w:left w:val="nil"/>
                    <w:right w:val="nil"/>
                  </w:tcBorders>
                  <w:noWrap/>
                  <w:vAlign w:val="center"/>
                  <w:hideMark/>
                </w:tcPr>
                <w:p w14:paraId="06E66850" w14:textId="11EA52F4"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w:t>
                  </w:r>
                  <w:r w:rsidR="00813BF8" w:rsidRPr="00356F9A">
                    <w:rPr>
                      <w:rFonts w:ascii="Times New Roman" w:hAnsi="Times New Roman" w:cs="Times New Roman"/>
                      <w:color w:val="000000" w:themeColor="text1"/>
                      <w:sz w:val="20"/>
                      <w:szCs w:val="20"/>
                    </w:rPr>
                    <w:t>44</w:t>
                  </w:r>
                </w:p>
              </w:tc>
              <w:tc>
                <w:tcPr>
                  <w:tcW w:w="779" w:type="pct"/>
                  <w:tcBorders>
                    <w:top w:val="nil"/>
                    <w:left w:val="nil"/>
                    <w:right w:val="nil"/>
                  </w:tcBorders>
                  <w:noWrap/>
                  <w:vAlign w:val="bottom"/>
                  <w:hideMark/>
                </w:tcPr>
                <w:p w14:paraId="503C7025" w14:textId="1BF75A04"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57</w:t>
                  </w:r>
                </w:p>
              </w:tc>
              <w:tc>
                <w:tcPr>
                  <w:tcW w:w="779" w:type="pct"/>
                  <w:tcBorders>
                    <w:top w:val="nil"/>
                    <w:left w:val="nil"/>
                    <w:right w:val="nil"/>
                  </w:tcBorders>
                  <w:noWrap/>
                  <w:vAlign w:val="bottom"/>
                  <w:hideMark/>
                </w:tcPr>
                <w:p w14:paraId="39A7264A" w14:textId="31F3B0A6"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0.087</w:t>
                  </w:r>
                </w:p>
              </w:tc>
              <w:tc>
                <w:tcPr>
                  <w:tcW w:w="779" w:type="pct"/>
                  <w:tcBorders>
                    <w:top w:val="nil"/>
                    <w:left w:val="nil"/>
                    <w:right w:val="nil"/>
                  </w:tcBorders>
                  <w:noWrap/>
                  <w:vAlign w:val="bottom"/>
                  <w:hideMark/>
                </w:tcPr>
                <w:p w14:paraId="5C74BF78" w14:textId="3F9226CB"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661</w:t>
                  </w:r>
                </w:p>
              </w:tc>
              <w:tc>
                <w:tcPr>
                  <w:tcW w:w="779" w:type="pct"/>
                  <w:tcBorders>
                    <w:top w:val="nil"/>
                    <w:left w:val="nil"/>
                    <w:right w:val="nil"/>
                  </w:tcBorders>
                  <w:noWrap/>
                  <w:vAlign w:val="bottom"/>
                  <w:hideMark/>
                </w:tcPr>
                <w:p w14:paraId="05E24F97" w14:textId="0D2C61E5"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0.087</w:t>
                  </w:r>
                </w:p>
              </w:tc>
            </w:tr>
            <w:tr w:rsidR="00DC1ECC" w:rsidRPr="00356F9A" w14:paraId="1E6899C7" w14:textId="77777777" w:rsidTr="000420E0">
              <w:trPr>
                <w:trHeight w:val="187"/>
              </w:trPr>
              <w:tc>
                <w:tcPr>
                  <w:tcW w:w="404" w:type="pct"/>
                  <w:tcBorders>
                    <w:top w:val="nil"/>
                    <w:left w:val="nil"/>
                    <w:bottom w:val="nil"/>
                    <w:right w:val="nil"/>
                  </w:tcBorders>
                  <w:noWrap/>
                  <w:hideMark/>
                </w:tcPr>
                <w:p w14:paraId="58EB9F3D"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2023</w:t>
                  </w:r>
                </w:p>
              </w:tc>
              <w:tc>
                <w:tcPr>
                  <w:tcW w:w="740" w:type="pct"/>
                  <w:tcBorders>
                    <w:top w:val="nil"/>
                    <w:left w:val="nil"/>
                    <w:bottom w:val="single" w:sz="4" w:space="0" w:color="auto"/>
                    <w:right w:val="nil"/>
                  </w:tcBorders>
                  <w:noWrap/>
                  <w:vAlign w:val="center"/>
                  <w:hideMark/>
                </w:tcPr>
                <w:p w14:paraId="6248DC6C" w14:textId="0B7370FA"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689</w:t>
                  </w:r>
                </w:p>
              </w:tc>
              <w:tc>
                <w:tcPr>
                  <w:tcW w:w="740" w:type="pct"/>
                  <w:tcBorders>
                    <w:top w:val="nil"/>
                    <w:left w:val="nil"/>
                    <w:bottom w:val="single" w:sz="4" w:space="0" w:color="auto"/>
                    <w:right w:val="nil"/>
                  </w:tcBorders>
                  <w:noWrap/>
                  <w:vAlign w:val="center"/>
                  <w:hideMark/>
                </w:tcPr>
                <w:p w14:paraId="203CFF57" w14:textId="3628440D"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7.</w:t>
                  </w:r>
                  <w:r w:rsidR="00813BF8" w:rsidRPr="00356F9A">
                    <w:rPr>
                      <w:rFonts w:ascii="Times New Roman" w:hAnsi="Times New Roman" w:cs="Times New Roman"/>
                      <w:color w:val="000000" w:themeColor="text1"/>
                      <w:sz w:val="20"/>
                      <w:szCs w:val="20"/>
                    </w:rPr>
                    <w:t>14</w:t>
                  </w:r>
                </w:p>
              </w:tc>
              <w:tc>
                <w:tcPr>
                  <w:tcW w:w="779" w:type="pct"/>
                  <w:tcBorders>
                    <w:top w:val="nil"/>
                    <w:left w:val="nil"/>
                    <w:bottom w:val="single" w:sz="4" w:space="0" w:color="auto"/>
                    <w:right w:val="nil"/>
                  </w:tcBorders>
                  <w:noWrap/>
                  <w:vAlign w:val="bottom"/>
                  <w:hideMark/>
                </w:tcPr>
                <w:p w14:paraId="5F1C79DB" w14:textId="20A165E3"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33</w:t>
                  </w:r>
                </w:p>
              </w:tc>
              <w:tc>
                <w:tcPr>
                  <w:tcW w:w="779" w:type="pct"/>
                  <w:tcBorders>
                    <w:top w:val="nil"/>
                    <w:left w:val="nil"/>
                    <w:bottom w:val="single" w:sz="4" w:space="0" w:color="auto"/>
                    <w:right w:val="nil"/>
                  </w:tcBorders>
                  <w:noWrap/>
                  <w:vAlign w:val="bottom"/>
                  <w:hideMark/>
                </w:tcPr>
                <w:p w14:paraId="627BAAD0" w14:textId="7E4151CE"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0.087</w:t>
                  </w:r>
                </w:p>
              </w:tc>
              <w:tc>
                <w:tcPr>
                  <w:tcW w:w="779" w:type="pct"/>
                  <w:tcBorders>
                    <w:top w:val="nil"/>
                    <w:left w:val="nil"/>
                    <w:bottom w:val="single" w:sz="4" w:space="0" w:color="auto"/>
                    <w:right w:val="nil"/>
                  </w:tcBorders>
                  <w:noWrap/>
                  <w:vAlign w:val="bottom"/>
                  <w:hideMark/>
                </w:tcPr>
                <w:p w14:paraId="3D54C8C0" w14:textId="106B6D38"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656</w:t>
                  </w:r>
                </w:p>
              </w:tc>
              <w:tc>
                <w:tcPr>
                  <w:tcW w:w="779" w:type="pct"/>
                  <w:tcBorders>
                    <w:top w:val="nil"/>
                    <w:left w:val="nil"/>
                    <w:bottom w:val="single" w:sz="4" w:space="0" w:color="auto"/>
                    <w:right w:val="nil"/>
                  </w:tcBorders>
                  <w:noWrap/>
                  <w:vAlign w:val="bottom"/>
                  <w:hideMark/>
                </w:tcPr>
                <w:p w14:paraId="78A649C2" w14:textId="72D4916F"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0.087</w:t>
                  </w:r>
                </w:p>
              </w:tc>
            </w:tr>
            <w:tr w:rsidR="00DC1ECC" w:rsidRPr="00356F9A" w14:paraId="1083C81F" w14:textId="77777777" w:rsidTr="000420E0">
              <w:trPr>
                <w:trHeight w:val="91"/>
              </w:trPr>
              <w:tc>
                <w:tcPr>
                  <w:tcW w:w="404" w:type="pct"/>
                  <w:tcBorders>
                    <w:top w:val="nil"/>
                    <w:left w:val="nil"/>
                    <w:bottom w:val="single" w:sz="4" w:space="0" w:color="auto"/>
                    <w:right w:val="nil"/>
                  </w:tcBorders>
                  <w:noWrap/>
                  <w:hideMark/>
                </w:tcPr>
                <w:p w14:paraId="2DE03C57" w14:textId="77777777" w:rsidR="002320AC" w:rsidRPr="00356F9A" w:rsidRDefault="002320AC" w:rsidP="004F542A">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Total</w:t>
                  </w:r>
                </w:p>
              </w:tc>
              <w:tc>
                <w:tcPr>
                  <w:tcW w:w="740" w:type="pct"/>
                  <w:tcBorders>
                    <w:top w:val="single" w:sz="4" w:space="0" w:color="auto"/>
                    <w:left w:val="nil"/>
                    <w:bottom w:val="single" w:sz="4" w:space="0" w:color="auto"/>
                    <w:right w:val="nil"/>
                  </w:tcBorders>
                  <w:noWrap/>
                  <w:vAlign w:val="center"/>
                  <w:hideMark/>
                </w:tcPr>
                <w:p w14:paraId="0E778F4E" w14:textId="1E49539F"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9</w:t>
                  </w:r>
                  <w:r w:rsidR="00AF63BE" w:rsidRPr="00356F9A">
                    <w:rPr>
                      <w:rFonts w:ascii="Times New Roman" w:hAnsi="Times New Roman" w:cs="Times New Roman"/>
                      <w:color w:val="000000" w:themeColor="text1"/>
                      <w:sz w:val="20"/>
                      <w:szCs w:val="20"/>
                    </w:rPr>
                    <w:t>,</w:t>
                  </w:r>
                  <w:r w:rsidR="0016166A" w:rsidRPr="00356F9A">
                    <w:rPr>
                      <w:rFonts w:ascii="Times New Roman" w:hAnsi="Times New Roman" w:cs="Times New Roman"/>
                      <w:color w:val="000000" w:themeColor="text1"/>
                      <w:sz w:val="20"/>
                      <w:szCs w:val="20"/>
                    </w:rPr>
                    <w:t>646</w:t>
                  </w:r>
                </w:p>
              </w:tc>
              <w:tc>
                <w:tcPr>
                  <w:tcW w:w="740" w:type="pct"/>
                  <w:tcBorders>
                    <w:top w:val="single" w:sz="4" w:space="0" w:color="auto"/>
                    <w:left w:val="nil"/>
                    <w:bottom w:val="single" w:sz="4" w:space="0" w:color="auto"/>
                    <w:right w:val="nil"/>
                  </w:tcBorders>
                  <w:noWrap/>
                  <w:vAlign w:val="center"/>
                  <w:hideMark/>
                </w:tcPr>
                <w:p w14:paraId="1BC15192" w14:textId="3B2FA0F8"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100</w:t>
                  </w:r>
                </w:p>
              </w:tc>
              <w:tc>
                <w:tcPr>
                  <w:tcW w:w="779" w:type="pct"/>
                  <w:tcBorders>
                    <w:top w:val="single" w:sz="4" w:space="0" w:color="auto"/>
                    <w:left w:val="nil"/>
                    <w:bottom w:val="single" w:sz="4" w:space="0" w:color="auto"/>
                    <w:right w:val="nil"/>
                  </w:tcBorders>
                  <w:noWrap/>
                  <w:hideMark/>
                </w:tcPr>
                <w:p w14:paraId="62630449" w14:textId="1AD02BEA" w:rsidR="002320AC" w:rsidRPr="00356F9A" w:rsidRDefault="00206E0D"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551</w:t>
                  </w:r>
                </w:p>
              </w:tc>
              <w:tc>
                <w:tcPr>
                  <w:tcW w:w="779" w:type="pct"/>
                  <w:tcBorders>
                    <w:top w:val="single" w:sz="4" w:space="0" w:color="auto"/>
                    <w:left w:val="nil"/>
                    <w:bottom w:val="single" w:sz="4" w:space="0" w:color="auto"/>
                    <w:right w:val="nil"/>
                  </w:tcBorders>
                  <w:noWrap/>
                  <w:hideMark/>
                </w:tcPr>
                <w:p w14:paraId="0BA851D8" w14:textId="72837EE4"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0.</w:t>
                  </w:r>
                  <w:r w:rsidR="000C595F" w:rsidRPr="00356F9A">
                    <w:rPr>
                      <w:rFonts w:ascii="Times New Roman" w:eastAsia="Times New Roman" w:hAnsi="Times New Roman" w:cs="Times New Roman"/>
                      <w:color w:val="000000" w:themeColor="text1"/>
                      <w:kern w:val="0"/>
                      <w:sz w:val="20"/>
                      <w:szCs w:val="20"/>
                      <w:lang w:eastAsia="en-AU"/>
                      <w14:ligatures w14:val="none"/>
                    </w:rPr>
                    <w:t>084</w:t>
                  </w:r>
                </w:p>
              </w:tc>
              <w:tc>
                <w:tcPr>
                  <w:tcW w:w="779" w:type="pct"/>
                  <w:tcBorders>
                    <w:top w:val="single" w:sz="4" w:space="0" w:color="auto"/>
                    <w:left w:val="nil"/>
                    <w:bottom w:val="single" w:sz="4" w:space="0" w:color="auto"/>
                    <w:right w:val="nil"/>
                  </w:tcBorders>
                  <w:noWrap/>
                  <w:hideMark/>
                </w:tcPr>
                <w:p w14:paraId="53587F78" w14:textId="2D723680" w:rsidR="002320AC" w:rsidRPr="00356F9A" w:rsidRDefault="00813BF8"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9,095</w:t>
                  </w:r>
                </w:p>
              </w:tc>
              <w:tc>
                <w:tcPr>
                  <w:tcW w:w="779" w:type="pct"/>
                  <w:tcBorders>
                    <w:top w:val="single" w:sz="4" w:space="0" w:color="auto"/>
                    <w:left w:val="nil"/>
                    <w:bottom w:val="single" w:sz="4" w:space="0" w:color="auto"/>
                    <w:right w:val="nil"/>
                  </w:tcBorders>
                  <w:noWrap/>
                  <w:hideMark/>
                </w:tcPr>
                <w:p w14:paraId="051EFAAF" w14:textId="5AEBF107" w:rsidR="002320AC" w:rsidRPr="00356F9A" w:rsidRDefault="002320AC" w:rsidP="004F542A">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0.</w:t>
                  </w:r>
                  <w:r w:rsidR="0016166A" w:rsidRPr="00356F9A">
                    <w:rPr>
                      <w:rFonts w:ascii="Times New Roman" w:eastAsia="Times New Roman" w:hAnsi="Times New Roman" w:cs="Times New Roman"/>
                      <w:color w:val="000000" w:themeColor="text1"/>
                      <w:kern w:val="0"/>
                      <w:sz w:val="20"/>
                      <w:szCs w:val="20"/>
                      <w:lang w:eastAsia="en-AU"/>
                      <w14:ligatures w14:val="none"/>
                    </w:rPr>
                    <w:t>08</w:t>
                  </w:r>
                  <w:r w:rsidR="007636B1" w:rsidRPr="00356F9A">
                    <w:rPr>
                      <w:rFonts w:ascii="Times New Roman" w:eastAsia="Times New Roman" w:hAnsi="Times New Roman" w:cs="Times New Roman"/>
                      <w:color w:val="000000" w:themeColor="text1"/>
                      <w:kern w:val="0"/>
                      <w:sz w:val="20"/>
                      <w:szCs w:val="20"/>
                      <w:lang w:eastAsia="en-AU"/>
                      <w14:ligatures w14:val="none"/>
                    </w:rPr>
                    <w:t>2</w:t>
                  </w:r>
                </w:p>
              </w:tc>
            </w:tr>
          </w:tbl>
          <w:p w14:paraId="4C9BD8A0" w14:textId="77777777" w:rsidR="00324766" w:rsidRPr="00356F9A" w:rsidRDefault="00324766" w:rsidP="00234E97">
            <w:pPr>
              <w:adjustRightInd w:val="0"/>
              <w:snapToGrid w:val="0"/>
              <w:spacing w:after="0" w:line="240" w:lineRule="auto"/>
              <w:rPr>
                <w:rFonts w:ascii="Times New Roman" w:hAnsi="Times New Roman" w:cs="Times New Roman"/>
                <w:b/>
                <w:color w:val="000000" w:themeColor="text1"/>
                <w:sz w:val="20"/>
                <w:szCs w:val="20"/>
              </w:rPr>
            </w:pPr>
          </w:p>
        </w:tc>
      </w:tr>
    </w:tbl>
    <w:p w14:paraId="5E2766F1" w14:textId="6E54D68B" w:rsidR="002C0F9F" w:rsidRPr="00356F9A" w:rsidRDefault="001B5A41" w:rsidP="00234E9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4561CB" w:rsidRPr="00356F9A">
        <w:rPr>
          <w:rFonts w:ascii="Times New Roman" w:hAnsi="Times New Roman" w:cs="Times New Roman"/>
          <w:b/>
          <w:color w:val="000000" w:themeColor="text1"/>
          <w:sz w:val="20"/>
          <w:szCs w:val="20"/>
        </w:rPr>
        <w:t>Panel A</w:t>
      </w:r>
      <w:r w:rsidR="004561CB" w:rsidRPr="00356F9A">
        <w:rPr>
          <w:rFonts w:ascii="Times New Roman" w:hAnsi="Times New Roman" w:cs="Times New Roman"/>
          <w:color w:val="000000" w:themeColor="text1"/>
          <w:sz w:val="20"/>
          <w:szCs w:val="20"/>
        </w:rPr>
        <w:t xml:space="preserve">: The table shows </w:t>
      </w:r>
      <w:r w:rsidR="00677F2F" w:rsidRPr="00356F9A">
        <w:rPr>
          <w:rFonts w:ascii="Times New Roman" w:hAnsi="Times New Roman" w:cs="Times New Roman"/>
          <w:color w:val="000000" w:themeColor="text1"/>
          <w:sz w:val="20"/>
          <w:szCs w:val="20"/>
        </w:rPr>
        <w:t xml:space="preserve">our sample </w:t>
      </w:r>
      <w:r w:rsidR="00760F25" w:rsidRPr="00356F9A">
        <w:rPr>
          <w:rFonts w:ascii="Times New Roman" w:hAnsi="Times New Roman" w:cs="Times New Roman"/>
          <w:color w:val="000000" w:themeColor="text1"/>
          <w:sz w:val="20"/>
          <w:szCs w:val="20"/>
        </w:rPr>
        <w:t>selection process, covering the identification</w:t>
      </w:r>
      <w:r w:rsidR="00677F2F" w:rsidRPr="00356F9A">
        <w:rPr>
          <w:rFonts w:ascii="Times New Roman" w:hAnsi="Times New Roman" w:cs="Times New Roman"/>
          <w:color w:val="000000" w:themeColor="text1"/>
          <w:sz w:val="20"/>
          <w:szCs w:val="20"/>
        </w:rPr>
        <w:t xml:space="preserve"> of </w:t>
      </w:r>
      <w:r w:rsidR="00760F25" w:rsidRPr="00356F9A">
        <w:rPr>
          <w:rFonts w:ascii="Times New Roman" w:hAnsi="Times New Roman" w:cs="Times New Roman"/>
          <w:color w:val="000000" w:themeColor="text1"/>
          <w:sz w:val="20"/>
          <w:szCs w:val="20"/>
        </w:rPr>
        <w:t>the total</w:t>
      </w:r>
      <w:r w:rsidR="00455A3C" w:rsidRPr="00356F9A">
        <w:rPr>
          <w:rFonts w:ascii="Times New Roman" w:hAnsi="Times New Roman" w:cs="Times New Roman"/>
          <w:color w:val="000000" w:themeColor="text1"/>
          <w:sz w:val="20"/>
          <w:szCs w:val="20"/>
        </w:rPr>
        <w:t xml:space="preserve"> </w:t>
      </w:r>
      <w:r w:rsidR="007466B7" w:rsidRPr="00356F9A">
        <w:rPr>
          <w:rFonts w:ascii="Times New Roman" w:hAnsi="Times New Roman" w:cs="Times New Roman"/>
          <w:color w:val="000000" w:themeColor="text1"/>
          <w:sz w:val="20"/>
          <w:szCs w:val="20"/>
        </w:rPr>
        <w:t>firm-year observations</w:t>
      </w:r>
      <w:r w:rsidR="00760F25" w:rsidRPr="00356F9A">
        <w:rPr>
          <w:rFonts w:ascii="Times New Roman" w:hAnsi="Times New Roman" w:cs="Times New Roman"/>
          <w:color w:val="000000" w:themeColor="text1"/>
          <w:sz w:val="20"/>
          <w:szCs w:val="20"/>
        </w:rPr>
        <w:t xml:space="preserve"> and </w:t>
      </w:r>
      <w:r w:rsidR="009A3B3A">
        <w:rPr>
          <w:rFonts w:ascii="Times New Roman" w:hAnsi="Times New Roman" w:cs="Times New Roman"/>
          <w:color w:val="000000" w:themeColor="text1"/>
          <w:sz w:val="20"/>
          <w:szCs w:val="20"/>
        </w:rPr>
        <w:t>elimination</w:t>
      </w:r>
      <w:r w:rsidR="009A3B3A" w:rsidRPr="00356F9A">
        <w:rPr>
          <w:rFonts w:ascii="Times New Roman" w:hAnsi="Times New Roman" w:cs="Times New Roman"/>
          <w:color w:val="000000" w:themeColor="text1"/>
          <w:sz w:val="20"/>
          <w:szCs w:val="20"/>
        </w:rPr>
        <w:t xml:space="preserve"> </w:t>
      </w:r>
      <w:r w:rsidR="004561CB" w:rsidRPr="00356F9A">
        <w:rPr>
          <w:rFonts w:ascii="Times New Roman" w:hAnsi="Times New Roman" w:cs="Times New Roman"/>
          <w:color w:val="000000" w:themeColor="text1"/>
          <w:sz w:val="20"/>
          <w:szCs w:val="20"/>
        </w:rPr>
        <w:t xml:space="preserve">of financial firms, </w:t>
      </w:r>
      <w:r w:rsidR="00762D48" w:rsidRPr="00356F9A">
        <w:rPr>
          <w:rFonts w:ascii="Times New Roman" w:hAnsi="Times New Roman" w:cs="Times New Roman"/>
          <w:color w:val="000000" w:themeColor="text1"/>
          <w:sz w:val="20"/>
          <w:szCs w:val="20"/>
        </w:rPr>
        <w:t xml:space="preserve">missing data </w:t>
      </w:r>
      <w:r w:rsidR="00760F25" w:rsidRPr="00356F9A">
        <w:rPr>
          <w:rFonts w:ascii="Times New Roman" w:hAnsi="Times New Roman" w:cs="Times New Roman"/>
          <w:color w:val="000000" w:themeColor="text1"/>
          <w:sz w:val="20"/>
          <w:szCs w:val="20"/>
        </w:rPr>
        <w:t>of</w:t>
      </w:r>
      <w:r w:rsidR="00762D48" w:rsidRPr="00356F9A">
        <w:rPr>
          <w:rFonts w:ascii="Times New Roman" w:hAnsi="Times New Roman" w:cs="Times New Roman"/>
          <w:color w:val="000000" w:themeColor="text1"/>
          <w:sz w:val="20"/>
          <w:szCs w:val="20"/>
        </w:rPr>
        <w:t xml:space="preserve"> cash holdings</w:t>
      </w:r>
      <w:r w:rsidR="009A3B3A">
        <w:rPr>
          <w:rFonts w:ascii="Times New Roman" w:hAnsi="Times New Roman" w:cs="Times New Roman"/>
          <w:color w:val="000000" w:themeColor="text1"/>
          <w:sz w:val="20"/>
          <w:szCs w:val="20"/>
        </w:rPr>
        <w:t>,</w:t>
      </w:r>
      <w:r w:rsidR="00760F25" w:rsidRPr="00356F9A">
        <w:rPr>
          <w:rFonts w:ascii="Times New Roman" w:hAnsi="Times New Roman" w:cs="Times New Roman"/>
          <w:color w:val="000000" w:themeColor="text1"/>
          <w:sz w:val="20"/>
          <w:szCs w:val="20"/>
        </w:rPr>
        <w:t xml:space="preserve"> and </w:t>
      </w:r>
      <w:r w:rsidR="00D83978" w:rsidRPr="00356F9A">
        <w:rPr>
          <w:rFonts w:ascii="Times New Roman" w:hAnsi="Times New Roman" w:cs="Times New Roman"/>
          <w:color w:val="000000" w:themeColor="text1"/>
          <w:sz w:val="20"/>
          <w:szCs w:val="20"/>
        </w:rPr>
        <w:t>control variables</w:t>
      </w:r>
      <w:r w:rsidR="00A90CA7" w:rsidRPr="00356F9A">
        <w:rPr>
          <w:rFonts w:ascii="Times New Roman" w:hAnsi="Times New Roman" w:cs="Times New Roman"/>
          <w:color w:val="000000" w:themeColor="text1"/>
          <w:sz w:val="20"/>
          <w:szCs w:val="20"/>
        </w:rPr>
        <w:t xml:space="preserve">. </w:t>
      </w:r>
      <w:r w:rsidR="004561CB" w:rsidRPr="00356F9A">
        <w:rPr>
          <w:rFonts w:ascii="Times New Roman" w:hAnsi="Times New Roman" w:cs="Times New Roman"/>
          <w:b/>
          <w:color w:val="000000" w:themeColor="text1"/>
          <w:sz w:val="20"/>
          <w:szCs w:val="20"/>
        </w:rPr>
        <w:t>Panel B</w:t>
      </w:r>
      <w:r w:rsidR="004561CB" w:rsidRPr="00356F9A">
        <w:rPr>
          <w:rFonts w:ascii="Times New Roman" w:hAnsi="Times New Roman" w:cs="Times New Roman"/>
          <w:color w:val="000000" w:themeColor="text1"/>
          <w:sz w:val="20"/>
          <w:szCs w:val="20"/>
        </w:rPr>
        <w:t xml:space="preserve">: </w:t>
      </w:r>
      <w:r w:rsidR="00F45F95" w:rsidRPr="00356F9A">
        <w:rPr>
          <w:rFonts w:ascii="Times New Roman" w:hAnsi="Times New Roman" w:cs="Times New Roman"/>
          <w:color w:val="000000" w:themeColor="text1"/>
          <w:sz w:val="20"/>
          <w:szCs w:val="20"/>
        </w:rPr>
        <w:t>T</w:t>
      </w:r>
      <w:r w:rsidR="004561CB" w:rsidRPr="00356F9A">
        <w:rPr>
          <w:rFonts w:ascii="Times New Roman" w:hAnsi="Times New Roman" w:cs="Times New Roman"/>
          <w:color w:val="000000" w:themeColor="text1"/>
          <w:sz w:val="20"/>
          <w:szCs w:val="20"/>
        </w:rPr>
        <w:t xml:space="preserve">his table shows the sample distribution on a year-on-year basis. </w:t>
      </w:r>
    </w:p>
    <w:p w14:paraId="4729E8FC" w14:textId="77777777" w:rsidR="00E604CF" w:rsidRPr="00356F9A" w:rsidRDefault="005814CC" w:rsidP="00234E9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65D11198" w14:textId="77777777" w:rsidR="00E604CF" w:rsidRPr="00356F9A" w:rsidRDefault="00E604CF">
      <w:pPr>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br w:type="page"/>
      </w:r>
    </w:p>
    <w:p w14:paraId="209CE9B5" w14:textId="1F5ECB23" w:rsidR="00E604CF" w:rsidRPr="00356F9A" w:rsidRDefault="00E604CF" w:rsidP="00E604CF">
      <w:pPr>
        <w:spacing w:before="120" w:after="120" w:line="240" w:lineRule="auto"/>
        <w:jc w:val="center"/>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00877550" w:rsidRPr="00356F9A">
        <w:rPr>
          <w:rFonts w:ascii="Times New Roman" w:hAnsi="Times New Roman" w:cs="Times New Roman"/>
          <w:b/>
          <w:bCs/>
          <w:color w:val="000000" w:themeColor="text1"/>
          <w:sz w:val="24"/>
          <w:szCs w:val="24"/>
          <w:lang w:eastAsia="zh-CN"/>
        </w:rPr>
        <w:t>2.</w:t>
      </w:r>
      <w:r w:rsidRPr="00356F9A">
        <w:rPr>
          <w:rFonts w:ascii="Times New Roman" w:hAnsi="Times New Roman" w:cs="Times New Roman"/>
          <w:b/>
          <w:bCs/>
          <w:color w:val="000000" w:themeColor="text1"/>
          <w:sz w:val="24"/>
          <w:szCs w:val="24"/>
        </w:rPr>
        <w:t xml:space="preserve"> Distribution by country</w:t>
      </w:r>
    </w:p>
    <w:tbl>
      <w:tblPr>
        <w:tblW w:w="5000" w:type="pct"/>
        <w:tblBorders>
          <w:top w:val="single" w:sz="4" w:space="0" w:color="auto"/>
        </w:tblBorders>
        <w:tblLook w:val="04A0" w:firstRow="1" w:lastRow="0" w:firstColumn="1" w:lastColumn="0" w:noHBand="0" w:noVBand="1"/>
      </w:tblPr>
      <w:tblGrid>
        <w:gridCol w:w="2126"/>
        <w:gridCol w:w="2300"/>
        <w:gridCol w:w="2300"/>
        <w:gridCol w:w="2300"/>
      </w:tblGrid>
      <w:tr w:rsidR="00DC1ECC" w:rsidRPr="00356F9A" w14:paraId="03C0E098" w14:textId="7788E3A2" w:rsidTr="005F6C01">
        <w:trPr>
          <w:trHeight w:val="70"/>
        </w:trPr>
        <w:tc>
          <w:tcPr>
            <w:tcW w:w="5000" w:type="pct"/>
            <w:gridSpan w:val="4"/>
            <w:tcBorders>
              <w:top w:val="single" w:sz="4" w:space="0" w:color="auto"/>
              <w:bottom w:val="single" w:sz="4" w:space="0" w:color="auto"/>
            </w:tcBorders>
            <w:noWrap/>
          </w:tcPr>
          <w:p w14:paraId="5991A5B3" w14:textId="3A2E50EA" w:rsidR="005F6C01" w:rsidRPr="00356F9A" w:rsidRDefault="005F6C01" w:rsidP="005F6C01">
            <w:pPr>
              <w:adjustRightInd w:val="0"/>
              <w:snapToGrid w:val="0"/>
              <w:spacing w:before="60" w:after="60" w:line="240" w:lineRule="auto"/>
              <w:rPr>
                <w:rFonts w:ascii="Times New Roman" w:eastAsia="Times New Roman" w:hAnsi="Times New Roman" w:cs="Times New Roman"/>
                <w:b/>
                <w:bCs/>
                <w:color w:val="000000" w:themeColor="text1"/>
                <w:kern w:val="0"/>
                <w:sz w:val="20"/>
                <w:szCs w:val="20"/>
                <w:lang w:eastAsia="en-AU"/>
                <w14:ligatures w14:val="none"/>
              </w:rPr>
            </w:pPr>
            <w:r w:rsidRPr="00356F9A">
              <w:rPr>
                <w:rFonts w:ascii="Times New Roman" w:eastAsia="Times New Roman" w:hAnsi="Times New Roman" w:cs="Times New Roman"/>
                <w:b/>
                <w:bCs/>
                <w:color w:val="000000" w:themeColor="text1"/>
                <w:kern w:val="0"/>
                <w:sz w:val="20"/>
                <w:szCs w:val="20"/>
                <w:lang w:eastAsia="en-AU"/>
                <w14:ligatures w14:val="none"/>
              </w:rPr>
              <w:t>Panel A: Countries with ESG-assured firms</w:t>
            </w:r>
            <w:r w:rsidR="00E663F4" w:rsidRPr="00356F9A">
              <w:rPr>
                <w:rFonts w:ascii="Times New Roman" w:eastAsia="Times New Roman" w:hAnsi="Times New Roman" w:cs="Times New Roman"/>
                <w:b/>
                <w:bCs/>
                <w:color w:val="000000" w:themeColor="text1"/>
                <w:kern w:val="0"/>
                <w:sz w:val="20"/>
                <w:szCs w:val="20"/>
                <w:lang w:eastAsia="en-AU"/>
                <w14:ligatures w14:val="none"/>
              </w:rPr>
              <w:t xml:space="preserve"> between 2009 and 2023</w:t>
            </w:r>
          </w:p>
        </w:tc>
      </w:tr>
      <w:tr w:rsidR="00DC1ECC" w:rsidRPr="00356F9A" w14:paraId="1677011B" w14:textId="6CB5E3C1" w:rsidTr="006422D4">
        <w:trPr>
          <w:trHeight w:val="70"/>
        </w:trPr>
        <w:tc>
          <w:tcPr>
            <w:tcW w:w="1178" w:type="pct"/>
            <w:tcBorders>
              <w:top w:val="single" w:sz="4" w:space="0" w:color="auto"/>
              <w:bottom w:val="single" w:sz="4" w:space="0" w:color="auto"/>
            </w:tcBorders>
            <w:noWrap/>
            <w:hideMark/>
          </w:tcPr>
          <w:p w14:paraId="30C30B4F" w14:textId="77777777" w:rsidR="005F6C01" w:rsidRPr="00356F9A" w:rsidRDefault="005F6C01" w:rsidP="00E604CF">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Country</w:t>
            </w:r>
          </w:p>
        </w:tc>
        <w:tc>
          <w:tcPr>
            <w:tcW w:w="1274" w:type="pct"/>
            <w:tcBorders>
              <w:top w:val="single" w:sz="4" w:space="0" w:color="auto"/>
              <w:bottom w:val="single" w:sz="4" w:space="0" w:color="auto"/>
            </w:tcBorders>
            <w:hideMark/>
          </w:tcPr>
          <w:p w14:paraId="459594B7" w14:textId="3E0D9B52" w:rsidR="005F6C01" w:rsidRPr="00356F9A" w:rsidRDefault="005F6C01" w:rsidP="008C6359">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Firms</w:t>
            </w:r>
          </w:p>
        </w:tc>
        <w:tc>
          <w:tcPr>
            <w:tcW w:w="1274" w:type="pct"/>
            <w:tcBorders>
              <w:top w:val="single" w:sz="4" w:space="0" w:color="auto"/>
              <w:bottom w:val="single" w:sz="4" w:space="0" w:color="auto"/>
            </w:tcBorders>
          </w:tcPr>
          <w:p w14:paraId="6332B6E9" w14:textId="0F66C205" w:rsidR="005F6C01" w:rsidRPr="00356F9A" w:rsidRDefault="005F6C01" w:rsidP="008C6359">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Firm-years</w:t>
            </w:r>
          </w:p>
        </w:tc>
        <w:tc>
          <w:tcPr>
            <w:tcW w:w="1274" w:type="pct"/>
            <w:tcBorders>
              <w:top w:val="single" w:sz="4" w:space="0" w:color="auto"/>
              <w:bottom w:val="single" w:sz="4" w:space="0" w:color="auto"/>
            </w:tcBorders>
          </w:tcPr>
          <w:p w14:paraId="18EF4F9D" w14:textId="39250694" w:rsidR="005F6C01" w:rsidRPr="00356F9A" w:rsidRDefault="00146E3D" w:rsidP="008C6359">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eastAsia="Times New Roman" w:hAnsi="Times New Roman" w:cs="Times New Roman"/>
                <w:color w:val="000000" w:themeColor="text1"/>
                <w:kern w:val="0"/>
                <w:sz w:val="20"/>
                <w:szCs w:val="20"/>
                <w:lang w:eastAsia="en-AU"/>
                <w14:ligatures w14:val="none"/>
              </w:rPr>
              <w:t># ESG-assured firm-years</w:t>
            </w:r>
          </w:p>
        </w:tc>
      </w:tr>
      <w:tr w:rsidR="00DC1ECC" w:rsidRPr="00356F9A" w14:paraId="50A8FEFF" w14:textId="1CCE0EDB" w:rsidTr="00E74579">
        <w:trPr>
          <w:trHeight w:val="212"/>
        </w:trPr>
        <w:tc>
          <w:tcPr>
            <w:tcW w:w="1178" w:type="pct"/>
            <w:tcBorders>
              <w:top w:val="single" w:sz="4" w:space="0" w:color="auto"/>
            </w:tcBorders>
            <w:noWrap/>
            <w:vAlign w:val="bottom"/>
            <w:hideMark/>
          </w:tcPr>
          <w:p w14:paraId="2D4350B5" w14:textId="53E76E7D" w:rsidR="00E1759C" w:rsidRPr="00356F9A" w:rsidRDefault="00E1759C" w:rsidP="00E1759C">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Egypt</w:t>
            </w:r>
          </w:p>
        </w:tc>
        <w:tc>
          <w:tcPr>
            <w:tcW w:w="1274" w:type="pct"/>
            <w:tcBorders>
              <w:top w:val="single" w:sz="4" w:space="0" w:color="auto"/>
            </w:tcBorders>
            <w:noWrap/>
            <w:vAlign w:val="bottom"/>
            <w:hideMark/>
          </w:tcPr>
          <w:p w14:paraId="0A7BF66A" w14:textId="3CC877E3" w:rsidR="00E1759C" w:rsidRPr="00356F9A" w:rsidRDefault="00E1759C" w:rsidP="00E1759C">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171</w:t>
            </w:r>
          </w:p>
        </w:tc>
        <w:tc>
          <w:tcPr>
            <w:tcW w:w="1274" w:type="pct"/>
            <w:tcBorders>
              <w:top w:val="single" w:sz="4" w:space="0" w:color="auto"/>
            </w:tcBorders>
            <w:vAlign w:val="bottom"/>
          </w:tcPr>
          <w:p w14:paraId="5E006C7B" w14:textId="73086933"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2,298</w:t>
            </w:r>
          </w:p>
        </w:tc>
        <w:tc>
          <w:tcPr>
            <w:tcW w:w="1274" w:type="pct"/>
            <w:tcBorders>
              <w:top w:val="single" w:sz="4" w:space="0" w:color="auto"/>
            </w:tcBorders>
            <w:vAlign w:val="bottom"/>
          </w:tcPr>
          <w:p w14:paraId="281CB8C8" w14:textId="6F0418B0"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11</w:t>
            </w:r>
          </w:p>
        </w:tc>
      </w:tr>
      <w:tr w:rsidR="00DC1ECC" w:rsidRPr="00356F9A" w14:paraId="60498EAC" w14:textId="499EAB6C" w:rsidTr="00E74579">
        <w:trPr>
          <w:trHeight w:val="126"/>
        </w:trPr>
        <w:tc>
          <w:tcPr>
            <w:tcW w:w="1178" w:type="pct"/>
            <w:noWrap/>
            <w:vAlign w:val="bottom"/>
            <w:hideMark/>
          </w:tcPr>
          <w:p w14:paraId="2E0FF7A9" w14:textId="74BB665E" w:rsidR="00E1759C" w:rsidRPr="00356F9A" w:rsidRDefault="00E1759C" w:rsidP="00E1759C">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Kenya</w:t>
            </w:r>
          </w:p>
        </w:tc>
        <w:tc>
          <w:tcPr>
            <w:tcW w:w="1274" w:type="pct"/>
            <w:noWrap/>
            <w:vAlign w:val="bottom"/>
            <w:hideMark/>
          </w:tcPr>
          <w:p w14:paraId="359CED54" w14:textId="6FEC72AE" w:rsidR="00E1759C" w:rsidRPr="00356F9A" w:rsidRDefault="00E1759C" w:rsidP="00E1759C">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37</w:t>
            </w:r>
          </w:p>
        </w:tc>
        <w:tc>
          <w:tcPr>
            <w:tcW w:w="1274" w:type="pct"/>
            <w:vAlign w:val="bottom"/>
          </w:tcPr>
          <w:p w14:paraId="3A602B28" w14:textId="5FF79E7D"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522</w:t>
            </w:r>
          </w:p>
        </w:tc>
        <w:tc>
          <w:tcPr>
            <w:tcW w:w="1274" w:type="pct"/>
            <w:vAlign w:val="bottom"/>
          </w:tcPr>
          <w:p w14:paraId="67233D47" w14:textId="0B340D94"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7</w:t>
            </w:r>
          </w:p>
        </w:tc>
      </w:tr>
      <w:tr w:rsidR="00DC1ECC" w:rsidRPr="00356F9A" w14:paraId="0A1CD5B2" w14:textId="6231855A" w:rsidTr="00E74579">
        <w:trPr>
          <w:trHeight w:val="186"/>
        </w:trPr>
        <w:tc>
          <w:tcPr>
            <w:tcW w:w="1178" w:type="pct"/>
            <w:noWrap/>
            <w:vAlign w:val="bottom"/>
            <w:hideMark/>
          </w:tcPr>
          <w:p w14:paraId="1165F290" w14:textId="12F1761A" w:rsidR="00E1759C" w:rsidRPr="00356F9A" w:rsidRDefault="00E1759C" w:rsidP="00E1759C">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Morocco</w:t>
            </w:r>
          </w:p>
        </w:tc>
        <w:tc>
          <w:tcPr>
            <w:tcW w:w="1274" w:type="pct"/>
            <w:noWrap/>
            <w:vAlign w:val="bottom"/>
            <w:hideMark/>
          </w:tcPr>
          <w:p w14:paraId="0F1740C7" w14:textId="43CD9ECE" w:rsidR="00E1759C" w:rsidRPr="00356F9A" w:rsidRDefault="00E1759C" w:rsidP="00E1759C">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54</w:t>
            </w:r>
          </w:p>
        </w:tc>
        <w:tc>
          <w:tcPr>
            <w:tcW w:w="1274" w:type="pct"/>
            <w:vAlign w:val="bottom"/>
          </w:tcPr>
          <w:p w14:paraId="19E757E3" w14:textId="349E4B4E"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738</w:t>
            </w:r>
          </w:p>
        </w:tc>
        <w:tc>
          <w:tcPr>
            <w:tcW w:w="1274" w:type="pct"/>
            <w:vAlign w:val="bottom"/>
          </w:tcPr>
          <w:p w14:paraId="20D5C0B6" w14:textId="66F9A122"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6</w:t>
            </w:r>
          </w:p>
        </w:tc>
      </w:tr>
      <w:tr w:rsidR="00DC1ECC" w:rsidRPr="00356F9A" w14:paraId="0906CD8F" w14:textId="3B50CD68" w:rsidTr="000420E0">
        <w:trPr>
          <w:trHeight w:val="232"/>
        </w:trPr>
        <w:tc>
          <w:tcPr>
            <w:tcW w:w="1178" w:type="pct"/>
            <w:tcBorders>
              <w:bottom w:val="nil"/>
            </w:tcBorders>
            <w:noWrap/>
            <w:vAlign w:val="bottom"/>
            <w:hideMark/>
          </w:tcPr>
          <w:p w14:paraId="74DC2B50" w14:textId="17580C6E" w:rsidR="00E1759C" w:rsidRPr="00356F9A" w:rsidRDefault="00E1759C" w:rsidP="00E1759C">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Nigeria</w:t>
            </w:r>
          </w:p>
        </w:tc>
        <w:tc>
          <w:tcPr>
            <w:tcW w:w="1274" w:type="pct"/>
            <w:tcBorders>
              <w:bottom w:val="nil"/>
            </w:tcBorders>
            <w:noWrap/>
            <w:vAlign w:val="bottom"/>
            <w:hideMark/>
          </w:tcPr>
          <w:p w14:paraId="3D769389" w14:textId="66132620" w:rsidR="00E1759C" w:rsidRPr="00356F9A" w:rsidRDefault="00E1759C" w:rsidP="00E1759C">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88</w:t>
            </w:r>
          </w:p>
        </w:tc>
        <w:tc>
          <w:tcPr>
            <w:tcW w:w="1274" w:type="pct"/>
            <w:tcBorders>
              <w:bottom w:val="nil"/>
            </w:tcBorders>
            <w:vAlign w:val="bottom"/>
          </w:tcPr>
          <w:p w14:paraId="0A01FC49" w14:textId="39B739CE"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1,041</w:t>
            </w:r>
          </w:p>
        </w:tc>
        <w:tc>
          <w:tcPr>
            <w:tcW w:w="1274" w:type="pct"/>
            <w:tcBorders>
              <w:bottom w:val="nil"/>
            </w:tcBorders>
            <w:vAlign w:val="bottom"/>
          </w:tcPr>
          <w:p w14:paraId="25E4E088" w14:textId="11A7824D"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w:t>
            </w:r>
          </w:p>
        </w:tc>
      </w:tr>
      <w:tr w:rsidR="00DC1ECC" w:rsidRPr="00356F9A" w14:paraId="708C6069" w14:textId="343D28CF" w:rsidTr="000420E0">
        <w:trPr>
          <w:trHeight w:val="135"/>
        </w:trPr>
        <w:tc>
          <w:tcPr>
            <w:tcW w:w="1178" w:type="pct"/>
            <w:tcBorders>
              <w:top w:val="nil"/>
              <w:bottom w:val="nil"/>
            </w:tcBorders>
            <w:noWrap/>
            <w:vAlign w:val="bottom"/>
            <w:hideMark/>
          </w:tcPr>
          <w:p w14:paraId="14CE8825" w14:textId="161BD1EB" w:rsidR="00E1759C" w:rsidRPr="00356F9A" w:rsidRDefault="00E1759C" w:rsidP="00E1759C">
            <w:pPr>
              <w:adjustRightInd w:val="0"/>
              <w:snapToGrid w:val="0"/>
              <w:spacing w:after="0" w:line="240" w:lineRule="auto"/>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South Africa</w:t>
            </w:r>
          </w:p>
        </w:tc>
        <w:tc>
          <w:tcPr>
            <w:tcW w:w="1274" w:type="pct"/>
            <w:tcBorders>
              <w:top w:val="nil"/>
              <w:bottom w:val="single" w:sz="4" w:space="0" w:color="auto"/>
            </w:tcBorders>
            <w:noWrap/>
            <w:vAlign w:val="bottom"/>
            <w:hideMark/>
          </w:tcPr>
          <w:p w14:paraId="5249B407" w14:textId="35639CA1" w:rsidR="00E1759C" w:rsidRPr="00356F9A" w:rsidRDefault="00E1759C" w:rsidP="00E1759C">
            <w:pPr>
              <w:adjustRightInd w:val="0"/>
              <w:snapToGrid w:val="0"/>
              <w:spacing w:after="0" w:line="240" w:lineRule="auto"/>
              <w:jc w:val="right"/>
              <w:rPr>
                <w:rFonts w:ascii="Times New Roman" w:eastAsia="Times New Roman" w:hAnsi="Times New Roman" w:cs="Times New Roman"/>
                <w:color w:val="000000" w:themeColor="text1"/>
                <w:kern w:val="0"/>
                <w:sz w:val="20"/>
                <w:szCs w:val="20"/>
                <w:lang w:eastAsia="en-AU"/>
                <w14:ligatures w14:val="none"/>
              </w:rPr>
            </w:pPr>
            <w:r w:rsidRPr="00356F9A">
              <w:rPr>
                <w:rFonts w:ascii="Times New Roman" w:hAnsi="Times New Roman" w:cs="Times New Roman"/>
                <w:color w:val="000000" w:themeColor="text1"/>
                <w:sz w:val="20"/>
                <w:szCs w:val="20"/>
              </w:rPr>
              <w:t>174</w:t>
            </w:r>
          </w:p>
        </w:tc>
        <w:tc>
          <w:tcPr>
            <w:tcW w:w="1274" w:type="pct"/>
            <w:tcBorders>
              <w:top w:val="nil"/>
              <w:bottom w:val="single" w:sz="4" w:space="0" w:color="auto"/>
            </w:tcBorders>
            <w:vAlign w:val="bottom"/>
          </w:tcPr>
          <w:p w14:paraId="7D9B2D41" w14:textId="1412B9FB"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2,288</w:t>
            </w:r>
          </w:p>
        </w:tc>
        <w:tc>
          <w:tcPr>
            <w:tcW w:w="1274" w:type="pct"/>
            <w:tcBorders>
              <w:top w:val="nil"/>
              <w:bottom w:val="single" w:sz="4" w:space="0" w:color="auto"/>
            </w:tcBorders>
            <w:vAlign w:val="bottom"/>
          </w:tcPr>
          <w:p w14:paraId="295355A8" w14:textId="623E7B7E" w:rsidR="00E1759C" w:rsidRPr="00356F9A" w:rsidRDefault="00E1759C" w:rsidP="00E1759C">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526</w:t>
            </w:r>
          </w:p>
        </w:tc>
      </w:tr>
      <w:tr w:rsidR="00DC1ECC" w:rsidRPr="00356F9A" w14:paraId="7013444C" w14:textId="77777777" w:rsidTr="000420E0">
        <w:trPr>
          <w:trHeight w:val="135"/>
        </w:trPr>
        <w:tc>
          <w:tcPr>
            <w:tcW w:w="1178" w:type="pct"/>
            <w:tcBorders>
              <w:top w:val="nil"/>
              <w:bottom w:val="single" w:sz="4" w:space="0" w:color="auto"/>
            </w:tcBorders>
            <w:noWrap/>
            <w:vAlign w:val="bottom"/>
          </w:tcPr>
          <w:p w14:paraId="241ADDA6" w14:textId="521A4008" w:rsidR="00110C50" w:rsidRPr="00356F9A" w:rsidRDefault="00110C50" w:rsidP="00110C5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Total</w:t>
            </w:r>
          </w:p>
        </w:tc>
        <w:tc>
          <w:tcPr>
            <w:tcW w:w="1274" w:type="pct"/>
            <w:tcBorders>
              <w:top w:val="single" w:sz="4" w:space="0" w:color="auto"/>
              <w:bottom w:val="single" w:sz="4" w:space="0" w:color="auto"/>
            </w:tcBorders>
            <w:noWrap/>
            <w:vAlign w:val="bottom"/>
          </w:tcPr>
          <w:p w14:paraId="35B5F7AE" w14:textId="497CA8A6" w:rsidR="00110C50" w:rsidRPr="00356F9A" w:rsidRDefault="00110C50" w:rsidP="00110C5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524</w:t>
            </w:r>
          </w:p>
        </w:tc>
        <w:tc>
          <w:tcPr>
            <w:tcW w:w="1274" w:type="pct"/>
            <w:tcBorders>
              <w:top w:val="single" w:sz="4" w:space="0" w:color="auto"/>
              <w:bottom w:val="single" w:sz="4" w:space="0" w:color="auto"/>
            </w:tcBorders>
          </w:tcPr>
          <w:p w14:paraId="20EBA7E7" w14:textId="4EEA27B5" w:rsidR="00110C50" w:rsidRPr="00356F9A" w:rsidRDefault="00110C50" w:rsidP="00110C5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6,887</w:t>
            </w:r>
          </w:p>
        </w:tc>
        <w:tc>
          <w:tcPr>
            <w:tcW w:w="1274" w:type="pct"/>
            <w:tcBorders>
              <w:top w:val="single" w:sz="4" w:space="0" w:color="auto"/>
              <w:bottom w:val="single" w:sz="4" w:space="0" w:color="auto"/>
            </w:tcBorders>
          </w:tcPr>
          <w:p w14:paraId="0B950CA8" w14:textId="3628229A" w:rsidR="00110C50" w:rsidRPr="00356F9A" w:rsidRDefault="00E1759C" w:rsidP="00110C5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551</w:t>
            </w:r>
          </w:p>
        </w:tc>
      </w:tr>
      <w:tr w:rsidR="00DC1ECC" w:rsidRPr="00356F9A" w14:paraId="2B3D605F" w14:textId="77777777" w:rsidTr="00287A1B">
        <w:trPr>
          <w:trHeight w:val="135"/>
        </w:trPr>
        <w:tc>
          <w:tcPr>
            <w:tcW w:w="5000" w:type="pct"/>
            <w:gridSpan w:val="4"/>
            <w:tcBorders>
              <w:top w:val="single" w:sz="4" w:space="0" w:color="auto"/>
              <w:bottom w:val="single" w:sz="4" w:space="0" w:color="auto"/>
            </w:tcBorders>
            <w:noWrap/>
          </w:tcPr>
          <w:p w14:paraId="0E42943B" w14:textId="20A1241C" w:rsidR="009222AA" w:rsidRPr="00356F9A" w:rsidRDefault="009222AA" w:rsidP="00287A1B">
            <w:pPr>
              <w:adjustRightInd w:val="0"/>
              <w:snapToGrid w:val="0"/>
              <w:spacing w:before="60" w:after="60" w:line="240" w:lineRule="auto"/>
              <w:rPr>
                <w:rFonts w:ascii="Times New Roman" w:hAnsi="Times New Roman" w:cs="Times New Roman"/>
                <w:color w:val="000000" w:themeColor="text1"/>
                <w:sz w:val="20"/>
                <w:szCs w:val="20"/>
              </w:rPr>
            </w:pPr>
            <w:r w:rsidRPr="00356F9A">
              <w:rPr>
                <w:rFonts w:ascii="Times New Roman" w:eastAsia="Times New Roman" w:hAnsi="Times New Roman" w:cs="Times New Roman"/>
                <w:b/>
                <w:bCs/>
                <w:color w:val="000000" w:themeColor="text1"/>
                <w:kern w:val="0"/>
                <w:sz w:val="20"/>
                <w:szCs w:val="20"/>
                <w:lang w:eastAsia="en-AU"/>
                <w14:ligatures w14:val="none"/>
              </w:rPr>
              <w:t xml:space="preserve">Panel </w:t>
            </w:r>
            <w:r w:rsidR="002E21C2" w:rsidRPr="00356F9A">
              <w:rPr>
                <w:rFonts w:ascii="Times New Roman" w:eastAsia="Times New Roman" w:hAnsi="Times New Roman" w:cs="Times New Roman"/>
                <w:b/>
                <w:bCs/>
                <w:color w:val="000000" w:themeColor="text1"/>
                <w:kern w:val="0"/>
                <w:sz w:val="20"/>
                <w:szCs w:val="20"/>
                <w:lang w:eastAsia="en-AU"/>
                <w14:ligatures w14:val="none"/>
              </w:rPr>
              <w:t>B</w:t>
            </w:r>
            <w:r w:rsidRPr="00356F9A">
              <w:rPr>
                <w:rFonts w:ascii="Times New Roman" w:eastAsia="Times New Roman" w:hAnsi="Times New Roman" w:cs="Times New Roman"/>
                <w:b/>
                <w:bCs/>
                <w:color w:val="000000" w:themeColor="text1"/>
                <w:kern w:val="0"/>
                <w:sz w:val="20"/>
                <w:szCs w:val="20"/>
                <w:lang w:eastAsia="en-AU"/>
                <w14:ligatures w14:val="none"/>
              </w:rPr>
              <w:t>: Countries without ESG-assured firms</w:t>
            </w:r>
            <w:r w:rsidR="00E663F4" w:rsidRPr="00356F9A">
              <w:rPr>
                <w:rFonts w:ascii="Times New Roman" w:eastAsia="Times New Roman" w:hAnsi="Times New Roman" w:cs="Times New Roman"/>
                <w:b/>
                <w:bCs/>
                <w:color w:val="000000" w:themeColor="text1"/>
                <w:kern w:val="0"/>
                <w:sz w:val="20"/>
                <w:szCs w:val="20"/>
                <w:lang w:eastAsia="en-AU"/>
                <w14:ligatures w14:val="none"/>
              </w:rPr>
              <w:t xml:space="preserve"> between 2009 and 2023</w:t>
            </w:r>
          </w:p>
        </w:tc>
      </w:tr>
      <w:tr w:rsidR="00DC1ECC" w:rsidRPr="00356F9A" w14:paraId="7290C857" w14:textId="77777777" w:rsidTr="008C6359">
        <w:trPr>
          <w:trHeight w:val="135"/>
        </w:trPr>
        <w:tc>
          <w:tcPr>
            <w:tcW w:w="2452" w:type="pct"/>
            <w:gridSpan w:val="2"/>
            <w:tcBorders>
              <w:top w:val="single" w:sz="4" w:space="0" w:color="auto"/>
              <w:bottom w:val="single" w:sz="4" w:space="0" w:color="auto"/>
            </w:tcBorders>
            <w:noWrap/>
          </w:tcPr>
          <w:p w14:paraId="31AB9363" w14:textId="1B49AA2B" w:rsidR="00287A1B" w:rsidRPr="00356F9A" w:rsidRDefault="00287A1B" w:rsidP="00287A1B">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eastAsia="Times New Roman" w:hAnsi="Times New Roman" w:cs="Times New Roman"/>
                <w:color w:val="000000" w:themeColor="text1"/>
                <w:kern w:val="0"/>
                <w:sz w:val="20"/>
                <w:szCs w:val="20"/>
                <w:lang w:eastAsia="en-AU"/>
                <w14:ligatures w14:val="none"/>
              </w:rPr>
              <w:t>Country</w:t>
            </w:r>
          </w:p>
        </w:tc>
        <w:tc>
          <w:tcPr>
            <w:tcW w:w="1274" w:type="pct"/>
            <w:tcBorders>
              <w:top w:val="single" w:sz="4" w:space="0" w:color="auto"/>
              <w:bottom w:val="single" w:sz="4" w:space="0" w:color="auto"/>
            </w:tcBorders>
          </w:tcPr>
          <w:p w14:paraId="1E42068C" w14:textId="7411F8C7" w:rsidR="00287A1B" w:rsidRPr="00356F9A" w:rsidRDefault="00287A1B" w:rsidP="008C6359">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eastAsia="Times New Roman" w:hAnsi="Times New Roman" w:cs="Times New Roman"/>
                <w:color w:val="000000" w:themeColor="text1"/>
                <w:kern w:val="0"/>
                <w:sz w:val="20"/>
                <w:szCs w:val="20"/>
                <w:lang w:eastAsia="en-AU"/>
                <w14:ligatures w14:val="none"/>
              </w:rPr>
              <w:t># Firms</w:t>
            </w:r>
          </w:p>
        </w:tc>
        <w:tc>
          <w:tcPr>
            <w:tcW w:w="1274" w:type="pct"/>
            <w:tcBorders>
              <w:top w:val="single" w:sz="4" w:space="0" w:color="auto"/>
              <w:bottom w:val="single" w:sz="4" w:space="0" w:color="auto"/>
            </w:tcBorders>
          </w:tcPr>
          <w:p w14:paraId="6601EA92" w14:textId="7081DD3B" w:rsidR="00287A1B" w:rsidRPr="00356F9A" w:rsidRDefault="00287A1B" w:rsidP="008C6359">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eastAsia="Times New Roman" w:hAnsi="Times New Roman" w:cs="Times New Roman"/>
                <w:color w:val="000000" w:themeColor="text1"/>
                <w:kern w:val="0"/>
                <w:sz w:val="20"/>
                <w:szCs w:val="20"/>
                <w:lang w:eastAsia="en-AU"/>
                <w14:ligatures w14:val="none"/>
              </w:rPr>
              <w:t># Firm-years</w:t>
            </w:r>
          </w:p>
        </w:tc>
      </w:tr>
      <w:tr w:rsidR="00DC1ECC" w:rsidRPr="00356F9A" w14:paraId="5970C44F" w14:textId="77777777" w:rsidTr="00E74579">
        <w:trPr>
          <w:trHeight w:val="135"/>
        </w:trPr>
        <w:tc>
          <w:tcPr>
            <w:tcW w:w="2452" w:type="pct"/>
            <w:gridSpan w:val="2"/>
            <w:tcBorders>
              <w:top w:val="single" w:sz="4" w:space="0" w:color="auto"/>
              <w:bottom w:val="nil"/>
            </w:tcBorders>
            <w:noWrap/>
            <w:vAlign w:val="bottom"/>
          </w:tcPr>
          <w:p w14:paraId="2F0A12B8" w14:textId="0DC6390D"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Botswana</w:t>
            </w:r>
          </w:p>
        </w:tc>
        <w:tc>
          <w:tcPr>
            <w:tcW w:w="1274" w:type="pct"/>
            <w:tcBorders>
              <w:top w:val="single" w:sz="4" w:space="0" w:color="auto"/>
              <w:bottom w:val="nil"/>
            </w:tcBorders>
            <w:vAlign w:val="bottom"/>
          </w:tcPr>
          <w:p w14:paraId="307CDBEF" w14:textId="72A2F21C"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17</w:t>
            </w:r>
          </w:p>
        </w:tc>
        <w:tc>
          <w:tcPr>
            <w:tcW w:w="1274" w:type="pct"/>
            <w:tcBorders>
              <w:top w:val="single" w:sz="4" w:space="0" w:color="auto"/>
              <w:bottom w:val="nil"/>
            </w:tcBorders>
            <w:vAlign w:val="bottom"/>
          </w:tcPr>
          <w:p w14:paraId="410E376A" w14:textId="6831A2DF"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210</w:t>
            </w:r>
          </w:p>
        </w:tc>
      </w:tr>
      <w:tr w:rsidR="00DC1ECC" w:rsidRPr="00356F9A" w14:paraId="03491620" w14:textId="77777777" w:rsidTr="00E74579">
        <w:trPr>
          <w:trHeight w:val="135"/>
        </w:trPr>
        <w:tc>
          <w:tcPr>
            <w:tcW w:w="2452" w:type="pct"/>
            <w:gridSpan w:val="2"/>
            <w:tcBorders>
              <w:top w:val="nil"/>
              <w:bottom w:val="nil"/>
            </w:tcBorders>
            <w:noWrap/>
            <w:vAlign w:val="bottom"/>
          </w:tcPr>
          <w:p w14:paraId="523B2A62" w14:textId="08876C49"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Burkina Faso</w:t>
            </w:r>
          </w:p>
        </w:tc>
        <w:tc>
          <w:tcPr>
            <w:tcW w:w="1274" w:type="pct"/>
            <w:tcBorders>
              <w:top w:val="nil"/>
              <w:bottom w:val="nil"/>
            </w:tcBorders>
            <w:vAlign w:val="bottom"/>
          </w:tcPr>
          <w:p w14:paraId="42D5DCE6" w14:textId="702F1F12"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w:t>
            </w:r>
          </w:p>
        </w:tc>
        <w:tc>
          <w:tcPr>
            <w:tcW w:w="1274" w:type="pct"/>
            <w:tcBorders>
              <w:top w:val="nil"/>
              <w:bottom w:val="nil"/>
            </w:tcBorders>
            <w:vAlign w:val="bottom"/>
          </w:tcPr>
          <w:p w14:paraId="21884198" w14:textId="53422585"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8</w:t>
            </w:r>
          </w:p>
        </w:tc>
      </w:tr>
      <w:tr w:rsidR="00DC1ECC" w:rsidRPr="00356F9A" w14:paraId="1432BB51" w14:textId="77777777" w:rsidTr="00E74579">
        <w:trPr>
          <w:trHeight w:val="135"/>
        </w:trPr>
        <w:tc>
          <w:tcPr>
            <w:tcW w:w="2452" w:type="pct"/>
            <w:gridSpan w:val="2"/>
            <w:tcBorders>
              <w:top w:val="nil"/>
              <w:bottom w:val="nil"/>
            </w:tcBorders>
            <w:noWrap/>
            <w:vAlign w:val="bottom"/>
          </w:tcPr>
          <w:p w14:paraId="0C56940D" w14:textId="4E51E7B6"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Ghana</w:t>
            </w:r>
          </w:p>
        </w:tc>
        <w:tc>
          <w:tcPr>
            <w:tcW w:w="1274" w:type="pct"/>
            <w:tcBorders>
              <w:top w:val="nil"/>
              <w:bottom w:val="nil"/>
            </w:tcBorders>
            <w:vAlign w:val="bottom"/>
          </w:tcPr>
          <w:p w14:paraId="707A6699" w14:textId="5AC7DBF7"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9</w:t>
            </w:r>
          </w:p>
        </w:tc>
        <w:tc>
          <w:tcPr>
            <w:tcW w:w="1274" w:type="pct"/>
            <w:tcBorders>
              <w:top w:val="nil"/>
              <w:bottom w:val="nil"/>
            </w:tcBorders>
            <w:vAlign w:val="bottom"/>
          </w:tcPr>
          <w:p w14:paraId="22BEFE69" w14:textId="2BA6375C"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128</w:t>
            </w:r>
          </w:p>
        </w:tc>
      </w:tr>
      <w:tr w:rsidR="00DC1ECC" w:rsidRPr="00356F9A" w14:paraId="33E223C8" w14:textId="77777777" w:rsidTr="00E74579">
        <w:trPr>
          <w:trHeight w:val="135"/>
        </w:trPr>
        <w:tc>
          <w:tcPr>
            <w:tcW w:w="2452" w:type="pct"/>
            <w:gridSpan w:val="2"/>
            <w:tcBorders>
              <w:top w:val="nil"/>
              <w:bottom w:val="nil"/>
            </w:tcBorders>
            <w:noWrap/>
            <w:vAlign w:val="bottom"/>
          </w:tcPr>
          <w:p w14:paraId="713880EE" w14:textId="37331DFD"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Ivory Coast</w:t>
            </w:r>
          </w:p>
        </w:tc>
        <w:tc>
          <w:tcPr>
            <w:tcW w:w="1274" w:type="pct"/>
            <w:tcBorders>
              <w:top w:val="nil"/>
              <w:bottom w:val="nil"/>
            </w:tcBorders>
            <w:vAlign w:val="bottom"/>
          </w:tcPr>
          <w:p w14:paraId="1FB72160" w14:textId="404E7842"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25</w:t>
            </w:r>
          </w:p>
        </w:tc>
        <w:tc>
          <w:tcPr>
            <w:tcW w:w="1274" w:type="pct"/>
            <w:tcBorders>
              <w:top w:val="nil"/>
              <w:bottom w:val="nil"/>
            </w:tcBorders>
            <w:vAlign w:val="bottom"/>
          </w:tcPr>
          <w:p w14:paraId="4F881D8A" w14:textId="22A6884F"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357</w:t>
            </w:r>
          </w:p>
        </w:tc>
      </w:tr>
      <w:tr w:rsidR="00DC1ECC" w:rsidRPr="00356F9A" w14:paraId="03E47B58" w14:textId="77777777" w:rsidTr="00E74579">
        <w:trPr>
          <w:trHeight w:val="135"/>
        </w:trPr>
        <w:tc>
          <w:tcPr>
            <w:tcW w:w="2452" w:type="pct"/>
            <w:gridSpan w:val="2"/>
            <w:tcBorders>
              <w:top w:val="nil"/>
              <w:bottom w:val="nil"/>
            </w:tcBorders>
            <w:noWrap/>
            <w:vAlign w:val="bottom"/>
          </w:tcPr>
          <w:p w14:paraId="7E73A4AC" w14:textId="3F1249D4"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Malawi</w:t>
            </w:r>
          </w:p>
        </w:tc>
        <w:tc>
          <w:tcPr>
            <w:tcW w:w="1274" w:type="pct"/>
            <w:tcBorders>
              <w:top w:val="nil"/>
              <w:bottom w:val="nil"/>
            </w:tcBorders>
            <w:vAlign w:val="bottom"/>
          </w:tcPr>
          <w:p w14:paraId="35814722" w14:textId="1D685A8A"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7</w:t>
            </w:r>
          </w:p>
        </w:tc>
        <w:tc>
          <w:tcPr>
            <w:tcW w:w="1274" w:type="pct"/>
            <w:tcBorders>
              <w:top w:val="nil"/>
              <w:bottom w:val="nil"/>
            </w:tcBorders>
            <w:vAlign w:val="bottom"/>
          </w:tcPr>
          <w:p w14:paraId="3B92A584" w14:textId="69C807E7"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83</w:t>
            </w:r>
          </w:p>
        </w:tc>
      </w:tr>
      <w:tr w:rsidR="00DC1ECC" w:rsidRPr="00356F9A" w14:paraId="33FB10CD" w14:textId="77777777" w:rsidTr="00E74579">
        <w:trPr>
          <w:trHeight w:val="135"/>
        </w:trPr>
        <w:tc>
          <w:tcPr>
            <w:tcW w:w="2452" w:type="pct"/>
            <w:gridSpan w:val="2"/>
            <w:tcBorders>
              <w:top w:val="nil"/>
              <w:bottom w:val="nil"/>
            </w:tcBorders>
            <w:noWrap/>
            <w:vAlign w:val="bottom"/>
          </w:tcPr>
          <w:p w14:paraId="2943EFE5" w14:textId="3BA71877"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Mauritius</w:t>
            </w:r>
          </w:p>
        </w:tc>
        <w:tc>
          <w:tcPr>
            <w:tcW w:w="1274" w:type="pct"/>
            <w:tcBorders>
              <w:top w:val="nil"/>
              <w:bottom w:val="nil"/>
            </w:tcBorders>
            <w:vAlign w:val="bottom"/>
          </w:tcPr>
          <w:p w14:paraId="2E56E59B" w14:textId="47661C73"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51</w:t>
            </w:r>
          </w:p>
        </w:tc>
        <w:tc>
          <w:tcPr>
            <w:tcW w:w="1274" w:type="pct"/>
            <w:tcBorders>
              <w:top w:val="nil"/>
              <w:bottom w:val="nil"/>
            </w:tcBorders>
            <w:vAlign w:val="bottom"/>
          </w:tcPr>
          <w:p w14:paraId="56B334BD" w14:textId="39E41484"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566</w:t>
            </w:r>
          </w:p>
        </w:tc>
      </w:tr>
      <w:tr w:rsidR="00DC1ECC" w:rsidRPr="00356F9A" w14:paraId="29E627CA" w14:textId="77777777" w:rsidTr="00E74579">
        <w:trPr>
          <w:trHeight w:val="135"/>
        </w:trPr>
        <w:tc>
          <w:tcPr>
            <w:tcW w:w="2452" w:type="pct"/>
            <w:gridSpan w:val="2"/>
            <w:tcBorders>
              <w:top w:val="nil"/>
              <w:bottom w:val="nil"/>
            </w:tcBorders>
            <w:noWrap/>
            <w:vAlign w:val="bottom"/>
          </w:tcPr>
          <w:p w14:paraId="234554F0" w14:textId="14626DE4"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Namibia</w:t>
            </w:r>
          </w:p>
        </w:tc>
        <w:tc>
          <w:tcPr>
            <w:tcW w:w="1274" w:type="pct"/>
            <w:tcBorders>
              <w:top w:val="nil"/>
              <w:bottom w:val="nil"/>
            </w:tcBorders>
            <w:vAlign w:val="bottom"/>
          </w:tcPr>
          <w:p w14:paraId="35D84A76" w14:textId="335E4A16"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5</w:t>
            </w:r>
          </w:p>
        </w:tc>
        <w:tc>
          <w:tcPr>
            <w:tcW w:w="1274" w:type="pct"/>
            <w:tcBorders>
              <w:top w:val="nil"/>
              <w:bottom w:val="nil"/>
            </w:tcBorders>
            <w:vAlign w:val="bottom"/>
          </w:tcPr>
          <w:p w14:paraId="45AD7173" w14:textId="7DF3DF7F"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44</w:t>
            </w:r>
          </w:p>
        </w:tc>
      </w:tr>
      <w:tr w:rsidR="00DC1ECC" w:rsidRPr="00356F9A" w14:paraId="48E8C7A7" w14:textId="77777777" w:rsidTr="00E74579">
        <w:trPr>
          <w:trHeight w:val="135"/>
        </w:trPr>
        <w:tc>
          <w:tcPr>
            <w:tcW w:w="2452" w:type="pct"/>
            <w:gridSpan w:val="2"/>
            <w:tcBorders>
              <w:top w:val="nil"/>
              <w:bottom w:val="nil"/>
            </w:tcBorders>
            <w:noWrap/>
            <w:vAlign w:val="bottom"/>
          </w:tcPr>
          <w:p w14:paraId="2FA81FCA" w14:textId="1F1E8372"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Senegal</w:t>
            </w:r>
          </w:p>
        </w:tc>
        <w:tc>
          <w:tcPr>
            <w:tcW w:w="1274" w:type="pct"/>
            <w:tcBorders>
              <w:top w:val="nil"/>
              <w:bottom w:val="nil"/>
            </w:tcBorders>
            <w:vAlign w:val="bottom"/>
          </w:tcPr>
          <w:p w14:paraId="5FD8552F" w14:textId="434CED75"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w:t>
            </w:r>
          </w:p>
        </w:tc>
        <w:tc>
          <w:tcPr>
            <w:tcW w:w="1274" w:type="pct"/>
            <w:tcBorders>
              <w:top w:val="nil"/>
              <w:bottom w:val="nil"/>
            </w:tcBorders>
            <w:vAlign w:val="bottom"/>
          </w:tcPr>
          <w:p w14:paraId="0948CCE3" w14:textId="0FD1F949"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16</w:t>
            </w:r>
          </w:p>
        </w:tc>
      </w:tr>
      <w:tr w:rsidR="00DC1ECC" w:rsidRPr="00356F9A" w14:paraId="3B7D5CFD" w14:textId="77777777" w:rsidTr="00E74579">
        <w:trPr>
          <w:trHeight w:val="135"/>
        </w:trPr>
        <w:tc>
          <w:tcPr>
            <w:tcW w:w="2452" w:type="pct"/>
            <w:gridSpan w:val="2"/>
            <w:tcBorders>
              <w:top w:val="nil"/>
              <w:bottom w:val="nil"/>
            </w:tcBorders>
            <w:noWrap/>
            <w:vAlign w:val="bottom"/>
          </w:tcPr>
          <w:p w14:paraId="12E2DAB0" w14:textId="70A5680E"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Tanzania</w:t>
            </w:r>
          </w:p>
        </w:tc>
        <w:tc>
          <w:tcPr>
            <w:tcW w:w="1274" w:type="pct"/>
            <w:tcBorders>
              <w:top w:val="nil"/>
              <w:bottom w:val="nil"/>
            </w:tcBorders>
            <w:vAlign w:val="bottom"/>
          </w:tcPr>
          <w:p w14:paraId="23EC5CCB" w14:textId="793E7592"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8</w:t>
            </w:r>
          </w:p>
        </w:tc>
        <w:tc>
          <w:tcPr>
            <w:tcW w:w="1274" w:type="pct"/>
            <w:tcBorders>
              <w:top w:val="nil"/>
              <w:bottom w:val="nil"/>
            </w:tcBorders>
            <w:vAlign w:val="bottom"/>
          </w:tcPr>
          <w:p w14:paraId="3DB09CD5" w14:textId="05551999"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106</w:t>
            </w:r>
          </w:p>
        </w:tc>
      </w:tr>
      <w:tr w:rsidR="00DC1ECC" w:rsidRPr="00356F9A" w14:paraId="4D033F8C" w14:textId="77777777" w:rsidTr="00E74579">
        <w:trPr>
          <w:trHeight w:val="135"/>
        </w:trPr>
        <w:tc>
          <w:tcPr>
            <w:tcW w:w="2452" w:type="pct"/>
            <w:gridSpan w:val="2"/>
            <w:tcBorders>
              <w:top w:val="nil"/>
              <w:bottom w:val="nil"/>
            </w:tcBorders>
            <w:noWrap/>
            <w:vAlign w:val="bottom"/>
          </w:tcPr>
          <w:p w14:paraId="71DCE2E7" w14:textId="1495D168"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Tunisia</w:t>
            </w:r>
          </w:p>
        </w:tc>
        <w:tc>
          <w:tcPr>
            <w:tcW w:w="1274" w:type="pct"/>
            <w:tcBorders>
              <w:top w:val="nil"/>
              <w:bottom w:val="nil"/>
            </w:tcBorders>
            <w:vAlign w:val="bottom"/>
          </w:tcPr>
          <w:p w14:paraId="41F9AAC9" w14:textId="6C315A99"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49</w:t>
            </w:r>
          </w:p>
        </w:tc>
        <w:tc>
          <w:tcPr>
            <w:tcW w:w="1274" w:type="pct"/>
            <w:tcBorders>
              <w:top w:val="nil"/>
              <w:bottom w:val="nil"/>
            </w:tcBorders>
            <w:vAlign w:val="bottom"/>
          </w:tcPr>
          <w:p w14:paraId="2219A608" w14:textId="2CC3BF47"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634</w:t>
            </w:r>
          </w:p>
        </w:tc>
      </w:tr>
      <w:tr w:rsidR="00DC1ECC" w:rsidRPr="00356F9A" w14:paraId="7F9E305B" w14:textId="77777777" w:rsidTr="00E74579">
        <w:trPr>
          <w:trHeight w:val="135"/>
        </w:trPr>
        <w:tc>
          <w:tcPr>
            <w:tcW w:w="2452" w:type="pct"/>
            <w:gridSpan w:val="2"/>
            <w:tcBorders>
              <w:top w:val="nil"/>
              <w:bottom w:val="nil"/>
            </w:tcBorders>
            <w:noWrap/>
            <w:vAlign w:val="bottom"/>
          </w:tcPr>
          <w:p w14:paraId="00B22D37" w14:textId="528F410C"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Uganda</w:t>
            </w:r>
          </w:p>
        </w:tc>
        <w:tc>
          <w:tcPr>
            <w:tcW w:w="1274" w:type="pct"/>
            <w:tcBorders>
              <w:top w:val="nil"/>
              <w:bottom w:val="nil"/>
            </w:tcBorders>
            <w:vAlign w:val="bottom"/>
          </w:tcPr>
          <w:p w14:paraId="4E7D4C67" w14:textId="3C6D8376"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7</w:t>
            </w:r>
          </w:p>
        </w:tc>
        <w:tc>
          <w:tcPr>
            <w:tcW w:w="1274" w:type="pct"/>
            <w:tcBorders>
              <w:top w:val="nil"/>
              <w:bottom w:val="nil"/>
            </w:tcBorders>
            <w:vAlign w:val="bottom"/>
          </w:tcPr>
          <w:p w14:paraId="37E8F8D1" w14:textId="6C8DBF36"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78</w:t>
            </w:r>
          </w:p>
        </w:tc>
      </w:tr>
      <w:tr w:rsidR="00DC1ECC" w:rsidRPr="00356F9A" w14:paraId="7EFE8481" w14:textId="77777777" w:rsidTr="000420E0">
        <w:trPr>
          <w:trHeight w:val="135"/>
        </w:trPr>
        <w:tc>
          <w:tcPr>
            <w:tcW w:w="2452" w:type="pct"/>
            <w:gridSpan w:val="2"/>
            <w:tcBorders>
              <w:top w:val="nil"/>
              <w:bottom w:val="nil"/>
            </w:tcBorders>
            <w:noWrap/>
            <w:vAlign w:val="bottom"/>
          </w:tcPr>
          <w:p w14:paraId="15C66753" w14:textId="5CBF4106"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Zambia</w:t>
            </w:r>
          </w:p>
        </w:tc>
        <w:tc>
          <w:tcPr>
            <w:tcW w:w="1274" w:type="pct"/>
            <w:tcBorders>
              <w:top w:val="nil"/>
              <w:bottom w:val="nil"/>
            </w:tcBorders>
            <w:vAlign w:val="bottom"/>
          </w:tcPr>
          <w:p w14:paraId="77769811" w14:textId="505924A7"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14</w:t>
            </w:r>
          </w:p>
        </w:tc>
        <w:tc>
          <w:tcPr>
            <w:tcW w:w="1274" w:type="pct"/>
            <w:tcBorders>
              <w:top w:val="nil"/>
              <w:bottom w:val="nil"/>
            </w:tcBorders>
            <w:vAlign w:val="bottom"/>
          </w:tcPr>
          <w:p w14:paraId="1BB4B7DE" w14:textId="14ED7235"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156</w:t>
            </w:r>
          </w:p>
        </w:tc>
      </w:tr>
      <w:tr w:rsidR="00DC1ECC" w:rsidRPr="00356F9A" w14:paraId="2F800C12" w14:textId="77777777" w:rsidTr="000420E0">
        <w:trPr>
          <w:trHeight w:val="135"/>
        </w:trPr>
        <w:tc>
          <w:tcPr>
            <w:tcW w:w="2452" w:type="pct"/>
            <w:gridSpan w:val="2"/>
            <w:tcBorders>
              <w:top w:val="nil"/>
              <w:bottom w:val="nil"/>
            </w:tcBorders>
            <w:noWrap/>
            <w:vAlign w:val="bottom"/>
          </w:tcPr>
          <w:p w14:paraId="67F05E7E" w14:textId="302E70F3"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Zimbabwe</w:t>
            </w:r>
          </w:p>
        </w:tc>
        <w:tc>
          <w:tcPr>
            <w:tcW w:w="1274" w:type="pct"/>
            <w:tcBorders>
              <w:top w:val="nil"/>
              <w:bottom w:val="single" w:sz="4" w:space="0" w:color="auto"/>
            </w:tcBorders>
            <w:vAlign w:val="bottom"/>
          </w:tcPr>
          <w:p w14:paraId="0B6603EF" w14:textId="06DFEBE5"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33</w:t>
            </w:r>
          </w:p>
        </w:tc>
        <w:tc>
          <w:tcPr>
            <w:tcW w:w="1274" w:type="pct"/>
            <w:tcBorders>
              <w:top w:val="nil"/>
              <w:bottom w:val="single" w:sz="4" w:space="0" w:color="auto"/>
            </w:tcBorders>
            <w:vAlign w:val="bottom"/>
          </w:tcPr>
          <w:p w14:paraId="63B19A79" w14:textId="74430AD5"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373</w:t>
            </w:r>
          </w:p>
        </w:tc>
      </w:tr>
      <w:tr w:rsidR="00DC1ECC" w:rsidRPr="00356F9A" w14:paraId="1E30D243" w14:textId="77777777" w:rsidTr="000420E0">
        <w:trPr>
          <w:trHeight w:val="135"/>
        </w:trPr>
        <w:tc>
          <w:tcPr>
            <w:tcW w:w="2452" w:type="pct"/>
            <w:gridSpan w:val="2"/>
            <w:tcBorders>
              <w:top w:val="nil"/>
              <w:bottom w:val="single" w:sz="4" w:space="0" w:color="auto"/>
            </w:tcBorders>
            <w:noWrap/>
            <w:vAlign w:val="bottom"/>
          </w:tcPr>
          <w:p w14:paraId="5F829F34" w14:textId="2350E8B4" w:rsidR="000420E0" w:rsidRPr="00356F9A" w:rsidRDefault="000420E0" w:rsidP="000420E0">
            <w:pPr>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Total</w:t>
            </w:r>
          </w:p>
        </w:tc>
        <w:tc>
          <w:tcPr>
            <w:tcW w:w="1274" w:type="pct"/>
            <w:tcBorders>
              <w:top w:val="single" w:sz="4" w:space="0" w:color="auto"/>
              <w:bottom w:val="single" w:sz="4" w:space="0" w:color="auto"/>
            </w:tcBorders>
            <w:vAlign w:val="bottom"/>
          </w:tcPr>
          <w:p w14:paraId="31228421" w14:textId="57695FC5"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228</w:t>
            </w:r>
          </w:p>
        </w:tc>
        <w:tc>
          <w:tcPr>
            <w:tcW w:w="1274" w:type="pct"/>
            <w:tcBorders>
              <w:top w:val="single" w:sz="4" w:space="0" w:color="auto"/>
              <w:bottom w:val="single" w:sz="4" w:space="0" w:color="auto"/>
            </w:tcBorders>
          </w:tcPr>
          <w:p w14:paraId="1433B198" w14:textId="21C33E75" w:rsidR="000420E0" w:rsidRPr="00356F9A" w:rsidRDefault="000420E0" w:rsidP="000420E0">
            <w:pPr>
              <w:adjustRightInd w:val="0"/>
              <w:snapToGrid w:val="0"/>
              <w:spacing w:after="0" w:line="240" w:lineRule="auto"/>
              <w:jc w:val="right"/>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2,759</w:t>
            </w:r>
          </w:p>
        </w:tc>
      </w:tr>
    </w:tbl>
    <w:p w14:paraId="09912C7D" w14:textId="1D5FF332" w:rsidR="00356A6A" w:rsidRPr="00356F9A" w:rsidRDefault="00E604CF" w:rsidP="00E604CF">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AE004C" w:rsidRPr="00356F9A">
        <w:rPr>
          <w:rFonts w:ascii="Times New Roman" w:hAnsi="Times New Roman" w:cs="Times New Roman"/>
          <w:color w:val="000000" w:themeColor="text1"/>
          <w:sz w:val="20"/>
          <w:szCs w:val="20"/>
        </w:rPr>
        <w:t xml:space="preserve">Panel A shows </w:t>
      </w:r>
      <w:r w:rsidR="00FA173A" w:rsidRPr="00356F9A">
        <w:rPr>
          <w:rFonts w:ascii="Times New Roman" w:hAnsi="Times New Roman" w:cs="Times New Roman"/>
          <w:color w:val="000000" w:themeColor="text1"/>
          <w:sz w:val="20"/>
          <w:szCs w:val="20"/>
        </w:rPr>
        <w:t>African c</w:t>
      </w:r>
      <w:r w:rsidR="00ED04F3" w:rsidRPr="00356F9A">
        <w:rPr>
          <w:rFonts w:ascii="Times New Roman" w:hAnsi="Times New Roman" w:cs="Times New Roman"/>
          <w:color w:val="000000" w:themeColor="text1"/>
          <w:sz w:val="20"/>
          <w:szCs w:val="20"/>
        </w:rPr>
        <w:t>ountries with ESG-assured firms</w:t>
      </w:r>
      <w:r w:rsidR="00573884" w:rsidRPr="00356F9A">
        <w:rPr>
          <w:rFonts w:ascii="Times New Roman" w:hAnsi="Times New Roman" w:cs="Times New Roman"/>
          <w:color w:val="000000" w:themeColor="text1"/>
          <w:sz w:val="20"/>
          <w:szCs w:val="20"/>
        </w:rPr>
        <w:t>.</w:t>
      </w:r>
      <w:r w:rsidR="001B0CF0" w:rsidRPr="00356F9A">
        <w:rPr>
          <w:rFonts w:ascii="Times New Roman" w:hAnsi="Times New Roman" w:cs="Times New Roman"/>
          <w:color w:val="000000" w:themeColor="text1"/>
          <w:sz w:val="20"/>
          <w:szCs w:val="20"/>
        </w:rPr>
        <w:t xml:space="preserve"> </w:t>
      </w:r>
      <w:r w:rsidR="00BA7EDE" w:rsidRPr="00356F9A">
        <w:rPr>
          <w:rFonts w:ascii="Times New Roman" w:hAnsi="Times New Roman" w:cs="Times New Roman"/>
          <w:color w:val="000000" w:themeColor="text1"/>
          <w:sz w:val="20"/>
          <w:szCs w:val="20"/>
        </w:rPr>
        <w:t>Panel B</w:t>
      </w:r>
      <w:r w:rsidR="001C0608" w:rsidRPr="00356F9A">
        <w:rPr>
          <w:rFonts w:ascii="Times New Roman" w:hAnsi="Times New Roman" w:cs="Times New Roman"/>
          <w:color w:val="000000" w:themeColor="text1"/>
          <w:sz w:val="20"/>
          <w:szCs w:val="20"/>
        </w:rPr>
        <w:t xml:space="preserve"> shows </w:t>
      </w:r>
      <w:r w:rsidR="00D34440" w:rsidRPr="00356F9A">
        <w:rPr>
          <w:rFonts w:ascii="Times New Roman" w:hAnsi="Times New Roman" w:cs="Times New Roman"/>
          <w:color w:val="000000" w:themeColor="text1"/>
          <w:sz w:val="20"/>
          <w:szCs w:val="20"/>
        </w:rPr>
        <w:t>countries without ESG-assured firms</w:t>
      </w:r>
      <w:r w:rsidR="001273CA" w:rsidRPr="00356F9A">
        <w:rPr>
          <w:rFonts w:ascii="Times New Roman" w:hAnsi="Times New Roman" w:cs="Times New Roman"/>
          <w:color w:val="000000" w:themeColor="text1"/>
          <w:sz w:val="20"/>
          <w:szCs w:val="20"/>
        </w:rPr>
        <w:t>.</w:t>
      </w:r>
    </w:p>
    <w:p w14:paraId="43CB2118" w14:textId="77777777" w:rsidR="00E604CF" w:rsidRPr="00356F9A" w:rsidRDefault="00E604CF" w:rsidP="00E604CF">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4E6CD039" w14:textId="283E3E8D" w:rsidR="00D52BC1" w:rsidRPr="00356F9A" w:rsidRDefault="00D52BC1" w:rsidP="00234E97">
      <w:pPr>
        <w:adjustRightInd w:val="0"/>
        <w:snapToGrid w:val="0"/>
        <w:spacing w:after="0" w:line="240" w:lineRule="auto"/>
        <w:jc w:val="both"/>
        <w:rPr>
          <w:rFonts w:ascii="Times New Roman" w:hAnsi="Times New Roman" w:cs="Times New Roman"/>
          <w:color w:val="000000" w:themeColor="text1"/>
        </w:rPr>
      </w:pPr>
    </w:p>
    <w:p w14:paraId="755BE0F9" w14:textId="31D9CDFF" w:rsidR="006557D9" w:rsidRPr="00356F9A" w:rsidRDefault="00903BF7" w:rsidP="00B811CA">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color w:val="000000" w:themeColor="text1"/>
          <w:sz w:val="24"/>
          <w:szCs w:val="24"/>
        </w:rPr>
        <w:lastRenderedPageBreak/>
        <w:t>Table</w:t>
      </w:r>
      <w:r w:rsidR="007B760A" w:rsidRPr="00356F9A">
        <w:rPr>
          <w:rFonts w:ascii="Times New Roman" w:hAnsi="Times New Roman" w:cs="Times New Roman"/>
          <w:b/>
          <w:color w:val="000000" w:themeColor="text1"/>
          <w:sz w:val="24"/>
          <w:szCs w:val="24"/>
        </w:rPr>
        <w:t xml:space="preserve"> </w:t>
      </w:r>
      <w:r w:rsidR="003803AA" w:rsidRPr="00356F9A">
        <w:rPr>
          <w:rFonts w:ascii="Times New Roman" w:hAnsi="Times New Roman" w:cs="Times New Roman"/>
          <w:b/>
          <w:bCs/>
          <w:color w:val="000000" w:themeColor="text1"/>
          <w:sz w:val="24"/>
          <w:szCs w:val="24"/>
          <w:lang w:eastAsia="zh-CN"/>
        </w:rPr>
        <w:t>3</w:t>
      </w:r>
      <w:r w:rsidR="00CA7453" w:rsidRPr="00356F9A">
        <w:rPr>
          <w:rFonts w:ascii="Times New Roman" w:hAnsi="Times New Roman" w:cs="Times New Roman"/>
          <w:b/>
          <w:bCs/>
          <w:color w:val="000000" w:themeColor="text1"/>
          <w:sz w:val="24"/>
          <w:szCs w:val="24"/>
        </w:rPr>
        <w:t>.</w:t>
      </w:r>
      <w:r w:rsidR="00CA7453" w:rsidRPr="00356F9A">
        <w:rPr>
          <w:rFonts w:ascii="Times New Roman" w:hAnsi="Times New Roman" w:cs="Times New Roman"/>
          <w:color w:val="000000" w:themeColor="text1"/>
          <w:sz w:val="24"/>
          <w:szCs w:val="24"/>
        </w:rPr>
        <w:t xml:space="preserve"> </w:t>
      </w:r>
      <w:r w:rsidR="00CF31BC" w:rsidRPr="00356F9A">
        <w:rPr>
          <w:rFonts w:ascii="Times New Roman" w:hAnsi="Times New Roman" w:cs="Times New Roman"/>
          <w:b/>
          <w:color w:val="000000" w:themeColor="text1"/>
          <w:sz w:val="24"/>
          <w:szCs w:val="24"/>
        </w:rPr>
        <w:t>Descriptive statistics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655"/>
        <w:gridCol w:w="709"/>
        <w:gridCol w:w="709"/>
        <w:gridCol w:w="841"/>
        <w:gridCol w:w="733"/>
        <w:gridCol w:w="753"/>
        <w:gridCol w:w="753"/>
        <w:gridCol w:w="755"/>
        <w:gridCol w:w="753"/>
        <w:gridCol w:w="755"/>
      </w:tblGrid>
      <w:tr w:rsidR="005C6A43" w:rsidRPr="005C6A43" w14:paraId="13696FA2" w14:textId="28F4D27E" w:rsidTr="005C6A43">
        <w:trPr>
          <w:jc w:val="center"/>
        </w:trPr>
        <w:tc>
          <w:tcPr>
            <w:tcW w:w="892" w:type="pct"/>
            <w:tcBorders>
              <w:top w:val="single" w:sz="4" w:space="0" w:color="auto"/>
              <w:bottom w:val="nil"/>
            </w:tcBorders>
          </w:tcPr>
          <w:p w14:paraId="2D9D415C" w14:textId="1B623F71" w:rsidR="00097FE9" w:rsidRPr="00097FE9" w:rsidRDefault="00097FE9" w:rsidP="002F6BF6">
            <w:pPr>
              <w:adjustRightInd w:val="0"/>
              <w:snapToGrid w:val="0"/>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Variables</w:t>
            </w:r>
          </w:p>
        </w:tc>
        <w:tc>
          <w:tcPr>
            <w:tcW w:w="2021" w:type="pct"/>
            <w:gridSpan w:val="5"/>
            <w:tcBorders>
              <w:top w:val="single" w:sz="4" w:space="0" w:color="auto"/>
              <w:bottom w:val="nil"/>
            </w:tcBorders>
          </w:tcPr>
          <w:p w14:paraId="177EA4F8" w14:textId="77777777"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Treatment Group</w:t>
            </w:r>
          </w:p>
          <w:p w14:paraId="0E033F6E" w14:textId="30A13211"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w:t>
            </w:r>
            <w:r w:rsidRPr="00097FE9">
              <w:rPr>
                <w:rFonts w:ascii="Times New Roman" w:hAnsi="Times New Roman" w:cs="Times New Roman"/>
                <w:i/>
                <w:iCs/>
                <w:color w:val="000000" w:themeColor="text1"/>
                <w:sz w:val="20"/>
                <w:szCs w:val="20"/>
              </w:rPr>
              <w:t>ESG Assurance</w:t>
            </w:r>
            <w:r w:rsidRPr="00097FE9">
              <w:rPr>
                <w:rFonts w:ascii="Times New Roman" w:hAnsi="Times New Roman" w:cs="Times New Roman"/>
                <w:color w:val="000000" w:themeColor="text1"/>
                <w:sz w:val="20"/>
                <w:szCs w:val="20"/>
              </w:rPr>
              <w:t xml:space="preserve"> = 1)</w:t>
            </w:r>
          </w:p>
        </w:tc>
        <w:tc>
          <w:tcPr>
            <w:tcW w:w="2087" w:type="pct"/>
            <w:gridSpan w:val="5"/>
            <w:tcBorders>
              <w:top w:val="single" w:sz="4" w:space="0" w:color="auto"/>
              <w:bottom w:val="nil"/>
            </w:tcBorders>
          </w:tcPr>
          <w:p w14:paraId="35CE0BF0" w14:textId="341F9286"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Control Group</w:t>
            </w:r>
          </w:p>
          <w:p w14:paraId="533C0589" w14:textId="12888BA7"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w:t>
            </w:r>
            <w:r w:rsidRPr="00097FE9">
              <w:rPr>
                <w:rFonts w:ascii="Times New Roman" w:hAnsi="Times New Roman" w:cs="Times New Roman"/>
                <w:i/>
                <w:iCs/>
                <w:color w:val="000000" w:themeColor="text1"/>
                <w:sz w:val="20"/>
                <w:szCs w:val="20"/>
              </w:rPr>
              <w:t>ESG Assurance</w:t>
            </w:r>
            <w:r w:rsidRPr="00097FE9">
              <w:rPr>
                <w:rFonts w:ascii="Times New Roman" w:hAnsi="Times New Roman" w:cs="Times New Roman"/>
                <w:color w:val="000000" w:themeColor="text1"/>
                <w:sz w:val="20"/>
                <w:szCs w:val="20"/>
              </w:rPr>
              <w:t xml:space="preserve"> = 0)</w:t>
            </w:r>
          </w:p>
        </w:tc>
      </w:tr>
      <w:tr w:rsidR="00097FE9" w:rsidRPr="00097FE9" w14:paraId="7F89E922" w14:textId="7D3A43AC" w:rsidTr="003A2ECB">
        <w:trPr>
          <w:jc w:val="center"/>
        </w:trPr>
        <w:tc>
          <w:tcPr>
            <w:tcW w:w="892" w:type="pct"/>
            <w:tcBorders>
              <w:top w:val="nil"/>
              <w:bottom w:val="single" w:sz="4" w:space="0" w:color="auto"/>
            </w:tcBorders>
          </w:tcPr>
          <w:p w14:paraId="6787B57A" w14:textId="2D4A4EBF" w:rsidR="00097FE9" w:rsidRPr="00097FE9" w:rsidRDefault="00097FE9" w:rsidP="00234E97">
            <w:pPr>
              <w:adjustRightInd w:val="0"/>
              <w:snapToGrid w:val="0"/>
              <w:rPr>
                <w:rFonts w:ascii="Times New Roman" w:hAnsi="Times New Roman" w:cs="Times New Roman"/>
                <w:color w:val="000000" w:themeColor="text1"/>
                <w:sz w:val="20"/>
                <w:szCs w:val="20"/>
              </w:rPr>
            </w:pPr>
          </w:p>
        </w:tc>
        <w:tc>
          <w:tcPr>
            <w:tcW w:w="363" w:type="pct"/>
            <w:tcBorders>
              <w:top w:val="nil"/>
              <w:bottom w:val="single" w:sz="4" w:space="0" w:color="auto"/>
            </w:tcBorders>
          </w:tcPr>
          <w:p w14:paraId="1C0F1160" w14:textId="687F913F"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N</w:t>
            </w:r>
          </w:p>
        </w:tc>
        <w:tc>
          <w:tcPr>
            <w:tcW w:w="393" w:type="pct"/>
            <w:tcBorders>
              <w:top w:val="nil"/>
              <w:bottom w:val="single" w:sz="4" w:space="0" w:color="auto"/>
            </w:tcBorders>
          </w:tcPr>
          <w:p w14:paraId="091A593C" w14:textId="3BB27FF9"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Mean</w:t>
            </w:r>
          </w:p>
        </w:tc>
        <w:tc>
          <w:tcPr>
            <w:tcW w:w="393" w:type="pct"/>
            <w:tcBorders>
              <w:top w:val="nil"/>
              <w:bottom w:val="single" w:sz="4" w:space="0" w:color="auto"/>
            </w:tcBorders>
          </w:tcPr>
          <w:p w14:paraId="52DDFF9A" w14:textId="423E1EA7"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SD</w:t>
            </w:r>
          </w:p>
        </w:tc>
        <w:tc>
          <w:tcPr>
            <w:tcW w:w="466" w:type="pct"/>
            <w:tcBorders>
              <w:top w:val="nil"/>
              <w:bottom w:val="single" w:sz="4" w:space="0" w:color="auto"/>
            </w:tcBorders>
          </w:tcPr>
          <w:p w14:paraId="29A3A89D" w14:textId="133C506A"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P25</w:t>
            </w:r>
          </w:p>
        </w:tc>
        <w:tc>
          <w:tcPr>
            <w:tcW w:w="405" w:type="pct"/>
            <w:tcBorders>
              <w:top w:val="nil"/>
              <w:bottom w:val="single" w:sz="4" w:space="0" w:color="auto"/>
            </w:tcBorders>
          </w:tcPr>
          <w:p w14:paraId="06885792" w14:textId="47F58558"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P75</w:t>
            </w:r>
          </w:p>
        </w:tc>
        <w:tc>
          <w:tcPr>
            <w:tcW w:w="417" w:type="pct"/>
            <w:tcBorders>
              <w:top w:val="nil"/>
              <w:bottom w:val="single" w:sz="4" w:space="0" w:color="auto"/>
            </w:tcBorders>
          </w:tcPr>
          <w:p w14:paraId="379428EC" w14:textId="46F9AB95"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N</w:t>
            </w:r>
          </w:p>
        </w:tc>
        <w:tc>
          <w:tcPr>
            <w:tcW w:w="417" w:type="pct"/>
            <w:tcBorders>
              <w:top w:val="nil"/>
              <w:bottom w:val="single" w:sz="4" w:space="0" w:color="auto"/>
            </w:tcBorders>
          </w:tcPr>
          <w:p w14:paraId="49F2B801" w14:textId="67A31EA4"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Mean</w:t>
            </w:r>
          </w:p>
        </w:tc>
        <w:tc>
          <w:tcPr>
            <w:tcW w:w="418" w:type="pct"/>
            <w:tcBorders>
              <w:top w:val="nil"/>
              <w:bottom w:val="single" w:sz="4" w:space="0" w:color="auto"/>
            </w:tcBorders>
          </w:tcPr>
          <w:p w14:paraId="3F4B0073" w14:textId="3507B6F0"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SD</w:t>
            </w:r>
          </w:p>
        </w:tc>
        <w:tc>
          <w:tcPr>
            <w:tcW w:w="417" w:type="pct"/>
            <w:tcBorders>
              <w:top w:val="nil"/>
              <w:bottom w:val="single" w:sz="4" w:space="0" w:color="auto"/>
            </w:tcBorders>
          </w:tcPr>
          <w:p w14:paraId="539041E2" w14:textId="0401F5ED"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P25</w:t>
            </w:r>
          </w:p>
        </w:tc>
        <w:tc>
          <w:tcPr>
            <w:tcW w:w="418" w:type="pct"/>
            <w:tcBorders>
              <w:top w:val="nil"/>
              <w:bottom w:val="single" w:sz="4" w:space="0" w:color="auto"/>
            </w:tcBorders>
          </w:tcPr>
          <w:p w14:paraId="6E163781" w14:textId="5A442551" w:rsidR="00097FE9" w:rsidRPr="00097FE9" w:rsidRDefault="00097FE9" w:rsidP="002F6BF6">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P75</w:t>
            </w:r>
          </w:p>
        </w:tc>
      </w:tr>
      <w:tr w:rsidR="00097FE9" w:rsidRPr="00097FE9" w14:paraId="2A9AE78E" w14:textId="4D60EF6F" w:rsidTr="003A2ECB">
        <w:trPr>
          <w:jc w:val="center"/>
        </w:trPr>
        <w:tc>
          <w:tcPr>
            <w:tcW w:w="892" w:type="pct"/>
            <w:tcBorders>
              <w:top w:val="single" w:sz="4" w:space="0" w:color="auto"/>
            </w:tcBorders>
            <w:vAlign w:val="center"/>
          </w:tcPr>
          <w:p w14:paraId="68C1B755" w14:textId="0F8ADBCD"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Cash Holdings</w:t>
            </w:r>
          </w:p>
        </w:tc>
        <w:tc>
          <w:tcPr>
            <w:tcW w:w="363" w:type="pct"/>
            <w:tcBorders>
              <w:top w:val="single" w:sz="4" w:space="0" w:color="auto"/>
            </w:tcBorders>
            <w:vAlign w:val="center"/>
          </w:tcPr>
          <w:p w14:paraId="1101E272" w14:textId="0D52564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tcBorders>
              <w:top w:val="single" w:sz="4" w:space="0" w:color="auto"/>
            </w:tcBorders>
            <w:vAlign w:val="center"/>
          </w:tcPr>
          <w:p w14:paraId="1058DE8C" w14:textId="35455BC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0.084</w:t>
            </w:r>
          </w:p>
        </w:tc>
        <w:tc>
          <w:tcPr>
            <w:tcW w:w="393" w:type="pct"/>
            <w:tcBorders>
              <w:top w:val="single" w:sz="4" w:space="0" w:color="auto"/>
            </w:tcBorders>
            <w:vAlign w:val="center"/>
          </w:tcPr>
          <w:p w14:paraId="3C5E5E00" w14:textId="57461BEA"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0.064</w:t>
            </w:r>
          </w:p>
        </w:tc>
        <w:tc>
          <w:tcPr>
            <w:tcW w:w="466" w:type="pct"/>
            <w:tcBorders>
              <w:top w:val="single" w:sz="4" w:space="0" w:color="auto"/>
            </w:tcBorders>
            <w:vAlign w:val="center"/>
          </w:tcPr>
          <w:p w14:paraId="0B49083C" w14:textId="08AFA47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0.036</w:t>
            </w:r>
          </w:p>
        </w:tc>
        <w:tc>
          <w:tcPr>
            <w:tcW w:w="405" w:type="pct"/>
            <w:tcBorders>
              <w:top w:val="single" w:sz="4" w:space="0" w:color="auto"/>
            </w:tcBorders>
            <w:vAlign w:val="center"/>
          </w:tcPr>
          <w:p w14:paraId="0BCD9E4C" w14:textId="4391021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0.118</w:t>
            </w:r>
          </w:p>
        </w:tc>
        <w:tc>
          <w:tcPr>
            <w:tcW w:w="417" w:type="pct"/>
            <w:tcBorders>
              <w:top w:val="single" w:sz="4" w:space="0" w:color="auto"/>
            </w:tcBorders>
            <w:vAlign w:val="center"/>
          </w:tcPr>
          <w:p w14:paraId="6A3E7B6F" w14:textId="375CE31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tcBorders>
              <w:top w:val="single" w:sz="4" w:space="0" w:color="auto"/>
            </w:tcBorders>
            <w:vAlign w:val="center"/>
          </w:tcPr>
          <w:p w14:paraId="7A124982" w14:textId="6CD02A2B"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0.082</w:t>
            </w:r>
          </w:p>
        </w:tc>
        <w:tc>
          <w:tcPr>
            <w:tcW w:w="418" w:type="pct"/>
            <w:tcBorders>
              <w:top w:val="single" w:sz="4" w:space="0" w:color="auto"/>
            </w:tcBorders>
            <w:vAlign w:val="center"/>
          </w:tcPr>
          <w:p w14:paraId="4CFFDE1E" w14:textId="4784024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0.101</w:t>
            </w:r>
          </w:p>
        </w:tc>
        <w:tc>
          <w:tcPr>
            <w:tcW w:w="417" w:type="pct"/>
            <w:tcBorders>
              <w:top w:val="single" w:sz="4" w:space="0" w:color="auto"/>
            </w:tcBorders>
            <w:vAlign w:val="center"/>
          </w:tcPr>
          <w:p w14:paraId="1670F2D1" w14:textId="7378AF94"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0.015</w:t>
            </w:r>
          </w:p>
        </w:tc>
        <w:tc>
          <w:tcPr>
            <w:tcW w:w="418" w:type="pct"/>
            <w:tcBorders>
              <w:top w:val="single" w:sz="4" w:space="0" w:color="auto"/>
            </w:tcBorders>
            <w:vAlign w:val="center"/>
          </w:tcPr>
          <w:p w14:paraId="38054842" w14:textId="7FE4469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0.107</w:t>
            </w:r>
          </w:p>
        </w:tc>
      </w:tr>
      <w:tr w:rsidR="00097FE9" w:rsidRPr="00097FE9" w14:paraId="2ECBE0CC" w14:textId="22E24766" w:rsidTr="003A2ECB">
        <w:trPr>
          <w:jc w:val="center"/>
        </w:trPr>
        <w:tc>
          <w:tcPr>
            <w:tcW w:w="892" w:type="pct"/>
            <w:vAlign w:val="center"/>
          </w:tcPr>
          <w:p w14:paraId="13B1F8A6" w14:textId="31760AD2"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Firm Size</w:t>
            </w:r>
          </w:p>
        </w:tc>
        <w:tc>
          <w:tcPr>
            <w:tcW w:w="363" w:type="pct"/>
            <w:vAlign w:val="center"/>
          </w:tcPr>
          <w:p w14:paraId="6D829451" w14:textId="5D194CA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4580EC33" w14:textId="053461F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7.605</w:t>
            </w:r>
          </w:p>
        </w:tc>
        <w:tc>
          <w:tcPr>
            <w:tcW w:w="393" w:type="pct"/>
            <w:vAlign w:val="center"/>
          </w:tcPr>
          <w:p w14:paraId="7DF23545" w14:textId="1FB5233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1.005</w:t>
            </w:r>
          </w:p>
        </w:tc>
        <w:tc>
          <w:tcPr>
            <w:tcW w:w="466" w:type="pct"/>
            <w:vAlign w:val="center"/>
          </w:tcPr>
          <w:p w14:paraId="4FF2829D" w14:textId="4473A887"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6.854</w:t>
            </w:r>
          </w:p>
        </w:tc>
        <w:tc>
          <w:tcPr>
            <w:tcW w:w="405" w:type="pct"/>
            <w:vAlign w:val="center"/>
          </w:tcPr>
          <w:p w14:paraId="2589A644" w14:textId="5B74969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8.414</w:t>
            </w:r>
          </w:p>
        </w:tc>
        <w:tc>
          <w:tcPr>
            <w:tcW w:w="417" w:type="pct"/>
            <w:vAlign w:val="center"/>
          </w:tcPr>
          <w:p w14:paraId="2CBC4164" w14:textId="018178E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4D256621" w14:textId="1E95D28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4.685</w:t>
            </w:r>
          </w:p>
        </w:tc>
        <w:tc>
          <w:tcPr>
            <w:tcW w:w="418" w:type="pct"/>
            <w:vAlign w:val="center"/>
          </w:tcPr>
          <w:p w14:paraId="73B13C21" w14:textId="319F5EAF"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1.696</w:t>
            </w:r>
          </w:p>
        </w:tc>
        <w:tc>
          <w:tcPr>
            <w:tcW w:w="417" w:type="pct"/>
            <w:vAlign w:val="center"/>
          </w:tcPr>
          <w:p w14:paraId="7A657EA3" w14:textId="01351C6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3.513</w:t>
            </w:r>
          </w:p>
        </w:tc>
        <w:tc>
          <w:tcPr>
            <w:tcW w:w="418" w:type="pct"/>
            <w:vAlign w:val="center"/>
          </w:tcPr>
          <w:p w14:paraId="27F5B068" w14:textId="255B1A61"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5.830</w:t>
            </w:r>
          </w:p>
        </w:tc>
      </w:tr>
      <w:tr w:rsidR="00097FE9" w:rsidRPr="00097FE9" w14:paraId="2D8B345D" w14:textId="56A3C76E" w:rsidTr="003A2ECB">
        <w:trPr>
          <w:jc w:val="center"/>
        </w:trPr>
        <w:tc>
          <w:tcPr>
            <w:tcW w:w="892" w:type="pct"/>
            <w:vAlign w:val="center"/>
          </w:tcPr>
          <w:p w14:paraId="5E7BBFA9" w14:textId="2A17EF10"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ROA</w:t>
            </w:r>
          </w:p>
        </w:tc>
        <w:tc>
          <w:tcPr>
            <w:tcW w:w="363" w:type="pct"/>
            <w:vAlign w:val="center"/>
          </w:tcPr>
          <w:p w14:paraId="2ECB3F99" w14:textId="7CDAA4A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4653AE18" w14:textId="63B0EA1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0.055</w:t>
            </w:r>
          </w:p>
        </w:tc>
        <w:tc>
          <w:tcPr>
            <w:tcW w:w="393" w:type="pct"/>
            <w:vAlign w:val="center"/>
          </w:tcPr>
          <w:p w14:paraId="134A9C93" w14:textId="7BD3DA7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0.092</w:t>
            </w:r>
          </w:p>
        </w:tc>
        <w:tc>
          <w:tcPr>
            <w:tcW w:w="466" w:type="pct"/>
            <w:vAlign w:val="center"/>
          </w:tcPr>
          <w:p w14:paraId="30655C51" w14:textId="52A9A2E1"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0.012</w:t>
            </w:r>
          </w:p>
        </w:tc>
        <w:tc>
          <w:tcPr>
            <w:tcW w:w="405" w:type="pct"/>
            <w:vAlign w:val="center"/>
          </w:tcPr>
          <w:p w14:paraId="3B9349A5" w14:textId="64F0CED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0.084</w:t>
            </w:r>
          </w:p>
        </w:tc>
        <w:tc>
          <w:tcPr>
            <w:tcW w:w="417" w:type="pct"/>
            <w:vAlign w:val="center"/>
          </w:tcPr>
          <w:p w14:paraId="1C7D1DF4" w14:textId="5F07CD3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06F2D969" w14:textId="0C555ADB"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0.048</w:t>
            </w:r>
          </w:p>
        </w:tc>
        <w:tc>
          <w:tcPr>
            <w:tcW w:w="418" w:type="pct"/>
            <w:vAlign w:val="center"/>
          </w:tcPr>
          <w:p w14:paraId="262E22CD" w14:textId="1729AAA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0.108</w:t>
            </w:r>
          </w:p>
        </w:tc>
        <w:tc>
          <w:tcPr>
            <w:tcW w:w="417" w:type="pct"/>
            <w:vAlign w:val="center"/>
          </w:tcPr>
          <w:p w14:paraId="5362C32E" w14:textId="6135718F"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0.006</w:t>
            </w:r>
          </w:p>
        </w:tc>
        <w:tc>
          <w:tcPr>
            <w:tcW w:w="418" w:type="pct"/>
            <w:vAlign w:val="center"/>
          </w:tcPr>
          <w:p w14:paraId="3E8A65ED" w14:textId="250FA999"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0.095</w:t>
            </w:r>
          </w:p>
        </w:tc>
      </w:tr>
      <w:tr w:rsidR="00097FE9" w:rsidRPr="00097FE9" w14:paraId="69C6EAB7" w14:textId="513C3F03" w:rsidTr="003A2ECB">
        <w:trPr>
          <w:jc w:val="center"/>
        </w:trPr>
        <w:tc>
          <w:tcPr>
            <w:tcW w:w="892" w:type="pct"/>
            <w:vAlign w:val="center"/>
          </w:tcPr>
          <w:p w14:paraId="5064957F" w14:textId="2BF028C3"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Leverage</w:t>
            </w:r>
          </w:p>
        </w:tc>
        <w:tc>
          <w:tcPr>
            <w:tcW w:w="363" w:type="pct"/>
            <w:vAlign w:val="center"/>
          </w:tcPr>
          <w:p w14:paraId="3EDECEB5" w14:textId="069D2BBE"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04ACBE70" w14:textId="666F0BE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0.524</w:t>
            </w:r>
          </w:p>
        </w:tc>
        <w:tc>
          <w:tcPr>
            <w:tcW w:w="393" w:type="pct"/>
            <w:vAlign w:val="center"/>
          </w:tcPr>
          <w:p w14:paraId="72128981" w14:textId="2446E350"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0.180</w:t>
            </w:r>
          </w:p>
        </w:tc>
        <w:tc>
          <w:tcPr>
            <w:tcW w:w="466" w:type="pct"/>
            <w:vAlign w:val="center"/>
          </w:tcPr>
          <w:p w14:paraId="4C320A41" w14:textId="50F64B90"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0.393</w:t>
            </w:r>
          </w:p>
        </w:tc>
        <w:tc>
          <w:tcPr>
            <w:tcW w:w="405" w:type="pct"/>
            <w:vAlign w:val="center"/>
          </w:tcPr>
          <w:p w14:paraId="36C04B23" w14:textId="714C047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0.649</w:t>
            </w:r>
          </w:p>
        </w:tc>
        <w:tc>
          <w:tcPr>
            <w:tcW w:w="417" w:type="pct"/>
            <w:vAlign w:val="center"/>
          </w:tcPr>
          <w:p w14:paraId="0A0F4A4C" w14:textId="4958C9FE"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07A1EB27" w14:textId="0B12146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0.526</w:t>
            </w:r>
          </w:p>
        </w:tc>
        <w:tc>
          <w:tcPr>
            <w:tcW w:w="418" w:type="pct"/>
            <w:vAlign w:val="center"/>
          </w:tcPr>
          <w:p w14:paraId="12F45F94" w14:textId="7F1FA897"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0.306</w:t>
            </w:r>
          </w:p>
        </w:tc>
        <w:tc>
          <w:tcPr>
            <w:tcW w:w="417" w:type="pct"/>
            <w:vAlign w:val="center"/>
          </w:tcPr>
          <w:p w14:paraId="1025FD92" w14:textId="49C07FA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0.331</w:t>
            </w:r>
          </w:p>
        </w:tc>
        <w:tc>
          <w:tcPr>
            <w:tcW w:w="418" w:type="pct"/>
            <w:vAlign w:val="center"/>
          </w:tcPr>
          <w:p w14:paraId="12D78BFD" w14:textId="4A3AC807"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0.666</w:t>
            </w:r>
          </w:p>
        </w:tc>
      </w:tr>
      <w:tr w:rsidR="00097FE9" w:rsidRPr="00097FE9" w14:paraId="2DE0ED9F" w14:textId="583FD270" w:rsidTr="003A2ECB">
        <w:trPr>
          <w:jc w:val="center"/>
        </w:trPr>
        <w:tc>
          <w:tcPr>
            <w:tcW w:w="892" w:type="pct"/>
            <w:vAlign w:val="center"/>
          </w:tcPr>
          <w:p w14:paraId="0F276D7D" w14:textId="5FD49D7A"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Dividends</w:t>
            </w:r>
          </w:p>
        </w:tc>
        <w:tc>
          <w:tcPr>
            <w:tcW w:w="363" w:type="pct"/>
            <w:vAlign w:val="center"/>
          </w:tcPr>
          <w:p w14:paraId="73AC0906" w14:textId="7A5AB50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29E319DA" w14:textId="7C7F514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0.092</w:t>
            </w:r>
          </w:p>
        </w:tc>
        <w:tc>
          <w:tcPr>
            <w:tcW w:w="393" w:type="pct"/>
            <w:vAlign w:val="center"/>
          </w:tcPr>
          <w:p w14:paraId="08637E9D" w14:textId="175EFB7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0.124</w:t>
            </w:r>
          </w:p>
        </w:tc>
        <w:tc>
          <w:tcPr>
            <w:tcW w:w="466" w:type="pct"/>
            <w:vAlign w:val="center"/>
          </w:tcPr>
          <w:p w14:paraId="6BFD0C46" w14:textId="420B3EF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0.007</w:t>
            </w:r>
          </w:p>
        </w:tc>
        <w:tc>
          <w:tcPr>
            <w:tcW w:w="405" w:type="pct"/>
            <w:vAlign w:val="center"/>
          </w:tcPr>
          <w:p w14:paraId="65CCBEF5" w14:textId="44D9E39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0.113</w:t>
            </w:r>
          </w:p>
        </w:tc>
        <w:tc>
          <w:tcPr>
            <w:tcW w:w="417" w:type="pct"/>
            <w:vAlign w:val="center"/>
          </w:tcPr>
          <w:p w14:paraId="7AC69BA3" w14:textId="6E49E2BF"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304DA5DD" w14:textId="269845C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0.062</w:t>
            </w:r>
          </w:p>
        </w:tc>
        <w:tc>
          <w:tcPr>
            <w:tcW w:w="418" w:type="pct"/>
            <w:vAlign w:val="center"/>
          </w:tcPr>
          <w:p w14:paraId="7AF969CE" w14:textId="24548E8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0.105</w:t>
            </w:r>
          </w:p>
        </w:tc>
        <w:tc>
          <w:tcPr>
            <w:tcW w:w="417" w:type="pct"/>
            <w:vAlign w:val="center"/>
          </w:tcPr>
          <w:p w14:paraId="46A09A84" w14:textId="46139E60"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0.000</w:t>
            </w:r>
          </w:p>
        </w:tc>
        <w:tc>
          <w:tcPr>
            <w:tcW w:w="418" w:type="pct"/>
            <w:vAlign w:val="center"/>
          </w:tcPr>
          <w:p w14:paraId="00B69DBE" w14:textId="614A206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0.077</w:t>
            </w:r>
          </w:p>
        </w:tc>
      </w:tr>
      <w:tr w:rsidR="00097FE9" w:rsidRPr="00097FE9" w14:paraId="26915068" w14:textId="77777777" w:rsidTr="003A2ECB">
        <w:trPr>
          <w:jc w:val="center"/>
        </w:trPr>
        <w:tc>
          <w:tcPr>
            <w:tcW w:w="892" w:type="pct"/>
            <w:vAlign w:val="center"/>
          </w:tcPr>
          <w:p w14:paraId="6BFF8F9E" w14:textId="2CC23617" w:rsidR="00097FE9" w:rsidRPr="00097FE9" w:rsidRDefault="00097FE9" w:rsidP="00FA25D1">
            <w:pPr>
              <w:adjustRightInd w:val="0"/>
              <w:snapToGrid w:val="0"/>
              <w:rPr>
                <w:rFonts w:ascii="Times New Roman" w:hAnsi="Times New Roman" w:cs="Times New Roman"/>
                <w:i/>
                <w:iCs/>
                <w:color w:val="000000" w:themeColor="text1"/>
                <w:sz w:val="20"/>
                <w:szCs w:val="20"/>
              </w:rPr>
            </w:pPr>
            <w:r w:rsidRPr="00097FE9">
              <w:rPr>
                <w:rFonts w:ascii="Times New Roman" w:hAnsi="Times New Roman" w:cs="Times New Roman"/>
                <w:i/>
                <w:iCs/>
                <w:color w:val="000000" w:themeColor="text1"/>
                <w:sz w:val="20"/>
                <w:szCs w:val="20"/>
              </w:rPr>
              <w:t>Working Capital</w:t>
            </w:r>
          </w:p>
        </w:tc>
        <w:tc>
          <w:tcPr>
            <w:tcW w:w="363" w:type="pct"/>
            <w:vAlign w:val="center"/>
          </w:tcPr>
          <w:p w14:paraId="46357FA2" w14:textId="0788808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0D6E3E99" w14:textId="12559711"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0.101</w:t>
            </w:r>
          </w:p>
        </w:tc>
        <w:tc>
          <w:tcPr>
            <w:tcW w:w="393" w:type="pct"/>
            <w:vAlign w:val="center"/>
          </w:tcPr>
          <w:p w14:paraId="596437C4" w14:textId="72874107"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0.146</w:t>
            </w:r>
          </w:p>
        </w:tc>
        <w:tc>
          <w:tcPr>
            <w:tcW w:w="466" w:type="pct"/>
            <w:vAlign w:val="center"/>
          </w:tcPr>
          <w:p w14:paraId="74BC3F47" w14:textId="46F68747"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0.012</w:t>
            </w:r>
          </w:p>
        </w:tc>
        <w:tc>
          <w:tcPr>
            <w:tcW w:w="405" w:type="pct"/>
            <w:vAlign w:val="center"/>
          </w:tcPr>
          <w:p w14:paraId="74D48844" w14:textId="6168212B"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0.191</w:t>
            </w:r>
          </w:p>
        </w:tc>
        <w:tc>
          <w:tcPr>
            <w:tcW w:w="417" w:type="pct"/>
            <w:vAlign w:val="center"/>
          </w:tcPr>
          <w:p w14:paraId="7E4AD64D" w14:textId="238CB28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180C49E7" w14:textId="7CE3A28E"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0.120</w:t>
            </w:r>
          </w:p>
        </w:tc>
        <w:tc>
          <w:tcPr>
            <w:tcW w:w="418" w:type="pct"/>
            <w:vAlign w:val="center"/>
          </w:tcPr>
          <w:p w14:paraId="2A7BD532" w14:textId="0688EAA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0.283</w:t>
            </w:r>
          </w:p>
        </w:tc>
        <w:tc>
          <w:tcPr>
            <w:tcW w:w="417" w:type="pct"/>
            <w:vAlign w:val="center"/>
          </w:tcPr>
          <w:p w14:paraId="6BAEB46E" w14:textId="45D99B2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-0.021</w:t>
            </w:r>
          </w:p>
        </w:tc>
        <w:tc>
          <w:tcPr>
            <w:tcW w:w="418" w:type="pct"/>
            <w:vAlign w:val="center"/>
          </w:tcPr>
          <w:p w14:paraId="284CD4ED" w14:textId="5F16F2A9"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0.289</w:t>
            </w:r>
          </w:p>
        </w:tc>
      </w:tr>
      <w:tr w:rsidR="00097FE9" w:rsidRPr="00097FE9" w14:paraId="26352555" w14:textId="5899D4BC" w:rsidTr="003A2ECB">
        <w:trPr>
          <w:jc w:val="center"/>
        </w:trPr>
        <w:tc>
          <w:tcPr>
            <w:tcW w:w="892" w:type="pct"/>
            <w:vAlign w:val="center"/>
          </w:tcPr>
          <w:p w14:paraId="2908BA8A" w14:textId="1B986757"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Market-to-Book</w:t>
            </w:r>
          </w:p>
        </w:tc>
        <w:tc>
          <w:tcPr>
            <w:tcW w:w="363" w:type="pct"/>
            <w:vAlign w:val="center"/>
          </w:tcPr>
          <w:p w14:paraId="5CF59564" w14:textId="4B69C59F"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5470FBF6" w14:textId="308A6CA7"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2.511</w:t>
            </w:r>
          </w:p>
        </w:tc>
        <w:tc>
          <w:tcPr>
            <w:tcW w:w="393" w:type="pct"/>
            <w:vAlign w:val="center"/>
          </w:tcPr>
          <w:p w14:paraId="0D7EF605" w14:textId="78AD42F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2.854</w:t>
            </w:r>
          </w:p>
        </w:tc>
        <w:tc>
          <w:tcPr>
            <w:tcW w:w="466" w:type="pct"/>
            <w:vAlign w:val="center"/>
          </w:tcPr>
          <w:p w14:paraId="5AB0D5A3" w14:textId="69ABEA6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0.815</w:t>
            </w:r>
          </w:p>
        </w:tc>
        <w:tc>
          <w:tcPr>
            <w:tcW w:w="405" w:type="pct"/>
            <w:vAlign w:val="center"/>
          </w:tcPr>
          <w:p w14:paraId="4D00B46B" w14:textId="1B0AD88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2.843</w:t>
            </w:r>
          </w:p>
        </w:tc>
        <w:tc>
          <w:tcPr>
            <w:tcW w:w="417" w:type="pct"/>
            <w:vAlign w:val="center"/>
          </w:tcPr>
          <w:p w14:paraId="2F163D6C" w14:textId="67AA73C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033F15D4" w14:textId="64C4AF6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1.898</w:t>
            </w:r>
          </w:p>
        </w:tc>
        <w:tc>
          <w:tcPr>
            <w:tcW w:w="418" w:type="pct"/>
            <w:vAlign w:val="center"/>
          </w:tcPr>
          <w:p w14:paraId="03781EB5" w14:textId="7253A75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2.887</w:t>
            </w:r>
          </w:p>
        </w:tc>
        <w:tc>
          <w:tcPr>
            <w:tcW w:w="417" w:type="pct"/>
            <w:vAlign w:val="center"/>
          </w:tcPr>
          <w:p w14:paraId="227CD150" w14:textId="755C9C8E"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0.519</w:t>
            </w:r>
          </w:p>
        </w:tc>
        <w:tc>
          <w:tcPr>
            <w:tcW w:w="418" w:type="pct"/>
            <w:vAlign w:val="center"/>
          </w:tcPr>
          <w:p w14:paraId="232F77FA" w14:textId="72FAA18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2.253</w:t>
            </w:r>
          </w:p>
        </w:tc>
      </w:tr>
      <w:tr w:rsidR="00097FE9" w:rsidRPr="00097FE9" w14:paraId="0D85DC6C" w14:textId="49924A17" w:rsidTr="003A2ECB">
        <w:trPr>
          <w:jc w:val="center"/>
        </w:trPr>
        <w:tc>
          <w:tcPr>
            <w:tcW w:w="892" w:type="pct"/>
            <w:vAlign w:val="center"/>
          </w:tcPr>
          <w:p w14:paraId="5FE5F403" w14:textId="22829CEB"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Revenue Growth</w:t>
            </w:r>
          </w:p>
        </w:tc>
        <w:tc>
          <w:tcPr>
            <w:tcW w:w="363" w:type="pct"/>
            <w:vAlign w:val="center"/>
          </w:tcPr>
          <w:p w14:paraId="08872366" w14:textId="5D5BE070"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4365B94D" w14:textId="1FD7DFA9"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0.017</w:t>
            </w:r>
          </w:p>
        </w:tc>
        <w:tc>
          <w:tcPr>
            <w:tcW w:w="393" w:type="pct"/>
            <w:vAlign w:val="center"/>
          </w:tcPr>
          <w:p w14:paraId="3082901F" w14:textId="61285D7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0.230</w:t>
            </w:r>
          </w:p>
        </w:tc>
        <w:tc>
          <w:tcPr>
            <w:tcW w:w="466" w:type="pct"/>
            <w:vAlign w:val="center"/>
          </w:tcPr>
          <w:p w14:paraId="1BDFC43D" w14:textId="06845DB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-0.114</w:t>
            </w:r>
          </w:p>
        </w:tc>
        <w:tc>
          <w:tcPr>
            <w:tcW w:w="405" w:type="pct"/>
            <w:vAlign w:val="center"/>
          </w:tcPr>
          <w:p w14:paraId="72781CDE" w14:textId="434C0A4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0.124</w:t>
            </w:r>
          </w:p>
        </w:tc>
        <w:tc>
          <w:tcPr>
            <w:tcW w:w="417" w:type="pct"/>
            <w:vAlign w:val="center"/>
          </w:tcPr>
          <w:p w14:paraId="04F86025" w14:textId="1127BD9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478D29B5" w14:textId="48AF0E6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0.090</w:t>
            </w:r>
          </w:p>
        </w:tc>
        <w:tc>
          <w:tcPr>
            <w:tcW w:w="418" w:type="pct"/>
            <w:vAlign w:val="center"/>
          </w:tcPr>
          <w:p w14:paraId="4C6E52EE" w14:textId="4F41956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0.639</w:t>
            </w:r>
          </w:p>
        </w:tc>
        <w:tc>
          <w:tcPr>
            <w:tcW w:w="417" w:type="pct"/>
            <w:vAlign w:val="center"/>
          </w:tcPr>
          <w:p w14:paraId="438BB124" w14:textId="177EC96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-0.113</w:t>
            </w:r>
          </w:p>
        </w:tc>
        <w:tc>
          <w:tcPr>
            <w:tcW w:w="418" w:type="pct"/>
            <w:vAlign w:val="center"/>
          </w:tcPr>
          <w:p w14:paraId="150012F4" w14:textId="24111D20"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0.151</w:t>
            </w:r>
          </w:p>
        </w:tc>
      </w:tr>
      <w:tr w:rsidR="00097FE9" w:rsidRPr="00097FE9" w14:paraId="5C44CA13" w14:textId="41532D12" w:rsidTr="003A2ECB">
        <w:trPr>
          <w:jc w:val="center"/>
        </w:trPr>
        <w:tc>
          <w:tcPr>
            <w:tcW w:w="892" w:type="pct"/>
            <w:vAlign w:val="center"/>
          </w:tcPr>
          <w:p w14:paraId="6365E2A4" w14:textId="39638E8E"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Lifecycle</w:t>
            </w:r>
          </w:p>
        </w:tc>
        <w:tc>
          <w:tcPr>
            <w:tcW w:w="363" w:type="pct"/>
            <w:vAlign w:val="center"/>
          </w:tcPr>
          <w:p w14:paraId="67543EB0" w14:textId="41BDF02B"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25F5CB18" w14:textId="363833AE"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0.267</w:t>
            </w:r>
          </w:p>
        </w:tc>
        <w:tc>
          <w:tcPr>
            <w:tcW w:w="393" w:type="pct"/>
            <w:vAlign w:val="center"/>
          </w:tcPr>
          <w:p w14:paraId="617D136F" w14:textId="58DACE6A"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0.261</w:t>
            </w:r>
          </w:p>
        </w:tc>
        <w:tc>
          <w:tcPr>
            <w:tcW w:w="466" w:type="pct"/>
            <w:vAlign w:val="center"/>
          </w:tcPr>
          <w:p w14:paraId="165F809D" w14:textId="3B9B8C3E"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0.139</w:t>
            </w:r>
          </w:p>
        </w:tc>
        <w:tc>
          <w:tcPr>
            <w:tcW w:w="405" w:type="pct"/>
            <w:vAlign w:val="center"/>
          </w:tcPr>
          <w:p w14:paraId="68D5C11A" w14:textId="50CD1A8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0.413</w:t>
            </w:r>
          </w:p>
        </w:tc>
        <w:tc>
          <w:tcPr>
            <w:tcW w:w="417" w:type="pct"/>
            <w:vAlign w:val="center"/>
          </w:tcPr>
          <w:p w14:paraId="6B5DF9E1" w14:textId="3CA0CA61"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0F481B1C" w14:textId="593D390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0.128</w:t>
            </w:r>
          </w:p>
        </w:tc>
        <w:tc>
          <w:tcPr>
            <w:tcW w:w="418" w:type="pct"/>
            <w:vAlign w:val="center"/>
          </w:tcPr>
          <w:p w14:paraId="536FE7EF" w14:textId="699E694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0.430</w:t>
            </w:r>
          </w:p>
        </w:tc>
        <w:tc>
          <w:tcPr>
            <w:tcW w:w="417" w:type="pct"/>
            <w:vAlign w:val="center"/>
          </w:tcPr>
          <w:p w14:paraId="07AC20F7" w14:textId="14A58766"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0.035</w:t>
            </w:r>
          </w:p>
        </w:tc>
        <w:tc>
          <w:tcPr>
            <w:tcW w:w="418" w:type="pct"/>
            <w:vAlign w:val="center"/>
          </w:tcPr>
          <w:p w14:paraId="38684F6C" w14:textId="3E364B0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0.334</w:t>
            </w:r>
          </w:p>
        </w:tc>
      </w:tr>
      <w:tr w:rsidR="00097FE9" w:rsidRPr="00097FE9" w14:paraId="243864AE" w14:textId="079F2CA5" w:rsidTr="003A2ECB">
        <w:trPr>
          <w:jc w:val="center"/>
        </w:trPr>
        <w:tc>
          <w:tcPr>
            <w:tcW w:w="892" w:type="pct"/>
            <w:vAlign w:val="center"/>
          </w:tcPr>
          <w:p w14:paraId="560930FD" w14:textId="1CB5999F"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EBIT</w:t>
            </w:r>
          </w:p>
        </w:tc>
        <w:tc>
          <w:tcPr>
            <w:tcW w:w="363" w:type="pct"/>
            <w:vAlign w:val="center"/>
          </w:tcPr>
          <w:p w14:paraId="2CBA0CD6" w14:textId="3E281E1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788B2FC0" w14:textId="1A37E341"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0.104</w:t>
            </w:r>
          </w:p>
        </w:tc>
        <w:tc>
          <w:tcPr>
            <w:tcW w:w="393" w:type="pct"/>
            <w:vAlign w:val="center"/>
          </w:tcPr>
          <w:p w14:paraId="0EB3D9EE" w14:textId="008BDCF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0.097</w:t>
            </w:r>
          </w:p>
        </w:tc>
        <w:tc>
          <w:tcPr>
            <w:tcW w:w="466" w:type="pct"/>
            <w:vAlign w:val="center"/>
          </w:tcPr>
          <w:p w14:paraId="24BC38A2" w14:textId="2469859A"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0.046</w:t>
            </w:r>
          </w:p>
        </w:tc>
        <w:tc>
          <w:tcPr>
            <w:tcW w:w="405" w:type="pct"/>
            <w:vAlign w:val="center"/>
          </w:tcPr>
          <w:p w14:paraId="63D56907" w14:textId="016FB4C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0.137</w:t>
            </w:r>
          </w:p>
        </w:tc>
        <w:tc>
          <w:tcPr>
            <w:tcW w:w="417" w:type="pct"/>
            <w:vAlign w:val="center"/>
          </w:tcPr>
          <w:p w14:paraId="0D2B2B01" w14:textId="7F80CF7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4C1D89B3" w14:textId="0D10AB4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0.072</w:t>
            </w:r>
          </w:p>
        </w:tc>
        <w:tc>
          <w:tcPr>
            <w:tcW w:w="418" w:type="pct"/>
            <w:vAlign w:val="center"/>
          </w:tcPr>
          <w:p w14:paraId="282F01A8" w14:textId="0511F6FF"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0.116</w:t>
            </w:r>
          </w:p>
        </w:tc>
        <w:tc>
          <w:tcPr>
            <w:tcW w:w="417" w:type="pct"/>
            <w:vAlign w:val="center"/>
          </w:tcPr>
          <w:p w14:paraId="539BE9F5" w14:textId="545782F2"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0.017</w:t>
            </w:r>
          </w:p>
        </w:tc>
        <w:tc>
          <w:tcPr>
            <w:tcW w:w="418" w:type="pct"/>
            <w:vAlign w:val="center"/>
          </w:tcPr>
          <w:p w14:paraId="38B956A5" w14:textId="19CA4418"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0.125</w:t>
            </w:r>
          </w:p>
        </w:tc>
      </w:tr>
      <w:tr w:rsidR="00097FE9" w:rsidRPr="00097FE9" w14:paraId="266287D0" w14:textId="7C679F1F" w:rsidTr="003A2ECB">
        <w:trPr>
          <w:jc w:val="center"/>
        </w:trPr>
        <w:tc>
          <w:tcPr>
            <w:tcW w:w="892" w:type="pct"/>
            <w:vAlign w:val="center"/>
          </w:tcPr>
          <w:p w14:paraId="227B3A15" w14:textId="1F8A8760" w:rsidR="00097FE9" w:rsidRPr="00097FE9" w:rsidRDefault="00097FE9" w:rsidP="00234E97">
            <w:pPr>
              <w:adjustRightInd w:val="0"/>
              <w:snapToGrid w:val="0"/>
              <w:rPr>
                <w:rFonts w:ascii="Times New Roman" w:hAnsi="Times New Roman" w:cs="Times New Roman"/>
                <w:i/>
                <w:color w:val="000000" w:themeColor="text1"/>
                <w:sz w:val="20"/>
                <w:szCs w:val="20"/>
              </w:rPr>
            </w:pPr>
            <w:r w:rsidRPr="00097FE9">
              <w:rPr>
                <w:rFonts w:ascii="Times New Roman" w:hAnsi="Times New Roman" w:cs="Times New Roman"/>
                <w:i/>
                <w:iCs/>
                <w:color w:val="000000" w:themeColor="text1"/>
                <w:sz w:val="20"/>
                <w:szCs w:val="20"/>
              </w:rPr>
              <w:t>CAPEX</w:t>
            </w:r>
          </w:p>
        </w:tc>
        <w:tc>
          <w:tcPr>
            <w:tcW w:w="363" w:type="pct"/>
            <w:vAlign w:val="center"/>
          </w:tcPr>
          <w:p w14:paraId="21BFC140" w14:textId="4F353D2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551</w:t>
            </w:r>
          </w:p>
        </w:tc>
        <w:tc>
          <w:tcPr>
            <w:tcW w:w="393" w:type="pct"/>
            <w:vAlign w:val="center"/>
          </w:tcPr>
          <w:p w14:paraId="546585FF" w14:textId="5C307941"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0.063</w:t>
            </w:r>
          </w:p>
        </w:tc>
        <w:tc>
          <w:tcPr>
            <w:tcW w:w="393" w:type="pct"/>
            <w:vAlign w:val="center"/>
          </w:tcPr>
          <w:p w14:paraId="55D267FE" w14:textId="40D31C49"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0.045</w:t>
            </w:r>
          </w:p>
        </w:tc>
        <w:tc>
          <w:tcPr>
            <w:tcW w:w="466" w:type="pct"/>
            <w:vAlign w:val="center"/>
          </w:tcPr>
          <w:p w14:paraId="03EC6BBF" w14:textId="1ED1E87C"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0.028</w:t>
            </w:r>
          </w:p>
        </w:tc>
        <w:tc>
          <w:tcPr>
            <w:tcW w:w="405" w:type="pct"/>
            <w:vAlign w:val="center"/>
          </w:tcPr>
          <w:p w14:paraId="1FEE2427" w14:textId="61B7832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0.086</w:t>
            </w:r>
          </w:p>
        </w:tc>
        <w:tc>
          <w:tcPr>
            <w:tcW w:w="417" w:type="pct"/>
            <w:vAlign w:val="center"/>
          </w:tcPr>
          <w:p w14:paraId="0DEDB4A1" w14:textId="0BA4EFF7"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9,095</w:t>
            </w:r>
          </w:p>
        </w:tc>
        <w:tc>
          <w:tcPr>
            <w:tcW w:w="417" w:type="pct"/>
            <w:vAlign w:val="center"/>
          </w:tcPr>
          <w:p w14:paraId="73372A66" w14:textId="75F1BFB5"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0.046</w:t>
            </w:r>
          </w:p>
        </w:tc>
        <w:tc>
          <w:tcPr>
            <w:tcW w:w="418" w:type="pct"/>
            <w:vAlign w:val="center"/>
          </w:tcPr>
          <w:p w14:paraId="6ED156A8" w14:textId="032B0303"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0.056</w:t>
            </w:r>
          </w:p>
        </w:tc>
        <w:tc>
          <w:tcPr>
            <w:tcW w:w="417" w:type="pct"/>
            <w:vAlign w:val="center"/>
          </w:tcPr>
          <w:p w14:paraId="1562E6DE" w14:textId="5FBFFBDF"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0.006</w:t>
            </w:r>
          </w:p>
        </w:tc>
        <w:tc>
          <w:tcPr>
            <w:tcW w:w="418" w:type="pct"/>
            <w:vAlign w:val="center"/>
          </w:tcPr>
          <w:p w14:paraId="0574B193" w14:textId="0A91E7AD" w:rsidR="00097FE9" w:rsidRPr="00097FE9" w:rsidRDefault="00097FE9" w:rsidP="00FA25D1">
            <w:pPr>
              <w:adjustRightInd w:val="0"/>
              <w:snapToGrid w:val="0"/>
              <w:jc w:val="center"/>
              <w:rPr>
                <w:rFonts w:ascii="Times New Roman" w:hAnsi="Times New Roman" w:cs="Times New Roman"/>
                <w:color w:val="000000" w:themeColor="text1"/>
                <w:sz w:val="20"/>
                <w:szCs w:val="20"/>
              </w:rPr>
            </w:pPr>
            <w:r w:rsidRPr="00097FE9">
              <w:rPr>
                <w:rFonts w:ascii="Times New Roman" w:hAnsi="Times New Roman" w:cs="Times New Roman"/>
                <w:color w:val="000000" w:themeColor="text1"/>
                <w:sz w:val="20"/>
                <w:szCs w:val="20"/>
              </w:rPr>
              <w:t>0.063</w:t>
            </w:r>
          </w:p>
        </w:tc>
      </w:tr>
    </w:tbl>
    <w:p w14:paraId="25BE4DA7" w14:textId="01200013" w:rsidR="00230974" w:rsidRPr="00356F9A" w:rsidRDefault="00784295" w:rsidP="001D5D08">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A41D3B" w:rsidRPr="00356F9A">
        <w:rPr>
          <w:rFonts w:ascii="Times New Roman" w:hAnsi="Times New Roman" w:cs="Times New Roman"/>
          <w:color w:val="000000" w:themeColor="text1"/>
          <w:sz w:val="20"/>
          <w:szCs w:val="20"/>
        </w:rPr>
        <w:t>The table shows the summary statistics of the sample</w:t>
      </w:r>
      <w:r w:rsidR="00B829A4" w:rsidRPr="00356F9A">
        <w:rPr>
          <w:rFonts w:ascii="Times New Roman" w:hAnsi="Times New Roman" w:cs="Times New Roman"/>
          <w:color w:val="000000" w:themeColor="text1"/>
          <w:sz w:val="20"/>
          <w:szCs w:val="20"/>
        </w:rPr>
        <w:t xml:space="preserve"> split between the treatment and </w:t>
      </w:r>
      <w:r w:rsidR="006777C7" w:rsidRPr="00356F9A">
        <w:rPr>
          <w:rFonts w:ascii="Times New Roman" w:hAnsi="Times New Roman" w:cs="Times New Roman"/>
          <w:color w:val="000000" w:themeColor="text1"/>
          <w:sz w:val="20"/>
          <w:szCs w:val="20"/>
        </w:rPr>
        <w:t xml:space="preserve">the </w:t>
      </w:r>
      <w:r w:rsidR="00B829A4" w:rsidRPr="00356F9A">
        <w:rPr>
          <w:rFonts w:ascii="Times New Roman" w:hAnsi="Times New Roman" w:cs="Times New Roman"/>
          <w:color w:val="000000" w:themeColor="text1"/>
          <w:sz w:val="20"/>
          <w:szCs w:val="20"/>
        </w:rPr>
        <w:t>control group</w:t>
      </w:r>
      <w:r w:rsidR="00A41D3B" w:rsidRPr="00356F9A">
        <w:rPr>
          <w:rFonts w:ascii="Times New Roman" w:hAnsi="Times New Roman" w:cs="Times New Roman"/>
          <w:color w:val="000000" w:themeColor="text1"/>
          <w:sz w:val="20"/>
          <w:szCs w:val="20"/>
        </w:rPr>
        <w:t xml:space="preserve">. Appendix 1 provides the description of variables. </w:t>
      </w:r>
    </w:p>
    <w:p w14:paraId="1FF072B9" w14:textId="77777777" w:rsidR="008A0F9C" w:rsidRPr="00356F9A" w:rsidRDefault="005814CC" w:rsidP="00952117">
      <w:pPr>
        <w:adjustRightInd w:val="0"/>
        <w:snapToGrid w:val="0"/>
        <w:spacing w:after="0" w:line="240" w:lineRule="auto"/>
        <w:ind w:right="-397"/>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r w:rsidR="008A0F9C" w:rsidRPr="00356F9A">
        <w:rPr>
          <w:rFonts w:ascii="Times New Roman" w:hAnsi="Times New Roman" w:cs="Times New Roman"/>
          <w:color w:val="000000" w:themeColor="text1"/>
          <w:sz w:val="20"/>
          <w:szCs w:val="20"/>
        </w:rPr>
        <w:br w:type="page"/>
      </w:r>
    </w:p>
    <w:p w14:paraId="232A3733" w14:textId="63B8905E" w:rsidR="008A0F9C" w:rsidRPr="00356F9A" w:rsidRDefault="000133DA" w:rsidP="00B65CA9">
      <w:pPr>
        <w:adjustRightInd w:val="0"/>
        <w:snapToGrid w:val="0"/>
        <w:spacing w:after="120" w:line="240" w:lineRule="auto"/>
        <w:ind w:left="-397" w:right="-397"/>
        <w:jc w:val="center"/>
        <w:rPr>
          <w:rFonts w:ascii="Times New Roman" w:hAnsi="Times New Roman" w:cs="Times New Roman"/>
          <w:b/>
          <w:color w:val="000000" w:themeColor="text1"/>
          <w:sz w:val="24"/>
          <w:szCs w:val="24"/>
        </w:rPr>
      </w:pPr>
      <w:r w:rsidRPr="00356F9A">
        <w:rPr>
          <w:rFonts w:ascii="Times New Roman" w:hAnsi="Times New Roman" w:cs="Times New Roman"/>
          <w:b/>
          <w:color w:val="000000" w:themeColor="text1"/>
          <w:sz w:val="24"/>
          <w:szCs w:val="24"/>
        </w:rPr>
        <w:lastRenderedPageBreak/>
        <w:t xml:space="preserve">Table </w:t>
      </w:r>
      <w:r w:rsidR="005D3FB9" w:rsidRPr="00356F9A">
        <w:rPr>
          <w:rFonts w:ascii="Times New Roman" w:hAnsi="Times New Roman" w:cs="Times New Roman"/>
          <w:b/>
          <w:bCs/>
          <w:color w:val="000000" w:themeColor="text1"/>
          <w:sz w:val="24"/>
          <w:szCs w:val="24"/>
          <w:lang w:eastAsia="zh-CN"/>
        </w:rPr>
        <w:t>4</w:t>
      </w:r>
      <w:r w:rsidR="00272BD5" w:rsidRPr="00356F9A">
        <w:rPr>
          <w:rFonts w:ascii="Times New Roman" w:hAnsi="Times New Roman" w:cs="Times New Roman"/>
          <w:b/>
          <w:bCs/>
          <w:color w:val="000000" w:themeColor="text1"/>
          <w:sz w:val="24"/>
          <w:szCs w:val="24"/>
        </w:rPr>
        <w:t>.</w:t>
      </w:r>
      <w:r w:rsidR="00046A80" w:rsidRPr="00356F9A">
        <w:rPr>
          <w:rFonts w:ascii="Times New Roman" w:hAnsi="Times New Roman" w:cs="Times New Roman"/>
          <w:color w:val="000000" w:themeColor="text1"/>
          <w:sz w:val="24"/>
          <w:szCs w:val="24"/>
        </w:rPr>
        <w:t xml:space="preserve"> </w:t>
      </w:r>
      <w:r w:rsidR="00046A80" w:rsidRPr="00356F9A">
        <w:rPr>
          <w:rFonts w:ascii="Times New Roman" w:hAnsi="Times New Roman" w:cs="Times New Roman"/>
          <w:b/>
          <w:color w:val="000000" w:themeColor="text1"/>
          <w:sz w:val="24"/>
          <w:szCs w:val="24"/>
        </w:rPr>
        <w:t>Baseline results</w:t>
      </w:r>
    </w:p>
    <w:tbl>
      <w:tblPr>
        <w:tblW w:w="5000" w:type="pct"/>
        <w:jc w:val="center"/>
        <w:tblCellMar>
          <w:left w:w="75" w:type="dxa"/>
          <w:right w:w="75" w:type="dxa"/>
        </w:tblCellMar>
        <w:tblLook w:val="0000" w:firstRow="0" w:lastRow="0" w:firstColumn="0" w:lastColumn="0" w:noHBand="0" w:noVBand="0"/>
      </w:tblPr>
      <w:tblGrid>
        <w:gridCol w:w="3256"/>
        <w:gridCol w:w="1923"/>
        <w:gridCol w:w="1776"/>
        <w:gridCol w:w="2071"/>
      </w:tblGrid>
      <w:tr w:rsidR="00DC1ECC" w:rsidRPr="00356F9A" w14:paraId="734513C9" w14:textId="77777777" w:rsidTr="00886891">
        <w:trPr>
          <w:jc w:val="center"/>
        </w:trPr>
        <w:tc>
          <w:tcPr>
            <w:tcW w:w="1804" w:type="pct"/>
            <w:tcBorders>
              <w:top w:val="single" w:sz="6" w:space="0" w:color="auto"/>
              <w:left w:val="nil"/>
              <w:bottom w:val="nil"/>
              <w:right w:val="nil"/>
            </w:tcBorders>
          </w:tcPr>
          <w:p w14:paraId="3F5D9F6A" w14:textId="0060EF45" w:rsidR="00380BB9" w:rsidRPr="00356F9A" w:rsidRDefault="00886891" w:rsidP="00234E9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3196" w:type="pct"/>
            <w:gridSpan w:val="3"/>
            <w:tcBorders>
              <w:top w:val="single" w:sz="6" w:space="0" w:color="auto"/>
              <w:left w:val="nil"/>
              <w:bottom w:val="single" w:sz="4" w:space="0" w:color="auto"/>
              <w:right w:val="nil"/>
            </w:tcBorders>
          </w:tcPr>
          <w:p w14:paraId="7FCD3A11" w14:textId="7FBCA050" w:rsidR="00380BB9" w:rsidRPr="00356F9A" w:rsidRDefault="00886891"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35A47168" w14:textId="77777777" w:rsidTr="00886891">
        <w:trPr>
          <w:jc w:val="center"/>
        </w:trPr>
        <w:tc>
          <w:tcPr>
            <w:tcW w:w="1804" w:type="pct"/>
            <w:tcBorders>
              <w:top w:val="nil"/>
              <w:left w:val="nil"/>
              <w:bottom w:val="single" w:sz="6" w:space="0" w:color="auto"/>
              <w:right w:val="nil"/>
            </w:tcBorders>
          </w:tcPr>
          <w:p w14:paraId="6F54DBAD" w14:textId="21C7E93C"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065" w:type="pct"/>
            <w:tcBorders>
              <w:top w:val="single" w:sz="4" w:space="0" w:color="auto"/>
              <w:left w:val="nil"/>
              <w:bottom w:val="single" w:sz="6" w:space="0" w:color="auto"/>
              <w:right w:val="nil"/>
            </w:tcBorders>
          </w:tcPr>
          <w:p w14:paraId="257C6426" w14:textId="635E9320" w:rsidR="000F7457" w:rsidRPr="00356F9A" w:rsidRDefault="00886891"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tc>
        <w:tc>
          <w:tcPr>
            <w:tcW w:w="984" w:type="pct"/>
            <w:tcBorders>
              <w:top w:val="single" w:sz="4" w:space="0" w:color="auto"/>
              <w:left w:val="nil"/>
              <w:bottom w:val="single" w:sz="6" w:space="0" w:color="auto"/>
              <w:right w:val="nil"/>
            </w:tcBorders>
          </w:tcPr>
          <w:p w14:paraId="301AD9A7" w14:textId="19264559" w:rsidR="000F7457" w:rsidRPr="00356F9A" w:rsidRDefault="00886891"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tc>
        <w:tc>
          <w:tcPr>
            <w:tcW w:w="1147" w:type="pct"/>
            <w:tcBorders>
              <w:top w:val="single" w:sz="4" w:space="0" w:color="auto"/>
              <w:left w:val="nil"/>
              <w:bottom w:val="single" w:sz="6" w:space="0" w:color="auto"/>
              <w:right w:val="nil"/>
            </w:tcBorders>
          </w:tcPr>
          <w:p w14:paraId="111C98F6" w14:textId="4B1F9271" w:rsidR="000F7457" w:rsidRPr="00356F9A" w:rsidRDefault="00886891"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(3)</w:t>
            </w:r>
          </w:p>
        </w:tc>
      </w:tr>
      <w:tr w:rsidR="00DC1ECC" w:rsidRPr="00356F9A" w14:paraId="1724CFAC" w14:textId="77777777" w:rsidTr="00886891">
        <w:trPr>
          <w:jc w:val="center"/>
        </w:trPr>
        <w:tc>
          <w:tcPr>
            <w:tcW w:w="1804" w:type="pct"/>
            <w:tcBorders>
              <w:top w:val="nil"/>
              <w:left w:val="nil"/>
              <w:bottom w:val="nil"/>
              <w:right w:val="nil"/>
            </w:tcBorders>
          </w:tcPr>
          <w:p w14:paraId="6C02FD84" w14:textId="6D793D89"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w:t>
            </w:r>
          </w:p>
        </w:tc>
        <w:tc>
          <w:tcPr>
            <w:tcW w:w="1065" w:type="pct"/>
            <w:tcBorders>
              <w:top w:val="nil"/>
              <w:left w:val="nil"/>
              <w:bottom w:val="nil"/>
              <w:right w:val="nil"/>
            </w:tcBorders>
          </w:tcPr>
          <w:p w14:paraId="49C4B0A1" w14:textId="7BF16612"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3C5148" w:rsidRPr="00356F9A">
              <w:rPr>
                <w:rFonts w:ascii="Times New Roman" w:hAnsi="Times New Roman" w:cs="Times New Roman"/>
                <w:b/>
                <w:bCs/>
                <w:color w:val="000000" w:themeColor="text1"/>
                <w:kern w:val="0"/>
                <w:sz w:val="20"/>
                <w:szCs w:val="20"/>
              </w:rPr>
              <w:t>005**</w:t>
            </w:r>
          </w:p>
        </w:tc>
        <w:tc>
          <w:tcPr>
            <w:tcW w:w="984" w:type="pct"/>
            <w:tcBorders>
              <w:top w:val="nil"/>
              <w:left w:val="nil"/>
              <w:bottom w:val="nil"/>
              <w:right w:val="nil"/>
            </w:tcBorders>
          </w:tcPr>
          <w:p w14:paraId="19B8FE1C" w14:textId="68A13970"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3C5148" w:rsidRPr="00356F9A">
              <w:rPr>
                <w:rFonts w:ascii="Times New Roman" w:hAnsi="Times New Roman" w:cs="Times New Roman"/>
                <w:b/>
                <w:bCs/>
                <w:color w:val="000000" w:themeColor="text1"/>
                <w:kern w:val="0"/>
                <w:sz w:val="20"/>
                <w:szCs w:val="20"/>
              </w:rPr>
              <w:t>008</w:t>
            </w:r>
            <w:r w:rsidRPr="00356F9A">
              <w:rPr>
                <w:rFonts w:ascii="Times New Roman" w:hAnsi="Times New Roman" w:cs="Times New Roman"/>
                <w:b/>
                <w:color w:val="000000" w:themeColor="text1"/>
                <w:kern w:val="0"/>
                <w:sz w:val="20"/>
                <w:szCs w:val="20"/>
              </w:rPr>
              <w:t>***</w:t>
            </w:r>
          </w:p>
        </w:tc>
        <w:tc>
          <w:tcPr>
            <w:tcW w:w="1147" w:type="pct"/>
            <w:tcBorders>
              <w:top w:val="nil"/>
              <w:left w:val="nil"/>
              <w:bottom w:val="nil"/>
              <w:right w:val="nil"/>
            </w:tcBorders>
          </w:tcPr>
          <w:p w14:paraId="68F9480B" w14:textId="1413B43F"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3C5148" w:rsidRPr="00356F9A">
              <w:rPr>
                <w:rFonts w:ascii="Times New Roman" w:hAnsi="Times New Roman" w:cs="Times New Roman"/>
                <w:b/>
                <w:bCs/>
                <w:color w:val="000000" w:themeColor="text1"/>
                <w:kern w:val="0"/>
                <w:sz w:val="20"/>
                <w:szCs w:val="20"/>
              </w:rPr>
              <w:t>008</w:t>
            </w:r>
            <w:r w:rsidRPr="00356F9A">
              <w:rPr>
                <w:rFonts w:ascii="Times New Roman" w:hAnsi="Times New Roman" w:cs="Times New Roman"/>
                <w:b/>
                <w:color w:val="000000" w:themeColor="text1"/>
                <w:kern w:val="0"/>
                <w:sz w:val="20"/>
                <w:szCs w:val="20"/>
              </w:rPr>
              <w:t>***</w:t>
            </w:r>
          </w:p>
        </w:tc>
      </w:tr>
      <w:tr w:rsidR="00DC1ECC" w:rsidRPr="00356F9A" w14:paraId="659D5657" w14:textId="77777777" w:rsidTr="00886891">
        <w:trPr>
          <w:jc w:val="center"/>
        </w:trPr>
        <w:tc>
          <w:tcPr>
            <w:tcW w:w="1804" w:type="pct"/>
            <w:tcBorders>
              <w:top w:val="nil"/>
              <w:left w:val="nil"/>
              <w:bottom w:val="nil"/>
              <w:right w:val="nil"/>
            </w:tcBorders>
          </w:tcPr>
          <w:p w14:paraId="0850533B" w14:textId="3003A977"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p>
        </w:tc>
        <w:tc>
          <w:tcPr>
            <w:tcW w:w="1065" w:type="pct"/>
            <w:tcBorders>
              <w:top w:val="nil"/>
              <w:left w:val="nil"/>
              <w:bottom w:val="nil"/>
              <w:right w:val="nil"/>
            </w:tcBorders>
          </w:tcPr>
          <w:p w14:paraId="0C95A600" w14:textId="583319F0"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bCs/>
                <w:color w:val="000000" w:themeColor="text1"/>
                <w:kern w:val="0"/>
                <w:sz w:val="20"/>
                <w:szCs w:val="20"/>
              </w:rPr>
              <w:t>(0.002)</w:t>
            </w:r>
          </w:p>
        </w:tc>
        <w:tc>
          <w:tcPr>
            <w:tcW w:w="984" w:type="pct"/>
            <w:tcBorders>
              <w:top w:val="nil"/>
              <w:left w:val="nil"/>
              <w:bottom w:val="nil"/>
              <w:right w:val="nil"/>
            </w:tcBorders>
          </w:tcPr>
          <w:p w14:paraId="640DFDE1" w14:textId="5BF325BF"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bCs/>
                <w:color w:val="000000" w:themeColor="text1"/>
                <w:kern w:val="0"/>
                <w:sz w:val="20"/>
                <w:szCs w:val="20"/>
              </w:rPr>
              <w:t>(0.002)</w:t>
            </w:r>
          </w:p>
        </w:tc>
        <w:tc>
          <w:tcPr>
            <w:tcW w:w="1147" w:type="pct"/>
            <w:tcBorders>
              <w:top w:val="nil"/>
              <w:left w:val="nil"/>
              <w:bottom w:val="nil"/>
              <w:right w:val="nil"/>
            </w:tcBorders>
          </w:tcPr>
          <w:p w14:paraId="07D17D34" w14:textId="73E1DBDF"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bCs/>
                <w:color w:val="000000" w:themeColor="text1"/>
                <w:kern w:val="0"/>
                <w:sz w:val="20"/>
                <w:szCs w:val="20"/>
              </w:rPr>
              <w:t>(0.002)</w:t>
            </w:r>
          </w:p>
        </w:tc>
      </w:tr>
      <w:tr w:rsidR="00DC1ECC" w:rsidRPr="00356F9A" w14:paraId="6639AF2D" w14:textId="77777777" w:rsidTr="00E74579">
        <w:trPr>
          <w:jc w:val="center"/>
        </w:trPr>
        <w:tc>
          <w:tcPr>
            <w:tcW w:w="1804" w:type="pct"/>
            <w:tcBorders>
              <w:top w:val="nil"/>
              <w:left w:val="nil"/>
              <w:bottom w:val="nil"/>
              <w:right w:val="nil"/>
            </w:tcBorders>
            <w:vAlign w:val="center"/>
          </w:tcPr>
          <w:p w14:paraId="3AE245BF" w14:textId="7A37A3BE"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Firm Size</w:t>
            </w:r>
          </w:p>
        </w:tc>
        <w:tc>
          <w:tcPr>
            <w:tcW w:w="1065" w:type="pct"/>
            <w:tcBorders>
              <w:top w:val="nil"/>
              <w:left w:val="nil"/>
              <w:bottom w:val="nil"/>
              <w:right w:val="nil"/>
            </w:tcBorders>
          </w:tcPr>
          <w:p w14:paraId="159A861C" w14:textId="7B01CF05"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64178BDA" w14:textId="7F171EE1"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3C5148" w:rsidRPr="00356F9A">
              <w:rPr>
                <w:rFonts w:ascii="Times New Roman" w:hAnsi="Times New Roman" w:cs="Times New Roman"/>
                <w:color w:val="000000" w:themeColor="text1"/>
                <w:kern w:val="0"/>
                <w:sz w:val="20"/>
                <w:szCs w:val="20"/>
              </w:rPr>
              <w:t>010**</w:t>
            </w:r>
          </w:p>
        </w:tc>
        <w:tc>
          <w:tcPr>
            <w:tcW w:w="1147" w:type="pct"/>
            <w:tcBorders>
              <w:top w:val="nil"/>
              <w:left w:val="nil"/>
              <w:bottom w:val="nil"/>
              <w:right w:val="nil"/>
            </w:tcBorders>
          </w:tcPr>
          <w:p w14:paraId="765D266C" w14:textId="2583650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3C5148" w:rsidRPr="00356F9A">
              <w:rPr>
                <w:rFonts w:ascii="Times New Roman" w:hAnsi="Times New Roman" w:cs="Times New Roman"/>
                <w:color w:val="000000" w:themeColor="text1"/>
                <w:kern w:val="0"/>
                <w:sz w:val="20"/>
                <w:szCs w:val="20"/>
              </w:rPr>
              <w:t>008**</w:t>
            </w:r>
          </w:p>
        </w:tc>
      </w:tr>
      <w:tr w:rsidR="00DC1ECC" w:rsidRPr="00356F9A" w14:paraId="0A4D2FBC" w14:textId="77777777" w:rsidTr="00E74579">
        <w:trPr>
          <w:jc w:val="center"/>
        </w:trPr>
        <w:tc>
          <w:tcPr>
            <w:tcW w:w="1804" w:type="pct"/>
            <w:tcBorders>
              <w:top w:val="nil"/>
              <w:left w:val="nil"/>
              <w:bottom w:val="nil"/>
              <w:right w:val="nil"/>
            </w:tcBorders>
            <w:vAlign w:val="center"/>
          </w:tcPr>
          <w:p w14:paraId="0879FD7D" w14:textId="7943DD90"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4AFE6B97"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1D726F20" w14:textId="4DDC953C"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c>
          <w:tcPr>
            <w:tcW w:w="1147" w:type="pct"/>
            <w:tcBorders>
              <w:top w:val="nil"/>
              <w:left w:val="nil"/>
              <w:bottom w:val="nil"/>
              <w:right w:val="nil"/>
            </w:tcBorders>
          </w:tcPr>
          <w:p w14:paraId="4A1DEE59" w14:textId="55954961"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26F90558" w14:textId="77777777" w:rsidTr="00E74579">
        <w:trPr>
          <w:jc w:val="center"/>
        </w:trPr>
        <w:tc>
          <w:tcPr>
            <w:tcW w:w="1804" w:type="pct"/>
            <w:tcBorders>
              <w:top w:val="nil"/>
              <w:left w:val="nil"/>
              <w:bottom w:val="nil"/>
              <w:right w:val="nil"/>
            </w:tcBorders>
            <w:vAlign w:val="center"/>
          </w:tcPr>
          <w:p w14:paraId="4413EA96" w14:textId="47928DD9"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ROA</w:t>
            </w:r>
          </w:p>
        </w:tc>
        <w:tc>
          <w:tcPr>
            <w:tcW w:w="1065" w:type="pct"/>
            <w:tcBorders>
              <w:top w:val="nil"/>
              <w:left w:val="nil"/>
              <w:bottom w:val="nil"/>
              <w:right w:val="nil"/>
            </w:tcBorders>
          </w:tcPr>
          <w:p w14:paraId="4B1B476C"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708FC649" w14:textId="66D2A1C9"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0.059**</w:t>
            </w:r>
          </w:p>
        </w:tc>
        <w:tc>
          <w:tcPr>
            <w:tcW w:w="1147" w:type="pct"/>
            <w:tcBorders>
              <w:top w:val="nil"/>
              <w:left w:val="nil"/>
              <w:bottom w:val="nil"/>
              <w:right w:val="nil"/>
            </w:tcBorders>
          </w:tcPr>
          <w:p w14:paraId="56B6C65E" w14:textId="3A357849"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3C5148" w:rsidRPr="00356F9A">
              <w:rPr>
                <w:rFonts w:ascii="Times New Roman" w:hAnsi="Times New Roman" w:cs="Times New Roman"/>
                <w:color w:val="000000" w:themeColor="text1"/>
                <w:kern w:val="0"/>
                <w:sz w:val="20"/>
                <w:szCs w:val="20"/>
              </w:rPr>
              <w:t>052</w:t>
            </w:r>
            <w:r w:rsidRPr="00356F9A">
              <w:rPr>
                <w:rFonts w:ascii="Times New Roman" w:hAnsi="Times New Roman" w:cs="Times New Roman"/>
                <w:color w:val="000000" w:themeColor="text1"/>
                <w:kern w:val="0"/>
                <w:sz w:val="20"/>
                <w:szCs w:val="20"/>
              </w:rPr>
              <w:t>**</w:t>
            </w:r>
          </w:p>
        </w:tc>
      </w:tr>
      <w:tr w:rsidR="00DC1ECC" w:rsidRPr="00356F9A" w14:paraId="7D64CC4F" w14:textId="77777777" w:rsidTr="00E74579">
        <w:trPr>
          <w:jc w:val="center"/>
        </w:trPr>
        <w:tc>
          <w:tcPr>
            <w:tcW w:w="1804" w:type="pct"/>
            <w:tcBorders>
              <w:top w:val="nil"/>
              <w:left w:val="nil"/>
              <w:bottom w:val="nil"/>
              <w:right w:val="nil"/>
            </w:tcBorders>
            <w:vAlign w:val="center"/>
          </w:tcPr>
          <w:p w14:paraId="6E64C06B" w14:textId="21E42F38"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2A36ABEE"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0E6E8209" w14:textId="317647C6"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w:t>
            </w:r>
            <w:r w:rsidR="003C5148" w:rsidRPr="00356F9A">
              <w:rPr>
                <w:rFonts w:ascii="Times New Roman" w:hAnsi="Times New Roman" w:cs="Times New Roman"/>
                <w:color w:val="000000" w:themeColor="text1"/>
                <w:kern w:val="0"/>
                <w:sz w:val="20"/>
                <w:szCs w:val="20"/>
              </w:rPr>
              <w:t>0.021</w:t>
            </w:r>
            <w:r w:rsidRPr="00356F9A">
              <w:rPr>
                <w:rFonts w:ascii="Times New Roman" w:hAnsi="Times New Roman" w:cs="Times New Roman"/>
                <w:color w:val="000000" w:themeColor="text1"/>
                <w:kern w:val="0"/>
                <w:sz w:val="20"/>
                <w:szCs w:val="20"/>
              </w:rPr>
              <w:t>)</w:t>
            </w:r>
          </w:p>
        </w:tc>
        <w:tc>
          <w:tcPr>
            <w:tcW w:w="1147" w:type="pct"/>
            <w:tcBorders>
              <w:top w:val="nil"/>
              <w:left w:val="nil"/>
              <w:bottom w:val="nil"/>
              <w:right w:val="nil"/>
            </w:tcBorders>
          </w:tcPr>
          <w:p w14:paraId="407F4C11" w14:textId="6A334C48"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w:t>
            </w:r>
            <w:r w:rsidR="003C5148" w:rsidRPr="00356F9A">
              <w:rPr>
                <w:rFonts w:ascii="Times New Roman" w:hAnsi="Times New Roman" w:cs="Times New Roman"/>
                <w:color w:val="000000" w:themeColor="text1"/>
                <w:kern w:val="0"/>
                <w:sz w:val="20"/>
                <w:szCs w:val="20"/>
              </w:rPr>
              <w:t>0.022</w:t>
            </w:r>
            <w:r w:rsidRPr="00356F9A">
              <w:rPr>
                <w:rFonts w:ascii="Times New Roman" w:hAnsi="Times New Roman" w:cs="Times New Roman"/>
                <w:color w:val="000000" w:themeColor="text1"/>
                <w:kern w:val="0"/>
                <w:sz w:val="20"/>
                <w:szCs w:val="20"/>
              </w:rPr>
              <w:t>)</w:t>
            </w:r>
          </w:p>
        </w:tc>
      </w:tr>
      <w:tr w:rsidR="00DC1ECC" w:rsidRPr="00356F9A" w14:paraId="69206772" w14:textId="77777777" w:rsidTr="00E74579">
        <w:trPr>
          <w:jc w:val="center"/>
        </w:trPr>
        <w:tc>
          <w:tcPr>
            <w:tcW w:w="1804" w:type="pct"/>
            <w:tcBorders>
              <w:top w:val="nil"/>
              <w:left w:val="nil"/>
              <w:bottom w:val="nil"/>
              <w:right w:val="nil"/>
            </w:tcBorders>
            <w:vAlign w:val="center"/>
          </w:tcPr>
          <w:p w14:paraId="34534630" w14:textId="4EAE086C"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Leverage</w:t>
            </w:r>
          </w:p>
        </w:tc>
        <w:tc>
          <w:tcPr>
            <w:tcW w:w="1065" w:type="pct"/>
            <w:tcBorders>
              <w:top w:val="nil"/>
              <w:left w:val="nil"/>
              <w:bottom w:val="nil"/>
              <w:right w:val="nil"/>
            </w:tcBorders>
          </w:tcPr>
          <w:p w14:paraId="79B86BF0"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3311C17C" w14:textId="6B637F8A"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0.041***</w:t>
            </w:r>
          </w:p>
        </w:tc>
        <w:tc>
          <w:tcPr>
            <w:tcW w:w="1147" w:type="pct"/>
            <w:tcBorders>
              <w:top w:val="nil"/>
              <w:left w:val="nil"/>
              <w:bottom w:val="nil"/>
              <w:right w:val="nil"/>
            </w:tcBorders>
          </w:tcPr>
          <w:p w14:paraId="4B389015" w14:textId="7885360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3C5148" w:rsidRPr="00356F9A">
              <w:rPr>
                <w:rFonts w:ascii="Times New Roman" w:hAnsi="Times New Roman" w:cs="Times New Roman"/>
                <w:color w:val="000000" w:themeColor="text1"/>
                <w:kern w:val="0"/>
                <w:sz w:val="20"/>
                <w:szCs w:val="20"/>
              </w:rPr>
              <w:t>024*</w:t>
            </w:r>
          </w:p>
        </w:tc>
      </w:tr>
      <w:tr w:rsidR="00DC1ECC" w:rsidRPr="00356F9A" w14:paraId="112216D2" w14:textId="77777777" w:rsidTr="00E74579">
        <w:trPr>
          <w:jc w:val="center"/>
        </w:trPr>
        <w:tc>
          <w:tcPr>
            <w:tcW w:w="1804" w:type="pct"/>
            <w:tcBorders>
              <w:top w:val="nil"/>
              <w:left w:val="nil"/>
              <w:bottom w:val="nil"/>
              <w:right w:val="nil"/>
            </w:tcBorders>
            <w:vAlign w:val="center"/>
          </w:tcPr>
          <w:p w14:paraId="1518CCEC" w14:textId="4A32339F"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737A2A36"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30B24777" w14:textId="4A1C40B7"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w:t>
            </w:r>
            <w:r w:rsidR="000F7457" w:rsidRPr="00356F9A">
              <w:rPr>
                <w:rFonts w:ascii="Times New Roman" w:hAnsi="Times New Roman" w:cs="Times New Roman"/>
                <w:color w:val="000000" w:themeColor="text1"/>
                <w:kern w:val="0"/>
                <w:sz w:val="20"/>
                <w:szCs w:val="20"/>
              </w:rPr>
              <w:t>0.</w:t>
            </w:r>
            <w:r w:rsidRPr="00356F9A">
              <w:rPr>
                <w:rFonts w:ascii="Times New Roman" w:hAnsi="Times New Roman" w:cs="Times New Roman"/>
                <w:color w:val="000000" w:themeColor="text1"/>
                <w:kern w:val="0"/>
                <w:sz w:val="20"/>
                <w:szCs w:val="20"/>
              </w:rPr>
              <w:t>011</w:t>
            </w:r>
            <w:r w:rsidR="000F7457" w:rsidRPr="00356F9A">
              <w:rPr>
                <w:rFonts w:ascii="Times New Roman" w:hAnsi="Times New Roman" w:cs="Times New Roman"/>
                <w:color w:val="000000" w:themeColor="text1"/>
                <w:kern w:val="0"/>
                <w:sz w:val="20"/>
                <w:szCs w:val="20"/>
              </w:rPr>
              <w:t>)</w:t>
            </w:r>
          </w:p>
        </w:tc>
        <w:tc>
          <w:tcPr>
            <w:tcW w:w="1147" w:type="pct"/>
            <w:tcBorders>
              <w:top w:val="nil"/>
              <w:left w:val="nil"/>
              <w:bottom w:val="nil"/>
              <w:right w:val="nil"/>
            </w:tcBorders>
          </w:tcPr>
          <w:p w14:paraId="426C5ECC" w14:textId="3E7E6A1C"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w:t>
            </w:r>
            <w:r w:rsidR="000F7457" w:rsidRPr="00356F9A">
              <w:rPr>
                <w:rFonts w:ascii="Times New Roman" w:hAnsi="Times New Roman" w:cs="Times New Roman"/>
                <w:color w:val="000000" w:themeColor="text1"/>
                <w:kern w:val="0"/>
                <w:sz w:val="20"/>
                <w:szCs w:val="20"/>
              </w:rPr>
              <w:t>0.</w:t>
            </w:r>
            <w:r w:rsidRPr="00356F9A">
              <w:rPr>
                <w:rFonts w:ascii="Times New Roman" w:hAnsi="Times New Roman" w:cs="Times New Roman"/>
                <w:color w:val="000000" w:themeColor="text1"/>
                <w:kern w:val="0"/>
                <w:sz w:val="20"/>
                <w:szCs w:val="20"/>
              </w:rPr>
              <w:t>013</w:t>
            </w:r>
            <w:r w:rsidR="000F7457" w:rsidRPr="00356F9A">
              <w:rPr>
                <w:rFonts w:ascii="Times New Roman" w:hAnsi="Times New Roman" w:cs="Times New Roman"/>
                <w:color w:val="000000" w:themeColor="text1"/>
                <w:kern w:val="0"/>
                <w:sz w:val="20"/>
                <w:szCs w:val="20"/>
              </w:rPr>
              <w:t>)</w:t>
            </w:r>
          </w:p>
        </w:tc>
      </w:tr>
      <w:tr w:rsidR="00DC1ECC" w:rsidRPr="00356F9A" w14:paraId="55196888" w14:textId="77777777" w:rsidTr="00E74579">
        <w:trPr>
          <w:jc w:val="center"/>
        </w:trPr>
        <w:tc>
          <w:tcPr>
            <w:tcW w:w="1804" w:type="pct"/>
            <w:tcBorders>
              <w:top w:val="nil"/>
              <w:left w:val="nil"/>
              <w:bottom w:val="nil"/>
              <w:right w:val="nil"/>
            </w:tcBorders>
            <w:vAlign w:val="center"/>
          </w:tcPr>
          <w:p w14:paraId="1E430DBA" w14:textId="7EE892C9"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Dividends</w:t>
            </w:r>
          </w:p>
        </w:tc>
        <w:tc>
          <w:tcPr>
            <w:tcW w:w="1065" w:type="pct"/>
            <w:tcBorders>
              <w:top w:val="nil"/>
              <w:left w:val="nil"/>
              <w:bottom w:val="nil"/>
              <w:right w:val="nil"/>
            </w:tcBorders>
          </w:tcPr>
          <w:p w14:paraId="0D725BC9"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7737DEDF" w14:textId="70CF5A2F"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0.055</w:t>
            </w:r>
          </w:p>
        </w:tc>
        <w:tc>
          <w:tcPr>
            <w:tcW w:w="1147" w:type="pct"/>
            <w:tcBorders>
              <w:top w:val="nil"/>
              <w:left w:val="nil"/>
              <w:bottom w:val="nil"/>
              <w:right w:val="nil"/>
            </w:tcBorders>
          </w:tcPr>
          <w:p w14:paraId="356DFB56" w14:textId="39C83889"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3C5148" w:rsidRPr="00356F9A">
              <w:rPr>
                <w:rFonts w:ascii="Times New Roman" w:hAnsi="Times New Roman" w:cs="Times New Roman"/>
                <w:color w:val="000000" w:themeColor="text1"/>
                <w:kern w:val="0"/>
                <w:sz w:val="20"/>
                <w:szCs w:val="20"/>
              </w:rPr>
              <w:t>059*</w:t>
            </w:r>
          </w:p>
        </w:tc>
      </w:tr>
      <w:tr w:rsidR="00DC1ECC" w:rsidRPr="00356F9A" w14:paraId="4951A01D" w14:textId="77777777" w:rsidTr="00E74579">
        <w:trPr>
          <w:jc w:val="center"/>
        </w:trPr>
        <w:tc>
          <w:tcPr>
            <w:tcW w:w="1804" w:type="pct"/>
            <w:tcBorders>
              <w:top w:val="nil"/>
              <w:left w:val="nil"/>
              <w:bottom w:val="nil"/>
              <w:right w:val="nil"/>
            </w:tcBorders>
            <w:vAlign w:val="center"/>
          </w:tcPr>
          <w:p w14:paraId="4544CF9C" w14:textId="50E94CEA"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7BDD7C6B"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7AFB1286" w14:textId="63F3F34C"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(0.033)</w:t>
            </w:r>
          </w:p>
        </w:tc>
        <w:tc>
          <w:tcPr>
            <w:tcW w:w="1147" w:type="pct"/>
            <w:tcBorders>
              <w:top w:val="nil"/>
              <w:left w:val="nil"/>
              <w:bottom w:val="nil"/>
              <w:right w:val="nil"/>
            </w:tcBorders>
          </w:tcPr>
          <w:p w14:paraId="0D02900D" w14:textId="6FDC4B13"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3C5148" w:rsidRPr="00356F9A">
              <w:rPr>
                <w:rFonts w:ascii="Times New Roman" w:hAnsi="Times New Roman" w:cs="Times New Roman"/>
                <w:color w:val="000000" w:themeColor="text1"/>
                <w:kern w:val="0"/>
                <w:sz w:val="20"/>
                <w:szCs w:val="20"/>
              </w:rPr>
              <w:t>032</w:t>
            </w:r>
            <w:r w:rsidRPr="00356F9A">
              <w:rPr>
                <w:rFonts w:ascii="Times New Roman" w:hAnsi="Times New Roman" w:cs="Times New Roman"/>
                <w:color w:val="000000" w:themeColor="text1"/>
                <w:kern w:val="0"/>
                <w:sz w:val="20"/>
                <w:szCs w:val="20"/>
              </w:rPr>
              <w:t>)</w:t>
            </w:r>
          </w:p>
        </w:tc>
      </w:tr>
      <w:tr w:rsidR="00DC1ECC" w:rsidRPr="00356F9A" w14:paraId="10842E77" w14:textId="77777777" w:rsidTr="00E74579">
        <w:trPr>
          <w:jc w:val="center"/>
        </w:trPr>
        <w:tc>
          <w:tcPr>
            <w:tcW w:w="1804" w:type="pct"/>
            <w:tcBorders>
              <w:top w:val="nil"/>
              <w:left w:val="nil"/>
              <w:bottom w:val="nil"/>
              <w:right w:val="nil"/>
            </w:tcBorders>
            <w:vAlign w:val="center"/>
          </w:tcPr>
          <w:p w14:paraId="07B70EC0" w14:textId="39F74287" w:rsidR="003C5148" w:rsidRPr="00356F9A" w:rsidRDefault="003C5148" w:rsidP="003C5148">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Working Capital</w:t>
            </w:r>
          </w:p>
        </w:tc>
        <w:tc>
          <w:tcPr>
            <w:tcW w:w="1065" w:type="pct"/>
            <w:tcBorders>
              <w:top w:val="nil"/>
              <w:left w:val="nil"/>
              <w:bottom w:val="nil"/>
              <w:right w:val="nil"/>
            </w:tcBorders>
          </w:tcPr>
          <w:p w14:paraId="14BD9D8A" w14:textId="77777777" w:rsidR="003C5148" w:rsidRPr="00356F9A" w:rsidRDefault="003C5148" w:rsidP="003C514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49517D0A" w14:textId="71390140" w:rsidR="003C5148" w:rsidRPr="00356F9A" w:rsidRDefault="003C5148" w:rsidP="003C514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0.142***</w:t>
            </w:r>
          </w:p>
        </w:tc>
        <w:tc>
          <w:tcPr>
            <w:tcW w:w="1147" w:type="pct"/>
            <w:tcBorders>
              <w:top w:val="nil"/>
              <w:left w:val="nil"/>
              <w:bottom w:val="nil"/>
              <w:right w:val="nil"/>
            </w:tcBorders>
          </w:tcPr>
          <w:p w14:paraId="5636D487" w14:textId="32F1DD13" w:rsidR="003C5148" w:rsidRPr="00356F9A" w:rsidRDefault="003C5148" w:rsidP="003C514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0.141***</w:t>
            </w:r>
          </w:p>
        </w:tc>
      </w:tr>
      <w:tr w:rsidR="00DC1ECC" w:rsidRPr="00356F9A" w14:paraId="13EE21A2" w14:textId="77777777" w:rsidTr="00E74579">
        <w:trPr>
          <w:jc w:val="center"/>
        </w:trPr>
        <w:tc>
          <w:tcPr>
            <w:tcW w:w="1804" w:type="pct"/>
            <w:tcBorders>
              <w:top w:val="nil"/>
              <w:left w:val="nil"/>
              <w:bottom w:val="nil"/>
              <w:right w:val="nil"/>
            </w:tcBorders>
            <w:vAlign w:val="center"/>
          </w:tcPr>
          <w:p w14:paraId="6802F258" w14:textId="77777777" w:rsidR="003C5148" w:rsidRPr="00356F9A" w:rsidRDefault="003C5148" w:rsidP="003C5148">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065" w:type="pct"/>
            <w:tcBorders>
              <w:top w:val="nil"/>
              <w:left w:val="nil"/>
              <w:bottom w:val="nil"/>
              <w:right w:val="nil"/>
            </w:tcBorders>
          </w:tcPr>
          <w:p w14:paraId="541803B1" w14:textId="77777777" w:rsidR="003C5148" w:rsidRPr="00356F9A" w:rsidRDefault="003C5148" w:rsidP="003C514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38528274" w14:textId="03BB003E" w:rsidR="003C5148" w:rsidRPr="00356F9A" w:rsidRDefault="003C5148" w:rsidP="003C514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(0.022)</w:t>
            </w:r>
          </w:p>
        </w:tc>
        <w:tc>
          <w:tcPr>
            <w:tcW w:w="1147" w:type="pct"/>
            <w:tcBorders>
              <w:top w:val="nil"/>
              <w:left w:val="nil"/>
              <w:bottom w:val="nil"/>
              <w:right w:val="nil"/>
            </w:tcBorders>
          </w:tcPr>
          <w:p w14:paraId="50637E39" w14:textId="3804F1F0" w:rsidR="003C5148" w:rsidRPr="00356F9A" w:rsidRDefault="003C5148" w:rsidP="003C514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(0.022)</w:t>
            </w:r>
          </w:p>
        </w:tc>
      </w:tr>
      <w:tr w:rsidR="00DC1ECC" w:rsidRPr="00356F9A" w14:paraId="63AA5EB4" w14:textId="77777777" w:rsidTr="00E74579">
        <w:trPr>
          <w:jc w:val="center"/>
        </w:trPr>
        <w:tc>
          <w:tcPr>
            <w:tcW w:w="1804" w:type="pct"/>
            <w:tcBorders>
              <w:top w:val="nil"/>
              <w:left w:val="nil"/>
              <w:bottom w:val="nil"/>
              <w:right w:val="nil"/>
            </w:tcBorders>
            <w:vAlign w:val="center"/>
          </w:tcPr>
          <w:p w14:paraId="3C9C1C20" w14:textId="26D260A0"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Market-to-Book</w:t>
            </w:r>
          </w:p>
        </w:tc>
        <w:tc>
          <w:tcPr>
            <w:tcW w:w="1065" w:type="pct"/>
            <w:tcBorders>
              <w:top w:val="nil"/>
              <w:left w:val="nil"/>
              <w:bottom w:val="nil"/>
              <w:right w:val="nil"/>
            </w:tcBorders>
          </w:tcPr>
          <w:p w14:paraId="4BEFD0A4"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4A23F553" w14:textId="30C24C7F"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60875182" w14:textId="1BB7C0F5"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679256C8" w14:textId="77777777" w:rsidTr="00E74579">
        <w:trPr>
          <w:jc w:val="center"/>
        </w:trPr>
        <w:tc>
          <w:tcPr>
            <w:tcW w:w="1804" w:type="pct"/>
            <w:tcBorders>
              <w:top w:val="nil"/>
              <w:left w:val="nil"/>
              <w:bottom w:val="nil"/>
              <w:right w:val="nil"/>
            </w:tcBorders>
            <w:vAlign w:val="center"/>
          </w:tcPr>
          <w:p w14:paraId="2713A704" w14:textId="263F01A4"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37FB087D"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34817A8E" w14:textId="73723A49"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66475693" w14:textId="40A2FD74"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6A3AF281" w14:textId="77777777" w:rsidTr="00E74579">
        <w:trPr>
          <w:jc w:val="center"/>
        </w:trPr>
        <w:tc>
          <w:tcPr>
            <w:tcW w:w="1804" w:type="pct"/>
            <w:tcBorders>
              <w:top w:val="nil"/>
              <w:left w:val="nil"/>
              <w:bottom w:val="nil"/>
              <w:right w:val="nil"/>
            </w:tcBorders>
            <w:vAlign w:val="center"/>
          </w:tcPr>
          <w:p w14:paraId="45913E16" w14:textId="58A496EA"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Revenue Growth</w:t>
            </w:r>
          </w:p>
        </w:tc>
        <w:tc>
          <w:tcPr>
            <w:tcW w:w="1065" w:type="pct"/>
            <w:tcBorders>
              <w:top w:val="nil"/>
              <w:left w:val="nil"/>
              <w:bottom w:val="nil"/>
              <w:right w:val="nil"/>
            </w:tcBorders>
          </w:tcPr>
          <w:p w14:paraId="7007A22A"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6FE50CBB"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41265C4B" w14:textId="49587540"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5ECCEDC9" w14:textId="77777777" w:rsidTr="00E74579">
        <w:trPr>
          <w:jc w:val="center"/>
        </w:trPr>
        <w:tc>
          <w:tcPr>
            <w:tcW w:w="1804" w:type="pct"/>
            <w:tcBorders>
              <w:top w:val="nil"/>
              <w:left w:val="nil"/>
              <w:bottom w:val="nil"/>
              <w:right w:val="nil"/>
            </w:tcBorders>
            <w:vAlign w:val="center"/>
          </w:tcPr>
          <w:p w14:paraId="6C38F812" w14:textId="49E879C3"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6091C485"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532D176E"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03E8AD22" w14:textId="77EEC139"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67B421F6" w14:textId="77777777" w:rsidTr="00E74579">
        <w:trPr>
          <w:jc w:val="center"/>
        </w:trPr>
        <w:tc>
          <w:tcPr>
            <w:tcW w:w="1804" w:type="pct"/>
            <w:tcBorders>
              <w:top w:val="nil"/>
              <w:left w:val="nil"/>
              <w:bottom w:val="nil"/>
              <w:right w:val="nil"/>
            </w:tcBorders>
            <w:vAlign w:val="center"/>
          </w:tcPr>
          <w:p w14:paraId="3A616BD7" w14:textId="1E5A5DBB"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Lifecycle</w:t>
            </w:r>
          </w:p>
        </w:tc>
        <w:tc>
          <w:tcPr>
            <w:tcW w:w="1065" w:type="pct"/>
            <w:tcBorders>
              <w:top w:val="nil"/>
              <w:left w:val="nil"/>
              <w:bottom w:val="nil"/>
              <w:right w:val="nil"/>
            </w:tcBorders>
          </w:tcPr>
          <w:p w14:paraId="4672E0E9"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402B2143"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51A7E047" w14:textId="0EB9F220"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-0.021**</w:t>
            </w:r>
          </w:p>
        </w:tc>
      </w:tr>
      <w:tr w:rsidR="00DC1ECC" w:rsidRPr="00356F9A" w14:paraId="46E2D7CE" w14:textId="77777777" w:rsidTr="00E74579">
        <w:trPr>
          <w:jc w:val="center"/>
        </w:trPr>
        <w:tc>
          <w:tcPr>
            <w:tcW w:w="1804" w:type="pct"/>
            <w:tcBorders>
              <w:top w:val="nil"/>
              <w:left w:val="nil"/>
              <w:bottom w:val="nil"/>
              <w:right w:val="nil"/>
            </w:tcBorders>
            <w:vAlign w:val="center"/>
          </w:tcPr>
          <w:p w14:paraId="159E11B7" w14:textId="4892872F"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6C1A63E2"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4B76BD1A"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25416CC8" w14:textId="7210D808"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r>
      <w:tr w:rsidR="00DC1ECC" w:rsidRPr="00356F9A" w14:paraId="486A2E4F" w14:textId="77777777" w:rsidTr="00E74579">
        <w:trPr>
          <w:jc w:val="center"/>
        </w:trPr>
        <w:tc>
          <w:tcPr>
            <w:tcW w:w="1804" w:type="pct"/>
            <w:tcBorders>
              <w:top w:val="nil"/>
              <w:left w:val="nil"/>
              <w:bottom w:val="nil"/>
              <w:right w:val="nil"/>
            </w:tcBorders>
            <w:vAlign w:val="center"/>
          </w:tcPr>
          <w:p w14:paraId="4614CAF9" w14:textId="74F3B10D"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EBIT</w:t>
            </w:r>
          </w:p>
        </w:tc>
        <w:tc>
          <w:tcPr>
            <w:tcW w:w="1065" w:type="pct"/>
            <w:tcBorders>
              <w:top w:val="nil"/>
              <w:left w:val="nil"/>
              <w:bottom w:val="nil"/>
              <w:right w:val="nil"/>
            </w:tcBorders>
          </w:tcPr>
          <w:p w14:paraId="26BB90CB"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04AE8987"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36DEA1FD" w14:textId="319701AE"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0.027*</w:t>
            </w:r>
          </w:p>
        </w:tc>
      </w:tr>
      <w:tr w:rsidR="00DC1ECC" w:rsidRPr="00356F9A" w14:paraId="487B4AE2" w14:textId="77777777" w:rsidTr="00E74579">
        <w:trPr>
          <w:jc w:val="center"/>
        </w:trPr>
        <w:tc>
          <w:tcPr>
            <w:tcW w:w="1804" w:type="pct"/>
            <w:tcBorders>
              <w:top w:val="nil"/>
              <w:left w:val="nil"/>
              <w:bottom w:val="nil"/>
              <w:right w:val="nil"/>
            </w:tcBorders>
            <w:vAlign w:val="center"/>
          </w:tcPr>
          <w:p w14:paraId="514AAB07" w14:textId="68BB7F9A"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388FFC17"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06C6E250"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16E4D661" w14:textId="69CD44F8"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(0.015)</w:t>
            </w:r>
          </w:p>
        </w:tc>
      </w:tr>
      <w:tr w:rsidR="00DC1ECC" w:rsidRPr="00356F9A" w14:paraId="6E297EF7" w14:textId="77777777" w:rsidTr="00E74579">
        <w:trPr>
          <w:jc w:val="center"/>
        </w:trPr>
        <w:tc>
          <w:tcPr>
            <w:tcW w:w="1804" w:type="pct"/>
            <w:tcBorders>
              <w:top w:val="nil"/>
              <w:left w:val="nil"/>
              <w:bottom w:val="nil"/>
              <w:right w:val="nil"/>
            </w:tcBorders>
            <w:vAlign w:val="center"/>
          </w:tcPr>
          <w:p w14:paraId="76D21A0D" w14:textId="0612EFEA" w:rsidR="000F7457" w:rsidRPr="00356F9A" w:rsidRDefault="003C5148"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r w:rsidRPr="00356F9A">
              <w:rPr>
                <w:rFonts w:ascii="Times New Roman" w:hAnsi="Times New Roman" w:cs="Times New Roman"/>
                <w:i/>
                <w:iCs/>
                <w:color w:val="000000" w:themeColor="text1"/>
                <w:sz w:val="20"/>
                <w:szCs w:val="20"/>
              </w:rPr>
              <w:t>CAP</w:t>
            </w:r>
            <w:r w:rsidR="005D5A54" w:rsidRPr="00356F9A">
              <w:rPr>
                <w:rFonts w:ascii="Times New Roman" w:hAnsi="Times New Roman" w:cs="Times New Roman"/>
                <w:i/>
                <w:iCs/>
                <w:color w:val="000000" w:themeColor="text1"/>
                <w:sz w:val="20"/>
                <w:szCs w:val="20"/>
              </w:rPr>
              <w:t>E</w:t>
            </w:r>
            <w:r w:rsidRPr="00356F9A">
              <w:rPr>
                <w:rFonts w:ascii="Times New Roman" w:hAnsi="Times New Roman" w:cs="Times New Roman"/>
                <w:i/>
                <w:iCs/>
                <w:color w:val="000000" w:themeColor="text1"/>
                <w:sz w:val="20"/>
                <w:szCs w:val="20"/>
              </w:rPr>
              <w:t>X</w:t>
            </w:r>
          </w:p>
        </w:tc>
        <w:tc>
          <w:tcPr>
            <w:tcW w:w="1065" w:type="pct"/>
            <w:tcBorders>
              <w:top w:val="nil"/>
              <w:left w:val="nil"/>
              <w:bottom w:val="nil"/>
              <w:right w:val="nil"/>
            </w:tcBorders>
          </w:tcPr>
          <w:p w14:paraId="753E6812"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762B6469"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79B8034E" w14:textId="46CF4816"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-0.064***</w:t>
            </w:r>
          </w:p>
        </w:tc>
      </w:tr>
      <w:tr w:rsidR="00DC1ECC" w:rsidRPr="00356F9A" w14:paraId="5BCF839D" w14:textId="77777777" w:rsidTr="00E74579">
        <w:trPr>
          <w:jc w:val="center"/>
        </w:trPr>
        <w:tc>
          <w:tcPr>
            <w:tcW w:w="1804" w:type="pct"/>
            <w:tcBorders>
              <w:top w:val="nil"/>
              <w:left w:val="nil"/>
              <w:bottom w:val="nil"/>
              <w:right w:val="nil"/>
            </w:tcBorders>
            <w:vAlign w:val="center"/>
          </w:tcPr>
          <w:p w14:paraId="42AE2140" w14:textId="5E77C286"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i/>
                <w:color w:val="000000" w:themeColor="text1"/>
                <w:kern w:val="0"/>
                <w:sz w:val="20"/>
                <w:szCs w:val="20"/>
              </w:rPr>
            </w:pPr>
          </w:p>
        </w:tc>
        <w:tc>
          <w:tcPr>
            <w:tcW w:w="1065" w:type="pct"/>
            <w:tcBorders>
              <w:top w:val="nil"/>
              <w:left w:val="nil"/>
              <w:bottom w:val="nil"/>
              <w:right w:val="nil"/>
            </w:tcBorders>
          </w:tcPr>
          <w:p w14:paraId="2D3E7057"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984" w:type="pct"/>
            <w:tcBorders>
              <w:top w:val="nil"/>
              <w:left w:val="nil"/>
              <w:bottom w:val="nil"/>
              <w:right w:val="nil"/>
            </w:tcBorders>
          </w:tcPr>
          <w:p w14:paraId="4F687626" w14:textId="77777777"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147" w:type="pct"/>
            <w:tcBorders>
              <w:top w:val="nil"/>
              <w:left w:val="nil"/>
              <w:bottom w:val="nil"/>
              <w:right w:val="nil"/>
            </w:tcBorders>
          </w:tcPr>
          <w:p w14:paraId="758960A6" w14:textId="2C450604" w:rsidR="000F7457" w:rsidRPr="00356F9A" w:rsidRDefault="003C5148"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(0.017)</w:t>
            </w:r>
          </w:p>
        </w:tc>
      </w:tr>
      <w:tr w:rsidR="00DC1ECC" w:rsidRPr="00356F9A" w14:paraId="2B6C5D0A" w14:textId="77777777" w:rsidTr="00886891">
        <w:trPr>
          <w:jc w:val="center"/>
        </w:trPr>
        <w:tc>
          <w:tcPr>
            <w:tcW w:w="1804" w:type="pct"/>
            <w:tcBorders>
              <w:top w:val="nil"/>
              <w:left w:val="nil"/>
              <w:bottom w:val="nil"/>
              <w:right w:val="nil"/>
            </w:tcBorders>
          </w:tcPr>
          <w:p w14:paraId="758D1C1D" w14:textId="7B452CA6" w:rsidR="00234E97" w:rsidRPr="00356F9A" w:rsidRDefault="00886891" w:rsidP="00234E9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Fixed Effect</w:t>
            </w:r>
          </w:p>
        </w:tc>
        <w:tc>
          <w:tcPr>
            <w:tcW w:w="1065" w:type="pct"/>
            <w:tcBorders>
              <w:top w:val="nil"/>
              <w:left w:val="nil"/>
              <w:bottom w:val="nil"/>
              <w:right w:val="nil"/>
            </w:tcBorders>
          </w:tcPr>
          <w:p w14:paraId="417C8A48" w14:textId="150C4F68" w:rsidR="00234E97" w:rsidRPr="00356F9A" w:rsidRDefault="00A92EDC"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84" w:type="pct"/>
            <w:tcBorders>
              <w:top w:val="nil"/>
              <w:left w:val="nil"/>
              <w:bottom w:val="nil"/>
              <w:right w:val="nil"/>
            </w:tcBorders>
          </w:tcPr>
          <w:p w14:paraId="61D1CED6" w14:textId="6581D747" w:rsidR="00234E97" w:rsidRPr="00356F9A" w:rsidRDefault="00A92EDC"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147" w:type="pct"/>
            <w:tcBorders>
              <w:top w:val="nil"/>
              <w:left w:val="nil"/>
              <w:bottom w:val="nil"/>
              <w:right w:val="nil"/>
            </w:tcBorders>
          </w:tcPr>
          <w:p w14:paraId="48F8CA0C" w14:textId="67A89097" w:rsidR="00234E97" w:rsidRPr="00356F9A" w:rsidRDefault="00AD2E6A"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72E812C4" w14:textId="77777777" w:rsidTr="00886891">
        <w:trPr>
          <w:jc w:val="center"/>
        </w:trPr>
        <w:tc>
          <w:tcPr>
            <w:tcW w:w="1804" w:type="pct"/>
            <w:tcBorders>
              <w:top w:val="nil"/>
              <w:left w:val="nil"/>
              <w:bottom w:val="nil"/>
              <w:right w:val="nil"/>
            </w:tcBorders>
          </w:tcPr>
          <w:p w14:paraId="71BA4723" w14:textId="6F78759E" w:rsidR="00234E97" w:rsidRPr="00356F9A" w:rsidRDefault="00234E97" w:rsidP="00234E9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 xml:space="preserve">Country </w:t>
            </w:r>
            <w:r w:rsidR="00886891" w:rsidRPr="00356F9A">
              <w:rPr>
                <w:rFonts w:ascii="Times New Roman" w:hAnsi="Times New Roman" w:cs="Times New Roman"/>
                <w:color w:val="000000" w:themeColor="text1"/>
                <w:kern w:val="0"/>
                <w:sz w:val="20"/>
                <w:szCs w:val="20"/>
              </w:rPr>
              <w:t>Fixed Effect</w:t>
            </w:r>
          </w:p>
        </w:tc>
        <w:tc>
          <w:tcPr>
            <w:tcW w:w="1065" w:type="pct"/>
            <w:tcBorders>
              <w:top w:val="nil"/>
              <w:left w:val="nil"/>
              <w:bottom w:val="nil"/>
              <w:right w:val="nil"/>
            </w:tcBorders>
          </w:tcPr>
          <w:p w14:paraId="1247F53D" w14:textId="1D3980A3" w:rsidR="00234E97" w:rsidRPr="00356F9A" w:rsidRDefault="00AD2E6A"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984" w:type="pct"/>
            <w:tcBorders>
              <w:top w:val="nil"/>
              <w:left w:val="nil"/>
              <w:bottom w:val="nil"/>
              <w:right w:val="nil"/>
            </w:tcBorders>
          </w:tcPr>
          <w:p w14:paraId="6D97F1CF" w14:textId="53FC88A0" w:rsidR="00234E97" w:rsidRPr="00356F9A" w:rsidRDefault="00AD2E6A"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147" w:type="pct"/>
            <w:tcBorders>
              <w:top w:val="nil"/>
              <w:left w:val="nil"/>
              <w:bottom w:val="nil"/>
              <w:right w:val="nil"/>
            </w:tcBorders>
          </w:tcPr>
          <w:p w14:paraId="79248B6E" w14:textId="6C8F81C8" w:rsidR="00234E97" w:rsidRPr="00356F9A" w:rsidRDefault="00AD2E6A"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2762FF8A" w14:textId="77777777" w:rsidTr="00886891">
        <w:trPr>
          <w:jc w:val="center"/>
        </w:trPr>
        <w:tc>
          <w:tcPr>
            <w:tcW w:w="1804" w:type="pct"/>
            <w:tcBorders>
              <w:top w:val="nil"/>
              <w:left w:val="nil"/>
              <w:bottom w:val="nil"/>
              <w:right w:val="nil"/>
            </w:tcBorders>
          </w:tcPr>
          <w:p w14:paraId="58BC8305" w14:textId="49734AE4" w:rsidR="00234E97" w:rsidRPr="00356F9A" w:rsidRDefault="00886891" w:rsidP="00234E9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065" w:type="pct"/>
            <w:tcBorders>
              <w:top w:val="nil"/>
              <w:left w:val="nil"/>
              <w:bottom w:val="nil"/>
              <w:right w:val="nil"/>
            </w:tcBorders>
          </w:tcPr>
          <w:p w14:paraId="52FB2C3C" w14:textId="2AAC81DA" w:rsidR="00234E97" w:rsidRPr="00356F9A" w:rsidRDefault="00AD2E6A"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84" w:type="pct"/>
            <w:tcBorders>
              <w:top w:val="nil"/>
              <w:left w:val="nil"/>
              <w:bottom w:val="nil"/>
              <w:right w:val="nil"/>
            </w:tcBorders>
          </w:tcPr>
          <w:p w14:paraId="08DCD656" w14:textId="1A20C580" w:rsidR="00234E97" w:rsidRPr="00356F9A" w:rsidRDefault="00AD2E6A"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147" w:type="pct"/>
            <w:tcBorders>
              <w:top w:val="nil"/>
              <w:left w:val="nil"/>
              <w:bottom w:val="nil"/>
              <w:right w:val="nil"/>
            </w:tcBorders>
          </w:tcPr>
          <w:p w14:paraId="1B17613C" w14:textId="55624722" w:rsidR="00234E97" w:rsidRPr="00356F9A" w:rsidRDefault="00AD2E6A"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09F1C85D" w14:textId="77777777" w:rsidTr="00886891">
        <w:trPr>
          <w:jc w:val="center"/>
        </w:trPr>
        <w:tc>
          <w:tcPr>
            <w:tcW w:w="1804" w:type="pct"/>
            <w:tcBorders>
              <w:top w:val="nil"/>
              <w:left w:val="nil"/>
              <w:bottom w:val="nil"/>
              <w:right w:val="nil"/>
            </w:tcBorders>
          </w:tcPr>
          <w:p w14:paraId="79F27763" w14:textId="550453E2"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065" w:type="pct"/>
            <w:tcBorders>
              <w:top w:val="nil"/>
              <w:left w:val="nil"/>
              <w:bottom w:val="nil"/>
              <w:right w:val="nil"/>
            </w:tcBorders>
          </w:tcPr>
          <w:p w14:paraId="65DB0926" w14:textId="5D1939FF"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w:t>
            </w:r>
            <w:r w:rsidR="00DD2771" w:rsidRPr="00356F9A">
              <w:rPr>
                <w:rFonts w:ascii="Times New Roman" w:hAnsi="Times New Roman" w:cs="Times New Roman"/>
                <w:color w:val="000000" w:themeColor="text1"/>
                <w:kern w:val="0"/>
                <w:sz w:val="20"/>
                <w:szCs w:val="20"/>
              </w:rPr>
              <w:t>646</w:t>
            </w:r>
          </w:p>
        </w:tc>
        <w:tc>
          <w:tcPr>
            <w:tcW w:w="984" w:type="pct"/>
            <w:tcBorders>
              <w:top w:val="nil"/>
              <w:left w:val="nil"/>
              <w:bottom w:val="nil"/>
              <w:right w:val="nil"/>
            </w:tcBorders>
          </w:tcPr>
          <w:p w14:paraId="1EFAE9AC" w14:textId="547DB67C"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w:t>
            </w:r>
            <w:r w:rsidR="00DD2771" w:rsidRPr="00356F9A">
              <w:rPr>
                <w:rFonts w:ascii="Times New Roman" w:hAnsi="Times New Roman" w:cs="Times New Roman"/>
                <w:color w:val="000000" w:themeColor="text1"/>
                <w:kern w:val="0"/>
                <w:sz w:val="20"/>
                <w:szCs w:val="20"/>
              </w:rPr>
              <w:t>646</w:t>
            </w:r>
          </w:p>
        </w:tc>
        <w:tc>
          <w:tcPr>
            <w:tcW w:w="1147" w:type="pct"/>
            <w:tcBorders>
              <w:top w:val="nil"/>
              <w:left w:val="nil"/>
              <w:bottom w:val="nil"/>
              <w:right w:val="nil"/>
            </w:tcBorders>
          </w:tcPr>
          <w:p w14:paraId="1AE3306C" w14:textId="1227994F"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w:t>
            </w:r>
            <w:r w:rsidR="00DD2771" w:rsidRPr="00356F9A">
              <w:rPr>
                <w:rFonts w:ascii="Times New Roman" w:hAnsi="Times New Roman" w:cs="Times New Roman"/>
                <w:color w:val="000000" w:themeColor="text1"/>
                <w:kern w:val="0"/>
                <w:sz w:val="20"/>
                <w:szCs w:val="20"/>
              </w:rPr>
              <w:t>646</w:t>
            </w:r>
          </w:p>
        </w:tc>
      </w:tr>
      <w:tr w:rsidR="00DC1ECC" w:rsidRPr="00356F9A" w14:paraId="6A511F7F" w14:textId="77777777" w:rsidTr="00886891">
        <w:trPr>
          <w:jc w:val="center"/>
        </w:trPr>
        <w:tc>
          <w:tcPr>
            <w:tcW w:w="1804" w:type="pct"/>
            <w:tcBorders>
              <w:top w:val="nil"/>
              <w:left w:val="nil"/>
              <w:bottom w:val="single" w:sz="6" w:space="0" w:color="auto"/>
              <w:right w:val="nil"/>
            </w:tcBorders>
          </w:tcPr>
          <w:p w14:paraId="72A32BF2" w14:textId="04F5D272" w:rsidR="000F7457" w:rsidRPr="00356F9A" w:rsidRDefault="000F7457" w:rsidP="00234E9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065" w:type="pct"/>
            <w:tcBorders>
              <w:top w:val="nil"/>
              <w:left w:val="nil"/>
              <w:bottom w:val="single" w:sz="6" w:space="0" w:color="auto"/>
              <w:right w:val="nil"/>
            </w:tcBorders>
          </w:tcPr>
          <w:p w14:paraId="78D9D241" w14:textId="3DA23AB5"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DD2771" w:rsidRPr="00356F9A">
              <w:rPr>
                <w:rFonts w:ascii="Times New Roman" w:hAnsi="Times New Roman" w:cs="Times New Roman"/>
                <w:color w:val="000000" w:themeColor="text1"/>
                <w:kern w:val="0"/>
                <w:sz w:val="20"/>
                <w:szCs w:val="20"/>
              </w:rPr>
              <w:t>531</w:t>
            </w:r>
          </w:p>
        </w:tc>
        <w:tc>
          <w:tcPr>
            <w:tcW w:w="984" w:type="pct"/>
            <w:tcBorders>
              <w:top w:val="nil"/>
              <w:left w:val="nil"/>
              <w:bottom w:val="single" w:sz="6" w:space="0" w:color="auto"/>
              <w:right w:val="nil"/>
            </w:tcBorders>
          </w:tcPr>
          <w:p w14:paraId="576404D1" w14:textId="559FE599"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DD2771" w:rsidRPr="00356F9A">
              <w:rPr>
                <w:rFonts w:ascii="Times New Roman" w:hAnsi="Times New Roman" w:cs="Times New Roman"/>
                <w:color w:val="000000" w:themeColor="text1"/>
                <w:kern w:val="0"/>
                <w:sz w:val="20"/>
                <w:szCs w:val="20"/>
              </w:rPr>
              <w:t>580</w:t>
            </w:r>
          </w:p>
        </w:tc>
        <w:tc>
          <w:tcPr>
            <w:tcW w:w="1147" w:type="pct"/>
            <w:tcBorders>
              <w:top w:val="nil"/>
              <w:left w:val="nil"/>
              <w:bottom w:val="single" w:sz="6" w:space="0" w:color="auto"/>
              <w:right w:val="nil"/>
            </w:tcBorders>
          </w:tcPr>
          <w:p w14:paraId="3319B3D9" w14:textId="6A6A0013" w:rsidR="000F7457" w:rsidRPr="00356F9A" w:rsidRDefault="000F7457" w:rsidP="00234E9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DD2771" w:rsidRPr="00356F9A">
              <w:rPr>
                <w:rFonts w:ascii="Times New Roman" w:hAnsi="Times New Roman" w:cs="Times New Roman"/>
                <w:color w:val="000000" w:themeColor="text1"/>
                <w:kern w:val="0"/>
                <w:sz w:val="20"/>
                <w:szCs w:val="20"/>
              </w:rPr>
              <w:t>581</w:t>
            </w:r>
          </w:p>
        </w:tc>
      </w:tr>
    </w:tbl>
    <w:p w14:paraId="6457CCF4" w14:textId="1F3329B4" w:rsidR="00557505" w:rsidRPr="00356F9A" w:rsidRDefault="006D53F4" w:rsidP="00234E9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C776D3" w:rsidRPr="00356F9A">
        <w:rPr>
          <w:rFonts w:ascii="Times New Roman" w:hAnsi="Times New Roman" w:cs="Times New Roman"/>
          <w:color w:val="000000" w:themeColor="text1"/>
          <w:sz w:val="20"/>
          <w:szCs w:val="20"/>
        </w:rPr>
        <w:t xml:space="preserve">This table shows the baseline results of ESG assurance on cash holdings. In column (1), we exclude all control variables from the regression model. In columns (2) </w:t>
      </w:r>
      <w:r w:rsidR="00C629E3" w:rsidRPr="00356F9A">
        <w:rPr>
          <w:rFonts w:ascii="Times New Roman" w:hAnsi="Times New Roman" w:cs="Times New Roman"/>
          <w:color w:val="000000" w:themeColor="text1"/>
          <w:sz w:val="20"/>
          <w:szCs w:val="20"/>
        </w:rPr>
        <w:t>and</w:t>
      </w:r>
      <w:r w:rsidR="00C776D3" w:rsidRPr="00356F9A">
        <w:rPr>
          <w:rFonts w:ascii="Times New Roman" w:hAnsi="Times New Roman" w:cs="Times New Roman"/>
          <w:color w:val="000000" w:themeColor="text1"/>
          <w:sz w:val="20"/>
          <w:szCs w:val="20"/>
        </w:rPr>
        <w:t xml:space="preserve"> (</w:t>
      </w:r>
      <w:r w:rsidR="00C629E3" w:rsidRPr="00356F9A">
        <w:rPr>
          <w:rFonts w:ascii="Times New Roman" w:hAnsi="Times New Roman" w:cs="Times New Roman"/>
          <w:color w:val="000000" w:themeColor="text1"/>
          <w:sz w:val="20"/>
          <w:szCs w:val="20"/>
        </w:rPr>
        <w:t>3</w:t>
      </w:r>
      <w:r w:rsidR="00C776D3" w:rsidRPr="00356F9A">
        <w:rPr>
          <w:rFonts w:ascii="Times New Roman" w:hAnsi="Times New Roman" w:cs="Times New Roman"/>
          <w:color w:val="000000" w:themeColor="text1"/>
          <w:sz w:val="20"/>
          <w:szCs w:val="20"/>
        </w:rPr>
        <w:t xml:space="preserve">), stepwise, we include all control variables. The results show that firms </w:t>
      </w:r>
      <w:r w:rsidR="005C6A43">
        <w:rPr>
          <w:rFonts w:ascii="Times New Roman" w:hAnsi="Times New Roman" w:cs="Times New Roman"/>
          <w:color w:val="000000" w:themeColor="text1"/>
          <w:sz w:val="20"/>
          <w:szCs w:val="20"/>
        </w:rPr>
        <w:t xml:space="preserve">have </w:t>
      </w:r>
      <w:r w:rsidR="00C776D3" w:rsidRPr="00356F9A">
        <w:rPr>
          <w:rFonts w:ascii="Times New Roman" w:hAnsi="Times New Roman" w:cs="Times New Roman"/>
          <w:color w:val="000000" w:themeColor="text1"/>
          <w:sz w:val="20"/>
          <w:szCs w:val="20"/>
        </w:rPr>
        <w:t xml:space="preserve">significantly lower (declining) cash holdings after ESG assurance at </w:t>
      </w:r>
      <w:r w:rsidR="00963D50" w:rsidRPr="00356F9A">
        <w:rPr>
          <w:rFonts w:ascii="Times New Roman" w:hAnsi="Times New Roman" w:cs="Times New Roman"/>
          <w:color w:val="000000" w:themeColor="text1"/>
          <w:sz w:val="20"/>
          <w:szCs w:val="20"/>
        </w:rPr>
        <w:t xml:space="preserve">the </w:t>
      </w:r>
      <w:r w:rsidR="00C776D3" w:rsidRPr="00356F9A">
        <w:rPr>
          <w:rFonts w:ascii="Times New Roman" w:hAnsi="Times New Roman" w:cs="Times New Roman"/>
          <w:color w:val="000000" w:themeColor="text1"/>
          <w:sz w:val="20"/>
          <w:szCs w:val="20"/>
        </w:rPr>
        <w:t>1% level. The parentheses include the t-statistics. *, **, and *** refer to statistical significance at 10%, 5%, and 1% levels, respectively.</w:t>
      </w:r>
    </w:p>
    <w:p w14:paraId="24D9B7E7" w14:textId="77777777" w:rsidR="001E4EF4" w:rsidRPr="00356F9A" w:rsidRDefault="00AB1FA7" w:rsidP="00234E9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3951E2D7" w14:textId="77777777" w:rsidR="001F0B9E" w:rsidRPr="00356F9A" w:rsidRDefault="001F0B9E">
      <w:pPr>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br w:type="page"/>
      </w:r>
    </w:p>
    <w:p w14:paraId="157832B1" w14:textId="5CB93289" w:rsidR="007D2D26" w:rsidRPr="00356F9A" w:rsidRDefault="007D2D26" w:rsidP="001E4EF4">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color w:val="000000" w:themeColor="text1"/>
          <w:sz w:val="24"/>
          <w:szCs w:val="24"/>
        </w:rPr>
        <w:lastRenderedPageBreak/>
        <w:t xml:space="preserve">Table </w:t>
      </w:r>
      <w:r w:rsidR="001E4EF4" w:rsidRPr="00356F9A">
        <w:rPr>
          <w:rFonts w:ascii="Times New Roman" w:hAnsi="Times New Roman" w:cs="Times New Roman"/>
          <w:b/>
          <w:bCs/>
          <w:color w:val="000000" w:themeColor="text1"/>
          <w:sz w:val="24"/>
          <w:szCs w:val="24"/>
          <w:lang w:eastAsia="zh-CN"/>
        </w:rPr>
        <w:t>5</w:t>
      </w:r>
      <w:r w:rsidR="001E4EF4" w:rsidRPr="00356F9A">
        <w:rPr>
          <w:rFonts w:ascii="Times New Roman" w:hAnsi="Times New Roman" w:cs="Times New Roman"/>
          <w:b/>
          <w:bCs/>
          <w:color w:val="000000" w:themeColor="text1"/>
          <w:sz w:val="24"/>
          <w:szCs w:val="24"/>
        </w:rPr>
        <w:t>.</w:t>
      </w:r>
      <w:r w:rsidR="001E4EF4" w:rsidRPr="00356F9A">
        <w:rPr>
          <w:rFonts w:ascii="Times New Roman" w:hAnsi="Times New Roman" w:cs="Times New Roman"/>
          <w:color w:val="000000" w:themeColor="text1"/>
          <w:sz w:val="24"/>
          <w:szCs w:val="24"/>
        </w:rPr>
        <w:t xml:space="preserve"> </w:t>
      </w:r>
      <w:r w:rsidR="001E4EF4" w:rsidRPr="00356F9A">
        <w:rPr>
          <w:rFonts w:ascii="Times New Roman" w:hAnsi="Times New Roman" w:cs="Times New Roman"/>
          <w:b/>
          <w:bCs/>
          <w:color w:val="000000" w:themeColor="text1"/>
          <w:sz w:val="24"/>
          <w:szCs w:val="24"/>
        </w:rPr>
        <w:t>Parallel trend tests</w:t>
      </w:r>
    </w:p>
    <w:tbl>
      <w:tblPr>
        <w:tblW w:w="5000" w:type="pct"/>
        <w:jc w:val="center"/>
        <w:tblCellMar>
          <w:left w:w="75" w:type="dxa"/>
          <w:right w:w="75" w:type="dxa"/>
        </w:tblCellMar>
        <w:tblLook w:val="0000" w:firstRow="0" w:lastRow="0" w:firstColumn="0" w:lastColumn="0" w:noHBand="0" w:noVBand="0"/>
      </w:tblPr>
      <w:tblGrid>
        <w:gridCol w:w="2271"/>
        <w:gridCol w:w="2251"/>
        <w:gridCol w:w="2253"/>
        <w:gridCol w:w="2251"/>
      </w:tblGrid>
      <w:tr w:rsidR="00DC1ECC" w:rsidRPr="00356F9A" w14:paraId="062471A7" w14:textId="77777777" w:rsidTr="00B65CA9">
        <w:trPr>
          <w:jc w:val="center"/>
        </w:trPr>
        <w:tc>
          <w:tcPr>
            <w:tcW w:w="1258" w:type="pct"/>
            <w:tcBorders>
              <w:top w:val="single" w:sz="4" w:space="0" w:color="auto"/>
              <w:left w:val="nil"/>
              <w:right w:val="nil"/>
            </w:tcBorders>
          </w:tcPr>
          <w:p w14:paraId="153C0B39" w14:textId="74736BD7" w:rsidR="00B65CA9" w:rsidRPr="00356F9A" w:rsidRDefault="00B65CA9" w:rsidP="00B65CA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3742" w:type="pct"/>
            <w:gridSpan w:val="3"/>
            <w:tcBorders>
              <w:top w:val="single" w:sz="4" w:space="0" w:color="auto"/>
              <w:left w:val="nil"/>
              <w:bottom w:val="single" w:sz="6" w:space="0" w:color="auto"/>
              <w:right w:val="nil"/>
            </w:tcBorders>
          </w:tcPr>
          <w:p w14:paraId="454BC07E" w14:textId="0AFD0C86" w:rsidR="00B65CA9" w:rsidRPr="00356F9A" w:rsidRDefault="00B65CA9" w:rsidP="00B65CA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797D616C" w14:textId="71EFE996" w:rsidTr="00B65CA9">
        <w:trPr>
          <w:jc w:val="center"/>
        </w:trPr>
        <w:tc>
          <w:tcPr>
            <w:tcW w:w="1258" w:type="pct"/>
            <w:tcBorders>
              <w:left w:val="nil"/>
              <w:bottom w:val="single" w:sz="6" w:space="0" w:color="auto"/>
              <w:right w:val="nil"/>
            </w:tcBorders>
          </w:tcPr>
          <w:p w14:paraId="7CEA4479" w14:textId="77777777" w:rsidR="001E4EF4" w:rsidRPr="00356F9A" w:rsidRDefault="001E4EF4" w:rsidP="00E7457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247" w:type="pct"/>
            <w:tcBorders>
              <w:top w:val="single" w:sz="4" w:space="0" w:color="auto"/>
              <w:left w:val="nil"/>
              <w:bottom w:val="single" w:sz="6" w:space="0" w:color="auto"/>
              <w:right w:val="nil"/>
            </w:tcBorders>
          </w:tcPr>
          <w:p w14:paraId="4251E1A0" w14:textId="77777777"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tc>
        <w:tc>
          <w:tcPr>
            <w:tcW w:w="1248" w:type="pct"/>
            <w:tcBorders>
              <w:top w:val="single" w:sz="4" w:space="0" w:color="auto"/>
              <w:left w:val="nil"/>
              <w:bottom w:val="single" w:sz="6" w:space="0" w:color="auto"/>
              <w:right w:val="nil"/>
            </w:tcBorders>
          </w:tcPr>
          <w:p w14:paraId="5A4980C7" w14:textId="77777777"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tc>
        <w:tc>
          <w:tcPr>
            <w:tcW w:w="1247" w:type="pct"/>
            <w:tcBorders>
              <w:top w:val="single" w:sz="4" w:space="0" w:color="auto"/>
              <w:left w:val="nil"/>
              <w:bottom w:val="single" w:sz="6" w:space="0" w:color="auto"/>
              <w:right w:val="nil"/>
            </w:tcBorders>
          </w:tcPr>
          <w:p w14:paraId="077FA5CA" w14:textId="055BB17C" w:rsidR="00546A57" w:rsidRPr="00356F9A" w:rsidRDefault="00546A5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(3)</w:t>
            </w:r>
          </w:p>
        </w:tc>
      </w:tr>
      <w:tr w:rsidR="00DC1ECC" w:rsidRPr="00356F9A" w14:paraId="2AFB6347" w14:textId="2CE09F27" w:rsidTr="00B65CA9">
        <w:trPr>
          <w:jc w:val="center"/>
        </w:trPr>
        <w:tc>
          <w:tcPr>
            <w:tcW w:w="1258" w:type="pct"/>
            <w:tcBorders>
              <w:top w:val="nil"/>
              <w:left w:val="nil"/>
              <w:bottom w:val="nil"/>
              <w:right w:val="nil"/>
            </w:tcBorders>
          </w:tcPr>
          <w:p w14:paraId="5A0F5CA0" w14:textId="12E9D66F" w:rsidR="00501C8B" w:rsidRPr="00356F9A" w:rsidRDefault="003402DC" w:rsidP="00501C8B">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i/>
                <w:color w:val="000000" w:themeColor="text1"/>
                <w:kern w:val="0"/>
                <w:sz w:val="20"/>
                <w:szCs w:val="20"/>
              </w:rPr>
              <w:t xml:space="preserve">ESG Assurance </w:t>
            </w:r>
            <w:r w:rsidR="004A4D80" w:rsidRPr="00356F9A">
              <w:rPr>
                <w:rFonts w:ascii="Times New Roman" w:hAnsi="Times New Roman" w:cs="Times New Roman"/>
                <w:i/>
                <w:color w:val="000000" w:themeColor="text1"/>
                <w:kern w:val="0"/>
                <w:sz w:val="20"/>
                <w:szCs w:val="20"/>
              </w:rPr>
              <w:t>Pre_3</w:t>
            </w:r>
          </w:p>
        </w:tc>
        <w:tc>
          <w:tcPr>
            <w:tcW w:w="1247" w:type="pct"/>
            <w:tcBorders>
              <w:top w:val="nil"/>
              <w:left w:val="nil"/>
              <w:bottom w:val="nil"/>
              <w:right w:val="nil"/>
            </w:tcBorders>
          </w:tcPr>
          <w:p w14:paraId="1A6151A6" w14:textId="341DBAC5" w:rsidR="00501C8B" w:rsidRPr="00356F9A" w:rsidRDefault="00501C8B" w:rsidP="00501C8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001</w:t>
            </w:r>
          </w:p>
        </w:tc>
        <w:tc>
          <w:tcPr>
            <w:tcW w:w="1248" w:type="pct"/>
            <w:tcBorders>
              <w:top w:val="nil"/>
              <w:left w:val="nil"/>
              <w:bottom w:val="nil"/>
              <w:right w:val="nil"/>
            </w:tcBorders>
          </w:tcPr>
          <w:p w14:paraId="228619E2" w14:textId="660DADC0"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003</w:t>
            </w:r>
          </w:p>
        </w:tc>
        <w:tc>
          <w:tcPr>
            <w:tcW w:w="1247" w:type="pct"/>
            <w:tcBorders>
              <w:top w:val="nil"/>
              <w:left w:val="nil"/>
              <w:bottom w:val="nil"/>
              <w:right w:val="nil"/>
            </w:tcBorders>
          </w:tcPr>
          <w:p w14:paraId="15400E27" w14:textId="35CF924A" w:rsidR="00546A57" w:rsidRPr="00356F9A" w:rsidRDefault="004872D7"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0.003</w:t>
            </w:r>
          </w:p>
        </w:tc>
      </w:tr>
      <w:tr w:rsidR="00DC1ECC" w:rsidRPr="00356F9A" w14:paraId="2EAF3F0E" w14:textId="559D8946" w:rsidTr="00B65CA9">
        <w:trPr>
          <w:jc w:val="center"/>
        </w:trPr>
        <w:tc>
          <w:tcPr>
            <w:tcW w:w="1258" w:type="pct"/>
            <w:tcBorders>
              <w:top w:val="nil"/>
              <w:left w:val="nil"/>
              <w:bottom w:val="nil"/>
              <w:right w:val="nil"/>
            </w:tcBorders>
          </w:tcPr>
          <w:p w14:paraId="091C7370" w14:textId="77777777" w:rsidR="00526677" w:rsidRPr="00356F9A" w:rsidRDefault="00526677" w:rsidP="00526677">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1247" w:type="pct"/>
            <w:tcBorders>
              <w:top w:val="nil"/>
              <w:left w:val="nil"/>
              <w:bottom w:val="nil"/>
              <w:right w:val="nil"/>
            </w:tcBorders>
          </w:tcPr>
          <w:p w14:paraId="23853E98" w14:textId="037D9CCA" w:rsidR="00526677" w:rsidRPr="00356F9A" w:rsidRDefault="00526677" w:rsidP="0052667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001</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49BF1BD1" w14:textId="6D2C05EC" w:rsidR="00526677" w:rsidRPr="00356F9A" w:rsidRDefault="00526677" w:rsidP="0052667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color w:val="000000" w:themeColor="text1"/>
                <w:kern w:val="0"/>
                <w:sz w:val="20"/>
                <w:szCs w:val="20"/>
              </w:rPr>
              <w:t>(0.003)</w:t>
            </w:r>
          </w:p>
        </w:tc>
        <w:tc>
          <w:tcPr>
            <w:tcW w:w="1247" w:type="pct"/>
            <w:tcBorders>
              <w:top w:val="nil"/>
              <w:left w:val="nil"/>
              <w:bottom w:val="nil"/>
              <w:right w:val="nil"/>
            </w:tcBorders>
          </w:tcPr>
          <w:p w14:paraId="5ECC07D7" w14:textId="59A60194"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color w:val="000000" w:themeColor="text1"/>
                <w:kern w:val="0"/>
                <w:sz w:val="20"/>
                <w:szCs w:val="20"/>
              </w:rPr>
              <w:t>(0.003)</w:t>
            </w:r>
          </w:p>
        </w:tc>
      </w:tr>
      <w:tr w:rsidR="00DC1ECC" w:rsidRPr="00356F9A" w14:paraId="56FCB03F" w14:textId="3DEDFA2A" w:rsidTr="00B65CA9">
        <w:trPr>
          <w:jc w:val="center"/>
        </w:trPr>
        <w:tc>
          <w:tcPr>
            <w:tcW w:w="1258" w:type="pct"/>
            <w:tcBorders>
              <w:top w:val="nil"/>
              <w:left w:val="nil"/>
              <w:bottom w:val="nil"/>
              <w:right w:val="nil"/>
            </w:tcBorders>
          </w:tcPr>
          <w:p w14:paraId="1412B87B" w14:textId="155462C3" w:rsidR="00501C8B" w:rsidRPr="00356F9A" w:rsidRDefault="003402DC" w:rsidP="00501C8B">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color w:val="000000" w:themeColor="text1"/>
                <w:kern w:val="0"/>
                <w:sz w:val="20"/>
                <w:szCs w:val="20"/>
              </w:rPr>
              <w:t>ESG Assurance Pre_2</w:t>
            </w:r>
          </w:p>
        </w:tc>
        <w:tc>
          <w:tcPr>
            <w:tcW w:w="1247" w:type="pct"/>
            <w:tcBorders>
              <w:top w:val="nil"/>
              <w:left w:val="nil"/>
              <w:bottom w:val="nil"/>
              <w:right w:val="nil"/>
            </w:tcBorders>
          </w:tcPr>
          <w:p w14:paraId="2D3C0999" w14:textId="30467F58"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008</w:t>
            </w:r>
          </w:p>
        </w:tc>
        <w:tc>
          <w:tcPr>
            <w:tcW w:w="1248" w:type="pct"/>
            <w:tcBorders>
              <w:top w:val="nil"/>
              <w:left w:val="nil"/>
              <w:bottom w:val="nil"/>
              <w:right w:val="nil"/>
            </w:tcBorders>
          </w:tcPr>
          <w:p w14:paraId="7348EDEC" w14:textId="04F49F2B" w:rsidR="00501C8B" w:rsidRPr="00356F9A" w:rsidRDefault="00501C8B"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004</w:t>
            </w:r>
          </w:p>
        </w:tc>
        <w:tc>
          <w:tcPr>
            <w:tcW w:w="1247" w:type="pct"/>
            <w:tcBorders>
              <w:top w:val="nil"/>
              <w:left w:val="nil"/>
              <w:bottom w:val="nil"/>
              <w:right w:val="nil"/>
            </w:tcBorders>
          </w:tcPr>
          <w:p w14:paraId="1C464C42" w14:textId="76FDC5C4"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4E3DDD78" w14:textId="2AC58C94" w:rsidTr="00B65CA9">
        <w:trPr>
          <w:jc w:val="center"/>
        </w:trPr>
        <w:tc>
          <w:tcPr>
            <w:tcW w:w="1258" w:type="pct"/>
            <w:tcBorders>
              <w:top w:val="nil"/>
              <w:left w:val="nil"/>
              <w:bottom w:val="nil"/>
              <w:right w:val="nil"/>
            </w:tcBorders>
          </w:tcPr>
          <w:p w14:paraId="3702370E" w14:textId="77777777" w:rsidR="00501C8B" w:rsidRPr="00356F9A" w:rsidRDefault="00501C8B" w:rsidP="00501C8B">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6B06E994" w14:textId="23DE05D3"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005</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033BB646" w14:textId="66DCF9EA"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w:t>
            </w:r>
            <w:r w:rsidR="00501C8B"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006</w:t>
            </w:r>
            <w:r w:rsidRPr="00356F9A">
              <w:rPr>
                <w:rFonts w:ascii="Times New Roman" w:hAnsi="Times New Roman" w:cs="Times New Roman"/>
                <w:color w:val="000000" w:themeColor="text1"/>
                <w:kern w:val="0"/>
                <w:sz w:val="20"/>
                <w:szCs w:val="20"/>
              </w:rPr>
              <w:t>)</w:t>
            </w:r>
          </w:p>
        </w:tc>
        <w:tc>
          <w:tcPr>
            <w:tcW w:w="1247" w:type="pct"/>
            <w:tcBorders>
              <w:top w:val="nil"/>
              <w:left w:val="nil"/>
              <w:bottom w:val="nil"/>
              <w:right w:val="nil"/>
            </w:tcBorders>
          </w:tcPr>
          <w:p w14:paraId="7548DFEB" w14:textId="6A72E116"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(0.006)</w:t>
            </w:r>
          </w:p>
        </w:tc>
      </w:tr>
      <w:tr w:rsidR="00DC1ECC" w:rsidRPr="00356F9A" w14:paraId="6E61947B" w14:textId="582E94DD" w:rsidTr="00B65CA9">
        <w:trPr>
          <w:jc w:val="center"/>
        </w:trPr>
        <w:tc>
          <w:tcPr>
            <w:tcW w:w="1258" w:type="pct"/>
            <w:tcBorders>
              <w:top w:val="nil"/>
              <w:left w:val="nil"/>
              <w:bottom w:val="nil"/>
              <w:right w:val="nil"/>
            </w:tcBorders>
          </w:tcPr>
          <w:p w14:paraId="366633CA" w14:textId="18ADB020" w:rsidR="00501C8B" w:rsidRPr="00356F9A" w:rsidRDefault="003402DC" w:rsidP="00501C8B">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color w:val="000000" w:themeColor="text1"/>
                <w:kern w:val="0"/>
                <w:sz w:val="20"/>
                <w:szCs w:val="20"/>
              </w:rPr>
              <w:t>ESG Assurance Pre_1</w:t>
            </w:r>
          </w:p>
        </w:tc>
        <w:tc>
          <w:tcPr>
            <w:tcW w:w="1247" w:type="pct"/>
            <w:tcBorders>
              <w:top w:val="nil"/>
              <w:left w:val="nil"/>
              <w:bottom w:val="nil"/>
              <w:right w:val="nil"/>
            </w:tcBorders>
          </w:tcPr>
          <w:p w14:paraId="09DD9524" w14:textId="607CB20F"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002</w:t>
            </w:r>
          </w:p>
        </w:tc>
        <w:tc>
          <w:tcPr>
            <w:tcW w:w="1248" w:type="pct"/>
            <w:tcBorders>
              <w:top w:val="nil"/>
              <w:left w:val="nil"/>
              <w:bottom w:val="nil"/>
              <w:right w:val="nil"/>
            </w:tcBorders>
          </w:tcPr>
          <w:p w14:paraId="14AF47DE" w14:textId="602EADA6" w:rsidR="00501C8B" w:rsidRPr="00356F9A" w:rsidRDefault="00501C8B"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006</w:t>
            </w:r>
          </w:p>
        </w:tc>
        <w:tc>
          <w:tcPr>
            <w:tcW w:w="1247" w:type="pct"/>
            <w:tcBorders>
              <w:top w:val="nil"/>
              <w:left w:val="nil"/>
              <w:bottom w:val="nil"/>
              <w:right w:val="nil"/>
            </w:tcBorders>
          </w:tcPr>
          <w:p w14:paraId="6A3D855A" w14:textId="731E13F4"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0.006</w:t>
            </w:r>
          </w:p>
        </w:tc>
      </w:tr>
      <w:tr w:rsidR="00DC1ECC" w:rsidRPr="00356F9A" w14:paraId="28110C92" w14:textId="40DD4F24" w:rsidTr="00B65CA9">
        <w:trPr>
          <w:jc w:val="center"/>
        </w:trPr>
        <w:tc>
          <w:tcPr>
            <w:tcW w:w="1258" w:type="pct"/>
            <w:tcBorders>
              <w:top w:val="nil"/>
              <w:left w:val="nil"/>
              <w:bottom w:val="nil"/>
              <w:right w:val="nil"/>
            </w:tcBorders>
          </w:tcPr>
          <w:p w14:paraId="308A221A" w14:textId="77777777" w:rsidR="00501C8B" w:rsidRPr="00356F9A" w:rsidRDefault="00501C8B" w:rsidP="00501C8B">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3E4B1D2E" w14:textId="600BD95D"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006</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62AB5077" w14:textId="081647CA"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w:t>
            </w:r>
            <w:r w:rsidR="00501C8B"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007</w:t>
            </w:r>
            <w:r w:rsidRPr="00356F9A">
              <w:rPr>
                <w:rFonts w:ascii="Times New Roman" w:hAnsi="Times New Roman" w:cs="Times New Roman"/>
                <w:color w:val="000000" w:themeColor="text1"/>
                <w:kern w:val="0"/>
                <w:sz w:val="20"/>
                <w:szCs w:val="20"/>
              </w:rPr>
              <w:t>)</w:t>
            </w:r>
          </w:p>
        </w:tc>
        <w:tc>
          <w:tcPr>
            <w:tcW w:w="1247" w:type="pct"/>
            <w:tcBorders>
              <w:top w:val="nil"/>
              <w:left w:val="nil"/>
              <w:bottom w:val="nil"/>
              <w:right w:val="nil"/>
            </w:tcBorders>
          </w:tcPr>
          <w:p w14:paraId="0342C312" w14:textId="71B476AB"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r>
      <w:tr w:rsidR="00DC1ECC" w:rsidRPr="00356F9A" w14:paraId="0CDAF0D3" w14:textId="61DB9E93" w:rsidTr="00B65CA9">
        <w:trPr>
          <w:jc w:val="center"/>
        </w:trPr>
        <w:tc>
          <w:tcPr>
            <w:tcW w:w="1258" w:type="pct"/>
            <w:tcBorders>
              <w:top w:val="nil"/>
              <w:left w:val="nil"/>
              <w:bottom w:val="nil"/>
              <w:right w:val="nil"/>
            </w:tcBorders>
          </w:tcPr>
          <w:p w14:paraId="311C117C" w14:textId="2C22009B" w:rsidR="00501C8B" w:rsidRPr="00356F9A" w:rsidRDefault="003402DC" w:rsidP="00501C8B">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r w:rsidRPr="00356F9A">
              <w:rPr>
                <w:rFonts w:ascii="Times New Roman" w:hAnsi="Times New Roman" w:cs="Times New Roman"/>
                <w:b/>
                <w:i/>
                <w:color w:val="000000" w:themeColor="text1"/>
                <w:kern w:val="0"/>
                <w:sz w:val="20"/>
                <w:szCs w:val="20"/>
              </w:rPr>
              <w:t>ESG Assurance Current</w:t>
            </w:r>
          </w:p>
        </w:tc>
        <w:tc>
          <w:tcPr>
            <w:tcW w:w="1247" w:type="pct"/>
            <w:tcBorders>
              <w:top w:val="nil"/>
              <w:left w:val="nil"/>
              <w:bottom w:val="nil"/>
              <w:right w:val="nil"/>
            </w:tcBorders>
          </w:tcPr>
          <w:p w14:paraId="1CD790B9" w14:textId="05252E7A"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021</w:t>
            </w:r>
            <w:r w:rsidRPr="00356F9A">
              <w:rPr>
                <w:rFonts w:ascii="Times New Roman" w:hAnsi="Times New Roman" w:cs="Times New Roman"/>
                <w:b/>
                <w:color w:val="000000" w:themeColor="text1"/>
                <w:kern w:val="0"/>
                <w:sz w:val="20"/>
                <w:szCs w:val="20"/>
              </w:rPr>
              <w:t>***</w:t>
            </w:r>
          </w:p>
        </w:tc>
        <w:tc>
          <w:tcPr>
            <w:tcW w:w="1248" w:type="pct"/>
            <w:tcBorders>
              <w:top w:val="nil"/>
              <w:left w:val="nil"/>
              <w:bottom w:val="nil"/>
              <w:right w:val="nil"/>
            </w:tcBorders>
          </w:tcPr>
          <w:p w14:paraId="14D7D869" w14:textId="223A414D"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018</w:t>
            </w:r>
            <w:r w:rsidRPr="00356F9A">
              <w:rPr>
                <w:rFonts w:ascii="Times New Roman" w:hAnsi="Times New Roman" w:cs="Times New Roman"/>
                <w:b/>
                <w:color w:val="000000" w:themeColor="text1"/>
                <w:kern w:val="0"/>
                <w:sz w:val="20"/>
                <w:szCs w:val="20"/>
              </w:rPr>
              <w:t>***</w:t>
            </w:r>
          </w:p>
        </w:tc>
        <w:tc>
          <w:tcPr>
            <w:tcW w:w="1247" w:type="pct"/>
            <w:tcBorders>
              <w:top w:val="nil"/>
              <w:left w:val="nil"/>
              <w:bottom w:val="nil"/>
              <w:right w:val="nil"/>
            </w:tcBorders>
          </w:tcPr>
          <w:p w14:paraId="361D96D2" w14:textId="2BEFE4DA"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color w:val="000000" w:themeColor="text1"/>
                <w:kern w:val="0"/>
                <w:sz w:val="20"/>
                <w:szCs w:val="20"/>
              </w:rPr>
              <w:t>-0.017***</w:t>
            </w:r>
          </w:p>
        </w:tc>
      </w:tr>
      <w:tr w:rsidR="00DC1ECC" w:rsidRPr="00356F9A" w14:paraId="7E04964E" w14:textId="4F2C3BCE" w:rsidTr="00B65CA9">
        <w:trPr>
          <w:jc w:val="center"/>
        </w:trPr>
        <w:tc>
          <w:tcPr>
            <w:tcW w:w="1258" w:type="pct"/>
            <w:tcBorders>
              <w:top w:val="nil"/>
              <w:left w:val="nil"/>
              <w:bottom w:val="nil"/>
              <w:right w:val="nil"/>
            </w:tcBorders>
          </w:tcPr>
          <w:p w14:paraId="46558E0B" w14:textId="77777777" w:rsidR="00526677" w:rsidRPr="00356F9A" w:rsidRDefault="00526677" w:rsidP="00526677">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p>
        </w:tc>
        <w:tc>
          <w:tcPr>
            <w:tcW w:w="1247" w:type="pct"/>
            <w:tcBorders>
              <w:top w:val="nil"/>
              <w:left w:val="nil"/>
              <w:bottom w:val="nil"/>
              <w:right w:val="nil"/>
            </w:tcBorders>
          </w:tcPr>
          <w:p w14:paraId="5B370919" w14:textId="18AEAFD5" w:rsidR="00526677" w:rsidRPr="00356F9A" w:rsidRDefault="0052667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003</w:t>
            </w:r>
            <w:r w:rsidRPr="00356F9A">
              <w:rPr>
                <w:rFonts w:ascii="Times New Roman" w:hAnsi="Times New Roman" w:cs="Times New Roman"/>
                <w:b/>
                <w:color w:val="000000" w:themeColor="text1"/>
                <w:kern w:val="0"/>
                <w:sz w:val="20"/>
                <w:szCs w:val="20"/>
              </w:rPr>
              <w:t>)</w:t>
            </w:r>
          </w:p>
        </w:tc>
        <w:tc>
          <w:tcPr>
            <w:tcW w:w="1248" w:type="pct"/>
            <w:tcBorders>
              <w:top w:val="nil"/>
              <w:left w:val="nil"/>
              <w:bottom w:val="nil"/>
              <w:right w:val="nil"/>
            </w:tcBorders>
          </w:tcPr>
          <w:p w14:paraId="6964DA66" w14:textId="2FE7DA26" w:rsidR="00526677" w:rsidRPr="00356F9A" w:rsidRDefault="0052667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(0.004)</w:t>
            </w:r>
          </w:p>
        </w:tc>
        <w:tc>
          <w:tcPr>
            <w:tcW w:w="1247" w:type="pct"/>
            <w:tcBorders>
              <w:top w:val="nil"/>
              <w:left w:val="nil"/>
              <w:bottom w:val="nil"/>
              <w:right w:val="nil"/>
            </w:tcBorders>
          </w:tcPr>
          <w:p w14:paraId="48856872" w14:textId="5C0899AB"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(0.004)</w:t>
            </w:r>
          </w:p>
        </w:tc>
      </w:tr>
      <w:tr w:rsidR="00DC1ECC" w:rsidRPr="00356F9A" w14:paraId="1D1DC6A9" w14:textId="5F1CFF90" w:rsidTr="00B65CA9">
        <w:trPr>
          <w:jc w:val="center"/>
        </w:trPr>
        <w:tc>
          <w:tcPr>
            <w:tcW w:w="1258" w:type="pct"/>
            <w:tcBorders>
              <w:top w:val="nil"/>
              <w:left w:val="nil"/>
              <w:bottom w:val="nil"/>
              <w:right w:val="nil"/>
            </w:tcBorders>
          </w:tcPr>
          <w:p w14:paraId="110737AF" w14:textId="33CD9F52" w:rsidR="00501C8B" w:rsidRPr="00356F9A" w:rsidRDefault="003402DC" w:rsidP="00501C8B">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r w:rsidRPr="00356F9A">
              <w:rPr>
                <w:rFonts w:ascii="Times New Roman" w:hAnsi="Times New Roman" w:cs="Times New Roman"/>
                <w:b/>
                <w:i/>
                <w:color w:val="000000" w:themeColor="text1"/>
                <w:kern w:val="0"/>
                <w:sz w:val="20"/>
                <w:szCs w:val="20"/>
              </w:rPr>
              <w:t>ESG Assurance Post_1</w:t>
            </w:r>
          </w:p>
        </w:tc>
        <w:tc>
          <w:tcPr>
            <w:tcW w:w="1247" w:type="pct"/>
            <w:tcBorders>
              <w:top w:val="nil"/>
              <w:left w:val="nil"/>
              <w:bottom w:val="nil"/>
              <w:right w:val="nil"/>
            </w:tcBorders>
          </w:tcPr>
          <w:p w14:paraId="5CEFE61A" w14:textId="045B710D"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-0.013***</w:t>
            </w:r>
          </w:p>
        </w:tc>
        <w:tc>
          <w:tcPr>
            <w:tcW w:w="1248" w:type="pct"/>
            <w:tcBorders>
              <w:top w:val="nil"/>
              <w:left w:val="nil"/>
              <w:bottom w:val="nil"/>
              <w:right w:val="nil"/>
            </w:tcBorders>
          </w:tcPr>
          <w:p w14:paraId="7A5B4FC1" w14:textId="1C758523" w:rsidR="00501C8B" w:rsidRPr="00356F9A" w:rsidRDefault="00546A5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-0.010***</w:t>
            </w:r>
          </w:p>
        </w:tc>
        <w:tc>
          <w:tcPr>
            <w:tcW w:w="1247" w:type="pct"/>
            <w:tcBorders>
              <w:top w:val="nil"/>
              <w:left w:val="nil"/>
              <w:bottom w:val="nil"/>
              <w:right w:val="nil"/>
            </w:tcBorders>
          </w:tcPr>
          <w:p w14:paraId="6B5C87CC" w14:textId="63815BC4" w:rsidR="00546A57" w:rsidRPr="00356F9A" w:rsidRDefault="004872D7" w:rsidP="00501C8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color w:val="000000" w:themeColor="text1"/>
                <w:kern w:val="0"/>
                <w:sz w:val="20"/>
                <w:szCs w:val="20"/>
              </w:rPr>
              <w:t>-0.010***</w:t>
            </w:r>
          </w:p>
        </w:tc>
      </w:tr>
      <w:tr w:rsidR="00DC1ECC" w:rsidRPr="00356F9A" w14:paraId="5B3298C3" w14:textId="2D010F9A" w:rsidTr="00B65CA9">
        <w:trPr>
          <w:jc w:val="center"/>
        </w:trPr>
        <w:tc>
          <w:tcPr>
            <w:tcW w:w="1258" w:type="pct"/>
            <w:tcBorders>
              <w:top w:val="nil"/>
              <w:left w:val="nil"/>
              <w:bottom w:val="nil"/>
              <w:right w:val="nil"/>
            </w:tcBorders>
          </w:tcPr>
          <w:p w14:paraId="1A5AFC97" w14:textId="77777777" w:rsidR="00526677" w:rsidRPr="00356F9A" w:rsidRDefault="00526677" w:rsidP="00526677">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p>
        </w:tc>
        <w:tc>
          <w:tcPr>
            <w:tcW w:w="1247" w:type="pct"/>
            <w:tcBorders>
              <w:top w:val="nil"/>
              <w:left w:val="nil"/>
              <w:bottom w:val="nil"/>
              <w:right w:val="nil"/>
            </w:tcBorders>
          </w:tcPr>
          <w:p w14:paraId="2F98F35D" w14:textId="01E4860A" w:rsidR="00526677" w:rsidRPr="00356F9A" w:rsidRDefault="0052667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002</w:t>
            </w:r>
            <w:r w:rsidRPr="00356F9A">
              <w:rPr>
                <w:rFonts w:ascii="Times New Roman" w:hAnsi="Times New Roman" w:cs="Times New Roman"/>
                <w:b/>
                <w:color w:val="000000" w:themeColor="text1"/>
                <w:kern w:val="0"/>
                <w:sz w:val="20"/>
                <w:szCs w:val="20"/>
              </w:rPr>
              <w:t>)</w:t>
            </w:r>
          </w:p>
        </w:tc>
        <w:tc>
          <w:tcPr>
            <w:tcW w:w="1248" w:type="pct"/>
            <w:tcBorders>
              <w:top w:val="nil"/>
              <w:left w:val="nil"/>
              <w:bottom w:val="nil"/>
              <w:right w:val="nil"/>
            </w:tcBorders>
          </w:tcPr>
          <w:p w14:paraId="19BD0DB4" w14:textId="20D9509B" w:rsidR="00526677" w:rsidRPr="00356F9A" w:rsidRDefault="0052667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(0.003)</w:t>
            </w:r>
          </w:p>
        </w:tc>
        <w:tc>
          <w:tcPr>
            <w:tcW w:w="1247" w:type="pct"/>
            <w:tcBorders>
              <w:top w:val="nil"/>
              <w:left w:val="nil"/>
              <w:bottom w:val="nil"/>
              <w:right w:val="nil"/>
            </w:tcBorders>
          </w:tcPr>
          <w:p w14:paraId="667485F5" w14:textId="36F94892"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(0.003)</w:t>
            </w:r>
          </w:p>
        </w:tc>
      </w:tr>
      <w:tr w:rsidR="00DC1ECC" w:rsidRPr="00356F9A" w14:paraId="4F3092AE" w14:textId="01249582" w:rsidTr="00B65CA9">
        <w:trPr>
          <w:jc w:val="center"/>
        </w:trPr>
        <w:tc>
          <w:tcPr>
            <w:tcW w:w="1258" w:type="pct"/>
            <w:tcBorders>
              <w:top w:val="nil"/>
              <w:left w:val="nil"/>
              <w:bottom w:val="nil"/>
              <w:right w:val="nil"/>
            </w:tcBorders>
          </w:tcPr>
          <w:p w14:paraId="3F1B56D1" w14:textId="07FD3A57" w:rsidR="00501C8B" w:rsidRPr="00356F9A" w:rsidRDefault="003402DC" w:rsidP="00501C8B">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r w:rsidRPr="00356F9A">
              <w:rPr>
                <w:rFonts w:ascii="Times New Roman" w:hAnsi="Times New Roman" w:cs="Times New Roman"/>
                <w:b/>
                <w:i/>
                <w:color w:val="000000" w:themeColor="text1"/>
                <w:kern w:val="0"/>
                <w:sz w:val="20"/>
                <w:szCs w:val="20"/>
              </w:rPr>
              <w:t>ESG Assurance Post_2</w:t>
            </w:r>
          </w:p>
        </w:tc>
        <w:tc>
          <w:tcPr>
            <w:tcW w:w="1247" w:type="pct"/>
            <w:tcBorders>
              <w:top w:val="nil"/>
              <w:left w:val="nil"/>
              <w:bottom w:val="nil"/>
              <w:right w:val="nil"/>
            </w:tcBorders>
          </w:tcPr>
          <w:p w14:paraId="16DE71EF" w14:textId="388042CD"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017</w:t>
            </w:r>
            <w:r w:rsidRPr="00356F9A">
              <w:rPr>
                <w:rFonts w:ascii="Times New Roman" w:hAnsi="Times New Roman" w:cs="Times New Roman"/>
                <w:b/>
                <w:color w:val="000000" w:themeColor="text1"/>
                <w:kern w:val="0"/>
                <w:sz w:val="20"/>
                <w:szCs w:val="20"/>
              </w:rPr>
              <w:t>***</w:t>
            </w:r>
          </w:p>
        </w:tc>
        <w:tc>
          <w:tcPr>
            <w:tcW w:w="1248" w:type="pct"/>
            <w:tcBorders>
              <w:top w:val="nil"/>
              <w:left w:val="nil"/>
              <w:bottom w:val="nil"/>
              <w:right w:val="nil"/>
            </w:tcBorders>
          </w:tcPr>
          <w:p w14:paraId="6EC5A7C7" w14:textId="3AE16DFB"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015</w:t>
            </w:r>
            <w:r w:rsidRPr="00356F9A">
              <w:rPr>
                <w:rFonts w:ascii="Times New Roman" w:hAnsi="Times New Roman" w:cs="Times New Roman"/>
                <w:b/>
                <w:color w:val="000000" w:themeColor="text1"/>
                <w:kern w:val="0"/>
                <w:sz w:val="20"/>
                <w:szCs w:val="20"/>
              </w:rPr>
              <w:t>***</w:t>
            </w:r>
          </w:p>
        </w:tc>
        <w:tc>
          <w:tcPr>
            <w:tcW w:w="1247" w:type="pct"/>
            <w:tcBorders>
              <w:top w:val="nil"/>
              <w:left w:val="nil"/>
              <w:bottom w:val="nil"/>
              <w:right w:val="nil"/>
            </w:tcBorders>
          </w:tcPr>
          <w:p w14:paraId="791FEF6A" w14:textId="5701EB3D"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color w:val="000000" w:themeColor="text1"/>
                <w:kern w:val="0"/>
                <w:sz w:val="20"/>
                <w:szCs w:val="20"/>
              </w:rPr>
              <w:t>-0.015***</w:t>
            </w:r>
          </w:p>
        </w:tc>
      </w:tr>
      <w:tr w:rsidR="00DC1ECC" w:rsidRPr="00356F9A" w14:paraId="6AA70677" w14:textId="2B5134C6" w:rsidTr="00B65CA9">
        <w:trPr>
          <w:jc w:val="center"/>
        </w:trPr>
        <w:tc>
          <w:tcPr>
            <w:tcW w:w="1258" w:type="pct"/>
            <w:tcBorders>
              <w:top w:val="nil"/>
              <w:left w:val="nil"/>
              <w:bottom w:val="nil"/>
              <w:right w:val="nil"/>
            </w:tcBorders>
          </w:tcPr>
          <w:p w14:paraId="1577F6AE" w14:textId="77777777" w:rsidR="00501C8B" w:rsidRPr="00356F9A" w:rsidRDefault="00501C8B" w:rsidP="00501C8B">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p>
        </w:tc>
        <w:tc>
          <w:tcPr>
            <w:tcW w:w="1247" w:type="pct"/>
            <w:tcBorders>
              <w:top w:val="nil"/>
              <w:left w:val="nil"/>
              <w:bottom w:val="nil"/>
              <w:right w:val="nil"/>
            </w:tcBorders>
          </w:tcPr>
          <w:p w14:paraId="363F200B" w14:textId="56CCCDF4"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002</w:t>
            </w:r>
            <w:r w:rsidRPr="00356F9A">
              <w:rPr>
                <w:rFonts w:ascii="Times New Roman" w:hAnsi="Times New Roman" w:cs="Times New Roman"/>
                <w:b/>
                <w:color w:val="000000" w:themeColor="text1"/>
                <w:kern w:val="0"/>
                <w:sz w:val="20"/>
                <w:szCs w:val="20"/>
              </w:rPr>
              <w:t>)</w:t>
            </w:r>
          </w:p>
        </w:tc>
        <w:tc>
          <w:tcPr>
            <w:tcW w:w="1248" w:type="pct"/>
            <w:tcBorders>
              <w:top w:val="nil"/>
              <w:left w:val="nil"/>
              <w:bottom w:val="nil"/>
              <w:right w:val="nil"/>
            </w:tcBorders>
          </w:tcPr>
          <w:p w14:paraId="2EBD0DA1" w14:textId="73AD1D0F"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(0.004)</w:t>
            </w:r>
          </w:p>
        </w:tc>
        <w:tc>
          <w:tcPr>
            <w:tcW w:w="1247" w:type="pct"/>
            <w:tcBorders>
              <w:top w:val="nil"/>
              <w:left w:val="nil"/>
              <w:bottom w:val="nil"/>
              <w:right w:val="nil"/>
            </w:tcBorders>
          </w:tcPr>
          <w:p w14:paraId="1DE592E7" w14:textId="510B61C6"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(0.003)</w:t>
            </w:r>
          </w:p>
        </w:tc>
      </w:tr>
      <w:tr w:rsidR="00DC1ECC" w:rsidRPr="00356F9A" w14:paraId="7D65AFA5" w14:textId="5C2A6FE7" w:rsidTr="00B65CA9">
        <w:trPr>
          <w:jc w:val="center"/>
        </w:trPr>
        <w:tc>
          <w:tcPr>
            <w:tcW w:w="1258" w:type="pct"/>
            <w:tcBorders>
              <w:top w:val="nil"/>
              <w:left w:val="nil"/>
              <w:bottom w:val="nil"/>
              <w:right w:val="nil"/>
            </w:tcBorders>
          </w:tcPr>
          <w:p w14:paraId="24AFE982" w14:textId="66158E91" w:rsidR="00501C8B" w:rsidRPr="00356F9A" w:rsidRDefault="003402DC" w:rsidP="00501C8B">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r w:rsidRPr="00356F9A">
              <w:rPr>
                <w:rFonts w:ascii="Times New Roman" w:hAnsi="Times New Roman" w:cs="Times New Roman"/>
                <w:b/>
                <w:i/>
                <w:color w:val="000000" w:themeColor="text1"/>
                <w:kern w:val="0"/>
                <w:sz w:val="20"/>
                <w:szCs w:val="20"/>
              </w:rPr>
              <w:t>ESG Assurance Post_3</w:t>
            </w:r>
          </w:p>
        </w:tc>
        <w:tc>
          <w:tcPr>
            <w:tcW w:w="1247" w:type="pct"/>
            <w:tcBorders>
              <w:top w:val="nil"/>
              <w:left w:val="nil"/>
              <w:bottom w:val="nil"/>
              <w:right w:val="nil"/>
            </w:tcBorders>
          </w:tcPr>
          <w:p w14:paraId="0B9DF7BF" w14:textId="41D619AD"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-0.010***</w:t>
            </w:r>
          </w:p>
        </w:tc>
        <w:tc>
          <w:tcPr>
            <w:tcW w:w="1248" w:type="pct"/>
            <w:tcBorders>
              <w:top w:val="nil"/>
              <w:left w:val="nil"/>
              <w:bottom w:val="nil"/>
              <w:right w:val="nil"/>
            </w:tcBorders>
          </w:tcPr>
          <w:p w14:paraId="463613DB" w14:textId="4DA3D2EB"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009</w:t>
            </w:r>
            <w:r w:rsidRPr="00356F9A">
              <w:rPr>
                <w:rFonts w:ascii="Times New Roman" w:hAnsi="Times New Roman" w:cs="Times New Roman"/>
                <w:b/>
                <w:color w:val="000000" w:themeColor="text1"/>
                <w:kern w:val="0"/>
                <w:sz w:val="20"/>
                <w:szCs w:val="20"/>
              </w:rPr>
              <w:t>***</w:t>
            </w:r>
          </w:p>
        </w:tc>
        <w:tc>
          <w:tcPr>
            <w:tcW w:w="1247" w:type="pct"/>
            <w:tcBorders>
              <w:top w:val="nil"/>
              <w:left w:val="nil"/>
              <w:bottom w:val="nil"/>
              <w:right w:val="nil"/>
            </w:tcBorders>
          </w:tcPr>
          <w:p w14:paraId="3E410C43" w14:textId="73E86827"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color w:val="000000" w:themeColor="text1"/>
                <w:kern w:val="0"/>
                <w:sz w:val="20"/>
                <w:szCs w:val="20"/>
              </w:rPr>
              <w:t>-0.009***</w:t>
            </w:r>
          </w:p>
        </w:tc>
      </w:tr>
      <w:tr w:rsidR="00DC1ECC" w:rsidRPr="00356F9A" w14:paraId="130C8D63" w14:textId="67DADCD9" w:rsidTr="00B65CA9">
        <w:trPr>
          <w:jc w:val="center"/>
        </w:trPr>
        <w:tc>
          <w:tcPr>
            <w:tcW w:w="1258" w:type="pct"/>
            <w:tcBorders>
              <w:top w:val="nil"/>
              <w:left w:val="nil"/>
              <w:bottom w:val="nil"/>
              <w:right w:val="nil"/>
            </w:tcBorders>
          </w:tcPr>
          <w:p w14:paraId="41103923" w14:textId="77777777" w:rsidR="00501C8B" w:rsidRPr="00356F9A" w:rsidRDefault="00501C8B" w:rsidP="00501C8B">
            <w:pPr>
              <w:widowControl w:val="0"/>
              <w:autoSpaceDE w:val="0"/>
              <w:autoSpaceDN w:val="0"/>
              <w:adjustRightInd w:val="0"/>
              <w:snapToGrid w:val="0"/>
              <w:spacing w:after="0" w:line="240" w:lineRule="auto"/>
              <w:rPr>
                <w:rFonts w:ascii="Times New Roman" w:hAnsi="Times New Roman" w:cs="Times New Roman"/>
                <w:b/>
                <w:i/>
                <w:color w:val="000000" w:themeColor="text1"/>
                <w:kern w:val="0"/>
                <w:sz w:val="20"/>
                <w:szCs w:val="20"/>
              </w:rPr>
            </w:pPr>
          </w:p>
        </w:tc>
        <w:tc>
          <w:tcPr>
            <w:tcW w:w="1247" w:type="pct"/>
            <w:tcBorders>
              <w:top w:val="nil"/>
              <w:left w:val="nil"/>
              <w:bottom w:val="nil"/>
              <w:right w:val="nil"/>
            </w:tcBorders>
          </w:tcPr>
          <w:p w14:paraId="266CD8A5" w14:textId="2E315E51"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w:t>
            </w:r>
            <w:r w:rsidR="00546A57" w:rsidRPr="00356F9A">
              <w:rPr>
                <w:rFonts w:ascii="Times New Roman" w:hAnsi="Times New Roman" w:cs="Times New Roman"/>
                <w:b/>
                <w:color w:val="000000" w:themeColor="text1"/>
                <w:kern w:val="0"/>
                <w:sz w:val="20"/>
                <w:szCs w:val="20"/>
              </w:rPr>
              <w:t>001</w:t>
            </w:r>
            <w:r w:rsidRPr="00356F9A">
              <w:rPr>
                <w:rFonts w:ascii="Times New Roman" w:hAnsi="Times New Roman" w:cs="Times New Roman"/>
                <w:b/>
                <w:color w:val="000000" w:themeColor="text1"/>
                <w:kern w:val="0"/>
                <w:sz w:val="20"/>
                <w:szCs w:val="20"/>
              </w:rPr>
              <w:t>)</w:t>
            </w:r>
          </w:p>
        </w:tc>
        <w:tc>
          <w:tcPr>
            <w:tcW w:w="1248" w:type="pct"/>
            <w:tcBorders>
              <w:top w:val="nil"/>
              <w:left w:val="nil"/>
              <w:bottom w:val="nil"/>
              <w:right w:val="nil"/>
            </w:tcBorders>
          </w:tcPr>
          <w:p w14:paraId="38BFFF1E" w14:textId="36FC0B37" w:rsidR="00501C8B" w:rsidRPr="00356F9A" w:rsidRDefault="00526677" w:rsidP="00501C8B">
            <w:pPr>
              <w:widowControl w:val="0"/>
              <w:autoSpaceDE w:val="0"/>
              <w:autoSpaceDN w:val="0"/>
              <w:adjustRightInd w:val="0"/>
              <w:snapToGrid w:val="0"/>
              <w:spacing w:after="0" w:line="240" w:lineRule="auto"/>
              <w:jc w:val="center"/>
              <w:rPr>
                <w:rFonts w:ascii="Times New Roman" w:hAnsi="Times New Roman" w:cs="Times New Roman"/>
                <w:b/>
                <w:color w:val="000000" w:themeColor="text1"/>
                <w:kern w:val="0"/>
                <w:sz w:val="20"/>
                <w:szCs w:val="20"/>
              </w:rPr>
            </w:pPr>
            <w:r w:rsidRPr="00356F9A">
              <w:rPr>
                <w:rFonts w:ascii="Times New Roman" w:hAnsi="Times New Roman" w:cs="Times New Roman"/>
                <w:b/>
                <w:color w:val="000000" w:themeColor="text1"/>
                <w:kern w:val="0"/>
                <w:sz w:val="20"/>
                <w:szCs w:val="20"/>
              </w:rPr>
              <w:t>(0.002)</w:t>
            </w:r>
          </w:p>
        </w:tc>
        <w:tc>
          <w:tcPr>
            <w:tcW w:w="1247" w:type="pct"/>
            <w:tcBorders>
              <w:top w:val="nil"/>
              <w:left w:val="nil"/>
              <w:bottom w:val="nil"/>
              <w:right w:val="nil"/>
            </w:tcBorders>
          </w:tcPr>
          <w:p w14:paraId="0C114E79" w14:textId="67D30287"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color w:val="000000" w:themeColor="text1"/>
                <w:kern w:val="0"/>
                <w:sz w:val="20"/>
                <w:szCs w:val="20"/>
              </w:rPr>
              <w:t>(0.002)</w:t>
            </w:r>
          </w:p>
        </w:tc>
      </w:tr>
      <w:tr w:rsidR="00DC1ECC" w:rsidRPr="00356F9A" w14:paraId="1FB15ED5" w14:textId="0D1C31D2" w:rsidTr="00B65CA9">
        <w:trPr>
          <w:jc w:val="center"/>
        </w:trPr>
        <w:tc>
          <w:tcPr>
            <w:tcW w:w="1258" w:type="pct"/>
            <w:tcBorders>
              <w:top w:val="nil"/>
              <w:left w:val="nil"/>
              <w:bottom w:val="nil"/>
              <w:right w:val="nil"/>
            </w:tcBorders>
            <w:vAlign w:val="center"/>
          </w:tcPr>
          <w:p w14:paraId="5CC7155F" w14:textId="4A876BF3"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Firm Size</w:t>
            </w:r>
          </w:p>
        </w:tc>
        <w:tc>
          <w:tcPr>
            <w:tcW w:w="1247" w:type="pct"/>
            <w:tcBorders>
              <w:top w:val="nil"/>
              <w:left w:val="nil"/>
              <w:bottom w:val="nil"/>
              <w:right w:val="nil"/>
            </w:tcBorders>
          </w:tcPr>
          <w:p w14:paraId="5C8BD459" w14:textId="03027AD8"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009</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7B5E3751" w14:textId="112F67C5"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-0.010**</w:t>
            </w:r>
          </w:p>
        </w:tc>
        <w:tc>
          <w:tcPr>
            <w:tcW w:w="1247" w:type="pct"/>
            <w:tcBorders>
              <w:top w:val="nil"/>
              <w:left w:val="nil"/>
              <w:bottom w:val="nil"/>
              <w:right w:val="nil"/>
            </w:tcBorders>
          </w:tcPr>
          <w:p w14:paraId="3E5D4DC9" w14:textId="0248E720"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-0.008**</w:t>
            </w:r>
          </w:p>
        </w:tc>
      </w:tr>
      <w:tr w:rsidR="00DC1ECC" w:rsidRPr="00356F9A" w14:paraId="282C9919" w14:textId="566B12A9" w:rsidTr="00B65CA9">
        <w:trPr>
          <w:jc w:val="center"/>
        </w:trPr>
        <w:tc>
          <w:tcPr>
            <w:tcW w:w="1258" w:type="pct"/>
            <w:tcBorders>
              <w:top w:val="nil"/>
              <w:left w:val="nil"/>
              <w:bottom w:val="nil"/>
              <w:right w:val="nil"/>
            </w:tcBorders>
            <w:vAlign w:val="center"/>
          </w:tcPr>
          <w:p w14:paraId="03D5AB0B"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370F76AD" w14:textId="1468DF50"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004</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67488EBB" w14:textId="164BB1F8"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c>
          <w:tcPr>
            <w:tcW w:w="1247" w:type="pct"/>
            <w:tcBorders>
              <w:top w:val="nil"/>
              <w:left w:val="nil"/>
              <w:bottom w:val="nil"/>
              <w:right w:val="nil"/>
            </w:tcBorders>
          </w:tcPr>
          <w:p w14:paraId="1B8A77B8" w14:textId="5A5FEDFF"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133CA813" w14:textId="1BCE5EB9" w:rsidTr="00B65CA9">
        <w:trPr>
          <w:jc w:val="center"/>
        </w:trPr>
        <w:tc>
          <w:tcPr>
            <w:tcW w:w="1258" w:type="pct"/>
            <w:tcBorders>
              <w:top w:val="nil"/>
              <w:left w:val="nil"/>
              <w:bottom w:val="nil"/>
              <w:right w:val="nil"/>
            </w:tcBorders>
            <w:vAlign w:val="center"/>
          </w:tcPr>
          <w:p w14:paraId="7062771D" w14:textId="4845140E"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ROA</w:t>
            </w:r>
          </w:p>
        </w:tc>
        <w:tc>
          <w:tcPr>
            <w:tcW w:w="1247" w:type="pct"/>
            <w:tcBorders>
              <w:top w:val="nil"/>
              <w:left w:val="nil"/>
              <w:bottom w:val="nil"/>
              <w:right w:val="nil"/>
            </w:tcBorders>
          </w:tcPr>
          <w:p w14:paraId="0C8090BE" w14:textId="5500B685"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054</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3B3D9095" w14:textId="1766F90A"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059</w:t>
            </w:r>
            <w:r w:rsidRPr="00356F9A">
              <w:rPr>
                <w:rFonts w:ascii="Times New Roman" w:hAnsi="Times New Roman" w:cs="Times New Roman"/>
                <w:color w:val="000000" w:themeColor="text1"/>
                <w:kern w:val="0"/>
                <w:sz w:val="20"/>
                <w:szCs w:val="20"/>
              </w:rPr>
              <w:t>**</w:t>
            </w:r>
          </w:p>
        </w:tc>
        <w:tc>
          <w:tcPr>
            <w:tcW w:w="1247" w:type="pct"/>
            <w:tcBorders>
              <w:top w:val="nil"/>
              <w:left w:val="nil"/>
              <w:bottom w:val="nil"/>
              <w:right w:val="nil"/>
            </w:tcBorders>
          </w:tcPr>
          <w:p w14:paraId="2C3950A8" w14:textId="69D2D35F"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0.052**</w:t>
            </w:r>
          </w:p>
        </w:tc>
      </w:tr>
      <w:tr w:rsidR="00DC1ECC" w:rsidRPr="00356F9A" w14:paraId="263303D3" w14:textId="2B881271" w:rsidTr="00B65CA9">
        <w:trPr>
          <w:jc w:val="center"/>
        </w:trPr>
        <w:tc>
          <w:tcPr>
            <w:tcW w:w="1258" w:type="pct"/>
            <w:tcBorders>
              <w:top w:val="nil"/>
              <w:left w:val="nil"/>
              <w:bottom w:val="nil"/>
              <w:right w:val="nil"/>
            </w:tcBorders>
            <w:vAlign w:val="center"/>
          </w:tcPr>
          <w:p w14:paraId="129FAD90"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12D22849" w14:textId="3AB306BA"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023</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23602A20" w14:textId="0115ED7C"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021</w:t>
            </w:r>
            <w:r w:rsidRPr="00356F9A">
              <w:rPr>
                <w:rFonts w:ascii="Times New Roman" w:hAnsi="Times New Roman" w:cs="Times New Roman"/>
                <w:color w:val="000000" w:themeColor="text1"/>
                <w:kern w:val="0"/>
                <w:sz w:val="20"/>
                <w:szCs w:val="20"/>
              </w:rPr>
              <w:t>)</w:t>
            </w:r>
          </w:p>
        </w:tc>
        <w:tc>
          <w:tcPr>
            <w:tcW w:w="1247" w:type="pct"/>
            <w:tcBorders>
              <w:top w:val="nil"/>
              <w:left w:val="nil"/>
              <w:bottom w:val="nil"/>
              <w:right w:val="nil"/>
            </w:tcBorders>
          </w:tcPr>
          <w:p w14:paraId="214A2373" w14:textId="4985E3A6"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(0.022)</w:t>
            </w:r>
          </w:p>
        </w:tc>
      </w:tr>
      <w:tr w:rsidR="00DC1ECC" w:rsidRPr="00356F9A" w14:paraId="67095E11" w14:textId="4C0E6F39" w:rsidTr="00B65CA9">
        <w:trPr>
          <w:jc w:val="center"/>
        </w:trPr>
        <w:tc>
          <w:tcPr>
            <w:tcW w:w="1258" w:type="pct"/>
            <w:tcBorders>
              <w:top w:val="nil"/>
              <w:left w:val="nil"/>
              <w:bottom w:val="nil"/>
              <w:right w:val="nil"/>
            </w:tcBorders>
            <w:vAlign w:val="center"/>
          </w:tcPr>
          <w:p w14:paraId="15C87E3D" w14:textId="1D1F4191"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Leverage</w:t>
            </w:r>
          </w:p>
        </w:tc>
        <w:tc>
          <w:tcPr>
            <w:tcW w:w="1247" w:type="pct"/>
            <w:tcBorders>
              <w:top w:val="nil"/>
              <w:left w:val="nil"/>
              <w:bottom w:val="nil"/>
              <w:right w:val="nil"/>
            </w:tcBorders>
          </w:tcPr>
          <w:p w14:paraId="479F9FF5" w14:textId="747E4475" w:rsidR="00AF7519" w:rsidRPr="00356F9A" w:rsidRDefault="00546A5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0.048***</w:t>
            </w:r>
          </w:p>
        </w:tc>
        <w:tc>
          <w:tcPr>
            <w:tcW w:w="1248" w:type="pct"/>
            <w:tcBorders>
              <w:top w:val="nil"/>
              <w:left w:val="nil"/>
              <w:bottom w:val="nil"/>
              <w:right w:val="nil"/>
            </w:tcBorders>
          </w:tcPr>
          <w:p w14:paraId="51C863E0" w14:textId="2B15348A" w:rsidR="00AF7519" w:rsidRPr="00356F9A" w:rsidRDefault="00546A5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0.041***</w:t>
            </w:r>
          </w:p>
        </w:tc>
        <w:tc>
          <w:tcPr>
            <w:tcW w:w="1247" w:type="pct"/>
            <w:tcBorders>
              <w:top w:val="nil"/>
              <w:left w:val="nil"/>
              <w:bottom w:val="nil"/>
              <w:right w:val="nil"/>
            </w:tcBorders>
          </w:tcPr>
          <w:p w14:paraId="46234FEC" w14:textId="67394AF6"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0.024*</w:t>
            </w:r>
          </w:p>
        </w:tc>
      </w:tr>
      <w:tr w:rsidR="00DC1ECC" w:rsidRPr="00356F9A" w14:paraId="1BAD4C2B" w14:textId="6CAAD330" w:rsidTr="00B65CA9">
        <w:trPr>
          <w:jc w:val="center"/>
        </w:trPr>
        <w:tc>
          <w:tcPr>
            <w:tcW w:w="1258" w:type="pct"/>
            <w:tcBorders>
              <w:top w:val="nil"/>
              <w:left w:val="nil"/>
              <w:bottom w:val="nil"/>
              <w:right w:val="nil"/>
            </w:tcBorders>
            <w:vAlign w:val="center"/>
          </w:tcPr>
          <w:p w14:paraId="591BE317"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1DE3BD81" w14:textId="376881A6"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011</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44E9B0AA" w14:textId="3F4280D1"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011</w:t>
            </w:r>
            <w:r w:rsidRPr="00356F9A">
              <w:rPr>
                <w:rFonts w:ascii="Times New Roman" w:hAnsi="Times New Roman" w:cs="Times New Roman"/>
                <w:color w:val="000000" w:themeColor="text1"/>
                <w:kern w:val="0"/>
                <w:sz w:val="20"/>
                <w:szCs w:val="20"/>
              </w:rPr>
              <w:t>)</w:t>
            </w:r>
          </w:p>
        </w:tc>
        <w:tc>
          <w:tcPr>
            <w:tcW w:w="1247" w:type="pct"/>
            <w:tcBorders>
              <w:top w:val="nil"/>
              <w:left w:val="nil"/>
              <w:bottom w:val="nil"/>
              <w:right w:val="nil"/>
            </w:tcBorders>
          </w:tcPr>
          <w:p w14:paraId="6D268E84" w14:textId="12E5460F"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(0.013)</w:t>
            </w:r>
          </w:p>
        </w:tc>
      </w:tr>
      <w:tr w:rsidR="00DC1ECC" w:rsidRPr="00356F9A" w14:paraId="26029DD8" w14:textId="55F3FFC0" w:rsidTr="00B65CA9">
        <w:trPr>
          <w:jc w:val="center"/>
        </w:trPr>
        <w:tc>
          <w:tcPr>
            <w:tcW w:w="1258" w:type="pct"/>
            <w:tcBorders>
              <w:top w:val="nil"/>
              <w:left w:val="nil"/>
              <w:bottom w:val="nil"/>
              <w:right w:val="nil"/>
            </w:tcBorders>
            <w:vAlign w:val="center"/>
          </w:tcPr>
          <w:p w14:paraId="733308F0" w14:textId="53232168"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Dividends</w:t>
            </w:r>
          </w:p>
        </w:tc>
        <w:tc>
          <w:tcPr>
            <w:tcW w:w="1247" w:type="pct"/>
            <w:tcBorders>
              <w:top w:val="nil"/>
              <w:left w:val="nil"/>
              <w:bottom w:val="nil"/>
              <w:right w:val="nil"/>
            </w:tcBorders>
          </w:tcPr>
          <w:p w14:paraId="07EAE743" w14:textId="4A574682"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051</w:t>
            </w:r>
          </w:p>
        </w:tc>
        <w:tc>
          <w:tcPr>
            <w:tcW w:w="1248" w:type="pct"/>
            <w:tcBorders>
              <w:top w:val="nil"/>
              <w:left w:val="nil"/>
              <w:bottom w:val="nil"/>
              <w:right w:val="nil"/>
            </w:tcBorders>
          </w:tcPr>
          <w:p w14:paraId="59B6A36B" w14:textId="1138BAFA"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056</w:t>
            </w:r>
          </w:p>
        </w:tc>
        <w:tc>
          <w:tcPr>
            <w:tcW w:w="1247" w:type="pct"/>
            <w:tcBorders>
              <w:top w:val="nil"/>
              <w:left w:val="nil"/>
              <w:bottom w:val="nil"/>
              <w:right w:val="nil"/>
            </w:tcBorders>
          </w:tcPr>
          <w:p w14:paraId="0EDA9C26" w14:textId="6D066C64"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0.060*</w:t>
            </w:r>
          </w:p>
        </w:tc>
      </w:tr>
      <w:tr w:rsidR="00DC1ECC" w:rsidRPr="00356F9A" w14:paraId="0B9606AB" w14:textId="108C6096" w:rsidTr="00B65CA9">
        <w:trPr>
          <w:jc w:val="center"/>
        </w:trPr>
        <w:tc>
          <w:tcPr>
            <w:tcW w:w="1258" w:type="pct"/>
            <w:tcBorders>
              <w:top w:val="nil"/>
              <w:left w:val="nil"/>
              <w:bottom w:val="nil"/>
              <w:right w:val="nil"/>
            </w:tcBorders>
            <w:vAlign w:val="center"/>
          </w:tcPr>
          <w:p w14:paraId="71907559"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4DF2C361" w14:textId="1C639608"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(0.033)</w:t>
            </w:r>
          </w:p>
        </w:tc>
        <w:tc>
          <w:tcPr>
            <w:tcW w:w="1248" w:type="pct"/>
            <w:tcBorders>
              <w:top w:val="nil"/>
              <w:left w:val="nil"/>
              <w:bottom w:val="nil"/>
              <w:right w:val="nil"/>
            </w:tcBorders>
          </w:tcPr>
          <w:p w14:paraId="753E3761" w14:textId="337F7D09"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033</w:t>
            </w:r>
            <w:r w:rsidRPr="00356F9A">
              <w:rPr>
                <w:rFonts w:ascii="Times New Roman" w:hAnsi="Times New Roman" w:cs="Times New Roman"/>
                <w:color w:val="000000" w:themeColor="text1"/>
                <w:kern w:val="0"/>
                <w:sz w:val="20"/>
                <w:szCs w:val="20"/>
              </w:rPr>
              <w:t>)</w:t>
            </w:r>
          </w:p>
        </w:tc>
        <w:tc>
          <w:tcPr>
            <w:tcW w:w="1247" w:type="pct"/>
            <w:tcBorders>
              <w:top w:val="nil"/>
              <w:left w:val="nil"/>
              <w:bottom w:val="nil"/>
              <w:right w:val="nil"/>
            </w:tcBorders>
          </w:tcPr>
          <w:p w14:paraId="5B398549" w14:textId="4285543E"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(0.032)</w:t>
            </w:r>
          </w:p>
        </w:tc>
      </w:tr>
      <w:tr w:rsidR="00DC1ECC" w:rsidRPr="00356F9A" w14:paraId="58998B7A" w14:textId="4BF0D440" w:rsidTr="00B65CA9">
        <w:trPr>
          <w:jc w:val="center"/>
        </w:trPr>
        <w:tc>
          <w:tcPr>
            <w:tcW w:w="1258" w:type="pct"/>
            <w:tcBorders>
              <w:top w:val="nil"/>
              <w:left w:val="nil"/>
              <w:bottom w:val="nil"/>
              <w:right w:val="nil"/>
            </w:tcBorders>
            <w:vAlign w:val="center"/>
          </w:tcPr>
          <w:p w14:paraId="521DB8D0" w14:textId="05C5626F"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Working Capital</w:t>
            </w:r>
          </w:p>
        </w:tc>
        <w:tc>
          <w:tcPr>
            <w:tcW w:w="1247" w:type="pct"/>
            <w:tcBorders>
              <w:top w:val="nil"/>
              <w:left w:val="nil"/>
              <w:bottom w:val="nil"/>
              <w:right w:val="nil"/>
            </w:tcBorders>
          </w:tcPr>
          <w:p w14:paraId="5947DF33" w14:textId="5992CDD9"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144</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354A86FD" w14:textId="6FEFD439"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142</w:t>
            </w:r>
            <w:r w:rsidRPr="00356F9A">
              <w:rPr>
                <w:rFonts w:ascii="Times New Roman" w:hAnsi="Times New Roman" w:cs="Times New Roman"/>
                <w:color w:val="000000" w:themeColor="text1"/>
                <w:kern w:val="0"/>
                <w:sz w:val="20"/>
                <w:szCs w:val="20"/>
              </w:rPr>
              <w:t>***</w:t>
            </w:r>
          </w:p>
        </w:tc>
        <w:tc>
          <w:tcPr>
            <w:tcW w:w="1247" w:type="pct"/>
            <w:tcBorders>
              <w:top w:val="nil"/>
              <w:left w:val="nil"/>
              <w:bottom w:val="nil"/>
              <w:right w:val="nil"/>
            </w:tcBorders>
          </w:tcPr>
          <w:p w14:paraId="6393D50F" w14:textId="1D04E01B"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0.141***</w:t>
            </w:r>
          </w:p>
        </w:tc>
      </w:tr>
      <w:tr w:rsidR="00DC1ECC" w:rsidRPr="00356F9A" w14:paraId="3A33340B" w14:textId="7B663305" w:rsidTr="00B65CA9">
        <w:trPr>
          <w:jc w:val="center"/>
        </w:trPr>
        <w:tc>
          <w:tcPr>
            <w:tcW w:w="1258" w:type="pct"/>
            <w:tcBorders>
              <w:top w:val="nil"/>
              <w:left w:val="nil"/>
              <w:bottom w:val="nil"/>
              <w:right w:val="nil"/>
            </w:tcBorders>
            <w:vAlign w:val="center"/>
          </w:tcPr>
          <w:p w14:paraId="24348F68"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0F6E4062" w14:textId="400BD7F3"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021</w:t>
            </w:r>
            <w:r w:rsidRPr="00356F9A">
              <w:rPr>
                <w:rFonts w:ascii="Times New Roman" w:hAnsi="Times New Roman" w:cs="Times New Roman"/>
                <w:color w:val="000000" w:themeColor="text1"/>
                <w:kern w:val="0"/>
                <w:sz w:val="20"/>
                <w:szCs w:val="20"/>
              </w:rPr>
              <w:t>)</w:t>
            </w:r>
          </w:p>
        </w:tc>
        <w:tc>
          <w:tcPr>
            <w:tcW w:w="1248" w:type="pct"/>
            <w:tcBorders>
              <w:top w:val="nil"/>
              <w:left w:val="nil"/>
              <w:bottom w:val="nil"/>
              <w:right w:val="nil"/>
            </w:tcBorders>
          </w:tcPr>
          <w:p w14:paraId="13A89A8A" w14:textId="216868A2" w:rsidR="00AF7519" w:rsidRPr="00356F9A" w:rsidRDefault="00526677"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(0.022)</w:t>
            </w:r>
          </w:p>
        </w:tc>
        <w:tc>
          <w:tcPr>
            <w:tcW w:w="1247" w:type="pct"/>
            <w:tcBorders>
              <w:top w:val="nil"/>
              <w:left w:val="nil"/>
              <w:bottom w:val="nil"/>
              <w:right w:val="nil"/>
            </w:tcBorders>
          </w:tcPr>
          <w:p w14:paraId="576CED92" w14:textId="1AFFDC0E"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(0.022)</w:t>
            </w:r>
          </w:p>
        </w:tc>
      </w:tr>
      <w:tr w:rsidR="00DC1ECC" w:rsidRPr="00356F9A" w14:paraId="5A82A4D8" w14:textId="69189BA3" w:rsidTr="00B65CA9">
        <w:trPr>
          <w:jc w:val="center"/>
        </w:trPr>
        <w:tc>
          <w:tcPr>
            <w:tcW w:w="1258" w:type="pct"/>
            <w:tcBorders>
              <w:top w:val="nil"/>
              <w:left w:val="nil"/>
              <w:bottom w:val="nil"/>
              <w:right w:val="nil"/>
            </w:tcBorders>
            <w:vAlign w:val="center"/>
          </w:tcPr>
          <w:p w14:paraId="42907CA3" w14:textId="005DF30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Market-to-Book</w:t>
            </w:r>
          </w:p>
        </w:tc>
        <w:tc>
          <w:tcPr>
            <w:tcW w:w="1247" w:type="pct"/>
            <w:tcBorders>
              <w:top w:val="nil"/>
              <w:left w:val="nil"/>
              <w:bottom w:val="nil"/>
              <w:right w:val="nil"/>
            </w:tcBorders>
          </w:tcPr>
          <w:p w14:paraId="3C0A6291" w14:textId="7805DFB3"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757416FC" w14:textId="1463C30D"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7828EF28" w14:textId="64A9CF7D"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7E19A404" w14:textId="42EE54BA" w:rsidTr="00B65CA9">
        <w:trPr>
          <w:jc w:val="center"/>
        </w:trPr>
        <w:tc>
          <w:tcPr>
            <w:tcW w:w="1258" w:type="pct"/>
            <w:tcBorders>
              <w:top w:val="nil"/>
              <w:left w:val="nil"/>
              <w:bottom w:val="nil"/>
              <w:right w:val="nil"/>
            </w:tcBorders>
            <w:vAlign w:val="center"/>
          </w:tcPr>
          <w:p w14:paraId="3658288D"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6F188083" w14:textId="523E8849"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1A0712E2" w14:textId="43FF4C0F"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45641990" w14:textId="6189D669"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334BA034" w14:textId="5FBFE05F" w:rsidTr="00B65CA9">
        <w:trPr>
          <w:jc w:val="center"/>
        </w:trPr>
        <w:tc>
          <w:tcPr>
            <w:tcW w:w="1258" w:type="pct"/>
            <w:tcBorders>
              <w:top w:val="nil"/>
              <w:left w:val="nil"/>
              <w:bottom w:val="nil"/>
              <w:right w:val="nil"/>
            </w:tcBorders>
            <w:vAlign w:val="center"/>
          </w:tcPr>
          <w:p w14:paraId="5A2A0040" w14:textId="2F40F796"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Revenue Growth</w:t>
            </w:r>
          </w:p>
        </w:tc>
        <w:tc>
          <w:tcPr>
            <w:tcW w:w="1247" w:type="pct"/>
            <w:tcBorders>
              <w:top w:val="nil"/>
              <w:left w:val="nil"/>
              <w:bottom w:val="nil"/>
              <w:right w:val="nil"/>
            </w:tcBorders>
          </w:tcPr>
          <w:p w14:paraId="18588579" w14:textId="3415B8BC"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17052DDA" w14:textId="405CE39B"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64EF52C0" w14:textId="7FF3587A"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2D4A26C7" w14:textId="6D60BC4C" w:rsidTr="00B65CA9">
        <w:trPr>
          <w:jc w:val="center"/>
        </w:trPr>
        <w:tc>
          <w:tcPr>
            <w:tcW w:w="1258" w:type="pct"/>
            <w:tcBorders>
              <w:top w:val="nil"/>
              <w:left w:val="nil"/>
              <w:bottom w:val="nil"/>
              <w:right w:val="nil"/>
            </w:tcBorders>
            <w:vAlign w:val="center"/>
          </w:tcPr>
          <w:p w14:paraId="2CA1BC3B"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53BEDD0D"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5C332FB6"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6F1DF1D5" w14:textId="35963476"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5CDE37F7" w14:textId="1DC90DCA" w:rsidTr="00B65CA9">
        <w:trPr>
          <w:jc w:val="center"/>
        </w:trPr>
        <w:tc>
          <w:tcPr>
            <w:tcW w:w="1258" w:type="pct"/>
            <w:tcBorders>
              <w:top w:val="nil"/>
              <w:left w:val="nil"/>
              <w:bottom w:val="nil"/>
              <w:right w:val="nil"/>
            </w:tcBorders>
            <w:vAlign w:val="center"/>
          </w:tcPr>
          <w:p w14:paraId="7F9A9DCE" w14:textId="6A66F721"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Lifecycle</w:t>
            </w:r>
          </w:p>
        </w:tc>
        <w:tc>
          <w:tcPr>
            <w:tcW w:w="1247" w:type="pct"/>
            <w:tcBorders>
              <w:top w:val="nil"/>
              <w:left w:val="nil"/>
              <w:bottom w:val="nil"/>
              <w:right w:val="nil"/>
            </w:tcBorders>
          </w:tcPr>
          <w:p w14:paraId="69A4F3F3"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782FA4E3"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284868E8" w14:textId="5E675B52"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-0.021**</w:t>
            </w:r>
          </w:p>
        </w:tc>
      </w:tr>
      <w:tr w:rsidR="00DC1ECC" w:rsidRPr="00356F9A" w14:paraId="15E8B1F8" w14:textId="44E95316" w:rsidTr="00B65CA9">
        <w:trPr>
          <w:jc w:val="center"/>
        </w:trPr>
        <w:tc>
          <w:tcPr>
            <w:tcW w:w="1258" w:type="pct"/>
            <w:tcBorders>
              <w:top w:val="nil"/>
              <w:left w:val="nil"/>
              <w:bottom w:val="nil"/>
              <w:right w:val="nil"/>
            </w:tcBorders>
            <w:vAlign w:val="center"/>
          </w:tcPr>
          <w:p w14:paraId="71F5424F"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68FDC510"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6A7DD419"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64BE129C" w14:textId="3E274B6E"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r>
      <w:tr w:rsidR="00DC1ECC" w:rsidRPr="00356F9A" w14:paraId="7426B421" w14:textId="39546267" w:rsidTr="00B65CA9">
        <w:trPr>
          <w:jc w:val="center"/>
        </w:trPr>
        <w:tc>
          <w:tcPr>
            <w:tcW w:w="1258" w:type="pct"/>
            <w:tcBorders>
              <w:top w:val="nil"/>
              <w:left w:val="nil"/>
              <w:bottom w:val="nil"/>
              <w:right w:val="nil"/>
            </w:tcBorders>
            <w:vAlign w:val="center"/>
          </w:tcPr>
          <w:p w14:paraId="23352C14" w14:textId="0B2399B6"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EBIT</w:t>
            </w:r>
          </w:p>
        </w:tc>
        <w:tc>
          <w:tcPr>
            <w:tcW w:w="1247" w:type="pct"/>
            <w:tcBorders>
              <w:top w:val="nil"/>
              <w:left w:val="nil"/>
              <w:bottom w:val="nil"/>
              <w:right w:val="nil"/>
            </w:tcBorders>
          </w:tcPr>
          <w:p w14:paraId="49E8BA21"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00396D0B"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788C78CB" w14:textId="0485915B"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0.027*</w:t>
            </w:r>
          </w:p>
        </w:tc>
      </w:tr>
      <w:tr w:rsidR="00DC1ECC" w:rsidRPr="00356F9A" w14:paraId="742FE0D9" w14:textId="718707E8" w:rsidTr="00B65CA9">
        <w:trPr>
          <w:jc w:val="center"/>
        </w:trPr>
        <w:tc>
          <w:tcPr>
            <w:tcW w:w="1258" w:type="pct"/>
            <w:tcBorders>
              <w:top w:val="nil"/>
              <w:left w:val="nil"/>
              <w:bottom w:val="nil"/>
              <w:right w:val="nil"/>
            </w:tcBorders>
            <w:vAlign w:val="center"/>
          </w:tcPr>
          <w:p w14:paraId="1B4B2AD2"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247" w:type="pct"/>
            <w:tcBorders>
              <w:top w:val="nil"/>
              <w:left w:val="nil"/>
              <w:bottom w:val="nil"/>
              <w:right w:val="nil"/>
            </w:tcBorders>
          </w:tcPr>
          <w:p w14:paraId="2DB673D6"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4B869F66"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60251FC3" w14:textId="13261419"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(0.015)</w:t>
            </w:r>
          </w:p>
        </w:tc>
      </w:tr>
      <w:tr w:rsidR="00DC1ECC" w:rsidRPr="00356F9A" w14:paraId="4606FA8A" w14:textId="5ABEA124" w:rsidTr="00B65CA9">
        <w:trPr>
          <w:jc w:val="center"/>
        </w:trPr>
        <w:tc>
          <w:tcPr>
            <w:tcW w:w="1258" w:type="pct"/>
            <w:tcBorders>
              <w:top w:val="nil"/>
              <w:left w:val="nil"/>
              <w:bottom w:val="nil"/>
              <w:right w:val="nil"/>
            </w:tcBorders>
            <w:vAlign w:val="center"/>
          </w:tcPr>
          <w:p w14:paraId="13ED86C5" w14:textId="6FCCA418"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CAPEX</w:t>
            </w:r>
          </w:p>
        </w:tc>
        <w:tc>
          <w:tcPr>
            <w:tcW w:w="1247" w:type="pct"/>
            <w:tcBorders>
              <w:top w:val="nil"/>
              <w:left w:val="nil"/>
              <w:bottom w:val="nil"/>
              <w:right w:val="nil"/>
            </w:tcBorders>
          </w:tcPr>
          <w:p w14:paraId="1A580012"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3D077779"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5D0B6C41" w14:textId="36DDB3DC"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-0.065***</w:t>
            </w:r>
          </w:p>
        </w:tc>
      </w:tr>
      <w:tr w:rsidR="00DC1ECC" w:rsidRPr="00356F9A" w14:paraId="57D0004A" w14:textId="1CA84A85" w:rsidTr="00B65CA9">
        <w:trPr>
          <w:jc w:val="center"/>
        </w:trPr>
        <w:tc>
          <w:tcPr>
            <w:tcW w:w="1258" w:type="pct"/>
            <w:tcBorders>
              <w:top w:val="nil"/>
              <w:left w:val="nil"/>
              <w:bottom w:val="nil"/>
              <w:right w:val="nil"/>
            </w:tcBorders>
            <w:vAlign w:val="center"/>
          </w:tcPr>
          <w:p w14:paraId="16C14C0A" w14:textId="77777777" w:rsidR="00AF7519" w:rsidRPr="00356F9A" w:rsidRDefault="00AF7519" w:rsidP="00AF7519">
            <w:pPr>
              <w:widowControl w:val="0"/>
              <w:autoSpaceDE w:val="0"/>
              <w:autoSpaceDN w:val="0"/>
              <w:adjustRightInd w:val="0"/>
              <w:snapToGrid w:val="0"/>
              <w:spacing w:after="0" w:line="240" w:lineRule="auto"/>
              <w:rPr>
                <w:rFonts w:ascii="Times New Roman" w:hAnsi="Times New Roman" w:cs="Times New Roman"/>
                <w:i/>
                <w:iCs/>
                <w:color w:val="000000" w:themeColor="text1"/>
                <w:sz w:val="20"/>
                <w:szCs w:val="20"/>
              </w:rPr>
            </w:pPr>
          </w:p>
        </w:tc>
        <w:tc>
          <w:tcPr>
            <w:tcW w:w="1247" w:type="pct"/>
            <w:tcBorders>
              <w:top w:val="nil"/>
              <w:left w:val="nil"/>
              <w:bottom w:val="nil"/>
              <w:right w:val="nil"/>
            </w:tcBorders>
          </w:tcPr>
          <w:p w14:paraId="108ED867"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8" w:type="pct"/>
            <w:tcBorders>
              <w:top w:val="nil"/>
              <w:left w:val="nil"/>
              <w:bottom w:val="nil"/>
              <w:right w:val="nil"/>
            </w:tcBorders>
          </w:tcPr>
          <w:p w14:paraId="5310A6CE" w14:textId="77777777" w:rsidR="00AF7519" w:rsidRPr="00356F9A" w:rsidRDefault="00AF7519" w:rsidP="00AF75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47" w:type="pct"/>
            <w:tcBorders>
              <w:top w:val="nil"/>
              <w:left w:val="nil"/>
              <w:bottom w:val="nil"/>
              <w:right w:val="nil"/>
            </w:tcBorders>
          </w:tcPr>
          <w:p w14:paraId="7DF11610" w14:textId="7249E246" w:rsidR="00546A57" w:rsidRPr="00356F9A" w:rsidRDefault="004872D7" w:rsidP="0052667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(0.017)</w:t>
            </w:r>
          </w:p>
        </w:tc>
      </w:tr>
      <w:tr w:rsidR="00DC1ECC" w:rsidRPr="00356F9A" w14:paraId="436B59EC" w14:textId="570A4B97" w:rsidTr="00B65CA9">
        <w:trPr>
          <w:jc w:val="center"/>
        </w:trPr>
        <w:tc>
          <w:tcPr>
            <w:tcW w:w="1258" w:type="pct"/>
            <w:tcBorders>
              <w:top w:val="nil"/>
              <w:left w:val="nil"/>
              <w:bottom w:val="nil"/>
              <w:right w:val="nil"/>
            </w:tcBorders>
          </w:tcPr>
          <w:p w14:paraId="0C9E4895" w14:textId="77777777" w:rsidR="001E4EF4" w:rsidRPr="00356F9A" w:rsidRDefault="001E4EF4" w:rsidP="00E7457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Fixed Effect</w:t>
            </w:r>
          </w:p>
        </w:tc>
        <w:tc>
          <w:tcPr>
            <w:tcW w:w="1247" w:type="pct"/>
            <w:tcBorders>
              <w:top w:val="nil"/>
              <w:left w:val="nil"/>
              <w:bottom w:val="nil"/>
              <w:right w:val="nil"/>
            </w:tcBorders>
          </w:tcPr>
          <w:p w14:paraId="2F532CC2" w14:textId="77777777"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48" w:type="pct"/>
            <w:tcBorders>
              <w:top w:val="nil"/>
              <w:left w:val="nil"/>
              <w:bottom w:val="nil"/>
              <w:right w:val="nil"/>
            </w:tcBorders>
          </w:tcPr>
          <w:p w14:paraId="24E8E3E6" w14:textId="77777777"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47" w:type="pct"/>
            <w:tcBorders>
              <w:top w:val="nil"/>
              <w:left w:val="nil"/>
              <w:bottom w:val="nil"/>
              <w:right w:val="nil"/>
            </w:tcBorders>
          </w:tcPr>
          <w:p w14:paraId="65F12B4F" w14:textId="66A54836" w:rsidR="00546A57" w:rsidRPr="00356F9A" w:rsidRDefault="0033447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159F6097" w14:textId="6817D900" w:rsidTr="00B65CA9">
        <w:trPr>
          <w:jc w:val="center"/>
        </w:trPr>
        <w:tc>
          <w:tcPr>
            <w:tcW w:w="1258" w:type="pct"/>
            <w:tcBorders>
              <w:top w:val="nil"/>
              <w:left w:val="nil"/>
              <w:bottom w:val="nil"/>
              <w:right w:val="nil"/>
            </w:tcBorders>
          </w:tcPr>
          <w:p w14:paraId="08659139" w14:textId="77777777" w:rsidR="001E4EF4" w:rsidRPr="00356F9A" w:rsidRDefault="001E4EF4" w:rsidP="00E7457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1247" w:type="pct"/>
            <w:tcBorders>
              <w:top w:val="nil"/>
              <w:left w:val="nil"/>
              <w:bottom w:val="nil"/>
              <w:right w:val="nil"/>
            </w:tcBorders>
          </w:tcPr>
          <w:p w14:paraId="3B80ED0E" w14:textId="77777777"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248" w:type="pct"/>
            <w:tcBorders>
              <w:top w:val="nil"/>
              <w:left w:val="nil"/>
              <w:bottom w:val="nil"/>
              <w:right w:val="nil"/>
            </w:tcBorders>
          </w:tcPr>
          <w:p w14:paraId="5C131883" w14:textId="77777777" w:rsidR="001E4EF4" w:rsidRPr="00356F9A" w:rsidRDefault="00546A57"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247" w:type="pct"/>
            <w:tcBorders>
              <w:top w:val="nil"/>
              <w:left w:val="nil"/>
              <w:bottom w:val="nil"/>
              <w:right w:val="nil"/>
            </w:tcBorders>
          </w:tcPr>
          <w:p w14:paraId="5A463942" w14:textId="3C93B078" w:rsidR="00546A57" w:rsidRPr="00356F9A" w:rsidRDefault="0033447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75FD85AB" w14:textId="1B787D5C" w:rsidTr="00B65CA9">
        <w:trPr>
          <w:jc w:val="center"/>
        </w:trPr>
        <w:tc>
          <w:tcPr>
            <w:tcW w:w="1258" w:type="pct"/>
            <w:tcBorders>
              <w:top w:val="nil"/>
              <w:left w:val="nil"/>
              <w:bottom w:val="nil"/>
              <w:right w:val="nil"/>
            </w:tcBorders>
          </w:tcPr>
          <w:p w14:paraId="1E49414C" w14:textId="77777777" w:rsidR="001E4EF4" w:rsidRPr="00356F9A" w:rsidRDefault="001E4EF4" w:rsidP="00E7457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247" w:type="pct"/>
            <w:tcBorders>
              <w:top w:val="nil"/>
              <w:left w:val="nil"/>
              <w:bottom w:val="nil"/>
              <w:right w:val="nil"/>
            </w:tcBorders>
          </w:tcPr>
          <w:p w14:paraId="7B5ABC2D" w14:textId="43096A34" w:rsidR="001E4EF4" w:rsidRPr="00356F9A" w:rsidRDefault="00546A57"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248" w:type="pct"/>
            <w:tcBorders>
              <w:top w:val="nil"/>
              <w:left w:val="nil"/>
              <w:bottom w:val="nil"/>
              <w:right w:val="nil"/>
            </w:tcBorders>
          </w:tcPr>
          <w:p w14:paraId="62F1F3B2" w14:textId="77777777"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47" w:type="pct"/>
            <w:tcBorders>
              <w:top w:val="nil"/>
              <w:left w:val="nil"/>
              <w:bottom w:val="nil"/>
              <w:right w:val="nil"/>
            </w:tcBorders>
          </w:tcPr>
          <w:p w14:paraId="35FB5D42" w14:textId="580AEB93" w:rsidR="00546A57" w:rsidRPr="00356F9A" w:rsidRDefault="0033447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1D9707AE" w14:textId="4AD2C8DC" w:rsidTr="00B65CA9">
        <w:trPr>
          <w:jc w:val="center"/>
        </w:trPr>
        <w:tc>
          <w:tcPr>
            <w:tcW w:w="1258" w:type="pct"/>
            <w:tcBorders>
              <w:top w:val="nil"/>
              <w:left w:val="nil"/>
              <w:bottom w:val="nil"/>
              <w:right w:val="nil"/>
            </w:tcBorders>
          </w:tcPr>
          <w:p w14:paraId="19FDDE72" w14:textId="77777777" w:rsidR="001E4EF4" w:rsidRPr="00356F9A" w:rsidRDefault="001E4EF4" w:rsidP="00E7457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247" w:type="pct"/>
            <w:tcBorders>
              <w:top w:val="nil"/>
              <w:left w:val="nil"/>
              <w:bottom w:val="nil"/>
              <w:right w:val="nil"/>
            </w:tcBorders>
          </w:tcPr>
          <w:p w14:paraId="3B4B6F7D" w14:textId="77777777" w:rsidR="001E4EF4" w:rsidRPr="00356F9A" w:rsidRDefault="00546A57"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9,646</w:t>
            </w:r>
          </w:p>
        </w:tc>
        <w:tc>
          <w:tcPr>
            <w:tcW w:w="1248" w:type="pct"/>
            <w:tcBorders>
              <w:top w:val="nil"/>
              <w:left w:val="nil"/>
              <w:bottom w:val="nil"/>
              <w:right w:val="nil"/>
            </w:tcBorders>
          </w:tcPr>
          <w:p w14:paraId="5800F177" w14:textId="77777777" w:rsidR="001E4EF4" w:rsidRPr="00356F9A" w:rsidRDefault="00546A57"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9,646</w:t>
            </w:r>
          </w:p>
        </w:tc>
        <w:tc>
          <w:tcPr>
            <w:tcW w:w="1247" w:type="pct"/>
            <w:tcBorders>
              <w:top w:val="nil"/>
              <w:left w:val="nil"/>
              <w:bottom w:val="nil"/>
              <w:right w:val="nil"/>
            </w:tcBorders>
          </w:tcPr>
          <w:p w14:paraId="3076F518" w14:textId="5B0564FF" w:rsidR="00546A57" w:rsidRPr="00356F9A" w:rsidRDefault="007F6F44" w:rsidP="0021767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9,646</w:t>
            </w:r>
          </w:p>
        </w:tc>
      </w:tr>
      <w:tr w:rsidR="00DC1ECC" w:rsidRPr="00356F9A" w14:paraId="4A371032" w14:textId="56BB5266" w:rsidTr="00B65CA9">
        <w:trPr>
          <w:jc w:val="center"/>
        </w:trPr>
        <w:tc>
          <w:tcPr>
            <w:tcW w:w="1258" w:type="pct"/>
            <w:tcBorders>
              <w:top w:val="nil"/>
              <w:left w:val="nil"/>
              <w:bottom w:val="single" w:sz="6" w:space="0" w:color="auto"/>
              <w:right w:val="nil"/>
            </w:tcBorders>
          </w:tcPr>
          <w:p w14:paraId="460E4DCA" w14:textId="77777777" w:rsidR="001E4EF4" w:rsidRPr="00356F9A" w:rsidRDefault="001E4EF4" w:rsidP="00E7457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247" w:type="pct"/>
            <w:tcBorders>
              <w:top w:val="nil"/>
              <w:left w:val="nil"/>
              <w:bottom w:val="single" w:sz="6" w:space="0" w:color="auto"/>
              <w:right w:val="nil"/>
            </w:tcBorders>
          </w:tcPr>
          <w:p w14:paraId="2DCB2556" w14:textId="2380605A"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578</w:t>
            </w:r>
          </w:p>
        </w:tc>
        <w:tc>
          <w:tcPr>
            <w:tcW w:w="1248" w:type="pct"/>
            <w:tcBorders>
              <w:top w:val="nil"/>
              <w:left w:val="nil"/>
              <w:bottom w:val="single" w:sz="6" w:space="0" w:color="auto"/>
              <w:right w:val="nil"/>
            </w:tcBorders>
          </w:tcPr>
          <w:p w14:paraId="65641DBF" w14:textId="77777777" w:rsidR="001E4EF4" w:rsidRPr="00356F9A" w:rsidRDefault="001E4EF4" w:rsidP="00E7457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546A57" w:rsidRPr="00356F9A">
              <w:rPr>
                <w:rFonts w:ascii="Times New Roman" w:hAnsi="Times New Roman" w:cs="Times New Roman"/>
                <w:color w:val="000000" w:themeColor="text1"/>
                <w:kern w:val="0"/>
                <w:sz w:val="20"/>
                <w:szCs w:val="20"/>
              </w:rPr>
              <w:t>580</w:t>
            </w:r>
          </w:p>
        </w:tc>
        <w:tc>
          <w:tcPr>
            <w:tcW w:w="1247" w:type="pct"/>
            <w:tcBorders>
              <w:top w:val="nil"/>
              <w:left w:val="nil"/>
              <w:bottom w:val="single" w:sz="6" w:space="0" w:color="auto"/>
              <w:right w:val="nil"/>
            </w:tcBorders>
          </w:tcPr>
          <w:p w14:paraId="201611B5" w14:textId="2C50FF7C" w:rsidR="00546A57" w:rsidRPr="00356F9A" w:rsidRDefault="007F6F44" w:rsidP="0021767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0.581</w:t>
            </w:r>
          </w:p>
        </w:tc>
      </w:tr>
    </w:tbl>
    <w:p w14:paraId="3BD4B77D" w14:textId="47B78117" w:rsidR="007665D8" w:rsidRPr="00356F9A" w:rsidRDefault="001E4EF4" w:rsidP="001E4EF4">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D53075" w:rsidRPr="00356F9A">
        <w:rPr>
          <w:rFonts w:ascii="Times New Roman" w:hAnsi="Times New Roman" w:cs="Times New Roman"/>
          <w:color w:val="000000" w:themeColor="text1"/>
          <w:sz w:val="20"/>
          <w:szCs w:val="20"/>
        </w:rPr>
        <w:t xml:space="preserve">This table shows the results of parallel trend analysis. </w:t>
      </w:r>
      <w:r w:rsidR="000868BB" w:rsidRPr="00356F9A">
        <w:rPr>
          <w:rFonts w:ascii="Times New Roman" w:hAnsi="Times New Roman" w:cs="Times New Roman"/>
          <w:color w:val="000000" w:themeColor="text1"/>
          <w:sz w:val="20"/>
          <w:szCs w:val="20"/>
        </w:rPr>
        <w:t xml:space="preserve">In column (1), </w:t>
      </w:r>
      <w:r w:rsidR="006A418C" w:rsidRPr="00356F9A">
        <w:rPr>
          <w:rFonts w:ascii="Times New Roman" w:hAnsi="Times New Roman" w:cs="Times New Roman"/>
          <w:color w:val="000000" w:themeColor="text1"/>
          <w:sz w:val="20"/>
          <w:szCs w:val="20"/>
        </w:rPr>
        <w:t xml:space="preserve">the coefficient </w:t>
      </w:r>
      <w:r w:rsidR="008B6E1E" w:rsidRPr="00356F9A">
        <w:rPr>
          <w:rFonts w:ascii="Times New Roman" w:hAnsi="Times New Roman" w:cs="Times New Roman"/>
          <w:color w:val="000000" w:themeColor="text1"/>
          <w:sz w:val="20"/>
          <w:szCs w:val="20"/>
        </w:rPr>
        <w:t xml:space="preserve">of </w:t>
      </w:r>
      <w:r w:rsidR="009A71A3" w:rsidRPr="00356F9A">
        <w:rPr>
          <w:rFonts w:ascii="Times New Roman" w:hAnsi="Times New Roman" w:cs="Times New Roman"/>
          <w:i/>
          <w:color w:val="000000" w:themeColor="text1"/>
          <w:sz w:val="20"/>
          <w:szCs w:val="20"/>
        </w:rPr>
        <w:t>ESG assurance</w:t>
      </w:r>
      <w:r w:rsidR="008B6E1E" w:rsidRPr="00356F9A">
        <w:rPr>
          <w:rFonts w:ascii="Times New Roman" w:hAnsi="Times New Roman" w:cs="Times New Roman"/>
          <w:color w:val="000000" w:themeColor="text1"/>
          <w:sz w:val="20"/>
          <w:szCs w:val="20"/>
        </w:rPr>
        <w:t xml:space="preserve"> </w:t>
      </w:r>
      <w:r w:rsidR="006A418C" w:rsidRPr="00356F9A">
        <w:rPr>
          <w:rFonts w:ascii="Times New Roman" w:hAnsi="Times New Roman" w:cs="Times New Roman"/>
          <w:color w:val="000000" w:themeColor="text1"/>
          <w:sz w:val="20"/>
          <w:szCs w:val="20"/>
        </w:rPr>
        <w:t>(-0.001, -0.008</w:t>
      </w:r>
      <w:r w:rsidR="00F451EC" w:rsidRPr="00356F9A">
        <w:rPr>
          <w:rFonts w:ascii="Times New Roman" w:hAnsi="Times New Roman" w:cs="Times New Roman"/>
          <w:color w:val="000000" w:themeColor="text1"/>
          <w:sz w:val="20"/>
          <w:szCs w:val="20"/>
        </w:rPr>
        <w:t>,</w:t>
      </w:r>
      <w:r w:rsidR="006A418C" w:rsidRPr="00356F9A">
        <w:rPr>
          <w:rFonts w:ascii="Times New Roman" w:hAnsi="Times New Roman" w:cs="Times New Roman"/>
          <w:color w:val="000000" w:themeColor="text1"/>
          <w:sz w:val="20"/>
          <w:szCs w:val="20"/>
        </w:rPr>
        <w:t xml:space="preserve"> and 0.002) before ESG assurance adoption </w:t>
      </w:r>
      <w:r w:rsidR="009A71A3" w:rsidRPr="00356F9A">
        <w:rPr>
          <w:rFonts w:ascii="Times New Roman" w:hAnsi="Times New Roman" w:cs="Times New Roman"/>
          <w:color w:val="000000" w:themeColor="text1"/>
          <w:sz w:val="20"/>
          <w:szCs w:val="20"/>
        </w:rPr>
        <w:t xml:space="preserve">is </w:t>
      </w:r>
      <w:r w:rsidR="006A418C" w:rsidRPr="00356F9A">
        <w:rPr>
          <w:rFonts w:ascii="Times New Roman" w:hAnsi="Times New Roman" w:cs="Times New Roman"/>
          <w:color w:val="000000" w:themeColor="text1"/>
          <w:sz w:val="20"/>
          <w:szCs w:val="20"/>
        </w:rPr>
        <w:t xml:space="preserve">not significant, indicating no significant difference between </w:t>
      </w:r>
      <w:r w:rsidR="00B526E3" w:rsidRPr="00356F9A">
        <w:rPr>
          <w:rFonts w:ascii="Times New Roman" w:hAnsi="Times New Roman" w:cs="Times New Roman"/>
          <w:color w:val="000000" w:themeColor="text1"/>
          <w:sz w:val="20"/>
          <w:szCs w:val="20"/>
        </w:rPr>
        <w:t>the control and the treatment group</w:t>
      </w:r>
      <w:r w:rsidR="005E1AB4" w:rsidRPr="00356F9A">
        <w:rPr>
          <w:rFonts w:ascii="Times New Roman" w:hAnsi="Times New Roman" w:cs="Times New Roman"/>
          <w:color w:val="000000" w:themeColor="text1"/>
          <w:sz w:val="20"/>
          <w:szCs w:val="20"/>
        </w:rPr>
        <w:t>s</w:t>
      </w:r>
      <w:r w:rsidR="00B526E3" w:rsidRPr="00356F9A">
        <w:rPr>
          <w:rFonts w:ascii="Times New Roman" w:hAnsi="Times New Roman" w:cs="Times New Roman"/>
          <w:color w:val="000000" w:themeColor="text1"/>
          <w:sz w:val="20"/>
          <w:szCs w:val="20"/>
        </w:rPr>
        <w:t xml:space="preserve"> in cash holdings of firms.</w:t>
      </w:r>
      <w:r w:rsidR="006A418C" w:rsidRPr="00356F9A">
        <w:rPr>
          <w:rFonts w:ascii="Times New Roman" w:hAnsi="Times New Roman" w:cs="Times New Roman"/>
          <w:color w:val="000000" w:themeColor="text1"/>
          <w:sz w:val="20"/>
          <w:szCs w:val="20"/>
        </w:rPr>
        <w:t xml:space="preserve"> After the adoption of ESG assurance, </w:t>
      </w:r>
      <w:r w:rsidR="00645A8E">
        <w:rPr>
          <w:rFonts w:ascii="Times New Roman" w:hAnsi="Times New Roman" w:cs="Times New Roman" w:hint="eastAsia"/>
          <w:color w:val="000000" w:themeColor="text1"/>
          <w:sz w:val="20"/>
          <w:szCs w:val="20"/>
          <w:lang w:eastAsia="zh-CN"/>
        </w:rPr>
        <w:t>firms</w:t>
      </w:r>
      <w:r w:rsidR="00645A8E">
        <w:rPr>
          <w:rFonts w:ascii="Times New Roman" w:hAnsi="Times New Roman" w:cs="Times New Roman"/>
          <w:color w:val="000000" w:themeColor="text1"/>
          <w:sz w:val="20"/>
          <w:szCs w:val="20"/>
          <w:lang w:eastAsia="zh-CN"/>
        </w:rPr>
        <w:t>’</w:t>
      </w:r>
      <w:r w:rsidR="00645A8E">
        <w:rPr>
          <w:rFonts w:ascii="Times New Roman" w:hAnsi="Times New Roman" w:cs="Times New Roman" w:hint="eastAsia"/>
          <w:color w:val="000000" w:themeColor="text1"/>
          <w:sz w:val="20"/>
          <w:szCs w:val="20"/>
          <w:lang w:eastAsia="zh-CN"/>
        </w:rPr>
        <w:t xml:space="preserve"> </w:t>
      </w:r>
      <w:r w:rsidR="006A418C" w:rsidRPr="00356F9A">
        <w:rPr>
          <w:rFonts w:ascii="Times New Roman" w:hAnsi="Times New Roman" w:cs="Times New Roman"/>
          <w:color w:val="000000" w:themeColor="text1"/>
          <w:sz w:val="20"/>
          <w:szCs w:val="20"/>
        </w:rPr>
        <w:t xml:space="preserve">cash holdings declined, as shown by the coefficient of ESG assurance (-0.021, </w:t>
      </w:r>
      <w:r w:rsidR="00955648" w:rsidRPr="00356F9A">
        <w:rPr>
          <w:rFonts w:ascii="Times New Roman" w:hAnsi="Times New Roman" w:cs="Times New Roman"/>
          <w:color w:val="000000" w:themeColor="text1"/>
          <w:sz w:val="20"/>
          <w:szCs w:val="20"/>
        </w:rPr>
        <w:t>-</w:t>
      </w:r>
      <w:r w:rsidR="006A418C" w:rsidRPr="00356F9A">
        <w:rPr>
          <w:rFonts w:ascii="Times New Roman" w:hAnsi="Times New Roman" w:cs="Times New Roman"/>
          <w:color w:val="000000" w:themeColor="text1"/>
          <w:sz w:val="20"/>
          <w:szCs w:val="20"/>
        </w:rPr>
        <w:t xml:space="preserve">0.013, </w:t>
      </w:r>
      <w:r w:rsidR="00955648" w:rsidRPr="00356F9A">
        <w:rPr>
          <w:rFonts w:ascii="Times New Roman" w:hAnsi="Times New Roman" w:cs="Times New Roman"/>
          <w:color w:val="000000" w:themeColor="text1"/>
          <w:sz w:val="20"/>
          <w:szCs w:val="20"/>
        </w:rPr>
        <w:t>-</w:t>
      </w:r>
      <w:r w:rsidR="006A418C" w:rsidRPr="00356F9A">
        <w:rPr>
          <w:rFonts w:ascii="Times New Roman" w:hAnsi="Times New Roman" w:cs="Times New Roman"/>
          <w:color w:val="000000" w:themeColor="text1"/>
          <w:sz w:val="20"/>
          <w:szCs w:val="20"/>
        </w:rPr>
        <w:t xml:space="preserve">0.017, and </w:t>
      </w:r>
      <w:r w:rsidR="00955648" w:rsidRPr="00356F9A">
        <w:rPr>
          <w:rFonts w:ascii="Times New Roman" w:hAnsi="Times New Roman" w:cs="Times New Roman"/>
          <w:color w:val="000000" w:themeColor="text1"/>
          <w:sz w:val="20"/>
          <w:szCs w:val="20"/>
        </w:rPr>
        <w:t>-</w:t>
      </w:r>
      <w:r w:rsidR="006A418C" w:rsidRPr="00356F9A">
        <w:rPr>
          <w:rFonts w:ascii="Times New Roman" w:hAnsi="Times New Roman" w:cs="Times New Roman"/>
          <w:color w:val="000000" w:themeColor="text1"/>
          <w:sz w:val="20"/>
          <w:szCs w:val="20"/>
        </w:rPr>
        <w:t xml:space="preserve">0.010), indicating that the adoption of ESG assurance was effective. </w:t>
      </w:r>
      <w:r w:rsidR="00FF1FF5" w:rsidRPr="00356F9A">
        <w:rPr>
          <w:rFonts w:ascii="Times New Roman" w:hAnsi="Times New Roman" w:cs="Times New Roman"/>
          <w:color w:val="000000" w:themeColor="text1"/>
          <w:sz w:val="20"/>
          <w:szCs w:val="20"/>
        </w:rPr>
        <w:t>In columns (2) and (3), the coefficient of ESG assurance is insignificant before the adoption of ESG assurance but negative and significant after treatment, confirming that the adoption of ESG assurance was effective</w:t>
      </w:r>
      <w:r w:rsidR="00287967" w:rsidRPr="00356F9A">
        <w:rPr>
          <w:rFonts w:ascii="Times New Roman" w:hAnsi="Times New Roman" w:cs="Times New Roman"/>
          <w:color w:val="000000" w:themeColor="text1"/>
          <w:sz w:val="20"/>
          <w:szCs w:val="20"/>
        </w:rPr>
        <w:t xml:space="preserve">. </w:t>
      </w:r>
      <w:r w:rsidR="00D940CD" w:rsidRPr="00356F9A">
        <w:rPr>
          <w:rFonts w:ascii="Times New Roman" w:hAnsi="Times New Roman" w:cs="Times New Roman"/>
          <w:color w:val="000000" w:themeColor="text1"/>
          <w:sz w:val="20"/>
          <w:szCs w:val="20"/>
        </w:rPr>
        <w:t>The parentheses include the t-statistics. *, **, and *** refer to statistical significance at 10%, 5%, and 1% levels, respectively.</w:t>
      </w:r>
    </w:p>
    <w:p w14:paraId="27C000F5" w14:textId="77777777" w:rsidR="00F70D71" w:rsidRPr="00356F9A" w:rsidRDefault="00F70D71" w:rsidP="00234E9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4D516003" w14:textId="77777777" w:rsidR="00F63A09" w:rsidRPr="00356F9A" w:rsidRDefault="00F63A09">
      <w:pPr>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br w:type="page"/>
      </w:r>
    </w:p>
    <w:p w14:paraId="45DD285C" w14:textId="661749EF" w:rsidR="00F63A09" w:rsidRPr="00356F9A" w:rsidRDefault="00F63A09" w:rsidP="00F63A09">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6</w:t>
      </w:r>
      <w:r w:rsidRPr="00356F9A">
        <w:rPr>
          <w:rFonts w:ascii="Times New Roman" w:hAnsi="Times New Roman" w:cs="Times New Roman"/>
          <w:b/>
          <w:bCs/>
          <w:color w:val="000000" w:themeColor="text1"/>
          <w:sz w:val="24"/>
          <w:szCs w:val="24"/>
        </w:rPr>
        <w:t>.</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b/>
          <w:bCs/>
          <w:color w:val="000000" w:themeColor="text1"/>
          <w:sz w:val="24"/>
          <w:szCs w:val="24"/>
        </w:rPr>
        <w:t xml:space="preserve">Using </w:t>
      </w:r>
      <w:r w:rsidR="00645A8E">
        <w:rPr>
          <w:rFonts w:ascii="Times New Roman" w:hAnsi="Times New Roman" w:cs="Times New Roman"/>
          <w:b/>
          <w:bCs/>
          <w:color w:val="000000" w:themeColor="text1"/>
          <w:sz w:val="24"/>
          <w:szCs w:val="24"/>
        </w:rPr>
        <w:t xml:space="preserve">a </w:t>
      </w:r>
      <w:r w:rsidRPr="00356F9A">
        <w:rPr>
          <w:rFonts w:ascii="Times New Roman" w:hAnsi="Times New Roman" w:cs="Times New Roman"/>
          <w:b/>
          <w:bCs/>
          <w:color w:val="000000" w:themeColor="text1"/>
          <w:sz w:val="24"/>
          <w:szCs w:val="24"/>
        </w:rPr>
        <w:t>matched sample</w:t>
      </w:r>
    </w:p>
    <w:tbl>
      <w:tblPr>
        <w:tblW w:w="5000" w:type="pct"/>
        <w:jc w:val="center"/>
        <w:tblCellMar>
          <w:left w:w="75" w:type="dxa"/>
          <w:right w:w="75" w:type="dxa"/>
        </w:tblCellMar>
        <w:tblLook w:val="0000" w:firstRow="0" w:lastRow="0" w:firstColumn="0" w:lastColumn="0" w:noHBand="0" w:noVBand="0"/>
      </w:tblPr>
      <w:tblGrid>
        <w:gridCol w:w="4226"/>
        <w:gridCol w:w="2495"/>
        <w:gridCol w:w="2305"/>
      </w:tblGrid>
      <w:tr w:rsidR="00DC1ECC" w:rsidRPr="00356F9A" w14:paraId="1BDEA395" w14:textId="77777777" w:rsidTr="00F63A09">
        <w:trPr>
          <w:trHeight w:val="70"/>
          <w:jc w:val="center"/>
        </w:trPr>
        <w:tc>
          <w:tcPr>
            <w:tcW w:w="2341" w:type="pct"/>
            <w:tcBorders>
              <w:top w:val="single" w:sz="4" w:space="0" w:color="auto"/>
              <w:left w:val="nil"/>
              <w:right w:val="nil"/>
            </w:tcBorders>
          </w:tcPr>
          <w:p w14:paraId="6BF8781B" w14:textId="02B1A271" w:rsidR="00F63A09" w:rsidRPr="00356F9A" w:rsidRDefault="00F63A0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2659" w:type="pct"/>
            <w:gridSpan w:val="2"/>
            <w:tcBorders>
              <w:top w:val="single" w:sz="4" w:space="0" w:color="auto"/>
              <w:left w:val="nil"/>
              <w:bottom w:val="single" w:sz="6" w:space="0" w:color="auto"/>
              <w:right w:val="nil"/>
            </w:tcBorders>
          </w:tcPr>
          <w:p w14:paraId="3655FD2E" w14:textId="204A78EA" w:rsidR="00F63A09" w:rsidRPr="00356F9A" w:rsidRDefault="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0CEE7E55" w14:textId="77777777" w:rsidTr="00F63A09">
        <w:trPr>
          <w:trHeight w:val="70"/>
          <w:jc w:val="center"/>
        </w:trPr>
        <w:tc>
          <w:tcPr>
            <w:tcW w:w="2341" w:type="pct"/>
            <w:tcBorders>
              <w:left w:val="nil"/>
              <w:bottom w:val="single" w:sz="6" w:space="0" w:color="auto"/>
              <w:right w:val="nil"/>
            </w:tcBorders>
          </w:tcPr>
          <w:p w14:paraId="77666D7E" w14:textId="77777777" w:rsidR="00F63A09" w:rsidRPr="00356F9A" w:rsidRDefault="00F63A0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382" w:type="pct"/>
            <w:tcBorders>
              <w:top w:val="single" w:sz="4" w:space="0" w:color="auto"/>
              <w:left w:val="nil"/>
              <w:bottom w:val="single" w:sz="6" w:space="0" w:color="auto"/>
              <w:right w:val="nil"/>
            </w:tcBorders>
          </w:tcPr>
          <w:p w14:paraId="2F83640D" w14:textId="77777777" w:rsidR="00F63A09" w:rsidRPr="00356F9A" w:rsidRDefault="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tc>
        <w:tc>
          <w:tcPr>
            <w:tcW w:w="1277" w:type="pct"/>
            <w:tcBorders>
              <w:top w:val="single" w:sz="4" w:space="0" w:color="auto"/>
              <w:left w:val="nil"/>
              <w:bottom w:val="single" w:sz="6" w:space="0" w:color="auto"/>
              <w:right w:val="nil"/>
            </w:tcBorders>
          </w:tcPr>
          <w:p w14:paraId="5EA20224" w14:textId="77777777" w:rsidR="00F63A09" w:rsidRPr="00356F9A" w:rsidRDefault="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tc>
      </w:tr>
      <w:tr w:rsidR="00DC1ECC" w:rsidRPr="00356F9A" w14:paraId="726D0A70" w14:textId="77777777" w:rsidTr="00F63A09">
        <w:trPr>
          <w:jc w:val="center"/>
        </w:trPr>
        <w:tc>
          <w:tcPr>
            <w:tcW w:w="2341" w:type="pct"/>
            <w:tcBorders>
              <w:top w:val="nil"/>
              <w:left w:val="nil"/>
              <w:bottom w:val="nil"/>
              <w:right w:val="nil"/>
            </w:tcBorders>
          </w:tcPr>
          <w:p w14:paraId="34712C17"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w:t>
            </w:r>
          </w:p>
        </w:tc>
        <w:tc>
          <w:tcPr>
            <w:tcW w:w="1382" w:type="pct"/>
            <w:tcBorders>
              <w:top w:val="nil"/>
              <w:left w:val="nil"/>
              <w:bottom w:val="nil"/>
              <w:right w:val="nil"/>
            </w:tcBorders>
          </w:tcPr>
          <w:p w14:paraId="74B54472" w14:textId="49B2A0CF"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-0.019***</w:t>
            </w:r>
          </w:p>
        </w:tc>
        <w:tc>
          <w:tcPr>
            <w:tcW w:w="1277" w:type="pct"/>
            <w:tcBorders>
              <w:top w:val="nil"/>
              <w:left w:val="nil"/>
              <w:bottom w:val="nil"/>
              <w:right w:val="nil"/>
            </w:tcBorders>
          </w:tcPr>
          <w:p w14:paraId="690FBE4D" w14:textId="1AE80F4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-0.008***</w:t>
            </w:r>
          </w:p>
        </w:tc>
      </w:tr>
      <w:tr w:rsidR="00DC1ECC" w:rsidRPr="00356F9A" w14:paraId="3180CA2F" w14:textId="77777777" w:rsidTr="00F63A09">
        <w:trPr>
          <w:jc w:val="center"/>
        </w:trPr>
        <w:tc>
          <w:tcPr>
            <w:tcW w:w="2341" w:type="pct"/>
            <w:tcBorders>
              <w:top w:val="nil"/>
              <w:left w:val="nil"/>
              <w:bottom w:val="nil"/>
              <w:right w:val="nil"/>
            </w:tcBorders>
          </w:tcPr>
          <w:p w14:paraId="5C364D11"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1382" w:type="pct"/>
            <w:tcBorders>
              <w:top w:val="nil"/>
              <w:left w:val="nil"/>
              <w:bottom w:val="nil"/>
              <w:right w:val="nil"/>
            </w:tcBorders>
          </w:tcPr>
          <w:p w14:paraId="2A37720C" w14:textId="7B5B3EB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(0.005)</w:t>
            </w:r>
          </w:p>
        </w:tc>
        <w:tc>
          <w:tcPr>
            <w:tcW w:w="1277" w:type="pct"/>
            <w:tcBorders>
              <w:top w:val="nil"/>
              <w:left w:val="nil"/>
              <w:bottom w:val="nil"/>
              <w:right w:val="nil"/>
            </w:tcBorders>
          </w:tcPr>
          <w:p w14:paraId="2C1F0D47" w14:textId="5B969AC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(0.002)</w:t>
            </w:r>
          </w:p>
        </w:tc>
      </w:tr>
      <w:tr w:rsidR="00DC1ECC" w:rsidRPr="00356F9A" w14:paraId="6398E6BD" w14:textId="77777777" w:rsidTr="00F63A09">
        <w:trPr>
          <w:jc w:val="center"/>
        </w:trPr>
        <w:tc>
          <w:tcPr>
            <w:tcW w:w="2341" w:type="pct"/>
            <w:tcBorders>
              <w:top w:val="nil"/>
              <w:left w:val="nil"/>
              <w:bottom w:val="nil"/>
              <w:right w:val="nil"/>
            </w:tcBorders>
            <w:vAlign w:val="center"/>
          </w:tcPr>
          <w:p w14:paraId="34D92CB0"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Firm Size</w:t>
            </w:r>
          </w:p>
        </w:tc>
        <w:tc>
          <w:tcPr>
            <w:tcW w:w="1382" w:type="pct"/>
            <w:tcBorders>
              <w:top w:val="nil"/>
              <w:left w:val="nil"/>
              <w:bottom w:val="nil"/>
              <w:right w:val="nil"/>
            </w:tcBorders>
          </w:tcPr>
          <w:p w14:paraId="0A943DF3" w14:textId="3BBC1610"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0.010***</w:t>
            </w:r>
          </w:p>
        </w:tc>
        <w:tc>
          <w:tcPr>
            <w:tcW w:w="1277" w:type="pct"/>
            <w:tcBorders>
              <w:top w:val="nil"/>
              <w:left w:val="nil"/>
              <w:bottom w:val="nil"/>
              <w:right w:val="nil"/>
            </w:tcBorders>
          </w:tcPr>
          <w:p w14:paraId="741936DE" w14:textId="5F8AA620"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4C70463E" w14:textId="77777777" w:rsidTr="00F63A09">
        <w:trPr>
          <w:jc w:val="center"/>
        </w:trPr>
        <w:tc>
          <w:tcPr>
            <w:tcW w:w="2341" w:type="pct"/>
            <w:tcBorders>
              <w:top w:val="nil"/>
              <w:left w:val="nil"/>
              <w:bottom w:val="nil"/>
              <w:right w:val="nil"/>
            </w:tcBorders>
            <w:vAlign w:val="center"/>
          </w:tcPr>
          <w:p w14:paraId="7BD8BA1F"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446932D2" w14:textId="6513F20A"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c>
          <w:tcPr>
            <w:tcW w:w="1277" w:type="pct"/>
            <w:tcBorders>
              <w:top w:val="nil"/>
              <w:left w:val="nil"/>
              <w:bottom w:val="nil"/>
              <w:right w:val="nil"/>
            </w:tcBorders>
          </w:tcPr>
          <w:p w14:paraId="12CF6A00" w14:textId="36CCB46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50F213CC" w14:textId="77777777" w:rsidTr="00F63A09">
        <w:trPr>
          <w:jc w:val="center"/>
        </w:trPr>
        <w:tc>
          <w:tcPr>
            <w:tcW w:w="2341" w:type="pct"/>
            <w:tcBorders>
              <w:top w:val="nil"/>
              <w:left w:val="nil"/>
              <w:bottom w:val="nil"/>
              <w:right w:val="nil"/>
            </w:tcBorders>
            <w:vAlign w:val="center"/>
          </w:tcPr>
          <w:p w14:paraId="0A439F2E"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ROA</w:t>
            </w:r>
          </w:p>
        </w:tc>
        <w:tc>
          <w:tcPr>
            <w:tcW w:w="1382" w:type="pct"/>
            <w:tcBorders>
              <w:top w:val="nil"/>
              <w:left w:val="nil"/>
              <w:bottom w:val="nil"/>
              <w:right w:val="nil"/>
            </w:tcBorders>
          </w:tcPr>
          <w:p w14:paraId="5F3E5557" w14:textId="66310112"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0.166***</w:t>
            </w:r>
          </w:p>
        </w:tc>
        <w:tc>
          <w:tcPr>
            <w:tcW w:w="1277" w:type="pct"/>
            <w:tcBorders>
              <w:top w:val="nil"/>
              <w:left w:val="nil"/>
              <w:bottom w:val="nil"/>
              <w:right w:val="nil"/>
            </w:tcBorders>
          </w:tcPr>
          <w:p w14:paraId="755CDC32" w14:textId="69EAC6F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0.072***</w:t>
            </w:r>
          </w:p>
        </w:tc>
      </w:tr>
      <w:tr w:rsidR="00DC1ECC" w:rsidRPr="00356F9A" w14:paraId="3F41462E" w14:textId="77777777" w:rsidTr="00F63A09">
        <w:trPr>
          <w:jc w:val="center"/>
        </w:trPr>
        <w:tc>
          <w:tcPr>
            <w:tcW w:w="2341" w:type="pct"/>
            <w:tcBorders>
              <w:top w:val="nil"/>
              <w:left w:val="nil"/>
              <w:bottom w:val="nil"/>
              <w:right w:val="nil"/>
            </w:tcBorders>
            <w:vAlign w:val="center"/>
          </w:tcPr>
          <w:p w14:paraId="71EE51F9"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5ECBA7A1" w14:textId="6EDF3BEE"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(0.011)</w:t>
            </w:r>
          </w:p>
        </w:tc>
        <w:tc>
          <w:tcPr>
            <w:tcW w:w="1277" w:type="pct"/>
            <w:tcBorders>
              <w:top w:val="nil"/>
              <w:left w:val="nil"/>
              <w:bottom w:val="nil"/>
              <w:right w:val="nil"/>
            </w:tcBorders>
          </w:tcPr>
          <w:p w14:paraId="45EAB42A" w14:textId="15350879"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(0.016)</w:t>
            </w:r>
          </w:p>
        </w:tc>
      </w:tr>
      <w:tr w:rsidR="00DC1ECC" w:rsidRPr="00356F9A" w14:paraId="2B546813" w14:textId="77777777" w:rsidTr="00F63A09">
        <w:trPr>
          <w:jc w:val="center"/>
        </w:trPr>
        <w:tc>
          <w:tcPr>
            <w:tcW w:w="2341" w:type="pct"/>
            <w:tcBorders>
              <w:top w:val="nil"/>
              <w:left w:val="nil"/>
              <w:bottom w:val="nil"/>
              <w:right w:val="nil"/>
            </w:tcBorders>
            <w:vAlign w:val="center"/>
          </w:tcPr>
          <w:p w14:paraId="462E1E63"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Leverage</w:t>
            </w:r>
          </w:p>
        </w:tc>
        <w:tc>
          <w:tcPr>
            <w:tcW w:w="1382" w:type="pct"/>
            <w:tcBorders>
              <w:top w:val="nil"/>
              <w:left w:val="nil"/>
              <w:bottom w:val="nil"/>
              <w:right w:val="nil"/>
            </w:tcBorders>
          </w:tcPr>
          <w:p w14:paraId="7250A756" w14:textId="2E92B9C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0.053***</w:t>
            </w:r>
          </w:p>
        </w:tc>
        <w:tc>
          <w:tcPr>
            <w:tcW w:w="1277" w:type="pct"/>
            <w:tcBorders>
              <w:top w:val="nil"/>
              <w:left w:val="nil"/>
              <w:bottom w:val="nil"/>
              <w:right w:val="nil"/>
            </w:tcBorders>
          </w:tcPr>
          <w:p w14:paraId="1B307340" w14:textId="223CF76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0.040**</w:t>
            </w:r>
          </w:p>
        </w:tc>
      </w:tr>
      <w:tr w:rsidR="00DC1ECC" w:rsidRPr="00356F9A" w14:paraId="1CA6D7AC" w14:textId="77777777" w:rsidTr="00F63A09">
        <w:trPr>
          <w:jc w:val="center"/>
        </w:trPr>
        <w:tc>
          <w:tcPr>
            <w:tcW w:w="2341" w:type="pct"/>
            <w:tcBorders>
              <w:top w:val="nil"/>
              <w:left w:val="nil"/>
              <w:bottom w:val="nil"/>
              <w:right w:val="nil"/>
            </w:tcBorders>
            <w:vAlign w:val="center"/>
          </w:tcPr>
          <w:p w14:paraId="60295A39"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2D7714D3" w14:textId="17EB4CD6"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c>
          <w:tcPr>
            <w:tcW w:w="1277" w:type="pct"/>
            <w:tcBorders>
              <w:top w:val="nil"/>
              <w:left w:val="nil"/>
              <w:bottom w:val="nil"/>
              <w:right w:val="nil"/>
            </w:tcBorders>
          </w:tcPr>
          <w:p w14:paraId="4C66AD81" w14:textId="53320A5A"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(0.019)</w:t>
            </w:r>
          </w:p>
        </w:tc>
      </w:tr>
      <w:tr w:rsidR="00DC1ECC" w:rsidRPr="00356F9A" w14:paraId="1B496D20" w14:textId="77777777" w:rsidTr="00F63A09">
        <w:trPr>
          <w:jc w:val="center"/>
        </w:trPr>
        <w:tc>
          <w:tcPr>
            <w:tcW w:w="2341" w:type="pct"/>
            <w:tcBorders>
              <w:top w:val="nil"/>
              <w:left w:val="nil"/>
              <w:bottom w:val="nil"/>
              <w:right w:val="nil"/>
            </w:tcBorders>
            <w:vAlign w:val="center"/>
          </w:tcPr>
          <w:p w14:paraId="47ACB182"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Dividends</w:t>
            </w:r>
          </w:p>
        </w:tc>
        <w:tc>
          <w:tcPr>
            <w:tcW w:w="1382" w:type="pct"/>
            <w:tcBorders>
              <w:top w:val="nil"/>
              <w:left w:val="nil"/>
              <w:bottom w:val="nil"/>
              <w:right w:val="nil"/>
            </w:tcBorders>
          </w:tcPr>
          <w:p w14:paraId="4722A1C4" w14:textId="41C3F084"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0.092***</w:t>
            </w:r>
          </w:p>
        </w:tc>
        <w:tc>
          <w:tcPr>
            <w:tcW w:w="1277" w:type="pct"/>
            <w:tcBorders>
              <w:top w:val="nil"/>
              <w:left w:val="nil"/>
              <w:bottom w:val="nil"/>
              <w:right w:val="nil"/>
            </w:tcBorders>
          </w:tcPr>
          <w:p w14:paraId="16A4B85E" w14:textId="2AF89324"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-0.006</w:t>
            </w:r>
          </w:p>
        </w:tc>
      </w:tr>
      <w:tr w:rsidR="00DC1ECC" w:rsidRPr="00356F9A" w14:paraId="45962594" w14:textId="77777777" w:rsidTr="00F63A09">
        <w:trPr>
          <w:jc w:val="center"/>
        </w:trPr>
        <w:tc>
          <w:tcPr>
            <w:tcW w:w="2341" w:type="pct"/>
            <w:tcBorders>
              <w:top w:val="nil"/>
              <w:left w:val="nil"/>
              <w:bottom w:val="nil"/>
              <w:right w:val="nil"/>
            </w:tcBorders>
            <w:vAlign w:val="center"/>
          </w:tcPr>
          <w:p w14:paraId="6AEC1819"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E656F1D" w14:textId="1D319895"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(0.030)</w:t>
            </w:r>
          </w:p>
        </w:tc>
        <w:tc>
          <w:tcPr>
            <w:tcW w:w="1277" w:type="pct"/>
            <w:tcBorders>
              <w:top w:val="nil"/>
              <w:left w:val="nil"/>
              <w:bottom w:val="nil"/>
              <w:right w:val="nil"/>
            </w:tcBorders>
          </w:tcPr>
          <w:p w14:paraId="1464AB71" w14:textId="1DADB0DA"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r>
      <w:tr w:rsidR="00DC1ECC" w:rsidRPr="00356F9A" w14:paraId="16C9521D" w14:textId="77777777" w:rsidTr="00F63A09">
        <w:trPr>
          <w:jc w:val="center"/>
        </w:trPr>
        <w:tc>
          <w:tcPr>
            <w:tcW w:w="2341" w:type="pct"/>
            <w:tcBorders>
              <w:top w:val="nil"/>
              <w:left w:val="nil"/>
              <w:bottom w:val="nil"/>
              <w:right w:val="nil"/>
            </w:tcBorders>
            <w:vAlign w:val="center"/>
          </w:tcPr>
          <w:p w14:paraId="2C2C6786"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Working Capital</w:t>
            </w:r>
          </w:p>
        </w:tc>
        <w:tc>
          <w:tcPr>
            <w:tcW w:w="1382" w:type="pct"/>
            <w:tcBorders>
              <w:top w:val="nil"/>
              <w:left w:val="nil"/>
              <w:bottom w:val="nil"/>
              <w:right w:val="nil"/>
            </w:tcBorders>
          </w:tcPr>
          <w:p w14:paraId="3E8C4178" w14:textId="2B664D19"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0.185***</w:t>
            </w:r>
          </w:p>
        </w:tc>
        <w:tc>
          <w:tcPr>
            <w:tcW w:w="1277" w:type="pct"/>
            <w:tcBorders>
              <w:top w:val="nil"/>
              <w:left w:val="nil"/>
              <w:bottom w:val="nil"/>
              <w:right w:val="nil"/>
            </w:tcBorders>
          </w:tcPr>
          <w:p w14:paraId="25B85E81" w14:textId="73CA9E37"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0.207***</w:t>
            </w:r>
          </w:p>
        </w:tc>
      </w:tr>
      <w:tr w:rsidR="00DC1ECC" w:rsidRPr="00356F9A" w14:paraId="5D98240A" w14:textId="77777777" w:rsidTr="00F63A09">
        <w:trPr>
          <w:jc w:val="center"/>
        </w:trPr>
        <w:tc>
          <w:tcPr>
            <w:tcW w:w="2341" w:type="pct"/>
            <w:tcBorders>
              <w:top w:val="nil"/>
              <w:left w:val="nil"/>
              <w:bottom w:val="nil"/>
              <w:right w:val="nil"/>
            </w:tcBorders>
            <w:vAlign w:val="center"/>
          </w:tcPr>
          <w:p w14:paraId="445FD9D5"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2C349C2B" w14:textId="3F2490B4"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(0.009)</w:t>
            </w:r>
          </w:p>
        </w:tc>
        <w:tc>
          <w:tcPr>
            <w:tcW w:w="1277" w:type="pct"/>
            <w:tcBorders>
              <w:top w:val="nil"/>
              <w:left w:val="nil"/>
              <w:bottom w:val="nil"/>
              <w:right w:val="nil"/>
            </w:tcBorders>
          </w:tcPr>
          <w:p w14:paraId="7957E4A6" w14:textId="61607D1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(0.015)</w:t>
            </w:r>
          </w:p>
        </w:tc>
      </w:tr>
      <w:tr w:rsidR="00DC1ECC" w:rsidRPr="00356F9A" w14:paraId="448C9B5E" w14:textId="77777777" w:rsidTr="00F63A09">
        <w:trPr>
          <w:jc w:val="center"/>
        </w:trPr>
        <w:tc>
          <w:tcPr>
            <w:tcW w:w="2341" w:type="pct"/>
            <w:tcBorders>
              <w:top w:val="nil"/>
              <w:left w:val="nil"/>
              <w:bottom w:val="nil"/>
              <w:right w:val="nil"/>
            </w:tcBorders>
            <w:vAlign w:val="center"/>
          </w:tcPr>
          <w:p w14:paraId="30AB7DE2"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Market-to-Book</w:t>
            </w:r>
          </w:p>
        </w:tc>
        <w:tc>
          <w:tcPr>
            <w:tcW w:w="1382" w:type="pct"/>
            <w:tcBorders>
              <w:top w:val="nil"/>
              <w:left w:val="nil"/>
              <w:bottom w:val="nil"/>
              <w:right w:val="nil"/>
            </w:tcBorders>
          </w:tcPr>
          <w:p w14:paraId="3E09104F" w14:textId="4DAB1DD7"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c>
          <w:tcPr>
            <w:tcW w:w="1277" w:type="pct"/>
            <w:tcBorders>
              <w:top w:val="nil"/>
              <w:left w:val="nil"/>
              <w:bottom w:val="nil"/>
              <w:right w:val="nil"/>
            </w:tcBorders>
          </w:tcPr>
          <w:p w14:paraId="7CC36BEE" w14:textId="38A4961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76D4A725" w14:textId="77777777" w:rsidTr="00F63A09">
        <w:trPr>
          <w:jc w:val="center"/>
        </w:trPr>
        <w:tc>
          <w:tcPr>
            <w:tcW w:w="2341" w:type="pct"/>
            <w:tcBorders>
              <w:top w:val="nil"/>
              <w:left w:val="nil"/>
              <w:bottom w:val="nil"/>
              <w:right w:val="nil"/>
            </w:tcBorders>
            <w:vAlign w:val="center"/>
          </w:tcPr>
          <w:p w14:paraId="6131467B"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3A69B4A6" w14:textId="1D1E2FFF"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c>
          <w:tcPr>
            <w:tcW w:w="1277" w:type="pct"/>
            <w:tcBorders>
              <w:top w:val="nil"/>
              <w:left w:val="nil"/>
              <w:bottom w:val="nil"/>
              <w:right w:val="nil"/>
            </w:tcBorders>
          </w:tcPr>
          <w:p w14:paraId="04442797" w14:textId="2A23FBFD"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30A3CE29" w14:textId="77777777" w:rsidTr="00F63A09">
        <w:trPr>
          <w:jc w:val="center"/>
        </w:trPr>
        <w:tc>
          <w:tcPr>
            <w:tcW w:w="2341" w:type="pct"/>
            <w:tcBorders>
              <w:top w:val="nil"/>
              <w:left w:val="nil"/>
              <w:bottom w:val="nil"/>
              <w:right w:val="nil"/>
            </w:tcBorders>
            <w:vAlign w:val="center"/>
          </w:tcPr>
          <w:p w14:paraId="571D33DF"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Revenue Growth</w:t>
            </w:r>
          </w:p>
        </w:tc>
        <w:tc>
          <w:tcPr>
            <w:tcW w:w="1382" w:type="pct"/>
            <w:tcBorders>
              <w:top w:val="nil"/>
              <w:left w:val="nil"/>
              <w:bottom w:val="nil"/>
              <w:right w:val="nil"/>
            </w:tcBorders>
          </w:tcPr>
          <w:p w14:paraId="165BCE8D" w14:textId="4186F526"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c>
          <w:tcPr>
            <w:tcW w:w="1277" w:type="pct"/>
            <w:tcBorders>
              <w:top w:val="nil"/>
              <w:left w:val="nil"/>
              <w:bottom w:val="nil"/>
              <w:right w:val="nil"/>
            </w:tcBorders>
          </w:tcPr>
          <w:p w14:paraId="5B0FB736" w14:textId="71777D48"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-0.011**</w:t>
            </w:r>
          </w:p>
        </w:tc>
      </w:tr>
      <w:tr w:rsidR="00DC1ECC" w:rsidRPr="00356F9A" w14:paraId="23A03940" w14:textId="77777777" w:rsidTr="00F63A09">
        <w:trPr>
          <w:jc w:val="center"/>
        </w:trPr>
        <w:tc>
          <w:tcPr>
            <w:tcW w:w="2341" w:type="pct"/>
            <w:tcBorders>
              <w:top w:val="nil"/>
              <w:left w:val="nil"/>
              <w:bottom w:val="nil"/>
              <w:right w:val="nil"/>
            </w:tcBorders>
            <w:vAlign w:val="center"/>
          </w:tcPr>
          <w:p w14:paraId="1728BAF6"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10992E76" w14:textId="100E2221"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(0.005)</w:t>
            </w:r>
          </w:p>
        </w:tc>
        <w:tc>
          <w:tcPr>
            <w:tcW w:w="1277" w:type="pct"/>
            <w:tcBorders>
              <w:top w:val="nil"/>
              <w:left w:val="nil"/>
              <w:bottom w:val="nil"/>
              <w:right w:val="nil"/>
            </w:tcBorders>
          </w:tcPr>
          <w:p w14:paraId="5F981618" w14:textId="093FFFEB"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19171102" w14:textId="77777777" w:rsidTr="00F63A09">
        <w:trPr>
          <w:jc w:val="center"/>
        </w:trPr>
        <w:tc>
          <w:tcPr>
            <w:tcW w:w="2341" w:type="pct"/>
            <w:tcBorders>
              <w:top w:val="nil"/>
              <w:left w:val="nil"/>
              <w:bottom w:val="nil"/>
              <w:right w:val="nil"/>
            </w:tcBorders>
            <w:vAlign w:val="center"/>
          </w:tcPr>
          <w:p w14:paraId="54C10F3C"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Lifecycle</w:t>
            </w:r>
          </w:p>
        </w:tc>
        <w:tc>
          <w:tcPr>
            <w:tcW w:w="1382" w:type="pct"/>
            <w:tcBorders>
              <w:top w:val="nil"/>
              <w:left w:val="nil"/>
              <w:bottom w:val="nil"/>
              <w:right w:val="nil"/>
            </w:tcBorders>
          </w:tcPr>
          <w:p w14:paraId="0D72597A" w14:textId="77498920"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0.063***</w:t>
            </w:r>
          </w:p>
        </w:tc>
        <w:tc>
          <w:tcPr>
            <w:tcW w:w="1277" w:type="pct"/>
            <w:tcBorders>
              <w:top w:val="nil"/>
              <w:left w:val="nil"/>
              <w:bottom w:val="nil"/>
              <w:right w:val="nil"/>
            </w:tcBorders>
          </w:tcPr>
          <w:p w14:paraId="76DF4747" w14:textId="5B1E77A6"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-0.005</w:t>
            </w:r>
          </w:p>
        </w:tc>
      </w:tr>
      <w:tr w:rsidR="00DC1ECC" w:rsidRPr="00356F9A" w14:paraId="2871132F" w14:textId="77777777" w:rsidTr="00F63A09">
        <w:trPr>
          <w:jc w:val="center"/>
        </w:trPr>
        <w:tc>
          <w:tcPr>
            <w:tcW w:w="2341" w:type="pct"/>
            <w:tcBorders>
              <w:top w:val="nil"/>
              <w:left w:val="nil"/>
              <w:bottom w:val="nil"/>
              <w:right w:val="nil"/>
            </w:tcBorders>
            <w:vAlign w:val="center"/>
          </w:tcPr>
          <w:p w14:paraId="24F445C8"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4A25CB25" w14:textId="3AE11237"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(0.009)</w:t>
            </w:r>
          </w:p>
        </w:tc>
        <w:tc>
          <w:tcPr>
            <w:tcW w:w="1277" w:type="pct"/>
            <w:tcBorders>
              <w:top w:val="nil"/>
              <w:left w:val="nil"/>
              <w:bottom w:val="nil"/>
              <w:right w:val="nil"/>
            </w:tcBorders>
          </w:tcPr>
          <w:p w14:paraId="26EF1AD7" w14:textId="6784ABEF"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r>
      <w:tr w:rsidR="00DC1ECC" w:rsidRPr="00356F9A" w14:paraId="12094301" w14:textId="77777777" w:rsidTr="00F63A09">
        <w:trPr>
          <w:jc w:val="center"/>
        </w:trPr>
        <w:tc>
          <w:tcPr>
            <w:tcW w:w="2341" w:type="pct"/>
            <w:tcBorders>
              <w:top w:val="nil"/>
              <w:left w:val="nil"/>
              <w:bottom w:val="nil"/>
              <w:right w:val="nil"/>
            </w:tcBorders>
            <w:vAlign w:val="center"/>
          </w:tcPr>
          <w:p w14:paraId="14F9B776"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EBIT</w:t>
            </w:r>
          </w:p>
        </w:tc>
        <w:tc>
          <w:tcPr>
            <w:tcW w:w="1382" w:type="pct"/>
            <w:tcBorders>
              <w:top w:val="nil"/>
              <w:left w:val="nil"/>
              <w:bottom w:val="nil"/>
              <w:right w:val="nil"/>
            </w:tcBorders>
          </w:tcPr>
          <w:p w14:paraId="4AFFE4FC" w14:textId="67C4D580"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0.113**</w:t>
            </w:r>
          </w:p>
        </w:tc>
        <w:tc>
          <w:tcPr>
            <w:tcW w:w="1277" w:type="pct"/>
            <w:tcBorders>
              <w:top w:val="nil"/>
              <w:left w:val="nil"/>
              <w:bottom w:val="nil"/>
              <w:right w:val="nil"/>
            </w:tcBorders>
          </w:tcPr>
          <w:p w14:paraId="56007D73" w14:textId="053F7C00"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0.091**</w:t>
            </w:r>
          </w:p>
        </w:tc>
      </w:tr>
      <w:tr w:rsidR="00DC1ECC" w:rsidRPr="00356F9A" w14:paraId="599476E2" w14:textId="77777777" w:rsidTr="00F63A09">
        <w:trPr>
          <w:jc w:val="center"/>
        </w:trPr>
        <w:tc>
          <w:tcPr>
            <w:tcW w:w="2341" w:type="pct"/>
            <w:tcBorders>
              <w:top w:val="nil"/>
              <w:left w:val="nil"/>
              <w:bottom w:val="nil"/>
              <w:right w:val="nil"/>
            </w:tcBorders>
            <w:vAlign w:val="center"/>
          </w:tcPr>
          <w:p w14:paraId="085C3B55"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555CE7AC" w14:textId="6F84C013"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(0.047)</w:t>
            </w:r>
          </w:p>
        </w:tc>
        <w:tc>
          <w:tcPr>
            <w:tcW w:w="1277" w:type="pct"/>
            <w:tcBorders>
              <w:top w:val="nil"/>
              <w:left w:val="nil"/>
              <w:bottom w:val="nil"/>
              <w:right w:val="nil"/>
            </w:tcBorders>
          </w:tcPr>
          <w:p w14:paraId="68308960" w14:textId="52C97BF5"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(0.037)</w:t>
            </w:r>
          </w:p>
        </w:tc>
      </w:tr>
      <w:tr w:rsidR="00DC1ECC" w:rsidRPr="00356F9A" w14:paraId="35D2A837" w14:textId="77777777" w:rsidTr="00F63A09">
        <w:trPr>
          <w:jc w:val="center"/>
        </w:trPr>
        <w:tc>
          <w:tcPr>
            <w:tcW w:w="2341" w:type="pct"/>
            <w:tcBorders>
              <w:top w:val="nil"/>
              <w:left w:val="nil"/>
              <w:bottom w:val="nil"/>
              <w:right w:val="nil"/>
            </w:tcBorders>
            <w:vAlign w:val="center"/>
          </w:tcPr>
          <w:p w14:paraId="2FA1A6F3"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CAPEX</w:t>
            </w:r>
          </w:p>
        </w:tc>
        <w:tc>
          <w:tcPr>
            <w:tcW w:w="1382" w:type="pct"/>
            <w:tcBorders>
              <w:top w:val="nil"/>
              <w:left w:val="nil"/>
              <w:bottom w:val="nil"/>
              <w:right w:val="nil"/>
            </w:tcBorders>
          </w:tcPr>
          <w:p w14:paraId="678E92DD" w14:textId="16A544F1"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-0.245***</w:t>
            </w:r>
          </w:p>
        </w:tc>
        <w:tc>
          <w:tcPr>
            <w:tcW w:w="1277" w:type="pct"/>
            <w:tcBorders>
              <w:top w:val="nil"/>
              <w:left w:val="nil"/>
              <w:bottom w:val="nil"/>
              <w:right w:val="nil"/>
            </w:tcBorders>
          </w:tcPr>
          <w:p w14:paraId="63A51946" w14:textId="5D528A58"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-0.113***</w:t>
            </w:r>
          </w:p>
        </w:tc>
      </w:tr>
      <w:tr w:rsidR="00DC1ECC" w:rsidRPr="00356F9A" w14:paraId="3C0CF345" w14:textId="77777777" w:rsidTr="00F63A09">
        <w:trPr>
          <w:jc w:val="center"/>
        </w:trPr>
        <w:tc>
          <w:tcPr>
            <w:tcW w:w="2341" w:type="pct"/>
            <w:tcBorders>
              <w:top w:val="nil"/>
              <w:left w:val="nil"/>
              <w:bottom w:val="nil"/>
              <w:right w:val="nil"/>
            </w:tcBorders>
            <w:vAlign w:val="center"/>
          </w:tcPr>
          <w:p w14:paraId="6D8C14E1" w14:textId="77777777" w:rsidR="002A32BA" w:rsidRPr="00356F9A" w:rsidRDefault="002A32BA" w:rsidP="002A32BA">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3209DFD8" w14:textId="42924608"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(0.020)</w:t>
            </w:r>
          </w:p>
        </w:tc>
        <w:tc>
          <w:tcPr>
            <w:tcW w:w="1277" w:type="pct"/>
            <w:tcBorders>
              <w:top w:val="nil"/>
              <w:left w:val="nil"/>
              <w:bottom w:val="nil"/>
              <w:right w:val="nil"/>
            </w:tcBorders>
          </w:tcPr>
          <w:p w14:paraId="3FDD2EB8" w14:textId="0095889C" w:rsidR="002A32BA" w:rsidRPr="00356F9A" w:rsidRDefault="002A32BA" w:rsidP="002A32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(0.011)</w:t>
            </w:r>
          </w:p>
        </w:tc>
      </w:tr>
      <w:tr w:rsidR="00DC1ECC" w:rsidRPr="00356F9A" w14:paraId="6899F0CE" w14:textId="77777777" w:rsidTr="00F63A09">
        <w:trPr>
          <w:jc w:val="center"/>
        </w:trPr>
        <w:tc>
          <w:tcPr>
            <w:tcW w:w="2341" w:type="pct"/>
            <w:tcBorders>
              <w:top w:val="nil"/>
              <w:left w:val="nil"/>
              <w:bottom w:val="nil"/>
              <w:right w:val="nil"/>
            </w:tcBorders>
          </w:tcPr>
          <w:p w14:paraId="57DD7A14" w14:textId="77777777" w:rsidR="00F63A09" w:rsidRPr="00356F9A" w:rsidRDefault="00F63A09" w:rsidP="00F63A0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Fixed Effect</w:t>
            </w:r>
          </w:p>
        </w:tc>
        <w:tc>
          <w:tcPr>
            <w:tcW w:w="1382" w:type="pct"/>
            <w:tcBorders>
              <w:top w:val="nil"/>
              <w:left w:val="nil"/>
              <w:bottom w:val="nil"/>
              <w:right w:val="nil"/>
            </w:tcBorders>
          </w:tcPr>
          <w:p w14:paraId="66A12D33" w14:textId="6ED9F0BD" w:rsidR="00F63A09" w:rsidRPr="00356F9A" w:rsidRDefault="00F63A09" w:rsidP="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504FF8DC" w14:textId="060948DD" w:rsidR="00F63A09" w:rsidRPr="00356F9A" w:rsidRDefault="00F63A09" w:rsidP="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3DDE9E87" w14:textId="77777777" w:rsidTr="00F63A09">
        <w:trPr>
          <w:jc w:val="center"/>
        </w:trPr>
        <w:tc>
          <w:tcPr>
            <w:tcW w:w="2341" w:type="pct"/>
            <w:tcBorders>
              <w:top w:val="nil"/>
              <w:left w:val="nil"/>
              <w:bottom w:val="nil"/>
              <w:right w:val="nil"/>
            </w:tcBorders>
          </w:tcPr>
          <w:p w14:paraId="74B7EB12" w14:textId="77777777" w:rsidR="00F63A09" w:rsidRPr="00356F9A" w:rsidRDefault="00F63A09" w:rsidP="00F63A0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1382" w:type="pct"/>
            <w:tcBorders>
              <w:top w:val="nil"/>
              <w:left w:val="nil"/>
              <w:bottom w:val="nil"/>
              <w:right w:val="nil"/>
            </w:tcBorders>
          </w:tcPr>
          <w:p w14:paraId="4EC20261" w14:textId="16297DF8" w:rsidR="00F63A09" w:rsidRPr="00356F9A" w:rsidRDefault="00F63A09" w:rsidP="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03E2325C" w14:textId="1491BEAF" w:rsidR="00F63A09" w:rsidRPr="00356F9A" w:rsidRDefault="00F63A09" w:rsidP="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75D99234" w14:textId="77777777" w:rsidTr="00F63A09">
        <w:trPr>
          <w:jc w:val="center"/>
        </w:trPr>
        <w:tc>
          <w:tcPr>
            <w:tcW w:w="2341" w:type="pct"/>
            <w:tcBorders>
              <w:top w:val="nil"/>
              <w:left w:val="nil"/>
              <w:bottom w:val="nil"/>
              <w:right w:val="nil"/>
            </w:tcBorders>
          </w:tcPr>
          <w:p w14:paraId="20746694" w14:textId="77777777" w:rsidR="00F63A09" w:rsidRPr="00356F9A" w:rsidRDefault="00F63A09" w:rsidP="00F63A0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382" w:type="pct"/>
            <w:tcBorders>
              <w:top w:val="nil"/>
              <w:left w:val="nil"/>
              <w:bottom w:val="nil"/>
              <w:right w:val="nil"/>
            </w:tcBorders>
          </w:tcPr>
          <w:p w14:paraId="2C9004D2" w14:textId="305FA464" w:rsidR="00F63A09" w:rsidRPr="00356F9A" w:rsidRDefault="00F63A09" w:rsidP="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2C15C9F3" w14:textId="405FF38B" w:rsidR="00F63A09" w:rsidRPr="00356F9A" w:rsidRDefault="00F63A09" w:rsidP="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37A2CA79" w14:textId="77777777" w:rsidTr="00F63A09">
        <w:trPr>
          <w:jc w:val="center"/>
        </w:trPr>
        <w:tc>
          <w:tcPr>
            <w:tcW w:w="2341" w:type="pct"/>
            <w:tcBorders>
              <w:top w:val="nil"/>
              <w:left w:val="nil"/>
              <w:bottom w:val="nil"/>
              <w:right w:val="nil"/>
            </w:tcBorders>
          </w:tcPr>
          <w:p w14:paraId="2E0B9131" w14:textId="44171747" w:rsidR="00F63A09" w:rsidRPr="00356F9A" w:rsidRDefault="00F63A0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Propensity-Score-Matched Sample</w:t>
            </w:r>
          </w:p>
        </w:tc>
        <w:tc>
          <w:tcPr>
            <w:tcW w:w="1382" w:type="pct"/>
            <w:tcBorders>
              <w:top w:val="nil"/>
              <w:left w:val="nil"/>
              <w:bottom w:val="nil"/>
              <w:right w:val="nil"/>
            </w:tcBorders>
          </w:tcPr>
          <w:p w14:paraId="0CCDC983" w14:textId="61ABAD5D" w:rsidR="00F63A09" w:rsidRPr="00356F9A" w:rsidRDefault="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4DB86FB8" w14:textId="1EEA328E" w:rsidR="00F63A09" w:rsidRPr="00356F9A" w:rsidRDefault="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r>
      <w:tr w:rsidR="00DC1ECC" w:rsidRPr="00356F9A" w14:paraId="70751D7E" w14:textId="77777777" w:rsidTr="00F63A09">
        <w:trPr>
          <w:jc w:val="center"/>
        </w:trPr>
        <w:tc>
          <w:tcPr>
            <w:tcW w:w="2341" w:type="pct"/>
            <w:tcBorders>
              <w:top w:val="nil"/>
              <w:left w:val="nil"/>
              <w:bottom w:val="nil"/>
              <w:right w:val="nil"/>
            </w:tcBorders>
          </w:tcPr>
          <w:p w14:paraId="7EFFBFB7" w14:textId="2644FAF4" w:rsidR="00F63A09" w:rsidRPr="00356F9A" w:rsidRDefault="00F63A09">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Entropy-Balanced Sample</w:t>
            </w:r>
          </w:p>
        </w:tc>
        <w:tc>
          <w:tcPr>
            <w:tcW w:w="1382" w:type="pct"/>
            <w:tcBorders>
              <w:top w:val="nil"/>
              <w:left w:val="nil"/>
              <w:bottom w:val="nil"/>
              <w:right w:val="nil"/>
            </w:tcBorders>
          </w:tcPr>
          <w:p w14:paraId="346AD9B9" w14:textId="74330C81" w:rsidR="00F63A09" w:rsidRPr="00356F9A" w:rsidRDefault="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277" w:type="pct"/>
            <w:tcBorders>
              <w:top w:val="nil"/>
              <w:left w:val="nil"/>
              <w:bottom w:val="nil"/>
              <w:right w:val="nil"/>
            </w:tcBorders>
          </w:tcPr>
          <w:p w14:paraId="022F6CFF" w14:textId="4FC36E4B" w:rsidR="00F63A09" w:rsidRPr="00356F9A" w:rsidRDefault="00F63A0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00C96066" w14:textId="77777777" w:rsidTr="00F63A09">
        <w:trPr>
          <w:jc w:val="center"/>
        </w:trPr>
        <w:tc>
          <w:tcPr>
            <w:tcW w:w="2341" w:type="pct"/>
            <w:tcBorders>
              <w:top w:val="nil"/>
              <w:left w:val="nil"/>
              <w:bottom w:val="nil"/>
              <w:right w:val="nil"/>
            </w:tcBorders>
          </w:tcPr>
          <w:p w14:paraId="36CADC96" w14:textId="77777777" w:rsidR="00293344" w:rsidRPr="00356F9A" w:rsidRDefault="00293344" w:rsidP="00293344">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382" w:type="pct"/>
            <w:tcBorders>
              <w:top w:val="nil"/>
              <w:left w:val="nil"/>
              <w:bottom w:val="nil"/>
              <w:right w:val="nil"/>
            </w:tcBorders>
          </w:tcPr>
          <w:p w14:paraId="1F7D3E89" w14:textId="6FC9FE99" w:rsidR="00293344" w:rsidRPr="00356F9A" w:rsidRDefault="00293344" w:rsidP="0029334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1,762</w:t>
            </w:r>
          </w:p>
        </w:tc>
        <w:tc>
          <w:tcPr>
            <w:tcW w:w="1277" w:type="pct"/>
            <w:tcBorders>
              <w:top w:val="nil"/>
              <w:left w:val="nil"/>
              <w:bottom w:val="nil"/>
              <w:right w:val="nil"/>
            </w:tcBorders>
          </w:tcPr>
          <w:p w14:paraId="22D4D1A8" w14:textId="77777777" w:rsidR="00293344" w:rsidRPr="00356F9A" w:rsidRDefault="00293344" w:rsidP="0029334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9,646</w:t>
            </w:r>
          </w:p>
        </w:tc>
      </w:tr>
      <w:tr w:rsidR="00DC1ECC" w:rsidRPr="00356F9A" w14:paraId="3204B002" w14:textId="77777777" w:rsidTr="00F63A09">
        <w:trPr>
          <w:jc w:val="center"/>
        </w:trPr>
        <w:tc>
          <w:tcPr>
            <w:tcW w:w="2341" w:type="pct"/>
            <w:tcBorders>
              <w:top w:val="nil"/>
              <w:left w:val="nil"/>
              <w:bottom w:val="single" w:sz="6" w:space="0" w:color="auto"/>
              <w:right w:val="nil"/>
            </w:tcBorders>
          </w:tcPr>
          <w:p w14:paraId="4883D63C" w14:textId="77777777" w:rsidR="00293344" w:rsidRPr="00356F9A" w:rsidRDefault="00293344" w:rsidP="00293344">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382" w:type="pct"/>
            <w:tcBorders>
              <w:top w:val="nil"/>
              <w:left w:val="nil"/>
              <w:bottom w:val="single" w:sz="6" w:space="0" w:color="auto"/>
              <w:right w:val="nil"/>
            </w:tcBorders>
          </w:tcPr>
          <w:p w14:paraId="04BEA9F2" w14:textId="0D059820" w:rsidR="00293344" w:rsidRPr="00356F9A" w:rsidRDefault="00293344" w:rsidP="0029334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0.878</w:t>
            </w:r>
          </w:p>
        </w:tc>
        <w:tc>
          <w:tcPr>
            <w:tcW w:w="1277" w:type="pct"/>
            <w:tcBorders>
              <w:top w:val="nil"/>
              <w:left w:val="nil"/>
              <w:bottom w:val="single" w:sz="6" w:space="0" w:color="auto"/>
              <w:right w:val="nil"/>
            </w:tcBorders>
          </w:tcPr>
          <w:p w14:paraId="218A684E" w14:textId="4CC547E6" w:rsidR="00293344" w:rsidRPr="00356F9A" w:rsidRDefault="00293344" w:rsidP="0029334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0.638</w:t>
            </w:r>
          </w:p>
        </w:tc>
      </w:tr>
    </w:tbl>
    <w:p w14:paraId="78E0F9CA" w14:textId="446AF197" w:rsidR="00F63A09" w:rsidRPr="00356F9A" w:rsidRDefault="00F63A09" w:rsidP="00F63A09">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474B51" w:rsidRPr="00356F9A">
        <w:rPr>
          <w:rFonts w:ascii="Times New Roman" w:hAnsi="Times New Roman" w:cs="Times New Roman"/>
          <w:color w:val="000000" w:themeColor="text1"/>
          <w:sz w:val="20"/>
          <w:szCs w:val="20"/>
        </w:rPr>
        <w:t xml:space="preserve">This table shows the results of the propensity score matching (PSM) approach and </w:t>
      </w:r>
      <w:r w:rsidR="00FF1E9D" w:rsidRPr="00356F9A">
        <w:rPr>
          <w:rFonts w:ascii="Times New Roman" w:hAnsi="Times New Roman" w:cs="Times New Roman"/>
          <w:color w:val="000000" w:themeColor="text1"/>
          <w:sz w:val="20"/>
          <w:szCs w:val="20"/>
        </w:rPr>
        <w:t>entropy balancing</w:t>
      </w:r>
      <w:r w:rsidR="00C6368E" w:rsidRPr="00356F9A">
        <w:rPr>
          <w:rFonts w:ascii="Times New Roman" w:hAnsi="Times New Roman" w:cs="Times New Roman"/>
          <w:color w:val="000000" w:themeColor="text1"/>
          <w:sz w:val="20"/>
          <w:szCs w:val="20"/>
        </w:rPr>
        <w:t>.</w:t>
      </w:r>
      <w:r w:rsidR="002624DE" w:rsidRPr="00356F9A">
        <w:rPr>
          <w:rFonts w:ascii="Times New Roman" w:hAnsi="Times New Roman" w:cs="Times New Roman"/>
          <w:color w:val="000000" w:themeColor="text1"/>
          <w:sz w:val="20"/>
          <w:szCs w:val="20"/>
        </w:rPr>
        <w:t xml:space="preserve"> In column (1), </w:t>
      </w:r>
      <w:r w:rsidR="00422E19" w:rsidRPr="00356F9A">
        <w:rPr>
          <w:rFonts w:ascii="Times New Roman" w:hAnsi="Times New Roman" w:cs="Times New Roman"/>
          <w:color w:val="000000" w:themeColor="text1"/>
          <w:sz w:val="20"/>
          <w:szCs w:val="20"/>
        </w:rPr>
        <w:t xml:space="preserve">we employ </w:t>
      </w:r>
      <w:r w:rsidR="00A67F2B" w:rsidRPr="00356F9A">
        <w:rPr>
          <w:rFonts w:ascii="Times New Roman" w:hAnsi="Times New Roman" w:cs="Times New Roman"/>
          <w:color w:val="000000" w:themeColor="text1"/>
          <w:sz w:val="20"/>
          <w:szCs w:val="20"/>
        </w:rPr>
        <w:t xml:space="preserve">the </w:t>
      </w:r>
      <w:r w:rsidR="0091738D" w:rsidRPr="00356F9A">
        <w:rPr>
          <w:rFonts w:ascii="Times New Roman" w:hAnsi="Times New Roman" w:cs="Times New Roman"/>
          <w:color w:val="000000" w:themeColor="text1"/>
          <w:sz w:val="20"/>
          <w:szCs w:val="20"/>
        </w:rPr>
        <w:t xml:space="preserve">PSM </w:t>
      </w:r>
      <w:r w:rsidR="00A67F2B" w:rsidRPr="00356F9A">
        <w:rPr>
          <w:rFonts w:ascii="Times New Roman" w:hAnsi="Times New Roman" w:cs="Times New Roman"/>
          <w:color w:val="000000" w:themeColor="text1"/>
          <w:sz w:val="20"/>
          <w:szCs w:val="20"/>
        </w:rPr>
        <w:t>approach,</w:t>
      </w:r>
      <w:r w:rsidR="0091738D" w:rsidRPr="00356F9A">
        <w:rPr>
          <w:rFonts w:ascii="Times New Roman" w:hAnsi="Times New Roman" w:cs="Times New Roman"/>
          <w:color w:val="000000" w:themeColor="text1"/>
          <w:sz w:val="20"/>
          <w:szCs w:val="20"/>
        </w:rPr>
        <w:t xml:space="preserve"> and </w:t>
      </w:r>
      <w:r w:rsidR="004D2FC4" w:rsidRPr="00356F9A">
        <w:rPr>
          <w:rFonts w:ascii="Times New Roman" w:hAnsi="Times New Roman" w:cs="Times New Roman"/>
          <w:color w:val="000000" w:themeColor="text1"/>
          <w:sz w:val="20"/>
          <w:szCs w:val="20"/>
        </w:rPr>
        <w:t xml:space="preserve">the </w:t>
      </w:r>
      <w:r w:rsidR="00637DD7" w:rsidRPr="00356F9A">
        <w:rPr>
          <w:rFonts w:ascii="Times New Roman" w:hAnsi="Times New Roman" w:cs="Times New Roman"/>
          <w:color w:val="000000" w:themeColor="text1"/>
          <w:sz w:val="20"/>
          <w:szCs w:val="20"/>
        </w:rPr>
        <w:t xml:space="preserve">coefficient of </w:t>
      </w:r>
      <w:proofErr w:type="spellStart"/>
      <w:r w:rsidR="00637DD7" w:rsidRPr="00356F9A">
        <w:rPr>
          <w:rFonts w:ascii="Times New Roman" w:hAnsi="Times New Roman" w:cs="Times New Roman"/>
          <w:i/>
          <w:color w:val="000000" w:themeColor="text1"/>
          <w:sz w:val="20"/>
          <w:szCs w:val="20"/>
        </w:rPr>
        <w:t>ESG_assurance</w:t>
      </w:r>
      <w:proofErr w:type="spellEnd"/>
      <w:r w:rsidR="00637DD7" w:rsidRPr="00356F9A">
        <w:rPr>
          <w:rFonts w:ascii="Times New Roman" w:hAnsi="Times New Roman" w:cs="Times New Roman"/>
          <w:color w:val="000000" w:themeColor="text1"/>
          <w:sz w:val="20"/>
          <w:szCs w:val="20"/>
        </w:rPr>
        <w:t xml:space="preserve"> </w:t>
      </w:r>
      <w:r w:rsidR="00366ED5" w:rsidRPr="00356F9A">
        <w:rPr>
          <w:rFonts w:ascii="Times New Roman" w:hAnsi="Times New Roman" w:cs="Times New Roman"/>
          <w:color w:val="000000" w:themeColor="text1"/>
          <w:sz w:val="20"/>
          <w:szCs w:val="20"/>
        </w:rPr>
        <w:t>(</w:t>
      </w:r>
      <w:r w:rsidR="00E5278D" w:rsidRPr="00356F9A">
        <w:rPr>
          <w:rFonts w:ascii="Times New Roman" w:hAnsi="Times New Roman" w:cs="Times New Roman"/>
          <w:color w:val="000000" w:themeColor="text1"/>
          <w:sz w:val="20"/>
          <w:szCs w:val="20"/>
        </w:rPr>
        <w:t>-</w:t>
      </w:r>
      <w:r w:rsidR="004E7386" w:rsidRPr="00356F9A">
        <w:rPr>
          <w:rFonts w:ascii="Times New Roman" w:hAnsi="Times New Roman" w:cs="Times New Roman"/>
          <w:color w:val="000000" w:themeColor="text1"/>
          <w:sz w:val="20"/>
          <w:szCs w:val="20"/>
        </w:rPr>
        <w:t xml:space="preserve">0.019) </w:t>
      </w:r>
      <w:r w:rsidR="008930D7" w:rsidRPr="00356F9A">
        <w:rPr>
          <w:rFonts w:ascii="Times New Roman" w:hAnsi="Times New Roman" w:cs="Times New Roman"/>
          <w:color w:val="000000" w:themeColor="text1"/>
          <w:sz w:val="20"/>
          <w:szCs w:val="20"/>
        </w:rPr>
        <w:t xml:space="preserve">is negative </w:t>
      </w:r>
      <w:r w:rsidR="003C335C" w:rsidRPr="00356F9A">
        <w:rPr>
          <w:rFonts w:ascii="Times New Roman" w:hAnsi="Times New Roman" w:cs="Times New Roman"/>
          <w:color w:val="000000" w:themeColor="text1"/>
          <w:sz w:val="20"/>
          <w:szCs w:val="20"/>
        </w:rPr>
        <w:t xml:space="preserve">and consistent with </w:t>
      </w:r>
      <w:r w:rsidR="00474B51" w:rsidRPr="00356F9A">
        <w:rPr>
          <w:rFonts w:ascii="Times New Roman" w:hAnsi="Times New Roman" w:cs="Times New Roman"/>
          <w:color w:val="000000" w:themeColor="text1"/>
          <w:sz w:val="20"/>
          <w:szCs w:val="20"/>
        </w:rPr>
        <w:t>baseline results</w:t>
      </w:r>
      <w:r w:rsidR="005E126D" w:rsidRPr="00356F9A">
        <w:rPr>
          <w:rFonts w:ascii="Times New Roman" w:hAnsi="Times New Roman" w:cs="Times New Roman"/>
          <w:color w:val="000000" w:themeColor="text1"/>
          <w:sz w:val="20"/>
          <w:szCs w:val="20"/>
        </w:rPr>
        <w:t xml:space="preserve">. In column (2), </w:t>
      </w:r>
      <w:r w:rsidR="00B2186E" w:rsidRPr="00356F9A">
        <w:rPr>
          <w:rFonts w:ascii="Times New Roman" w:hAnsi="Times New Roman" w:cs="Times New Roman"/>
          <w:color w:val="000000" w:themeColor="text1"/>
          <w:sz w:val="20"/>
          <w:szCs w:val="20"/>
        </w:rPr>
        <w:t xml:space="preserve">we employ </w:t>
      </w:r>
      <w:r w:rsidR="002402E9" w:rsidRPr="00356F9A">
        <w:rPr>
          <w:rFonts w:ascii="Times New Roman" w:hAnsi="Times New Roman" w:cs="Times New Roman"/>
          <w:color w:val="000000" w:themeColor="text1"/>
          <w:sz w:val="20"/>
          <w:szCs w:val="20"/>
        </w:rPr>
        <w:t>entropy balancing</w:t>
      </w:r>
      <w:r w:rsidR="00F451EC" w:rsidRPr="00356F9A">
        <w:rPr>
          <w:rFonts w:ascii="Times New Roman" w:hAnsi="Times New Roman" w:cs="Times New Roman"/>
          <w:color w:val="000000" w:themeColor="text1"/>
          <w:sz w:val="20"/>
          <w:szCs w:val="20"/>
        </w:rPr>
        <w:t>,</w:t>
      </w:r>
      <w:r w:rsidR="002402E9" w:rsidRPr="00356F9A">
        <w:rPr>
          <w:rFonts w:ascii="Times New Roman" w:hAnsi="Times New Roman" w:cs="Times New Roman"/>
          <w:color w:val="000000" w:themeColor="text1"/>
          <w:sz w:val="20"/>
          <w:szCs w:val="20"/>
        </w:rPr>
        <w:t xml:space="preserve"> and </w:t>
      </w:r>
      <w:r w:rsidR="003C335C" w:rsidRPr="00356F9A">
        <w:rPr>
          <w:rFonts w:ascii="Times New Roman" w:hAnsi="Times New Roman" w:cs="Times New Roman"/>
          <w:color w:val="000000" w:themeColor="text1"/>
          <w:sz w:val="20"/>
          <w:szCs w:val="20"/>
        </w:rPr>
        <w:t xml:space="preserve">the coefficient of </w:t>
      </w:r>
      <w:proofErr w:type="spellStart"/>
      <w:r w:rsidR="003C335C" w:rsidRPr="00356F9A">
        <w:rPr>
          <w:rFonts w:ascii="Times New Roman" w:hAnsi="Times New Roman" w:cs="Times New Roman"/>
          <w:i/>
          <w:color w:val="000000" w:themeColor="text1"/>
          <w:sz w:val="20"/>
          <w:szCs w:val="20"/>
        </w:rPr>
        <w:t>ESG_assurance</w:t>
      </w:r>
      <w:proofErr w:type="spellEnd"/>
      <w:r w:rsidR="003C335C" w:rsidRPr="00356F9A">
        <w:rPr>
          <w:rFonts w:ascii="Times New Roman" w:hAnsi="Times New Roman" w:cs="Times New Roman"/>
          <w:color w:val="000000" w:themeColor="text1"/>
          <w:sz w:val="20"/>
          <w:szCs w:val="20"/>
        </w:rPr>
        <w:t xml:space="preserve"> (-0.0</w:t>
      </w:r>
      <w:r w:rsidR="00B23C08" w:rsidRPr="00356F9A">
        <w:rPr>
          <w:rFonts w:ascii="Times New Roman" w:hAnsi="Times New Roman" w:cs="Times New Roman"/>
          <w:color w:val="000000" w:themeColor="text1"/>
          <w:sz w:val="20"/>
          <w:szCs w:val="20"/>
        </w:rPr>
        <w:t>08</w:t>
      </w:r>
      <w:r w:rsidR="003C335C" w:rsidRPr="00356F9A">
        <w:rPr>
          <w:rFonts w:ascii="Times New Roman" w:hAnsi="Times New Roman" w:cs="Times New Roman"/>
          <w:color w:val="000000" w:themeColor="text1"/>
          <w:sz w:val="20"/>
          <w:szCs w:val="20"/>
        </w:rPr>
        <w:t>) is negative and consistent with baseline results</w:t>
      </w:r>
      <w:r w:rsidR="00037D74" w:rsidRPr="00356F9A">
        <w:rPr>
          <w:rFonts w:ascii="Times New Roman" w:hAnsi="Times New Roman" w:cs="Times New Roman"/>
          <w:color w:val="000000" w:themeColor="text1"/>
          <w:sz w:val="20"/>
          <w:szCs w:val="20"/>
        </w:rPr>
        <w:t xml:space="preserve">. </w:t>
      </w:r>
      <w:r w:rsidR="00F475B5" w:rsidRPr="00356F9A">
        <w:rPr>
          <w:rFonts w:ascii="Times New Roman" w:hAnsi="Times New Roman" w:cs="Times New Roman"/>
          <w:color w:val="000000" w:themeColor="text1"/>
          <w:sz w:val="20"/>
          <w:szCs w:val="20"/>
        </w:rPr>
        <w:t xml:space="preserve">In both tests, </w:t>
      </w:r>
      <w:r w:rsidR="00474B51" w:rsidRPr="00356F9A">
        <w:rPr>
          <w:rFonts w:ascii="Times New Roman" w:hAnsi="Times New Roman" w:cs="Times New Roman"/>
          <w:color w:val="000000" w:themeColor="text1"/>
          <w:sz w:val="20"/>
          <w:szCs w:val="20"/>
        </w:rPr>
        <w:t>the results are robust and not driven by sample selection bias.</w:t>
      </w:r>
      <w:r w:rsidR="00C6368E" w:rsidRPr="00356F9A">
        <w:rPr>
          <w:rFonts w:ascii="Times New Roman" w:hAnsi="Times New Roman" w:cs="Times New Roman"/>
          <w:color w:val="000000" w:themeColor="text1"/>
          <w:sz w:val="20"/>
          <w:szCs w:val="20"/>
        </w:rPr>
        <w:t xml:space="preserve"> </w:t>
      </w:r>
      <w:r w:rsidR="00D940CD" w:rsidRPr="00356F9A">
        <w:rPr>
          <w:rFonts w:ascii="Times New Roman" w:hAnsi="Times New Roman" w:cs="Times New Roman"/>
          <w:color w:val="000000" w:themeColor="text1"/>
          <w:sz w:val="20"/>
          <w:szCs w:val="20"/>
        </w:rPr>
        <w:t>The parentheses include the t-statistics. *, **, and *** refer to statistical significance at 10%, 5%, and 1% levels, respectively.</w:t>
      </w:r>
    </w:p>
    <w:p w14:paraId="69DBBC02" w14:textId="3202EE40" w:rsidR="003B5F31" w:rsidRPr="00356F9A" w:rsidRDefault="003B5F31" w:rsidP="00234E9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357ADED9" w14:textId="6ED81F58" w:rsidR="003202C2" w:rsidRPr="00356F9A" w:rsidRDefault="003202C2">
      <w:pPr>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br w:type="page"/>
      </w:r>
    </w:p>
    <w:p w14:paraId="45C3FD41" w14:textId="4F78A46C" w:rsidR="006A78D6" w:rsidRPr="00356F9A" w:rsidRDefault="006A78D6" w:rsidP="006A78D6">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7</w:t>
      </w:r>
      <w:r w:rsidRPr="00356F9A">
        <w:rPr>
          <w:rFonts w:ascii="Times New Roman" w:hAnsi="Times New Roman" w:cs="Times New Roman"/>
          <w:b/>
          <w:bCs/>
          <w:color w:val="000000" w:themeColor="text1"/>
          <w:sz w:val="24"/>
          <w:szCs w:val="24"/>
        </w:rPr>
        <w:t>.</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b/>
          <w:bCs/>
          <w:color w:val="000000" w:themeColor="text1"/>
          <w:sz w:val="24"/>
          <w:szCs w:val="24"/>
        </w:rPr>
        <w:t>Excluding firm</w:t>
      </w:r>
      <w:r w:rsidR="003E493B" w:rsidRPr="00356F9A">
        <w:rPr>
          <w:rFonts w:ascii="Times New Roman" w:hAnsi="Times New Roman" w:cs="Times New Roman"/>
          <w:b/>
          <w:bCs/>
          <w:color w:val="000000" w:themeColor="text1"/>
          <w:sz w:val="24"/>
          <w:szCs w:val="24"/>
        </w:rPr>
        <w:t xml:space="preserve">s </w:t>
      </w:r>
      <w:r w:rsidR="00F451EC" w:rsidRPr="00356F9A">
        <w:rPr>
          <w:rFonts w:ascii="Times New Roman" w:hAnsi="Times New Roman" w:cs="Times New Roman"/>
          <w:b/>
          <w:bCs/>
          <w:color w:val="000000" w:themeColor="text1"/>
          <w:sz w:val="24"/>
          <w:szCs w:val="24"/>
        </w:rPr>
        <w:t>without</w:t>
      </w:r>
      <w:r w:rsidR="003A6301" w:rsidRPr="00356F9A">
        <w:rPr>
          <w:rFonts w:ascii="Times New Roman" w:hAnsi="Times New Roman" w:cs="Times New Roman"/>
          <w:b/>
          <w:bCs/>
          <w:color w:val="000000" w:themeColor="text1"/>
          <w:sz w:val="24"/>
          <w:szCs w:val="24"/>
        </w:rPr>
        <w:t xml:space="preserve"> ESG assurance throughout the sample period</w:t>
      </w:r>
    </w:p>
    <w:tbl>
      <w:tblPr>
        <w:tblW w:w="5000" w:type="pct"/>
        <w:jc w:val="center"/>
        <w:tblCellMar>
          <w:left w:w="75" w:type="dxa"/>
          <w:right w:w="75" w:type="dxa"/>
        </w:tblCellMar>
        <w:tblLook w:val="0000" w:firstRow="0" w:lastRow="0" w:firstColumn="0" w:lastColumn="0" w:noHBand="0" w:noVBand="0"/>
      </w:tblPr>
      <w:tblGrid>
        <w:gridCol w:w="4226"/>
        <w:gridCol w:w="2495"/>
        <w:gridCol w:w="2305"/>
      </w:tblGrid>
      <w:tr w:rsidR="00DC1ECC" w:rsidRPr="00356F9A" w14:paraId="79E8AEE2" w14:textId="77777777">
        <w:trPr>
          <w:trHeight w:val="70"/>
          <w:jc w:val="center"/>
        </w:trPr>
        <w:tc>
          <w:tcPr>
            <w:tcW w:w="2341" w:type="pct"/>
            <w:tcBorders>
              <w:top w:val="single" w:sz="4" w:space="0" w:color="auto"/>
              <w:left w:val="nil"/>
              <w:right w:val="nil"/>
            </w:tcBorders>
          </w:tcPr>
          <w:p w14:paraId="0AD778F7" w14:textId="77777777" w:rsidR="006A78D6" w:rsidRPr="00356F9A" w:rsidRDefault="006A78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2659" w:type="pct"/>
            <w:gridSpan w:val="2"/>
            <w:tcBorders>
              <w:top w:val="single" w:sz="4" w:space="0" w:color="auto"/>
              <w:left w:val="nil"/>
              <w:bottom w:val="single" w:sz="6" w:space="0" w:color="auto"/>
              <w:right w:val="nil"/>
            </w:tcBorders>
          </w:tcPr>
          <w:p w14:paraId="074840C0"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6B68A3FF" w14:textId="77777777">
        <w:trPr>
          <w:trHeight w:val="70"/>
          <w:jc w:val="center"/>
        </w:trPr>
        <w:tc>
          <w:tcPr>
            <w:tcW w:w="2341" w:type="pct"/>
            <w:tcBorders>
              <w:left w:val="nil"/>
              <w:bottom w:val="single" w:sz="6" w:space="0" w:color="auto"/>
              <w:right w:val="nil"/>
            </w:tcBorders>
          </w:tcPr>
          <w:p w14:paraId="6E8A0996" w14:textId="77777777" w:rsidR="006A78D6" w:rsidRPr="00356F9A" w:rsidRDefault="006A78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382" w:type="pct"/>
            <w:tcBorders>
              <w:top w:val="single" w:sz="4" w:space="0" w:color="auto"/>
              <w:left w:val="nil"/>
              <w:bottom w:val="single" w:sz="6" w:space="0" w:color="auto"/>
              <w:right w:val="nil"/>
            </w:tcBorders>
          </w:tcPr>
          <w:p w14:paraId="409EB880"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tc>
        <w:tc>
          <w:tcPr>
            <w:tcW w:w="1277" w:type="pct"/>
            <w:tcBorders>
              <w:top w:val="single" w:sz="4" w:space="0" w:color="auto"/>
              <w:left w:val="nil"/>
              <w:bottom w:val="single" w:sz="6" w:space="0" w:color="auto"/>
              <w:right w:val="nil"/>
            </w:tcBorders>
          </w:tcPr>
          <w:p w14:paraId="2418EDD4"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tc>
      </w:tr>
      <w:tr w:rsidR="00DC1ECC" w:rsidRPr="00356F9A" w14:paraId="7572FE98" w14:textId="77777777">
        <w:trPr>
          <w:jc w:val="center"/>
        </w:trPr>
        <w:tc>
          <w:tcPr>
            <w:tcW w:w="2341" w:type="pct"/>
            <w:tcBorders>
              <w:top w:val="nil"/>
              <w:left w:val="nil"/>
              <w:bottom w:val="nil"/>
              <w:right w:val="nil"/>
            </w:tcBorders>
          </w:tcPr>
          <w:p w14:paraId="28686081"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w:t>
            </w:r>
          </w:p>
        </w:tc>
        <w:tc>
          <w:tcPr>
            <w:tcW w:w="1382" w:type="pct"/>
            <w:tcBorders>
              <w:top w:val="nil"/>
              <w:left w:val="nil"/>
              <w:bottom w:val="nil"/>
              <w:right w:val="nil"/>
            </w:tcBorders>
          </w:tcPr>
          <w:p w14:paraId="474AF9DF" w14:textId="2DAC4152"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-0.021**</w:t>
            </w:r>
          </w:p>
        </w:tc>
        <w:tc>
          <w:tcPr>
            <w:tcW w:w="1277" w:type="pct"/>
            <w:tcBorders>
              <w:top w:val="nil"/>
              <w:left w:val="nil"/>
              <w:bottom w:val="nil"/>
              <w:right w:val="nil"/>
            </w:tcBorders>
          </w:tcPr>
          <w:p w14:paraId="2260C504" w14:textId="35449734"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-0.010**</w:t>
            </w:r>
          </w:p>
        </w:tc>
      </w:tr>
      <w:tr w:rsidR="00DC1ECC" w:rsidRPr="00356F9A" w14:paraId="65A1E0AA" w14:textId="77777777">
        <w:trPr>
          <w:jc w:val="center"/>
        </w:trPr>
        <w:tc>
          <w:tcPr>
            <w:tcW w:w="2341" w:type="pct"/>
            <w:tcBorders>
              <w:top w:val="nil"/>
              <w:left w:val="nil"/>
              <w:bottom w:val="nil"/>
              <w:right w:val="nil"/>
            </w:tcBorders>
          </w:tcPr>
          <w:p w14:paraId="579E0CBF"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1382" w:type="pct"/>
            <w:tcBorders>
              <w:top w:val="nil"/>
              <w:left w:val="nil"/>
              <w:bottom w:val="nil"/>
              <w:right w:val="nil"/>
            </w:tcBorders>
          </w:tcPr>
          <w:p w14:paraId="655BDB38" w14:textId="225B8ED7"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(0.007)</w:t>
            </w:r>
          </w:p>
        </w:tc>
        <w:tc>
          <w:tcPr>
            <w:tcW w:w="1277" w:type="pct"/>
            <w:tcBorders>
              <w:top w:val="nil"/>
              <w:left w:val="nil"/>
              <w:bottom w:val="nil"/>
              <w:right w:val="nil"/>
            </w:tcBorders>
          </w:tcPr>
          <w:p w14:paraId="0FF5D966" w14:textId="2A4854B5"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(0.003)</w:t>
            </w:r>
          </w:p>
        </w:tc>
      </w:tr>
      <w:tr w:rsidR="00DC1ECC" w:rsidRPr="00356F9A" w14:paraId="24A80745" w14:textId="77777777">
        <w:trPr>
          <w:jc w:val="center"/>
        </w:trPr>
        <w:tc>
          <w:tcPr>
            <w:tcW w:w="2341" w:type="pct"/>
            <w:tcBorders>
              <w:top w:val="nil"/>
              <w:left w:val="nil"/>
              <w:bottom w:val="nil"/>
              <w:right w:val="nil"/>
            </w:tcBorders>
            <w:vAlign w:val="center"/>
          </w:tcPr>
          <w:p w14:paraId="0E34C5F5"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Firm Size</w:t>
            </w:r>
          </w:p>
        </w:tc>
        <w:tc>
          <w:tcPr>
            <w:tcW w:w="1382" w:type="pct"/>
            <w:tcBorders>
              <w:top w:val="nil"/>
              <w:left w:val="nil"/>
              <w:bottom w:val="nil"/>
              <w:right w:val="nil"/>
            </w:tcBorders>
          </w:tcPr>
          <w:p w14:paraId="199B0692" w14:textId="2848519D"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0.012***</w:t>
            </w:r>
          </w:p>
        </w:tc>
        <w:tc>
          <w:tcPr>
            <w:tcW w:w="1277" w:type="pct"/>
            <w:tcBorders>
              <w:top w:val="nil"/>
              <w:left w:val="nil"/>
              <w:bottom w:val="nil"/>
              <w:right w:val="nil"/>
            </w:tcBorders>
          </w:tcPr>
          <w:p w14:paraId="6B57DC36" w14:textId="4F14D4BF"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6E7BEE64" w14:textId="77777777">
        <w:trPr>
          <w:jc w:val="center"/>
        </w:trPr>
        <w:tc>
          <w:tcPr>
            <w:tcW w:w="2341" w:type="pct"/>
            <w:tcBorders>
              <w:top w:val="nil"/>
              <w:left w:val="nil"/>
              <w:bottom w:val="nil"/>
              <w:right w:val="nil"/>
            </w:tcBorders>
            <w:vAlign w:val="center"/>
          </w:tcPr>
          <w:p w14:paraId="5D2B9B16"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6CE97D98" w14:textId="47E64A1E"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c>
          <w:tcPr>
            <w:tcW w:w="1277" w:type="pct"/>
            <w:tcBorders>
              <w:top w:val="nil"/>
              <w:left w:val="nil"/>
              <w:bottom w:val="nil"/>
              <w:right w:val="nil"/>
            </w:tcBorders>
          </w:tcPr>
          <w:p w14:paraId="548431EB" w14:textId="32543232"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0FDEFE6C" w14:textId="77777777">
        <w:trPr>
          <w:jc w:val="center"/>
        </w:trPr>
        <w:tc>
          <w:tcPr>
            <w:tcW w:w="2341" w:type="pct"/>
            <w:tcBorders>
              <w:top w:val="nil"/>
              <w:left w:val="nil"/>
              <w:bottom w:val="nil"/>
              <w:right w:val="nil"/>
            </w:tcBorders>
            <w:vAlign w:val="center"/>
          </w:tcPr>
          <w:p w14:paraId="2375735B"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ROA</w:t>
            </w:r>
          </w:p>
        </w:tc>
        <w:tc>
          <w:tcPr>
            <w:tcW w:w="1382" w:type="pct"/>
            <w:tcBorders>
              <w:top w:val="nil"/>
              <w:left w:val="nil"/>
              <w:bottom w:val="nil"/>
              <w:right w:val="nil"/>
            </w:tcBorders>
          </w:tcPr>
          <w:p w14:paraId="6BD73BCE" w14:textId="6EF10FC7"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0.178***</w:t>
            </w:r>
          </w:p>
        </w:tc>
        <w:tc>
          <w:tcPr>
            <w:tcW w:w="1277" w:type="pct"/>
            <w:tcBorders>
              <w:top w:val="nil"/>
              <w:left w:val="nil"/>
              <w:bottom w:val="nil"/>
              <w:right w:val="nil"/>
            </w:tcBorders>
          </w:tcPr>
          <w:p w14:paraId="3B1E2E32" w14:textId="17717F10"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0.067***</w:t>
            </w:r>
          </w:p>
        </w:tc>
      </w:tr>
      <w:tr w:rsidR="00DC1ECC" w:rsidRPr="00356F9A" w14:paraId="4A0507A2" w14:textId="77777777">
        <w:trPr>
          <w:jc w:val="center"/>
        </w:trPr>
        <w:tc>
          <w:tcPr>
            <w:tcW w:w="2341" w:type="pct"/>
            <w:tcBorders>
              <w:top w:val="nil"/>
              <w:left w:val="nil"/>
              <w:bottom w:val="nil"/>
              <w:right w:val="nil"/>
            </w:tcBorders>
            <w:vAlign w:val="center"/>
          </w:tcPr>
          <w:p w14:paraId="78D328EF"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57D63F66" w14:textId="20BF5958"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c>
          <w:tcPr>
            <w:tcW w:w="1277" w:type="pct"/>
            <w:tcBorders>
              <w:top w:val="nil"/>
              <w:left w:val="nil"/>
              <w:bottom w:val="nil"/>
              <w:right w:val="nil"/>
            </w:tcBorders>
          </w:tcPr>
          <w:p w14:paraId="514B1F85" w14:textId="2CF5816A"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(0.010)</w:t>
            </w:r>
          </w:p>
        </w:tc>
      </w:tr>
      <w:tr w:rsidR="00DC1ECC" w:rsidRPr="00356F9A" w14:paraId="1767F804" w14:textId="77777777">
        <w:trPr>
          <w:jc w:val="center"/>
        </w:trPr>
        <w:tc>
          <w:tcPr>
            <w:tcW w:w="2341" w:type="pct"/>
            <w:tcBorders>
              <w:top w:val="nil"/>
              <w:left w:val="nil"/>
              <w:bottom w:val="nil"/>
              <w:right w:val="nil"/>
            </w:tcBorders>
            <w:vAlign w:val="center"/>
          </w:tcPr>
          <w:p w14:paraId="3E02B548"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Leverage</w:t>
            </w:r>
          </w:p>
        </w:tc>
        <w:tc>
          <w:tcPr>
            <w:tcW w:w="1382" w:type="pct"/>
            <w:tcBorders>
              <w:top w:val="nil"/>
              <w:left w:val="nil"/>
              <w:bottom w:val="nil"/>
              <w:right w:val="nil"/>
            </w:tcBorders>
          </w:tcPr>
          <w:p w14:paraId="08F1666C" w14:textId="03FEC22E"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0.050***</w:t>
            </w:r>
          </w:p>
        </w:tc>
        <w:tc>
          <w:tcPr>
            <w:tcW w:w="1277" w:type="pct"/>
            <w:tcBorders>
              <w:top w:val="nil"/>
              <w:left w:val="nil"/>
              <w:bottom w:val="nil"/>
              <w:right w:val="nil"/>
            </w:tcBorders>
          </w:tcPr>
          <w:p w14:paraId="2FF2F9DA" w14:textId="51A63A3A"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0.026***</w:t>
            </w:r>
          </w:p>
        </w:tc>
      </w:tr>
      <w:tr w:rsidR="00DC1ECC" w:rsidRPr="00356F9A" w14:paraId="7C7A5814" w14:textId="77777777">
        <w:trPr>
          <w:jc w:val="center"/>
        </w:trPr>
        <w:tc>
          <w:tcPr>
            <w:tcW w:w="2341" w:type="pct"/>
            <w:tcBorders>
              <w:top w:val="nil"/>
              <w:left w:val="nil"/>
              <w:bottom w:val="nil"/>
              <w:right w:val="nil"/>
            </w:tcBorders>
            <w:vAlign w:val="center"/>
          </w:tcPr>
          <w:p w14:paraId="0AA26070"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125A57E5" w14:textId="4094D424"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c>
          <w:tcPr>
            <w:tcW w:w="1277" w:type="pct"/>
            <w:tcBorders>
              <w:top w:val="nil"/>
              <w:left w:val="nil"/>
              <w:bottom w:val="nil"/>
              <w:right w:val="nil"/>
            </w:tcBorders>
          </w:tcPr>
          <w:p w14:paraId="2EEAB04D" w14:textId="68BBF386"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(0.005)</w:t>
            </w:r>
          </w:p>
        </w:tc>
      </w:tr>
      <w:tr w:rsidR="00DC1ECC" w:rsidRPr="00356F9A" w14:paraId="4204A94E" w14:textId="77777777">
        <w:trPr>
          <w:jc w:val="center"/>
        </w:trPr>
        <w:tc>
          <w:tcPr>
            <w:tcW w:w="2341" w:type="pct"/>
            <w:tcBorders>
              <w:top w:val="nil"/>
              <w:left w:val="nil"/>
              <w:bottom w:val="nil"/>
              <w:right w:val="nil"/>
            </w:tcBorders>
            <w:vAlign w:val="center"/>
          </w:tcPr>
          <w:p w14:paraId="7C91FCDC"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Dividends</w:t>
            </w:r>
          </w:p>
        </w:tc>
        <w:tc>
          <w:tcPr>
            <w:tcW w:w="1382" w:type="pct"/>
            <w:tcBorders>
              <w:top w:val="nil"/>
              <w:left w:val="nil"/>
              <w:bottom w:val="nil"/>
              <w:right w:val="nil"/>
            </w:tcBorders>
          </w:tcPr>
          <w:p w14:paraId="079E7F08" w14:textId="24F3BA86"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0.103**</w:t>
            </w:r>
          </w:p>
        </w:tc>
        <w:tc>
          <w:tcPr>
            <w:tcW w:w="1277" w:type="pct"/>
            <w:tcBorders>
              <w:top w:val="nil"/>
              <w:left w:val="nil"/>
              <w:bottom w:val="nil"/>
              <w:right w:val="nil"/>
            </w:tcBorders>
          </w:tcPr>
          <w:p w14:paraId="667C1A2A" w14:textId="10E6D957"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712B27D9" w14:textId="77777777">
        <w:trPr>
          <w:jc w:val="center"/>
        </w:trPr>
        <w:tc>
          <w:tcPr>
            <w:tcW w:w="2341" w:type="pct"/>
            <w:tcBorders>
              <w:top w:val="nil"/>
              <w:left w:val="nil"/>
              <w:bottom w:val="nil"/>
              <w:right w:val="nil"/>
            </w:tcBorders>
            <w:vAlign w:val="center"/>
          </w:tcPr>
          <w:p w14:paraId="47DFEC54"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47A27EE" w14:textId="602C3E74"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(0.025)</w:t>
            </w:r>
          </w:p>
        </w:tc>
        <w:tc>
          <w:tcPr>
            <w:tcW w:w="1277" w:type="pct"/>
            <w:tcBorders>
              <w:top w:val="nil"/>
              <w:left w:val="nil"/>
              <w:bottom w:val="nil"/>
              <w:right w:val="nil"/>
            </w:tcBorders>
          </w:tcPr>
          <w:p w14:paraId="0D5AD85D" w14:textId="640A7979"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6477AF2B" w14:textId="77777777">
        <w:trPr>
          <w:jc w:val="center"/>
        </w:trPr>
        <w:tc>
          <w:tcPr>
            <w:tcW w:w="2341" w:type="pct"/>
            <w:tcBorders>
              <w:top w:val="nil"/>
              <w:left w:val="nil"/>
              <w:bottom w:val="nil"/>
              <w:right w:val="nil"/>
            </w:tcBorders>
            <w:vAlign w:val="center"/>
          </w:tcPr>
          <w:p w14:paraId="1FA4954A"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Working Capital</w:t>
            </w:r>
          </w:p>
        </w:tc>
        <w:tc>
          <w:tcPr>
            <w:tcW w:w="1382" w:type="pct"/>
            <w:tcBorders>
              <w:top w:val="nil"/>
              <w:left w:val="nil"/>
              <w:bottom w:val="nil"/>
              <w:right w:val="nil"/>
            </w:tcBorders>
          </w:tcPr>
          <w:p w14:paraId="07FFE944" w14:textId="1F675AD3"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0.189***</w:t>
            </w:r>
          </w:p>
        </w:tc>
        <w:tc>
          <w:tcPr>
            <w:tcW w:w="1277" w:type="pct"/>
            <w:tcBorders>
              <w:top w:val="nil"/>
              <w:left w:val="nil"/>
              <w:bottom w:val="nil"/>
              <w:right w:val="nil"/>
            </w:tcBorders>
          </w:tcPr>
          <w:p w14:paraId="7FA47DB6" w14:textId="2B67D239"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0.207***</w:t>
            </w:r>
          </w:p>
        </w:tc>
      </w:tr>
      <w:tr w:rsidR="00DC1ECC" w:rsidRPr="00356F9A" w14:paraId="06DF101D" w14:textId="77777777">
        <w:trPr>
          <w:jc w:val="center"/>
        </w:trPr>
        <w:tc>
          <w:tcPr>
            <w:tcW w:w="2341" w:type="pct"/>
            <w:tcBorders>
              <w:top w:val="nil"/>
              <w:left w:val="nil"/>
              <w:bottom w:val="nil"/>
              <w:right w:val="nil"/>
            </w:tcBorders>
            <w:vAlign w:val="center"/>
          </w:tcPr>
          <w:p w14:paraId="5E87EECB"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1FE0CA59" w14:textId="034510F7"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(0.010)</w:t>
            </w:r>
          </w:p>
        </w:tc>
        <w:tc>
          <w:tcPr>
            <w:tcW w:w="1277" w:type="pct"/>
            <w:tcBorders>
              <w:top w:val="nil"/>
              <w:left w:val="nil"/>
              <w:bottom w:val="nil"/>
              <w:right w:val="nil"/>
            </w:tcBorders>
          </w:tcPr>
          <w:p w14:paraId="0DBF81B1" w14:textId="58C58B8B"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r>
      <w:tr w:rsidR="00DC1ECC" w:rsidRPr="00356F9A" w14:paraId="15151866" w14:textId="77777777">
        <w:trPr>
          <w:jc w:val="center"/>
        </w:trPr>
        <w:tc>
          <w:tcPr>
            <w:tcW w:w="2341" w:type="pct"/>
            <w:tcBorders>
              <w:top w:val="nil"/>
              <w:left w:val="nil"/>
              <w:bottom w:val="nil"/>
              <w:right w:val="nil"/>
            </w:tcBorders>
            <w:vAlign w:val="center"/>
          </w:tcPr>
          <w:p w14:paraId="3679CD7A"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Market-to-Book</w:t>
            </w:r>
          </w:p>
        </w:tc>
        <w:tc>
          <w:tcPr>
            <w:tcW w:w="1382" w:type="pct"/>
            <w:tcBorders>
              <w:top w:val="nil"/>
              <w:left w:val="nil"/>
              <w:bottom w:val="nil"/>
              <w:right w:val="nil"/>
            </w:tcBorders>
          </w:tcPr>
          <w:p w14:paraId="79CC89D9" w14:textId="36F6A57D"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c>
          <w:tcPr>
            <w:tcW w:w="1277" w:type="pct"/>
            <w:tcBorders>
              <w:top w:val="nil"/>
              <w:left w:val="nil"/>
              <w:bottom w:val="nil"/>
              <w:right w:val="nil"/>
            </w:tcBorders>
          </w:tcPr>
          <w:p w14:paraId="36D14371" w14:textId="7DF87002"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0E13F2F1" w14:textId="77777777">
        <w:trPr>
          <w:jc w:val="center"/>
        </w:trPr>
        <w:tc>
          <w:tcPr>
            <w:tcW w:w="2341" w:type="pct"/>
            <w:tcBorders>
              <w:top w:val="nil"/>
              <w:left w:val="nil"/>
              <w:bottom w:val="nil"/>
              <w:right w:val="nil"/>
            </w:tcBorders>
            <w:vAlign w:val="center"/>
          </w:tcPr>
          <w:p w14:paraId="6555CC6E"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27908DD3" w14:textId="4A101397"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c>
          <w:tcPr>
            <w:tcW w:w="1277" w:type="pct"/>
            <w:tcBorders>
              <w:top w:val="nil"/>
              <w:left w:val="nil"/>
              <w:bottom w:val="nil"/>
              <w:right w:val="nil"/>
            </w:tcBorders>
          </w:tcPr>
          <w:p w14:paraId="6F9DA6C6" w14:textId="6AA1F44B"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3482BF3C" w14:textId="77777777">
        <w:trPr>
          <w:jc w:val="center"/>
        </w:trPr>
        <w:tc>
          <w:tcPr>
            <w:tcW w:w="2341" w:type="pct"/>
            <w:tcBorders>
              <w:top w:val="nil"/>
              <w:left w:val="nil"/>
              <w:bottom w:val="nil"/>
              <w:right w:val="nil"/>
            </w:tcBorders>
            <w:vAlign w:val="center"/>
          </w:tcPr>
          <w:p w14:paraId="2E5BC884"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Revenue Growth</w:t>
            </w:r>
          </w:p>
        </w:tc>
        <w:tc>
          <w:tcPr>
            <w:tcW w:w="1382" w:type="pct"/>
            <w:tcBorders>
              <w:top w:val="nil"/>
              <w:left w:val="nil"/>
              <w:bottom w:val="nil"/>
              <w:right w:val="nil"/>
            </w:tcBorders>
          </w:tcPr>
          <w:p w14:paraId="122835F0" w14:textId="60ABBCF1"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c>
          <w:tcPr>
            <w:tcW w:w="1277" w:type="pct"/>
            <w:tcBorders>
              <w:top w:val="nil"/>
              <w:left w:val="nil"/>
              <w:bottom w:val="nil"/>
              <w:right w:val="nil"/>
            </w:tcBorders>
          </w:tcPr>
          <w:p w14:paraId="2BAA04B1" w14:textId="3734ADDA"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-0.016**</w:t>
            </w:r>
          </w:p>
        </w:tc>
      </w:tr>
      <w:tr w:rsidR="00DC1ECC" w:rsidRPr="00356F9A" w14:paraId="5FB34436" w14:textId="77777777">
        <w:trPr>
          <w:jc w:val="center"/>
        </w:trPr>
        <w:tc>
          <w:tcPr>
            <w:tcW w:w="2341" w:type="pct"/>
            <w:tcBorders>
              <w:top w:val="nil"/>
              <w:left w:val="nil"/>
              <w:bottom w:val="nil"/>
              <w:right w:val="nil"/>
            </w:tcBorders>
            <w:vAlign w:val="center"/>
          </w:tcPr>
          <w:p w14:paraId="16EF3ED6"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34A49A4" w14:textId="0A08C0DA"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(0.008)</w:t>
            </w:r>
          </w:p>
        </w:tc>
        <w:tc>
          <w:tcPr>
            <w:tcW w:w="1277" w:type="pct"/>
            <w:tcBorders>
              <w:top w:val="nil"/>
              <w:left w:val="nil"/>
              <w:bottom w:val="nil"/>
              <w:right w:val="nil"/>
            </w:tcBorders>
          </w:tcPr>
          <w:p w14:paraId="03F817BC" w14:textId="4E5F70B5"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6D39D4B5" w14:textId="77777777">
        <w:trPr>
          <w:jc w:val="center"/>
        </w:trPr>
        <w:tc>
          <w:tcPr>
            <w:tcW w:w="2341" w:type="pct"/>
            <w:tcBorders>
              <w:top w:val="nil"/>
              <w:left w:val="nil"/>
              <w:bottom w:val="nil"/>
              <w:right w:val="nil"/>
            </w:tcBorders>
            <w:vAlign w:val="center"/>
          </w:tcPr>
          <w:p w14:paraId="7B4CBF4E"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Lifecycle</w:t>
            </w:r>
          </w:p>
        </w:tc>
        <w:tc>
          <w:tcPr>
            <w:tcW w:w="1382" w:type="pct"/>
            <w:tcBorders>
              <w:top w:val="nil"/>
              <w:left w:val="nil"/>
              <w:bottom w:val="nil"/>
              <w:right w:val="nil"/>
            </w:tcBorders>
          </w:tcPr>
          <w:p w14:paraId="4A53FE8F" w14:textId="752FCA0B"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0.059***</w:t>
            </w:r>
          </w:p>
        </w:tc>
        <w:tc>
          <w:tcPr>
            <w:tcW w:w="1277" w:type="pct"/>
            <w:tcBorders>
              <w:top w:val="nil"/>
              <w:left w:val="nil"/>
              <w:bottom w:val="nil"/>
              <w:right w:val="nil"/>
            </w:tcBorders>
          </w:tcPr>
          <w:p w14:paraId="13598B18" w14:textId="1D30D896"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-0.015***</w:t>
            </w:r>
          </w:p>
        </w:tc>
      </w:tr>
      <w:tr w:rsidR="00DC1ECC" w:rsidRPr="00356F9A" w14:paraId="74959245" w14:textId="77777777">
        <w:trPr>
          <w:jc w:val="center"/>
        </w:trPr>
        <w:tc>
          <w:tcPr>
            <w:tcW w:w="2341" w:type="pct"/>
            <w:tcBorders>
              <w:top w:val="nil"/>
              <w:left w:val="nil"/>
              <w:bottom w:val="nil"/>
              <w:right w:val="nil"/>
            </w:tcBorders>
            <w:vAlign w:val="center"/>
          </w:tcPr>
          <w:p w14:paraId="5EA21E69"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0C758953" w14:textId="55056F68"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c>
          <w:tcPr>
            <w:tcW w:w="1277" w:type="pct"/>
            <w:tcBorders>
              <w:top w:val="nil"/>
              <w:left w:val="nil"/>
              <w:bottom w:val="nil"/>
              <w:right w:val="nil"/>
            </w:tcBorders>
          </w:tcPr>
          <w:p w14:paraId="1421ED34" w14:textId="45A53758"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(0.003)</w:t>
            </w:r>
          </w:p>
        </w:tc>
      </w:tr>
      <w:tr w:rsidR="00DC1ECC" w:rsidRPr="00356F9A" w14:paraId="02EF5322" w14:textId="77777777">
        <w:trPr>
          <w:jc w:val="center"/>
        </w:trPr>
        <w:tc>
          <w:tcPr>
            <w:tcW w:w="2341" w:type="pct"/>
            <w:tcBorders>
              <w:top w:val="nil"/>
              <w:left w:val="nil"/>
              <w:bottom w:val="nil"/>
              <w:right w:val="nil"/>
            </w:tcBorders>
            <w:vAlign w:val="center"/>
          </w:tcPr>
          <w:p w14:paraId="29194B9E"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EBIT</w:t>
            </w:r>
          </w:p>
        </w:tc>
        <w:tc>
          <w:tcPr>
            <w:tcW w:w="1382" w:type="pct"/>
            <w:tcBorders>
              <w:top w:val="nil"/>
              <w:left w:val="nil"/>
              <w:bottom w:val="nil"/>
              <w:right w:val="nil"/>
            </w:tcBorders>
          </w:tcPr>
          <w:p w14:paraId="4A76AB43" w14:textId="007E5F91"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0.099</w:t>
            </w:r>
          </w:p>
        </w:tc>
        <w:tc>
          <w:tcPr>
            <w:tcW w:w="1277" w:type="pct"/>
            <w:tcBorders>
              <w:top w:val="nil"/>
              <w:left w:val="nil"/>
              <w:bottom w:val="nil"/>
              <w:right w:val="nil"/>
            </w:tcBorders>
          </w:tcPr>
          <w:p w14:paraId="45951264" w14:textId="244CAAF2"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0.117***</w:t>
            </w:r>
          </w:p>
        </w:tc>
      </w:tr>
      <w:tr w:rsidR="00DC1ECC" w:rsidRPr="00356F9A" w14:paraId="7A7334E5" w14:textId="77777777">
        <w:trPr>
          <w:jc w:val="center"/>
        </w:trPr>
        <w:tc>
          <w:tcPr>
            <w:tcW w:w="2341" w:type="pct"/>
            <w:tcBorders>
              <w:top w:val="nil"/>
              <w:left w:val="nil"/>
              <w:bottom w:val="nil"/>
              <w:right w:val="nil"/>
            </w:tcBorders>
            <w:vAlign w:val="center"/>
          </w:tcPr>
          <w:p w14:paraId="3254F9CC"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00FFD4AB" w14:textId="3297782A"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(0.061)</w:t>
            </w:r>
          </w:p>
        </w:tc>
        <w:tc>
          <w:tcPr>
            <w:tcW w:w="1277" w:type="pct"/>
            <w:tcBorders>
              <w:top w:val="nil"/>
              <w:left w:val="nil"/>
              <w:bottom w:val="nil"/>
              <w:right w:val="nil"/>
            </w:tcBorders>
          </w:tcPr>
          <w:p w14:paraId="718E4829" w14:textId="5E2BFCA0"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(0.018)</w:t>
            </w:r>
          </w:p>
        </w:tc>
      </w:tr>
      <w:tr w:rsidR="00DC1ECC" w:rsidRPr="00356F9A" w14:paraId="115A3C0B" w14:textId="77777777">
        <w:trPr>
          <w:jc w:val="center"/>
        </w:trPr>
        <w:tc>
          <w:tcPr>
            <w:tcW w:w="2341" w:type="pct"/>
            <w:tcBorders>
              <w:top w:val="nil"/>
              <w:left w:val="nil"/>
              <w:bottom w:val="nil"/>
              <w:right w:val="nil"/>
            </w:tcBorders>
            <w:vAlign w:val="center"/>
          </w:tcPr>
          <w:p w14:paraId="30C11F11"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CAPEX</w:t>
            </w:r>
          </w:p>
        </w:tc>
        <w:tc>
          <w:tcPr>
            <w:tcW w:w="1382" w:type="pct"/>
            <w:tcBorders>
              <w:top w:val="nil"/>
              <w:left w:val="nil"/>
              <w:bottom w:val="nil"/>
              <w:right w:val="nil"/>
            </w:tcBorders>
          </w:tcPr>
          <w:p w14:paraId="7BD19BF9" w14:textId="5FD7B19A"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-0.255***</w:t>
            </w:r>
          </w:p>
        </w:tc>
        <w:tc>
          <w:tcPr>
            <w:tcW w:w="1277" w:type="pct"/>
            <w:tcBorders>
              <w:top w:val="nil"/>
              <w:left w:val="nil"/>
              <w:bottom w:val="nil"/>
              <w:right w:val="nil"/>
            </w:tcBorders>
          </w:tcPr>
          <w:p w14:paraId="3359A6A1" w14:textId="5DCE1041"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-0.110**</w:t>
            </w:r>
          </w:p>
        </w:tc>
      </w:tr>
      <w:tr w:rsidR="00DC1ECC" w:rsidRPr="00356F9A" w14:paraId="73992EC2" w14:textId="77777777">
        <w:trPr>
          <w:jc w:val="center"/>
        </w:trPr>
        <w:tc>
          <w:tcPr>
            <w:tcW w:w="2341" w:type="pct"/>
            <w:tcBorders>
              <w:top w:val="nil"/>
              <w:left w:val="nil"/>
              <w:bottom w:val="nil"/>
              <w:right w:val="nil"/>
            </w:tcBorders>
            <w:vAlign w:val="center"/>
          </w:tcPr>
          <w:p w14:paraId="4DBE2565" w14:textId="77777777" w:rsidR="001A1DBE" w:rsidRPr="00356F9A" w:rsidRDefault="001A1DBE" w:rsidP="001A1DBE">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12AD84C3" w14:textId="05E1989C"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(0.011)</w:t>
            </w:r>
          </w:p>
        </w:tc>
        <w:tc>
          <w:tcPr>
            <w:tcW w:w="1277" w:type="pct"/>
            <w:tcBorders>
              <w:top w:val="nil"/>
              <w:left w:val="nil"/>
              <w:bottom w:val="nil"/>
              <w:right w:val="nil"/>
            </w:tcBorders>
          </w:tcPr>
          <w:p w14:paraId="25CAE3FD" w14:textId="6486EA99" w:rsidR="001A1DBE" w:rsidRPr="00356F9A" w:rsidRDefault="001A1DBE" w:rsidP="001A1DB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(0.035)</w:t>
            </w:r>
          </w:p>
        </w:tc>
      </w:tr>
      <w:tr w:rsidR="00DC1ECC" w:rsidRPr="00356F9A" w14:paraId="1716BE31" w14:textId="77777777">
        <w:trPr>
          <w:jc w:val="center"/>
        </w:trPr>
        <w:tc>
          <w:tcPr>
            <w:tcW w:w="2341" w:type="pct"/>
            <w:tcBorders>
              <w:top w:val="nil"/>
              <w:left w:val="nil"/>
              <w:bottom w:val="nil"/>
              <w:right w:val="nil"/>
            </w:tcBorders>
          </w:tcPr>
          <w:p w14:paraId="56A3BE1D" w14:textId="77777777" w:rsidR="006A78D6" w:rsidRPr="00356F9A" w:rsidRDefault="006A78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Fixed Effect</w:t>
            </w:r>
          </w:p>
        </w:tc>
        <w:tc>
          <w:tcPr>
            <w:tcW w:w="1382" w:type="pct"/>
            <w:tcBorders>
              <w:top w:val="nil"/>
              <w:left w:val="nil"/>
              <w:bottom w:val="nil"/>
              <w:right w:val="nil"/>
            </w:tcBorders>
          </w:tcPr>
          <w:p w14:paraId="62C13F44"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2AA500A7"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53D497D4" w14:textId="77777777">
        <w:trPr>
          <w:jc w:val="center"/>
        </w:trPr>
        <w:tc>
          <w:tcPr>
            <w:tcW w:w="2341" w:type="pct"/>
            <w:tcBorders>
              <w:top w:val="nil"/>
              <w:left w:val="nil"/>
              <w:bottom w:val="nil"/>
              <w:right w:val="nil"/>
            </w:tcBorders>
          </w:tcPr>
          <w:p w14:paraId="5E8B2821" w14:textId="77777777" w:rsidR="006A78D6" w:rsidRPr="00356F9A" w:rsidRDefault="006A78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1382" w:type="pct"/>
            <w:tcBorders>
              <w:top w:val="nil"/>
              <w:left w:val="nil"/>
              <w:bottom w:val="nil"/>
              <w:right w:val="nil"/>
            </w:tcBorders>
          </w:tcPr>
          <w:p w14:paraId="1B8F5B06"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65A3B145"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75DA86C6" w14:textId="77777777">
        <w:trPr>
          <w:jc w:val="center"/>
        </w:trPr>
        <w:tc>
          <w:tcPr>
            <w:tcW w:w="2341" w:type="pct"/>
            <w:tcBorders>
              <w:top w:val="nil"/>
              <w:left w:val="nil"/>
              <w:bottom w:val="nil"/>
              <w:right w:val="nil"/>
            </w:tcBorders>
          </w:tcPr>
          <w:p w14:paraId="1DD19235" w14:textId="77777777" w:rsidR="006A78D6" w:rsidRPr="00356F9A" w:rsidRDefault="006A78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382" w:type="pct"/>
            <w:tcBorders>
              <w:top w:val="nil"/>
              <w:left w:val="nil"/>
              <w:bottom w:val="nil"/>
              <w:right w:val="nil"/>
            </w:tcBorders>
          </w:tcPr>
          <w:p w14:paraId="0BE2CE34"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170D574B"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3C204961" w14:textId="77777777">
        <w:trPr>
          <w:jc w:val="center"/>
        </w:trPr>
        <w:tc>
          <w:tcPr>
            <w:tcW w:w="2341" w:type="pct"/>
            <w:tcBorders>
              <w:top w:val="nil"/>
              <w:left w:val="nil"/>
              <w:bottom w:val="nil"/>
              <w:right w:val="nil"/>
            </w:tcBorders>
          </w:tcPr>
          <w:p w14:paraId="5B71526A" w14:textId="77777777" w:rsidR="006A78D6" w:rsidRPr="00356F9A" w:rsidRDefault="006A78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Propensity-Score-Matched Sample</w:t>
            </w:r>
          </w:p>
        </w:tc>
        <w:tc>
          <w:tcPr>
            <w:tcW w:w="1382" w:type="pct"/>
            <w:tcBorders>
              <w:top w:val="nil"/>
              <w:left w:val="nil"/>
              <w:bottom w:val="nil"/>
              <w:right w:val="nil"/>
            </w:tcBorders>
          </w:tcPr>
          <w:p w14:paraId="25738959"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5C68D0D4"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r>
      <w:tr w:rsidR="00DC1ECC" w:rsidRPr="00356F9A" w14:paraId="24BE7D1E" w14:textId="77777777">
        <w:trPr>
          <w:jc w:val="center"/>
        </w:trPr>
        <w:tc>
          <w:tcPr>
            <w:tcW w:w="2341" w:type="pct"/>
            <w:tcBorders>
              <w:top w:val="nil"/>
              <w:left w:val="nil"/>
              <w:bottom w:val="nil"/>
              <w:right w:val="nil"/>
            </w:tcBorders>
          </w:tcPr>
          <w:p w14:paraId="3DABEB73" w14:textId="77777777" w:rsidR="006A78D6" w:rsidRPr="00356F9A" w:rsidRDefault="006A78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Entropy-Balanced Sample</w:t>
            </w:r>
          </w:p>
        </w:tc>
        <w:tc>
          <w:tcPr>
            <w:tcW w:w="1382" w:type="pct"/>
            <w:tcBorders>
              <w:top w:val="nil"/>
              <w:left w:val="nil"/>
              <w:bottom w:val="nil"/>
              <w:right w:val="nil"/>
            </w:tcBorders>
          </w:tcPr>
          <w:p w14:paraId="0774731F"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277" w:type="pct"/>
            <w:tcBorders>
              <w:top w:val="nil"/>
              <w:left w:val="nil"/>
              <w:bottom w:val="nil"/>
              <w:right w:val="nil"/>
            </w:tcBorders>
          </w:tcPr>
          <w:p w14:paraId="197125A9" w14:textId="77777777" w:rsidR="006A78D6" w:rsidRPr="00356F9A" w:rsidRDefault="006A78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6569C896" w14:textId="77777777">
        <w:trPr>
          <w:jc w:val="center"/>
        </w:trPr>
        <w:tc>
          <w:tcPr>
            <w:tcW w:w="2341" w:type="pct"/>
            <w:tcBorders>
              <w:top w:val="nil"/>
              <w:left w:val="nil"/>
              <w:bottom w:val="nil"/>
              <w:right w:val="nil"/>
            </w:tcBorders>
          </w:tcPr>
          <w:p w14:paraId="3AD2AEA2" w14:textId="77777777" w:rsidR="00C40BD6" w:rsidRPr="00356F9A" w:rsidRDefault="00C40BD6" w:rsidP="00C40B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382" w:type="pct"/>
            <w:tcBorders>
              <w:top w:val="nil"/>
              <w:left w:val="nil"/>
              <w:bottom w:val="nil"/>
              <w:right w:val="nil"/>
            </w:tcBorders>
          </w:tcPr>
          <w:p w14:paraId="3F82424F" w14:textId="1FE9F1EE" w:rsidR="00C40BD6" w:rsidRPr="00356F9A" w:rsidRDefault="00C40BD6" w:rsidP="00C40B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855</w:t>
            </w:r>
          </w:p>
        </w:tc>
        <w:tc>
          <w:tcPr>
            <w:tcW w:w="1277" w:type="pct"/>
            <w:tcBorders>
              <w:top w:val="nil"/>
              <w:left w:val="nil"/>
              <w:bottom w:val="nil"/>
              <w:right w:val="nil"/>
            </w:tcBorders>
          </w:tcPr>
          <w:p w14:paraId="0336B927" w14:textId="3F343EF6" w:rsidR="00C40BD6" w:rsidRPr="00356F9A" w:rsidRDefault="00C40BD6" w:rsidP="00C40B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1,056</w:t>
            </w:r>
          </w:p>
        </w:tc>
      </w:tr>
      <w:tr w:rsidR="00DC1ECC" w:rsidRPr="00356F9A" w14:paraId="545721F3" w14:textId="77777777">
        <w:trPr>
          <w:jc w:val="center"/>
        </w:trPr>
        <w:tc>
          <w:tcPr>
            <w:tcW w:w="2341" w:type="pct"/>
            <w:tcBorders>
              <w:top w:val="nil"/>
              <w:left w:val="nil"/>
              <w:bottom w:val="single" w:sz="6" w:space="0" w:color="auto"/>
              <w:right w:val="nil"/>
            </w:tcBorders>
          </w:tcPr>
          <w:p w14:paraId="2640FDE9" w14:textId="77777777" w:rsidR="00C40BD6" w:rsidRPr="00356F9A" w:rsidRDefault="00C40BD6" w:rsidP="00C40BD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382" w:type="pct"/>
            <w:tcBorders>
              <w:top w:val="nil"/>
              <w:left w:val="nil"/>
              <w:bottom w:val="single" w:sz="6" w:space="0" w:color="auto"/>
              <w:right w:val="nil"/>
            </w:tcBorders>
          </w:tcPr>
          <w:p w14:paraId="26598ED7" w14:textId="51B9E4AF" w:rsidR="00C40BD6" w:rsidRPr="00356F9A" w:rsidRDefault="00C40BD6" w:rsidP="00C40B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0.899</w:t>
            </w:r>
          </w:p>
        </w:tc>
        <w:tc>
          <w:tcPr>
            <w:tcW w:w="1277" w:type="pct"/>
            <w:tcBorders>
              <w:top w:val="nil"/>
              <w:left w:val="nil"/>
              <w:bottom w:val="single" w:sz="6" w:space="0" w:color="auto"/>
              <w:right w:val="nil"/>
            </w:tcBorders>
          </w:tcPr>
          <w:p w14:paraId="54C9949D" w14:textId="494060FD" w:rsidR="00C40BD6" w:rsidRPr="00356F9A" w:rsidRDefault="00C40BD6" w:rsidP="00C40BD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0.616</w:t>
            </w:r>
          </w:p>
        </w:tc>
      </w:tr>
    </w:tbl>
    <w:p w14:paraId="2DBE5C18" w14:textId="0518B9C7" w:rsidR="006A78D6" w:rsidRPr="00356F9A" w:rsidRDefault="006A78D6" w:rsidP="006A78D6">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2609F0" w:rsidRPr="00356F9A">
        <w:rPr>
          <w:rFonts w:ascii="Times New Roman" w:hAnsi="Times New Roman" w:cs="Times New Roman"/>
          <w:color w:val="000000" w:themeColor="text1"/>
          <w:sz w:val="20"/>
          <w:szCs w:val="20"/>
        </w:rPr>
        <w:t xml:space="preserve">This table shows the results of </w:t>
      </w:r>
      <w:r w:rsidR="00B0139D" w:rsidRPr="00356F9A">
        <w:rPr>
          <w:rFonts w:ascii="Times New Roman" w:hAnsi="Times New Roman" w:cs="Times New Roman"/>
          <w:color w:val="000000" w:themeColor="text1"/>
          <w:sz w:val="20"/>
          <w:szCs w:val="20"/>
        </w:rPr>
        <w:t xml:space="preserve">excluding firms </w:t>
      </w:r>
      <w:r w:rsidR="002A1F23" w:rsidRPr="00356F9A">
        <w:rPr>
          <w:rFonts w:ascii="Times New Roman" w:hAnsi="Times New Roman" w:cs="Times New Roman"/>
          <w:color w:val="000000" w:themeColor="text1"/>
          <w:sz w:val="20"/>
          <w:szCs w:val="20"/>
        </w:rPr>
        <w:t xml:space="preserve">that </w:t>
      </w:r>
      <w:r w:rsidR="00B0139D" w:rsidRPr="00356F9A">
        <w:rPr>
          <w:rFonts w:ascii="Times New Roman" w:hAnsi="Times New Roman" w:cs="Times New Roman"/>
          <w:color w:val="000000" w:themeColor="text1"/>
          <w:sz w:val="20"/>
          <w:szCs w:val="20"/>
        </w:rPr>
        <w:t xml:space="preserve">never </w:t>
      </w:r>
      <w:r w:rsidR="0050407D" w:rsidRPr="00356F9A">
        <w:rPr>
          <w:rFonts w:ascii="Times New Roman" w:hAnsi="Times New Roman" w:cs="Times New Roman"/>
          <w:color w:val="000000" w:themeColor="text1"/>
          <w:sz w:val="20"/>
          <w:szCs w:val="20"/>
        </w:rPr>
        <w:t>had</w:t>
      </w:r>
      <w:r w:rsidR="00B0139D" w:rsidRPr="00356F9A">
        <w:rPr>
          <w:rFonts w:ascii="Times New Roman" w:hAnsi="Times New Roman" w:cs="Times New Roman"/>
          <w:color w:val="000000" w:themeColor="text1"/>
          <w:sz w:val="20"/>
          <w:szCs w:val="20"/>
        </w:rPr>
        <w:t xml:space="preserve"> ESG assurance throughout the sample period</w:t>
      </w:r>
      <w:r w:rsidR="002A1F23" w:rsidRPr="00356F9A">
        <w:rPr>
          <w:rFonts w:ascii="Times New Roman" w:hAnsi="Times New Roman" w:cs="Times New Roman"/>
          <w:color w:val="000000" w:themeColor="text1"/>
          <w:sz w:val="20"/>
          <w:szCs w:val="20"/>
        </w:rPr>
        <w:t xml:space="preserve"> and applying </w:t>
      </w:r>
      <w:r w:rsidR="002609F0" w:rsidRPr="00356F9A">
        <w:rPr>
          <w:rFonts w:ascii="Times New Roman" w:hAnsi="Times New Roman" w:cs="Times New Roman"/>
          <w:color w:val="000000" w:themeColor="text1"/>
          <w:sz w:val="20"/>
          <w:szCs w:val="20"/>
        </w:rPr>
        <w:t>the propensity score matching (PSM) approach and entropy balancing</w:t>
      </w:r>
      <w:r w:rsidR="002A1F23" w:rsidRPr="00356F9A">
        <w:rPr>
          <w:rFonts w:ascii="Times New Roman" w:hAnsi="Times New Roman" w:cs="Times New Roman"/>
          <w:color w:val="000000" w:themeColor="text1"/>
          <w:sz w:val="20"/>
          <w:szCs w:val="20"/>
        </w:rPr>
        <w:t xml:space="preserve"> tests</w:t>
      </w:r>
      <w:r w:rsidR="002609F0" w:rsidRPr="00356F9A">
        <w:rPr>
          <w:rFonts w:ascii="Times New Roman" w:hAnsi="Times New Roman" w:cs="Times New Roman"/>
          <w:color w:val="000000" w:themeColor="text1"/>
          <w:sz w:val="20"/>
          <w:szCs w:val="20"/>
        </w:rPr>
        <w:t xml:space="preserve">. In column (1), we employ the PSM approach, and the coefficient of </w:t>
      </w:r>
      <w:proofErr w:type="spellStart"/>
      <w:r w:rsidR="002609F0" w:rsidRPr="00356F9A">
        <w:rPr>
          <w:rFonts w:ascii="Times New Roman" w:hAnsi="Times New Roman" w:cs="Times New Roman"/>
          <w:i/>
          <w:color w:val="000000" w:themeColor="text1"/>
          <w:sz w:val="20"/>
          <w:szCs w:val="20"/>
        </w:rPr>
        <w:t>ESG_assurance</w:t>
      </w:r>
      <w:proofErr w:type="spellEnd"/>
      <w:r w:rsidR="002609F0" w:rsidRPr="00356F9A">
        <w:rPr>
          <w:rFonts w:ascii="Times New Roman" w:hAnsi="Times New Roman" w:cs="Times New Roman"/>
          <w:color w:val="000000" w:themeColor="text1"/>
          <w:sz w:val="20"/>
          <w:szCs w:val="20"/>
        </w:rPr>
        <w:t xml:space="preserve"> (-0.0</w:t>
      </w:r>
      <w:r w:rsidR="0050407D" w:rsidRPr="00356F9A">
        <w:rPr>
          <w:rFonts w:ascii="Times New Roman" w:hAnsi="Times New Roman" w:cs="Times New Roman"/>
          <w:color w:val="000000" w:themeColor="text1"/>
          <w:sz w:val="20"/>
          <w:szCs w:val="20"/>
        </w:rPr>
        <w:t>2</w:t>
      </w:r>
      <w:r w:rsidR="002609F0" w:rsidRPr="00356F9A">
        <w:rPr>
          <w:rFonts w:ascii="Times New Roman" w:hAnsi="Times New Roman" w:cs="Times New Roman"/>
          <w:color w:val="000000" w:themeColor="text1"/>
          <w:sz w:val="20"/>
          <w:szCs w:val="20"/>
        </w:rPr>
        <w:t>1) is negative and consistent with baseline results. In column (2), we employ entropy balancing</w:t>
      </w:r>
      <w:r w:rsidR="009432F8">
        <w:rPr>
          <w:rFonts w:ascii="Times New Roman" w:hAnsi="Times New Roman" w:cs="Times New Roman"/>
          <w:color w:val="000000" w:themeColor="text1"/>
          <w:sz w:val="20"/>
          <w:szCs w:val="20"/>
        </w:rPr>
        <w:t>,</w:t>
      </w:r>
      <w:r w:rsidR="002609F0" w:rsidRPr="00356F9A">
        <w:rPr>
          <w:rFonts w:ascii="Times New Roman" w:hAnsi="Times New Roman" w:cs="Times New Roman"/>
          <w:color w:val="000000" w:themeColor="text1"/>
          <w:sz w:val="20"/>
          <w:szCs w:val="20"/>
        </w:rPr>
        <w:t xml:space="preserve"> and the coefficient of </w:t>
      </w:r>
      <w:proofErr w:type="spellStart"/>
      <w:r w:rsidR="002609F0" w:rsidRPr="00356F9A">
        <w:rPr>
          <w:rFonts w:ascii="Times New Roman" w:hAnsi="Times New Roman" w:cs="Times New Roman"/>
          <w:i/>
          <w:color w:val="000000" w:themeColor="text1"/>
          <w:sz w:val="20"/>
          <w:szCs w:val="20"/>
        </w:rPr>
        <w:t>ESG_assurance</w:t>
      </w:r>
      <w:proofErr w:type="spellEnd"/>
      <w:r w:rsidR="002609F0" w:rsidRPr="00356F9A">
        <w:rPr>
          <w:rFonts w:ascii="Times New Roman" w:hAnsi="Times New Roman" w:cs="Times New Roman"/>
          <w:color w:val="000000" w:themeColor="text1"/>
          <w:sz w:val="20"/>
          <w:szCs w:val="20"/>
        </w:rPr>
        <w:t xml:space="preserve"> (-0.0</w:t>
      </w:r>
      <w:r w:rsidR="009B6857" w:rsidRPr="00356F9A">
        <w:rPr>
          <w:rFonts w:ascii="Times New Roman" w:hAnsi="Times New Roman" w:cs="Times New Roman"/>
          <w:color w:val="000000" w:themeColor="text1"/>
          <w:sz w:val="20"/>
          <w:szCs w:val="20"/>
        </w:rPr>
        <w:t>10</w:t>
      </w:r>
      <w:r w:rsidR="002609F0" w:rsidRPr="00356F9A">
        <w:rPr>
          <w:rFonts w:ascii="Times New Roman" w:hAnsi="Times New Roman" w:cs="Times New Roman"/>
          <w:color w:val="000000" w:themeColor="text1"/>
          <w:sz w:val="20"/>
          <w:szCs w:val="20"/>
        </w:rPr>
        <w:t xml:space="preserve">) is </w:t>
      </w:r>
      <w:r w:rsidR="009B6857" w:rsidRPr="00356F9A">
        <w:rPr>
          <w:rFonts w:ascii="Times New Roman" w:hAnsi="Times New Roman" w:cs="Times New Roman"/>
          <w:color w:val="000000" w:themeColor="text1"/>
          <w:sz w:val="20"/>
          <w:szCs w:val="20"/>
        </w:rPr>
        <w:t xml:space="preserve">also </w:t>
      </w:r>
      <w:r w:rsidR="002609F0" w:rsidRPr="00356F9A">
        <w:rPr>
          <w:rFonts w:ascii="Times New Roman" w:hAnsi="Times New Roman" w:cs="Times New Roman"/>
          <w:color w:val="000000" w:themeColor="text1"/>
          <w:sz w:val="20"/>
          <w:szCs w:val="20"/>
        </w:rPr>
        <w:t>negative and consistent with baseline results. In both tests, the results are robust and</w:t>
      </w:r>
      <w:r w:rsidR="00026E93" w:rsidRPr="00356F9A">
        <w:rPr>
          <w:rFonts w:ascii="Times New Roman" w:hAnsi="Times New Roman" w:cs="Times New Roman"/>
          <w:color w:val="000000" w:themeColor="text1"/>
          <w:sz w:val="20"/>
          <w:szCs w:val="20"/>
        </w:rPr>
        <w:t xml:space="preserve"> confirm</w:t>
      </w:r>
      <w:r w:rsidR="000D65A7" w:rsidRPr="00356F9A">
        <w:rPr>
          <w:rFonts w:ascii="Times New Roman" w:hAnsi="Times New Roman" w:cs="Times New Roman"/>
          <w:color w:val="000000" w:themeColor="text1"/>
          <w:sz w:val="20"/>
          <w:szCs w:val="20"/>
        </w:rPr>
        <w:t xml:space="preserve"> that our sample is not </w:t>
      </w:r>
      <w:r w:rsidR="00026E93" w:rsidRPr="00356F9A">
        <w:rPr>
          <w:rFonts w:ascii="Times New Roman" w:hAnsi="Times New Roman" w:cs="Times New Roman"/>
          <w:color w:val="000000" w:themeColor="text1"/>
          <w:sz w:val="20"/>
          <w:szCs w:val="20"/>
        </w:rPr>
        <w:t xml:space="preserve">influenced by </w:t>
      </w:r>
      <w:r w:rsidR="002609F0" w:rsidRPr="00356F9A">
        <w:rPr>
          <w:rFonts w:ascii="Times New Roman" w:hAnsi="Times New Roman" w:cs="Times New Roman"/>
          <w:color w:val="000000" w:themeColor="text1"/>
          <w:sz w:val="20"/>
          <w:szCs w:val="20"/>
        </w:rPr>
        <w:t xml:space="preserve">sample selection bias. </w:t>
      </w:r>
      <w:r w:rsidR="00D940CD" w:rsidRPr="00356F9A">
        <w:rPr>
          <w:rFonts w:ascii="Times New Roman" w:hAnsi="Times New Roman" w:cs="Times New Roman"/>
          <w:color w:val="000000" w:themeColor="text1"/>
          <w:sz w:val="20"/>
          <w:szCs w:val="20"/>
        </w:rPr>
        <w:t>The parentheses include the t-statistics. *, **, and *** refer to statistical significance at 10%, 5%, and 1% levels, respectively.</w:t>
      </w:r>
    </w:p>
    <w:p w14:paraId="7ADFBF02" w14:textId="2FD69C9B" w:rsidR="005331BB" w:rsidRPr="00356F9A" w:rsidRDefault="006A78D6" w:rsidP="006A78D6">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5742B330" w14:textId="77777777" w:rsidR="005331BB" w:rsidRPr="00356F9A" w:rsidRDefault="005331BB">
      <w:pPr>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br w:type="page"/>
      </w:r>
    </w:p>
    <w:p w14:paraId="34E110DB" w14:textId="386B96D6" w:rsidR="005331BB" w:rsidRPr="00356F9A" w:rsidRDefault="005331BB" w:rsidP="005331BB">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8</w:t>
      </w:r>
      <w:r w:rsidRPr="00356F9A">
        <w:rPr>
          <w:rFonts w:ascii="Times New Roman" w:hAnsi="Times New Roman" w:cs="Times New Roman"/>
          <w:b/>
          <w:bCs/>
          <w:color w:val="000000" w:themeColor="text1"/>
          <w:sz w:val="24"/>
          <w:szCs w:val="24"/>
        </w:rPr>
        <w:t>.</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b/>
          <w:bCs/>
          <w:color w:val="000000" w:themeColor="text1"/>
          <w:sz w:val="24"/>
          <w:szCs w:val="24"/>
        </w:rPr>
        <w:t>Controlling other fixed effects</w:t>
      </w:r>
    </w:p>
    <w:tbl>
      <w:tblPr>
        <w:tblW w:w="5000" w:type="pct"/>
        <w:jc w:val="center"/>
        <w:tblCellMar>
          <w:left w:w="75" w:type="dxa"/>
          <w:right w:w="75" w:type="dxa"/>
        </w:tblCellMar>
        <w:tblLook w:val="0000" w:firstRow="0" w:lastRow="0" w:firstColumn="0" w:lastColumn="0" w:noHBand="0" w:noVBand="0"/>
      </w:tblPr>
      <w:tblGrid>
        <w:gridCol w:w="4226"/>
        <w:gridCol w:w="2495"/>
        <w:gridCol w:w="2305"/>
      </w:tblGrid>
      <w:tr w:rsidR="00DC1ECC" w:rsidRPr="00356F9A" w14:paraId="5AB51B22" w14:textId="77777777">
        <w:trPr>
          <w:trHeight w:val="70"/>
          <w:jc w:val="center"/>
        </w:trPr>
        <w:tc>
          <w:tcPr>
            <w:tcW w:w="2341" w:type="pct"/>
            <w:tcBorders>
              <w:top w:val="single" w:sz="4" w:space="0" w:color="auto"/>
              <w:left w:val="nil"/>
              <w:right w:val="nil"/>
            </w:tcBorders>
          </w:tcPr>
          <w:p w14:paraId="395061EC" w14:textId="77777777" w:rsidR="005331BB" w:rsidRPr="00356F9A" w:rsidRDefault="005331BB">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2659" w:type="pct"/>
            <w:gridSpan w:val="2"/>
            <w:tcBorders>
              <w:top w:val="single" w:sz="4" w:space="0" w:color="auto"/>
              <w:left w:val="nil"/>
              <w:bottom w:val="single" w:sz="6" w:space="0" w:color="auto"/>
              <w:right w:val="nil"/>
            </w:tcBorders>
          </w:tcPr>
          <w:p w14:paraId="5BC975B2"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1563A091" w14:textId="77777777">
        <w:trPr>
          <w:trHeight w:val="70"/>
          <w:jc w:val="center"/>
        </w:trPr>
        <w:tc>
          <w:tcPr>
            <w:tcW w:w="2341" w:type="pct"/>
            <w:tcBorders>
              <w:left w:val="nil"/>
              <w:bottom w:val="single" w:sz="6" w:space="0" w:color="auto"/>
              <w:right w:val="nil"/>
            </w:tcBorders>
          </w:tcPr>
          <w:p w14:paraId="70DECFA6" w14:textId="77777777" w:rsidR="005331BB" w:rsidRPr="00356F9A" w:rsidRDefault="005331BB">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382" w:type="pct"/>
            <w:tcBorders>
              <w:top w:val="single" w:sz="4" w:space="0" w:color="auto"/>
              <w:left w:val="nil"/>
              <w:bottom w:val="single" w:sz="6" w:space="0" w:color="auto"/>
              <w:right w:val="nil"/>
            </w:tcBorders>
          </w:tcPr>
          <w:p w14:paraId="2ED10D84"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tc>
        <w:tc>
          <w:tcPr>
            <w:tcW w:w="1277" w:type="pct"/>
            <w:tcBorders>
              <w:top w:val="single" w:sz="4" w:space="0" w:color="auto"/>
              <w:left w:val="nil"/>
              <w:bottom w:val="single" w:sz="6" w:space="0" w:color="auto"/>
              <w:right w:val="nil"/>
            </w:tcBorders>
          </w:tcPr>
          <w:p w14:paraId="25003E52"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tc>
      </w:tr>
      <w:tr w:rsidR="00DC1ECC" w:rsidRPr="00356F9A" w14:paraId="2A8BC67E" w14:textId="77777777">
        <w:trPr>
          <w:jc w:val="center"/>
        </w:trPr>
        <w:tc>
          <w:tcPr>
            <w:tcW w:w="2341" w:type="pct"/>
            <w:tcBorders>
              <w:top w:val="nil"/>
              <w:left w:val="nil"/>
              <w:bottom w:val="nil"/>
              <w:right w:val="nil"/>
            </w:tcBorders>
          </w:tcPr>
          <w:p w14:paraId="2A1386CF"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w:t>
            </w:r>
          </w:p>
        </w:tc>
        <w:tc>
          <w:tcPr>
            <w:tcW w:w="1382" w:type="pct"/>
            <w:tcBorders>
              <w:top w:val="nil"/>
              <w:left w:val="nil"/>
              <w:bottom w:val="nil"/>
              <w:right w:val="nil"/>
            </w:tcBorders>
          </w:tcPr>
          <w:p w14:paraId="4A278C83" w14:textId="66104A91"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-0.020***</w:t>
            </w:r>
          </w:p>
        </w:tc>
        <w:tc>
          <w:tcPr>
            <w:tcW w:w="1277" w:type="pct"/>
            <w:tcBorders>
              <w:top w:val="nil"/>
              <w:left w:val="nil"/>
              <w:bottom w:val="nil"/>
              <w:right w:val="nil"/>
            </w:tcBorders>
          </w:tcPr>
          <w:p w14:paraId="6A466B35" w14:textId="7A000182"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-0.020***</w:t>
            </w:r>
          </w:p>
        </w:tc>
      </w:tr>
      <w:tr w:rsidR="00DC1ECC" w:rsidRPr="00356F9A" w14:paraId="6CE8AD37" w14:textId="77777777">
        <w:trPr>
          <w:jc w:val="center"/>
        </w:trPr>
        <w:tc>
          <w:tcPr>
            <w:tcW w:w="2341" w:type="pct"/>
            <w:tcBorders>
              <w:top w:val="nil"/>
              <w:left w:val="nil"/>
              <w:bottom w:val="nil"/>
              <w:right w:val="nil"/>
            </w:tcBorders>
          </w:tcPr>
          <w:p w14:paraId="4F4A9B60"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1382" w:type="pct"/>
            <w:tcBorders>
              <w:top w:val="nil"/>
              <w:left w:val="nil"/>
              <w:bottom w:val="nil"/>
              <w:right w:val="nil"/>
            </w:tcBorders>
          </w:tcPr>
          <w:p w14:paraId="7C379647" w14:textId="4FB93EDA"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(0.004)</w:t>
            </w:r>
          </w:p>
        </w:tc>
        <w:tc>
          <w:tcPr>
            <w:tcW w:w="1277" w:type="pct"/>
            <w:tcBorders>
              <w:top w:val="nil"/>
              <w:left w:val="nil"/>
              <w:bottom w:val="nil"/>
              <w:right w:val="nil"/>
            </w:tcBorders>
          </w:tcPr>
          <w:p w14:paraId="7B8D0AEA" w14:textId="59312E14"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(0.007)</w:t>
            </w:r>
          </w:p>
        </w:tc>
      </w:tr>
      <w:tr w:rsidR="00DC1ECC" w:rsidRPr="00356F9A" w14:paraId="1B78C483" w14:textId="77777777">
        <w:trPr>
          <w:jc w:val="center"/>
        </w:trPr>
        <w:tc>
          <w:tcPr>
            <w:tcW w:w="2341" w:type="pct"/>
            <w:tcBorders>
              <w:top w:val="nil"/>
              <w:left w:val="nil"/>
              <w:bottom w:val="nil"/>
              <w:right w:val="nil"/>
            </w:tcBorders>
            <w:vAlign w:val="center"/>
          </w:tcPr>
          <w:p w14:paraId="3549FAB6"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Firm Size</w:t>
            </w:r>
          </w:p>
        </w:tc>
        <w:tc>
          <w:tcPr>
            <w:tcW w:w="1382" w:type="pct"/>
            <w:tcBorders>
              <w:top w:val="nil"/>
              <w:left w:val="nil"/>
              <w:bottom w:val="nil"/>
              <w:right w:val="nil"/>
            </w:tcBorders>
          </w:tcPr>
          <w:p w14:paraId="7223E8F6" w14:textId="750E7449"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-0.003**</w:t>
            </w:r>
          </w:p>
        </w:tc>
        <w:tc>
          <w:tcPr>
            <w:tcW w:w="1277" w:type="pct"/>
            <w:tcBorders>
              <w:top w:val="nil"/>
              <w:left w:val="nil"/>
              <w:bottom w:val="nil"/>
              <w:right w:val="nil"/>
            </w:tcBorders>
          </w:tcPr>
          <w:p w14:paraId="66AD2531" w14:textId="1DFF6B68"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51BD6C60" w14:textId="77777777">
        <w:trPr>
          <w:jc w:val="center"/>
        </w:trPr>
        <w:tc>
          <w:tcPr>
            <w:tcW w:w="2341" w:type="pct"/>
            <w:tcBorders>
              <w:top w:val="nil"/>
              <w:left w:val="nil"/>
              <w:bottom w:val="nil"/>
              <w:right w:val="nil"/>
            </w:tcBorders>
            <w:vAlign w:val="center"/>
          </w:tcPr>
          <w:p w14:paraId="031784CC"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384E4A38" w14:textId="205AA87F"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c>
          <w:tcPr>
            <w:tcW w:w="1277" w:type="pct"/>
            <w:tcBorders>
              <w:top w:val="nil"/>
              <w:left w:val="nil"/>
              <w:bottom w:val="nil"/>
              <w:right w:val="nil"/>
            </w:tcBorders>
          </w:tcPr>
          <w:p w14:paraId="2E822475" w14:textId="5D773818"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r>
      <w:tr w:rsidR="00DC1ECC" w:rsidRPr="00356F9A" w14:paraId="5C0F7077" w14:textId="77777777">
        <w:trPr>
          <w:jc w:val="center"/>
        </w:trPr>
        <w:tc>
          <w:tcPr>
            <w:tcW w:w="2341" w:type="pct"/>
            <w:tcBorders>
              <w:top w:val="nil"/>
              <w:left w:val="nil"/>
              <w:bottom w:val="nil"/>
              <w:right w:val="nil"/>
            </w:tcBorders>
            <w:vAlign w:val="center"/>
          </w:tcPr>
          <w:p w14:paraId="6AF390D7"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ROA</w:t>
            </w:r>
          </w:p>
        </w:tc>
        <w:tc>
          <w:tcPr>
            <w:tcW w:w="1382" w:type="pct"/>
            <w:tcBorders>
              <w:top w:val="nil"/>
              <w:left w:val="nil"/>
              <w:bottom w:val="nil"/>
              <w:right w:val="nil"/>
            </w:tcBorders>
          </w:tcPr>
          <w:p w14:paraId="1D086C83" w14:textId="148F6CDC"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0.124**</w:t>
            </w:r>
          </w:p>
        </w:tc>
        <w:tc>
          <w:tcPr>
            <w:tcW w:w="1277" w:type="pct"/>
            <w:tcBorders>
              <w:top w:val="nil"/>
              <w:left w:val="nil"/>
              <w:bottom w:val="nil"/>
              <w:right w:val="nil"/>
            </w:tcBorders>
          </w:tcPr>
          <w:p w14:paraId="6737A059" w14:textId="5E58BB1F"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0.168**</w:t>
            </w:r>
          </w:p>
        </w:tc>
      </w:tr>
      <w:tr w:rsidR="00DC1ECC" w:rsidRPr="00356F9A" w14:paraId="56610EA8" w14:textId="77777777">
        <w:trPr>
          <w:jc w:val="center"/>
        </w:trPr>
        <w:tc>
          <w:tcPr>
            <w:tcW w:w="2341" w:type="pct"/>
            <w:tcBorders>
              <w:top w:val="nil"/>
              <w:left w:val="nil"/>
              <w:bottom w:val="nil"/>
              <w:right w:val="nil"/>
            </w:tcBorders>
            <w:vAlign w:val="center"/>
          </w:tcPr>
          <w:p w14:paraId="575A61EA"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416B424C" w14:textId="25082139"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(0.049)</w:t>
            </w:r>
          </w:p>
        </w:tc>
        <w:tc>
          <w:tcPr>
            <w:tcW w:w="1277" w:type="pct"/>
            <w:tcBorders>
              <w:top w:val="nil"/>
              <w:left w:val="nil"/>
              <w:bottom w:val="nil"/>
              <w:right w:val="nil"/>
            </w:tcBorders>
          </w:tcPr>
          <w:p w14:paraId="4ADB33DA" w14:textId="4C5984C3"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(0.075)</w:t>
            </w:r>
          </w:p>
        </w:tc>
      </w:tr>
      <w:tr w:rsidR="00DC1ECC" w:rsidRPr="00356F9A" w14:paraId="770432F5" w14:textId="77777777">
        <w:trPr>
          <w:jc w:val="center"/>
        </w:trPr>
        <w:tc>
          <w:tcPr>
            <w:tcW w:w="2341" w:type="pct"/>
            <w:tcBorders>
              <w:top w:val="nil"/>
              <w:left w:val="nil"/>
              <w:bottom w:val="nil"/>
              <w:right w:val="nil"/>
            </w:tcBorders>
            <w:vAlign w:val="center"/>
          </w:tcPr>
          <w:p w14:paraId="647C226A"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Leverage</w:t>
            </w:r>
          </w:p>
        </w:tc>
        <w:tc>
          <w:tcPr>
            <w:tcW w:w="1382" w:type="pct"/>
            <w:tcBorders>
              <w:top w:val="nil"/>
              <w:left w:val="nil"/>
              <w:bottom w:val="nil"/>
              <w:right w:val="nil"/>
            </w:tcBorders>
          </w:tcPr>
          <w:p w14:paraId="09411F1E" w14:textId="3DEC0678"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0.051***</w:t>
            </w:r>
          </w:p>
        </w:tc>
        <w:tc>
          <w:tcPr>
            <w:tcW w:w="1277" w:type="pct"/>
            <w:tcBorders>
              <w:top w:val="nil"/>
              <w:left w:val="nil"/>
              <w:bottom w:val="nil"/>
              <w:right w:val="nil"/>
            </w:tcBorders>
          </w:tcPr>
          <w:p w14:paraId="225376E0" w14:textId="5FD06076"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0.056***</w:t>
            </w:r>
          </w:p>
        </w:tc>
      </w:tr>
      <w:tr w:rsidR="00DC1ECC" w:rsidRPr="00356F9A" w14:paraId="2C58A2C5" w14:textId="77777777">
        <w:trPr>
          <w:jc w:val="center"/>
        </w:trPr>
        <w:tc>
          <w:tcPr>
            <w:tcW w:w="2341" w:type="pct"/>
            <w:tcBorders>
              <w:top w:val="nil"/>
              <w:left w:val="nil"/>
              <w:bottom w:val="nil"/>
              <w:right w:val="nil"/>
            </w:tcBorders>
            <w:vAlign w:val="center"/>
          </w:tcPr>
          <w:p w14:paraId="7723DB0F"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3597CA9B" w14:textId="33A2031C"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(0.012)</w:t>
            </w:r>
          </w:p>
        </w:tc>
        <w:tc>
          <w:tcPr>
            <w:tcW w:w="1277" w:type="pct"/>
            <w:tcBorders>
              <w:top w:val="nil"/>
              <w:left w:val="nil"/>
              <w:bottom w:val="nil"/>
              <w:right w:val="nil"/>
            </w:tcBorders>
          </w:tcPr>
          <w:p w14:paraId="1B447567" w14:textId="5AB4444C"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(0.017)</w:t>
            </w:r>
          </w:p>
        </w:tc>
      </w:tr>
      <w:tr w:rsidR="00DC1ECC" w:rsidRPr="00356F9A" w14:paraId="0256A120" w14:textId="77777777">
        <w:trPr>
          <w:jc w:val="center"/>
        </w:trPr>
        <w:tc>
          <w:tcPr>
            <w:tcW w:w="2341" w:type="pct"/>
            <w:tcBorders>
              <w:top w:val="nil"/>
              <w:left w:val="nil"/>
              <w:bottom w:val="nil"/>
              <w:right w:val="nil"/>
            </w:tcBorders>
            <w:vAlign w:val="center"/>
          </w:tcPr>
          <w:p w14:paraId="5F693BCD"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Dividends</w:t>
            </w:r>
          </w:p>
        </w:tc>
        <w:tc>
          <w:tcPr>
            <w:tcW w:w="1382" w:type="pct"/>
            <w:tcBorders>
              <w:top w:val="nil"/>
              <w:left w:val="nil"/>
              <w:bottom w:val="nil"/>
              <w:right w:val="nil"/>
            </w:tcBorders>
          </w:tcPr>
          <w:p w14:paraId="63281850" w14:textId="162A9547"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0.105***</w:t>
            </w:r>
          </w:p>
        </w:tc>
        <w:tc>
          <w:tcPr>
            <w:tcW w:w="1277" w:type="pct"/>
            <w:tcBorders>
              <w:top w:val="nil"/>
              <w:left w:val="nil"/>
              <w:bottom w:val="nil"/>
              <w:right w:val="nil"/>
            </w:tcBorders>
          </w:tcPr>
          <w:p w14:paraId="1439A409" w14:textId="6FE552F4"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0.128***</w:t>
            </w:r>
          </w:p>
        </w:tc>
      </w:tr>
      <w:tr w:rsidR="00DC1ECC" w:rsidRPr="00356F9A" w14:paraId="67B110C5" w14:textId="77777777">
        <w:trPr>
          <w:jc w:val="center"/>
        </w:trPr>
        <w:tc>
          <w:tcPr>
            <w:tcW w:w="2341" w:type="pct"/>
            <w:tcBorders>
              <w:top w:val="nil"/>
              <w:left w:val="nil"/>
              <w:bottom w:val="nil"/>
              <w:right w:val="nil"/>
            </w:tcBorders>
            <w:vAlign w:val="center"/>
          </w:tcPr>
          <w:p w14:paraId="506FF069"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166D74B" w14:textId="2DEC64CE"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(0.032)</w:t>
            </w:r>
          </w:p>
        </w:tc>
        <w:tc>
          <w:tcPr>
            <w:tcW w:w="1277" w:type="pct"/>
            <w:tcBorders>
              <w:top w:val="nil"/>
              <w:left w:val="nil"/>
              <w:bottom w:val="nil"/>
              <w:right w:val="nil"/>
            </w:tcBorders>
          </w:tcPr>
          <w:p w14:paraId="115E3F5A" w14:textId="23DBE7A8"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(0.038)</w:t>
            </w:r>
          </w:p>
        </w:tc>
      </w:tr>
      <w:tr w:rsidR="00DC1ECC" w:rsidRPr="00356F9A" w14:paraId="4E00BDD0" w14:textId="77777777">
        <w:trPr>
          <w:jc w:val="center"/>
        </w:trPr>
        <w:tc>
          <w:tcPr>
            <w:tcW w:w="2341" w:type="pct"/>
            <w:tcBorders>
              <w:top w:val="nil"/>
              <w:left w:val="nil"/>
              <w:bottom w:val="nil"/>
              <w:right w:val="nil"/>
            </w:tcBorders>
            <w:vAlign w:val="center"/>
          </w:tcPr>
          <w:p w14:paraId="0EDD54CC"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Working Capital</w:t>
            </w:r>
          </w:p>
        </w:tc>
        <w:tc>
          <w:tcPr>
            <w:tcW w:w="1382" w:type="pct"/>
            <w:tcBorders>
              <w:top w:val="nil"/>
              <w:left w:val="nil"/>
              <w:bottom w:val="nil"/>
              <w:right w:val="nil"/>
            </w:tcBorders>
          </w:tcPr>
          <w:p w14:paraId="5C0AD9EB" w14:textId="74164C36"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0.140***</w:t>
            </w:r>
          </w:p>
        </w:tc>
        <w:tc>
          <w:tcPr>
            <w:tcW w:w="1277" w:type="pct"/>
            <w:tcBorders>
              <w:top w:val="nil"/>
              <w:left w:val="nil"/>
              <w:bottom w:val="nil"/>
              <w:right w:val="nil"/>
            </w:tcBorders>
          </w:tcPr>
          <w:p w14:paraId="2756F4F9" w14:textId="60F786F7"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0.144***</w:t>
            </w:r>
          </w:p>
        </w:tc>
      </w:tr>
      <w:tr w:rsidR="00DC1ECC" w:rsidRPr="00356F9A" w14:paraId="7F443990" w14:textId="77777777">
        <w:trPr>
          <w:jc w:val="center"/>
        </w:trPr>
        <w:tc>
          <w:tcPr>
            <w:tcW w:w="2341" w:type="pct"/>
            <w:tcBorders>
              <w:top w:val="nil"/>
              <w:left w:val="nil"/>
              <w:bottom w:val="nil"/>
              <w:right w:val="nil"/>
            </w:tcBorders>
            <w:vAlign w:val="center"/>
          </w:tcPr>
          <w:p w14:paraId="0D7EA7BC"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4EF5A299" w14:textId="403CB037"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(0.013)</w:t>
            </w:r>
          </w:p>
        </w:tc>
        <w:tc>
          <w:tcPr>
            <w:tcW w:w="1277" w:type="pct"/>
            <w:tcBorders>
              <w:top w:val="nil"/>
              <w:left w:val="nil"/>
              <w:bottom w:val="nil"/>
              <w:right w:val="nil"/>
            </w:tcBorders>
          </w:tcPr>
          <w:p w14:paraId="406BB67A" w14:textId="21CA29F8"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(0.012)</w:t>
            </w:r>
          </w:p>
        </w:tc>
      </w:tr>
      <w:tr w:rsidR="00DC1ECC" w:rsidRPr="00356F9A" w14:paraId="03C2DA5B" w14:textId="77777777">
        <w:trPr>
          <w:jc w:val="center"/>
        </w:trPr>
        <w:tc>
          <w:tcPr>
            <w:tcW w:w="2341" w:type="pct"/>
            <w:tcBorders>
              <w:top w:val="nil"/>
              <w:left w:val="nil"/>
              <w:bottom w:val="nil"/>
              <w:right w:val="nil"/>
            </w:tcBorders>
            <w:vAlign w:val="center"/>
          </w:tcPr>
          <w:p w14:paraId="776141F2"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Market-to-Book</w:t>
            </w:r>
          </w:p>
        </w:tc>
        <w:tc>
          <w:tcPr>
            <w:tcW w:w="1382" w:type="pct"/>
            <w:tcBorders>
              <w:top w:val="nil"/>
              <w:left w:val="nil"/>
              <w:bottom w:val="nil"/>
              <w:right w:val="nil"/>
            </w:tcBorders>
          </w:tcPr>
          <w:p w14:paraId="692BCBD6" w14:textId="46FDF3CF"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c>
          <w:tcPr>
            <w:tcW w:w="1277" w:type="pct"/>
            <w:tcBorders>
              <w:top w:val="nil"/>
              <w:left w:val="nil"/>
              <w:bottom w:val="nil"/>
              <w:right w:val="nil"/>
            </w:tcBorders>
          </w:tcPr>
          <w:p w14:paraId="5037B260" w14:textId="024AF1AC"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31FB7B38" w14:textId="77777777">
        <w:trPr>
          <w:jc w:val="center"/>
        </w:trPr>
        <w:tc>
          <w:tcPr>
            <w:tcW w:w="2341" w:type="pct"/>
            <w:tcBorders>
              <w:top w:val="nil"/>
              <w:left w:val="nil"/>
              <w:bottom w:val="nil"/>
              <w:right w:val="nil"/>
            </w:tcBorders>
            <w:vAlign w:val="center"/>
          </w:tcPr>
          <w:p w14:paraId="653F817D"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50578D99" w14:textId="1F4A4D02"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c>
          <w:tcPr>
            <w:tcW w:w="1277" w:type="pct"/>
            <w:tcBorders>
              <w:top w:val="nil"/>
              <w:left w:val="nil"/>
              <w:bottom w:val="nil"/>
              <w:right w:val="nil"/>
            </w:tcBorders>
          </w:tcPr>
          <w:p w14:paraId="49E003B8" w14:textId="3D86DFD8"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690728DF" w14:textId="77777777">
        <w:trPr>
          <w:jc w:val="center"/>
        </w:trPr>
        <w:tc>
          <w:tcPr>
            <w:tcW w:w="2341" w:type="pct"/>
            <w:tcBorders>
              <w:top w:val="nil"/>
              <w:left w:val="nil"/>
              <w:bottom w:val="nil"/>
              <w:right w:val="nil"/>
            </w:tcBorders>
            <w:vAlign w:val="center"/>
          </w:tcPr>
          <w:p w14:paraId="17B2D0DD"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Revenue Growth</w:t>
            </w:r>
          </w:p>
        </w:tc>
        <w:tc>
          <w:tcPr>
            <w:tcW w:w="1382" w:type="pct"/>
            <w:tcBorders>
              <w:top w:val="nil"/>
              <w:left w:val="nil"/>
              <w:bottom w:val="nil"/>
              <w:right w:val="nil"/>
            </w:tcBorders>
          </w:tcPr>
          <w:p w14:paraId="420366A2" w14:textId="74EDB0DB"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c>
          <w:tcPr>
            <w:tcW w:w="1277" w:type="pct"/>
            <w:tcBorders>
              <w:top w:val="nil"/>
              <w:left w:val="nil"/>
              <w:bottom w:val="nil"/>
              <w:right w:val="nil"/>
            </w:tcBorders>
          </w:tcPr>
          <w:p w14:paraId="17851F1C" w14:textId="6089B16A"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4C29CE67" w14:textId="77777777">
        <w:trPr>
          <w:jc w:val="center"/>
        </w:trPr>
        <w:tc>
          <w:tcPr>
            <w:tcW w:w="2341" w:type="pct"/>
            <w:tcBorders>
              <w:top w:val="nil"/>
              <w:left w:val="nil"/>
              <w:bottom w:val="nil"/>
              <w:right w:val="nil"/>
            </w:tcBorders>
            <w:vAlign w:val="center"/>
          </w:tcPr>
          <w:p w14:paraId="52B7D996"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22342E1" w14:textId="3D26F6E4"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c>
          <w:tcPr>
            <w:tcW w:w="1277" w:type="pct"/>
            <w:tcBorders>
              <w:top w:val="nil"/>
              <w:left w:val="nil"/>
              <w:bottom w:val="nil"/>
              <w:right w:val="nil"/>
            </w:tcBorders>
          </w:tcPr>
          <w:p w14:paraId="4DC9A773" w14:textId="44D78503"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r>
      <w:tr w:rsidR="00DC1ECC" w:rsidRPr="00356F9A" w14:paraId="1147CD76" w14:textId="77777777">
        <w:trPr>
          <w:jc w:val="center"/>
        </w:trPr>
        <w:tc>
          <w:tcPr>
            <w:tcW w:w="2341" w:type="pct"/>
            <w:tcBorders>
              <w:top w:val="nil"/>
              <w:left w:val="nil"/>
              <w:bottom w:val="nil"/>
              <w:right w:val="nil"/>
            </w:tcBorders>
            <w:vAlign w:val="center"/>
          </w:tcPr>
          <w:p w14:paraId="7AE02745"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Lifecycle</w:t>
            </w:r>
          </w:p>
        </w:tc>
        <w:tc>
          <w:tcPr>
            <w:tcW w:w="1382" w:type="pct"/>
            <w:tcBorders>
              <w:top w:val="nil"/>
              <w:left w:val="nil"/>
              <w:bottom w:val="nil"/>
              <w:right w:val="nil"/>
            </w:tcBorders>
          </w:tcPr>
          <w:p w14:paraId="044F8AD1" w14:textId="4D56A966"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-0.009</w:t>
            </w:r>
          </w:p>
        </w:tc>
        <w:tc>
          <w:tcPr>
            <w:tcW w:w="1277" w:type="pct"/>
            <w:tcBorders>
              <w:top w:val="nil"/>
              <w:left w:val="nil"/>
              <w:bottom w:val="nil"/>
              <w:right w:val="nil"/>
            </w:tcBorders>
          </w:tcPr>
          <w:p w14:paraId="7A8D1411" w14:textId="6F53EA8E"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-0.009</w:t>
            </w:r>
          </w:p>
        </w:tc>
      </w:tr>
      <w:tr w:rsidR="00DC1ECC" w:rsidRPr="00356F9A" w14:paraId="72EBA592" w14:textId="77777777">
        <w:trPr>
          <w:jc w:val="center"/>
        </w:trPr>
        <w:tc>
          <w:tcPr>
            <w:tcW w:w="2341" w:type="pct"/>
            <w:tcBorders>
              <w:top w:val="nil"/>
              <w:left w:val="nil"/>
              <w:bottom w:val="nil"/>
              <w:right w:val="nil"/>
            </w:tcBorders>
            <w:vAlign w:val="center"/>
          </w:tcPr>
          <w:p w14:paraId="0AA1CFF5"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CB3A44B" w14:textId="7DDC5293"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c>
          <w:tcPr>
            <w:tcW w:w="1277" w:type="pct"/>
            <w:tcBorders>
              <w:top w:val="nil"/>
              <w:left w:val="nil"/>
              <w:bottom w:val="nil"/>
              <w:right w:val="nil"/>
            </w:tcBorders>
          </w:tcPr>
          <w:p w14:paraId="12B2DD97" w14:textId="520F28C9"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(0.010)</w:t>
            </w:r>
          </w:p>
        </w:tc>
      </w:tr>
      <w:tr w:rsidR="00DC1ECC" w:rsidRPr="00356F9A" w14:paraId="65397ED4" w14:textId="77777777">
        <w:trPr>
          <w:jc w:val="center"/>
        </w:trPr>
        <w:tc>
          <w:tcPr>
            <w:tcW w:w="2341" w:type="pct"/>
            <w:tcBorders>
              <w:top w:val="nil"/>
              <w:left w:val="nil"/>
              <w:bottom w:val="nil"/>
              <w:right w:val="nil"/>
            </w:tcBorders>
            <w:vAlign w:val="center"/>
          </w:tcPr>
          <w:p w14:paraId="553BC953"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EBIT</w:t>
            </w:r>
          </w:p>
        </w:tc>
        <w:tc>
          <w:tcPr>
            <w:tcW w:w="1382" w:type="pct"/>
            <w:tcBorders>
              <w:top w:val="nil"/>
              <w:left w:val="nil"/>
              <w:bottom w:val="nil"/>
              <w:right w:val="nil"/>
            </w:tcBorders>
          </w:tcPr>
          <w:p w14:paraId="71A75595" w14:textId="53F0C819"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-0.031</w:t>
            </w:r>
          </w:p>
        </w:tc>
        <w:tc>
          <w:tcPr>
            <w:tcW w:w="1277" w:type="pct"/>
            <w:tcBorders>
              <w:top w:val="nil"/>
              <w:left w:val="nil"/>
              <w:bottom w:val="nil"/>
              <w:right w:val="nil"/>
            </w:tcBorders>
          </w:tcPr>
          <w:p w14:paraId="3B8B2C91" w14:textId="4B70C46A"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-0.055</w:t>
            </w:r>
          </w:p>
        </w:tc>
      </w:tr>
      <w:tr w:rsidR="00DC1ECC" w:rsidRPr="00356F9A" w14:paraId="03B1DB62" w14:textId="77777777">
        <w:trPr>
          <w:jc w:val="center"/>
        </w:trPr>
        <w:tc>
          <w:tcPr>
            <w:tcW w:w="2341" w:type="pct"/>
            <w:tcBorders>
              <w:top w:val="nil"/>
              <w:left w:val="nil"/>
              <w:bottom w:val="nil"/>
              <w:right w:val="nil"/>
            </w:tcBorders>
            <w:vAlign w:val="center"/>
          </w:tcPr>
          <w:p w14:paraId="69C38825"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0D4ADA52" w14:textId="6FDE8171"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(0.044)</w:t>
            </w:r>
          </w:p>
        </w:tc>
        <w:tc>
          <w:tcPr>
            <w:tcW w:w="1277" w:type="pct"/>
            <w:tcBorders>
              <w:top w:val="nil"/>
              <w:left w:val="nil"/>
              <w:bottom w:val="nil"/>
              <w:right w:val="nil"/>
            </w:tcBorders>
          </w:tcPr>
          <w:p w14:paraId="0BA63E54" w14:textId="3F669689"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(0.075)</w:t>
            </w:r>
          </w:p>
        </w:tc>
      </w:tr>
      <w:tr w:rsidR="00DC1ECC" w:rsidRPr="00356F9A" w14:paraId="6D6E2F26" w14:textId="77777777">
        <w:trPr>
          <w:jc w:val="center"/>
        </w:trPr>
        <w:tc>
          <w:tcPr>
            <w:tcW w:w="2341" w:type="pct"/>
            <w:tcBorders>
              <w:top w:val="nil"/>
              <w:left w:val="nil"/>
              <w:bottom w:val="nil"/>
              <w:right w:val="nil"/>
            </w:tcBorders>
            <w:vAlign w:val="center"/>
          </w:tcPr>
          <w:p w14:paraId="593A0149"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sz w:val="20"/>
                <w:szCs w:val="20"/>
              </w:rPr>
              <w:t>CAPEX</w:t>
            </w:r>
          </w:p>
        </w:tc>
        <w:tc>
          <w:tcPr>
            <w:tcW w:w="1382" w:type="pct"/>
            <w:tcBorders>
              <w:top w:val="nil"/>
              <w:left w:val="nil"/>
              <w:bottom w:val="nil"/>
              <w:right w:val="nil"/>
            </w:tcBorders>
          </w:tcPr>
          <w:p w14:paraId="215040B0" w14:textId="5ADFBF3A"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-0.038</w:t>
            </w:r>
          </w:p>
        </w:tc>
        <w:tc>
          <w:tcPr>
            <w:tcW w:w="1277" w:type="pct"/>
            <w:tcBorders>
              <w:top w:val="nil"/>
              <w:left w:val="nil"/>
              <w:bottom w:val="nil"/>
              <w:right w:val="nil"/>
            </w:tcBorders>
          </w:tcPr>
          <w:p w14:paraId="1ECE5A62" w14:textId="32BE0C52"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-0.033</w:t>
            </w:r>
          </w:p>
        </w:tc>
      </w:tr>
      <w:tr w:rsidR="00DC1ECC" w:rsidRPr="00356F9A" w14:paraId="2D602838" w14:textId="77777777">
        <w:trPr>
          <w:jc w:val="center"/>
        </w:trPr>
        <w:tc>
          <w:tcPr>
            <w:tcW w:w="2341" w:type="pct"/>
            <w:tcBorders>
              <w:top w:val="nil"/>
              <w:left w:val="nil"/>
              <w:bottom w:val="nil"/>
              <w:right w:val="nil"/>
            </w:tcBorders>
            <w:vAlign w:val="center"/>
          </w:tcPr>
          <w:p w14:paraId="3713C4EF" w14:textId="77777777" w:rsidR="00B501E4" w:rsidRPr="00356F9A" w:rsidRDefault="00B501E4" w:rsidP="00B501E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0C76CFAE" w14:textId="482D396D"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(0.022)</w:t>
            </w:r>
          </w:p>
        </w:tc>
        <w:tc>
          <w:tcPr>
            <w:tcW w:w="1277" w:type="pct"/>
            <w:tcBorders>
              <w:top w:val="nil"/>
              <w:left w:val="nil"/>
              <w:bottom w:val="nil"/>
              <w:right w:val="nil"/>
            </w:tcBorders>
          </w:tcPr>
          <w:p w14:paraId="450A0B4B" w14:textId="62592B0D" w:rsidR="00B501E4" w:rsidRPr="00356F9A" w:rsidRDefault="00B501E4" w:rsidP="00B501E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(0.030)</w:t>
            </w:r>
          </w:p>
        </w:tc>
      </w:tr>
      <w:tr w:rsidR="00DC1ECC" w:rsidRPr="00356F9A" w14:paraId="7674C7F4" w14:textId="77777777">
        <w:trPr>
          <w:jc w:val="center"/>
        </w:trPr>
        <w:tc>
          <w:tcPr>
            <w:tcW w:w="2341" w:type="pct"/>
            <w:tcBorders>
              <w:top w:val="nil"/>
              <w:left w:val="nil"/>
              <w:bottom w:val="nil"/>
              <w:right w:val="nil"/>
            </w:tcBorders>
          </w:tcPr>
          <w:p w14:paraId="5CF3BC5E" w14:textId="4D5D4515" w:rsidR="005331BB" w:rsidRPr="00356F9A" w:rsidRDefault="00A74B0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Industry Fixed Effect</w:t>
            </w:r>
          </w:p>
        </w:tc>
        <w:tc>
          <w:tcPr>
            <w:tcW w:w="1382" w:type="pct"/>
            <w:tcBorders>
              <w:top w:val="nil"/>
              <w:left w:val="nil"/>
              <w:bottom w:val="nil"/>
              <w:right w:val="nil"/>
            </w:tcBorders>
          </w:tcPr>
          <w:p w14:paraId="0D8E3BB1"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2494AB1A" w14:textId="0656CF3C" w:rsidR="005331BB" w:rsidRPr="00356F9A" w:rsidRDefault="00F7490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r>
      <w:tr w:rsidR="00DC1ECC" w:rsidRPr="00356F9A" w14:paraId="69955334" w14:textId="77777777">
        <w:trPr>
          <w:jc w:val="center"/>
        </w:trPr>
        <w:tc>
          <w:tcPr>
            <w:tcW w:w="2341" w:type="pct"/>
            <w:tcBorders>
              <w:top w:val="nil"/>
              <w:left w:val="nil"/>
              <w:bottom w:val="nil"/>
              <w:right w:val="nil"/>
            </w:tcBorders>
          </w:tcPr>
          <w:p w14:paraId="7927CEBA" w14:textId="77777777" w:rsidR="005331BB" w:rsidRPr="00356F9A" w:rsidRDefault="005331BB">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1382" w:type="pct"/>
            <w:tcBorders>
              <w:top w:val="nil"/>
              <w:left w:val="nil"/>
              <w:bottom w:val="nil"/>
              <w:right w:val="nil"/>
            </w:tcBorders>
          </w:tcPr>
          <w:p w14:paraId="0732B5C7"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3F743EAD" w14:textId="7DC11D94" w:rsidR="005331BB" w:rsidRPr="00356F9A" w:rsidRDefault="00F7490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r>
      <w:tr w:rsidR="00DC1ECC" w:rsidRPr="00356F9A" w14:paraId="13BBEB7E" w14:textId="77777777">
        <w:trPr>
          <w:jc w:val="center"/>
        </w:trPr>
        <w:tc>
          <w:tcPr>
            <w:tcW w:w="2341" w:type="pct"/>
            <w:tcBorders>
              <w:top w:val="nil"/>
              <w:left w:val="nil"/>
              <w:bottom w:val="nil"/>
              <w:right w:val="nil"/>
            </w:tcBorders>
          </w:tcPr>
          <w:p w14:paraId="20A5E25C" w14:textId="77777777" w:rsidR="005331BB" w:rsidRPr="00356F9A" w:rsidRDefault="005331BB">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382" w:type="pct"/>
            <w:tcBorders>
              <w:top w:val="nil"/>
              <w:left w:val="nil"/>
              <w:bottom w:val="nil"/>
              <w:right w:val="nil"/>
            </w:tcBorders>
          </w:tcPr>
          <w:p w14:paraId="16E9AF8D"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1E007CAE"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0E669787" w14:textId="77777777">
        <w:trPr>
          <w:jc w:val="center"/>
        </w:trPr>
        <w:tc>
          <w:tcPr>
            <w:tcW w:w="2341" w:type="pct"/>
            <w:tcBorders>
              <w:top w:val="nil"/>
              <w:left w:val="nil"/>
              <w:bottom w:val="nil"/>
              <w:right w:val="nil"/>
            </w:tcBorders>
          </w:tcPr>
          <w:p w14:paraId="2B45F0CE" w14:textId="39DC4B88" w:rsidR="005331BB" w:rsidRPr="00356F9A" w:rsidRDefault="00A74B0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Industry-Year Fixed Effect</w:t>
            </w:r>
          </w:p>
        </w:tc>
        <w:tc>
          <w:tcPr>
            <w:tcW w:w="1382" w:type="pct"/>
            <w:tcBorders>
              <w:top w:val="nil"/>
              <w:left w:val="nil"/>
              <w:bottom w:val="nil"/>
              <w:right w:val="nil"/>
            </w:tcBorders>
          </w:tcPr>
          <w:p w14:paraId="3533D2DF" w14:textId="075CC9E9" w:rsidR="005331BB" w:rsidRPr="00356F9A" w:rsidRDefault="00A74B0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277" w:type="pct"/>
            <w:tcBorders>
              <w:top w:val="nil"/>
              <w:left w:val="nil"/>
              <w:bottom w:val="nil"/>
              <w:right w:val="nil"/>
            </w:tcBorders>
          </w:tcPr>
          <w:p w14:paraId="202D8C28" w14:textId="34C410CB" w:rsidR="005331BB" w:rsidRPr="00356F9A" w:rsidRDefault="00F7490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603BE431" w14:textId="77777777">
        <w:trPr>
          <w:jc w:val="center"/>
        </w:trPr>
        <w:tc>
          <w:tcPr>
            <w:tcW w:w="2341" w:type="pct"/>
            <w:tcBorders>
              <w:top w:val="nil"/>
              <w:left w:val="nil"/>
              <w:bottom w:val="nil"/>
              <w:right w:val="nil"/>
            </w:tcBorders>
          </w:tcPr>
          <w:p w14:paraId="10CFC3FA" w14:textId="6761BBC3" w:rsidR="005331BB" w:rsidRPr="00356F9A" w:rsidRDefault="00A74B0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Country-Year Fixed Effect</w:t>
            </w:r>
          </w:p>
        </w:tc>
        <w:tc>
          <w:tcPr>
            <w:tcW w:w="1382" w:type="pct"/>
            <w:tcBorders>
              <w:top w:val="nil"/>
              <w:left w:val="nil"/>
              <w:bottom w:val="nil"/>
              <w:right w:val="nil"/>
            </w:tcBorders>
          </w:tcPr>
          <w:p w14:paraId="0D9E0E90"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277" w:type="pct"/>
            <w:tcBorders>
              <w:top w:val="nil"/>
              <w:left w:val="nil"/>
              <w:bottom w:val="nil"/>
              <w:right w:val="nil"/>
            </w:tcBorders>
          </w:tcPr>
          <w:p w14:paraId="03A15B65" w14:textId="77777777" w:rsidR="005331BB" w:rsidRPr="00356F9A" w:rsidRDefault="005331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3723C402" w14:textId="77777777">
        <w:trPr>
          <w:jc w:val="center"/>
        </w:trPr>
        <w:tc>
          <w:tcPr>
            <w:tcW w:w="2341" w:type="pct"/>
            <w:tcBorders>
              <w:top w:val="nil"/>
              <w:left w:val="nil"/>
              <w:bottom w:val="nil"/>
              <w:right w:val="nil"/>
            </w:tcBorders>
          </w:tcPr>
          <w:p w14:paraId="74AE15F9" w14:textId="77777777" w:rsidR="00EB2206" w:rsidRPr="00356F9A" w:rsidRDefault="00EB2206" w:rsidP="00EB220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382" w:type="pct"/>
            <w:tcBorders>
              <w:top w:val="nil"/>
              <w:left w:val="nil"/>
              <w:bottom w:val="nil"/>
              <w:right w:val="nil"/>
            </w:tcBorders>
          </w:tcPr>
          <w:p w14:paraId="558DDA0E" w14:textId="276BCC68" w:rsidR="00EB2206" w:rsidRPr="00356F9A" w:rsidRDefault="00EB2206" w:rsidP="00EB220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9,646</w:t>
            </w:r>
          </w:p>
        </w:tc>
        <w:tc>
          <w:tcPr>
            <w:tcW w:w="1277" w:type="pct"/>
            <w:tcBorders>
              <w:top w:val="nil"/>
              <w:left w:val="nil"/>
              <w:bottom w:val="nil"/>
              <w:right w:val="nil"/>
            </w:tcBorders>
          </w:tcPr>
          <w:p w14:paraId="3DF33ACE" w14:textId="684C5A4A" w:rsidR="00EB2206" w:rsidRPr="00356F9A" w:rsidRDefault="00EB2206" w:rsidP="00EB220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9,646</w:t>
            </w:r>
          </w:p>
        </w:tc>
      </w:tr>
      <w:tr w:rsidR="00DC1ECC" w:rsidRPr="00356F9A" w14:paraId="214D8119" w14:textId="77777777">
        <w:trPr>
          <w:jc w:val="center"/>
        </w:trPr>
        <w:tc>
          <w:tcPr>
            <w:tcW w:w="2341" w:type="pct"/>
            <w:tcBorders>
              <w:top w:val="nil"/>
              <w:left w:val="nil"/>
              <w:bottom w:val="single" w:sz="6" w:space="0" w:color="auto"/>
              <w:right w:val="nil"/>
            </w:tcBorders>
          </w:tcPr>
          <w:p w14:paraId="72234C07" w14:textId="77777777" w:rsidR="00EB2206" w:rsidRPr="00356F9A" w:rsidRDefault="00EB2206" w:rsidP="00EB2206">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382" w:type="pct"/>
            <w:tcBorders>
              <w:top w:val="nil"/>
              <w:left w:val="nil"/>
              <w:bottom w:val="single" w:sz="6" w:space="0" w:color="auto"/>
              <w:right w:val="nil"/>
            </w:tcBorders>
          </w:tcPr>
          <w:p w14:paraId="4F289770" w14:textId="69B41B4E" w:rsidR="00EB2206" w:rsidRPr="00356F9A" w:rsidRDefault="00EB2206" w:rsidP="00EB220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0.370</w:t>
            </w:r>
          </w:p>
        </w:tc>
        <w:tc>
          <w:tcPr>
            <w:tcW w:w="1277" w:type="pct"/>
            <w:tcBorders>
              <w:top w:val="nil"/>
              <w:left w:val="nil"/>
              <w:bottom w:val="single" w:sz="6" w:space="0" w:color="auto"/>
              <w:right w:val="nil"/>
            </w:tcBorders>
          </w:tcPr>
          <w:p w14:paraId="634676EE" w14:textId="38CB2038" w:rsidR="00EB2206" w:rsidRPr="00356F9A" w:rsidRDefault="00EB2206" w:rsidP="00EB2206">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0.261</w:t>
            </w:r>
          </w:p>
        </w:tc>
      </w:tr>
    </w:tbl>
    <w:p w14:paraId="355E607E" w14:textId="20E7B125" w:rsidR="005331BB" w:rsidRPr="00356F9A" w:rsidRDefault="005331BB" w:rsidP="005331BB">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9316F7" w:rsidRPr="00356F9A">
        <w:rPr>
          <w:rFonts w:ascii="Times New Roman" w:hAnsi="Times New Roman" w:cs="Times New Roman"/>
          <w:color w:val="000000" w:themeColor="text1"/>
          <w:sz w:val="20"/>
          <w:szCs w:val="20"/>
        </w:rPr>
        <w:t xml:space="preserve">This table shows the results of controlling </w:t>
      </w:r>
      <w:r w:rsidR="00E42C73">
        <w:rPr>
          <w:rFonts w:ascii="Times New Roman" w:hAnsi="Times New Roman" w:cs="Times New Roman"/>
          <w:color w:val="000000" w:themeColor="text1"/>
          <w:sz w:val="20"/>
          <w:szCs w:val="20"/>
        </w:rPr>
        <w:t xml:space="preserve">for </w:t>
      </w:r>
      <w:r w:rsidR="009316F7" w:rsidRPr="00356F9A">
        <w:rPr>
          <w:rFonts w:ascii="Times New Roman" w:hAnsi="Times New Roman" w:cs="Times New Roman"/>
          <w:color w:val="000000" w:themeColor="text1"/>
          <w:sz w:val="20"/>
          <w:szCs w:val="20"/>
        </w:rPr>
        <w:t xml:space="preserve">other fixed effects. </w:t>
      </w:r>
      <w:r w:rsidR="001A2445" w:rsidRPr="00356F9A">
        <w:rPr>
          <w:rFonts w:ascii="Times New Roman" w:hAnsi="Times New Roman" w:cs="Times New Roman"/>
          <w:color w:val="000000" w:themeColor="text1"/>
          <w:sz w:val="20"/>
          <w:szCs w:val="20"/>
        </w:rPr>
        <w:t>In column (1), w</w:t>
      </w:r>
      <w:r w:rsidR="009316F7" w:rsidRPr="00356F9A">
        <w:rPr>
          <w:rFonts w:ascii="Times New Roman" w:hAnsi="Times New Roman" w:cs="Times New Roman"/>
          <w:color w:val="000000" w:themeColor="text1"/>
          <w:sz w:val="20"/>
          <w:szCs w:val="20"/>
        </w:rPr>
        <w:t xml:space="preserve">e incorporate </w:t>
      </w:r>
      <w:r w:rsidR="00944CBE" w:rsidRPr="00356F9A">
        <w:rPr>
          <w:rFonts w:ascii="Times New Roman" w:hAnsi="Times New Roman" w:cs="Times New Roman"/>
          <w:color w:val="000000" w:themeColor="text1"/>
          <w:sz w:val="20"/>
          <w:szCs w:val="20"/>
        </w:rPr>
        <w:t>industry</w:t>
      </w:r>
      <w:r w:rsidR="007D3B5B" w:rsidRPr="00356F9A">
        <w:rPr>
          <w:rFonts w:ascii="Times New Roman" w:hAnsi="Times New Roman" w:cs="Times New Roman"/>
          <w:color w:val="000000" w:themeColor="text1"/>
          <w:sz w:val="20"/>
          <w:szCs w:val="20"/>
        </w:rPr>
        <w:t>, country</w:t>
      </w:r>
      <w:r w:rsidR="00E42C73">
        <w:rPr>
          <w:rFonts w:ascii="Times New Roman" w:hAnsi="Times New Roman" w:cs="Times New Roman"/>
          <w:color w:val="000000" w:themeColor="text1"/>
          <w:sz w:val="20"/>
          <w:szCs w:val="20"/>
        </w:rPr>
        <w:t>,</w:t>
      </w:r>
      <w:r w:rsidR="00944CBE" w:rsidRPr="00356F9A">
        <w:rPr>
          <w:rFonts w:ascii="Times New Roman" w:hAnsi="Times New Roman" w:cs="Times New Roman"/>
          <w:color w:val="000000" w:themeColor="text1"/>
          <w:sz w:val="20"/>
          <w:szCs w:val="20"/>
        </w:rPr>
        <w:t xml:space="preserve"> </w:t>
      </w:r>
      <w:r w:rsidR="009257A1" w:rsidRPr="00356F9A">
        <w:rPr>
          <w:rFonts w:ascii="Times New Roman" w:hAnsi="Times New Roman" w:cs="Times New Roman"/>
          <w:color w:val="000000" w:themeColor="text1"/>
          <w:sz w:val="20"/>
          <w:szCs w:val="20"/>
        </w:rPr>
        <w:t xml:space="preserve">and </w:t>
      </w:r>
      <w:r w:rsidR="00A31107" w:rsidRPr="00356F9A">
        <w:rPr>
          <w:rFonts w:ascii="Times New Roman" w:hAnsi="Times New Roman" w:cs="Times New Roman"/>
          <w:color w:val="000000" w:themeColor="text1"/>
          <w:sz w:val="20"/>
          <w:szCs w:val="20"/>
        </w:rPr>
        <w:t>year-fixed</w:t>
      </w:r>
      <w:r w:rsidR="009316F7" w:rsidRPr="00356F9A">
        <w:rPr>
          <w:rFonts w:ascii="Times New Roman" w:hAnsi="Times New Roman" w:cs="Times New Roman"/>
          <w:color w:val="000000" w:themeColor="text1"/>
          <w:sz w:val="20"/>
          <w:szCs w:val="20"/>
        </w:rPr>
        <w:t xml:space="preserve"> effects</w:t>
      </w:r>
      <w:r w:rsidR="00173EDA" w:rsidRPr="00356F9A">
        <w:rPr>
          <w:rFonts w:ascii="Times New Roman" w:hAnsi="Times New Roman" w:cs="Times New Roman"/>
          <w:color w:val="000000" w:themeColor="text1"/>
          <w:sz w:val="20"/>
          <w:szCs w:val="20"/>
        </w:rPr>
        <w:t xml:space="preserve">. </w:t>
      </w:r>
      <w:r w:rsidR="00BB6374" w:rsidRPr="00356F9A">
        <w:rPr>
          <w:rFonts w:ascii="Times New Roman" w:hAnsi="Times New Roman" w:cs="Times New Roman"/>
          <w:color w:val="000000" w:themeColor="text1"/>
          <w:sz w:val="20"/>
          <w:szCs w:val="20"/>
        </w:rPr>
        <w:t xml:space="preserve">In column (2), </w:t>
      </w:r>
      <w:r w:rsidR="00881976" w:rsidRPr="00356F9A">
        <w:rPr>
          <w:rFonts w:ascii="Times New Roman" w:hAnsi="Times New Roman" w:cs="Times New Roman"/>
          <w:color w:val="000000" w:themeColor="text1"/>
          <w:sz w:val="20"/>
          <w:szCs w:val="20"/>
        </w:rPr>
        <w:t>we incorporate</w:t>
      </w:r>
      <w:r w:rsidR="009316F7" w:rsidRPr="00356F9A">
        <w:rPr>
          <w:rFonts w:ascii="Times New Roman" w:hAnsi="Times New Roman" w:cs="Times New Roman"/>
          <w:color w:val="000000" w:themeColor="text1"/>
          <w:sz w:val="20"/>
          <w:szCs w:val="20"/>
        </w:rPr>
        <w:t xml:space="preserve"> the interaction between industry and </w:t>
      </w:r>
      <w:r w:rsidR="00A31107" w:rsidRPr="00356F9A">
        <w:rPr>
          <w:rFonts w:ascii="Times New Roman" w:hAnsi="Times New Roman" w:cs="Times New Roman"/>
          <w:color w:val="000000" w:themeColor="text1"/>
          <w:sz w:val="20"/>
          <w:szCs w:val="20"/>
        </w:rPr>
        <w:t>year-fixed effects and country and year-fixed</w:t>
      </w:r>
      <w:r w:rsidR="009A4FC2" w:rsidRPr="00356F9A">
        <w:rPr>
          <w:rFonts w:ascii="Times New Roman" w:hAnsi="Times New Roman" w:cs="Times New Roman"/>
          <w:color w:val="000000" w:themeColor="text1"/>
          <w:sz w:val="20"/>
          <w:szCs w:val="20"/>
        </w:rPr>
        <w:t xml:space="preserve"> effects</w:t>
      </w:r>
      <w:r w:rsidR="009316F7" w:rsidRPr="00356F9A">
        <w:rPr>
          <w:rFonts w:ascii="Times New Roman" w:hAnsi="Times New Roman" w:cs="Times New Roman"/>
          <w:color w:val="000000" w:themeColor="text1"/>
          <w:sz w:val="20"/>
          <w:szCs w:val="20"/>
        </w:rPr>
        <w:t>. The</w:t>
      </w:r>
      <w:r w:rsidR="000F5BBF" w:rsidRPr="00356F9A">
        <w:rPr>
          <w:rFonts w:ascii="Times New Roman" w:hAnsi="Times New Roman" w:cs="Times New Roman"/>
          <w:color w:val="000000" w:themeColor="text1"/>
          <w:sz w:val="20"/>
          <w:szCs w:val="20"/>
        </w:rPr>
        <w:t xml:space="preserve"> results</w:t>
      </w:r>
      <w:r w:rsidR="009316F7" w:rsidRPr="00356F9A">
        <w:rPr>
          <w:rFonts w:ascii="Times New Roman" w:hAnsi="Times New Roman" w:cs="Times New Roman"/>
          <w:color w:val="000000" w:themeColor="text1"/>
          <w:sz w:val="20"/>
          <w:szCs w:val="20"/>
        </w:rPr>
        <w:t xml:space="preserve"> align with those in Table </w:t>
      </w:r>
      <w:r w:rsidR="00853D51" w:rsidRPr="00356F9A">
        <w:rPr>
          <w:rFonts w:ascii="Times New Roman" w:hAnsi="Times New Roman" w:cs="Times New Roman"/>
          <w:color w:val="000000" w:themeColor="text1"/>
          <w:sz w:val="20"/>
          <w:szCs w:val="20"/>
        </w:rPr>
        <w:t>4</w:t>
      </w:r>
      <w:r w:rsidR="009316F7" w:rsidRPr="00356F9A">
        <w:rPr>
          <w:rFonts w:ascii="Times New Roman" w:hAnsi="Times New Roman" w:cs="Times New Roman"/>
          <w:color w:val="000000" w:themeColor="text1"/>
          <w:sz w:val="20"/>
          <w:szCs w:val="20"/>
        </w:rPr>
        <w:t xml:space="preserve">, confirming the robustness of our baseline results. </w:t>
      </w:r>
      <w:r w:rsidR="00D940CD" w:rsidRPr="00356F9A">
        <w:rPr>
          <w:rFonts w:ascii="Times New Roman" w:hAnsi="Times New Roman" w:cs="Times New Roman"/>
          <w:color w:val="000000" w:themeColor="text1"/>
          <w:sz w:val="20"/>
          <w:szCs w:val="20"/>
        </w:rPr>
        <w:t>The parentheses include the t-statistics. *, **, and *** refer to statistical significance at 10%, 5%, and 1% levels, respectively.</w:t>
      </w:r>
    </w:p>
    <w:p w14:paraId="00A89566" w14:textId="5BED9905" w:rsidR="00EB1AFA" w:rsidRPr="00356F9A" w:rsidRDefault="005331BB" w:rsidP="005331BB">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45144F40" w14:textId="77777777" w:rsidR="00EB1AFA" w:rsidRPr="00356F9A" w:rsidRDefault="00EB1AFA">
      <w:pPr>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br w:type="page"/>
      </w:r>
    </w:p>
    <w:p w14:paraId="37311C72" w14:textId="1C9E941B" w:rsidR="00EB1AFA" w:rsidRPr="00356F9A" w:rsidRDefault="00EB1AFA" w:rsidP="00EB1AFA">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9</w:t>
      </w:r>
      <w:r w:rsidRPr="00356F9A">
        <w:rPr>
          <w:rFonts w:ascii="Times New Roman" w:hAnsi="Times New Roman" w:cs="Times New Roman"/>
          <w:b/>
          <w:bCs/>
          <w:color w:val="000000" w:themeColor="text1"/>
          <w:sz w:val="24"/>
          <w:szCs w:val="24"/>
        </w:rPr>
        <w:t>.</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b/>
          <w:bCs/>
          <w:color w:val="000000" w:themeColor="text1"/>
          <w:sz w:val="24"/>
          <w:szCs w:val="24"/>
        </w:rPr>
        <w:t xml:space="preserve">Controlling </w:t>
      </w:r>
      <w:r w:rsidR="0031620D" w:rsidRPr="00356F9A">
        <w:rPr>
          <w:rFonts w:ascii="Times New Roman" w:hAnsi="Times New Roman" w:cs="Times New Roman"/>
          <w:b/>
          <w:bCs/>
          <w:color w:val="000000" w:themeColor="text1"/>
          <w:sz w:val="24"/>
          <w:szCs w:val="24"/>
        </w:rPr>
        <w:t xml:space="preserve">country-level </w:t>
      </w:r>
      <w:r w:rsidR="00711C89" w:rsidRPr="00356F9A">
        <w:rPr>
          <w:rFonts w:ascii="Times New Roman" w:hAnsi="Times New Roman" w:cs="Times New Roman"/>
          <w:b/>
          <w:bCs/>
          <w:color w:val="000000" w:themeColor="text1"/>
          <w:sz w:val="24"/>
          <w:szCs w:val="24"/>
        </w:rPr>
        <w:t xml:space="preserve">and firm board </w:t>
      </w:r>
      <w:r w:rsidR="0031620D" w:rsidRPr="00356F9A">
        <w:rPr>
          <w:rFonts w:ascii="Times New Roman" w:hAnsi="Times New Roman" w:cs="Times New Roman"/>
          <w:b/>
          <w:bCs/>
          <w:color w:val="000000" w:themeColor="text1"/>
          <w:sz w:val="24"/>
          <w:szCs w:val="24"/>
        </w:rPr>
        <w:t>variables</w:t>
      </w:r>
    </w:p>
    <w:tbl>
      <w:tblPr>
        <w:tblW w:w="5000" w:type="pct"/>
        <w:jc w:val="center"/>
        <w:tblCellMar>
          <w:left w:w="75" w:type="dxa"/>
          <w:right w:w="75" w:type="dxa"/>
        </w:tblCellMar>
        <w:tblLook w:val="0000" w:firstRow="0" w:lastRow="0" w:firstColumn="0" w:lastColumn="0" w:noHBand="0" w:noVBand="0"/>
      </w:tblPr>
      <w:tblGrid>
        <w:gridCol w:w="4226"/>
        <w:gridCol w:w="2495"/>
        <w:gridCol w:w="2305"/>
      </w:tblGrid>
      <w:tr w:rsidR="00DC1ECC" w:rsidRPr="00356F9A" w14:paraId="50E1F371" w14:textId="77777777">
        <w:trPr>
          <w:trHeight w:val="70"/>
          <w:jc w:val="center"/>
        </w:trPr>
        <w:tc>
          <w:tcPr>
            <w:tcW w:w="2341" w:type="pct"/>
            <w:tcBorders>
              <w:top w:val="single" w:sz="4" w:space="0" w:color="auto"/>
              <w:left w:val="nil"/>
              <w:right w:val="nil"/>
            </w:tcBorders>
          </w:tcPr>
          <w:p w14:paraId="721D2537" w14:textId="77777777" w:rsidR="00EB1AFA" w:rsidRPr="00356F9A" w:rsidRDefault="00EB1AFA">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2659" w:type="pct"/>
            <w:gridSpan w:val="2"/>
            <w:tcBorders>
              <w:top w:val="single" w:sz="4" w:space="0" w:color="auto"/>
              <w:left w:val="nil"/>
              <w:bottom w:val="single" w:sz="6" w:space="0" w:color="auto"/>
              <w:right w:val="nil"/>
            </w:tcBorders>
          </w:tcPr>
          <w:p w14:paraId="6329AD15"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63FD2D81" w14:textId="77777777">
        <w:trPr>
          <w:trHeight w:val="70"/>
          <w:jc w:val="center"/>
        </w:trPr>
        <w:tc>
          <w:tcPr>
            <w:tcW w:w="2341" w:type="pct"/>
            <w:tcBorders>
              <w:left w:val="nil"/>
              <w:bottom w:val="single" w:sz="6" w:space="0" w:color="auto"/>
              <w:right w:val="nil"/>
            </w:tcBorders>
          </w:tcPr>
          <w:p w14:paraId="074516B6" w14:textId="77777777" w:rsidR="00EB1AFA" w:rsidRPr="00356F9A" w:rsidRDefault="00EB1AFA">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382" w:type="pct"/>
            <w:tcBorders>
              <w:top w:val="single" w:sz="4" w:space="0" w:color="auto"/>
              <w:left w:val="nil"/>
              <w:bottom w:val="single" w:sz="6" w:space="0" w:color="auto"/>
              <w:right w:val="nil"/>
            </w:tcBorders>
          </w:tcPr>
          <w:p w14:paraId="008503BC"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tc>
        <w:tc>
          <w:tcPr>
            <w:tcW w:w="1277" w:type="pct"/>
            <w:tcBorders>
              <w:top w:val="single" w:sz="4" w:space="0" w:color="auto"/>
              <w:left w:val="nil"/>
              <w:bottom w:val="single" w:sz="6" w:space="0" w:color="auto"/>
              <w:right w:val="nil"/>
            </w:tcBorders>
          </w:tcPr>
          <w:p w14:paraId="09ECFEF2"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tc>
      </w:tr>
      <w:tr w:rsidR="00DC1ECC" w:rsidRPr="00356F9A" w14:paraId="6A33484B" w14:textId="77777777">
        <w:trPr>
          <w:jc w:val="center"/>
        </w:trPr>
        <w:tc>
          <w:tcPr>
            <w:tcW w:w="2341" w:type="pct"/>
            <w:tcBorders>
              <w:top w:val="nil"/>
              <w:left w:val="nil"/>
              <w:bottom w:val="nil"/>
              <w:right w:val="nil"/>
            </w:tcBorders>
          </w:tcPr>
          <w:p w14:paraId="02C79DEC" w14:textId="77777777" w:rsidR="00DD0BC9" w:rsidRPr="00356F9A" w:rsidRDefault="00DD0BC9" w:rsidP="00DD0BC9">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w:t>
            </w:r>
          </w:p>
        </w:tc>
        <w:tc>
          <w:tcPr>
            <w:tcW w:w="1382" w:type="pct"/>
            <w:tcBorders>
              <w:top w:val="nil"/>
              <w:left w:val="nil"/>
              <w:bottom w:val="nil"/>
              <w:right w:val="nil"/>
            </w:tcBorders>
          </w:tcPr>
          <w:p w14:paraId="3F021FAE" w14:textId="797FD0C1" w:rsidR="00DD0BC9" w:rsidRPr="00356F9A" w:rsidRDefault="00DD0BC9" w:rsidP="00DD0BC9">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-0.007***</w:t>
            </w:r>
          </w:p>
        </w:tc>
        <w:tc>
          <w:tcPr>
            <w:tcW w:w="1277" w:type="pct"/>
            <w:tcBorders>
              <w:top w:val="nil"/>
              <w:left w:val="nil"/>
              <w:bottom w:val="nil"/>
              <w:right w:val="nil"/>
            </w:tcBorders>
          </w:tcPr>
          <w:p w14:paraId="4F8631DA" w14:textId="22773612" w:rsidR="00DD0BC9" w:rsidRPr="00356F9A" w:rsidRDefault="00DD0BC9" w:rsidP="00DD0BC9">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-0.003**</w:t>
            </w:r>
          </w:p>
        </w:tc>
      </w:tr>
      <w:tr w:rsidR="00DC1ECC" w:rsidRPr="00356F9A" w14:paraId="3A2E893A" w14:textId="77777777">
        <w:trPr>
          <w:jc w:val="center"/>
        </w:trPr>
        <w:tc>
          <w:tcPr>
            <w:tcW w:w="2341" w:type="pct"/>
            <w:tcBorders>
              <w:top w:val="nil"/>
              <w:left w:val="nil"/>
              <w:bottom w:val="nil"/>
              <w:right w:val="nil"/>
            </w:tcBorders>
          </w:tcPr>
          <w:p w14:paraId="4C6945C1" w14:textId="77777777" w:rsidR="00DD0BC9" w:rsidRPr="00356F9A" w:rsidRDefault="00DD0BC9" w:rsidP="00DD0BC9">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1382" w:type="pct"/>
            <w:tcBorders>
              <w:top w:val="nil"/>
              <w:left w:val="nil"/>
              <w:bottom w:val="nil"/>
              <w:right w:val="nil"/>
            </w:tcBorders>
          </w:tcPr>
          <w:p w14:paraId="7DA5D527" w14:textId="18F85452" w:rsidR="00DD0BC9" w:rsidRPr="00356F9A" w:rsidRDefault="00DD0BC9" w:rsidP="00DD0BC9">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(0.002)</w:t>
            </w:r>
          </w:p>
        </w:tc>
        <w:tc>
          <w:tcPr>
            <w:tcW w:w="1277" w:type="pct"/>
            <w:tcBorders>
              <w:top w:val="nil"/>
              <w:left w:val="nil"/>
              <w:bottom w:val="nil"/>
              <w:right w:val="nil"/>
            </w:tcBorders>
          </w:tcPr>
          <w:p w14:paraId="5DEF236A" w14:textId="483222CB" w:rsidR="00DD0BC9" w:rsidRPr="00356F9A" w:rsidRDefault="00DD0BC9" w:rsidP="00DD0BC9">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(0.000)</w:t>
            </w:r>
          </w:p>
        </w:tc>
      </w:tr>
      <w:tr w:rsidR="00DC1ECC" w:rsidRPr="00356F9A" w14:paraId="4FBEF11B" w14:textId="77777777">
        <w:trPr>
          <w:jc w:val="center"/>
        </w:trPr>
        <w:tc>
          <w:tcPr>
            <w:tcW w:w="2341" w:type="pct"/>
            <w:tcBorders>
              <w:top w:val="nil"/>
              <w:left w:val="nil"/>
              <w:bottom w:val="nil"/>
              <w:right w:val="nil"/>
            </w:tcBorders>
          </w:tcPr>
          <w:p w14:paraId="2653493E" w14:textId="380CC0B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roofErr w:type="spellStart"/>
            <w:r w:rsidRPr="00356F9A">
              <w:rPr>
                <w:rFonts w:ascii="Times New Roman" w:hAnsi="Times New Roman" w:cs="Times New Roman"/>
                <w:i/>
                <w:iCs/>
                <w:color w:val="000000" w:themeColor="text1"/>
                <w:kern w:val="0"/>
                <w:sz w:val="20"/>
                <w:szCs w:val="20"/>
              </w:rPr>
              <w:t>GDP_Current</w:t>
            </w:r>
            <w:proofErr w:type="spellEnd"/>
          </w:p>
        </w:tc>
        <w:tc>
          <w:tcPr>
            <w:tcW w:w="1382" w:type="pct"/>
            <w:tcBorders>
              <w:top w:val="nil"/>
              <w:left w:val="nil"/>
              <w:bottom w:val="nil"/>
              <w:right w:val="nil"/>
            </w:tcBorders>
          </w:tcPr>
          <w:p w14:paraId="642D9AD3" w14:textId="41FDC1CD"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0.030***</w:t>
            </w:r>
          </w:p>
        </w:tc>
        <w:tc>
          <w:tcPr>
            <w:tcW w:w="1277" w:type="pct"/>
            <w:tcBorders>
              <w:top w:val="nil"/>
              <w:left w:val="nil"/>
              <w:bottom w:val="nil"/>
              <w:right w:val="nil"/>
            </w:tcBorders>
          </w:tcPr>
          <w:p w14:paraId="44997F8C" w14:textId="17EDC643"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0.786**</w:t>
            </w:r>
          </w:p>
        </w:tc>
      </w:tr>
      <w:tr w:rsidR="00DC1ECC" w:rsidRPr="00356F9A" w14:paraId="617E643B" w14:textId="77777777">
        <w:trPr>
          <w:jc w:val="center"/>
        </w:trPr>
        <w:tc>
          <w:tcPr>
            <w:tcW w:w="2341" w:type="pct"/>
            <w:tcBorders>
              <w:top w:val="nil"/>
              <w:left w:val="nil"/>
              <w:bottom w:val="nil"/>
              <w:right w:val="nil"/>
            </w:tcBorders>
          </w:tcPr>
          <w:p w14:paraId="6B346B14" w14:textId="7777777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54FCC90A" w14:textId="65A83110"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(0.010)</w:t>
            </w:r>
          </w:p>
        </w:tc>
        <w:tc>
          <w:tcPr>
            <w:tcW w:w="1277" w:type="pct"/>
            <w:tcBorders>
              <w:top w:val="nil"/>
              <w:left w:val="nil"/>
              <w:bottom w:val="nil"/>
              <w:right w:val="nil"/>
            </w:tcBorders>
          </w:tcPr>
          <w:p w14:paraId="00B95855" w14:textId="4421DC57"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(0.144)</w:t>
            </w:r>
          </w:p>
        </w:tc>
      </w:tr>
      <w:tr w:rsidR="00DC1ECC" w:rsidRPr="00356F9A" w14:paraId="50EB21F7" w14:textId="77777777">
        <w:trPr>
          <w:jc w:val="center"/>
        </w:trPr>
        <w:tc>
          <w:tcPr>
            <w:tcW w:w="2341" w:type="pct"/>
            <w:tcBorders>
              <w:top w:val="nil"/>
              <w:left w:val="nil"/>
              <w:bottom w:val="nil"/>
              <w:right w:val="nil"/>
            </w:tcBorders>
          </w:tcPr>
          <w:p w14:paraId="48D823D8" w14:textId="41F6F48F"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roofErr w:type="spellStart"/>
            <w:r w:rsidRPr="00356F9A">
              <w:rPr>
                <w:rFonts w:ascii="Times New Roman" w:hAnsi="Times New Roman" w:cs="Times New Roman"/>
                <w:i/>
                <w:iCs/>
                <w:color w:val="000000" w:themeColor="text1"/>
                <w:kern w:val="0"/>
                <w:sz w:val="20"/>
                <w:szCs w:val="20"/>
              </w:rPr>
              <w:t>GDP_Growth</w:t>
            </w:r>
            <w:proofErr w:type="spellEnd"/>
          </w:p>
        </w:tc>
        <w:tc>
          <w:tcPr>
            <w:tcW w:w="1382" w:type="pct"/>
            <w:tcBorders>
              <w:top w:val="nil"/>
              <w:left w:val="nil"/>
              <w:bottom w:val="nil"/>
              <w:right w:val="nil"/>
            </w:tcBorders>
          </w:tcPr>
          <w:p w14:paraId="26E3F6CD" w14:textId="6FF3A61F"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c>
          <w:tcPr>
            <w:tcW w:w="1277" w:type="pct"/>
            <w:tcBorders>
              <w:top w:val="nil"/>
              <w:left w:val="nil"/>
              <w:bottom w:val="nil"/>
              <w:right w:val="nil"/>
            </w:tcBorders>
          </w:tcPr>
          <w:p w14:paraId="127FEE71" w14:textId="2F03C372"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0.003**</w:t>
            </w:r>
          </w:p>
        </w:tc>
      </w:tr>
      <w:tr w:rsidR="00DC1ECC" w:rsidRPr="00356F9A" w14:paraId="06ABA669" w14:textId="77777777">
        <w:trPr>
          <w:jc w:val="center"/>
        </w:trPr>
        <w:tc>
          <w:tcPr>
            <w:tcW w:w="2341" w:type="pct"/>
            <w:tcBorders>
              <w:top w:val="nil"/>
              <w:left w:val="nil"/>
              <w:bottom w:val="nil"/>
              <w:right w:val="nil"/>
            </w:tcBorders>
          </w:tcPr>
          <w:p w14:paraId="6782F46B" w14:textId="7777777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25E79818" w14:textId="14613D08"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c>
          <w:tcPr>
            <w:tcW w:w="1277" w:type="pct"/>
            <w:tcBorders>
              <w:top w:val="nil"/>
              <w:left w:val="nil"/>
              <w:bottom w:val="nil"/>
              <w:right w:val="nil"/>
            </w:tcBorders>
          </w:tcPr>
          <w:p w14:paraId="40C2A7C9" w14:textId="4B608346"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0C3F4AEF" w14:textId="77777777">
        <w:trPr>
          <w:jc w:val="center"/>
        </w:trPr>
        <w:tc>
          <w:tcPr>
            <w:tcW w:w="2341" w:type="pct"/>
            <w:tcBorders>
              <w:top w:val="nil"/>
              <w:left w:val="nil"/>
              <w:bottom w:val="nil"/>
              <w:right w:val="nil"/>
            </w:tcBorders>
          </w:tcPr>
          <w:p w14:paraId="021BBC33" w14:textId="610F2982"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roofErr w:type="spellStart"/>
            <w:r w:rsidRPr="00356F9A">
              <w:rPr>
                <w:rFonts w:ascii="Times New Roman" w:hAnsi="Times New Roman" w:cs="Times New Roman"/>
                <w:i/>
                <w:iCs/>
                <w:color w:val="000000" w:themeColor="text1"/>
                <w:kern w:val="0"/>
                <w:sz w:val="20"/>
                <w:szCs w:val="20"/>
              </w:rPr>
              <w:t>GDP_Capital</w:t>
            </w:r>
            <w:proofErr w:type="spellEnd"/>
          </w:p>
        </w:tc>
        <w:tc>
          <w:tcPr>
            <w:tcW w:w="1382" w:type="pct"/>
            <w:tcBorders>
              <w:top w:val="nil"/>
              <w:left w:val="nil"/>
              <w:bottom w:val="nil"/>
              <w:right w:val="nil"/>
            </w:tcBorders>
          </w:tcPr>
          <w:p w14:paraId="7D0FB0E3" w14:textId="189480BD"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-0.029***</w:t>
            </w:r>
          </w:p>
        </w:tc>
        <w:tc>
          <w:tcPr>
            <w:tcW w:w="1277" w:type="pct"/>
            <w:tcBorders>
              <w:top w:val="nil"/>
              <w:left w:val="nil"/>
              <w:bottom w:val="nil"/>
              <w:right w:val="nil"/>
            </w:tcBorders>
          </w:tcPr>
          <w:p w14:paraId="5E01F5CB" w14:textId="7F5779FC"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-0.705**</w:t>
            </w:r>
          </w:p>
        </w:tc>
      </w:tr>
      <w:tr w:rsidR="00DC1ECC" w:rsidRPr="00356F9A" w14:paraId="4396F46E" w14:textId="77777777">
        <w:trPr>
          <w:jc w:val="center"/>
        </w:trPr>
        <w:tc>
          <w:tcPr>
            <w:tcW w:w="2341" w:type="pct"/>
            <w:tcBorders>
              <w:top w:val="nil"/>
              <w:left w:val="nil"/>
              <w:bottom w:val="nil"/>
              <w:right w:val="nil"/>
            </w:tcBorders>
          </w:tcPr>
          <w:p w14:paraId="732A72A9" w14:textId="7777777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3E7DB44E" w14:textId="77777777"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(0.007)</w:t>
            </w:r>
          </w:p>
        </w:tc>
        <w:tc>
          <w:tcPr>
            <w:tcW w:w="1277" w:type="pct"/>
            <w:tcBorders>
              <w:top w:val="nil"/>
              <w:left w:val="nil"/>
              <w:bottom w:val="nil"/>
              <w:right w:val="nil"/>
            </w:tcBorders>
          </w:tcPr>
          <w:p w14:paraId="777AF85D" w14:textId="4BFE241E"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(0.144)</w:t>
            </w:r>
          </w:p>
        </w:tc>
      </w:tr>
      <w:tr w:rsidR="00DC1ECC" w:rsidRPr="00356F9A" w14:paraId="0D95AC5A" w14:textId="77777777">
        <w:trPr>
          <w:jc w:val="center"/>
        </w:trPr>
        <w:tc>
          <w:tcPr>
            <w:tcW w:w="2341" w:type="pct"/>
            <w:tcBorders>
              <w:top w:val="nil"/>
              <w:left w:val="nil"/>
              <w:bottom w:val="nil"/>
              <w:right w:val="nil"/>
            </w:tcBorders>
          </w:tcPr>
          <w:p w14:paraId="112C087D" w14:textId="76342F28"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Regulatory Quality</w:t>
            </w:r>
          </w:p>
        </w:tc>
        <w:tc>
          <w:tcPr>
            <w:tcW w:w="1382" w:type="pct"/>
            <w:tcBorders>
              <w:top w:val="nil"/>
              <w:left w:val="nil"/>
              <w:bottom w:val="nil"/>
              <w:right w:val="nil"/>
            </w:tcBorders>
          </w:tcPr>
          <w:p w14:paraId="614E65CB" w14:textId="29CCCA08"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c>
          <w:tcPr>
            <w:tcW w:w="1277" w:type="pct"/>
            <w:tcBorders>
              <w:top w:val="nil"/>
              <w:left w:val="nil"/>
              <w:bottom w:val="nil"/>
              <w:right w:val="nil"/>
            </w:tcBorders>
          </w:tcPr>
          <w:p w14:paraId="17A41A67" w14:textId="3E3D63F5"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0.017**</w:t>
            </w:r>
          </w:p>
        </w:tc>
      </w:tr>
      <w:tr w:rsidR="00DC1ECC" w:rsidRPr="00356F9A" w14:paraId="08225327" w14:textId="77777777">
        <w:trPr>
          <w:jc w:val="center"/>
        </w:trPr>
        <w:tc>
          <w:tcPr>
            <w:tcW w:w="2341" w:type="pct"/>
            <w:tcBorders>
              <w:top w:val="nil"/>
              <w:left w:val="nil"/>
              <w:bottom w:val="nil"/>
              <w:right w:val="nil"/>
            </w:tcBorders>
          </w:tcPr>
          <w:p w14:paraId="42019E62" w14:textId="7777777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5325FD74" w14:textId="61742232"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(0.010)</w:t>
            </w:r>
          </w:p>
        </w:tc>
        <w:tc>
          <w:tcPr>
            <w:tcW w:w="1277" w:type="pct"/>
            <w:tcBorders>
              <w:top w:val="nil"/>
              <w:left w:val="nil"/>
              <w:bottom w:val="nil"/>
              <w:right w:val="nil"/>
            </w:tcBorders>
          </w:tcPr>
          <w:p w14:paraId="73791B89" w14:textId="18420596"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r>
      <w:tr w:rsidR="00DC1ECC" w:rsidRPr="00356F9A" w14:paraId="76F09729" w14:textId="77777777">
        <w:trPr>
          <w:jc w:val="center"/>
        </w:trPr>
        <w:tc>
          <w:tcPr>
            <w:tcW w:w="2341" w:type="pct"/>
            <w:tcBorders>
              <w:top w:val="nil"/>
              <w:left w:val="nil"/>
              <w:bottom w:val="nil"/>
              <w:right w:val="nil"/>
            </w:tcBorders>
          </w:tcPr>
          <w:p w14:paraId="27DCC6BA" w14:textId="0FCFB933"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Rule Law</w:t>
            </w:r>
          </w:p>
        </w:tc>
        <w:tc>
          <w:tcPr>
            <w:tcW w:w="1382" w:type="pct"/>
            <w:tcBorders>
              <w:top w:val="nil"/>
              <w:left w:val="nil"/>
              <w:bottom w:val="nil"/>
              <w:right w:val="nil"/>
            </w:tcBorders>
          </w:tcPr>
          <w:p w14:paraId="5BC092F4" w14:textId="36396A3B"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0.003</w:t>
            </w:r>
          </w:p>
        </w:tc>
        <w:tc>
          <w:tcPr>
            <w:tcW w:w="1277" w:type="pct"/>
            <w:tcBorders>
              <w:top w:val="nil"/>
              <w:left w:val="nil"/>
              <w:bottom w:val="nil"/>
              <w:right w:val="nil"/>
            </w:tcBorders>
          </w:tcPr>
          <w:p w14:paraId="05D27C20" w14:textId="3358FB59"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-0.019</w:t>
            </w:r>
          </w:p>
        </w:tc>
      </w:tr>
      <w:tr w:rsidR="00DC1ECC" w:rsidRPr="00356F9A" w14:paraId="7C5B315F" w14:textId="77777777">
        <w:trPr>
          <w:jc w:val="center"/>
        </w:trPr>
        <w:tc>
          <w:tcPr>
            <w:tcW w:w="2341" w:type="pct"/>
            <w:tcBorders>
              <w:top w:val="nil"/>
              <w:left w:val="nil"/>
              <w:bottom w:val="nil"/>
              <w:right w:val="nil"/>
            </w:tcBorders>
          </w:tcPr>
          <w:p w14:paraId="06E4014D" w14:textId="7777777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4128EC2" w14:textId="1D75B193"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(0.015)</w:t>
            </w:r>
          </w:p>
        </w:tc>
        <w:tc>
          <w:tcPr>
            <w:tcW w:w="1277" w:type="pct"/>
            <w:tcBorders>
              <w:top w:val="nil"/>
              <w:left w:val="nil"/>
              <w:bottom w:val="nil"/>
              <w:right w:val="nil"/>
            </w:tcBorders>
          </w:tcPr>
          <w:p w14:paraId="06FB93A1" w14:textId="32E48FC1"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(0.009)</w:t>
            </w:r>
          </w:p>
        </w:tc>
      </w:tr>
      <w:tr w:rsidR="00DC1ECC" w:rsidRPr="00356F9A" w14:paraId="6A09F7E6" w14:textId="77777777">
        <w:trPr>
          <w:jc w:val="center"/>
        </w:trPr>
        <w:tc>
          <w:tcPr>
            <w:tcW w:w="2341" w:type="pct"/>
            <w:tcBorders>
              <w:top w:val="nil"/>
              <w:left w:val="nil"/>
              <w:bottom w:val="nil"/>
              <w:right w:val="nil"/>
            </w:tcBorders>
          </w:tcPr>
          <w:p w14:paraId="5181F7F5" w14:textId="448CE142"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FDI GDP</w:t>
            </w:r>
          </w:p>
        </w:tc>
        <w:tc>
          <w:tcPr>
            <w:tcW w:w="1382" w:type="pct"/>
            <w:tcBorders>
              <w:top w:val="nil"/>
              <w:left w:val="nil"/>
              <w:bottom w:val="nil"/>
              <w:right w:val="nil"/>
            </w:tcBorders>
          </w:tcPr>
          <w:p w14:paraId="021241F5" w14:textId="1155724C"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c>
          <w:tcPr>
            <w:tcW w:w="1277" w:type="pct"/>
            <w:tcBorders>
              <w:top w:val="nil"/>
              <w:left w:val="nil"/>
              <w:bottom w:val="nil"/>
              <w:right w:val="nil"/>
            </w:tcBorders>
          </w:tcPr>
          <w:p w14:paraId="11790037" w14:textId="475DE4F0"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0.004*</w:t>
            </w:r>
          </w:p>
        </w:tc>
      </w:tr>
      <w:tr w:rsidR="00DC1ECC" w:rsidRPr="00356F9A" w14:paraId="42450A46" w14:textId="77777777">
        <w:trPr>
          <w:jc w:val="center"/>
        </w:trPr>
        <w:tc>
          <w:tcPr>
            <w:tcW w:w="2341" w:type="pct"/>
            <w:tcBorders>
              <w:top w:val="nil"/>
              <w:left w:val="nil"/>
              <w:bottom w:val="nil"/>
              <w:right w:val="nil"/>
            </w:tcBorders>
          </w:tcPr>
          <w:p w14:paraId="1B78330F" w14:textId="7777777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6D4B8DA1" w14:textId="30859319"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c>
          <w:tcPr>
            <w:tcW w:w="1277" w:type="pct"/>
            <w:tcBorders>
              <w:top w:val="nil"/>
              <w:left w:val="nil"/>
              <w:bottom w:val="nil"/>
              <w:right w:val="nil"/>
            </w:tcBorders>
          </w:tcPr>
          <w:p w14:paraId="068548C3" w14:textId="77777777"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5858A040" w14:textId="77777777">
        <w:trPr>
          <w:jc w:val="center"/>
        </w:trPr>
        <w:tc>
          <w:tcPr>
            <w:tcW w:w="2341" w:type="pct"/>
            <w:tcBorders>
              <w:top w:val="nil"/>
              <w:left w:val="nil"/>
              <w:bottom w:val="nil"/>
              <w:right w:val="nil"/>
            </w:tcBorders>
          </w:tcPr>
          <w:p w14:paraId="6DA80A6D" w14:textId="60DADD41"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Inflation</w:t>
            </w:r>
          </w:p>
        </w:tc>
        <w:tc>
          <w:tcPr>
            <w:tcW w:w="1382" w:type="pct"/>
            <w:tcBorders>
              <w:top w:val="nil"/>
              <w:left w:val="nil"/>
              <w:bottom w:val="nil"/>
              <w:right w:val="nil"/>
            </w:tcBorders>
          </w:tcPr>
          <w:p w14:paraId="62A4E01F" w14:textId="7640094A"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c>
          <w:tcPr>
            <w:tcW w:w="1277" w:type="pct"/>
            <w:tcBorders>
              <w:top w:val="nil"/>
              <w:left w:val="nil"/>
              <w:bottom w:val="nil"/>
              <w:right w:val="nil"/>
            </w:tcBorders>
          </w:tcPr>
          <w:p w14:paraId="6A36EE16" w14:textId="5A889C5C"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0.011*</w:t>
            </w:r>
          </w:p>
        </w:tc>
      </w:tr>
      <w:tr w:rsidR="00DC1ECC" w:rsidRPr="00356F9A" w14:paraId="4B8FDD70" w14:textId="77777777">
        <w:trPr>
          <w:jc w:val="center"/>
        </w:trPr>
        <w:tc>
          <w:tcPr>
            <w:tcW w:w="2341" w:type="pct"/>
            <w:tcBorders>
              <w:top w:val="nil"/>
              <w:left w:val="nil"/>
              <w:bottom w:val="nil"/>
              <w:right w:val="nil"/>
            </w:tcBorders>
          </w:tcPr>
          <w:p w14:paraId="5B08A46B" w14:textId="77777777" w:rsidR="002975B4" w:rsidRPr="00356F9A" w:rsidRDefault="002975B4" w:rsidP="002975B4">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5988FA9" w14:textId="401084B9"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c>
          <w:tcPr>
            <w:tcW w:w="1277" w:type="pct"/>
            <w:tcBorders>
              <w:top w:val="nil"/>
              <w:left w:val="nil"/>
              <w:bottom w:val="nil"/>
              <w:right w:val="nil"/>
            </w:tcBorders>
          </w:tcPr>
          <w:p w14:paraId="78CC2AB8" w14:textId="783D9236" w:rsidR="002975B4" w:rsidRPr="00356F9A" w:rsidRDefault="002975B4" w:rsidP="002975B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(0.003)</w:t>
            </w:r>
          </w:p>
        </w:tc>
      </w:tr>
      <w:tr w:rsidR="00DC1ECC" w:rsidRPr="00356F9A" w14:paraId="60A39B06" w14:textId="77777777">
        <w:trPr>
          <w:jc w:val="center"/>
        </w:trPr>
        <w:tc>
          <w:tcPr>
            <w:tcW w:w="2341" w:type="pct"/>
            <w:tcBorders>
              <w:top w:val="nil"/>
              <w:left w:val="nil"/>
              <w:bottom w:val="nil"/>
              <w:right w:val="nil"/>
            </w:tcBorders>
          </w:tcPr>
          <w:p w14:paraId="692EF09F" w14:textId="7CABB078" w:rsidR="00B45219" w:rsidRPr="00356F9A" w:rsidRDefault="00FD52A6"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Board Diversity</w:t>
            </w:r>
          </w:p>
        </w:tc>
        <w:tc>
          <w:tcPr>
            <w:tcW w:w="1382" w:type="pct"/>
            <w:tcBorders>
              <w:top w:val="nil"/>
              <w:left w:val="nil"/>
              <w:bottom w:val="nil"/>
              <w:right w:val="nil"/>
            </w:tcBorders>
          </w:tcPr>
          <w:p w14:paraId="48D1E2EC" w14:textId="6D1F130E"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36FB4570" w14:textId="78C2681C"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4827D6FE" w14:textId="77777777">
        <w:trPr>
          <w:jc w:val="center"/>
        </w:trPr>
        <w:tc>
          <w:tcPr>
            <w:tcW w:w="2341" w:type="pct"/>
            <w:tcBorders>
              <w:top w:val="nil"/>
              <w:left w:val="nil"/>
              <w:bottom w:val="nil"/>
              <w:right w:val="nil"/>
            </w:tcBorders>
          </w:tcPr>
          <w:p w14:paraId="7F7F1E00" w14:textId="77777777" w:rsidR="00B45219" w:rsidRPr="00356F9A" w:rsidRDefault="00B45219"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4AAEEA9F" w14:textId="5520F068"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336BC315" w14:textId="68A2BE88"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098A9241" w14:textId="77777777">
        <w:trPr>
          <w:jc w:val="center"/>
        </w:trPr>
        <w:tc>
          <w:tcPr>
            <w:tcW w:w="2341" w:type="pct"/>
            <w:tcBorders>
              <w:top w:val="nil"/>
              <w:left w:val="nil"/>
              <w:bottom w:val="nil"/>
              <w:right w:val="nil"/>
            </w:tcBorders>
          </w:tcPr>
          <w:p w14:paraId="3B6FAA5C" w14:textId="0462CC4E" w:rsidR="00B45219" w:rsidRPr="00356F9A" w:rsidRDefault="00B45219"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 xml:space="preserve">Board </w:t>
            </w:r>
            <w:r w:rsidR="00FD52A6" w:rsidRPr="00356F9A">
              <w:rPr>
                <w:rFonts w:ascii="Times New Roman" w:hAnsi="Times New Roman" w:cs="Times New Roman"/>
                <w:i/>
                <w:iCs/>
                <w:color w:val="000000" w:themeColor="text1"/>
                <w:kern w:val="0"/>
                <w:sz w:val="20"/>
                <w:szCs w:val="20"/>
              </w:rPr>
              <w:t>Size</w:t>
            </w:r>
          </w:p>
        </w:tc>
        <w:tc>
          <w:tcPr>
            <w:tcW w:w="1382" w:type="pct"/>
            <w:tcBorders>
              <w:top w:val="nil"/>
              <w:left w:val="nil"/>
              <w:bottom w:val="nil"/>
              <w:right w:val="nil"/>
            </w:tcBorders>
          </w:tcPr>
          <w:p w14:paraId="45E76E54" w14:textId="46744870"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5A805D5D" w14:textId="3EAFFFD8"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0.003***</w:t>
            </w:r>
          </w:p>
        </w:tc>
      </w:tr>
      <w:tr w:rsidR="00DC1ECC" w:rsidRPr="00356F9A" w14:paraId="2E502E8E" w14:textId="77777777">
        <w:trPr>
          <w:jc w:val="center"/>
        </w:trPr>
        <w:tc>
          <w:tcPr>
            <w:tcW w:w="2341" w:type="pct"/>
            <w:tcBorders>
              <w:top w:val="nil"/>
              <w:left w:val="nil"/>
              <w:bottom w:val="nil"/>
              <w:right w:val="nil"/>
            </w:tcBorders>
          </w:tcPr>
          <w:p w14:paraId="24197672" w14:textId="77777777" w:rsidR="00B45219" w:rsidRPr="00356F9A" w:rsidRDefault="00B45219"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FE1BB0B" w14:textId="00F6CD60"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11D187B7" w14:textId="6358213D"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4058556E" w14:textId="77777777">
        <w:trPr>
          <w:jc w:val="center"/>
        </w:trPr>
        <w:tc>
          <w:tcPr>
            <w:tcW w:w="2341" w:type="pct"/>
            <w:tcBorders>
              <w:top w:val="nil"/>
              <w:left w:val="nil"/>
              <w:bottom w:val="nil"/>
              <w:right w:val="nil"/>
            </w:tcBorders>
          </w:tcPr>
          <w:p w14:paraId="5516C478" w14:textId="2555DDDA" w:rsidR="00B45219" w:rsidRPr="00356F9A" w:rsidRDefault="00FD52A6"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Board Independence</w:t>
            </w:r>
          </w:p>
        </w:tc>
        <w:tc>
          <w:tcPr>
            <w:tcW w:w="1382" w:type="pct"/>
            <w:tcBorders>
              <w:top w:val="nil"/>
              <w:left w:val="nil"/>
              <w:bottom w:val="nil"/>
              <w:right w:val="nil"/>
            </w:tcBorders>
          </w:tcPr>
          <w:p w14:paraId="657C02FD" w14:textId="470001EE"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618B841E" w14:textId="2E8F72D4"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5E4C96CD" w14:textId="77777777">
        <w:trPr>
          <w:jc w:val="center"/>
        </w:trPr>
        <w:tc>
          <w:tcPr>
            <w:tcW w:w="2341" w:type="pct"/>
            <w:tcBorders>
              <w:top w:val="nil"/>
              <w:left w:val="nil"/>
              <w:bottom w:val="nil"/>
              <w:right w:val="nil"/>
            </w:tcBorders>
          </w:tcPr>
          <w:p w14:paraId="17D23155" w14:textId="77777777" w:rsidR="00B45219" w:rsidRPr="00356F9A" w:rsidRDefault="00B45219"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5BB5195" w14:textId="5034E869"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2E35BAD0" w14:textId="544E152A"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0BCD80CB" w14:textId="77777777">
        <w:trPr>
          <w:jc w:val="center"/>
        </w:trPr>
        <w:tc>
          <w:tcPr>
            <w:tcW w:w="2341" w:type="pct"/>
            <w:tcBorders>
              <w:top w:val="nil"/>
              <w:left w:val="nil"/>
              <w:bottom w:val="nil"/>
              <w:right w:val="nil"/>
            </w:tcBorders>
          </w:tcPr>
          <w:p w14:paraId="1B1DA9AD" w14:textId="518A7C3A" w:rsidR="00B45219" w:rsidRPr="00356F9A" w:rsidRDefault="00FD52A6"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Board Skills</w:t>
            </w:r>
          </w:p>
        </w:tc>
        <w:tc>
          <w:tcPr>
            <w:tcW w:w="1382" w:type="pct"/>
            <w:tcBorders>
              <w:top w:val="nil"/>
              <w:left w:val="nil"/>
              <w:bottom w:val="nil"/>
              <w:right w:val="nil"/>
            </w:tcBorders>
          </w:tcPr>
          <w:p w14:paraId="5C032039" w14:textId="77777777"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7EF80465" w14:textId="528ED814"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5363980A" w14:textId="77777777">
        <w:trPr>
          <w:jc w:val="center"/>
        </w:trPr>
        <w:tc>
          <w:tcPr>
            <w:tcW w:w="2341" w:type="pct"/>
            <w:tcBorders>
              <w:top w:val="nil"/>
              <w:left w:val="nil"/>
              <w:bottom w:val="nil"/>
              <w:right w:val="nil"/>
            </w:tcBorders>
          </w:tcPr>
          <w:p w14:paraId="243DC903" w14:textId="77777777" w:rsidR="00B45219" w:rsidRPr="00356F9A" w:rsidRDefault="00B45219"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71553F45" w14:textId="77777777"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6E692955" w14:textId="4D045FB7"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(0.000)</w:t>
            </w:r>
          </w:p>
        </w:tc>
      </w:tr>
      <w:tr w:rsidR="00DC1ECC" w:rsidRPr="00356F9A" w14:paraId="3E334F2A" w14:textId="77777777">
        <w:trPr>
          <w:jc w:val="center"/>
        </w:trPr>
        <w:tc>
          <w:tcPr>
            <w:tcW w:w="2341" w:type="pct"/>
            <w:tcBorders>
              <w:top w:val="nil"/>
              <w:left w:val="nil"/>
              <w:bottom w:val="nil"/>
              <w:right w:val="nil"/>
            </w:tcBorders>
          </w:tcPr>
          <w:p w14:paraId="5B94BCA7" w14:textId="6F892EFD" w:rsidR="00B45219" w:rsidRPr="00356F9A" w:rsidRDefault="00FD52A6"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CEO-Chairman Duality</w:t>
            </w:r>
          </w:p>
        </w:tc>
        <w:tc>
          <w:tcPr>
            <w:tcW w:w="1382" w:type="pct"/>
            <w:tcBorders>
              <w:top w:val="nil"/>
              <w:left w:val="nil"/>
              <w:bottom w:val="nil"/>
              <w:right w:val="nil"/>
            </w:tcBorders>
          </w:tcPr>
          <w:p w14:paraId="741638CB" w14:textId="77777777"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138DB3B1" w14:textId="3BD8D143"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-0.023***</w:t>
            </w:r>
          </w:p>
        </w:tc>
      </w:tr>
      <w:tr w:rsidR="00DC1ECC" w:rsidRPr="00356F9A" w14:paraId="632C028B" w14:textId="77777777">
        <w:trPr>
          <w:jc w:val="center"/>
        </w:trPr>
        <w:tc>
          <w:tcPr>
            <w:tcW w:w="2341" w:type="pct"/>
            <w:tcBorders>
              <w:top w:val="nil"/>
              <w:left w:val="nil"/>
              <w:bottom w:val="nil"/>
              <w:right w:val="nil"/>
            </w:tcBorders>
          </w:tcPr>
          <w:p w14:paraId="39D4308D" w14:textId="77777777" w:rsidR="00B45219" w:rsidRPr="00356F9A" w:rsidRDefault="00B45219"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1C576AFD" w14:textId="77777777"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60B0369D" w14:textId="07E0D2C2"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53DB65E7" w14:textId="77777777">
        <w:trPr>
          <w:jc w:val="center"/>
        </w:trPr>
        <w:tc>
          <w:tcPr>
            <w:tcW w:w="2341" w:type="pct"/>
            <w:tcBorders>
              <w:top w:val="nil"/>
              <w:left w:val="nil"/>
              <w:bottom w:val="nil"/>
              <w:right w:val="nil"/>
            </w:tcBorders>
          </w:tcPr>
          <w:p w14:paraId="3D1C0D73" w14:textId="054BF584" w:rsidR="00B45219" w:rsidRPr="00356F9A" w:rsidRDefault="00FD52A6"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ESG Committee</w:t>
            </w:r>
          </w:p>
        </w:tc>
        <w:tc>
          <w:tcPr>
            <w:tcW w:w="1382" w:type="pct"/>
            <w:tcBorders>
              <w:top w:val="nil"/>
              <w:left w:val="nil"/>
              <w:bottom w:val="nil"/>
              <w:right w:val="nil"/>
            </w:tcBorders>
          </w:tcPr>
          <w:p w14:paraId="783CDBA7" w14:textId="77777777"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51C37E91" w14:textId="570200AA"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-0.002</w:t>
            </w:r>
          </w:p>
        </w:tc>
      </w:tr>
      <w:tr w:rsidR="00DC1ECC" w:rsidRPr="00356F9A" w14:paraId="41A888B7" w14:textId="77777777">
        <w:trPr>
          <w:jc w:val="center"/>
        </w:trPr>
        <w:tc>
          <w:tcPr>
            <w:tcW w:w="2341" w:type="pct"/>
            <w:tcBorders>
              <w:top w:val="nil"/>
              <w:left w:val="nil"/>
              <w:bottom w:val="nil"/>
              <w:right w:val="nil"/>
            </w:tcBorders>
          </w:tcPr>
          <w:p w14:paraId="436CF352" w14:textId="77777777" w:rsidR="00B45219" w:rsidRPr="00356F9A" w:rsidRDefault="00B45219" w:rsidP="00B45219">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1382" w:type="pct"/>
            <w:tcBorders>
              <w:top w:val="nil"/>
              <w:left w:val="nil"/>
              <w:bottom w:val="nil"/>
              <w:right w:val="nil"/>
            </w:tcBorders>
          </w:tcPr>
          <w:p w14:paraId="45BF60BD" w14:textId="77777777"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p>
        </w:tc>
        <w:tc>
          <w:tcPr>
            <w:tcW w:w="1277" w:type="pct"/>
            <w:tcBorders>
              <w:top w:val="nil"/>
              <w:left w:val="nil"/>
              <w:bottom w:val="nil"/>
              <w:right w:val="nil"/>
            </w:tcBorders>
          </w:tcPr>
          <w:p w14:paraId="59EF053B" w14:textId="02E06FB3" w:rsidR="00B45219" w:rsidRPr="00356F9A" w:rsidRDefault="00B45219" w:rsidP="00B4521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(0.001)</w:t>
            </w:r>
          </w:p>
        </w:tc>
      </w:tr>
      <w:tr w:rsidR="00DC1ECC" w:rsidRPr="00356F9A" w14:paraId="5A55B720" w14:textId="77777777">
        <w:trPr>
          <w:jc w:val="center"/>
        </w:trPr>
        <w:tc>
          <w:tcPr>
            <w:tcW w:w="2341" w:type="pct"/>
            <w:tcBorders>
              <w:top w:val="nil"/>
              <w:left w:val="nil"/>
              <w:bottom w:val="nil"/>
              <w:right w:val="nil"/>
            </w:tcBorders>
          </w:tcPr>
          <w:p w14:paraId="6584809B" w14:textId="2E2287CA" w:rsidR="00104FBB" w:rsidRPr="00356F9A" w:rsidRDefault="00104FBB" w:rsidP="00104FBB">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Controls</w:t>
            </w:r>
          </w:p>
        </w:tc>
        <w:tc>
          <w:tcPr>
            <w:tcW w:w="1382" w:type="pct"/>
            <w:tcBorders>
              <w:top w:val="nil"/>
              <w:left w:val="nil"/>
              <w:bottom w:val="nil"/>
              <w:right w:val="nil"/>
            </w:tcBorders>
          </w:tcPr>
          <w:p w14:paraId="2746A5AF" w14:textId="03A3EDFC" w:rsidR="00104FBB" w:rsidRPr="00356F9A" w:rsidRDefault="00104FBB" w:rsidP="00104F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5C4EE936" w14:textId="7B9C3BCD" w:rsidR="00104FBB" w:rsidRPr="00356F9A" w:rsidRDefault="00104FBB" w:rsidP="00104FB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011F9FD7" w14:textId="77777777">
        <w:trPr>
          <w:jc w:val="center"/>
        </w:trPr>
        <w:tc>
          <w:tcPr>
            <w:tcW w:w="2341" w:type="pct"/>
            <w:tcBorders>
              <w:top w:val="nil"/>
              <w:left w:val="nil"/>
              <w:bottom w:val="nil"/>
              <w:right w:val="nil"/>
            </w:tcBorders>
          </w:tcPr>
          <w:p w14:paraId="3B421D20" w14:textId="77777777" w:rsidR="00EB1AFA" w:rsidRPr="00356F9A" w:rsidRDefault="00EB1AFA">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Fixed Effect</w:t>
            </w:r>
          </w:p>
        </w:tc>
        <w:tc>
          <w:tcPr>
            <w:tcW w:w="1382" w:type="pct"/>
            <w:tcBorders>
              <w:top w:val="nil"/>
              <w:left w:val="nil"/>
              <w:bottom w:val="nil"/>
              <w:right w:val="nil"/>
            </w:tcBorders>
          </w:tcPr>
          <w:p w14:paraId="7264289E"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077726FE"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3695F1F8" w14:textId="77777777">
        <w:trPr>
          <w:jc w:val="center"/>
        </w:trPr>
        <w:tc>
          <w:tcPr>
            <w:tcW w:w="2341" w:type="pct"/>
            <w:tcBorders>
              <w:top w:val="nil"/>
              <w:left w:val="nil"/>
              <w:bottom w:val="nil"/>
              <w:right w:val="nil"/>
            </w:tcBorders>
          </w:tcPr>
          <w:p w14:paraId="3543AC1C" w14:textId="77777777" w:rsidR="00EB1AFA" w:rsidRPr="00356F9A" w:rsidRDefault="00EB1AFA">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1382" w:type="pct"/>
            <w:tcBorders>
              <w:top w:val="nil"/>
              <w:left w:val="nil"/>
              <w:bottom w:val="nil"/>
              <w:right w:val="nil"/>
            </w:tcBorders>
          </w:tcPr>
          <w:p w14:paraId="002E8013"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12F405FA"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3C00C6B7" w14:textId="77777777">
        <w:trPr>
          <w:jc w:val="center"/>
        </w:trPr>
        <w:tc>
          <w:tcPr>
            <w:tcW w:w="2341" w:type="pct"/>
            <w:tcBorders>
              <w:top w:val="nil"/>
              <w:left w:val="nil"/>
              <w:bottom w:val="nil"/>
              <w:right w:val="nil"/>
            </w:tcBorders>
          </w:tcPr>
          <w:p w14:paraId="317092C0" w14:textId="77777777" w:rsidR="00EB1AFA" w:rsidRPr="00356F9A" w:rsidRDefault="00EB1AFA">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382" w:type="pct"/>
            <w:tcBorders>
              <w:top w:val="nil"/>
              <w:left w:val="nil"/>
              <w:bottom w:val="nil"/>
              <w:right w:val="nil"/>
            </w:tcBorders>
          </w:tcPr>
          <w:p w14:paraId="46BAA757"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277" w:type="pct"/>
            <w:tcBorders>
              <w:top w:val="nil"/>
              <w:left w:val="nil"/>
              <w:bottom w:val="nil"/>
              <w:right w:val="nil"/>
            </w:tcBorders>
          </w:tcPr>
          <w:p w14:paraId="01B29B69" w14:textId="77777777" w:rsidR="00EB1AFA" w:rsidRPr="00356F9A" w:rsidRDefault="00EB1AF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1575B47A" w14:textId="77777777">
        <w:trPr>
          <w:jc w:val="center"/>
        </w:trPr>
        <w:tc>
          <w:tcPr>
            <w:tcW w:w="2341" w:type="pct"/>
            <w:tcBorders>
              <w:top w:val="nil"/>
              <w:left w:val="nil"/>
              <w:bottom w:val="nil"/>
              <w:right w:val="nil"/>
            </w:tcBorders>
          </w:tcPr>
          <w:p w14:paraId="2291C341" w14:textId="77777777" w:rsidR="003C58EB" w:rsidRPr="00356F9A" w:rsidRDefault="003C58EB" w:rsidP="003C58EB">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382" w:type="pct"/>
            <w:tcBorders>
              <w:top w:val="nil"/>
              <w:left w:val="nil"/>
              <w:bottom w:val="nil"/>
              <w:right w:val="nil"/>
            </w:tcBorders>
          </w:tcPr>
          <w:p w14:paraId="4CFC5F04" w14:textId="7777E59F" w:rsidR="003C58EB" w:rsidRPr="00356F9A" w:rsidRDefault="003C58EB" w:rsidP="003C58E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9,538</w:t>
            </w:r>
          </w:p>
        </w:tc>
        <w:tc>
          <w:tcPr>
            <w:tcW w:w="1277" w:type="pct"/>
            <w:tcBorders>
              <w:top w:val="nil"/>
              <w:left w:val="nil"/>
              <w:bottom w:val="nil"/>
              <w:right w:val="nil"/>
            </w:tcBorders>
          </w:tcPr>
          <w:p w14:paraId="08D60475" w14:textId="1B744557" w:rsidR="003C58EB" w:rsidRPr="00356F9A" w:rsidRDefault="003C58EB" w:rsidP="003C58E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625</w:t>
            </w:r>
          </w:p>
        </w:tc>
      </w:tr>
      <w:tr w:rsidR="00DC1ECC" w:rsidRPr="00356F9A" w14:paraId="11C971C2" w14:textId="77777777">
        <w:trPr>
          <w:jc w:val="center"/>
        </w:trPr>
        <w:tc>
          <w:tcPr>
            <w:tcW w:w="2341" w:type="pct"/>
            <w:tcBorders>
              <w:top w:val="nil"/>
              <w:left w:val="nil"/>
              <w:bottom w:val="single" w:sz="6" w:space="0" w:color="auto"/>
              <w:right w:val="nil"/>
            </w:tcBorders>
          </w:tcPr>
          <w:p w14:paraId="5F997A18" w14:textId="77777777" w:rsidR="003C58EB" w:rsidRPr="00356F9A" w:rsidRDefault="003C58EB" w:rsidP="003C58EB">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382" w:type="pct"/>
            <w:tcBorders>
              <w:top w:val="nil"/>
              <w:left w:val="nil"/>
              <w:bottom w:val="single" w:sz="6" w:space="0" w:color="auto"/>
              <w:right w:val="nil"/>
            </w:tcBorders>
          </w:tcPr>
          <w:p w14:paraId="1DEDD964" w14:textId="29E8BCCE" w:rsidR="003C58EB" w:rsidRPr="00356F9A" w:rsidRDefault="003C58EB" w:rsidP="003C58E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0.582</w:t>
            </w:r>
          </w:p>
        </w:tc>
        <w:tc>
          <w:tcPr>
            <w:tcW w:w="1277" w:type="pct"/>
            <w:tcBorders>
              <w:top w:val="nil"/>
              <w:left w:val="nil"/>
              <w:bottom w:val="single" w:sz="6" w:space="0" w:color="auto"/>
              <w:right w:val="nil"/>
            </w:tcBorders>
          </w:tcPr>
          <w:p w14:paraId="48B98FAB" w14:textId="742E260B" w:rsidR="003C58EB" w:rsidRPr="00356F9A" w:rsidRDefault="003C58EB" w:rsidP="003C58E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0.751</w:t>
            </w:r>
          </w:p>
        </w:tc>
      </w:tr>
    </w:tbl>
    <w:p w14:paraId="781DE2C2" w14:textId="49C5B21D" w:rsidR="00EB1AFA" w:rsidRPr="00356F9A" w:rsidRDefault="00EB1AFA" w:rsidP="00EB1AFA">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A31107" w:rsidRPr="00356F9A">
        <w:rPr>
          <w:rFonts w:ascii="Times New Roman" w:hAnsi="Times New Roman" w:cs="Times New Roman"/>
          <w:color w:val="000000" w:themeColor="text1"/>
          <w:sz w:val="20"/>
          <w:szCs w:val="20"/>
        </w:rPr>
        <w:t xml:space="preserve">This table shows the results of </w:t>
      </w:r>
      <w:r w:rsidR="004B4260" w:rsidRPr="00356F9A">
        <w:rPr>
          <w:rFonts w:ascii="Times New Roman" w:hAnsi="Times New Roman" w:cs="Times New Roman"/>
          <w:color w:val="000000" w:themeColor="text1"/>
          <w:sz w:val="20"/>
          <w:szCs w:val="20"/>
        </w:rPr>
        <w:t xml:space="preserve">introducing </w:t>
      </w:r>
      <w:r w:rsidR="00D66FA0" w:rsidRPr="00356F9A">
        <w:rPr>
          <w:rFonts w:ascii="Times New Roman" w:hAnsi="Times New Roman" w:cs="Times New Roman"/>
          <w:color w:val="000000" w:themeColor="text1"/>
          <w:sz w:val="20"/>
          <w:szCs w:val="20"/>
        </w:rPr>
        <w:t xml:space="preserve">country-level </w:t>
      </w:r>
      <w:r w:rsidR="004A53FA" w:rsidRPr="00356F9A">
        <w:rPr>
          <w:rFonts w:ascii="Times New Roman" w:hAnsi="Times New Roman" w:cs="Times New Roman"/>
          <w:color w:val="000000" w:themeColor="text1"/>
          <w:sz w:val="20"/>
          <w:szCs w:val="20"/>
        </w:rPr>
        <w:t xml:space="preserve">(column 1) </w:t>
      </w:r>
      <w:r w:rsidR="00D66FA0" w:rsidRPr="00356F9A">
        <w:rPr>
          <w:rFonts w:ascii="Times New Roman" w:hAnsi="Times New Roman" w:cs="Times New Roman"/>
          <w:color w:val="000000" w:themeColor="text1"/>
          <w:sz w:val="20"/>
          <w:szCs w:val="20"/>
        </w:rPr>
        <w:t xml:space="preserve">and firm board </w:t>
      </w:r>
      <w:r w:rsidR="004A53FA" w:rsidRPr="00356F9A">
        <w:rPr>
          <w:rFonts w:ascii="Times New Roman" w:hAnsi="Times New Roman" w:cs="Times New Roman"/>
          <w:color w:val="000000" w:themeColor="text1"/>
          <w:sz w:val="20"/>
          <w:szCs w:val="20"/>
        </w:rPr>
        <w:t xml:space="preserve">(column 2) </w:t>
      </w:r>
      <w:r w:rsidR="00D66FA0" w:rsidRPr="00356F9A">
        <w:rPr>
          <w:rFonts w:ascii="Times New Roman" w:hAnsi="Times New Roman" w:cs="Times New Roman"/>
          <w:color w:val="000000" w:themeColor="text1"/>
          <w:sz w:val="20"/>
          <w:szCs w:val="20"/>
        </w:rPr>
        <w:t xml:space="preserve">variables. </w:t>
      </w:r>
      <w:r w:rsidR="004A53FA" w:rsidRPr="00356F9A">
        <w:rPr>
          <w:rFonts w:ascii="Times New Roman" w:hAnsi="Times New Roman" w:cs="Times New Roman"/>
          <w:color w:val="000000" w:themeColor="text1"/>
          <w:sz w:val="20"/>
          <w:szCs w:val="20"/>
        </w:rPr>
        <w:t>T</w:t>
      </w:r>
      <w:r w:rsidR="00AA4627" w:rsidRPr="00356F9A">
        <w:rPr>
          <w:rFonts w:ascii="Times New Roman" w:hAnsi="Times New Roman" w:cs="Times New Roman"/>
          <w:color w:val="000000" w:themeColor="text1"/>
          <w:sz w:val="20"/>
          <w:szCs w:val="20"/>
        </w:rPr>
        <w:t xml:space="preserve">he results are </w:t>
      </w:r>
      <w:r w:rsidR="00562D41" w:rsidRPr="00356F9A">
        <w:rPr>
          <w:rFonts w:ascii="Times New Roman" w:hAnsi="Times New Roman" w:cs="Times New Roman"/>
          <w:color w:val="000000" w:themeColor="text1"/>
          <w:sz w:val="20"/>
          <w:szCs w:val="20"/>
        </w:rPr>
        <w:t xml:space="preserve">consistent with the baseline. </w:t>
      </w:r>
      <w:r w:rsidR="00D940CD" w:rsidRPr="00356F9A">
        <w:rPr>
          <w:rFonts w:ascii="Times New Roman" w:hAnsi="Times New Roman" w:cs="Times New Roman"/>
          <w:color w:val="000000" w:themeColor="text1"/>
          <w:sz w:val="20"/>
          <w:szCs w:val="20"/>
        </w:rPr>
        <w:t>The parentheses include the t-statistics. *, **, and *** refer to statistical significance at 10%, 5%, and 1% levels, respectively.</w:t>
      </w:r>
    </w:p>
    <w:p w14:paraId="2D913107" w14:textId="6926BB32" w:rsidR="00B71DD3" w:rsidRPr="00356F9A" w:rsidRDefault="00EB1AFA" w:rsidP="00EB1AFA">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0DE85A57" w14:textId="4B877FCA" w:rsidR="00B71DD3" w:rsidRPr="00356F9A" w:rsidRDefault="00B71DD3">
      <w:pPr>
        <w:rPr>
          <w:rFonts w:ascii="Times New Roman" w:hAnsi="Times New Roman" w:cs="Times New Roman"/>
          <w:color w:val="000000" w:themeColor="text1"/>
          <w:sz w:val="20"/>
          <w:szCs w:val="20"/>
        </w:rPr>
      </w:pPr>
    </w:p>
    <w:p w14:paraId="25DE61AC" w14:textId="0CE4B547" w:rsidR="00B71DD3" w:rsidRPr="00356F9A" w:rsidRDefault="00B71DD3" w:rsidP="00B71DD3">
      <w:pPr>
        <w:adjustRightInd w:val="0"/>
        <w:snapToGrid w:val="0"/>
        <w:spacing w:after="120" w:line="240" w:lineRule="auto"/>
        <w:jc w:val="center"/>
        <w:rPr>
          <w:rFonts w:ascii="Times New Roman" w:hAnsi="Times New Roman" w:cs="Times New Roman"/>
          <w:b/>
          <w:bCs/>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10</w:t>
      </w:r>
      <w:r w:rsidRPr="00356F9A">
        <w:rPr>
          <w:rFonts w:ascii="Times New Roman" w:hAnsi="Times New Roman" w:cs="Times New Roman"/>
          <w:b/>
          <w:bCs/>
          <w:color w:val="000000" w:themeColor="text1"/>
          <w:sz w:val="24"/>
          <w:szCs w:val="24"/>
        </w:rPr>
        <w:t>. Omitted variable bias tests</w:t>
      </w:r>
    </w:p>
    <w:tbl>
      <w:tblPr>
        <w:tblW w:w="5000" w:type="pct"/>
        <w:jc w:val="center"/>
        <w:tblCellMar>
          <w:left w:w="75" w:type="dxa"/>
          <w:right w:w="75" w:type="dxa"/>
        </w:tblCellMar>
        <w:tblLook w:val="0000" w:firstRow="0" w:lastRow="0" w:firstColumn="0" w:lastColumn="0" w:noHBand="0" w:noVBand="0"/>
      </w:tblPr>
      <w:tblGrid>
        <w:gridCol w:w="3526"/>
        <w:gridCol w:w="2962"/>
        <w:gridCol w:w="2538"/>
      </w:tblGrid>
      <w:tr w:rsidR="00DC1ECC" w:rsidRPr="00356F9A" w14:paraId="4C47DADE" w14:textId="77777777">
        <w:trPr>
          <w:trHeight w:val="111"/>
          <w:jc w:val="center"/>
        </w:trPr>
        <w:tc>
          <w:tcPr>
            <w:tcW w:w="1953" w:type="pct"/>
            <w:tcBorders>
              <w:top w:val="single" w:sz="4" w:space="0" w:color="auto"/>
              <w:left w:val="nil"/>
              <w:right w:val="nil"/>
            </w:tcBorders>
            <w:vAlign w:val="center"/>
          </w:tcPr>
          <w:p w14:paraId="5F55C173"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Omitted variable test</w:t>
            </w:r>
          </w:p>
        </w:tc>
        <w:tc>
          <w:tcPr>
            <w:tcW w:w="1641" w:type="pct"/>
            <w:tcBorders>
              <w:top w:val="single" w:sz="4" w:space="0" w:color="auto"/>
              <w:left w:val="nil"/>
              <w:bottom w:val="single" w:sz="4" w:space="0" w:color="auto"/>
              <w:right w:val="nil"/>
            </w:tcBorders>
            <w:vAlign w:val="center"/>
          </w:tcPr>
          <w:p w14:paraId="77EB3AEE"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p>
        </w:tc>
        <w:tc>
          <w:tcPr>
            <w:tcW w:w="1406" w:type="pct"/>
            <w:tcBorders>
              <w:top w:val="single" w:sz="6" w:space="0" w:color="auto"/>
              <w:left w:val="nil"/>
              <w:bottom w:val="single" w:sz="4" w:space="0" w:color="auto"/>
              <w:right w:val="nil"/>
            </w:tcBorders>
            <w:vAlign w:val="center"/>
          </w:tcPr>
          <w:p w14:paraId="1640BAB8"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p>
        </w:tc>
      </w:tr>
      <w:tr w:rsidR="00DC1ECC" w:rsidRPr="00356F9A" w14:paraId="13A46210" w14:textId="77777777">
        <w:trPr>
          <w:trHeight w:val="111"/>
          <w:jc w:val="center"/>
        </w:trPr>
        <w:tc>
          <w:tcPr>
            <w:tcW w:w="1953" w:type="pct"/>
            <w:tcBorders>
              <w:top w:val="single" w:sz="4" w:space="0" w:color="auto"/>
              <w:left w:val="nil"/>
              <w:right w:val="nil"/>
            </w:tcBorders>
          </w:tcPr>
          <w:p w14:paraId="7BA44F0F"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p>
        </w:tc>
        <w:tc>
          <w:tcPr>
            <w:tcW w:w="1641" w:type="pct"/>
            <w:tcBorders>
              <w:top w:val="single" w:sz="4" w:space="0" w:color="auto"/>
              <w:left w:val="nil"/>
              <w:bottom w:val="single" w:sz="4" w:space="0" w:color="auto"/>
              <w:right w:val="nil"/>
            </w:tcBorders>
          </w:tcPr>
          <w:p w14:paraId="6979FF89"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(1)</w:t>
            </w:r>
          </w:p>
        </w:tc>
        <w:tc>
          <w:tcPr>
            <w:tcW w:w="1406" w:type="pct"/>
            <w:tcBorders>
              <w:top w:val="single" w:sz="6" w:space="0" w:color="auto"/>
              <w:left w:val="nil"/>
              <w:bottom w:val="single" w:sz="4" w:space="0" w:color="auto"/>
              <w:right w:val="nil"/>
            </w:tcBorders>
          </w:tcPr>
          <w:p w14:paraId="084D2C2D"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(2)</w:t>
            </w:r>
          </w:p>
        </w:tc>
      </w:tr>
      <w:tr w:rsidR="00DC1ECC" w:rsidRPr="00356F9A" w14:paraId="2CFDC807" w14:textId="77777777">
        <w:trPr>
          <w:trHeight w:val="111"/>
          <w:jc w:val="center"/>
        </w:trPr>
        <w:tc>
          <w:tcPr>
            <w:tcW w:w="1953" w:type="pct"/>
            <w:tcBorders>
              <w:left w:val="nil"/>
              <w:bottom w:val="single" w:sz="4" w:space="0" w:color="auto"/>
              <w:right w:val="nil"/>
            </w:tcBorders>
          </w:tcPr>
          <w:p w14:paraId="2452BDA1"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Standard</w:t>
            </w:r>
          </w:p>
        </w:tc>
        <w:tc>
          <w:tcPr>
            <w:tcW w:w="1641" w:type="pct"/>
            <w:tcBorders>
              <w:top w:val="single" w:sz="4" w:space="0" w:color="auto"/>
              <w:left w:val="nil"/>
              <w:bottom w:val="single" w:sz="4" w:space="0" w:color="auto"/>
              <w:right w:val="nil"/>
            </w:tcBorders>
          </w:tcPr>
          <w:p w14:paraId="15419DB6"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Estimated value</w:t>
            </w:r>
          </w:p>
        </w:tc>
        <w:tc>
          <w:tcPr>
            <w:tcW w:w="1406" w:type="pct"/>
            <w:tcBorders>
              <w:top w:val="single" w:sz="4" w:space="0" w:color="auto"/>
              <w:left w:val="nil"/>
              <w:right w:val="nil"/>
            </w:tcBorders>
          </w:tcPr>
          <w:p w14:paraId="114C08E4"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Omitted variables bias</w:t>
            </w:r>
          </w:p>
        </w:tc>
      </w:tr>
      <w:tr w:rsidR="00DC1ECC" w:rsidRPr="00356F9A" w14:paraId="4F7FEFDD" w14:textId="77777777">
        <w:trPr>
          <w:trHeight w:val="285"/>
          <w:jc w:val="center"/>
        </w:trPr>
        <w:tc>
          <w:tcPr>
            <w:tcW w:w="1953" w:type="pct"/>
            <w:tcBorders>
              <w:top w:val="single" w:sz="4" w:space="0" w:color="auto"/>
              <w:left w:val="nil"/>
              <w:right w:val="nil"/>
            </w:tcBorders>
          </w:tcPr>
          <w:p w14:paraId="1EEF8D09" w14:textId="078FD2F8" w:rsidR="00B71DD3" w:rsidRPr="00356F9A" w:rsidRDefault="0001250A">
            <w:pPr>
              <w:autoSpaceDE w:val="0"/>
              <w:autoSpaceDN w:val="0"/>
              <w:adjustRightInd w:val="0"/>
              <w:snapToGrid w:val="0"/>
              <w:spacing w:after="0" w:line="240" w:lineRule="auto"/>
              <w:rPr>
                <w:rFonts w:ascii="Times New Roman" w:hAnsi="Times New Roman" w:cs="Times New Roman"/>
                <w:color w:val="000000" w:themeColor="text1"/>
                <w:sz w:val="20"/>
                <w:szCs w:val="20"/>
              </w:rPr>
            </w:pPr>
            <m:oMathPara>
              <m:oMathParaPr>
                <m:jc m:val="left"/>
              </m:oMathParaPr>
              <m:oMath>
                <m:r>
                  <m:rPr>
                    <m:nor/>
                  </m:rPr>
                  <w:rPr>
                    <w:rFonts w:ascii="Times New Roman" w:hAnsi="Times New Roman" w:cs="Times New Roman"/>
                    <w:i/>
                    <w:iCs/>
                    <w:color w:val="000000" w:themeColor="text1"/>
                    <w:sz w:val="20"/>
                    <w:szCs w:val="20"/>
                  </w:rPr>
                  <m:t>β</m:t>
                </m:r>
                <m:r>
                  <m:rPr>
                    <m:nor/>
                  </m:rPr>
                  <w:rPr>
                    <w:rFonts w:ascii="Times New Roman" w:hAnsi="Times New Roman" w:cs="Times New Roman"/>
                    <w:color w:val="000000" w:themeColor="text1"/>
                    <w:sz w:val="20"/>
                    <w:szCs w:val="20"/>
                  </w:rPr>
                  <m:t>*(</m:t>
                </m:r>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rPr>
                      <m:t>R</m:t>
                    </m:r>
                  </m:e>
                  <m:sub>
                    <m:r>
                      <m:rPr>
                        <m:nor/>
                      </m:rPr>
                      <w:rPr>
                        <w:rFonts w:ascii="Times New Roman" w:hAnsi="Times New Roman" w:cs="Times New Roman"/>
                        <w:i/>
                        <w:color w:val="000000" w:themeColor="text1"/>
                        <w:sz w:val="20"/>
                        <w:szCs w:val="20"/>
                      </w:rPr>
                      <m:t>max</m:t>
                    </m:r>
                  </m:sub>
                </m:sSub>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i/>
                    <w:iCs/>
                    <w:color w:val="000000" w:themeColor="text1"/>
                    <w:sz w:val="20"/>
                    <w:szCs w:val="20"/>
                  </w:rPr>
                  <m:t>δ</m:t>
                </m:r>
                <m:r>
                  <m:rPr>
                    <m:nor/>
                  </m:rPr>
                  <w:rPr>
                    <w:rFonts w:ascii="Times New Roman" w:hAnsi="Times New Roman" w:cs="Times New Roman"/>
                    <w:color w:val="000000" w:themeColor="text1"/>
                    <w:sz w:val="20"/>
                    <w:szCs w:val="20"/>
                  </w:rPr>
                  <m:t xml:space="preserve">) ϵ [-0.013, </m:t>
                </m:r>
                <m:r>
                  <m:rPr>
                    <m:nor/>
                  </m:rPr>
                  <w:rPr>
                    <w:rFonts w:ascii="Cambria Math" w:hAnsi="Times New Roman" w:cs="Times New Roman"/>
                    <w:color w:val="000000" w:themeColor="text1"/>
                    <w:sz w:val="20"/>
                    <w:szCs w:val="20"/>
                  </w:rPr>
                  <m:t>-</m:t>
                </m:r>
                <m:r>
                  <m:rPr>
                    <m:nor/>
                  </m:rPr>
                  <w:rPr>
                    <w:rFonts w:ascii="Times New Roman" w:hAnsi="Times New Roman" w:cs="Times New Roman"/>
                    <w:color w:val="000000" w:themeColor="text1"/>
                    <w:sz w:val="20"/>
                    <w:szCs w:val="20"/>
                  </w:rPr>
                  <m:t>0.003]</m:t>
                </m:r>
              </m:oMath>
            </m:oMathPara>
          </w:p>
        </w:tc>
        <w:tc>
          <w:tcPr>
            <w:tcW w:w="1641" w:type="pct"/>
            <w:tcBorders>
              <w:top w:val="single" w:sz="4" w:space="0" w:color="auto"/>
              <w:left w:val="nil"/>
              <w:right w:val="nil"/>
            </w:tcBorders>
          </w:tcPr>
          <w:p w14:paraId="67025999" w14:textId="695633BD" w:rsidR="00B71DD3" w:rsidRPr="00356F9A" w:rsidRDefault="0001250A">
            <w:pPr>
              <w:autoSpaceDE w:val="0"/>
              <w:autoSpaceDN w:val="0"/>
              <w:adjustRightInd w:val="0"/>
              <w:snapToGrid w:val="0"/>
              <w:spacing w:after="0" w:line="240" w:lineRule="auto"/>
              <w:rPr>
                <w:rFonts w:ascii="Times New Roman" w:hAnsi="Times New Roman" w:cs="Times New Roman"/>
                <w:color w:val="000000" w:themeColor="text1"/>
                <w:sz w:val="20"/>
                <w:szCs w:val="20"/>
              </w:rPr>
            </w:pPr>
            <m:oMathPara>
              <m:oMathParaPr>
                <m:jc m:val="left"/>
              </m:oMathParaPr>
              <m:oMath>
                <m:r>
                  <m:rPr>
                    <m:nor/>
                  </m:rPr>
                  <w:rPr>
                    <w:rFonts w:ascii="Times New Roman" w:hAnsi="Times New Roman" w:cs="Times New Roman"/>
                    <w:i/>
                    <w:iCs/>
                    <w:color w:val="000000" w:themeColor="text1"/>
                    <w:sz w:val="20"/>
                    <w:szCs w:val="20"/>
                  </w:rPr>
                  <m:t>β</m:t>
                </m:r>
                <m:r>
                  <m:rPr>
                    <m:nor/>
                  </m:rPr>
                  <w:rPr>
                    <w:rFonts w:ascii="Times New Roman" w:hAnsi="Times New Roman" w:cs="Times New Roman"/>
                    <w:color w:val="000000" w:themeColor="text1"/>
                    <w:sz w:val="20"/>
                    <w:szCs w:val="20"/>
                  </w:rPr>
                  <m:t>* (</m:t>
                </m:r>
                <m:sSub>
                  <m:sSubPr>
                    <m:ctrlPr>
                      <w:rPr>
                        <w:rFonts w:ascii="Cambria Math" w:hAnsi="Cambria Math" w:cs="Times New Roman"/>
                        <w:i/>
                        <w:color w:val="000000" w:themeColor="text1"/>
                        <w:sz w:val="20"/>
                        <w:szCs w:val="20"/>
                      </w:rPr>
                    </m:ctrlPr>
                  </m:sSubPr>
                  <m:e>
                    <m:r>
                      <m:rPr>
                        <m:nor/>
                      </m:rPr>
                      <w:rPr>
                        <w:rFonts w:ascii="Times New Roman" w:hAnsi="Times New Roman" w:cs="Times New Roman"/>
                        <w:i/>
                        <w:color w:val="000000" w:themeColor="text1"/>
                        <w:sz w:val="20"/>
                        <w:szCs w:val="20"/>
                      </w:rPr>
                      <m:t>R</m:t>
                    </m:r>
                  </m:e>
                  <m:sub>
                    <m:r>
                      <m:rPr>
                        <m:nor/>
                      </m:rPr>
                      <w:rPr>
                        <w:rFonts w:ascii="Times New Roman" w:hAnsi="Times New Roman" w:cs="Times New Roman"/>
                        <w:i/>
                        <w:color w:val="000000" w:themeColor="text1"/>
                        <w:sz w:val="20"/>
                        <w:szCs w:val="20"/>
                      </w:rPr>
                      <m:t>max</m:t>
                    </m:r>
                  </m:sub>
                </m:sSub>
                <m:r>
                  <m:rPr>
                    <m:nor/>
                  </m:rPr>
                  <w:rPr>
                    <w:rFonts w:ascii="Times New Roman" w:hAnsi="Times New Roman" w:cs="Times New Roman"/>
                    <w:color w:val="000000" w:themeColor="text1"/>
                    <w:sz w:val="20"/>
                    <w:szCs w:val="20"/>
                  </w:rPr>
                  <m:t xml:space="preserve">, </m:t>
                </m:r>
                <m:r>
                  <m:rPr>
                    <m:nor/>
                  </m:rPr>
                  <w:rPr>
                    <w:rFonts w:ascii="Times New Roman" w:hAnsi="Times New Roman" w:cs="Times New Roman"/>
                    <w:i/>
                    <w:iCs/>
                    <w:color w:val="000000" w:themeColor="text1"/>
                    <w:sz w:val="20"/>
                    <w:szCs w:val="20"/>
                  </w:rPr>
                  <m:t>δ</m:t>
                </m:r>
                <m:r>
                  <m:rPr>
                    <m:nor/>
                  </m:rPr>
                  <w:rPr>
                    <w:rFonts w:ascii="Times New Roman" w:hAnsi="Times New Roman" w:cs="Times New Roman"/>
                    <w:color w:val="000000" w:themeColor="text1"/>
                    <w:sz w:val="20"/>
                    <w:szCs w:val="20"/>
                  </w:rPr>
                  <m:t>) = -0.010</m:t>
                </m:r>
              </m:oMath>
            </m:oMathPara>
          </w:p>
        </w:tc>
        <w:tc>
          <w:tcPr>
            <w:tcW w:w="1406" w:type="pct"/>
            <w:tcBorders>
              <w:top w:val="single" w:sz="6" w:space="0" w:color="auto"/>
              <w:left w:val="nil"/>
              <w:right w:val="nil"/>
            </w:tcBorders>
          </w:tcPr>
          <w:p w14:paraId="60343FC9"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Unlikely</w:t>
            </w:r>
          </w:p>
        </w:tc>
      </w:tr>
      <w:tr w:rsidR="00DC1ECC" w:rsidRPr="00356F9A" w14:paraId="6C6CF0E7" w14:textId="77777777">
        <w:trPr>
          <w:trHeight w:val="111"/>
          <w:jc w:val="center"/>
        </w:trPr>
        <w:tc>
          <w:tcPr>
            <w:tcW w:w="1953" w:type="pct"/>
            <w:tcBorders>
              <w:left w:val="nil"/>
              <w:bottom w:val="single" w:sz="4" w:space="0" w:color="auto"/>
              <w:right w:val="nil"/>
            </w:tcBorders>
          </w:tcPr>
          <w:p w14:paraId="7A21D60F" w14:textId="77777777" w:rsidR="00B71DD3" w:rsidRPr="00356F9A" w:rsidRDefault="0001250A">
            <w:pPr>
              <w:autoSpaceDE w:val="0"/>
              <w:autoSpaceDN w:val="0"/>
              <w:adjustRightInd w:val="0"/>
              <w:snapToGrid w:val="0"/>
              <w:spacing w:after="0" w:line="240" w:lineRule="auto"/>
              <w:rPr>
                <w:rFonts w:ascii="Times New Roman" w:hAnsi="Times New Roman" w:cs="Times New Roman"/>
                <w:color w:val="000000" w:themeColor="text1"/>
                <w:sz w:val="20"/>
                <w:szCs w:val="20"/>
              </w:rPr>
            </w:pPr>
            <m:oMathPara>
              <m:oMathParaPr>
                <m:jc m:val="left"/>
              </m:oMathParaPr>
              <m:oMath>
                <m:r>
                  <m:rPr>
                    <m:nor/>
                  </m:rPr>
                  <w:rPr>
                    <w:rFonts w:ascii="Times New Roman" w:hAnsi="Times New Roman" w:cs="Times New Roman"/>
                    <w:i/>
                    <w:iCs/>
                    <w:color w:val="000000" w:themeColor="text1"/>
                    <w:sz w:val="20"/>
                    <w:szCs w:val="20"/>
                  </w:rPr>
                  <m:t xml:space="preserve">δ </m:t>
                </m:r>
                <m:r>
                  <m:rPr>
                    <m:nor/>
                  </m:rPr>
                  <w:rPr>
                    <w:rFonts w:ascii="Times New Roman" w:hAnsi="Times New Roman" w:cs="Times New Roman"/>
                    <w:color w:val="000000" w:themeColor="text1"/>
                    <w:sz w:val="20"/>
                    <w:szCs w:val="20"/>
                  </w:rPr>
                  <m:t xml:space="preserve">&gt; 1 or </m:t>
                </m:r>
                <m:r>
                  <m:rPr>
                    <m:nor/>
                  </m:rPr>
                  <w:rPr>
                    <w:rFonts w:ascii="Times New Roman" w:hAnsi="Times New Roman" w:cs="Times New Roman"/>
                    <w:i/>
                    <w:iCs/>
                    <w:color w:val="000000" w:themeColor="text1"/>
                    <w:sz w:val="20"/>
                    <w:szCs w:val="20"/>
                  </w:rPr>
                  <m:t xml:space="preserve">δ </m:t>
                </m:r>
                <m:r>
                  <m:rPr>
                    <m:nor/>
                  </m:rPr>
                  <w:rPr>
                    <w:rFonts w:ascii="Times New Roman" w:hAnsi="Times New Roman" w:cs="Times New Roman"/>
                    <w:color w:val="000000" w:themeColor="text1"/>
                    <w:sz w:val="20"/>
                    <w:szCs w:val="20"/>
                  </w:rPr>
                  <m:t xml:space="preserve">&lt; -1 </m:t>
                </m:r>
              </m:oMath>
            </m:oMathPara>
          </w:p>
        </w:tc>
        <w:tc>
          <w:tcPr>
            <w:tcW w:w="1641" w:type="pct"/>
            <w:tcBorders>
              <w:left w:val="nil"/>
              <w:bottom w:val="single" w:sz="4" w:space="0" w:color="auto"/>
              <w:right w:val="nil"/>
            </w:tcBorders>
          </w:tcPr>
          <w:p w14:paraId="7F1E0969" w14:textId="643E48E8" w:rsidR="00B71DD3" w:rsidRPr="00356F9A" w:rsidRDefault="0001250A">
            <w:pPr>
              <w:autoSpaceDE w:val="0"/>
              <w:autoSpaceDN w:val="0"/>
              <w:adjustRightInd w:val="0"/>
              <w:snapToGrid w:val="0"/>
              <w:spacing w:after="0" w:line="240" w:lineRule="auto"/>
              <w:rPr>
                <w:rFonts w:ascii="Times New Roman" w:hAnsi="Times New Roman" w:cs="Times New Roman"/>
                <w:iCs/>
                <w:color w:val="000000" w:themeColor="text1"/>
                <w:sz w:val="20"/>
                <w:szCs w:val="20"/>
              </w:rPr>
            </w:pPr>
            <m:oMathPara>
              <m:oMathParaPr>
                <m:jc m:val="left"/>
              </m:oMathParaPr>
              <m:oMath>
                <m:r>
                  <m:rPr>
                    <m:nor/>
                  </m:rPr>
                  <w:rPr>
                    <w:rFonts w:ascii="Times New Roman" w:hAnsi="Times New Roman" w:cs="Times New Roman"/>
                    <w:i/>
                    <w:color w:val="000000" w:themeColor="text1"/>
                    <w:sz w:val="20"/>
                    <w:szCs w:val="20"/>
                  </w:rPr>
                  <m:t>δ</m:t>
                </m:r>
                <m:r>
                  <m:rPr>
                    <m:nor/>
                  </m:rPr>
                  <w:rPr>
                    <w:rFonts w:ascii="Times New Roman" w:hAnsi="Times New Roman" w:cs="Times New Roman"/>
                    <w:iCs/>
                    <w:color w:val="000000" w:themeColor="text1"/>
                    <w:sz w:val="20"/>
                    <w:szCs w:val="20"/>
                  </w:rPr>
                  <m:t xml:space="preserve"> = -6.271</m:t>
                </m:r>
              </m:oMath>
            </m:oMathPara>
          </w:p>
        </w:tc>
        <w:tc>
          <w:tcPr>
            <w:tcW w:w="1406" w:type="pct"/>
            <w:tcBorders>
              <w:left w:val="nil"/>
              <w:bottom w:val="single" w:sz="4" w:space="0" w:color="auto"/>
              <w:right w:val="nil"/>
            </w:tcBorders>
          </w:tcPr>
          <w:p w14:paraId="3E5C0D09" w14:textId="77777777" w:rsidR="00B71DD3" w:rsidRPr="00356F9A" w:rsidRDefault="00B71DD3">
            <w:pPr>
              <w:autoSpaceDE w:val="0"/>
              <w:autoSpaceDN w:val="0"/>
              <w:adjustRightInd w:val="0"/>
              <w:snapToGrid w:val="0"/>
              <w:spacing w:after="0" w:line="240" w:lineRule="auto"/>
              <w:rPr>
                <w:rFonts w:ascii="Times New Roman" w:hAnsi="Times New Roman" w:cs="Times New Roman"/>
                <w:color w:val="000000" w:themeColor="text1"/>
                <w:sz w:val="20"/>
                <w:szCs w:val="20"/>
              </w:rPr>
            </w:pPr>
            <w:r w:rsidRPr="00356F9A">
              <w:rPr>
                <w:rFonts w:ascii="Times New Roman" w:hAnsi="Times New Roman" w:cs="Times New Roman"/>
                <w:color w:val="000000" w:themeColor="text1"/>
                <w:sz w:val="20"/>
                <w:szCs w:val="20"/>
              </w:rPr>
              <w:t>Unlikely</w:t>
            </w:r>
          </w:p>
        </w:tc>
      </w:tr>
    </w:tbl>
    <w:p w14:paraId="050E780C" w14:textId="642EAE1C" w:rsidR="009D53CE" w:rsidRPr="00356F9A" w:rsidRDefault="00B71DD3" w:rsidP="00B71DD3">
      <w:pPr>
        <w:adjustRightInd w:val="0"/>
        <w:snapToGrid w:val="0"/>
        <w:spacing w:after="0" w:line="240" w:lineRule="auto"/>
        <w:jc w:val="both"/>
        <w:rPr>
          <w:rFonts w:ascii="Times New Roman" w:hAnsi="Times New Roman" w:cs="Times New Roman"/>
          <w:color w:val="000000" w:themeColor="text1"/>
          <w:kern w:val="0"/>
          <w:sz w:val="20"/>
          <w:szCs w:val="20"/>
        </w:rPr>
      </w:pPr>
      <w:r w:rsidRPr="00356F9A">
        <w:rPr>
          <w:rFonts w:ascii="Times New Roman" w:hAnsi="Times New Roman" w:cs="Times New Roman"/>
          <w:b/>
          <w:bCs/>
          <w:color w:val="000000" w:themeColor="text1"/>
          <w:kern w:val="0"/>
          <w:sz w:val="20"/>
          <w:szCs w:val="20"/>
        </w:rPr>
        <w:t>Note(s):</w:t>
      </w:r>
      <w:r w:rsidRPr="00356F9A">
        <w:rPr>
          <w:rFonts w:ascii="Times New Roman" w:hAnsi="Times New Roman" w:cs="Times New Roman"/>
          <w:color w:val="000000" w:themeColor="text1"/>
          <w:kern w:val="0"/>
          <w:sz w:val="20"/>
          <w:szCs w:val="20"/>
        </w:rPr>
        <w:t xml:space="preserve"> </w:t>
      </w:r>
      <w:r w:rsidR="00422DD5" w:rsidRPr="00356F9A">
        <w:rPr>
          <w:rFonts w:ascii="Times New Roman" w:hAnsi="Times New Roman" w:cs="Times New Roman"/>
          <w:color w:val="000000" w:themeColor="text1"/>
          <w:kern w:val="0"/>
          <w:sz w:val="20"/>
          <w:szCs w:val="20"/>
        </w:rPr>
        <w:t>This table shows the results of tests devised to measure the likelihood of omitted variable bias</w:t>
      </w:r>
      <w:r w:rsidR="004A53FA" w:rsidRPr="00356F9A">
        <w:rPr>
          <w:rFonts w:ascii="Times New Roman" w:hAnsi="Times New Roman" w:cs="Times New Roman"/>
          <w:color w:val="000000" w:themeColor="text1"/>
          <w:kern w:val="0"/>
          <w:sz w:val="20"/>
          <w:szCs w:val="20"/>
        </w:rPr>
        <w:t>, using</w:t>
      </w:r>
      <w:r w:rsidR="00E6225F">
        <w:rPr>
          <w:rFonts w:ascii="Times New Roman" w:hAnsi="Times New Roman" w:cs="Times New Roman"/>
          <w:color w:val="000000" w:themeColor="text1"/>
          <w:kern w:val="0"/>
          <w:sz w:val="20"/>
          <w:szCs w:val="20"/>
        </w:rPr>
        <w:t xml:space="preserve"> </w:t>
      </w:r>
      <w:r w:rsidR="00E6225F">
        <w:rPr>
          <w:rFonts w:ascii="Times New Roman" w:hAnsi="Times New Roman" w:cs="Times New Roman"/>
          <w:color w:val="000000" w:themeColor="text1"/>
          <w:kern w:val="0"/>
          <w:sz w:val="20"/>
          <w:szCs w:val="20"/>
        </w:rPr>
        <w:fldChar w:fldCharType="begin"/>
      </w:r>
      <w:r w:rsidR="00242883">
        <w:rPr>
          <w:rFonts w:ascii="Times New Roman" w:hAnsi="Times New Roman" w:cs="Times New Roman"/>
          <w:color w:val="000000" w:themeColor="text1"/>
          <w:kern w:val="0"/>
          <w:sz w:val="20"/>
          <w:szCs w:val="20"/>
        </w:rPr>
        <w:instrText xml:space="preserve"> ADDIN EN.CITE &lt;EndNote&gt;&lt;Cite AuthorYear="1"&gt;&lt;Author&gt;Oster&lt;/Author&gt;&lt;Year&gt;2019&lt;/Year&gt;&lt;RecNum&gt;1781&lt;/RecNum&gt;&lt;DisplayText&gt;&lt;style font="Times New Roman"&gt;Oster (2019a)&lt;/style&gt;&lt;/DisplayText&gt;&lt;record&gt;&lt;rec-number&gt;1781&lt;/rec-number&gt;&lt;foreign-keys&gt;&lt;key app="EN" db-id="tpv9a5pd3wfp50epdx9xsepbt2xva5505ttr" timestamp="1757476969"&gt;1781&lt;/key&gt;&lt;/foreign-keys&gt;&lt;ref-type name="Journal Article"&gt;17&lt;/ref-type&gt;&lt;contributors&gt;&lt;authors&gt;&lt;author&gt;Oster, Emily&lt;/author&gt;&lt;/authors&gt;&lt;/contributors&gt;&lt;titles&gt;&lt;title&gt;Unobservable Selection and Coefficient Stability: Theory and Evidence&lt;/title&gt;&lt;secondary-title&gt;Journal of Business &amp;amp; Economic Statistics&lt;/secondary-title&gt;&lt;/titles&gt;&lt;periodical&gt;&lt;full-title&gt;Journal of Business &amp;amp; Economic Statistics&lt;/full-title&gt;&lt;/periodical&gt;&lt;pages&gt;187-204&lt;/pages&gt;&lt;volume&gt;37&lt;/volume&gt;&lt;number&gt;2&lt;/number&gt;&lt;dates&gt;&lt;year&gt;2019&lt;/year&gt;&lt;pub-dates&gt;&lt;date&gt;2019/04/03&lt;/date&gt;&lt;/pub-dates&gt;&lt;/dates&gt;&lt;publisher&gt;ASA Website&lt;/publisher&gt;&lt;isbn&gt;0735-0015&lt;/isbn&gt;&lt;urls&gt;&lt;related-urls&gt;&lt;url&gt;https://doi.org/10.1080/07350015.2016.1227711&lt;/url&gt;&lt;/related-urls&gt;&lt;/urls&gt;&lt;electronic-resource-num&gt;10.1080/07350015.2016.1227711&lt;/electronic-resource-num&gt;&lt;/record&gt;&lt;/Cite&gt;&lt;/EndNote&gt;</w:instrText>
      </w:r>
      <w:r w:rsidR="00E6225F">
        <w:rPr>
          <w:rFonts w:ascii="Times New Roman" w:hAnsi="Times New Roman" w:cs="Times New Roman"/>
          <w:color w:val="000000" w:themeColor="text1"/>
          <w:kern w:val="0"/>
          <w:sz w:val="20"/>
          <w:szCs w:val="20"/>
        </w:rPr>
        <w:fldChar w:fldCharType="separate"/>
      </w:r>
      <w:r w:rsidR="00242883">
        <w:rPr>
          <w:rFonts w:ascii="Times New Roman" w:hAnsi="Times New Roman" w:cs="Times New Roman"/>
          <w:noProof/>
          <w:color w:val="000000" w:themeColor="text1"/>
          <w:kern w:val="0"/>
          <w:sz w:val="20"/>
          <w:szCs w:val="20"/>
        </w:rPr>
        <w:t>Oster (2019a)</w:t>
      </w:r>
      <w:r w:rsidR="00E6225F">
        <w:rPr>
          <w:rFonts w:ascii="Times New Roman" w:hAnsi="Times New Roman" w:cs="Times New Roman"/>
          <w:color w:val="000000" w:themeColor="text1"/>
          <w:kern w:val="0"/>
          <w:sz w:val="20"/>
          <w:szCs w:val="20"/>
        </w:rPr>
        <w:fldChar w:fldCharType="end"/>
      </w:r>
      <w:r w:rsidR="00422DD5" w:rsidRPr="00356F9A">
        <w:rPr>
          <w:rFonts w:ascii="Times New Roman" w:hAnsi="Times New Roman" w:cs="Times New Roman"/>
          <w:color w:val="000000" w:themeColor="text1"/>
          <w:kern w:val="0"/>
          <w:sz w:val="20"/>
          <w:szCs w:val="20"/>
        </w:rPr>
        <w:t xml:space="preserve"> bound estimate technique to check how</w:t>
      </w:r>
      <w:r w:rsidR="00422DD5" w:rsidRPr="00356F9A">
        <w:rPr>
          <w:rFonts w:ascii="Times New Roman" w:hAnsi="Times New Roman" w:cs="Times New Roman" w:hint="eastAsia"/>
          <w:color w:val="000000" w:themeColor="text1"/>
          <w:kern w:val="0"/>
          <w:sz w:val="20"/>
          <w:szCs w:val="20"/>
          <w:lang w:eastAsia="zh-CN"/>
        </w:rPr>
        <w:t xml:space="preserve"> </w:t>
      </w:r>
      <w:r w:rsidR="00422DD5" w:rsidRPr="00356F9A">
        <w:rPr>
          <w:rFonts w:ascii="Times New Roman" w:hAnsi="Times New Roman" w:cs="Times New Roman"/>
          <w:color w:val="000000" w:themeColor="text1"/>
          <w:kern w:val="0"/>
          <w:sz w:val="20"/>
          <w:szCs w:val="20"/>
        </w:rPr>
        <w:t>sensitive</w:t>
      </w:r>
      <w:r w:rsidR="00422DD5" w:rsidRPr="00356F9A">
        <w:rPr>
          <w:rFonts w:ascii="Times New Roman" w:hAnsi="Times New Roman" w:cs="Times New Roman" w:hint="eastAsia"/>
          <w:color w:val="000000" w:themeColor="text1"/>
          <w:kern w:val="0"/>
          <w:sz w:val="20"/>
          <w:szCs w:val="20"/>
          <w:lang w:eastAsia="zh-CN"/>
        </w:rPr>
        <w:t xml:space="preserve"> </w:t>
      </w:r>
      <w:r w:rsidR="00422DD5" w:rsidRPr="00356F9A">
        <w:rPr>
          <w:rFonts w:ascii="Times New Roman" w:hAnsi="Times New Roman" w:cs="Times New Roman"/>
          <w:color w:val="000000" w:themeColor="text1"/>
          <w:kern w:val="0"/>
          <w:sz w:val="20"/>
          <w:szCs w:val="20"/>
        </w:rPr>
        <w:t xml:space="preserve">the coefficient estimates and changes in R2 </w:t>
      </w:r>
      <w:r w:rsidR="00315427" w:rsidRPr="00356F9A">
        <w:rPr>
          <w:rFonts w:ascii="Times New Roman" w:hAnsi="Times New Roman" w:cs="Times New Roman"/>
          <w:color w:val="000000" w:themeColor="text1"/>
          <w:kern w:val="0"/>
          <w:sz w:val="20"/>
          <w:szCs w:val="20"/>
        </w:rPr>
        <w:t xml:space="preserve">occur </w:t>
      </w:r>
      <w:r w:rsidR="00422DD5" w:rsidRPr="00356F9A">
        <w:rPr>
          <w:rFonts w:ascii="Times New Roman" w:hAnsi="Times New Roman" w:cs="Times New Roman"/>
          <w:color w:val="000000" w:themeColor="text1"/>
          <w:kern w:val="0"/>
          <w:sz w:val="20"/>
          <w:szCs w:val="20"/>
        </w:rPr>
        <w:t xml:space="preserve">between models by varying control variables. </w:t>
      </w:r>
    </w:p>
    <w:p w14:paraId="28291403" w14:textId="70F8947A" w:rsidR="00950988" w:rsidRPr="00356F9A" w:rsidRDefault="00B71DD3" w:rsidP="00B71DD3">
      <w:pPr>
        <w:adjustRightInd w:val="0"/>
        <w:snapToGrid w:val="0"/>
        <w:spacing w:after="0" w:line="240" w:lineRule="auto"/>
        <w:jc w:val="both"/>
        <w:rPr>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r w:rsidRPr="00356F9A">
        <w:rPr>
          <w:color w:val="000000" w:themeColor="text1"/>
          <w:sz w:val="20"/>
          <w:szCs w:val="20"/>
        </w:rPr>
        <w:t xml:space="preserve"> </w:t>
      </w:r>
    </w:p>
    <w:p w14:paraId="0B650C3A" w14:textId="77777777" w:rsidR="00950988" w:rsidRPr="00356F9A" w:rsidRDefault="00950988">
      <w:pPr>
        <w:rPr>
          <w:color w:val="000000" w:themeColor="text1"/>
          <w:sz w:val="20"/>
          <w:szCs w:val="20"/>
        </w:rPr>
      </w:pPr>
      <w:r w:rsidRPr="00356F9A">
        <w:rPr>
          <w:color w:val="000000" w:themeColor="text1"/>
          <w:sz w:val="20"/>
          <w:szCs w:val="20"/>
        </w:rPr>
        <w:br w:type="page"/>
      </w:r>
    </w:p>
    <w:p w14:paraId="110D0F74" w14:textId="2DE7A319" w:rsidR="00950988" w:rsidRPr="00356F9A" w:rsidRDefault="00950988" w:rsidP="00950988">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11</w:t>
      </w:r>
      <w:r w:rsidRPr="00356F9A">
        <w:rPr>
          <w:rFonts w:ascii="Times New Roman" w:hAnsi="Times New Roman" w:cs="Times New Roman"/>
          <w:b/>
          <w:bCs/>
          <w:color w:val="000000" w:themeColor="text1"/>
          <w:sz w:val="24"/>
          <w:szCs w:val="24"/>
        </w:rPr>
        <w:t>.</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b/>
          <w:bCs/>
          <w:color w:val="000000" w:themeColor="text1"/>
          <w:sz w:val="24"/>
          <w:szCs w:val="24"/>
        </w:rPr>
        <w:t>Alternative estimators</w:t>
      </w:r>
    </w:p>
    <w:tbl>
      <w:tblPr>
        <w:tblW w:w="5000" w:type="pct"/>
        <w:jc w:val="center"/>
        <w:tblCellMar>
          <w:left w:w="75" w:type="dxa"/>
          <w:right w:w="75" w:type="dxa"/>
        </w:tblCellMar>
        <w:tblLook w:val="0000" w:firstRow="0" w:lastRow="0" w:firstColumn="0" w:lastColumn="0" w:noHBand="0" w:noVBand="0"/>
      </w:tblPr>
      <w:tblGrid>
        <w:gridCol w:w="3120"/>
        <w:gridCol w:w="2953"/>
        <w:gridCol w:w="2953"/>
      </w:tblGrid>
      <w:tr w:rsidR="00DC1ECC" w:rsidRPr="00356F9A" w14:paraId="2FAF7231" w14:textId="77777777" w:rsidTr="00950988">
        <w:trPr>
          <w:trHeight w:val="70"/>
          <w:jc w:val="center"/>
        </w:trPr>
        <w:tc>
          <w:tcPr>
            <w:tcW w:w="1728" w:type="pct"/>
            <w:tcBorders>
              <w:top w:val="single" w:sz="4" w:space="0" w:color="auto"/>
              <w:left w:val="nil"/>
              <w:right w:val="nil"/>
            </w:tcBorders>
          </w:tcPr>
          <w:p w14:paraId="3D16A1CB"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3272" w:type="pct"/>
            <w:gridSpan w:val="2"/>
            <w:tcBorders>
              <w:top w:val="single" w:sz="4" w:space="0" w:color="auto"/>
              <w:left w:val="nil"/>
              <w:bottom w:val="single" w:sz="6" w:space="0" w:color="auto"/>
              <w:right w:val="nil"/>
            </w:tcBorders>
          </w:tcPr>
          <w:p w14:paraId="2849BB9E"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5F5BD384" w14:textId="77777777" w:rsidTr="00950988">
        <w:trPr>
          <w:trHeight w:val="70"/>
          <w:jc w:val="center"/>
        </w:trPr>
        <w:tc>
          <w:tcPr>
            <w:tcW w:w="1728" w:type="pct"/>
            <w:tcBorders>
              <w:left w:val="nil"/>
              <w:bottom w:val="single" w:sz="6" w:space="0" w:color="auto"/>
              <w:right w:val="nil"/>
            </w:tcBorders>
          </w:tcPr>
          <w:p w14:paraId="78BC9AD0"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636" w:type="pct"/>
            <w:tcBorders>
              <w:top w:val="single" w:sz="4" w:space="0" w:color="auto"/>
              <w:left w:val="nil"/>
              <w:bottom w:val="single" w:sz="6" w:space="0" w:color="auto"/>
              <w:right w:val="nil"/>
            </w:tcBorders>
          </w:tcPr>
          <w:p w14:paraId="6C5E9EC1"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p w14:paraId="768C15AB" w14:textId="04FD4428" w:rsidR="006A42D9" w:rsidRPr="00356F9A" w:rsidRDefault="006A42D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Sun &amp; Abraham (2021) Estimator</w:t>
            </w:r>
          </w:p>
        </w:tc>
        <w:tc>
          <w:tcPr>
            <w:tcW w:w="1636" w:type="pct"/>
            <w:tcBorders>
              <w:top w:val="single" w:sz="4" w:space="0" w:color="auto"/>
              <w:left w:val="nil"/>
              <w:bottom w:val="single" w:sz="6" w:space="0" w:color="auto"/>
              <w:right w:val="nil"/>
            </w:tcBorders>
          </w:tcPr>
          <w:p w14:paraId="54743F10"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p w14:paraId="772847EA" w14:textId="6E7E8070" w:rsidR="006A42D9" w:rsidRPr="00356F9A" w:rsidRDefault="006A42D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Stacked Regression Estimator</w:t>
            </w:r>
          </w:p>
        </w:tc>
      </w:tr>
      <w:tr w:rsidR="00DC1ECC" w:rsidRPr="00356F9A" w14:paraId="24178A2F" w14:textId="77777777" w:rsidTr="00950988">
        <w:trPr>
          <w:jc w:val="center"/>
        </w:trPr>
        <w:tc>
          <w:tcPr>
            <w:tcW w:w="1728" w:type="pct"/>
            <w:tcBorders>
              <w:top w:val="nil"/>
              <w:left w:val="nil"/>
              <w:bottom w:val="nil"/>
              <w:right w:val="nil"/>
            </w:tcBorders>
          </w:tcPr>
          <w:p w14:paraId="60CE645D"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w:t>
            </w:r>
          </w:p>
        </w:tc>
        <w:tc>
          <w:tcPr>
            <w:tcW w:w="1636" w:type="pct"/>
            <w:tcBorders>
              <w:top w:val="nil"/>
              <w:left w:val="nil"/>
              <w:bottom w:val="nil"/>
              <w:right w:val="nil"/>
            </w:tcBorders>
          </w:tcPr>
          <w:p w14:paraId="68ED35D3" w14:textId="68962CB7" w:rsidR="00950988" w:rsidRPr="00356F9A" w:rsidRDefault="009739CF">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-0.006</w:t>
            </w:r>
            <w:r w:rsidR="006C45B7" w:rsidRPr="00356F9A">
              <w:rPr>
                <w:rFonts w:ascii="Times New Roman" w:hAnsi="Times New Roman" w:cs="Times New Roman"/>
                <w:b/>
                <w:bCs/>
                <w:color w:val="000000" w:themeColor="text1"/>
                <w:kern w:val="0"/>
                <w:sz w:val="20"/>
                <w:szCs w:val="20"/>
              </w:rPr>
              <w:t>***</w:t>
            </w:r>
          </w:p>
        </w:tc>
        <w:tc>
          <w:tcPr>
            <w:tcW w:w="1636" w:type="pct"/>
            <w:tcBorders>
              <w:top w:val="nil"/>
              <w:left w:val="nil"/>
              <w:bottom w:val="nil"/>
              <w:right w:val="nil"/>
            </w:tcBorders>
          </w:tcPr>
          <w:p w14:paraId="6F36CB06" w14:textId="0ECCD6AB" w:rsidR="00950988" w:rsidRPr="00356F9A" w:rsidRDefault="00A91E6A">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w:t>
            </w:r>
            <w:r w:rsidR="00ED16FE" w:rsidRPr="00356F9A">
              <w:rPr>
                <w:rFonts w:ascii="Times New Roman" w:hAnsi="Times New Roman" w:cs="Times New Roman"/>
                <w:b/>
                <w:bCs/>
                <w:color w:val="000000" w:themeColor="text1"/>
                <w:kern w:val="0"/>
                <w:sz w:val="20"/>
                <w:szCs w:val="20"/>
              </w:rPr>
              <w:t>8*</w:t>
            </w:r>
          </w:p>
        </w:tc>
      </w:tr>
      <w:tr w:rsidR="00DC1ECC" w:rsidRPr="00356F9A" w14:paraId="425B5EC3" w14:textId="77777777" w:rsidTr="00950988">
        <w:trPr>
          <w:jc w:val="center"/>
        </w:trPr>
        <w:tc>
          <w:tcPr>
            <w:tcW w:w="1728" w:type="pct"/>
            <w:tcBorders>
              <w:top w:val="nil"/>
              <w:left w:val="nil"/>
              <w:bottom w:val="nil"/>
              <w:right w:val="nil"/>
            </w:tcBorders>
          </w:tcPr>
          <w:p w14:paraId="361D0138"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1636" w:type="pct"/>
            <w:tcBorders>
              <w:top w:val="nil"/>
              <w:left w:val="nil"/>
              <w:bottom w:val="nil"/>
              <w:right w:val="nil"/>
            </w:tcBorders>
          </w:tcPr>
          <w:p w14:paraId="11C49A83" w14:textId="2007A40D"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w:t>
            </w:r>
            <w:r w:rsidR="00B73D78" w:rsidRPr="00356F9A">
              <w:rPr>
                <w:rFonts w:ascii="Times New Roman" w:hAnsi="Times New Roman" w:cs="Times New Roman"/>
                <w:b/>
                <w:bCs/>
                <w:color w:val="000000" w:themeColor="text1"/>
                <w:kern w:val="0"/>
                <w:sz w:val="20"/>
                <w:szCs w:val="20"/>
              </w:rPr>
              <w:t>2</w:t>
            </w:r>
            <w:r w:rsidRPr="00356F9A">
              <w:rPr>
                <w:rFonts w:ascii="Times New Roman" w:hAnsi="Times New Roman" w:cs="Times New Roman"/>
                <w:b/>
                <w:bCs/>
                <w:color w:val="000000" w:themeColor="text1"/>
                <w:kern w:val="0"/>
                <w:sz w:val="20"/>
                <w:szCs w:val="20"/>
              </w:rPr>
              <w:t>)</w:t>
            </w:r>
          </w:p>
        </w:tc>
        <w:tc>
          <w:tcPr>
            <w:tcW w:w="1636" w:type="pct"/>
            <w:tcBorders>
              <w:top w:val="nil"/>
              <w:left w:val="nil"/>
              <w:bottom w:val="nil"/>
              <w:right w:val="nil"/>
            </w:tcBorders>
          </w:tcPr>
          <w:p w14:paraId="3E684CE9" w14:textId="2A877404"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(0.00</w:t>
            </w:r>
            <w:r w:rsidR="00ED16FE" w:rsidRPr="00356F9A">
              <w:rPr>
                <w:rFonts w:ascii="Times New Roman" w:hAnsi="Times New Roman" w:cs="Times New Roman"/>
                <w:b/>
                <w:bCs/>
                <w:color w:val="000000" w:themeColor="text1"/>
                <w:kern w:val="0"/>
                <w:sz w:val="20"/>
                <w:szCs w:val="20"/>
              </w:rPr>
              <w:t>5</w:t>
            </w:r>
            <w:r w:rsidRPr="00356F9A">
              <w:rPr>
                <w:rFonts w:ascii="Times New Roman" w:hAnsi="Times New Roman" w:cs="Times New Roman"/>
                <w:b/>
                <w:bCs/>
                <w:color w:val="000000" w:themeColor="text1"/>
                <w:kern w:val="0"/>
                <w:sz w:val="20"/>
                <w:szCs w:val="20"/>
              </w:rPr>
              <w:t>)</w:t>
            </w:r>
          </w:p>
        </w:tc>
      </w:tr>
      <w:tr w:rsidR="00DC1ECC" w:rsidRPr="00356F9A" w14:paraId="0F940EF0" w14:textId="77777777" w:rsidTr="00950988">
        <w:trPr>
          <w:jc w:val="center"/>
        </w:trPr>
        <w:tc>
          <w:tcPr>
            <w:tcW w:w="1728" w:type="pct"/>
            <w:tcBorders>
              <w:top w:val="nil"/>
              <w:left w:val="nil"/>
              <w:bottom w:val="nil"/>
              <w:right w:val="nil"/>
            </w:tcBorders>
          </w:tcPr>
          <w:p w14:paraId="657EEE00" w14:textId="1485EF84" w:rsidR="00A7179C" w:rsidRPr="00356F9A" w:rsidRDefault="00A7179C">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Controls</w:t>
            </w:r>
          </w:p>
        </w:tc>
        <w:tc>
          <w:tcPr>
            <w:tcW w:w="1636" w:type="pct"/>
            <w:tcBorders>
              <w:top w:val="nil"/>
              <w:left w:val="nil"/>
              <w:bottom w:val="nil"/>
              <w:right w:val="nil"/>
            </w:tcBorders>
          </w:tcPr>
          <w:p w14:paraId="517D55D5" w14:textId="4D3CDD24" w:rsidR="00A7179C" w:rsidRPr="00356F9A" w:rsidRDefault="00A7179C">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636" w:type="pct"/>
            <w:tcBorders>
              <w:top w:val="nil"/>
              <w:left w:val="nil"/>
              <w:bottom w:val="nil"/>
              <w:right w:val="nil"/>
            </w:tcBorders>
          </w:tcPr>
          <w:p w14:paraId="5052B26E" w14:textId="436C8351" w:rsidR="00A7179C" w:rsidRPr="00356F9A" w:rsidRDefault="00A7179C">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0F2B243E" w14:textId="77777777" w:rsidTr="00950988">
        <w:trPr>
          <w:jc w:val="center"/>
        </w:trPr>
        <w:tc>
          <w:tcPr>
            <w:tcW w:w="1728" w:type="pct"/>
            <w:tcBorders>
              <w:top w:val="nil"/>
              <w:left w:val="nil"/>
              <w:bottom w:val="nil"/>
              <w:right w:val="nil"/>
            </w:tcBorders>
          </w:tcPr>
          <w:p w14:paraId="42DDBB58" w14:textId="1790B995" w:rsidR="00950988" w:rsidRPr="00356F9A" w:rsidRDefault="004F6ABF">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w:t>
            </w:r>
            <w:r w:rsidR="00950988" w:rsidRPr="00356F9A">
              <w:rPr>
                <w:rFonts w:ascii="Times New Roman" w:hAnsi="Times New Roman" w:cs="Times New Roman"/>
                <w:color w:val="000000" w:themeColor="text1"/>
                <w:kern w:val="0"/>
                <w:sz w:val="20"/>
                <w:szCs w:val="20"/>
              </w:rPr>
              <w:t xml:space="preserve"> Fixed Effect</w:t>
            </w:r>
          </w:p>
        </w:tc>
        <w:tc>
          <w:tcPr>
            <w:tcW w:w="1636" w:type="pct"/>
            <w:tcBorders>
              <w:top w:val="nil"/>
              <w:left w:val="nil"/>
              <w:bottom w:val="nil"/>
              <w:right w:val="nil"/>
            </w:tcBorders>
          </w:tcPr>
          <w:p w14:paraId="4F69095E"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636" w:type="pct"/>
            <w:tcBorders>
              <w:top w:val="nil"/>
              <w:left w:val="nil"/>
              <w:bottom w:val="nil"/>
              <w:right w:val="nil"/>
            </w:tcBorders>
          </w:tcPr>
          <w:p w14:paraId="0B99324B"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r>
      <w:tr w:rsidR="00DC1ECC" w:rsidRPr="00356F9A" w14:paraId="2FB06699" w14:textId="77777777" w:rsidTr="00950988">
        <w:trPr>
          <w:jc w:val="center"/>
        </w:trPr>
        <w:tc>
          <w:tcPr>
            <w:tcW w:w="1728" w:type="pct"/>
            <w:tcBorders>
              <w:top w:val="nil"/>
              <w:left w:val="nil"/>
              <w:bottom w:val="nil"/>
              <w:right w:val="nil"/>
            </w:tcBorders>
          </w:tcPr>
          <w:p w14:paraId="051A0C75"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1636" w:type="pct"/>
            <w:tcBorders>
              <w:top w:val="nil"/>
              <w:left w:val="nil"/>
              <w:bottom w:val="nil"/>
              <w:right w:val="nil"/>
            </w:tcBorders>
          </w:tcPr>
          <w:p w14:paraId="535CA53E"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636" w:type="pct"/>
            <w:tcBorders>
              <w:top w:val="nil"/>
              <w:left w:val="nil"/>
              <w:bottom w:val="nil"/>
              <w:right w:val="nil"/>
            </w:tcBorders>
          </w:tcPr>
          <w:p w14:paraId="243C12F7" w14:textId="5566E9A3" w:rsidR="00950988" w:rsidRPr="00356F9A" w:rsidRDefault="00EB55C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1E19AB19" w14:textId="77777777" w:rsidTr="00950988">
        <w:trPr>
          <w:jc w:val="center"/>
        </w:trPr>
        <w:tc>
          <w:tcPr>
            <w:tcW w:w="1728" w:type="pct"/>
            <w:tcBorders>
              <w:top w:val="nil"/>
              <w:left w:val="nil"/>
              <w:bottom w:val="nil"/>
              <w:right w:val="nil"/>
            </w:tcBorders>
          </w:tcPr>
          <w:p w14:paraId="1D5CBF65"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636" w:type="pct"/>
            <w:tcBorders>
              <w:top w:val="nil"/>
              <w:left w:val="nil"/>
              <w:bottom w:val="nil"/>
              <w:right w:val="nil"/>
            </w:tcBorders>
          </w:tcPr>
          <w:p w14:paraId="0A2747EE"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636" w:type="pct"/>
            <w:tcBorders>
              <w:top w:val="nil"/>
              <w:left w:val="nil"/>
              <w:bottom w:val="nil"/>
              <w:right w:val="nil"/>
            </w:tcBorders>
          </w:tcPr>
          <w:p w14:paraId="1FFF3ED1" w14:textId="0945F683" w:rsidR="00950988" w:rsidRPr="00356F9A" w:rsidRDefault="00EB55C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r>
      <w:tr w:rsidR="00DC1ECC" w:rsidRPr="00356F9A" w14:paraId="36696BE0" w14:textId="77777777" w:rsidTr="00950988">
        <w:trPr>
          <w:jc w:val="center"/>
        </w:trPr>
        <w:tc>
          <w:tcPr>
            <w:tcW w:w="1728" w:type="pct"/>
            <w:tcBorders>
              <w:top w:val="nil"/>
              <w:left w:val="nil"/>
              <w:bottom w:val="nil"/>
              <w:right w:val="nil"/>
            </w:tcBorders>
          </w:tcPr>
          <w:p w14:paraId="59C5A962" w14:textId="00DAD8B9" w:rsidR="00950988" w:rsidRPr="00356F9A" w:rsidRDefault="009D1702">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 Stack</w:t>
            </w:r>
            <w:r w:rsidR="00950988" w:rsidRPr="00356F9A">
              <w:rPr>
                <w:rFonts w:ascii="Times New Roman" w:hAnsi="Times New Roman" w:cs="Times New Roman"/>
                <w:color w:val="000000" w:themeColor="text1"/>
                <w:kern w:val="0"/>
                <w:sz w:val="20"/>
                <w:szCs w:val="20"/>
              </w:rPr>
              <w:t xml:space="preserve"> Fixed Effect</w:t>
            </w:r>
          </w:p>
        </w:tc>
        <w:tc>
          <w:tcPr>
            <w:tcW w:w="1636" w:type="pct"/>
            <w:tcBorders>
              <w:top w:val="nil"/>
              <w:left w:val="nil"/>
              <w:bottom w:val="nil"/>
              <w:right w:val="nil"/>
            </w:tcBorders>
          </w:tcPr>
          <w:p w14:paraId="0F000380" w14:textId="4CD1BF32"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636" w:type="pct"/>
            <w:tcBorders>
              <w:top w:val="nil"/>
              <w:left w:val="nil"/>
              <w:bottom w:val="nil"/>
              <w:right w:val="nil"/>
            </w:tcBorders>
          </w:tcPr>
          <w:p w14:paraId="0E92F263"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1B090CB0" w14:textId="77777777" w:rsidTr="00950988">
        <w:trPr>
          <w:jc w:val="center"/>
        </w:trPr>
        <w:tc>
          <w:tcPr>
            <w:tcW w:w="1728" w:type="pct"/>
            <w:tcBorders>
              <w:top w:val="nil"/>
              <w:left w:val="nil"/>
              <w:bottom w:val="nil"/>
              <w:right w:val="nil"/>
            </w:tcBorders>
          </w:tcPr>
          <w:p w14:paraId="055C34CA" w14:textId="48FF7D22" w:rsidR="00950988" w:rsidRPr="00356F9A" w:rsidRDefault="009D1702">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 Stack</w:t>
            </w:r>
            <w:r w:rsidR="00950988" w:rsidRPr="00356F9A">
              <w:rPr>
                <w:rFonts w:ascii="Times New Roman" w:hAnsi="Times New Roman" w:cs="Times New Roman"/>
                <w:color w:val="000000" w:themeColor="text1"/>
                <w:kern w:val="0"/>
                <w:sz w:val="20"/>
                <w:szCs w:val="20"/>
              </w:rPr>
              <w:t xml:space="preserve"> Fixed Effect</w:t>
            </w:r>
          </w:p>
        </w:tc>
        <w:tc>
          <w:tcPr>
            <w:tcW w:w="1636" w:type="pct"/>
            <w:tcBorders>
              <w:top w:val="nil"/>
              <w:left w:val="nil"/>
              <w:bottom w:val="nil"/>
              <w:right w:val="nil"/>
            </w:tcBorders>
          </w:tcPr>
          <w:p w14:paraId="3D61D6A4"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No</w:t>
            </w:r>
          </w:p>
        </w:tc>
        <w:tc>
          <w:tcPr>
            <w:tcW w:w="1636" w:type="pct"/>
            <w:tcBorders>
              <w:top w:val="nil"/>
              <w:left w:val="nil"/>
              <w:bottom w:val="nil"/>
              <w:right w:val="nil"/>
            </w:tcBorders>
          </w:tcPr>
          <w:p w14:paraId="6D742053" w14:textId="77777777"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5AFEAD50" w14:textId="77777777" w:rsidTr="00950988">
        <w:trPr>
          <w:jc w:val="center"/>
        </w:trPr>
        <w:tc>
          <w:tcPr>
            <w:tcW w:w="1728" w:type="pct"/>
            <w:tcBorders>
              <w:top w:val="nil"/>
              <w:left w:val="nil"/>
              <w:bottom w:val="nil"/>
              <w:right w:val="nil"/>
            </w:tcBorders>
          </w:tcPr>
          <w:p w14:paraId="45386B38"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636" w:type="pct"/>
            <w:tcBorders>
              <w:top w:val="nil"/>
              <w:left w:val="nil"/>
              <w:bottom w:val="nil"/>
              <w:right w:val="nil"/>
            </w:tcBorders>
          </w:tcPr>
          <w:p w14:paraId="20760E6D" w14:textId="0DC3FA24"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9,64</w:t>
            </w:r>
            <w:r w:rsidR="00D31CE9" w:rsidRPr="00356F9A">
              <w:rPr>
                <w:rFonts w:ascii="Times New Roman" w:hAnsi="Times New Roman" w:cs="Times New Roman"/>
                <w:color w:val="000000" w:themeColor="text1"/>
                <w:kern w:val="0"/>
                <w:sz w:val="20"/>
                <w:szCs w:val="20"/>
              </w:rPr>
              <w:t>4</w:t>
            </w:r>
          </w:p>
        </w:tc>
        <w:tc>
          <w:tcPr>
            <w:tcW w:w="1636" w:type="pct"/>
            <w:tcBorders>
              <w:top w:val="nil"/>
              <w:left w:val="nil"/>
              <w:bottom w:val="nil"/>
              <w:right w:val="nil"/>
            </w:tcBorders>
          </w:tcPr>
          <w:p w14:paraId="6C141F39" w14:textId="0D984986" w:rsidR="00950988" w:rsidRPr="00356F9A" w:rsidRDefault="00CF027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121,288</w:t>
            </w:r>
          </w:p>
        </w:tc>
      </w:tr>
      <w:tr w:rsidR="00DC1ECC" w:rsidRPr="00356F9A" w14:paraId="358AF326" w14:textId="77777777" w:rsidTr="00950988">
        <w:trPr>
          <w:jc w:val="center"/>
        </w:trPr>
        <w:tc>
          <w:tcPr>
            <w:tcW w:w="1728" w:type="pct"/>
            <w:tcBorders>
              <w:top w:val="nil"/>
              <w:left w:val="nil"/>
              <w:bottom w:val="single" w:sz="6" w:space="0" w:color="auto"/>
              <w:right w:val="nil"/>
            </w:tcBorders>
          </w:tcPr>
          <w:p w14:paraId="774BCD92" w14:textId="77777777" w:rsidR="00950988" w:rsidRPr="00356F9A" w:rsidRDefault="00950988">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636" w:type="pct"/>
            <w:tcBorders>
              <w:top w:val="nil"/>
              <w:left w:val="nil"/>
              <w:bottom w:val="single" w:sz="6" w:space="0" w:color="auto"/>
              <w:right w:val="nil"/>
            </w:tcBorders>
          </w:tcPr>
          <w:p w14:paraId="321A4F61" w14:textId="42E4F896" w:rsidR="00950988" w:rsidRPr="00356F9A" w:rsidRDefault="00D31CE9">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2F6686" w:rsidRPr="00356F9A">
              <w:rPr>
                <w:rFonts w:ascii="Times New Roman" w:hAnsi="Times New Roman" w:cs="Times New Roman"/>
                <w:color w:val="000000" w:themeColor="text1"/>
                <w:kern w:val="0"/>
                <w:sz w:val="20"/>
                <w:szCs w:val="20"/>
              </w:rPr>
              <w:t>581</w:t>
            </w:r>
          </w:p>
        </w:tc>
        <w:tc>
          <w:tcPr>
            <w:tcW w:w="1636" w:type="pct"/>
            <w:tcBorders>
              <w:top w:val="nil"/>
              <w:left w:val="nil"/>
              <w:bottom w:val="single" w:sz="6" w:space="0" w:color="auto"/>
              <w:right w:val="nil"/>
            </w:tcBorders>
          </w:tcPr>
          <w:p w14:paraId="36640119" w14:textId="5DF53575" w:rsidR="00950988" w:rsidRPr="00356F9A" w:rsidRDefault="00950988">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781ED1" w:rsidRPr="00356F9A">
              <w:rPr>
                <w:rFonts w:ascii="Times New Roman" w:hAnsi="Times New Roman" w:cs="Times New Roman"/>
                <w:color w:val="000000" w:themeColor="text1"/>
                <w:kern w:val="0"/>
                <w:sz w:val="20"/>
                <w:szCs w:val="20"/>
              </w:rPr>
              <w:t>5</w:t>
            </w:r>
            <w:r w:rsidR="001A7A66" w:rsidRPr="00356F9A">
              <w:rPr>
                <w:rFonts w:ascii="Times New Roman" w:hAnsi="Times New Roman" w:cs="Times New Roman"/>
                <w:color w:val="000000" w:themeColor="text1"/>
                <w:kern w:val="0"/>
                <w:sz w:val="20"/>
                <w:szCs w:val="20"/>
              </w:rPr>
              <w:t>79</w:t>
            </w:r>
          </w:p>
        </w:tc>
      </w:tr>
    </w:tbl>
    <w:p w14:paraId="143FEF6A" w14:textId="554BC193" w:rsidR="00420F13" w:rsidRPr="00356F9A" w:rsidRDefault="00950988" w:rsidP="00950988">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bCs/>
          <w:color w:val="000000" w:themeColor="text1"/>
          <w:sz w:val="20"/>
          <w:szCs w:val="20"/>
        </w:rPr>
        <w:t>Note(s):</w:t>
      </w:r>
      <w:r w:rsidRPr="00356F9A">
        <w:rPr>
          <w:rFonts w:ascii="Times New Roman" w:hAnsi="Times New Roman" w:cs="Times New Roman"/>
          <w:color w:val="000000" w:themeColor="text1"/>
          <w:sz w:val="20"/>
          <w:szCs w:val="20"/>
        </w:rPr>
        <w:t xml:space="preserve"> </w:t>
      </w:r>
      <w:r w:rsidR="00C86720" w:rsidRPr="00356F9A">
        <w:rPr>
          <w:rFonts w:ascii="Times New Roman" w:hAnsi="Times New Roman" w:cs="Times New Roman"/>
          <w:color w:val="000000" w:themeColor="text1"/>
          <w:sz w:val="20"/>
          <w:szCs w:val="20"/>
        </w:rPr>
        <w:t xml:space="preserve">This table shows the </w:t>
      </w:r>
      <w:r w:rsidR="00593F2F" w:rsidRPr="00356F9A">
        <w:rPr>
          <w:rFonts w:ascii="Times New Roman" w:hAnsi="Times New Roman" w:cs="Times New Roman"/>
          <w:color w:val="000000" w:themeColor="text1"/>
          <w:sz w:val="20"/>
          <w:szCs w:val="20"/>
        </w:rPr>
        <w:t>results based on alternative</w:t>
      </w:r>
      <w:r w:rsidR="00C86720" w:rsidRPr="00356F9A">
        <w:rPr>
          <w:rFonts w:ascii="Times New Roman" w:hAnsi="Times New Roman" w:cs="Times New Roman"/>
          <w:color w:val="000000" w:themeColor="text1"/>
          <w:sz w:val="20"/>
          <w:szCs w:val="20"/>
        </w:rPr>
        <w:t xml:space="preserve"> estimation approaches proposed by </w:t>
      </w:r>
      <w:r w:rsidR="00C86720" w:rsidRPr="00356F9A">
        <w:rPr>
          <w:rFonts w:ascii="Times New Roman" w:hAnsi="Times New Roman" w:cs="Times New Roman"/>
          <w:color w:val="000000" w:themeColor="text1"/>
          <w:sz w:val="20"/>
          <w:szCs w:val="20"/>
        </w:rPr>
        <w:fldChar w:fldCharType="begin"/>
      </w:r>
      <w:r w:rsidR="00674699" w:rsidRPr="00356F9A">
        <w:rPr>
          <w:rFonts w:ascii="Times New Roman" w:hAnsi="Times New Roman" w:cs="Times New Roman"/>
          <w:color w:val="000000" w:themeColor="text1"/>
          <w:sz w:val="20"/>
          <w:szCs w:val="20"/>
        </w:rPr>
        <w:instrText xml:space="preserve"> ADDIN EN.CITE &lt;EndNote&gt;&lt;Cite AuthorYear="1"&gt;&lt;Author&gt;Sun&lt;/Author&gt;&lt;Year&gt;2021&lt;/Year&gt;&lt;RecNum&gt;13984&lt;/RecNum&gt;&lt;DisplayText&gt;&lt;style font="Times New Roman"&gt;Sun and Abraham (2021)&lt;/style&gt;&lt;/DisplayText&gt;&lt;record&gt;&lt;rec-number&gt;13984&lt;/rec-number&gt;&lt;foreign-keys&gt;&lt;key app="EN" db-id="tt95vv9zf20xf0ewve7x0fsl990xeeasafzs" timestamp="1748849824"&gt;13984&lt;/key&gt;&lt;/foreign-keys&gt;&lt;ref-type name="Journal Article"&gt;17&lt;/ref-type&gt;&lt;contributors&gt;&lt;authors&gt;&lt;author&gt;Sun, Liyang&lt;/author&gt;&lt;author&gt;Abraham, Sarah&lt;/author&gt;&lt;/authors&gt;&lt;/contributors&gt;&lt;titles&gt;&lt;title&gt;Estimating dynamic treatment effects in event studies with heterogeneous treatment effects&lt;/title&gt;&lt;secondary-title&gt;Journal of Econometrics&lt;/secondary-title&gt;&lt;/titles&gt;&lt;periodical&gt;&lt;full-title&gt;Journal of Econometrics&lt;/full-title&gt;&lt;abbr-1&gt;J. Econom.&lt;/abbr-1&gt;&lt;/periodical&gt;&lt;pages&gt;175-199&lt;/pages&gt;&lt;volume&gt;225&lt;/volume&gt;&lt;number&gt;2&lt;/number&gt;&lt;section&gt;175&lt;/section&gt;&lt;dates&gt;&lt;year&gt;2021&lt;/year&gt;&lt;/dates&gt;&lt;isbn&gt;03044076&lt;/isbn&gt;&lt;urls&gt;&lt;/urls&gt;&lt;electronic-resource-num&gt;10.1016/j.jeconom.2020.09.006&lt;/electronic-resource-num&gt;&lt;/record&gt;&lt;/Cite&gt;&lt;/EndNote&gt;</w:instrText>
      </w:r>
      <w:r w:rsidR="00C86720" w:rsidRPr="00356F9A">
        <w:rPr>
          <w:rFonts w:ascii="Times New Roman" w:hAnsi="Times New Roman" w:cs="Times New Roman"/>
          <w:color w:val="000000" w:themeColor="text1"/>
          <w:sz w:val="20"/>
          <w:szCs w:val="20"/>
        </w:rPr>
        <w:fldChar w:fldCharType="separate"/>
      </w:r>
      <w:r w:rsidR="00674699" w:rsidRPr="00356F9A">
        <w:rPr>
          <w:rFonts w:ascii="Times New Roman" w:hAnsi="Times New Roman" w:cs="Times New Roman"/>
          <w:noProof/>
          <w:color w:val="000000" w:themeColor="text1"/>
          <w:sz w:val="20"/>
          <w:szCs w:val="20"/>
        </w:rPr>
        <w:t>Sun and Abraham (2021)</w:t>
      </w:r>
      <w:r w:rsidR="00C86720" w:rsidRPr="00356F9A">
        <w:rPr>
          <w:rFonts w:ascii="Times New Roman" w:hAnsi="Times New Roman" w:cs="Times New Roman"/>
          <w:color w:val="000000" w:themeColor="text1"/>
          <w:sz w:val="20"/>
          <w:szCs w:val="20"/>
        </w:rPr>
        <w:fldChar w:fldCharType="end"/>
      </w:r>
      <w:r w:rsidR="00C86720" w:rsidRPr="00356F9A">
        <w:rPr>
          <w:rFonts w:ascii="Times New Roman" w:hAnsi="Times New Roman" w:cs="Times New Roman"/>
          <w:color w:val="000000" w:themeColor="text1"/>
          <w:sz w:val="20"/>
          <w:szCs w:val="20"/>
        </w:rPr>
        <w:t xml:space="preserve"> </w:t>
      </w:r>
      <w:r w:rsidR="00593F2F" w:rsidRPr="00356F9A">
        <w:rPr>
          <w:rFonts w:ascii="Times New Roman" w:hAnsi="Times New Roman" w:cs="Times New Roman"/>
          <w:color w:val="000000" w:themeColor="text1"/>
          <w:sz w:val="20"/>
          <w:szCs w:val="20"/>
        </w:rPr>
        <w:t xml:space="preserve">(column 1) </w:t>
      </w:r>
      <w:r w:rsidR="00C86720" w:rsidRPr="00356F9A">
        <w:rPr>
          <w:rFonts w:ascii="Times New Roman" w:hAnsi="Times New Roman" w:cs="Times New Roman"/>
          <w:color w:val="000000" w:themeColor="text1"/>
          <w:sz w:val="20"/>
          <w:szCs w:val="20"/>
        </w:rPr>
        <w:t xml:space="preserve">and stacked regression estimator </w:t>
      </w:r>
      <w:r w:rsidR="00C86720" w:rsidRPr="00356F9A">
        <w:rPr>
          <w:rFonts w:ascii="Times New Roman" w:hAnsi="Times New Roman" w:cs="Times New Roman"/>
          <w:color w:val="000000" w:themeColor="text1"/>
          <w:sz w:val="20"/>
          <w:szCs w:val="20"/>
        </w:rPr>
        <w:fldChar w:fldCharType="begin"/>
      </w:r>
      <w:r w:rsidR="00674699" w:rsidRPr="00356F9A">
        <w:rPr>
          <w:rFonts w:ascii="Times New Roman" w:hAnsi="Times New Roman" w:cs="Times New Roman"/>
          <w:color w:val="000000" w:themeColor="text1"/>
          <w:sz w:val="20"/>
          <w:szCs w:val="20"/>
        </w:rPr>
        <w:instrText xml:space="preserve"> ADDIN EN.CITE &lt;EndNote&gt;&lt;Cite&gt;&lt;Author&gt;Cengiz&lt;/Author&gt;&lt;Year&gt;2019&lt;/Year&gt;&lt;RecNum&gt;13985&lt;/RecNum&gt;&lt;DisplayText&gt;&lt;style font="Times New Roman"&gt;(Cengiz et al., 2019)&lt;/style&gt;&lt;/DisplayText&gt;&lt;record&gt;&lt;rec-number&gt;13985&lt;/rec-number&gt;&lt;foreign-keys&gt;&lt;key app="EN" db-id="tt95vv9zf20xf0ewve7x0fsl990xeeasafzs" timestamp="1748850071"&gt;13985&lt;/key&gt;&lt;/foreign-keys&gt;&lt;ref-type name="Journal Article"&gt;17&lt;/ref-type&gt;&lt;contributors&gt;&lt;authors&gt;&lt;author&gt;Cengiz, D.&lt;/author&gt;&lt;author&gt;Dube, A.&lt;/author&gt;&lt;author&gt;Lindner, A.&lt;/author&gt;&lt;author&gt;Zipperer, B.&lt;/author&gt;&lt;/authors&gt;&lt;/contributors&gt;&lt;titles&gt;&lt;title&gt;The effect of minimum wages on low-wage jobs&lt;/title&gt;&lt;secondary-title&gt;The Quarterly Journal of Economics&lt;/secondary-title&gt;&lt;/titles&gt;&lt;periodical&gt;&lt;full-title&gt;The Quarterly Journal of Economics&lt;/full-title&gt;&lt;abbr-1&gt;Q. J. Econ.&lt;/abbr-1&gt;&lt;/periodical&gt;&lt;pages&gt;1405-1454&lt;/pages&gt;&lt;volume&gt;134&lt;/volume&gt;&lt;number&gt;3&lt;/number&gt;&lt;dates&gt;&lt;year&gt;2019&lt;/year&gt;&lt;/dates&gt;&lt;urls&gt;&lt;/urls&gt;&lt;electronic-resource-num&gt;10.1093/qje/qjz014&lt;/electronic-resource-num&gt;&lt;/record&gt;&lt;/Cite&gt;&lt;/EndNote&gt;</w:instrText>
      </w:r>
      <w:r w:rsidR="00C86720" w:rsidRPr="00356F9A">
        <w:rPr>
          <w:rFonts w:ascii="Times New Roman" w:hAnsi="Times New Roman" w:cs="Times New Roman"/>
          <w:color w:val="000000" w:themeColor="text1"/>
          <w:sz w:val="20"/>
          <w:szCs w:val="20"/>
        </w:rPr>
        <w:fldChar w:fldCharType="separate"/>
      </w:r>
      <w:r w:rsidR="00674699" w:rsidRPr="00356F9A">
        <w:rPr>
          <w:rFonts w:ascii="Times New Roman" w:hAnsi="Times New Roman" w:cs="Times New Roman"/>
          <w:noProof/>
          <w:color w:val="000000" w:themeColor="text1"/>
          <w:sz w:val="20"/>
          <w:szCs w:val="20"/>
        </w:rPr>
        <w:t>(Cengiz et al., 2019)</w:t>
      </w:r>
      <w:r w:rsidR="00C86720" w:rsidRPr="00356F9A">
        <w:rPr>
          <w:rFonts w:ascii="Times New Roman" w:hAnsi="Times New Roman" w:cs="Times New Roman"/>
          <w:color w:val="000000" w:themeColor="text1"/>
          <w:sz w:val="20"/>
          <w:szCs w:val="20"/>
        </w:rPr>
        <w:fldChar w:fldCharType="end"/>
      </w:r>
      <w:r w:rsidR="00593F2F" w:rsidRPr="00356F9A">
        <w:rPr>
          <w:rFonts w:ascii="Times New Roman" w:hAnsi="Times New Roman" w:cs="Times New Roman"/>
          <w:color w:val="000000" w:themeColor="text1"/>
          <w:sz w:val="20"/>
          <w:szCs w:val="20"/>
        </w:rPr>
        <w:t xml:space="preserve"> (column 2)</w:t>
      </w:r>
      <w:r w:rsidR="00C86720" w:rsidRPr="00356F9A">
        <w:rPr>
          <w:rFonts w:ascii="Times New Roman" w:hAnsi="Times New Roman" w:cs="Times New Roman"/>
          <w:color w:val="000000" w:themeColor="text1"/>
          <w:sz w:val="20"/>
          <w:szCs w:val="20"/>
        </w:rPr>
        <w:t>.</w:t>
      </w:r>
    </w:p>
    <w:p w14:paraId="1E659138" w14:textId="30BFB059" w:rsidR="00950988" w:rsidRPr="00356F9A" w:rsidRDefault="00950988" w:rsidP="00950988">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bCs/>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44DD00ED" w14:textId="55321A71" w:rsidR="00854FD7" w:rsidRPr="00356F9A" w:rsidRDefault="00854FD7">
      <w:pPr>
        <w:rPr>
          <w:rFonts w:ascii="Times New Roman" w:hAnsi="Times New Roman" w:cs="Times New Roman"/>
          <w:color w:val="000000" w:themeColor="text1"/>
          <w:sz w:val="20"/>
          <w:szCs w:val="20"/>
        </w:rPr>
      </w:pPr>
    </w:p>
    <w:p w14:paraId="6D795F95" w14:textId="668BB9C9" w:rsidR="00854FD7" w:rsidRPr="00356F9A" w:rsidRDefault="00854FD7" w:rsidP="00854FD7">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12</w:t>
      </w:r>
      <w:r w:rsidRPr="00356F9A">
        <w:rPr>
          <w:rFonts w:ascii="Times New Roman" w:hAnsi="Times New Roman" w:cs="Times New Roman"/>
          <w:b/>
          <w:bCs/>
          <w:color w:val="000000" w:themeColor="text1"/>
          <w:sz w:val="24"/>
          <w:szCs w:val="24"/>
        </w:rPr>
        <w:t>.</w:t>
      </w:r>
      <w:r w:rsidRPr="00356F9A">
        <w:rPr>
          <w:rFonts w:ascii="Times New Roman" w:hAnsi="Times New Roman" w:cs="Times New Roman"/>
          <w:color w:val="000000" w:themeColor="text1"/>
          <w:sz w:val="24"/>
          <w:szCs w:val="24"/>
        </w:rPr>
        <w:t xml:space="preserve"> </w:t>
      </w:r>
      <w:r w:rsidR="00555848" w:rsidRPr="00356F9A">
        <w:rPr>
          <w:rFonts w:ascii="Times New Roman" w:hAnsi="Times New Roman" w:cs="Times New Roman"/>
          <w:b/>
          <w:bCs/>
          <w:color w:val="000000" w:themeColor="text1"/>
          <w:sz w:val="24"/>
          <w:szCs w:val="24"/>
        </w:rPr>
        <w:t>Information asymmetry</w:t>
      </w:r>
      <w:r w:rsidR="009B297D" w:rsidRPr="00356F9A">
        <w:rPr>
          <w:rFonts w:ascii="Times New Roman" w:hAnsi="Times New Roman" w:cs="Times New Roman"/>
          <w:b/>
          <w:bCs/>
          <w:color w:val="000000" w:themeColor="text1"/>
          <w:sz w:val="24"/>
          <w:szCs w:val="24"/>
        </w:rPr>
        <w:t xml:space="preserve"> environment</w:t>
      </w:r>
    </w:p>
    <w:tbl>
      <w:tblPr>
        <w:tblW w:w="5000" w:type="pct"/>
        <w:jc w:val="center"/>
        <w:tblCellMar>
          <w:left w:w="75" w:type="dxa"/>
          <w:right w:w="75" w:type="dxa"/>
        </w:tblCellMar>
        <w:tblLook w:val="0000" w:firstRow="0" w:lastRow="0" w:firstColumn="0" w:lastColumn="0" w:noHBand="0" w:noVBand="0"/>
      </w:tblPr>
      <w:tblGrid>
        <w:gridCol w:w="2552"/>
        <w:gridCol w:w="3237"/>
        <w:gridCol w:w="3237"/>
      </w:tblGrid>
      <w:tr w:rsidR="00DC1ECC" w:rsidRPr="00356F9A" w14:paraId="404E75C0" w14:textId="77777777" w:rsidTr="004A6FC0">
        <w:trPr>
          <w:trHeight w:val="70"/>
          <w:jc w:val="center"/>
        </w:trPr>
        <w:tc>
          <w:tcPr>
            <w:tcW w:w="1414" w:type="pct"/>
            <w:tcBorders>
              <w:top w:val="single" w:sz="4" w:space="0" w:color="auto"/>
              <w:left w:val="nil"/>
              <w:right w:val="nil"/>
            </w:tcBorders>
          </w:tcPr>
          <w:p w14:paraId="6454CF03"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3586" w:type="pct"/>
            <w:gridSpan w:val="2"/>
            <w:tcBorders>
              <w:top w:val="single" w:sz="4" w:space="0" w:color="auto"/>
              <w:left w:val="nil"/>
              <w:bottom w:val="single" w:sz="6" w:space="0" w:color="auto"/>
              <w:right w:val="nil"/>
            </w:tcBorders>
          </w:tcPr>
          <w:p w14:paraId="249697E8"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i/>
                <w:iCs/>
                <w:color w:val="000000" w:themeColor="text1"/>
                <w:sz w:val="20"/>
                <w:szCs w:val="20"/>
              </w:rPr>
              <w:t>Cash Holdings</w:t>
            </w:r>
          </w:p>
        </w:tc>
      </w:tr>
      <w:tr w:rsidR="00DC1ECC" w:rsidRPr="00356F9A" w14:paraId="243ACE67" w14:textId="77777777" w:rsidTr="004A6FC0">
        <w:trPr>
          <w:trHeight w:val="70"/>
          <w:jc w:val="center"/>
        </w:trPr>
        <w:tc>
          <w:tcPr>
            <w:tcW w:w="1414" w:type="pct"/>
            <w:tcBorders>
              <w:left w:val="nil"/>
              <w:bottom w:val="single" w:sz="6" w:space="0" w:color="auto"/>
              <w:right w:val="nil"/>
            </w:tcBorders>
          </w:tcPr>
          <w:p w14:paraId="1D0811C1"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1793" w:type="pct"/>
            <w:tcBorders>
              <w:top w:val="single" w:sz="4" w:space="0" w:color="auto"/>
              <w:left w:val="nil"/>
              <w:bottom w:val="single" w:sz="6" w:space="0" w:color="auto"/>
              <w:right w:val="nil"/>
            </w:tcBorders>
          </w:tcPr>
          <w:p w14:paraId="028AF86C"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p w14:paraId="599DEC22" w14:textId="097FC46D" w:rsidR="00854FD7" w:rsidRPr="00356F9A" w:rsidRDefault="00D2412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 xml:space="preserve">High </w:t>
            </w:r>
            <w:r w:rsidR="00610D90" w:rsidRPr="00356F9A">
              <w:rPr>
                <w:rFonts w:ascii="Times New Roman" w:hAnsi="Times New Roman" w:cs="Times New Roman"/>
                <w:color w:val="000000" w:themeColor="text1"/>
                <w:kern w:val="0"/>
                <w:sz w:val="20"/>
                <w:szCs w:val="20"/>
              </w:rPr>
              <w:t>Bid-Ask Spread</w:t>
            </w:r>
          </w:p>
        </w:tc>
        <w:tc>
          <w:tcPr>
            <w:tcW w:w="1793" w:type="pct"/>
            <w:tcBorders>
              <w:top w:val="single" w:sz="4" w:space="0" w:color="auto"/>
              <w:left w:val="nil"/>
              <w:bottom w:val="single" w:sz="6" w:space="0" w:color="auto"/>
              <w:right w:val="nil"/>
            </w:tcBorders>
          </w:tcPr>
          <w:p w14:paraId="25812B67"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p w14:paraId="1A78B815" w14:textId="3E6CE2CD" w:rsidR="00854FD7" w:rsidRPr="00356F9A" w:rsidRDefault="00DC2AB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Low Bid-Ask Spread</w:t>
            </w:r>
          </w:p>
        </w:tc>
      </w:tr>
      <w:tr w:rsidR="00DC1ECC" w:rsidRPr="00356F9A" w14:paraId="2A09B405" w14:textId="77777777" w:rsidTr="004A6FC0">
        <w:trPr>
          <w:jc w:val="center"/>
        </w:trPr>
        <w:tc>
          <w:tcPr>
            <w:tcW w:w="1414" w:type="pct"/>
            <w:tcBorders>
              <w:top w:val="nil"/>
              <w:left w:val="nil"/>
              <w:bottom w:val="nil"/>
              <w:right w:val="nil"/>
            </w:tcBorders>
          </w:tcPr>
          <w:p w14:paraId="7F0D17E9"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w:t>
            </w:r>
          </w:p>
        </w:tc>
        <w:tc>
          <w:tcPr>
            <w:tcW w:w="1793" w:type="pct"/>
            <w:tcBorders>
              <w:top w:val="nil"/>
              <w:left w:val="nil"/>
              <w:bottom w:val="nil"/>
              <w:right w:val="nil"/>
            </w:tcBorders>
          </w:tcPr>
          <w:p w14:paraId="345B4553" w14:textId="22A45300"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w:t>
            </w:r>
            <w:r w:rsidR="00916D6C" w:rsidRPr="00356F9A">
              <w:rPr>
                <w:rFonts w:ascii="Times New Roman" w:hAnsi="Times New Roman" w:cs="Times New Roman"/>
                <w:b/>
                <w:bCs/>
                <w:color w:val="000000" w:themeColor="text1"/>
                <w:kern w:val="0"/>
                <w:sz w:val="20"/>
                <w:szCs w:val="20"/>
              </w:rPr>
              <w:t>011***</w:t>
            </w:r>
          </w:p>
        </w:tc>
        <w:tc>
          <w:tcPr>
            <w:tcW w:w="1793" w:type="pct"/>
            <w:tcBorders>
              <w:top w:val="nil"/>
              <w:left w:val="nil"/>
              <w:bottom w:val="nil"/>
              <w:right w:val="nil"/>
            </w:tcBorders>
          </w:tcPr>
          <w:p w14:paraId="2C7F4869" w14:textId="475A354A"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w:t>
            </w:r>
            <w:r w:rsidR="00916D6C" w:rsidRPr="00356F9A">
              <w:rPr>
                <w:rFonts w:ascii="Times New Roman" w:hAnsi="Times New Roman" w:cs="Times New Roman"/>
                <w:b/>
                <w:bCs/>
                <w:color w:val="000000" w:themeColor="text1"/>
                <w:kern w:val="0"/>
                <w:sz w:val="20"/>
                <w:szCs w:val="20"/>
              </w:rPr>
              <w:t>003</w:t>
            </w:r>
          </w:p>
        </w:tc>
      </w:tr>
      <w:tr w:rsidR="00DC1ECC" w:rsidRPr="00356F9A" w14:paraId="49A8E95B" w14:textId="77777777" w:rsidTr="004A6FC0">
        <w:trPr>
          <w:jc w:val="center"/>
        </w:trPr>
        <w:tc>
          <w:tcPr>
            <w:tcW w:w="1414" w:type="pct"/>
            <w:tcBorders>
              <w:top w:val="nil"/>
              <w:left w:val="nil"/>
              <w:bottom w:val="nil"/>
              <w:right w:val="nil"/>
            </w:tcBorders>
          </w:tcPr>
          <w:p w14:paraId="514BEF6B"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1793" w:type="pct"/>
            <w:tcBorders>
              <w:top w:val="nil"/>
              <w:left w:val="nil"/>
              <w:bottom w:val="nil"/>
              <w:right w:val="nil"/>
            </w:tcBorders>
          </w:tcPr>
          <w:p w14:paraId="692CC046" w14:textId="27D755C1"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w:t>
            </w:r>
            <w:r w:rsidR="00916D6C" w:rsidRPr="00356F9A">
              <w:rPr>
                <w:rFonts w:ascii="Times New Roman" w:hAnsi="Times New Roman" w:cs="Times New Roman"/>
                <w:b/>
                <w:bCs/>
                <w:color w:val="000000" w:themeColor="text1"/>
                <w:kern w:val="0"/>
                <w:sz w:val="20"/>
                <w:szCs w:val="20"/>
              </w:rPr>
              <w:t>003</w:t>
            </w:r>
            <w:r w:rsidRPr="00356F9A">
              <w:rPr>
                <w:rFonts w:ascii="Times New Roman" w:hAnsi="Times New Roman" w:cs="Times New Roman"/>
                <w:b/>
                <w:bCs/>
                <w:color w:val="000000" w:themeColor="text1"/>
                <w:kern w:val="0"/>
                <w:sz w:val="20"/>
                <w:szCs w:val="20"/>
              </w:rPr>
              <w:t>)</w:t>
            </w:r>
          </w:p>
        </w:tc>
        <w:tc>
          <w:tcPr>
            <w:tcW w:w="1793" w:type="pct"/>
            <w:tcBorders>
              <w:top w:val="nil"/>
              <w:left w:val="nil"/>
              <w:bottom w:val="nil"/>
              <w:right w:val="nil"/>
            </w:tcBorders>
          </w:tcPr>
          <w:p w14:paraId="74D9268D" w14:textId="584C5D60"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w:t>
            </w:r>
            <w:r w:rsidR="00916D6C" w:rsidRPr="00356F9A">
              <w:rPr>
                <w:rFonts w:ascii="Times New Roman" w:hAnsi="Times New Roman" w:cs="Times New Roman"/>
                <w:b/>
                <w:bCs/>
                <w:color w:val="000000" w:themeColor="text1"/>
                <w:kern w:val="0"/>
                <w:sz w:val="20"/>
                <w:szCs w:val="20"/>
              </w:rPr>
              <w:t>002</w:t>
            </w:r>
            <w:r w:rsidRPr="00356F9A">
              <w:rPr>
                <w:rFonts w:ascii="Times New Roman" w:hAnsi="Times New Roman" w:cs="Times New Roman"/>
                <w:b/>
                <w:bCs/>
                <w:color w:val="000000" w:themeColor="text1"/>
                <w:kern w:val="0"/>
                <w:sz w:val="20"/>
                <w:szCs w:val="20"/>
              </w:rPr>
              <w:t>)</w:t>
            </w:r>
          </w:p>
        </w:tc>
      </w:tr>
      <w:tr w:rsidR="00DC1ECC" w:rsidRPr="00356F9A" w14:paraId="34336ECD" w14:textId="77777777" w:rsidTr="004A6FC0">
        <w:trPr>
          <w:jc w:val="center"/>
        </w:trPr>
        <w:tc>
          <w:tcPr>
            <w:tcW w:w="1414" w:type="pct"/>
            <w:tcBorders>
              <w:top w:val="nil"/>
              <w:left w:val="nil"/>
              <w:bottom w:val="nil"/>
              <w:right w:val="nil"/>
            </w:tcBorders>
          </w:tcPr>
          <w:p w14:paraId="647187F1" w14:textId="7ABF8189" w:rsidR="004A6FC0" w:rsidRPr="00356F9A" w:rsidRDefault="004A6FC0">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Controls</w:t>
            </w:r>
          </w:p>
        </w:tc>
        <w:tc>
          <w:tcPr>
            <w:tcW w:w="1793" w:type="pct"/>
            <w:tcBorders>
              <w:top w:val="nil"/>
              <w:left w:val="nil"/>
              <w:bottom w:val="nil"/>
              <w:right w:val="nil"/>
            </w:tcBorders>
          </w:tcPr>
          <w:p w14:paraId="7279108C" w14:textId="12148AEA" w:rsidR="004A6FC0" w:rsidRPr="00356F9A" w:rsidRDefault="004A6FC0">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793" w:type="pct"/>
            <w:tcBorders>
              <w:top w:val="nil"/>
              <w:left w:val="nil"/>
              <w:bottom w:val="nil"/>
              <w:right w:val="nil"/>
            </w:tcBorders>
          </w:tcPr>
          <w:p w14:paraId="297CCF8F" w14:textId="13847FFB" w:rsidR="004A6FC0" w:rsidRPr="00356F9A" w:rsidRDefault="004A6FC0">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3440C144" w14:textId="77777777" w:rsidTr="004A6FC0">
        <w:trPr>
          <w:jc w:val="center"/>
        </w:trPr>
        <w:tc>
          <w:tcPr>
            <w:tcW w:w="1414" w:type="pct"/>
            <w:tcBorders>
              <w:top w:val="nil"/>
              <w:left w:val="nil"/>
              <w:bottom w:val="nil"/>
              <w:right w:val="nil"/>
            </w:tcBorders>
          </w:tcPr>
          <w:p w14:paraId="2E2C3930"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Fixed Effect</w:t>
            </w:r>
          </w:p>
        </w:tc>
        <w:tc>
          <w:tcPr>
            <w:tcW w:w="1793" w:type="pct"/>
            <w:tcBorders>
              <w:top w:val="nil"/>
              <w:left w:val="nil"/>
              <w:bottom w:val="nil"/>
              <w:right w:val="nil"/>
            </w:tcBorders>
          </w:tcPr>
          <w:p w14:paraId="719AB449"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793" w:type="pct"/>
            <w:tcBorders>
              <w:top w:val="nil"/>
              <w:left w:val="nil"/>
              <w:bottom w:val="nil"/>
              <w:right w:val="nil"/>
            </w:tcBorders>
          </w:tcPr>
          <w:p w14:paraId="57034A28"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19561535" w14:textId="77777777" w:rsidTr="004A6FC0">
        <w:trPr>
          <w:jc w:val="center"/>
        </w:trPr>
        <w:tc>
          <w:tcPr>
            <w:tcW w:w="1414" w:type="pct"/>
            <w:tcBorders>
              <w:top w:val="nil"/>
              <w:left w:val="nil"/>
              <w:bottom w:val="nil"/>
              <w:right w:val="nil"/>
            </w:tcBorders>
          </w:tcPr>
          <w:p w14:paraId="33431449"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1793" w:type="pct"/>
            <w:tcBorders>
              <w:top w:val="nil"/>
              <w:left w:val="nil"/>
              <w:bottom w:val="nil"/>
              <w:right w:val="nil"/>
            </w:tcBorders>
          </w:tcPr>
          <w:p w14:paraId="2F6E1268"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793" w:type="pct"/>
            <w:tcBorders>
              <w:top w:val="nil"/>
              <w:left w:val="nil"/>
              <w:bottom w:val="nil"/>
              <w:right w:val="nil"/>
            </w:tcBorders>
          </w:tcPr>
          <w:p w14:paraId="2CC4EA1D"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7569B791" w14:textId="77777777" w:rsidTr="004A6FC0">
        <w:trPr>
          <w:jc w:val="center"/>
        </w:trPr>
        <w:tc>
          <w:tcPr>
            <w:tcW w:w="1414" w:type="pct"/>
            <w:tcBorders>
              <w:top w:val="nil"/>
              <w:left w:val="nil"/>
              <w:bottom w:val="nil"/>
              <w:right w:val="nil"/>
            </w:tcBorders>
          </w:tcPr>
          <w:p w14:paraId="16784E59"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1793" w:type="pct"/>
            <w:tcBorders>
              <w:top w:val="nil"/>
              <w:left w:val="nil"/>
              <w:bottom w:val="nil"/>
              <w:right w:val="nil"/>
            </w:tcBorders>
          </w:tcPr>
          <w:p w14:paraId="206279BC"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1793" w:type="pct"/>
            <w:tcBorders>
              <w:top w:val="nil"/>
              <w:left w:val="nil"/>
              <w:bottom w:val="nil"/>
              <w:right w:val="nil"/>
            </w:tcBorders>
          </w:tcPr>
          <w:p w14:paraId="7CE4ED1F" w14:textId="77777777"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2275C558" w14:textId="77777777" w:rsidTr="004A6FC0">
        <w:trPr>
          <w:jc w:val="center"/>
        </w:trPr>
        <w:tc>
          <w:tcPr>
            <w:tcW w:w="1414" w:type="pct"/>
            <w:tcBorders>
              <w:top w:val="nil"/>
              <w:left w:val="nil"/>
              <w:bottom w:val="nil"/>
              <w:right w:val="nil"/>
            </w:tcBorders>
          </w:tcPr>
          <w:p w14:paraId="4EBAB3CA"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1793" w:type="pct"/>
            <w:tcBorders>
              <w:top w:val="nil"/>
              <w:left w:val="nil"/>
              <w:bottom w:val="nil"/>
              <w:right w:val="nil"/>
            </w:tcBorders>
          </w:tcPr>
          <w:p w14:paraId="6B902B51" w14:textId="075B94BD" w:rsidR="00854FD7" w:rsidRPr="00356F9A" w:rsidRDefault="00D2412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3,496</w:t>
            </w:r>
          </w:p>
        </w:tc>
        <w:tc>
          <w:tcPr>
            <w:tcW w:w="1793" w:type="pct"/>
            <w:tcBorders>
              <w:top w:val="nil"/>
              <w:left w:val="nil"/>
              <w:bottom w:val="nil"/>
              <w:right w:val="nil"/>
            </w:tcBorders>
          </w:tcPr>
          <w:p w14:paraId="14DAA196" w14:textId="5FE8A84C" w:rsidR="00854FD7" w:rsidRPr="00356F9A" w:rsidRDefault="00D2412A">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5,176</w:t>
            </w:r>
          </w:p>
        </w:tc>
      </w:tr>
      <w:tr w:rsidR="00DC1ECC" w:rsidRPr="00356F9A" w14:paraId="5256CD0D" w14:textId="77777777" w:rsidTr="004A6FC0">
        <w:trPr>
          <w:jc w:val="center"/>
        </w:trPr>
        <w:tc>
          <w:tcPr>
            <w:tcW w:w="1414" w:type="pct"/>
            <w:tcBorders>
              <w:top w:val="nil"/>
              <w:left w:val="nil"/>
              <w:bottom w:val="single" w:sz="6" w:space="0" w:color="auto"/>
              <w:right w:val="nil"/>
            </w:tcBorders>
          </w:tcPr>
          <w:p w14:paraId="1B20903F" w14:textId="77777777" w:rsidR="00854FD7" w:rsidRPr="00356F9A" w:rsidRDefault="00854FD7">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1793" w:type="pct"/>
            <w:tcBorders>
              <w:top w:val="nil"/>
              <w:left w:val="nil"/>
              <w:bottom w:val="single" w:sz="6" w:space="0" w:color="auto"/>
              <w:right w:val="nil"/>
            </w:tcBorders>
          </w:tcPr>
          <w:p w14:paraId="4B4A7B1B" w14:textId="792EF619"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D2412A" w:rsidRPr="00356F9A">
              <w:rPr>
                <w:rFonts w:ascii="Times New Roman" w:hAnsi="Times New Roman" w:cs="Times New Roman"/>
                <w:color w:val="000000" w:themeColor="text1"/>
                <w:kern w:val="0"/>
                <w:sz w:val="20"/>
                <w:szCs w:val="20"/>
              </w:rPr>
              <w:t>598</w:t>
            </w:r>
          </w:p>
        </w:tc>
        <w:tc>
          <w:tcPr>
            <w:tcW w:w="1793" w:type="pct"/>
            <w:tcBorders>
              <w:top w:val="nil"/>
              <w:left w:val="nil"/>
              <w:bottom w:val="single" w:sz="6" w:space="0" w:color="auto"/>
              <w:right w:val="nil"/>
            </w:tcBorders>
          </w:tcPr>
          <w:p w14:paraId="036199D2" w14:textId="4501EDED" w:rsidR="00854FD7" w:rsidRPr="00356F9A" w:rsidRDefault="00854FD7">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w:t>
            </w:r>
            <w:r w:rsidR="00D2412A" w:rsidRPr="00356F9A">
              <w:rPr>
                <w:rFonts w:ascii="Times New Roman" w:hAnsi="Times New Roman" w:cs="Times New Roman"/>
                <w:color w:val="000000" w:themeColor="text1"/>
                <w:kern w:val="0"/>
                <w:sz w:val="20"/>
                <w:szCs w:val="20"/>
              </w:rPr>
              <w:t>584</w:t>
            </w:r>
          </w:p>
        </w:tc>
      </w:tr>
    </w:tbl>
    <w:p w14:paraId="6C76FA82" w14:textId="108D494A" w:rsidR="00565AC8" w:rsidRPr="00356F9A" w:rsidRDefault="00854FD7" w:rsidP="00854FD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4B4260" w:rsidRPr="00356F9A">
        <w:rPr>
          <w:rFonts w:ascii="Times New Roman" w:hAnsi="Times New Roman" w:cs="Times New Roman"/>
          <w:color w:val="000000" w:themeColor="text1"/>
          <w:sz w:val="20"/>
          <w:szCs w:val="20"/>
        </w:rPr>
        <w:t>This table shows the</w:t>
      </w:r>
      <w:r w:rsidR="004F49E9" w:rsidRPr="00356F9A">
        <w:rPr>
          <w:rFonts w:ascii="Times New Roman" w:hAnsi="Times New Roman" w:cs="Times New Roman"/>
          <w:color w:val="000000" w:themeColor="text1"/>
          <w:sz w:val="20"/>
          <w:szCs w:val="20"/>
        </w:rPr>
        <w:t xml:space="preserve"> tests </w:t>
      </w:r>
      <w:r w:rsidR="003D0A34" w:rsidRPr="00356F9A">
        <w:rPr>
          <w:rFonts w:ascii="Times New Roman" w:hAnsi="Times New Roman" w:cs="Times New Roman"/>
          <w:color w:val="000000" w:themeColor="text1"/>
          <w:sz w:val="20"/>
          <w:szCs w:val="20"/>
        </w:rPr>
        <w:t>of whether ESG assurance results in a reduction of information asymmetry. W</w:t>
      </w:r>
      <w:r w:rsidR="00C7482D" w:rsidRPr="00356F9A">
        <w:rPr>
          <w:rFonts w:ascii="Times New Roman" w:hAnsi="Times New Roman" w:cs="Times New Roman"/>
          <w:color w:val="000000" w:themeColor="text1"/>
          <w:sz w:val="20"/>
          <w:szCs w:val="20"/>
        </w:rPr>
        <w:t xml:space="preserve">e partition the sample into subsamples with high and low bid-ask </w:t>
      </w:r>
      <w:r w:rsidR="003D0A34" w:rsidRPr="00356F9A">
        <w:rPr>
          <w:rFonts w:ascii="Times New Roman" w:hAnsi="Times New Roman" w:cs="Times New Roman"/>
          <w:color w:val="000000" w:themeColor="text1"/>
          <w:sz w:val="20"/>
          <w:szCs w:val="20"/>
        </w:rPr>
        <w:t>spreads</w:t>
      </w:r>
      <w:r w:rsidR="00C7482D" w:rsidRPr="00356F9A">
        <w:rPr>
          <w:rFonts w:ascii="Times New Roman" w:hAnsi="Times New Roman" w:cs="Times New Roman"/>
          <w:color w:val="000000" w:themeColor="text1"/>
          <w:sz w:val="20"/>
          <w:szCs w:val="20"/>
        </w:rPr>
        <w:t xml:space="preserve"> using the sample median.</w:t>
      </w:r>
      <w:r w:rsidR="00EE52B8" w:rsidRPr="00356F9A">
        <w:rPr>
          <w:rFonts w:ascii="Times New Roman" w:hAnsi="Times New Roman" w:cs="Times New Roman"/>
          <w:color w:val="000000" w:themeColor="text1"/>
          <w:sz w:val="20"/>
          <w:szCs w:val="20"/>
        </w:rPr>
        <w:t xml:space="preserve"> </w:t>
      </w:r>
      <w:r w:rsidR="00565AC8" w:rsidRPr="00356F9A">
        <w:rPr>
          <w:rFonts w:ascii="Times New Roman" w:hAnsi="Times New Roman" w:cs="Times New Roman"/>
          <w:color w:val="000000" w:themeColor="text1"/>
          <w:sz w:val="20"/>
          <w:szCs w:val="20"/>
        </w:rPr>
        <w:t>The parentheses include the t-statistics. *, **, and *** refer to statistical significance at 10%, 5%, and 1% levels, respectively.</w:t>
      </w:r>
    </w:p>
    <w:p w14:paraId="539A70D5" w14:textId="62742629" w:rsidR="00854FD7" w:rsidRPr="00356F9A" w:rsidRDefault="00854FD7" w:rsidP="00854FD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1CE8DDAB" w14:textId="7E2D39B0" w:rsidR="003B25EE" w:rsidRPr="00356F9A" w:rsidRDefault="003B25EE">
      <w:pPr>
        <w:rPr>
          <w:rFonts w:ascii="Times New Roman" w:hAnsi="Times New Roman" w:cs="Times New Roman"/>
          <w:color w:val="000000" w:themeColor="text1"/>
          <w:sz w:val="20"/>
          <w:szCs w:val="20"/>
        </w:rPr>
      </w:pPr>
    </w:p>
    <w:p w14:paraId="2C8CBCBE" w14:textId="28B8EAA5" w:rsidR="003B25EE" w:rsidRPr="00356F9A" w:rsidRDefault="003B25EE" w:rsidP="003B25EE">
      <w:pPr>
        <w:adjustRightInd w:val="0"/>
        <w:snapToGrid w:val="0"/>
        <w:spacing w:after="12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lastRenderedPageBreak/>
        <w:t xml:space="preserve">Table </w:t>
      </w:r>
      <w:r w:rsidRPr="00356F9A">
        <w:rPr>
          <w:rFonts w:ascii="Times New Roman" w:hAnsi="Times New Roman" w:cs="Times New Roman"/>
          <w:b/>
          <w:bCs/>
          <w:color w:val="000000" w:themeColor="text1"/>
          <w:sz w:val="24"/>
          <w:szCs w:val="24"/>
          <w:lang w:eastAsia="zh-CN"/>
        </w:rPr>
        <w:t>13</w:t>
      </w:r>
      <w:r w:rsidRPr="00356F9A">
        <w:rPr>
          <w:rFonts w:ascii="Times New Roman" w:hAnsi="Times New Roman" w:cs="Times New Roman"/>
          <w:b/>
          <w:bCs/>
          <w:color w:val="000000" w:themeColor="text1"/>
          <w:sz w:val="24"/>
          <w:szCs w:val="24"/>
        </w:rPr>
        <w:t>.</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b/>
          <w:bCs/>
          <w:color w:val="000000" w:themeColor="text1"/>
          <w:sz w:val="24"/>
          <w:szCs w:val="24"/>
        </w:rPr>
        <w:t>The outcome analysis</w:t>
      </w:r>
      <w:r w:rsidR="00A1113F" w:rsidRPr="00356F9A">
        <w:rPr>
          <w:rFonts w:ascii="Times New Roman" w:hAnsi="Times New Roman" w:cs="Times New Roman"/>
          <w:b/>
          <w:bCs/>
          <w:color w:val="000000" w:themeColor="text1"/>
          <w:sz w:val="24"/>
          <w:szCs w:val="24"/>
        </w:rPr>
        <w:t xml:space="preserve"> of</w:t>
      </w:r>
      <w:r w:rsidR="00F94AC1" w:rsidRPr="00356F9A">
        <w:rPr>
          <w:rFonts w:ascii="Times New Roman" w:hAnsi="Times New Roman" w:cs="Times New Roman"/>
          <w:b/>
          <w:bCs/>
          <w:color w:val="000000" w:themeColor="text1"/>
          <w:sz w:val="24"/>
          <w:szCs w:val="24"/>
        </w:rPr>
        <w:t xml:space="preserve"> green innovation and ESG performance</w:t>
      </w:r>
    </w:p>
    <w:tbl>
      <w:tblPr>
        <w:tblW w:w="5000" w:type="pct"/>
        <w:jc w:val="center"/>
        <w:tblCellMar>
          <w:left w:w="75" w:type="dxa"/>
          <w:right w:w="75" w:type="dxa"/>
        </w:tblCellMar>
        <w:tblLook w:val="0000" w:firstRow="0" w:lastRow="0" w:firstColumn="0" w:lastColumn="0" w:noHBand="0" w:noVBand="0"/>
      </w:tblPr>
      <w:tblGrid>
        <w:gridCol w:w="3831"/>
        <w:gridCol w:w="1731"/>
        <w:gridCol w:w="1731"/>
        <w:gridCol w:w="1733"/>
      </w:tblGrid>
      <w:tr w:rsidR="00DC1ECC" w:rsidRPr="00356F9A" w14:paraId="54413993" w14:textId="77777777" w:rsidTr="007137E3">
        <w:trPr>
          <w:jc w:val="center"/>
        </w:trPr>
        <w:tc>
          <w:tcPr>
            <w:tcW w:w="2122" w:type="pct"/>
            <w:tcBorders>
              <w:top w:val="single" w:sz="6" w:space="0" w:color="auto"/>
              <w:left w:val="nil"/>
              <w:bottom w:val="nil"/>
              <w:right w:val="nil"/>
            </w:tcBorders>
          </w:tcPr>
          <w:p w14:paraId="2E3193C6" w14:textId="77777777" w:rsidR="003B25EE" w:rsidRPr="00356F9A" w:rsidRDefault="003B25EE">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Variables</w:t>
            </w:r>
          </w:p>
        </w:tc>
        <w:tc>
          <w:tcPr>
            <w:tcW w:w="959" w:type="pct"/>
            <w:tcBorders>
              <w:top w:val="single" w:sz="6" w:space="0" w:color="auto"/>
              <w:left w:val="nil"/>
              <w:bottom w:val="single" w:sz="4" w:space="0" w:color="auto"/>
              <w:right w:val="nil"/>
            </w:tcBorders>
          </w:tcPr>
          <w:p w14:paraId="17857539" w14:textId="01A3F4EA"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i/>
                <w:iCs/>
                <w:color w:val="000000" w:themeColor="text1"/>
                <w:kern w:val="0"/>
                <w:sz w:val="20"/>
                <w:szCs w:val="20"/>
                <w:vertAlign w:val="subscript"/>
              </w:rPr>
            </w:pPr>
            <w:r w:rsidRPr="00356F9A">
              <w:rPr>
                <w:rFonts w:ascii="Times New Roman" w:hAnsi="Times New Roman" w:cs="Times New Roman"/>
                <w:i/>
                <w:iCs/>
                <w:color w:val="000000" w:themeColor="text1"/>
                <w:sz w:val="20"/>
                <w:szCs w:val="20"/>
              </w:rPr>
              <w:t>Green Innovation1</w:t>
            </w:r>
            <w:r w:rsidR="00C3539F" w:rsidRPr="00356F9A">
              <w:rPr>
                <w:rFonts w:ascii="Times New Roman" w:hAnsi="Times New Roman" w:cs="Times New Roman"/>
                <w:i/>
                <w:iCs/>
                <w:color w:val="000000" w:themeColor="text1"/>
                <w:sz w:val="20"/>
                <w:szCs w:val="20"/>
                <w:vertAlign w:val="subscript"/>
              </w:rPr>
              <w:t>t+1</w:t>
            </w:r>
          </w:p>
        </w:tc>
        <w:tc>
          <w:tcPr>
            <w:tcW w:w="959" w:type="pct"/>
            <w:tcBorders>
              <w:top w:val="single" w:sz="6" w:space="0" w:color="auto"/>
              <w:left w:val="nil"/>
              <w:bottom w:val="single" w:sz="4" w:space="0" w:color="auto"/>
              <w:right w:val="nil"/>
            </w:tcBorders>
          </w:tcPr>
          <w:p w14:paraId="75EEBC2F" w14:textId="5CFB771E"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i/>
                <w:iCs/>
                <w:color w:val="000000" w:themeColor="text1"/>
                <w:kern w:val="0"/>
                <w:sz w:val="20"/>
                <w:szCs w:val="20"/>
                <w:vertAlign w:val="subscript"/>
              </w:rPr>
            </w:pPr>
            <w:r w:rsidRPr="00356F9A">
              <w:rPr>
                <w:rFonts w:ascii="Times New Roman" w:hAnsi="Times New Roman" w:cs="Times New Roman"/>
                <w:i/>
                <w:iCs/>
                <w:color w:val="000000" w:themeColor="text1"/>
                <w:kern w:val="0"/>
                <w:sz w:val="20"/>
                <w:szCs w:val="20"/>
              </w:rPr>
              <w:t>Green Innovation2</w:t>
            </w:r>
            <w:r w:rsidR="00C3539F" w:rsidRPr="00356F9A">
              <w:rPr>
                <w:rFonts w:ascii="Times New Roman" w:hAnsi="Times New Roman" w:cs="Times New Roman"/>
                <w:i/>
                <w:iCs/>
                <w:color w:val="000000" w:themeColor="text1"/>
                <w:kern w:val="0"/>
                <w:sz w:val="20"/>
                <w:szCs w:val="20"/>
                <w:vertAlign w:val="subscript"/>
              </w:rPr>
              <w:t>t+1</w:t>
            </w:r>
          </w:p>
        </w:tc>
        <w:tc>
          <w:tcPr>
            <w:tcW w:w="960" w:type="pct"/>
            <w:tcBorders>
              <w:top w:val="single" w:sz="6" w:space="0" w:color="auto"/>
              <w:left w:val="nil"/>
              <w:bottom w:val="single" w:sz="4" w:space="0" w:color="auto"/>
              <w:right w:val="nil"/>
            </w:tcBorders>
          </w:tcPr>
          <w:p w14:paraId="3EFEE919" w14:textId="40F8029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i/>
                <w:iCs/>
                <w:color w:val="000000" w:themeColor="text1"/>
                <w:kern w:val="0"/>
                <w:sz w:val="20"/>
                <w:szCs w:val="20"/>
                <w:vertAlign w:val="subscript"/>
              </w:rPr>
            </w:pPr>
            <w:r w:rsidRPr="00356F9A">
              <w:rPr>
                <w:rFonts w:ascii="Times New Roman" w:hAnsi="Times New Roman" w:cs="Times New Roman"/>
                <w:i/>
                <w:iCs/>
                <w:color w:val="000000" w:themeColor="text1"/>
                <w:kern w:val="0"/>
                <w:sz w:val="20"/>
                <w:szCs w:val="20"/>
              </w:rPr>
              <w:t>ESG Performance</w:t>
            </w:r>
            <w:r w:rsidR="00C3539F" w:rsidRPr="00356F9A">
              <w:rPr>
                <w:rFonts w:ascii="Times New Roman" w:hAnsi="Times New Roman" w:cs="Times New Roman"/>
                <w:i/>
                <w:iCs/>
                <w:color w:val="000000" w:themeColor="text1"/>
                <w:kern w:val="0"/>
                <w:sz w:val="20"/>
                <w:szCs w:val="20"/>
                <w:vertAlign w:val="subscript"/>
              </w:rPr>
              <w:t>t+1</w:t>
            </w:r>
          </w:p>
        </w:tc>
      </w:tr>
      <w:tr w:rsidR="00DC1ECC" w:rsidRPr="00356F9A" w14:paraId="627E2FA8" w14:textId="77777777" w:rsidTr="007137E3">
        <w:trPr>
          <w:jc w:val="center"/>
        </w:trPr>
        <w:tc>
          <w:tcPr>
            <w:tcW w:w="2122" w:type="pct"/>
            <w:tcBorders>
              <w:top w:val="nil"/>
              <w:left w:val="nil"/>
              <w:bottom w:val="single" w:sz="6" w:space="0" w:color="auto"/>
              <w:right w:val="nil"/>
            </w:tcBorders>
          </w:tcPr>
          <w:p w14:paraId="654A9FE8" w14:textId="77777777" w:rsidR="003B25EE" w:rsidRPr="00356F9A" w:rsidRDefault="003B25EE">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p>
        </w:tc>
        <w:tc>
          <w:tcPr>
            <w:tcW w:w="959" w:type="pct"/>
            <w:tcBorders>
              <w:top w:val="single" w:sz="4" w:space="0" w:color="auto"/>
              <w:left w:val="nil"/>
              <w:bottom w:val="single" w:sz="6" w:space="0" w:color="auto"/>
              <w:right w:val="nil"/>
            </w:tcBorders>
          </w:tcPr>
          <w:p w14:paraId="7AE56982"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w:t>
            </w:r>
          </w:p>
        </w:tc>
        <w:tc>
          <w:tcPr>
            <w:tcW w:w="959" w:type="pct"/>
            <w:tcBorders>
              <w:top w:val="single" w:sz="4" w:space="0" w:color="auto"/>
              <w:left w:val="nil"/>
              <w:bottom w:val="single" w:sz="6" w:space="0" w:color="auto"/>
              <w:right w:val="nil"/>
            </w:tcBorders>
          </w:tcPr>
          <w:p w14:paraId="4E0DA573"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(2)</w:t>
            </w:r>
          </w:p>
        </w:tc>
        <w:tc>
          <w:tcPr>
            <w:tcW w:w="960" w:type="pct"/>
            <w:tcBorders>
              <w:top w:val="single" w:sz="4" w:space="0" w:color="auto"/>
              <w:left w:val="nil"/>
              <w:bottom w:val="single" w:sz="6" w:space="0" w:color="auto"/>
              <w:right w:val="nil"/>
            </w:tcBorders>
          </w:tcPr>
          <w:p w14:paraId="7C91051D"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(3)</w:t>
            </w:r>
          </w:p>
        </w:tc>
      </w:tr>
      <w:tr w:rsidR="00DC1ECC" w:rsidRPr="00356F9A" w14:paraId="7315B952" w14:textId="77777777" w:rsidTr="007137E3">
        <w:trPr>
          <w:jc w:val="center"/>
        </w:trPr>
        <w:tc>
          <w:tcPr>
            <w:tcW w:w="2122" w:type="pct"/>
            <w:tcBorders>
              <w:top w:val="nil"/>
              <w:left w:val="nil"/>
              <w:bottom w:val="nil"/>
              <w:right w:val="nil"/>
            </w:tcBorders>
          </w:tcPr>
          <w:p w14:paraId="1DF71F44" w14:textId="1A424728" w:rsidR="00DB60AB" w:rsidRPr="00356F9A" w:rsidRDefault="00DB60AB" w:rsidP="00DB60AB">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r w:rsidRPr="00356F9A">
              <w:rPr>
                <w:rFonts w:ascii="Times New Roman" w:hAnsi="Times New Roman" w:cs="Times New Roman"/>
                <w:b/>
                <w:bCs/>
                <w:i/>
                <w:iCs/>
                <w:color w:val="000000" w:themeColor="text1"/>
                <w:kern w:val="0"/>
                <w:sz w:val="20"/>
                <w:szCs w:val="20"/>
              </w:rPr>
              <w:t>ESG Assurance × Decreased Cash Holdings</w:t>
            </w:r>
          </w:p>
        </w:tc>
        <w:tc>
          <w:tcPr>
            <w:tcW w:w="959" w:type="pct"/>
            <w:tcBorders>
              <w:top w:val="nil"/>
              <w:left w:val="nil"/>
              <w:bottom w:val="nil"/>
              <w:right w:val="nil"/>
            </w:tcBorders>
          </w:tcPr>
          <w:p w14:paraId="2C774860" w14:textId="6A41C632"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3.648***</w:t>
            </w:r>
          </w:p>
        </w:tc>
        <w:tc>
          <w:tcPr>
            <w:tcW w:w="959" w:type="pct"/>
            <w:tcBorders>
              <w:top w:val="nil"/>
              <w:left w:val="nil"/>
              <w:bottom w:val="nil"/>
              <w:right w:val="nil"/>
            </w:tcBorders>
          </w:tcPr>
          <w:p w14:paraId="77204817" w14:textId="314CF841"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0.423***</w:t>
            </w:r>
          </w:p>
        </w:tc>
        <w:tc>
          <w:tcPr>
            <w:tcW w:w="960" w:type="pct"/>
            <w:tcBorders>
              <w:top w:val="nil"/>
              <w:left w:val="nil"/>
              <w:bottom w:val="nil"/>
              <w:right w:val="nil"/>
            </w:tcBorders>
          </w:tcPr>
          <w:p w14:paraId="2C7A838E" w14:textId="5D0A4966"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2.898***</w:t>
            </w:r>
          </w:p>
        </w:tc>
      </w:tr>
      <w:tr w:rsidR="00DC1ECC" w:rsidRPr="00356F9A" w14:paraId="4E618132" w14:textId="77777777" w:rsidTr="007137E3">
        <w:trPr>
          <w:jc w:val="center"/>
        </w:trPr>
        <w:tc>
          <w:tcPr>
            <w:tcW w:w="2122" w:type="pct"/>
            <w:tcBorders>
              <w:top w:val="nil"/>
              <w:left w:val="nil"/>
              <w:bottom w:val="nil"/>
              <w:right w:val="nil"/>
            </w:tcBorders>
          </w:tcPr>
          <w:p w14:paraId="23737DB8" w14:textId="77777777" w:rsidR="00DB60AB" w:rsidRPr="00356F9A" w:rsidRDefault="00DB60AB" w:rsidP="00DB60AB">
            <w:pPr>
              <w:widowControl w:val="0"/>
              <w:autoSpaceDE w:val="0"/>
              <w:autoSpaceDN w:val="0"/>
              <w:adjustRightInd w:val="0"/>
              <w:snapToGrid w:val="0"/>
              <w:spacing w:after="0" w:line="240" w:lineRule="auto"/>
              <w:rPr>
                <w:rFonts w:ascii="Times New Roman" w:hAnsi="Times New Roman" w:cs="Times New Roman"/>
                <w:b/>
                <w:bCs/>
                <w:i/>
                <w:iCs/>
                <w:color w:val="000000" w:themeColor="text1"/>
                <w:kern w:val="0"/>
                <w:sz w:val="20"/>
                <w:szCs w:val="20"/>
              </w:rPr>
            </w:pPr>
          </w:p>
        </w:tc>
        <w:tc>
          <w:tcPr>
            <w:tcW w:w="959" w:type="pct"/>
            <w:tcBorders>
              <w:top w:val="nil"/>
              <w:left w:val="nil"/>
              <w:bottom w:val="nil"/>
              <w:right w:val="nil"/>
            </w:tcBorders>
          </w:tcPr>
          <w:p w14:paraId="20AACA4C" w14:textId="3E3AC48D"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(1.035)</w:t>
            </w:r>
          </w:p>
        </w:tc>
        <w:tc>
          <w:tcPr>
            <w:tcW w:w="959" w:type="pct"/>
            <w:tcBorders>
              <w:top w:val="nil"/>
              <w:left w:val="nil"/>
              <w:bottom w:val="nil"/>
              <w:right w:val="nil"/>
            </w:tcBorders>
          </w:tcPr>
          <w:p w14:paraId="531F7FE7" w14:textId="7DFCB969"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(0.122)</w:t>
            </w:r>
          </w:p>
        </w:tc>
        <w:tc>
          <w:tcPr>
            <w:tcW w:w="960" w:type="pct"/>
            <w:tcBorders>
              <w:top w:val="nil"/>
              <w:left w:val="nil"/>
              <w:bottom w:val="nil"/>
              <w:right w:val="nil"/>
            </w:tcBorders>
          </w:tcPr>
          <w:p w14:paraId="7A7AA6E4" w14:textId="3E60C17F"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b/>
                <w:bCs/>
                <w:color w:val="000000" w:themeColor="text1"/>
                <w:kern w:val="0"/>
                <w:sz w:val="20"/>
                <w:szCs w:val="20"/>
              </w:rPr>
            </w:pPr>
            <w:r w:rsidRPr="00356F9A">
              <w:rPr>
                <w:rFonts w:ascii="Times New Roman" w:hAnsi="Times New Roman" w:cs="Times New Roman"/>
                <w:b/>
                <w:bCs/>
                <w:color w:val="000000" w:themeColor="text1"/>
                <w:kern w:val="0"/>
                <w:sz w:val="20"/>
                <w:szCs w:val="20"/>
              </w:rPr>
              <w:t>(0.319)</w:t>
            </w:r>
          </w:p>
        </w:tc>
      </w:tr>
      <w:tr w:rsidR="00DC1ECC" w:rsidRPr="00356F9A" w14:paraId="21755E37" w14:textId="77777777" w:rsidTr="007137E3">
        <w:trPr>
          <w:trHeight w:val="204"/>
          <w:jc w:val="center"/>
        </w:trPr>
        <w:tc>
          <w:tcPr>
            <w:tcW w:w="2122" w:type="pct"/>
            <w:tcBorders>
              <w:top w:val="nil"/>
              <w:left w:val="nil"/>
              <w:bottom w:val="nil"/>
              <w:right w:val="nil"/>
            </w:tcBorders>
            <w:vAlign w:val="center"/>
          </w:tcPr>
          <w:p w14:paraId="0DA64B7C" w14:textId="4E486955" w:rsidR="00DB60AB" w:rsidRPr="00356F9A" w:rsidRDefault="00DB60AB" w:rsidP="00DB60AB">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Decreased Cash Holdings</w:t>
            </w:r>
          </w:p>
        </w:tc>
        <w:tc>
          <w:tcPr>
            <w:tcW w:w="959" w:type="pct"/>
            <w:tcBorders>
              <w:top w:val="nil"/>
              <w:left w:val="nil"/>
              <w:bottom w:val="nil"/>
              <w:right w:val="nil"/>
            </w:tcBorders>
          </w:tcPr>
          <w:p w14:paraId="3FAA923D" w14:textId="20EBEB1F"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-1.082</w:t>
            </w:r>
          </w:p>
        </w:tc>
        <w:tc>
          <w:tcPr>
            <w:tcW w:w="959" w:type="pct"/>
            <w:tcBorders>
              <w:top w:val="nil"/>
              <w:left w:val="nil"/>
              <w:bottom w:val="nil"/>
              <w:right w:val="nil"/>
            </w:tcBorders>
          </w:tcPr>
          <w:p w14:paraId="0DB8FEDC" w14:textId="6200B423"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-0.123</w:t>
            </w:r>
          </w:p>
        </w:tc>
        <w:tc>
          <w:tcPr>
            <w:tcW w:w="960" w:type="pct"/>
            <w:tcBorders>
              <w:top w:val="nil"/>
              <w:left w:val="nil"/>
              <w:bottom w:val="nil"/>
              <w:right w:val="nil"/>
            </w:tcBorders>
          </w:tcPr>
          <w:p w14:paraId="0D160974" w14:textId="64571E03"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-1.188***</w:t>
            </w:r>
          </w:p>
        </w:tc>
      </w:tr>
      <w:tr w:rsidR="00DC1ECC" w:rsidRPr="00356F9A" w14:paraId="4E1D6CC9" w14:textId="77777777" w:rsidTr="007137E3">
        <w:trPr>
          <w:jc w:val="center"/>
        </w:trPr>
        <w:tc>
          <w:tcPr>
            <w:tcW w:w="2122" w:type="pct"/>
            <w:tcBorders>
              <w:top w:val="nil"/>
              <w:left w:val="nil"/>
              <w:bottom w:val="nil"/>
              <w:right w:val="nil"/>
            </w:tcBorders>
            <w:vAlign w:val="center"/>
          </w:tcPr>
          <w:p w14:paraId="2EAC2ADD" w14:textId="77777777" w:rsidR="00DB60AB" w:rsidRPr="00356F9A" w:rsidRDefault="00DB60AB" w:rsidP="00DB60AB">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p>
        </w:tc>
        <w:tc>
          <w:tcPr>
            <w:tcW w:w="959" w:type="pct"/>
            <w:tcBorders>
              <w:top w:val="nil"/>
              <w:left w:val="nil"/>
              <w:bottom w:val="nil"/>
              <w:right w:val="nil"/>
            </w:tcBorders>
          </w:tcPr>
          <w:p w14:paraId="1DF533AF" w14:textId="7D27583D"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(0.928)</w:t>
            </w:r>
          </w:p>
        </w:tc>
        <w:tc>
          <w:tcPr>
            <w:tcW w:w="959" w:type="pct"/>
            <w:tcBorders>
              <w:top w:val="nil"/>
              <w:left w:val="nil"/>
              <w:bottom w:val="nil"/>
              <w:right w:val="nil"/>
            </w:tcBorders>
          </w:tcPr>
          <w:p w14:paraId="62CC7A6B" w14:textId="34C13D4B"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(0.106)</w:t>
            </w:r>
          </w:p>
        </w:tc>
        <w:tc>
          <w:tcPr>
            <w:tcW w:w="960" w:type="pct"/>
            <w:tcBorders>
              <w:top w:val="nil"/>
              <w:left w:val="nil"/>
              <w:bottom w:val="nil"/>
              <w:right w:val="nil"/>
            </w:tcBorders>
          </w:tcPr>
          <w:p w14:paraId="59813D67" w14:textId="1C759AC4" w:rsidR="00DB60AB" w:rsidRPr="00356F9A" w:rsidRDefault="00DB60AB" w:rsidP="00DB60AB">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(0.159)</w:t>
            </w:r>
          </w:p>
        </w:tc>
      </w:tr>
      <w:tr w:rsidR="00DC1ECC" w:rsidRPr="00356F9A" w14:paraId="3A74F59A" w14:textId="77777777" w:rsidTr="007137E3">
        <w:trPr>
          <w:jc w:val="center"/>
        </w:trPr>
        <w:tc>
          <w:tcPr>
            <w:tcW w:w="2122" w:type="pct"/>
            <w:tcBorders>
              <w:top w:val="nil"/>
              <w:left w:val="nil"/>
              <w:bottom w:val="nil"/>
              <w:right w:val="nil"/>
            </w:tcBorders>
            <w:vAlign w:val="center"/>
          </w:tcPr>
          <w:p w14:paraId="26762D6A" w14:textId="27C5BEF9" w:rsidR="007137E3" w:rsidRPr="00356F9A" w:rsidRDefault="007137E3">
            <w:pPr>
              <w:widowControl w:val="0"/>
              <w:autoSpaceDE w:val="0"/>
              <w:autoSpaceDN w:val="0"/>
              <w:adjustRightInd w:val="0"/>
              <w:snapToGrid w:val="0"/>
              <w:spacing w:after="0" w:line="240" w:lineRule="auto"/>
              <w:rPr>
                <w:rFonts w:ascii="Times New Roman" w:hAnsi="Times New Roman" w:cs="Times New Roman"/>
                <w:i/>
                <w:iCs/>
                <w:color w:val="000000" w:themeColor="text1"/>
                <w:kern w:val="0"/>
                <w:sz w:val="20"/>
                <w:szCs w:val="20"/>
              </w:rPr>
            </w:pPr>
            <w:r w:rsidRPr="00356F9A">
              <w:rPr>
                <w:rFonts w:ascii="Times New Roman" w:hAnsi="Times New Roman" w:cs="Times New Roman"/>
                <w:i/>
                <w:iCs/>
                <w:color w:val="000000" w:themeColor="text1"/>
                <w:kern w:val="0"/>
                <w:sz w:val="20"/>
                <w:szCs w:val="20"/>
              </w:rPr>
              <w:t>Controls</w:t>
            </w:r>
          </w:p>
        </w:tc>
        <w:tc>
          <w:tcPr>
            <w:tcW w:w="959" w:type="pct"/>
            <w:tcBorders>
              <w:top w:val="nil"/>
              <w:left w:val="nil"/>
              <w:bottom w:val="nil"/>
              <w:right w:val="nil"/>
            </w:tcBorders>
          </w:tcPr>
          <w:p w14:paraId="1EB90C35" w14:textId="70900EC5" w:rsidR="007137E3" w:rsidRPr="00356F9A" w:rsidRDefault="007137E3">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59" w:type="pct"/>
            <w:tcBorders>
              <w:top w:val="nil"/>
              <w:left w:val="nil"/>
              <w:bottom w:val="nil"/>
              <w:right w:val="nil"/>
            </w:tcBorders>
          </w:tcPr>
          <w:p w14:paraId="3C1618C8" w14:textId="5E51018B" w:rsidR="007137E3" w:rsidRPr="00356F9A" w:rsidRDefault="007137E3">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60" w:type="pct"/>
            <w:tcBorders>
              <w:top w:val="nil"/>
              <w:left w:val="nil"/>
              <w:bottom w:val="nil"/>
              <w:right w:val="nil"/>
            </w:tcBorders>
          </w:tcPr>
          <w:p w14:paraId="36C18E18" w14:textId="0B1CDEC7" w:rsidR="007137E3" w:rsidRPr="00356F9A" w:rsidRDefault="007137E3">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2D506BFF" w14:textId="77777777" w:rsidTr="007137E3">
        <w:trPr>
          <w:jc w:val="center"/>
        </w:trPr>
        <w:tc>
          <w:tcPr>
            <w:tcW w:w="2122" w:type="pct"/>
            <w:tcBorders>
              <w:top w:val="nil"/>
              <w:left w:val="nil"/>
              <w:bottom w:val="nil"/>
              <w:right w:val="nil"/>
            </w:tcBorders>
          </w:tcPr>
          <w:p w14:paraId="4BC1C4D2" w14:textId="77777777" w:rsidR="003B25EE" w:rsidRPr="00356F9A" w:rsidRDefault="003B25EE">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Firm Fixed Effect</w:t>
            </w:r>
          </w:p>
        </w:tc>
        <w:tc>
          <w:tcPr>
            <w:tcW w:w="959" w:type="pct"/>
            <w:tcBorders>
              <w:top w:val="nil"/>
              <w:left w:val="nil"/>
              <w:bottom w:val="nil"/>
              <w:right w:val="nil"/>
            </w:tcBorders>
          </w:tcPr>
          <w:p w14:paraId="63A88FA4"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59" w:type="pct"/>
            <w:tcBorders>
              <w:top w:val="nil"/>
              <w:left w:val="nil"/>
              <w:bottom w:val="nil"/>
              <w:right w:val="nil"/>
            </w:tcBorders>
          </w:tcPr>
          <w:p w14:paraId="549B813C"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60" w:type="pct"/>
            <w:tcBorders>
              <w:top w:val="nil"/>
              <w:left w:val="nil"/>
              <w:bottom w:val="nil"/>
              <w:right w:val="nil"/>
            </w:tcBorders>
          </w:tcPr>
          <w:p w14:paraId="6CB9C1E5"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0B1A9B17" w14:textId="77777777" w:rsidTr="007137E3">
        <w:trPr>
          <w:jc w:val="center"/>
        </w:trPr>
        <w:tc>
          <w:tcPr>
            <w:tcW w:w="2122" w:type="pct"/>
            <w:tcBorders>
              <w:top w:val="nil"/>
              <w:left w:val="nil"/>
              <w:bottom w:val="nil"/>
              <w:right w:val="nil"/>
            </w:tcBorders>
          </w:tcPr>
          <w:p w14:paraId="014BEE95" w14:textId="77777777" w:rsidR="003B25EE" w:rsidRPr="00356F9A" w:rsidRDefault="003B25EE">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Country Fixed Effect</w:t>
            </w:r>
          </w:p>
        </w:tc>
        <w:tc>
          <w:tcPr>
            <w:tcW w:w="959" w:type="pct"/>
            <w:tcBorders>
              <w:top w:val="nil"/>
              <w:left w:val="nil"/>
              <w:bottom w:val="nil"/>
              <w:right w:val="nil"/>
            </w:tcBorders>
          </w:tcPr>
          <w:p w14:paraId="590C6E8B" w14:textId="640B2560" w:rsidR="003B25EE" w:rsidRPr="00356F9A" w:rsidRDefault="007137E3">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59" w:type="pct"/>
            <w:tcBorders>
              <w:top w:val="nil"/>
              <w:left w:val="nil"/>
              <w:bottom w:val="nil"/>
              <w:right w:val="nil"/>
            </w:tcBorders>
          </w:tcPr>
          <w:p w14:paraId="4CF9AEFA" w14:textId="462E244E" w:rsidR="003B25EE" w:rsidRPr="00356F9A" w:rsidRDefault="007137E3">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60" w:type="pct"/>
            <w:tcBorders>
              <w:top w:val="nil"/>
              <w:left w:val="nil"/>
              <w:bottom w:val="nil"/>
              <w:right w:val="nil"/>
            </w:tcBorders>
          </w:tcPr>
          <w:p w14:paraId="21BA8204"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5739F52C" w14:textId="77777777" w:rsidTr="007137E3">
        <w:trPr>
          <w:jc w:val="center"/>
        </w:trPr>
        <w:tc>
          <w:tcPr>
            <w:tcW w:w="2122" w:type="pct"/>
            <w:tcBorders>
              <w:top w:val="nil"/>
              <w:left w:val="nil"/>
              <w:bottom w:val="nil"/>
              <w:right w:val="nil"/>
            </w:tcBorders>
          </w:tcPr>
          <w:p w14:paraId="16BC6759" w14:textId="77777777" w:rsidR="003B25EE" w:rsidRPr="00356F9A" w:rsidRDefault="003B25EE">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Year Fixed Effect</w:t>
            </w:r>
          </w:p>
        </w:tc>
        <w:tc>
          <w:tcPr>
            <w:tcW w:w="959" w:type="pct"/>
            <w:tcBorders>
              <w:top w:val="nil"/>
              <w:left w:val="nil"/>
              <w:bottom w:val="nil"/>
              <w:right w:val="nil"/>
            </w:tcBorders>
          </w:tcPr>
          <w:p w14:paraId="54D57854"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59" w:type="pct"/>
            <w:tcBorders>
              <w:top w:val="nil"/>
              <w:left w:val="nil"/>
              <w:bottom w:val="nil"/>
              <w:right w:val="nil"/>
            </w:tcBorders>
          </w:tcPr>
          <w:p w14:paraId="1C7614CC"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c>
          <w:tcPr>
            <w:tcW w:w="960" w:type="pct"/>
            <w:tcBorders>
              <w:top w:val="nil"/>
              <w:left w:val="nil"/>
              <w:bottom w:val="nil"/>
              <w:right w:val="nil"/>
            </w:tcBorders>
          </w:tcPr>
          <w:p w14:paraId="79088742" w14:textId="77777777" w:rsidR="003B25EE" w:rsidRPr="00356F9A" w:rsidRDefault="003B25EE">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Yes</w:t>
            </w:r>
          </w:p>
        </w:tc>
      </w:tr>
      <w:tr w:rsidR="00DC1ECC" w:rsidRPr="00356F9A" w14:paraId="0F7DEA7A" w14:textId="77777777" w:rsidTr="007137E3">
        <w:trPr>
          <w:jc w:val="center"/>
        </w:trPr>
        <w:tc>
          <w:tcPr>
            <w:tcW w:w="2122" w:type="pct"/>
            <w:tcBorders>
              <w:top w:val="nil"/>
              <w:left w:val="nil"/>
              <w:bottom w:val="nil"/>
              <w:right w:val="nil"/>
            </w:tcBorders>
          </w:tcPr>
          <w:p w14:paraId="657F7F1C" w14:textId="77777777" w:rsidR="003C1254" w:rsidRPr="00356F9A" w:rsidRDefault="003C1254" w:rsidP="003C1254">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Observations</w:t>
            </w:r>
          </w:p>
        </w:tc>
        <w:tc>
          <w:tcPr>
            <w:tcW w:w="959" w:type="pct"/>
            <w:tcBorders>
              <w:top w:val="nil"/>
              <w:left w:val="nil"/>
              <w:bottom w:val="nil"/>
              <w:right w:val="nil"/>
            </w:tcBorders>
          </w:tcPr>
          <w:p w14:paraId="673C451D" w14:textId="4D99C3D5" w:rsidR="003C1254" w:rsidRPr="00356F9A" w:rsidRDefault="003C1254" w:rsidP="003C125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1,348</w:t>
            </w:r>
          </w:p>
        </w:tc>
        <w:tc>
          <w:tcPr>
            <w:tcW w:w="959" w:type="pct"/>
            <w:tcBorders>
              <w:top w:val="nil"/>
              <w:left w:val="nil"/>
              <w:bottom w:val="nil"/>
              <w:right w:val="nil"/>
            </w:tcBorders>
          </w:tcPr>
          <w:p w14:paraId="0E34519D" w14:textId="0D2B7A55" w:rsidR="003C1254" w:rsidRPr="00356F9A" w:rsidRDefault="003C1254" w:rsidP="003C125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1,348</w:t>
            </w:r>
          </w:p>
        </w:tc>
        <w:tc>
          <w:tcPr>
            <w:tcW w:w="960" w:type="pct"/>
            <w:tcBorders>
              <w:top w:val="nil"/>
              <w:left w:val="nil"/>
              <w:bottom w:val="nil"/>
              <w:right w:val="nil"/>
            </w:tcBorders>
          </w:tcPr>
          <w:p w14:paraId="082BB2FB" w14:textId="313B2293" w:rsidR="003C1254" w:rsidRPr="00356F9A" w:rsidRDefault="003C1254" w:rsidP="003C125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1,260</w:t>
            </w:r>
          </w:p>
        </w:tc>
      </w:tr>
      <w:tr w:rsidR="00DC1ECC" w:rsidRPr="00356F9A" w14:paraId="58ED158F" w14:textId="77777777" w:rsidTr="007137E3">
        <w:trPr>
          <w:jc w:val="center"/>
        </w:trPr>
        <w:tc>
          <w:tcPr>
            <w:tcW w:w="2122" w:type="pct"/>
            <w:tcBorders>
              <w:top w:val="nil"/>
              <w:left w:val="nil"/>
              <w:bottom w:val="single" w:sz="6" w:space="0" w:color="auto"/>
              <w:right w:val="nil"/>
            </w:tcBorders>
          </w:tcPr>
          <w:p w14:paraId="6C991300" w14:textId="77777777" w:rsidR="003C1254" w:rsidRPr="00356F9A" w:rsidRDefault="003C1254" w:rsidP="003C1254">
            <w:pPr>
              <w:widowControl w:val="0"/>
              <w:autoSpaceDE w:val="0"/>
              <w:autoSpaceDN w:val="0"/>
              <w:adjustRightInd w:val="0"/>
              <w:snapToGrid w:val="0"/>
              <w:spacing w:after="0" w:line="240" w:lineRule="auto"/>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Adjusted R-squared</w:t>
            </w:r>
          </w:p>
        </w:tc>
        <w:tc>
          <w:tcPr>
            <w:tcW w:w="959" w:type="pct"/>
            <w:tcBorders>
              <w:top w:val="nil"/>
              <w:left w:val="nil"/>
              <w:bottom w:val="single" w:sz="6" w:space="0" w:color="auto"/>
              <w:right w:val="nil"/>
            </w:tcBorders>
          </w:tcPr>
          <w:p w14:paraId="477AC82F" w14:textId="510E9270" w:rsidR="003C1254" w:rsidRPr="00356F9A" w:rsidRDefault="003C1254" w:rsidP="003C125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0.644</w:t>
            </w:r>
          </w:p>
        </w:tc>
        <w:tc>
          <w:tcPr>
            <w:tcW w:w="959" w:type="pct"/>
            <w:tcBorders>
              <w:top w:val="nil"/>
              <w:left w:val="nil"/>
              <w:bottom w:val="single" w:sz="6" w:space="0" w:color="auto"/>
              <w:right w:val="nil"/>
            </w:tcBorders>
          </w:tcPr>
          <w:p w14:paraId="4C5E7D2E" w14:textId="2F314875" w:rsidR="003C1254" w:rsidRPr="00356F9A" w:rsidRDefault="003C1254" w:rsidP="003C125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0.634</w:t>
            </w:r>
          </w:p>
        </w:tc>
        <w:tc>
          <w:tcPr>
            <w:tcW w:w="960" w:type="pct"/>
            <w:tcBorders>
              <w:top w:val="nil"/>
              <w:left w:val="nil"/>
              <w:bottom w:val="single" w:sz="6" w:space="0" w:color="auto"/>
              <w:right w:val="nil"/>
            </w:tcBorders>
          </w:tcPr>
          <w:p w14:paraId="5FF519D6" w14:textId="1E3BB2A5" w:rsidR="003C1254" w:rsidRPr="00356F9A" w:rsidRDefault="003C1254" w:rsidP="003C1254">
            <w:pPr>
              <w:widowControl w:val="0"/>
              <w:autoSpaceDE w:val="0"/>
              <w:autoSpaceDN w:val="0"/>
              <w:adjustRightInd w:val="0"/>
              <w:snapToGrid w:val="0"/>
              <w:spacing w:after="0" w:line="240" w:lineRule="auto"/>
              <w:jc w:val="center"/>
              <w:rPr>
                <w:rFonts w:ascii="Times New Roman" w:hAnsi="Times New Roman" w:cs="Times New Roman"/>
                <w:color w:val="000000" w:themeColor="text1"/>
                <w:kern w:val="0"/>
                <w:sz w:val="20"/>
                <w:szCs w:val="20"/>
              </w:rPr>
            </w:pPr>
            <w:r w:rsidRPr="00356F9A">
              <w:rPr>
                <w:rFonts w:ascii="Times New Roman" w:hAnsi="Times New Roman" w:cs="Times New Roman"/>
                <w:color w:val="000000" w:themeColor="text1"/>
                <w:kern w:val="0"/>
                <w:sz w:val="20"/>
                <w:szCs w:val="20"/>
              </w:rPr>
              <w:t>0.817</w:t>
            </w:r>
          </w:p>
        </w:tc>
      </w:tr>
    </w:tbl>
    <w:p w14:paraId="62811715" w14:textId="195505FB" w:rsidR="00565AC8" w:rsidRPr="00356F9A" w:rsidRDefault="003B25EE" w:rsidP="003B25EE">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Note(s):</w:t>
      </w:r>
      <w:r w:rsidRPr="00356F9A">
        <w:rPr>
          <w:rFonts w:ascii="Times New Roman" w:hAnsi="Times New Roman" w:cs="Times New Roman"/>
          <w:color w:val="000000" w:themeColor="text1"/>
          <w:sz w:val="20"/>
          <w:szCs w:val="20"/>
        </w:rPr>
        <w:t xml:space="preserve"> </w:t>
      </w:r>
      <w:r w:rsidR="004B4260" w:rsidRPr="00356F9A">
        <w:rPr>
          <w:rFonts w:ascii="Times New Roman" w:hAnsi="Times New Roman" w:cs="Times New Roman"/>
          <w:color w:val="000000" w:themeColor="text1"/>
          <w:sz w:val="20"/>
          <w:szCs w:val="20"/>
        </w:rPr>
        <w:t xml:space="preserve">This table shows the </w:t>
      </w:r>
      <w:r w:rsidR="005A6B40" w:rsidRPr="00356F9A">
        <w:rPr>
          <w:rFonts w:ascii="Times New Roman" w:hAnsi="Times New Roman" w:cs="Times New Roman"/>
          <w:color w:val="000000" w:themeColor="text1"/>
          <w:sz w:val="20"/>
          <w:szCs w:val="20"/>
        </w:rPr>
        <w:t xml:space="preserve">outcome of </w:t>
      </w:r>
      <w:r w:rsidR="00043EAA" w:rsidRPr="00356F9A">
        <w:rPr>
          <w:rFonts w:ascii="Times New Roman" w:hAnsi="Times New Roman" w:cs="Times New Roman"/>
          <w:color w:val="000000" w:themeColor="text1"/>
          <w:sz w:val="20"/>
          <w:szCs w:val="20"/>
        </w:rPr>
        <w:t xml:space="preserve">ESG assurance and </w:t>
      </w:r>
      <w:r w:rsidR="00772E36" w:rsidRPr="00356F9A">
        <w:rPr>
          <w:rFonts w:ascii="Times New Roman" w:hAnsi="Times New Roman" w:cs="Times New Roman"/>
          <w:color w:val="000000" w:themeColor="text1"/>
          <w:sz w:val="20"/>
          <w:szCs w:val="20"/>
        </w:rPr>
        <w:t>cash holdings</w:t>
      </w:r>
      <w:r w:rsidR="005C33DB" w:rsidRPr="00356F9A">
        <w:rPr>
          <w:rFonts w:ascii="Times New Roman" w:hAnsi="Times New Roman" w:cs="Times New Roman"/>
          <w:color w:val="000000" w:themeColor="text1"/>
          <w:sz w:val="20"/>
          <w:szCs w:val="20"/>
        </w:rPr>
        <w:t xml:space="preserve"> on green innovation</w:t>
      </w:r>
      <w:r w:rsidR="00772E36" w:rsidRPr="00356F9A">
        <w:rPr>
          <w:rFonts w:ascii="Times New Roman" w:hAnsi="Times New Roman" w:cs="Times New Roman"/>
          <w:color w:val="000000" w:themeColor="text1"/>
          <w:sz w:val="20"/>
          <w:szCs w:val="20"/>
        </w:rPr>
        <w:t xml:space="preserve"> </w:t>
      </w:r>
      <w:r w:rsidR="00AE0560" w:rsidRPr="00356F9A">
        <w:rPr>
          <w:rFonts w:ascii="Times New Roman" w:hAnsi="Times New Roman" w:cs="Times New Roman"/>
          <w:color w:val="000000" w:themeColor="text1"/>
          <w:sz w:val="20"/>
          <w:szCs w:val="20"/>
        </w:rPr>
        <w:t>(c</w:t>
      </w:r>
      <w:r w:rsidR="00772E36" w:rsidRPr="00356F9A">
        <w:rPr>
          <w:rFonts w:ascii="Times New Roman" w:hAnsi="Times New Roman" w:cs="Times New Roman"/>
          <w:color w:val="000000" w:themeColor="text1"/>
          <w:sz w:val="20"/>
          <w:szCs w:val="20"/>
        </w:rPr>
        <w:t>olumn</w:t>
      </w:r>
      <w:r w:rsidR="00952117" w:rsidRPr="00356F9A">
        <w:rPr>
          <w:rFonts w:ascii="Times New Roman" w:hAnsi="Times New Roman" w:cs="Times New Roman"/>
          <w:color w:val="000000" w:themeColor="text1"/>
          <w:sz w:val="20"/>
          <w:szCs w:val="20"/>
        </w:rPr>
        <w:t>s</w:t>
      </w:r>
      <w:r w:rsidR="00772E36" w:rsidRPr="00356F9A">
        <w:rPr>
          <w:rFonts w:ascii="Times New Roman" w:hAnsi="Times New Roman" w:cs="Times New Roman"/>
          <w:color w:val="000000" w:themeColor="text1"/>
          <w:sz w:val="20"/>
          <w:szCs w:val="20"/>
        </w:rPr>
        <w:t xml:space="preserve"> 1</w:t>
      </w:r>
      <w:r w:rsidR="00B00D73" w:rsidRPr="00356F9A">
        <w:rPr>
          <w:rFonts w:ascii="Times New Roman" w:hAnsi="Times New Roman" w:cs="Times New Roman"/>
          <w:color w:val="000000" w:themeColor="text1"/>
          <w:sz w:val="20"/>
          <w:szCs w:val="20"/>
        </w:rPr>
        <w:t xml:space="preserve"> and </w:t>
      </w:r>
      <w:r w:rsidR="005A6DDC" w:rsidRPr="00356F9A">
        <w:rPr>
          <w:rFonts w:ascii="Times New Roman" w:hAnsi="Times New Roman" w:cs="Times New Roman"/>
          <w:color w:val="000000" w:themeColor="text1"/>
          <w:sz w:val="20"/>
          <w:szCs w:val="20"/>
        </w:rPr>
        <w:t>2</w:t>
      </w:r>
      <w:r w:rsidR="000F25C3" w:rsidRPr="00356F9A">
        <w:rPr>
          <w:rFonts w:ascii="Times New Roman" w:hAnsi="Times New Roman" w:cs="Times New Roman"/>
          <w:color w:val="000000" w:themeColor="text1"/>
          <w:sz w:val="20"/>
          <w:szCs w:val="20"/>
        </w:rPr>
        <w:t xml:space="preserve">) and </w:t>
      </w:r>
      <w:r w:rsidR="00A47742" w:rsidRPr="00356F9A">
        <w:rPr>
          <w:rFonts w:ascii="Times New Roman" w:hAnsi="Times New Roman" w:cs="Times New Roman"/>
          <w:color w:val="000000" w:themeColor="text1"/>
          <w:sz w:val="20"/>
          <w:szCs w:val="20"/>
        </w:rPr>
        <w:t>ESG performance</w:t>
      </w:r>
      <w:r w:rsidR="00B00D73" w:rsidRPr="00356F9A">
        <w:rPr>
          <w:rFonts w:ascii="Times New Roman" w:hAnsi="Times New Roman" w:cs="Times New Roman"/>
          <w:color w:val="000000" w:themeColor="text1"/>
          <w:sz w:val="20"/>
          <w:szCs w:val="20"/>
        </w:rPr>
        <w:t xml:space="preserve"> (column 3)</w:t>
      </w:r>
      <w:r w:rsidR="005A6DDC" w:rsidRPr="00356F9A">
        <w:rPr>
          <w:rFonts w:ascii="Times New Roman" w:hAnsi="Times New Roman" w:cs="Times New Roman"/>
          <w:color w:val="000000" w:themeColor="text1"/>
          <w:sz w:val="20"/>
          <w:szCs w:val="20"/>
        </w:rPr>
        <w:t xml:space="preserve">. </w:t>
      </w:r>
      <w:r w:rsidR="00006A2F" w:rsidRPr="00356F9A">
        <w:rPr>
          <w:rFonts w:ascii="Times New Roman" w:hAnsi="Times New Roman" w:cs="Times New Roman"/>
          <w:color w:val="000000" w:themeColor="text1"/>
          <w:sz w:val="20"/>
          <w:szCs w:val="20"/>
        </w:rPr>
        <w:t xml:space="preserve">These results indicate that ESG assurance results in </w:t>
      </w:r>
      <w:r w:rsidR="00033CBB" w:rsidRPr="00356F9A">
        <w:rPr>
          <w:rFonts w:ascii="Times New Roman" w:hAnsi="Times New Roman" w:cs="Times New Roman"/>
          <w:color w:val="000000" w:themeColor="text1"/>
          <w:sz w:val="20"/>
          <w:szCs w:val="20"/>
        </w:rPr>
        <w:t xml:space="preserve">an increase in green innovations and ESG performance. </w:t>
      </w:r>
      <w:r w:rsidR="00565AC8" w:rsidRPr="00356F9A">
        <w:rPr>
          <w:rFonts w:ascii="Times New Roman" w:hAnsi="Times New Roman" w:cs="Times New Roman"/>
          <w:color w:val="000000" w:themeColor="text1"/>
          <w:sz w:val="20"/>
          <w:szCs w:val="20"/>
        </w:rPr>
        <w:t>The parentheses include the t-statistics. *, **, and *** refer to statistical significance at 10%, 5%, and 1% levels, respectively.</w:t>
      </w:r>
    </w:p>
    <w:p w14:paraId="1686D440" w14:textId="77777777" w:rsidR="0034206F" w:rsidRPr="00356F9A" w:rsidRDefault="0034206F" w:rsidP="00234E9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sz w:val="20"/>
          <w:szCs w:val="20"/>
        </w:rPr>
        <w:t>Source(s):</w:t>
      </w:r>
      <w:r w:rsidRPr="00356F9A">
        <w:rPr>
          <w:rFonts w:ascii="Times New Roman" w:hAnsi="Times New Roman" w:cs="Times New Roman"/>
          <w:color w:val="000000" w:themeColor="text1"/>
          <w:sz w:val="20"/>
          <w:szCs w:val="20"/>
        </w:rPr>
        <w:t xml:space="preserve"> Table by authors.</w:t>
      </w:r>
    </w:p>
    <w:p w14:paraId="148EB9D7" w14:textId="77777777" w:rsidR="00004B0E" w:rsidRPr="00356F9A" w:rsidRDefault="00004B0E" w:rsidP="00DF6632">
      <w:pPr>
        <w:adjustRightInd w:val="0"/>
        <w:snapToGrid w:val="0"/>
        <w:spacing w:after="0" w:line="240" w:lineRule="auto"/>
        <w:jc w:val="both"/>
        <w:rPr>
          <w:rFonts w:ascii="Times New Roman" w:hAnsi="Times New Roman" w:cs="Times New Roman"/>
          <w:b/>
          <w:color w:val="000000" w:themeColor="text1"/>
        </w:rPr>
      </w:pPr>
    </w:p>
    <w:p w14:paraId="1D655FCC" w14:textId="77777777" w:rsidR="00565AC8" w:rsidRPr="00356F9A" w:rsidRDefault="00565AC8" w:rsidP="00DF6632">
      <w:pPr>
        <w:adjustRightInd w:val="0"/>
        <w:snapToGrid w:val="0"/>
        <w:spacing w:after="0" w:line="240" w:lineRule="auto"/>
        <w:jc w:val="both"/>
        <w:rPr>
          <w:rFonts w:ascii="Times New Roman" w:hAnsi="Times New Roman" w:cs="Times New Roman"/>
          <w:b/>
          <w:bCs/>
          <w:color w:val="000000" w:themeColor="text1"/>
        </w:rPr>
        <w:sectPr w:rsidR="00565AC8" w:rsidRPr="00356F9A" w:rsidSect="002141EA">
          <w:pgSz w:w="11906" w:h="16838"/>
          <w:pgMar w:top="1440" w:right="1440" w:bottom="1440" w:left="1440" w:header="708" w:footer="708" w:gutter="0"/>
          <w:cols w:space="708"/>
          <w:docGrid w:linePitch="360"/>
        </w:sectPr>
      </w:pPr>
    </w:p>
    <w:p w14:paraId="4E7B33A6" w14:textId="3619D58C" w:rsidR="00D80AAC" w:rsidRPr="00356F9A" w:rsidRDefault="00471B28" w:rsidP="00A17E4B">
      <w:pPr>
        <w:adjustRightInd w:val="0"/>
        <w:snapToGrid w:val="0"/>
        <w:spacing w:after="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noProof/>
          <w:color w:val="000000" w:themeColor="text1"/>
          <w:sz w:val="24"/>
          <w:szCs w:val="24"/>
        </w:rPr>
        <w:lastRenderedPageBreak/>
        <w:drawing>
          <wp:inline distT="0" distB="0" distL="0" distR="0" wp14:anchorId="18223135" wp14:editId="1F8E1976">
            <wp:extent cx="5731510" cy="3009900"/>
            <wp:effectExtent l="0" t="0" r="2540" b="0"/>
            <wp:docPr id="111166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66440" name=""/>
                    <pic:cNvPicPr/>
                  </pic:nvPicPr>
                  <pic:blipFill rotWithShape="1">
                    <a:blip r:embed="rId159"/>
                    <a:srcRect t="4136" b="2502"/>
                    <a:stretch/>
                  </pic:blipFill>
                  <pic:spPr bwMode="auto">
                    <a:xfrm>
                      <a:off x="0" y="0"/>
                      <a:ext cx="5731510" cy="3009900"/>
                    </a:xfrm>
                    <a:prstGeom prst="rect">
                      <a:avLst/>
                    </a:prstGeom>
                    <a:ln>
                      <a:noFill/>
                    </a:ln>
                    <a:extLst>
                      <a:ext uri="{53640926-AAD7-44D8-BBD7-CCE9431645EC}">
                        <a14:shadowObscured xmlns:a14="http://schemas.microsoft.com/office/drawing/2010/main"/>
                      </a:ext>
                    </a:extLst>
                  </pic:spPr>
                </pic:pic>
              </a:graphicData>
            </a:graphic>
          </wp:inline>
        </w:drawing>
      </w:r>
    </w:p>
    <w:p w14:paraId="7DAC6A13" w14:textId="448CC406" w:rsidR="00A17E4B" w:rsidRPr="00356F9A" w:rsidRDefault="00A17E4B" w:rsidP="00A17E4B">
      <w:pPr>
        <w:adjustRightInd w:val="0"/>
        <w:snapToGrid w:val="0"/>
        <w:spacing w:before="120" w:after="0" w:line="240" w:lineRule="auto"/>
        <w:jc w:val="center"/>
        <w:rPr>
          <w:rFonts w:ascii="Times New Roman" w:hAnsi="Times New Roman" w:cs="Times New Roman"/>
          <w:color w:val="000000" w:themeColor="text1"/>
          <w:sz w:val="24"/>
          <w:szCs w:val="24"/>
        </w:rPr>
      </w:pPr>
      <w:r w:rsidRPr="00356F9A">
        <w:rPr>
          <w:rFonts w:ascii="Times New Roman" w:hAnsi="Times New Roman" w:cs="Times New Roman"/>
          <w:b/>
          <w:bCs/>
          <w:color w:val="000000" w:themeColor="text1"/>
          <w:sz w:val="24"/>
          <w:szCs w:val="24"/>
        </w:rPr>
        <w:t>Figure 1.</w:t>
      </w:r>
      <w:r w:rsidRPr="00356F9A">
        <w:rPr>
          <w:rFonts w:ascii="Times New Roman" w:hAnsi="Times New Roman" w:cs="Times New Roman"/>
          <w:color w:val="000000" w:themeColor="text1"/>
          <w:sz w:val="24"/>
          <w:szCs w:val="24"/>
        </w:rPr>
        <w:t xml:space="preserve"> </w:t>
      </w:r>
      <w:r w:rsidRPr="00356F9A">
        <w:rPr>
          <w:rFonts w:ascii="Times New Roman" w:hAnsi="Times New Roman" w:cs="Times New Roman"/>
          <w:b/>
          <w:bCs/>
          <w:color w:val="000000" w:themeColor="text1"/>
          <w:sz w:val="24"/>
          <w:szCs w:val="24"/>
        </w:rPr>
        <w:t>Theoretical framework</w:t>
      </w:r>
    </w:p>
    <w:p w14:paraId="5CFEEA91" w14:textId="77777777" w:rsidR="00753CC6" w:rsidRPr="00356F9A" w:rsidRDefault="00753CC6" w:rsidP="00234E97">
      <w:pPr>
        <w:adjustRightInd w:val="0"/>
        <w:snapToGrid w:val="0"/>
        <w:spacing w:after="0" w:line="240" w:lineRule="auto"/>
        <w:rPr>
          <w:rFonts w:ascii="Times New Roman" w:hAnsi="Times New Roman" w:cs="Times New Roman"/>
          <w:color w:val="000000" w:themeColor="text1"/>
        </w:rPr>
      </w:pPr>
    </w:p>
    <w:p w14:paraId="3FA7339B" w14:textId="77777777" w:rsidR="0034206F" w:rsidRPr="00356F9A" w:rsidRDefault="00936E39" w:rsidP="00234E97">
      <w:pPr>
        <w:adjustRightInd w:val="0"/>
        <w:snapToGrid w:val="0"/>
        <w:spacing w:after="0" w:line="240" w:lineRule="auto"/>
        <w:rPr>
          <w:rFonts w:ascii="Times New Roman" w:hAnsi="Times New Roman" w:cs="Times New Roman"/>
          <w:color w:val="000000" w:themeColor="text1"/>
        </w:rPr>
      </w:pPr>
      <w:r w:rsidRPr="00356F9A">
        <w:rPr>
          <w:rFonts w:ascii="Times New Roman" w:hAnsi="Times New Roman" w:cs="Times New Roman"/>
          <w:b/>
          <w:bCs/>
          <w:color w:val="000000" w:themeColor="text1"/>
        </w:rPr>
        <w:t>Source(s):</w:t>
      </w:r>
      <w:r w:rsidRPr="00356F9A">
        <w:rPr>
          <w:rFonts w:ascii="Times New Roman" w:hAnsi="Times New Roman" w:cs="Times New Roman"/>
          <w:color w:val="000000" w:themeColor="text1"/>
        </w:rPr>
        <w:t xml:space="preserve"> Figure by authors.</w:t>
      </w:r>
    </w:p>
    <w:p w14:paraId="5B069C73" w14:textId="280B1092" w:rsidR="00F8150C" w:rsidRPr="00356F9A" w:rsidRDefault="00F8150C" w:rsidP="00234E97">
      <w:pPr>
        <w:adjustRightInd w:val="0"/>
        <w:snapToGrid w:val="0"/>
        <w:spacing w:after="0" w:line="240" w:lineRule="auto"/>
        <w:rPr>
          <w:rFonts w:ascii="Times New Roman" w:hAnsi="Times New Roman" w:cs="Times New Roman"/>
          <w:color w:val="000000" w:themeColor="text1"/>
          <w:sz w:val="20"/>
          <w:szCs w:val="20"/>
        </w:rPr>
      </w:pPr>
    </w:p>
    <w:p w14:paraId="7AFF3635" w14:textId="53C42203" w:rsidR="00753CC6" w:rsidRPr="00356F9A" w:rsidRDefault="00753CC6" w:rsidP="00234E97">
      <w:pPr>
        <w:adjustRightInd w:val="0"/>
        <w:snapToGrid w:val="0"/>
        <w:spacing w:after="0" w:line="240" w:lineRule="auto"/>
        <w:rPr>
          <w:rFonts w:ascii="Times New Roman" w:hAnsi="Times New Roman" w:cs="Times New Roman"/>
          <w:color w:val="000000" w:themeColor="text1"/>
          <w:sz w:val="24"/>
          <w:szCs w:val="24"/>
        </w:rPr>
      </w:pPr>
    </w:p>
    <w:p w14:paraId="18857C2A" w14:textId="747AE412" w:rsidR="00546445" w:rsidRPr="00356F9A" w:rsidRDefault="00BC445E" w:rsidP="00BC445E">
      <w:pPr>
        <w:adjustRightInd w:val="0"/>
        <w:snapToGrid w:val="0"/>
        <w:spacing w:after="0" w:line="240" w:lineRule="auto"/>
        <w:jc w:val="center"/>
        <w:rPr>
          <w:rFonts w:ascii="Times New Roman" w:hAnsi="Times New Roman" w:cs="Times New Roman"/>
          <w:b/>
          <w:bCs/>
          <w:color w:val="000000" w:themeColor="text1"/>
          <w:sz w:val="24"/>
          <w:szCs w:val="24"/>
        </w:rPr>
      </w:pPr>
      <w:r w:rsidRPr="00356F9A">
        <w:rPr>
          <w:rFonts w:ascii="Times New Roman" w:hAnsi="Times New Roman" w:cs="Times New Roman"/>
          <w:b/>
          <w:bCs/>
          <w:noProof/>
          <w:color w:val="000000" w:themeColor="text1"/>
          <w:sz w:val="24"/>
          <w:szCs w:val="24"/>
        </w:rPr>
        <w:drawing>
          <wp:inline distT="0" distB="0" distL="0" distR="0" wp14:anchorId="298C8F82" wp14:editId="1D71DA34">
            <wp:extent cx="4610100" cy="3051268"/>
            <wp:effectExtent l="0" t="0" r="0" b="0"/>
            <wp:docPr id="1183615168" name="Picture 1" descr="A diagram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15168" name="Picture 1" descr="A diagram of a normal distribution&#10;&#10;AI-generated content may be incorrect."/>
                    <pic:cNvPicPr/>
                  </pic:nvPicPr>
                  <pic:blipFill>
                    <a:blip r:embed="rId160"/>
                    <a:stretch>
                      <a:fillRect/>
                    </a:stretch>
                  </pic:blipFill>
                  <pic:spPr>
                    <a:xfrm>
                      <a:off x="0" y="0"/>
                      <a:ext cx="4620643" cy="3058246"/>
                    </a:xfrm>
                    <a:prstGeom prst="rect">
                      <a:avLst/>
                    </a:prstGeom>
                  </pic:spPr>
                </pic:pic>
              </a:graphicData>
            </a:graphic>
          </wp:inline>
        </w:drawing>
      </w:r>
    </w:p>
    <w:p w14:paraId="77E5F54D" w14:textId="576035E6" w:rsidR="00546445" w:rsidRPr="00356F9A" w:rsidRDefault="00546445" w:rsidP="00546445">
      <w:pPr>
        <w:adjustRightInd w:val="0"/>
        <w:snapToGrid w:val="0"/>
        <w:spacing w:before="120" w:after="0" w:line="240" w:lineRule="auto"/>
        <w:jc w:val="center"/>
        <w:rPr>
          <w:rFonts w:ascii="Times New Roman" w:hAnsi="Times New Roman" w:cs="Times New Roman"/>
          <w:b/>
          <w:color w:val="000000" w:themeColor="text1"/>
          <w:sz w:val="24"/>
          <w:szCs w:val="24"/>
        </w:rPr>
      </w:pPr>
      <w:r w:rsidRPr="00356F9A">
        <w:rPr>
          <w:rFonts w:ascii="Times New Roman" w:hAnsi="Times New Roman" w:cs="Times New Roman"/>
          <w:b/>
          <w:color w:val="000000" w:themeColor="text1"/>
          <w:sz w:val="24"/>
          <w:szCs w:val="24"/>
        </w:rPr>
        <w:t xml:space="preserve">Figure </w:t>
      </w:r>
      <w:r w:rsidR="00167ED7" w:rsidRPr="00356F9A">
        <w:rPr>
          <w:rFonts w:ascii="Times New Roman" w:hAnsi="Times New Roman" w:cs="Times New Roman"/>
          <w:b/>
          <w:color w:val="000000" w:themeColor="text1"/>
          <w:sz w:val="24"/>
          <w:szCs w:val="24"/>
        </w:rPr>
        <w:t>2</w:t>
      </w:r>
      <w:r w:rsidRPr="00356F9A">
        <w:rPr>
          <w:rFonts w:ascii="Times New Roman" w:hAnsi="Times New Roman" w:cs="Times New Roman"/>
          <w:b/>
          <w:color w:val="000000" w:themeColor="text1"/>
          <w:sz w:val="24"/>
          <w:szCs w:val="24"/>
        </w:rPr>
        <w:t>. Placebo test</w:t>
      </w:r>
    </w:p>
    <w:p w14:paraId="62637428" w14:textId="6DDA5172" w:rsidR="00F048A0" w:rsidRPr="00356F9A" w:rsidRDefault="00753CC6" w:rsidP="00234E97">
      <w:pPr>
        <w:adjustRightInd w:val="0"/>
        <w:snapToGrid w:val="0"/>
        <w:spacing w:after="0" w:line="240" w:lineRule="auto"/>
        <w:jc w:val="both"/>
        <w:rPr>
          <w:rFonts w:ascii="Times New Roman" w:hAnsi="Times New Roman" w:cs="Times New Roman"/>
          <w:color w:val="000000" w:themeColor="text1"/>
        </w:rPr>
      </w:pPr>
      <w:r w:rsidRPr="00356F9A">
        <w:rPr>
          <w:rFonts w:ascii="Times New Roman" w:hAnsi="Times New Roman" w:cs="Times New Roman"/>
          <w:b/>
          <w:color w:val="000000" w:themeColor="text1"/>
        </w:rPr>
        <w:t>Note (s):</w:t>
      </w:r>
      <w:r w:rsidRPr="00356F9A">
        <w:rPr>
          <w:rFonts w:ascii="Times New Roman" w:hAnsi="Times New Roman" w:cs="Times New Roman"/>
          <w:color w:val="000000" w:themeColor="text1"/>
        </w:rPr>
        <w:t xml:space="preserve"> </w:t>
      </w:r>
      <w:r w:rsidR="007D6684" w:rsidRPr="00356F9A">
        <w:rPr>
          <w:rFonts w:ascii="Times New Roman" w:hAnsi="Times New Roman" w:cs="Times New Roman"/>
          <w:color w:val="000000" w:themeColor="text1"/>
        </w:rPr>
        <w:t>The chart visualises the outcomes of the Placebo tests of the impact of ESG assurance on cash holdings. We run 1,000 placebo tests by randomly allocating random ESG assurance, revealing the estimator group near zero.</w:t>
      </w:r>
      <w:r w:rsidR="007D6684" w:rsidRPr="00356F9A">
        <w:rPr>
          <w:rFonts w:ascii="Times New Roman" w:hAnsi="Times New Roman" w:cs="Times New Roman" w:hint="eastAsia"/>
          <w:color w:val="000000" w:themeColor="text1"/>
          <w:lang w:eastAsia="zh-CN"/>
        </w:rPr>
        <w:t xml:space="preserve"> T</w:t>
      </w:r>
      <w:r w:rsidR="007D6684" w:rsidRPr="00356F9A">
        <w:rPr>
          <w:rFonts w:ascii="Times New Roman" w:hAnsi="Times New Roman" w:cs="Times New Roman"/>
          <w:color w:val="000000" w:themeColor="text1"/>
        </w:rPr>
        <w:t>he actual coefficient on ESG assurance (-0.0</w:t>
      </w:r>
      <w:r w:rsidR="00524931" w:rsidRPr="00356F9A">
        <w:rPr>
          <w:rFonts w:ascii="Times New Roman" w:hAnsi="Times New Roman" w:cs="Times New Roman"/>
          <w:color w:val="000000" w:themeColor="text1"/>
        </w:rPr>
        <w:t>08</w:t>
      </w:r>
      <w:r w:rsidR="007D6684" w:rsidRPr="00356F9A">
        <w:rPr>
          <w:rFonts w:ascii="Times New Roman" w:hAnsi="Times New Roman" w:cs="Times New Roman"/>
          <w:color w:val="000000" w:themeColor="text1"/>
        </w:rPr>
        <w:t xml:space="preserve">) falls on the left tail of the normal </w:t>
      </w:r>
      <w:r w:rsidR="007D58E7">
        <w:rPr>
          <w:rFonts w:ascii="Times New Roman" w:hAnsi="Times New Roman" w:cs="Times New Roman"/>
          <w:color w:val="000000" w:themeColor="text1"/>
        </w:rPr>
        <w:t>distribution</w:t>
      </w:r>
      <w:r w:rsidR="007D6684" w:rsidRPr="00356F9A">
        <w:rPr>
          <w:rFonts w:ascii="Times New Roman" w:hAnsi="Times New Roman" w:cs="Times New Roman"/>
          <w:color w:val="000000" w:themeColor="text1"/>
        </w:rPr>
        <w:t>. This confirms that our findings are consistent and not influenced by confounding causes.</w:t>
      </w:r>
    </w:p>
    <w:p w14:paraId="5F9E9627" w14:textId="6DD33823" w:rsidR="00CC745A" w:rsidRPr="00DC1ECC" w:rsidRDefault="00F048A0" w:rsidP="00952117">
      <w:pPr>
        <w:adjustRightInd w:val="0"/>
        <w:snapToGrid w:val="0"/>
        <w:spacing w:after="0" w:line="240" w:lineRule="auto"/>
        <w:jc w:val="both"/>
        <w:rPr>
          <w:rFonts w:ascii="Times New Roman" w:hAnsi="Times New Roman" w:cs="Times New Roman"/>
          <w:color w:val="000000" w:themeColor="text1"/>
          <w:sz w:val="20"/>
          <w:szCs w:val="20"/>
        </w:rPr>
      </w:pPr>
      <w:r w:rsidRPr="00356F9A">
        <w:rPr>
          <w:rFonts w:ascii="Times New Roman" w:hAnsi="Times New Roman" w:cs="Times New Roman"/>
          <w:b/>
          <w:color w:val="000000" w:themeColor="text1"/>
        </w:rPr>
        <w:t>Source(s):</w:t>
      </w:r>
      <w:r w:rsidRPr="00356F9A">
        <w:rPr>
          <w:rFonts w:ascii="Times New Roman" w:hAnsi="Times New Roman" w:cs="Times New Roman"/>
          <w:color w:val="000000" w:themeColor="text1"/>
        </w:rPr>
        <w:t xml:space="preserve"> Figure by authors</w:t>
      </w:r>
    </w:p>
    <w:sectPr w:rsidR="00CC745A" w:rsidRPr="00DC1ECC" w:rsidSect="007A0E03">
      <w:footerReference w:type="default" r:id="rId1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2474" w14:textId="77777777" w:rsidR="006B23CD" w:rsidRDefault="006B23CD" w:rsidP="002B4FC0">
      <w:pPr>
        <w:spacing w:after="0" w:line="240" w:lineRule="auto"/>
      </w:pPr>
      <w:r>
        <w:separator/>
      </w:r>
    </w:p>
  </w:endnote>
  <w:endnote w:type="continuationSeparator" w:id="0">
    <w:p w14:paraId="2F0F92BE" w14:textId="77777777" w:rsidR="006B23CD" w:rsidRDefault="006B23CD" w:rsidP="002B4FC0">
      <w:pPr>
        <w:spacing w:after="0" w:line="240" w:lineRule="auto"/>
      </w:pPr>
      <w:r>
        <w:continuationSeparator/>
      </w:r>
    </w:p>
  </w:endnote>
  <w:endnote w:type="continuationNotice" w:id="1">
    <w:p w14:paraId="790A76DB" w14:textId="77777777" w:rsidR="006B23CD" w:rsidRDefault="006B2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84824"/>
      <w:docPartObj>
        <w:docPartGallery w:val="Page Numbers (Bottom of Page)"/>
        <w:docPartUnique/>
      </w:docPartObj>
    </w:sdtPr>
    <w:sdtEndPr>
      <w:rPr>
        <w:rFonts w:ascii="Times New Roman" w:hAnsi="Times New Roman" w:cs="Times New Roman"/>
      </w:rPr>
    </w:sdtEndPr>
    <w:sdtContent>
      <w:p w14:paraId="375F9B6F" w14:textId="34161051" w:rsidR="006960CC" w:rsidRPr="009F2397" w:rsidRDefault="006960CC">
        <w:pPr>
          <w:pStyle w:val="Footer"/>
          <w:jc w:val="center"/>
          <w:rPr>
            <w:rFonts w:ascii="Times New Roman" w:hAnsi="Times New Roman" w:cs="Times New Roman"/>
          </w:rPr>
        </w:pPr>
        <w:r w:rsidRPr="009F2397">
          <w:rPr>
            <w:rFonts w:ascii="Times New Roman" w:hAnsi="Times New Roman" w:cs="Times New Roman"/>
          </w:rPr>
          <w:fldChar w:fldCharType="begin"/>
        </w:r>
        <w:r w:rsidRPr="009F2397">
          <w:rPr>
            <w:rFonts w:ascii="Times New Roman" w:hAnsi="Times New Roman" w:cs="Times New Roman"/>
          </w:rPr>
          <w:instrText xml:space="preserve"> PAGE   \* MERGEFORMAT </w:instrText>
        </w:r>
        <w:r w:rsidRPr="009F2397">
          <w:rPr>
            <w:rFonts w:ascii="Times New Roman" w:hAnsi="Times New Roman" w:cs="Times New Roman"/>
          </w:rPr>
          <w:fldChar w:fldCharType="separate"/>
        </w:r>
        <w:r w:rsidRPr="009F2397">
          <w:rPr>
            <w:rFonts w:ascii="Times New Roman" w:hAnsi="Times New Roman" w:cs="Times New Roman"/>
          </w:rPr>
          <w:t>2</w:t>
        </w:r>
        <w:r w:rsidRPr="009F2397">
          <w:rPr>
            <w:rFonts w:ascii="Times New Roman" w:hAnsi="Times New Roman" w:cs="Times New Roman"/>
          </w:rPr>
          <w:fldChar w:fldCharType="end"/>
        </w:r>
      </w:p>
    </w:sdtContent>
  </w:sdt>
  <w:p w14:paraId="27ACEB50" w14:textId="77777777" w:rsidR="002B4FC0" w:rsidRDefault="002B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37415"/>
      <w:docPartObj>
        <w:docPartGallery w:val="Page Numbers (Bottom of Page)"/>
        <w:docPartUnique/>
      </w:docPartObj>
    </w:sdtPr>
    <w:sdtEndPr>
      <w:rPr>
        <w:rFonts w:ascii="Times New Roman" w:hAnsi="Times New Roman" w:cs="Times New Roman"/>
      </w:rPr>
    </w:sdtEndPr>
    <w:sdtContent>
      <w:p w14:paraId="6E3F0C32" w14:textId="77777777" w:rsidR="006960CC" w:rsidRPr="009F2397" w:rsidRDefault="006960CC">
        <w:pPr>
          <w:pStyle w:val="Footer"/>
          <w:jc w:val="center"/>
          <w:rPr>
            <w:rFonts w:ascii="Times New Roman" w:hAnsi="Times New Roman" w:cs="Times New Roman"/>
          </w:rPr>
        </w:pPr>
        <w:r w:rsidRPr="009F2397">
          <w:rPr>
            <w:rFonts w:ascii="Times New Roman" w:hAnsi="Times New Roman" w:cs="Times New Roman"/>
          </w:rPr>
          <w:fldChar w:fldCharType="begin"/>
        </w:r>
        <w:r w:rsidRPr="009F2397">
          <w:rPr>
            <w:rFonts w:ascii="Times New Roman" w:hAnsi="Times New Roman" w:cs="Times New Roman"/>
          </w:rPr>
          <w:instrText xml:space="preserve"> PAGE   \* MERGEFORMAT </w:instrText>
        </w:r>
        <w:r w:rsidRPr="009F2397">
          <w:rPr>
            <w:rFonts w:ascii="Times New Roman" w:hAnsi="Times New Roman" w:cs="Times New Roman"/>
          </w:rPr>
          <w:fldChar w:fldCharType="separate"/>
        </w:r>
        <w:r w:rsidRPr="009F2397">
          <w:rPr>
            <w:rFonts w:ascii="Times New Roman" w:hAnsi="Times New Roman" w:cs="Times New Roman"/>
          </w:rPr>
          <w:t>2</w:t>
        </w:r>
        <w:r w:rsidRPr="009F2397">
          <w:rPr>
            <w:rFonts w:ascii="Times New Roman" w:hAnsi="Times New Roman" w:cs="Times New Roman"/>
          </w:rPr>
          <w:fldChar w:fldCharType="end"/>
        </w:r>
      </w:p>
    </w:sdtContent>
  </w:sdt>
  <w:p w14:paraId="03C3BA9A" w14:textId="77777777" w:rsidR="00485A1F" w:rsidRDefault="0048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B673" w14:textId="77777777" w:rsidR="006B23CD" w:rsidRDefault="006B23CD" w:rsidP="002B4FC0">
      <w:pPr>
        <w:spacing w:after="0" w:line="240" w:lineRule="auto"/>
      </w:pPr>
      <w:r>
        <w:separator/>
      </w:r>
    </w:p>
  </w:footnote>
  <w:footnote w:type="continuationSeparator" w:id="0">
    <w:p w14:paraId="41C53AD6" w14:textId="77777777" w:rsidR="006B23CD" w:rsidRDefault="006B23CD" w:rsidP="002B4FC0">
      <w:pPr>
        <w:spacing w:after="0" w:line="240" w:lineRule="auto"/>
      </w:pPr>
      <w:r>
        <w:continuationSeparator/>
      </w:r>
    </w:p>
  </w:footnote>
  <w:footnote w:type="continuationNotice" w:id="1">
    <w:p w14:paraId="29F4DAF6" w14:textId="77777777" w:rsidR="006B23CD" w:rsidRDefault="006B23CD">
      <w:pPr>
        <w:spacing w:after="0" w:line="240" w:lineRule="auto"/>
      </w:pPr>
    </w:p>
  </w:footnote>
  <w:footnote w:id="2">
    <w:p w14:paraId="28E20295" w14:textId="2B43E3ED" w:rsidR="004B1A76" w:rsidRPr="00021866" w:rsidRDefault="004B1A76" w:rsidP="00021866">
      <w:pPr>
        <w:pStyle w:val="FootnoteText"/>
        <w:jc w:val="both"/>
        <w:rPr>
          <w:rFonts w:ascii="Times New Roman" w:hAnsi="Times New Roman" w:cs="Times New Roma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w:t>
      </w:r>
      <w:r w:rsidR="00C001B4" w:rsidRPr="00021866">
        <w:rPr>
          <w:rFonts w:ascii="Times New Roman" w:hAnsi="Times New Roman" w:cs="Times New Roman"/>
          <w:color w:val="FF0000"/>
        </w:rPr>
        <w:t>Africa’s demographic dividend manifests through a youthful labour force and a large consumer market for goods and services</w:t>
      </w:r>
      <w:r w:rsidR="00C001B4" w:rsidRPr="00021866">
        <w:rPr>
          <w:rFonts w:ascii="Times New Roman" w:hAnsi="Times New Roman" w:cs="Times New Roman"/>
          <w:color w:val="FF0000"/>
          <w:lang w:eastAsia="zh-CN"/>
        </w:rPr>
        <w:t xml:space="preserve"> </w:t>
      </w:r>
      <w:r w:rsidR="00C001B4" w:rsidRPr="00021866">
        <w:rPr>
          <w:rFonts w:ascii="Times New Roman" w:hAnsi="Times New Roman" w:cs="Times New Roman"/>
          <w:color w:val="FF0000"/>
          <w:lang w:eastAsia="zh-CN"/>
        </w:rPr>
        <w:fldChar w:fldCharType="begin"/>
      </w:r>
      <w:r w:rsidR="00C001B4" w:rsidRPr="00021866">
        <w:rPr>
          <w:rFonts w:ascii="Times New Roman" w:hAnsi="Times New Roman" w:cs="Times New Roman"/>
          <w:color w:val="FF0000"/>
          <w:lang w:eastAsia="zh-CN"/>
        </w:rPr>
        <w:instrText xml:space="preserve"> ADDIN EN.CITE &lt;EndNote&gt;&lt;Cite&gt;&lt;Author&gt;AfDB/OECD/UNDP&lt;/Author&gt;&lt;Year&gt;2015&lt;/Year&gt;&lt;RecNum&gt;801&lt;/RecNum&gt;&lt;DisplayText&gt;&lt;style font="Times New Roman"&gt;(AfDB/OECD/UNDP, 2015)&lt;/style&gt;&lt;/DisplayText&gt;&lt;record&gt;&lt;rec-number&gt;801&lt;/rec-number&gt;&lt;foreign-keys&gt;&lt;key app="EN" db-id="tpv9a5pd3wfp50epdx9xsepbt2xva5505ttr" timestamp="1711928978"&gt;801&lt;/key&gt;&lt;/foreign-keys&gt;&lt;ref-type name="Report"&gt;27&lt;/ref-type&gt;&lt;contributors&gt;&lt;authors&gt;&lt;author&gt;AfDB/OECD/UNDP&lt;/author&gt;&lt;/authors&gt;&lt;/contributors&gt;&lt;titles&gt;&lt;title&gt;African economic outlook 2015: Regional development and spatial inclusion&lt;/title&gt;&lt;/titles&gt;&lt;dates&gt;&lt;year&gt;2015&lt;/year&gt;&lt;/dates&gt;&lt;urls&gt;&lt;related-urls&gt;&lt;url&gt;https://doi.org/10.1787/aeo-2015-en.&lt;/url&gt;&lt;/related-urls&gt;&lt;/urls&gt;&lt;/record&gt;&lt;/Cite&gt;&lt;/EndNote&gt;</w:instrText>
      </w:r>
      <w:r w:rsidR="00C001B4" w:rsidRPr="00021866">
        <w:rPr>
          <w:rFonts w:ascii="Times New Roman" w:hAnsi="Times New Roman" w:cs="Times New Roman"/>
          <w:color w:val="FF0000"/>
          <w:lang w:eastAsia="zh-CN"/>
        </w:rPr>
        <w:fldChar w:fldCharType="separate"/>
      </w:r>
      <w:r w:rsidR="00C001B4" w:rsidRPr="00021866">
        <w:rPr>
          <w:rFonts w:ascii="Times New Roman" w:hAnsi="Times New Roman" w:cs="Times New Roman"/>
          <w:noProof/>
          <w:color w:val="FF0000"/>
          <w:lang w:eastAsia="zh-CN"/>
        </w:rPr>
        <w:t>(AfDB/OECD/UNDP, 2015)</w:t>
      </w:r>
      <w:r w:rsidR="00C001B4" w:rsidRPr="00021866">
        <w:rPr>
          <w:rFonts w:ascii="Times New Roman" w:hAnsi="Times New Roman" w:cs="Times New Roman"/>
          <w:color w:val="FF0000"/>
          <w:lang w:eastAsia="zh-CN"/>
        </w:rPr>
        <w:fldChar w:fldCharType="end"/>
      </w:r>
      <w:r w:rsidR="00C001B4" w:rsidRPr="00021866">
        <w:rPr>
          <w:rFonts w:ascii="Times New Roman" w:hAnsi="Times New Roman" w:cs="Times New Roman"/>
          <w:color w:val="FF0000"/>
        </w:rPr>
        <w:t>.</w:t>
      </w:r>
      <w:r w:rsidR="00C001B4" w:rsidRPr="00021866">
        <w:rPr>
          <w:rFonts w:ascii="Times New Roman" w:hAnsi="Times New Roman" w:cs="Times New Roman"/>
          <w:color w:val="FF0000"/>
          <w:sz w:val="24"/>
          <w:szCs w:val="24"/>
        </w:rPr>
        <w:t xml:space="preserve"> </w:t>
      </w:r>
      <w:r w:rsidRPr="00021866">
        <w:rPr>
          <w:rFonts w:ascii="Times New Roman" w:hAnsi="Times New Roman" w:cs="Times New Roman"/>
          <w:color w:val="FF0000"/>
        </w:rPr>
        <w:t xml:space="preserve">Africa is home to over 1.2 billion people, accounting for over 15% of the global population </w:t>
      </w:r>
      <w:r w:rsidRPr="00021866">
        <w:rPr>
          <w:rFonts w:ascii="Times New Roman" w:hAnsi="Times New Roman" w:cs="Times New Roman"/>
          <w:color w:val="FF0000"/>
        </w:rPr>
        <w:fldChar w:fldCharType="begin"/>
      </w:r>
      <w:r w:rsidR="00674699" w:rsidRPr="00021866">
        <w:rPr>
          <w:rFonts w:ascii="Times New Roman" w:hAnsi="Times New Roman" w:cs="Times New Roman"/>
          <w:color w:val="FF0000"/>
        </w:rPr>
        <w:instrText xml:space="preserve"> ADDIN EN.CITE &lt;EndNote&gt;&lt;Cite&gt;&lt;Author&gt;United Nations&lt;/Author&gt;&lt;Year&gt;2022&lt;/Year&gt;&lt;RecNum&gt;734&lt;/RecNum&gt;&lt;DisplayText&gt;&lt;style font="Times New Roman"&gt;(United Nations, 2022)&lt;/style&gt;&lt;/DisplayText&gt;&lt;record&gt;&lt;rec-number&gt;734&lt;/rec-number&gt;&lt;foreign-keys&gt;&lt;key app="EN" db-id="tpv9a5pd3wfp50epdx9xsepbt2xva5505ttr" timestamp="1711175488"&gt;734&lt;/key&gt;&lt;/foreign-keys&gt;&lt;ref-type name="Report"&gt;27&lt;/ref-type&gt;&lt;contributors&gt;&lt;authors&gt;&lt;author&gt;United Nations,&lt;/author&gt;&lt;/authors&gt;&lt;/contributors&gt;&lt;titles&gt;&lt;title&gt;World population prospects 2022: Summary of results. &lt;/title&gt;&lt;/titles&gt;&lt;dates&gt;&lt;year&gt;2022&lt;/year&gt;&lt;/dates&gt;&lt;urls&gt;&lt;related-urls&gt;&lt;url&gt;https://www.un.org/development/desa/pd/sites/www.un.org.development.desa.pd/files/wpp2022_summary_of_results.pdf&lt;/url&gt;&lt;/related-urls&gt;&lt;/urls&gt;&lt;/record&gt;&lt;/Cite&gt;&lt;/EndNote&gt;</w:instrText>
      </w:r>
      <w:r w:rsidRPr="00021866">
        <w:rPr>
          <w:rFonts w:ascii="Times New Roman" w:hAnsi="Times New Roman" w:cs="Times New Roman"/>
          <w:color w:val="FF0000"/>
        </w:rPr>
        <w:fldChar w:fldCharType="separate"/>
      </w:r>
      <w:r w:rsidR="00674699" w:rsidRPr="00021866">
        <w:rPr>
          <w:rFonts w:ascii="Times New Roman" w:hAnsi="Times New Roman" w:cs="Times New Roman"/>
          <w:noProof/>
          <w:color w:val="FF0000"/>
        </w:rPr>
        <w:t>(United Nations, 2022)</w:t>
      </w:r>
      <w:r w:rsidRPr="00021866">
        <w:rPr>
          <w:rFonts w:ascii="Times New Roman" w:hAnsi="Times New Roman" w:cs="Times New Roman"/>
          <w:color w:val="FF0000"/>
        </w:rPr>
        <w:fldChar w:fldCharType="end"/>
      </w:r>
      <w:r w:rsidR="000B0225" w:rsidRPr="00021866">
        <w:rPr>
          <w:rFonts w:ascii="Times New Roman" w:hAnsi="Times New Roman" w:cs="Times New Roman"/>
          <w:color w:val="FF0000"/>
        </w:rPr>
        <w:t xml:space="preserve">. Further, Africa’s growth has been robust, with 11 out of the 20 fastest-growing economies in the world in 2024 </w:t>
      </w:r>
      <w:r w:rsidR="000B0225" w:rsidRPr="00021866">
        <w:rPr>
          <w:rFonts w:ascii="Times New Roman" w:hAnsi="Times New Roman" w:cs="Times New Roman"/>
          <w:color w:val="FF0000"/>
        </w:rPr>
        <w:fldChar w:fldCharType="begin"/>
      </w:r>
      <w:r w:rsidR="00674699" w:rsidRPr="00021866">
        <w:rPr>
          <w:rFonts w:ascii="Times New Roman" w:hAnsi="Times New Roman" w:cs="Times New Roman"/>
          <w:color w:val="FF0000"/>
        </w:rPr>
        <w:instrText xml:space="preserve"> ADDIN EN.CITE &lt;EndNote&gt;&lt;Cite&gt;&lt;Author&gt;IMF&lt;/Author&gt;&lt;Year&gt;2023&lt;/Year&gt;&lt;RecNum&gt;742&lt;/RecNum&gt;&lt;DisplayText&gt;&lt;style font="Times New Roman"&gt;(IMF, 2023)&lt;/style&gt;&lt;/DisplayText&gt;&lt;record&gt;&lt;rec-number&gt;742&lt;/rec-number&gt;&lt;foreign-keys&gt;&lt;key app="EN" db-id="tpv9a5pd3wfp50epdx9xsepbt2xva5505ttr" timestamp="1711503712"&gt;742&lt;/key&gt;&lt;/foreign-keys&gt;&lt;ref-type name="Report"&gt;27&lt;/ref-type&gt;&lt;contributors&gt;&lt;authors&gt;&lt;author&gt;IMF&lt;/author&gt;&lt;/authors&gt;&lt;/contributors&gt;&lt;titles&gt;&lt;title&gt;World economic outlook: navigating global divergences&lt;/title&gt;&lt;/titles&gt;&lt;dates&gt;&lt;year&gt;2023&lt;/year&gt;&lt;pub-dates&gt;&lt;date&gt;2023&lt;/date&gt;&lt;/pub-dates&gt;&lt;/dates&gt;&lt;pub-location&gt;Washington, DC&lt;/pub-location&gt;&lt;publisher&gt;International Monetary Fund&lt;/publisher&gt;&lt;urls&gt;&lt;related-urls&gt;&lt;url&gt;https://www.imf.org/en/Publications/WEO/Issues/2023/10/10/world-economic-outlook-october-2023&lt;/url&gt;&lt;/related-urls&gt;&lt;/urls&gt;&lt;/record&gt;&lt;/Cite&gt;&lt;/EndNote&gt;</w:instrText>
      </w:r>
      <w:r w:rsidR="000B0225" w:rsidRPr="00021866">
        <w:rPr>
          <w:rFonts w:ascii="Times New Roman" w:hAnsi="Times New Roman" w:cs="Times New Roman"/>
          <w:color w:val="FF0000"/>
        </w:rPr>
        <w:fldChar w:fldCharType="separate"/>
      </w:r>
      <w:r w:rsidR="00674699" w:rsidRPr="00021866">
        <w:rPr>
          <w:rFonts w:ascii="Times New Roman" w:hAnsi="Times New Roman" w:cs="Times New Roman"/>
          <w:noProof/>
          <w:color w:val="FF0000"/>
        </w:rPr>
        <w:t>(IMF, 2023)</w:t>
      </w:r>
      <w:r w:rsidR="000B0225" w:rsidRPr="00021866">
        <w:rPr>
          <w:rFonts w:ascii="Times New Roman" w:hAnsi="Times New Roman" w:cs="Times New Roman"/>
          <w:color w:val="FF0000"/>
        </w:rPr>
        <w:fldChar w:fldCharType="end"/>
      </w:r>
      <w:r w:rsidR="000B0225" w:rsidRPr="00021866">
        <w:rPr>
          <w:rFonts w:ascii="Times New Roman" w:hAnsi="Times New Roman" w:cs="Times New Roman"/>
          <w:color w:val="FF0000"/>
        </w:rPr>
        <w:t xml:space="preserve">. </w:t>
      </w:r>
      <w:r w:rsidR="000B0225" w:rsidRPr="00021866">
        <w:rPr>
          <w:rFonts w:ascii="Times New Roman" w:hAnsi="Times New Roman" w:cs="Times New Roman"/>
          <w:color w:val="FF0000"/>
        </w:rPr>
        <w:fldChar w:fldCharType="begin"/>
      </w:r>
      <w:r w:rsidR="00674699" w:rsidRPr="00021866">
        <w:rPr>
          <w:rFonts w:ascii="Times New Roman" w:hAnsi="Times New Roman" w:cs="Times New Roman"/>
          <w:color w:val="FF0000"/>
        </w:rPr>
        <w:instrText xml:space="preserve"> ADDIN EN.CITE &lt;EndNote&gt;&lt;Cite AuthorYear="1"&gt;&lt;Author&gt;EY&lt;/Author&gt;&lt;Year&gt;2023&lt;/Year&gt;&lt;RecNum&gt;733&lt;/RecNum&gt;&lt;DisplayText&gt;&lt;style font="Times New Roman"&gt;EY (2023)&lt;/style&gt;&lt;/DisplayText&gt;&lt;record&gt;&lt;rec-number&gt;733&lt;/rec-number&gt;&lt;foreign-keys&gt;&lt;key app="EN" db-id="tpv9a5pd3wfp50epdx9xsepbt2xva5505ttr" timestamp="1711173237"&gt;733&lt;/key&gt;&lt;/foreign-keys&gt;&lt;ref-type name="Journal Article"&gt;17&lt;/ref-type&gt;&lt;contributors&gt;&lt;authors&gt;&lt;author&gt;EY&lt;/author&gt;&lt;/authors&gt;&lt;/contributors&gt;&lt;titles&gt;&lt;title&gt;Africa attractiveness 2023: A pivot to growth&lt;/title&gt;&lt;/titles&gt;&lt;dates&gt;&lt;year&gt;2023&lt;/year&gt;&lt;pub-dates&gt;&lt;date&gt;2023&lt;/date&gt;&lt;/pub-dates&gt;&lt;/dates&gt;&lt;urls&gt;&lt;related-urls&gt;&lt;url&gt;https://www.ey.com/en_za/attractiveness/21/africa-attractiveness-report-&lt;/url&gt;&lt;/related-urls&gt;&lt;/urls&gt;&lt;/record&gt;&lt;/Cite&gt;&lt;/EndNote&gt;</w:instrText>
      </w:r>
      <w:r w:rsidR="000B0225" w:rsidRPr="00021866">
        <w:rPr>
          <w:rFonts w:ascii="Times New Roman" w:hAnsi="Times New Roman" w:cs="Times New Roman"/>
          <w:color w:val="FF0000"/>
        </w:rPr>
        <w:fldChar w:fldCharType="separate"/>
      </w:r>
      <w:r w:rsidR="00674699" w:rsidRPr="00021866">
        <w:rPr>
          <w:rFonts w:ascii="Times New Roman" w:hAnsi="Times New Roman" w:cs="Times New Roman"/>
          <w:noProof/>
          <w:color w:val="FF0000"/>
        </w:rPr>
        <w:t>EY (2023)</w:t>
      </w:r>
      <w:r w:rsidR="000B0225" w:rsidRPr="00021866">
        <w:rPr>
          <w:rFonts w:ascii="Times New Roman" w:hAnsi="Times New Roman" w:cs="Times New Roman"/>
          <w:color w:val="FF0000"/>
        </w:rPr>
        <w:fldChar w:fldCharType="end"/>
      </w:r>
      <w:r w:rsidR="000B0225" w:rsidRPr="00021866">
        <w:rPr>
          <w:rFonts w:ascii="Times New Roman" w:hAnsi="Times New Roman" w:cs="Times New Roman"/>
          <w:color w:val="FF0000"/>
        </w:rPr>
        <w:t xml:space="preserve"> shows that Africa is a top foreign direct investment (FDI) destination for global investors.</w:t>
      </w:r>
    </w:p>
  </w:footnote>
  <w:footnote w:id="3">
    <w:p w14:paraId="0B4A0C44" w14:textId="06A686AE" w:rsidR="007817A7" w:rsidRPr="00021866" w:rsidRDefault="007817A7" w:rsidP="00021866">
      <w:pPr>
        <w:pStyle w:val="FootnoteText"/>
        <w:jc w:val="both"/>
        <w:rPr>
          <w:rFonts w:ascii="Times New Roman" w:hAnsi="Times New Roman" w:cs="Times New Roma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For instance, </w:t>
      </w:r>
      <w:r w:rsidRPr="00021866">
        <w:rPr>
          <w:rFonts w:ascii="Times New Roman" w:hAnsi="Times New Roman" w:cs="Times New Roman"/>
        </w:rPr>
        <w:fldChar w:fldCharType="begin"/>
      </w:r>
      <w:r w:rsidR="00674699" w:rsidRPr="00021866">
        <w:rPr>
          <w:rFonts w:ascii="Times New Roman" w:hAnsi="Times New Roman" w:cs="Times New Roman"/>
        </w:rPr>
        <w:instrText xml:space="preserve"> ADDIN EN.CITE &lt;EndNote&gt;&lt;Cite AuthorYear="1"&gt;&lt;Author&gt;Woetzel&lt;/Author&gt;&lt;Year&gt;2020&lt;/Year&gt;&lt;RecNum&gt;13948&lt;/RecNum&gt;&lt;DisplayText&gt;&lt;style font="Times New Roman"&gt;Woetzel et al. (2020)&lt;/style&gt;&lt;/DisplayText&gt;&lt;record&gt;&lt;rec-number&gt;13948&lt;/rec-number&gt;&lt;foreign-keys&gt;&lt;key app="EN" db-id="tt95vv9zf20xf0ewve7x0fsl990xeeasafzs" timestamp="1748481407"&gt;13948&lt;/key&gt;&lt;/foreign-keys&gt;&lt;ref-type name="Web Page"&gt;12&lt;/ref-type&gt;&lt;contributors&gt;&lt;authors&gt;&lt;author&gt;Woetzel, L.&lt;/author&gt;&lt;author&gt;Krishnan, M.&lt;/author&gt;&lt;author&gt;Pinner, D.&lt;/author&gt;&lt;author&gt;Samandari, H.&lt;/author&gt;&lt;author&gt;Engel, H.&lt;/author&gt;&lt;author&gt;Kampel, C.&lt;/author&gt;&lt;author&gt;Graabak, J.&lt;/author&gt;&lt;/authors&gt;&lt;/contributors&gt;&lt;titles&gt;&lt;title&gt;Could Climate Become the Weak Link in Your Supply Chain?&lt;/title&gt;&lt;/titles&gt;&lt;number&gt;29 May 2025&lt;/number&gt;&lt;dates&gt;&lt;year&gt;2020&lt;/year&gt;&lt;/dates&gt;&lt;publisher&gt;McKinsey Global Institute&lt;/publisher&gt;&lt;urls&gt;&lt;related-urls&gt;&lt;url&gt;https://www.mckinsey.com/capabilities/sustainability/our-insights/could-climate-become-the-weak-link-in-your-supply-chain&lt;/url&gt;&lt;/related-urls&gt;&lt;/urls&gt;&lt;/record&gt;&lt;/Cite&gt;&lt;/EndNote&gt;</w:instrText>
      </w:r>
      <w:r w:rsidRPr="00021866">
        <w:rPr>
          <w:rFonts w:ascii="Times New Roman" w:hAnsi="Times New Roman" w:cs="Times New Roman"/>
        </w:rPr>
        <w:fldChar w:fldCharType="separate"/>
      </w:r>
      <w:r w:rsidR="00674699" w:rsidRPr="00021866">
        <w:rPr>
          <w:rFonts w:ascii="Times New Roman" w:hAnsi="Times New Roman" w:cs="Times New Roman"/>
          <w:noProof/>
        </w:rPr>
        <w:t>Woetzel et al. (2020)</w:t>
      </w:r>
      <w:r w:rsidRPr="00021866">
        <w:rPr>
          <w:rFonts w:ascii="Times New Roman" w:hAnsi="Times New Roman" w:cs="Times New Roman"/>
        </w:rPr>
        <w:fldChar w:fldCharType="end"/>
      </w:r>
      <w:r w:rsidRPr="00021866">
        <w:rPr>
          <w:rFonts w:ascii="Times New Roman" w:hAnsi="Times New Roman" w:cs="Times New Roman"/>
        </w:rPr>
        <w:t xml:space="preserve"> predict that more frequent hurricanes could disrupt supply chains up to four times more severely by 2040. Further, Eurozone banks need to allocate €1.3 trillion to fund businesses that are exposed to severe droughts </w:t>
      </w:r>
      <w:r w:rsidRPr="00021866">
        <w:rPr>
          <w:rFonts w:ascii="Times New Roman" w:hAnsi="Times New Roman" w:cs="Times New Roman"/>
        </w:rPr>
        <w:fldChar w:fldCharType="begin"/>
      </w:r>
      <w:r w:rsidR="00674699" w:rsidRPr="00021866">
        <w:rPr>
          <w:rFonts w:ascii="Times New Roman" w:hAnsi="Times New Roman" w:cs="Times New Roman"/>
        </w:rPr>
        <w:instrText xml:space="preserve"> ADDIN EN.CITE &lt;EndNote&gt;&lt;Cite&gt;&lt;Author&gt;Financial Times&lt;/Author&gt;&lt;Year&gt;2025&lt;/Year&gt;&lt;RecNum&gt;13949&lt;/RecNum&gt;&lt;DisplayText&gt;&lt;style font="Times New Roman"&gt;(Financial Times, 2025)&lt;/style&gt;&lt;/DisplayText&gt;&lt;record&gt;&lt;rec-number&gt;13949&lt;/rec-number&gt;&lt;foreign-keys&gt;&lt;key app="EN" db-id="tt95vv9zf20xf0ewve7x0fsl990xeeasafzs" timestamp="1748481952"&gt;13949&lt;/key&gt;&lt;/foreign-keys&gt;&lt;ref-type name="Web Page"&gt;12&lt;/ref-type&gt;&lt;contributors&gt;&lt;authors&gt;&lt;author&gt;Financial Times,&lt;/author&gt;&lt;/authors&gt;&lt;/contributors&gt;&lt;titles&gt;&lt;title&gt;Droughts are major threat to Eurozone economy, warns ECB&lt;/title&gt;&lt;/titles&gt;&lt;number&gt;29 May 2025&lt;/number&gt;&lt;dates&gt;&lt;year&gt;2025&lt;/year&gt;&lt;/dates&gt;&lt;urls&gt;&lt;related-urls&gt;&lt;url&gt;https://www.ft.com/content/2b19b5f5-69c2-4d31-aac7-28b975487d4a&lt;/url&gt;&lt;/related-urls&gt;&lt;/urls&gt;&lt;/record&gt;&lt;/Cite&gt;&lt;/EndNote&gt;</w:instrText>
      </w:r>
      <w:r w:rsidRPr="00021866">
        <w:rPr>
          <w:rFonts w:ascii="Times New Roman" w:hAnsi="Times New Roman" w:cs="Times New Roman"/>
        </w:rPr>
        <w:fldChar w:fldCharType="separate"/>
      </w:r>
      <w:r w:rsidR="00674699" w:rsidRPr="00021866">
        <w:rPr>
          <w:rFonts w:ascii="Times New Roman" w:hAnsi="Times New Roman" w:cs="Times New Roman"/>
          <w:noProof/>
        </w:rPr>
        <w:t>(Financial Times, 2025)</w:t>
      </w:r>
      <w:r w:rsidRPr="00021866">
        <w:rPr>
          <w:rFonts w:ascii="Times New Roman" w:hAnsi="Times New Roman" w:cs="Times New Roman"/>
        </w:rPr>
        <w:fldChar w:fldCharType="end"/>
      </w:r>
      <w:r w:rsidRPr="00021866">
        <w:rPr>
          <w:rFonts w:ascii="Times New Roman" w:hAnsi="Times New Roman" w:cs="Times New Roman"/>
        </w:rPr>
        <w:t xml:space="preserve">. These examples point to inefficiencies in resource allocation, which in turn hampers productivity. </w:t>
      </w:r>
    </w:p>
  </w:footnote>
  <w:footnote w:id="4">
    <w:p w14:paraId="32C53E02" w14:textId="5138CC51" w:rsidR="007817A7" w:rsidRPr="00021866" w:rsidRDefault="007817A7" w:rsidP="00021866">
      <w:pPr>
        <w:pStyle w:val="FootnoteText"/>
        <w:jc w:val="both"/>
        <w:rPr>
          <w:rFonts w:ascii="Times New Roman" w:hAnsi="Times New Roman" w:cs="Times New Roma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Despite the public interest in environmental sustainability, the world’s renowned companies, such as BP, ExxonMobil, Total, Shell, and Chevron, spend approximately </w:t>
      </w:r>
      <w:r w:rsidR="00F12839" w:rsidRPr="00021866">
        <w:rPr>
          <w:rFonts w:ascii="Times New Roman" w:hAnsi="Times New Roman" w:cs="Times New Roman"/>
        </w:rPr>
        <w:t>US$200</w:t>
      </w:r>
      <w:r w:rsidRPr="00021866">
        <w:rPr>
          <w:rFonts w:ascii="Times New Roman" w:hAnsi="Times New Roman" w:cs="Times New Roman"/>
        </w:rPr>
        <w:t xml:space="preserve"> million annually on lobbying efforts aimed at controlling, delaying, or blocking climate-related policies </w:t>
      </w:r>
      <w:r w:rsidRPr="00021866">
        <w:rPr>
          <w:rFonts w:ascii="Times New Roman" w:hAnsi="Times New Roman" w:cs="Times New Roman"/>
        </w:rPr>
        <w:fldChar w:fldCharType="begin"/>
      </w:r>
      <w:r w:rsidR="00674699" w:rsidRPr="00021866">
        <w:rPr>
          <w:rFonts w:ascii="Times New Roman" w:hAnsi="Times New Roman" w:cs="Times New Roman"/>
        </w:rPr>
        <w:instrText xml:space="preserve"> ADDIN EN.CITE &lt;EndNote&gt;&lt;Cite&gt;&lt;Author&gt;Transparency International&lt;/Author&gt;&lt;Year&gt;2021&lt;/Year&gt;&lt;RecNum&gt;13952&lt;/RecNum&gt;&lt;DisplayText&gt;&lt;style font="Times New Roman"&gt;(Transparency International, 2021)&lt;/style&gt;&lt;/DisplayText&gt;&lt;record&gt;&lt;rec-number&gt;13952&lt;/rec-number&gt;&lt;foreign-keys&gt;&lt;key app="EN" db-id="tt95vv9zf20xf0ewve7x0fsl990xeeasafzs" timestamp="1748486972"&gt;13952&lt;/key&gt;&lt;/foreign-keys&gt;&lt;ref-type name="Web Page"&gt;12&lt;/ref-type&gt;&lt;contributors&gt;&lt;authors&gt;&lt;author&gt;Transparency International,&lt;/author&gt;&lt;/authors&gt;&lt;/contributors&gt;&lt;titles&gt;&lt;title&gt;Conflicts of Interest and Undue Influence in Climate Action&lt;/title&gt;&lt;/titles&gt;&lt;number&gt;29 May 2025&lt;/number&gt;&lt;dates&gt;&lt;year&gt;2021&lt;/year&gt;&lt;/dates&gt;&lt;urls&gt;&lt;related-urls&gt;&lt;url&gt;https://images.transparencycdn.org/images/2021_ConflictsOfInterestClimateAction_PolicyBrief_EN.pdf&lt;/url&gt;&lt;/related-urls&gt;&lt;/urls&gt;&lt;/record&gt;&lt;/Cite&gt;&lt;/EndNote&gt;</w:instrText>
      </w:r>
      <w:r w:rsidRPr="00021866">
        <w:rPr>
          <w:rFonts w:ascii="Times New Roman" w:hAnsi="Times New Roman" w:cs="Times New Roman"/>
        </w:rPr>
        <w:fldChar w:fldCharType="separate"/>
      </w:r>
      <w:r w:rsidR="00674699" w:rsidRPr="00021866">
        <w:rPr>
          <w:rFonts w:ascii="Times New Roman" w:hAnsi="Times New Roman" w:cs="Times New Roman"/>
          <w:noProof/>
        </w:rPr>
        <w:t>(Transparency International, 2021)</w:t>
      </w:r>
      <w:r w:rsidRPr="00021866">
        <w:rPr>
          <w:rFonts w:ascii="Times New Roman" w:hAnsi="Times New Roman" w:cs="Times New Roman"/>
        </w:rPr>
        <w:fldChar w:fldCharType="end"/>
      </w:r>
      <w:r w:rsidRPr="00021866">
        <w:rPr>
          <w:rFonts w:ascii="Times New Roman" w:hAnsi="Times New Roman" w:cs="Times New Roman"/>
        </w:rPr>
        <w:t>. Further, while their core interest remains for profit maximisation, big investors</w:t>
      </w:r>
      <w:r w:rsidR="00F12839" w:rsidRPr="00021866">
        <w:rPr>
          <w:rFonts w:ascii="Times New Roman" w:hAnsi="Times New Roman" w:cs="Times New Roman"/>
        </w:rPr>
        <w:t>,</w:t>
      </w:r>
      <w:r w:rsidRPr="00021866">
        <w:rPr>
          <w:rFonts w:ascii="Times New Roman" w:hAnsi="Times New Roman" w:cs="Times New Roman"/>
        </w:rPr>
        <w:t xml:space="preserve"> such as </w:t>
      </w:r>
      <w:r w:rsidR="00F12839" w:rsidRPr="00021866">
        <w:rPr>
          <w:rFonts w:ascii="Times New Roman" w:hAnsi="Times New Roman" w:cs="Times New Roman"/>
        </w:rPr>
        <w:t>BlackRock</w:t>
      </w:r>
      <w:r w:rsidRPr="00021866">
        <w:rPr>
          <w:rFonts w:ascii="Times New Roman" w:hAnsi="Times New Roman" w:cs="Times New Roman"/>
        </w:rPr>
        <w:t>, Vanguard, and State Street</w:t>
      </w:r>
      <w:r w:rsidR="00F12839" w:rsidRPr="00021866">
        <w:rPr>
          <w:rFonts w:ascii="Times New Roman" w:hAnsi="Times New Roman" w:cs="Times New Roman"/>
        </w:rPr>
        <w:t>,</w:t>
      </w:r>
      <w:r w:rsidRPr="00021866">
        <w:rPr>
          <w:rFonts w:ascii="Times New Roman" w:hAnsi="Times New Roman" w:cs="Times New Roman"/>
        </w:rPr>
        <w:t xml:space="preserve"> have a direct engagement with firms to support shareholders’ proposals on climate-related actions </w:t>
      </w:r>
      <w:r w:rsidRPr="00021866">
        <w:rPr>
          <w:rFonts w:ascii="Times New Roman" w:hAnsi="Times New Roman" w:cs="Times New Roman"/>
        </w:rPr>
        <w:fldChar w:fldCharType="begin"/>
      </w:r>
      <w:r w:rsidR="00674699" w:rsidRPr="00021866">
        <w:rPr>
          <w:rFonts w:ascii="Times New Roman" w:hAnsi="Times New Roman" w:cs="Times New Roman"/>
        </w:rPr>
        <w:instrText xml:space="preserve"> ADDIN EN.CITE &lt;EndNote&gt;&lt;Cite&gt;&lt;Author&gt;Diaz-Rainey&lt;/Author&gt;&lt;Year&gt;2023&lt;/Year&gt;&lt;RecNum&gt;13953&lt;/RecNum&gt;&lt;DisplayText&gt;&lt;style font="Times New Roman"&gt;(Diaz-Rainey et al., 2023)&lt;/style&gt;&lt;/DisplayText&gt;&lt;record&gt;&lt;rec-number&gt;13953&lt;/rec-number&gt;&lt;foreign-keys&gt;&lt;key app="EN" db-id="tt95vv9zf20xf0ewve7x0fsl990xeeasafzs" timestamp="1748487313"&gt;13953&lt;/key&gt;&lt;/foreign-keys&gt;&lt;ref-type name="Journal Article"&gt;17&lt;/ref-type&gt;&lt;contributors&gt;&lt;authors&gt;&lt;author&gt;Diaz-Rainey, Ivan&lt;/author&gt;&lt;author&gt;Griffin, Paul A.&lt;/author&gt;&lt;author&gt;Lont, David H.&lt;/author&gt;&lt;author&gt;Mateo-Márquez, Antonio J.&lt;/author&gt;&lt;author&gt;Zamora-Ramírez, Constancio&lt;/author&gt;&lt;/authors&gt;&lt;/contributors&gt;&lt;titles&gt;&lt;title&gt;Shareholder activism on climate change: Evolution, determinants, and consequences&lt;/title&gt;&lt;secondary-title&gt;Journal of Business Ethics&lt;/secondary-title&gt;&lt;/titles&gt;&lt;periodical&gt;&lt;full-title&gt;Journal of Business Ethics&lt;/full-title&gt;&lt;abbr-1&gt;J. Bus. Ethics&lt;/abbr-1&gt;&lt;/periodical&gt;&lt;pages&gt;481-510&lt;/pages&gt;&lt;volume&gt;193&lt;/volume&gt;&lt;number&gt;3&lt;/number&gt;&lt;section&gt;481&lt;/section&gt;&lt;dates&gt;&lt;year&gt;2023&lt;/year&gt;&lt;/dates&gt;&lt;isbn&gt;0167-4544&amp;#xD;1573-0697&lt;/isbn&gt;&lt;urls&gt;&lt;/urls&gt;&lt;electronic-resource-num&gt;10.1007/s10551-023-05486-x&lt;/electronic-resource-num&gt;&lt;/record&gt;&lt;/Cite&gt;&lt;/EndNote&gt;</w:instrText>
      </w:r>
      <w:r w:rsidRPr="00021866">
        <w:rPr>
          <w:rFonts w:ascii="Times New Roman" w:hAnsi="Times New Roman" w:cs="Times New Roman"/>
        </w:rPr>
        <w:fldChar w:fldCharType="separate"/>
      </w:r>
      <w:r w:rsidR="00674699" w:rsidRPr="00021866">
        <w:rPr>
          <w:rFonts w:ascii="Times New Roman" w:hAnsi="Times New Roman" w:cs="Times New Roman"/>
          <w:noProof/>
        </w:rPr>
        <w:t>(Diaz-Rainey et al., 2023)</w:t>
      </w:r>
      <w:r w:rsidRPr="00021866">
        <w:rPr>
          <w:rFonts w:ascii="Times New Roman" w:hAnsi="Times New Roman" w:cs="Times New Roman"/>
        </w:rPr>
        <w:fldChar w:fldCharType="end"/>
      </w:r>
      <w:r w:rsidRPr="00021866">
        <w:rPr>
          <w:rFonts w:ascii="Times New Roman" w:hAnsi="Times New Roman" w:cs="Times New Roman"/>
        </w:rPr>
        <w:t>.</w:t>
      </w:r>
    </w:p>
  </w:footnote>
  <w:footnote w:id="5">
    <w:p w14:paraId="53E89A22" w14:textId="12FB1FB6" w:rsidR="007817A7" w:rsidRPr="00021866" w:rsidRDefault="007817A7" w:rsidP="00021866">
      <w:pPr>
        <w:pStyle w:val="FootnoteText"/>
        <w:jc w:val="both"/>
        <w:rPr>
          <w:rFonts w:ascii="Times New Roman" w:hAnsi="Times New Roman" w:cs="Times New Roma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The objective of an assurance, whether reasonable or limited, is to obtain evidence to support a conclusion </w:t>
      </w:r>
      <w:r w:rsidRPr="00021866">
        <w:rPr>
          <w:rFonts w:ascii="Times New Roman" w:hAnsi="Times New Roman" w:cs="Times New Roman"/>
        </w:rPr>
        <w:fldChar w:fldCharType="begin"/>
      </w:r>
      <w:r w:rsidR="0034270A" w:rsidRPr="00021866">
        <w:rPr>
          <w:rFonts w:ascii="Times New Roman" w:hAnsi="Times New Roman" w:cs="Times New Roman"/>
        </w:rPr>
        <w:instrText xml:space="preserve"> ADDIN EN.CITE &lt;EndNote&gt;&lt;Cite&gt;&lt;Author&gt;The International Auditing and Assurance Standards Board&lt;/Author&gt;&lt;Year&gt;2024&lt;/Year&gt;&lt;RecNum&gt;1363&lt;/RecNum&gt;&lt;DisplayText&gt;&lt;style font="Times New Roman"&gt;(The International Auditing and Assurance Standards Board, 2024)&lt;/style&gt;&lt;/DisplayText&gt;&lt;record&gt;&lt;rec-number&gt;1363&lt;/rec-number&gt;&lt;foreign-keys&gt;&lt;key app="EN" db-id="tpv9a5pd3wfp50epdx9xsepbt2xva5505ttr" timestamp="1733542317"&gt;1363&lt;/key&gt;&lt;/foreign-keys&gt;&lt;ref-type name="Web Page"&gt;12&lt;/ref-type&gt;&lt;contributors&gt;&lt;authors&gt;&lt;author&gt;The International Auditing and Assurance Standards Board,&lt;/author&gt;&lt;/authors&gt;&lt;/contributors&gt;&lt;titles&gt;&lt;title&gt;International standard on sustainability assurance 5000, general requirements for sustainability assurance engagements&lt;/title&gt;&lt;/titles&gt;&lt;volume&gt;2024&lt;/volume&gt;&lt;number&gt;7 December&lt;/number&gt;&lt;dates&gt;&lt;year&gt;2024&lt;/year&gt;&lt;/dates&gt;&lt;urls&gt;&lt;related-urls&gt;&lt;url&gt;https://www.iaasb.org/focus-areas/understanding-international-standard-sustainability-assurance-5000&lt;/url&gt;&lt;/related-urls&gt;&lt;/urls&gt;&lt;/record&gt;&lt;/Cite&gt;&lt;/EndNote&gt;</w:instrText>
      </w:r>
      <w:r w:rsidRPr="00021866">
        <w:rPr>
          <w:rFonts w:ascii="Times New Roman" w:hAnsi="Times New Roman" w:cs="Times New Roman"/>
        </w:rPr>
        <w:fldChar w:fldCharType="separate"/>
      </w:r>
      <w:r w:rsidR="00674699" w:rsidRPr="00021866">
        <w:rPr>
          <w:rFonts w:ascii="Times New Roman" w:hAnsi="Times New Roman" w:cs="Times New Roman"/>
          <w:noProof/>
        </w:rPr>
        <w:t>(The International Auditing and Assurance Standards Board, 2024)</w:t>
      </w:r>
      <w:r w:rsidRPr="00021866">
        <w:rPr>
          <w:rFonts w:ascii="Times New Roman" w:hAnsi="Times New Roman" w:cs="Times New Roman"/>
        </w:rPr>
        <w:fldChar w:fldCharType="end"/>
      </w:r>
      <w:r w:rsidRPr="00021866">
        <w:rPr>
          <w:rFonts w:ascii="Times New Roman" w:hAnsi="Times New Roman" w:cs="Times New Roman"/>
        </w:rPr>
        <w:t>. Assurance is defined as formal statements issued by independent professional assurance providers</w:t>
      </w:r>
      <w:r w:rsidRPr="00021866">
        <w:rPr>
          <w:rFonts w:ascii="Times New Roman" w:hAnsi="Times New Roman" w:cs="Times New Roman"/>
          <w:lang w:eastAsia="zh-CN"/>
        </w:rPr>
        <w:t xml:space="preserve"> </w:t>
      </w:r>
      <w:r w:rsidRPr="00021866">
        <w:rPr>
          <w:rFonts w:ascii="Times New Roman" w:hAnsi="Times New Roman" w:cs="Times New Roman"/>
        </w:rPr>
        <w:t xml:space="preserve">as a result of </w:t>
      </w:r>
      <w:r w:rsidR="00F12839" w:rsidRPr="00021866">
        <w:rPr>
          <w:rFonts w:ascii="Times New Roman" w:hAnsi="Times New Roman" w:cs="Times New Roman"/>
        </w:rPr>
        <w:t xml:space="preserve">an </w:t>
      </w:r>
      <w:r w:rsidRPr="00021866">
        <w:rPr>
          <w:rFonts w:ascii="Times New Roman" w:hAnsi="Times New Roman" w:cs="Times New Roman"/>
        </w:rPr>
        <w:t xml:space="preserve">evidence-based process that supports conclusions </w:t>
      </w:r>
      <w:r w:rsidRPr="00021866">
        <w:rPr>
          <w:rFonts w:ascii="Times New Roman" w:hAnsi="Times New Roman" w:cs="Times New Roman"/>
        </w:rPr>
        <w:fldChar w:fldCharType="begin"/>
      </w:r>
      <w:r w:rsidR="00674699" w:rsidRPr="00021866">
        <w:rPr>
          <w:rFonts w:ascii="Times New Roman" w:hAnsi="Times New Roman" w:cs="Times New Roman"/>
        </w:rPr>
        <w:instrText xml:space="preserve"> ADDIN EN.CITE &lt;EndNote&gt;&lt;Cite&gt;&lt;Author&gt;KPMG&lt;/Author&gt;&lt;Year&gt;2008&lt;/Year&gt;&lt;RecNum&gt;1376&lt;/RecNum&gt;&lt;DisplayText&gt;&lt;style font="Times New Roman"&gt;(KPMG, 2008)&lt;/style&gt;&lt;/DisplayText&gt;&lt;record&gt;&lt;rec-number&gt;1376&lt;/rec-number&gt;&lt;foreign-keys&gt;&lt;key app="EN" db-id="tpv9a5pd3wfp50epdx9xsepbt2xva5505ttr" timestamp="1733888597"&gt;1376&lt;/key&gt;&lt;/foreign-keys&gt;&lt;ref-type name="Report"&gt;27&lt;/ref-type&gt;&lt;contributors&gt;&lt;authors&gt;&lt;author&gt;KPMG,&lt;/author&gt;&lt;/authors&gt;&lt;/contributors&gt;&lt;titles&gt;&lt;title&gt;KPMG international survey of corporate responsibility reporting&lt;/title&gt;&lt;/titles&gt;&lt;dates&gt;&lt;year&gt;2008&lt;/year&gt;&lt;/dates&gt;&lt;urls&gt;&lt;related-urls&gt;&lt;url&gt;https://www.in.kpmg.com/securedata/aci/files/sustcorporateresponsibilityreportingsurvey2008.pdf&lt;/url&gt;&lt;/related-urls&gt;&lt;/urls&gt;&lt;/record&gt;&lt;/Cite&gt;&lt;/EndNote&gt;</w:instrText>
      </w:r>
      <w:r w:rsidRPr="00021866">
        <w:rPr>
          <w:rFonts w:ascii="Times New Roman" w:hAnsi="Times New Roman" w:cs="Times New Roman"/>
        </w:rPr>
        <w:fldChar w:fldCharType="separate"/>
      </w:r>
      <w:r w:rsidR="00674699" w:rsidRPr="00021866">
        <w:rPr>
          <w:rFonts w:ascii="Times New Roman" w:hAnsi="Times New Roman" w:cs="Times New Roman"/>
          <w:noProof/>
        </w:rPr>
        <w:t>(KPMG, 2008)</w:t>
      </w:r>
      <w:r w:rsidRPr="00021866">
        <w:rPr>
          <w:rFonts w:ascii="Times New Roman" w:hAnsi="Times New Roman" w:cs="Times New Roman"/>
        </w:rPr>
        <w:fldChar w:fldCharType="end"/>
      </w:r>
    </w:p>
  </w:footnote>
  <w:footnote w:id="6">
    <w:p w14:paraId="28E7A8AC" w14:textId="6EB2E960" w:rsidR="0021662B" w:rsidRPr="00021866" w:rsidRDefault="0021662B" w:rsidP="00021866">
      <w:pPr>
        <w:pStyle w:val="FootnoteText"/>
        <w:jc w:val="both"/>
        <w:rPr>
          <w:rFonts w:ascii="Times New Roman" w:hAnsi="Times New Roman" w:cs="Times New Roman"/>
          <w:lang w:eastAsia="zh-C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w:t>
      </w:r>
      <w:r w:rsidR="00021866" w:rsidRPr="00021866">
        <w:rPr>
          <w:rFonts w:ascii="Times New Roman" w:hAnsi="Times New Roman" w:cs="Times New Roman"/>
        </w:rPr>
        <w:t xml:space="preserve">Although ESG assurance adoption is not fully exogenous, we treat it as a quasi-experimental setting by comparing treated firms with a matched control group over time. Our estimation strategy follows the logic of a staggered </w:t>
      </w:r>
      <w:proofErr w:type="spellStart"/>
      <w:r w:rsidR="00021866" w:rsidRPr="00021866">
        <w:rPr>
          <w:rFonts w:ascii="Times New Roman" w:hAnsi="Times New Roman" w:cs="Times New Roman"/>
        </w:rPr>
        <w:t>DiD</w:t>
      </w:r>
      <w:proofErr w:type="spellEnd"/>
      <w:r w:rsidR="00021866" w:rsidRPr="00021866">
        <w:rPr>
          <w:rFonts w:ascii="Times New Roman" w:hAnsi="Times New Roman" w:cs="Times New Roman"/>
        </w:rPr>
        <w:t xml:space="preserve"> design</w:t>
      </w:r>
      <w:r w:rsidR="00021866" w:rsidRPr="00021866">
        <w:rPr>
          <w:rFonts w:ascii="Times New Roman" w:hAnsi="Times New Roman" w:cs="Times New Roman"/>
          <w:lang w:eastAsia="zh-CN"/>
        </w:rPr>
        <w:t>.</w:t>
      </w:r>
    </w:p>
  </w:footnote>
  <w:footnote w:id="7">
    <w:p w14:paraId="5D73CB5C" w14:textId="04BFC6B6" w:rsidR="00A30FF3" w:rsidRPr="00021866" w:rsidRDefault="00A30FF3" w:rsidP="00021866">
      <w:pPr>
        <w:pStyle w:val="FootnoteText"/>
        <w:jc w:val="both"/>
        <w:rPr>
          <w:rFonts w:ascii="Times New Roman" w:hAnsi="Times New Roman" w:cs="Times New Roma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New Partnership for Africa’s Development (NEPAD) is </w:t>
      </w:r>
      <w:r w:rsidR="008B169A" w:rsidRPr="00021866">
        <w:rPr>
          <w:rFonts w:ascii="Times New Roman" w:hAnsi="Times New Roman" w:cs="Times New Roman"/>
        </w:rPr>
        <w:t xml:space="preserve">an African </w:t>
      </w:r>
      <w:r w:rsidRPr="00021866">
        <w:rPr>
          <w:rFonts w:ascii="Times New Roman" w:hAnsi="Times New Roman" w:cs="Times New Roman"/>
        </w:rPr>
        <w:t>Union initiative to</w:t>
      </w:r>
      <w:r w:rsidRPr="00021866">
        <w:rPr>
          <w:rFonts w:ascii="Times New Roman" w:hAnsi="Times New Roman" w:cs="Times New Roman"/>
          <w:lang w:eastAsia="zh-CN"/>
        </w:rPr>
        <w:t xml:space="preserve"> </w:t>
      </w:r>
      <w:r w:rsidRPr="00021866">
        <w:rPr>
          <w:rFonts w:ascii="Times New Roman" w:hAnsi="Times New Roman" w:cs="Times New Roman"/>
        </w:rPr>
        <w:t xml:space="preserve">champion sustainability, integration of Africa with </w:t>
      </w:r>
      <w:r w:rsidR="008B169A" w:rsidRPr="00021866">
        <w:rPr>
          <w:rFonts w:ascii="Times New Roman" w:hAnsi="Times New Roman" w:cs="Times New Roman"/>
        </w:rPr>
        <w:t xml:space="preserve">the </w:t>
      </w:r>
      <w:r w:rsidRPr="00021866">
        <w:rPr>
          <w:rFonts w:ascii="Times New Roman" w:hAnsi="Times New Roman" w:cs="Times New Roman"/>
        </w:rPr>
        <w:t>world economy, eradicate poverty</w:t>
      </w:r>
      <w:r w:rsidR="008B169A" w:rsidRPr="00021866">
        <w:rPr>
          <w:rFonts w:ascii="Times New Roman" w:hAnsi="Times New Roman" w:cs="Times New Roman"/>
        </w:rPr>
        <w:t>,</w:t>
      </w:r>
      <w:r w:rsidRPr="00021866">
        <w:rPr>
          <w:rFonts w:ascii="Times New Roman" w:hAnsi="Times New Roman" w:cs="Times New Roman"/>
        </w:rPr>
        <w:t xml:space="preserve"> and gender empowerment. </w:t>
      </w:r>
    </w:p>
  </w:footnote>
  <w:footnote w:id="8">
    <w:p w14:paraId="76F8F9C4" w14:textId="532589B6" w:rsidR="004565AC" w:rsidRPr="00021866" w:rsidRDefault="004565AC" w:rsidP="00021866">
      <w:pPr>
        <w:pStyle w:val="FootnoteText"/>
        <w:jc w:val="both"/>
        <w:rPr>
          <w:rFonts w:ascii="Times New Roman" w:hAnsi="Times New Roman" w:cs="Times New Roma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The term “corporate governance” concerns the relationships between insiders (corporate managers, directors and shareholders) and outsiders (stakeholders and society). Policies, legal and regulatory frameworks and practices that enable the company to meet its mandate </w:t>
      </w:r>
      <w:r w:rsidRPr="00021866">
        <w:rPr>
          <w:rFonts w:ascii="Times New Roman" w:hAnsi="Times New Roman" w:cs="Times New Roman"/>
        </w:rPr>
        <w:fldChar w:fldCharType="begin"/>
      </w:r>
      <w:r w:rsidR="00674699" w:rsidRPr="00021866">
        <w:rPr>
          <w:rFonts w:ascii="Times New Roman" w:hAnsi="Times New Roman" w:cs="Times New Roman"/>
        </w:rPr>
        <w:instrText xml:space="preserve"> ADDIN EN.CITE &lt;EndNote&gt;&lt;Cite&gt;&lt;Author&gt;Gregory&lt;/Author&gt;&lt;Year&gt;1999&lt;/Year&gt;&lt;RecNum&gt;1408&lt;/RecNum&gt;&lt;DisplayText&gt;&lt;style font="Times New Roman"&gt;(Gregory &amp;amp; Simms, 1999)&lt;/style&gt;&lt;/DisplayText&gt;&lt;record&gt;&lt;rec-number&gt;1408&lt;/rec-number&gt;&lt;foreign-keys&gt;&lt;key app="EN" db-id="tpv9a5pd3wfp50epdx9xsepbt2xva5505ttr" timestamp="1734750182"&gt;1408&lt;/key&gt;&lt;/foreign-keys&gt;&lt;ref-type name="Conference Proceedings"&gt;10&lt;/ref-type&gt;&lt;contributors&gt;&lt;authors&gt;&lt;author&gt;Gregory, Holly J&lt;/author&gt;&lt;author&gt;Simms, Marsha E&lt;/author&gt;&lt;/authors&gt;&lt;/contributors&gt;&lt;titles&gt;&lt;title&gt;Corporate governance: What it is and why it matters&lt;/title&gt;&lt;secondary-title&gt;9th International Anti-Corruption Conference, Kuala Lumpur&lt;/secondary-title&gt;&lt;/titles&gt;&lt;pages&gt;10-15&lt;/pages&gt;&lt;dates&gt;&lt;year&gt;1999&lt;/year&gt;&lt;/dates&gt;&lt;urls&gt;&lt;/urls&gt;&lt;/record&gt;&lt;/Cite&gt;&lt;/EndNote&gt;</w:instrText>
      </w:r>
      <w:r w:rsidRPr="00021866">
        <w:rPr>
          <w:rFonts w:ascii="Times New Roman" w:hAnsi="Times New Roman" w:cs="Times New Roman"/>
        </w:rPr>
        <w:fldChar w:fldCharType="separate"/>
      </w:r>
      <w:r w:rsidR="00674699" w:rsidRPr="00021866">
        <w:rPr>
          <w:rFonts w:ascii="Times New Roman" w:hAnsi="Times New Roman" w:cs="Times New Roman"/>
          <w:noProof/>
        </w:rPr>
        <w:t>(Gregory &amp; Simms, 1999)</w:t>
      </w:r>
      <w:r w:rsidRPr="00021866">
        <w:rPr>
          <w:rFonts w:ascii="Times New Roman" w:hAnsi="Times New Roman" w:cs="Times New Roman"/>
        </w:rPr>
        <w:fldChar w:fldCharType="end"/>
      </w:r>
      <w:r w:rsidRPr="00021866">
        <w:rPr>
          <w:rFonts w:ascii="Times New Roman" w:hAnsi="Times New Roman" w:cs="Times New Roman"/>
        </w:rPr>
        <w:t>.</w:t>
      </w:r>
    </w:p>
  </w:footnote>
  <w:footnote w:id="9">
    <w:p w14:paraId="4AA8E00D" w14:textId="312B0B52" w:rsidR="000E1335" w:rsidRPr="00021866" w:rsidRDefault="000E1335" w:rsidP="00021866">
      <w:pPr>
        <w:pStyle w:val="FootnoteText"/>
        <w:jc w:val="both"/>
        <w:rPr>
          <w:rFonts w:ascii="Times New Roman" w:hAnsi="Times New Roman" w:cs="Times New Roman"/>
        </w:rPr>
      </w:pPr>
      <w:r w:rsidRPr="00021866">
        <w:rPr>
          <w:rStyle w:val="FootnoteReference"/>
          <w:rFonts w:ascii="Times New Roman" w:hAnsi="Times New Roman" w:cs="Times New Roman"/>
          <w:color w:val="000000" w:themeColor="text1"/>
        </w:rPr>
        <w:footnoteRef/>
      </w:r>
      <w:r w:rsidRPr="00021866">
        <w:rPr>
          <w:rFonts w:ascii="Times New Roman" w:hAnsi="Times New Roman" w:cs="Times New Roman"/>
          <w:color w:val="000000" w:themeColor="text1"/>
        </w:rPr>
        <w:t xml:space="preserve"> </w:t>
      </w:r>
      <w:r w:rsidR="00CA3321" w:rsidRPr="00021866">
        <w:rPr>
          <w:rFonts w:ascii="Times New Roman" w:hAnsi="Times New Roman" w:cs="Times New Roman"/>
          <w:color w:val="000000" w:themeColor="text1"/>
        </w:rPr>
        <w:t xml:space="preserve">African capital market ecosystems </w:t>
      </w:r>
      <w:r w:rsidR="00052A59" w:rsidRPr="00021866">
        <w:rPr>
          <w:rFonts w:ascii="Times New Roman" w:hAnsi="Times New Roman" w:cs="Times New Roman"/>
          <w:color w:val="000000" w:themeColor="text1"/>
        </w:rPr>
        <w:t>comprise</w:t>
      </w:r>
      <w:r w:rsidR="00CA3321" w:rsidRPr="00021866">
        <w:rPr>
          <w:rFonts w:ascii="Times New Roman" w:hAnsi="Times New Roman" w:cs="Times New Roman"/>
          <w:color w:val="000000" w:themeColor="text1"/>
        </w:rPr>
        <w:t xml:space="preserve"> 37 countries, 25 exchanges</w:t>
      </w:r>
      <w:r w:rsidR="000906ED" w:rsidRPr="00021866">
        <w:rPr>
          <w:rFonts w:ascii="Times New Roman" w:hAnsi="Times New Roman" w:cs="Times New Roman"/>
          <w:color w:val="000000" w:themeColor="text1"/>
        </w:rPr>
        <w:t>,</w:t>
      </w:r>
      <w:r w:rsidR="00CA3321" w:rsidRPr="00021866">
        <w:rPr>
          <w:rFonts w:ascii="Times New Roman" w:hAnsi="Times New Roman" w:cs="Times New Roman"/>
          <w:color w:val="000000" w:themeColor="text1"/>
        </w:rPr>
        <w:t xml:space="preserve"> and 1,100 listed companies</w:t>
      </w:r>
      <w:r w:rsidR="00052A59" w:rsidRPr="00021866">
        <w:rPr>
          <w:rFonts w:ascii="Times New Roman" w:hAnsi="Times New Roman" w:cs="Times New Roman"/>
          <w:color w:val="000000" w:themeColor="text1"/>
        </w:rPr>
        <w:t xml:space="preserve"> </w:t>
      </w:r>
      <w:r w:rsidR="00052A59" w:rsidRPr="00021866">
        <w:rPr>
          <w:rFonts w:ascii="Times New Roman" w:hAnsi="Times New Roman" w:cs="Times New Roman"/>
          <w:color w:val="000000" w:themeColor="text1"/>
        </w:rPr>
        <w:fldChar w:fldCharType="begin"/>
      </w:r>
      <w:r w:rsidR="00910A8F" w:rsidRPr="00021866">
        <w:rPr>
          <w:rFonts w:ascii="Times New Roman" w:hAnsi="Times New Roman" w:cs="Times New Roman"/>
          <w:color w:val="000000" w:themeColor="text1"/>
        </w:rPr>
        <w:instrText xml:space="preserve"> ADDIN EN.CITE &lt;EndNote&gt;&lt;Cite&gt;&lt;Author&gt;African Securities Exchanges Association&lt;/Author&gt;&lt;Year&gt;2024&lt;/Year&gt;&lt;RecNum&gt;1409&lt;/RecNum&gt;&lt;DisplayText&gt;&lt;style font="Times New Roman"&gt;(African Securities Exchanges Association, 2024b)&lt;/style&gt;&lt;/DisplayText&gt;&lt;record&gt;&lt;rec-number&gt;1409&lt;/rec-number&gt;&lt;foreign-keys&gt;&lt;key app="EN" db-id="tpv9a5pd3wfp50epdx9xsepbt2xva5505ttr" timestamp="1734814808"&gt;1409&lt;/key&gt;&lt;/foreign-keys&gt;&lt;ref-type name="Web Page"&gt;12&lt;/ref-type&gt;&lt;contributors&gt;&lt;authors&gt;&lt;author&gt;African Securities Exchanges Association,&lt;/author&gt;&lt;/authors&gt;&lt;/contributors&gt;&lt;titles&gt;&lt;title&gt;Our mission, vision and values&lt;/title&gt;&lt;/titles&gt;&lt;volume&gt;2024&lt;/volume&gt;&lt;number&gt;22 December&lt;/number&gt;&lt;dates&gt;&lt;year&gt;2024&lt;/year&gt;&lt;/dates&gt;&lt;pub-location&gt;The Exchange, 55 Westlands Road&lt;/pub-location&gt;&lt;urls&gt;&lt;related-urls&gt;&lt;url&gt;https://african-exchanges.org/&lt;/url&gt;&lt;/related-urls&gt;&lt;/urls&gt;&lt;/record&gt;&lt;/Cite&gt;&lt;/EndNote&gt;</w:instrText>
      </w:r>
      <w:r w:rsidR="00052A59"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(African Securities Exchanges Association, 2024b)</w:t>
      </w:r>
      <w:r w:rsidR="00052A59" w:rsidRPr="00021866">
        <w:rPr>
          <w:rFonts w:ascii="Times New Roman" w:hAnsi="Times New Roman" w:cs="Times New Roman"/>
          <w:color w:val="000000" w:themeColor="text1"/>
        </w:rPr>
        <w:fldChar w:fldCharType="end"/>
      </w:r>
      <w:r w:rsidR="00CA3321" w:rsidRPr="00021866">
        <w:rPr>
          <w:rFonts w:ascii="Times New Roman" w:hAnsi="Times New Roman" w:cs="Times New Roman"/>
          <w:color w:val="000000" w:themeColor="text1"/>
        </w:rPr>
        <w:t>.</w:t>
      </w:r>
    </w:p>
  </w:footnote>
  <w:footnote w:id="10">
    <w:p w14:paraId="62C779C9" w14:textId="0FD11C28" w:rsidR="00C10842" w:rsidRPr="00021866" w:rsidRDefault="00C10842" w:rsidP="00021866">
      <w:pPr>
        <w:pStyle w:val="FootnoteText"/>
        <w:jc w:val="both"/>
        <w:rPr>
          <w:rFonts w:ascii="Times New Roman" w:hAnsi="Times New Roman" w:cs="Times New Roman"/>
        </w:rPr>
      </w:pPr>
      <w:r w:rsidRPr="00021866">
        <w:rPr>
          <w:rStyle w:val="FootnoteReference"/>
          <w:rFonts w:ascii="Times New Roman" w:hAnsi="Times New Roman" w:cs="Times New Roman"/>
        </w:rPr>
        <w:footnoteRef/>
      </w:r>
      <w:r w:rsidRPr="00021866">
        <w:rPr>
          <w:rFonts w:ascii="Times New Roman" w:hAnsi="Times New Roman" w:cs="Times New Roman"/>
        </w:rPr>
        <w:t xml:space="preserve"> </w:t>
      </w:r>
      <w:r w:rsidRPr="00021866">
        <w:rPr>
          <w:rFonts w:ascii="Times New Roman" w:hAnsi="Times New Roman" w:cs="Times New Roman"/>
          <w:color w:val="000000" w:themeColor="text1"/>
        </w:rPr>
        <w:t xml:space="preserve">Data and the extent of ESG assurance are key issues in ESG assurance, both in developed and emerging markets. </w:t>
      </w:r>
      <w:r w:rsidRPr="00021866">
        <w:rPr>
          <w:rFonts w:ascii="Times New Roman" w:hAnsi="Times New Roman" w:cs="Times New Roman"/>
          <w:color w:val="000000" w:themeColor="text1"/>
        </w:rPr>
        <w:fldChar w:fldCharType="begin"/>
      </w:r>
      <w:r w:rsidR="00674699" w:rsidRPr="00021866">
        <w:rPr>
          <w:rFonts w:ascii="Times New Roman" w:hAnsi="Times New Roman" w:cs="Times New Roman"/>
          <w:color w:val="000000" w:themeColor="text1"/>
        </w:rPr>
        <w:instrText xml:space="preserve"> ADDIN EN.CITE &lt;EndNote&gt;&lt;Cite AuthorYear="1"&gt;&lt;Author&gt;Gipper&lt;/Author&gt;&lt;Year&gt;2025&lt;/Year&gt;&lt;RecNum&gt;13762&lt;/RecNum&gt;&lt;DisplayText&gt;&lt;style font="Times New Roman"&gt;Gipper et al. (2025)&lt;/style&gt;&lt;/DisplayText&gt;&lt;record&gt;&lt;rec-number&gt;13762&lt;/rec-number&gt;&lt;foreign-keys&gt;&lt;key app="EN" db-id="tt95vv9zf20xf0ewve7x0fsl990xeeasafzs" timestamp="1742004694"&gt;13762&lt;/key&gt;&lt;/foreign-keys&gt;&lt;ref-type name="Journal Article"&gt;17&lt;/ref-type&gt;&lt;contributors&gt;&lt;authors&gt;&lt;author&gt;Gipper, Brandon&lt;/author&gt;&lt;author&gt;Ross, Samantha&lt;/author&gt;&lt;author&gt;Shi, Shawn X.&lt;/author&gt;&lt;/authors&gt;&lt;/contributors&gt;&lt;titles&gt;&lt;title&gt;ESG assurance in the United States&lt;/title&gt;&lt;secondary-title&gt;Review of Accounting Studies&lt;/secondary-title&gt;&lt;/titles&gt;&lt;periodical&gt;&lt;full-title&gt;Review of Accounting Studies&lt;/full-title&gt;&lt;abbr-1&gt;Rev. Acc. Stud.&lt;/abbr-1&gt;&lt;/periodical&gt;&lt;dates&gt;&lt;year&gt;2025&lt;/year&gt;&lt;/dates&gt;&lt;isbn&gt;1380-6653&amp;#xD;1573-7136&lt;/isbn&gt;&lt;urls&gt;&lt;/urls&gt;&lt;electronic-resource-num&gt;10.1007/s11142-024-09856-2&lt;/electronic-resource-num&gt;&lt;/record&gt;&lt;/Cite&gt;&lt;/EndNote&gt;</w:instrText>
      </w:r>
      <w:r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Gipper et al. (2025)</w:t>
      </w:r>
      <w:r w:rsidRPr="00021866">
        <w:rPr>
          <w:rFonts w:ascii="Times New Roman" w:hAnsi="Times New Roman" w:cs="Times New Roman"/>
          <w:color w:val="000000" w:themeColor="text1"/>
        </w:rPr>
        <w:fldChar w:fldCharType="end"/>
      </w:r>
      <w:r w:rsidRPr="00021866">
        <w:rPr>
          <w:rFonts w:ascii="Times New Roman" w:hAnsi="Times New Roman" w:cs="Times New Roman"/>
          <w:color w:val="000000" w:themeColor="text1"/>
        </w:rPr>
        <w:t xml:space="preserve"> have 6,088 firm-year observations on the assessment of the US market</w:t>
      </w:r>
      <w:r w:rsidR="00EE4DAA" w:rsidRPr="00021866">
        <w:rPr>
          <w:rFonts w:ascii="Times New Roman" w:hAnsi="Times New Roman" w:cs="Times New Roman"/>
          <w:color w:val="000000" w:themeColor="text1"/>
        </w:rPr>
        <w:t>.</w:t>
      </w:r>
      <w:r w:rsidRPr="00021866">
        <w:rPr>
          <w:rFonts w:ascii="Times New Roman" w:hAnsi="Times New Roman" w:cs="Times New Roman"/>
          <w:color w:val="000000" w:themeColor="text1"/>
        </w:rPr>
        <w:t xml:space="preserve"> </w:t>
      </w:r>
      <w:r w:rsidRPr="00021866">
        <w:rPr>
          <w:rFonts w:ascii="Times New Roman" w:hAnsi="Times New Roman" w:cs="Times New Roman"/>
          <w:color w:val="000000" w:themeColor="text1"/>
        </w:rPr>
        <w:fldChar w:fldCharType="begin"/>
      </w:r>
      <w:r w:rsidR="00674699" w:rsidRPr="00021866">
        <w:rPr>
          <w:rFonts w:ascii="Times New Roman" w:hAnsi="Times New Roman" w:cs="Times New Roman"/>
          <w:color w:val="000000" w:themeColor="text1"/>
        </w:rPr>
        <w:instrText xml:space="preserve"> ADDIN EN.CITE &lt;EndNote&gt;&lt;Cite AuthorYear="1"&gt;&lt;Author&gt;Carey&lt;/Author&gt;&lt;Year&gt;2021&lt;/Year&gt;&lt;RecNum&gt;1343&lt;/RecNum&gt;&lt;DisplayText&gt;&lt;style font="Times New Roman"&gt;Carey et al. (2021)&lt;/style&gt;&lt;/DisplayText&gt;&lt;record&gt;&lt;rec-number&gt;1343&lt;/rec-number&gt;&lt;foreign-keys&gt;&lt;key app="EN" db-id="tpv9a5pd3wfp50epdx9xsepbt2xva5505ttr" timestamp="1732354149"&gt;1343&lt;/key&gt;&lt;/foreign-keys&gt;&lt;ref-type name="Journal Article"&gt;17&lt;/ref-type&gt;&lt;contributors&gt;&lt;authors&gt;&lt;author&gt;Carey, Peter&lt;/author&gt;&lt;author&gt;Khan, Arifur&lt;/author&gt;&lt;author&gt;Mihret, Dessalegn G&lt;/author&gt;&lt;author&gt;Muttakin, Mohammad B&lt;/author&gt;&lt;/authors&gt;&lt;/contributors&gt;&lt;titles&gt;&lt;title&gt;Voluntary sustainability assurance, capital constraint and cost of debt: International evidence&lt;/title&gt;&lt;secondary-title&gt;International Journal of Auditing&lt;/secondary-title&gt;&lt;/titles&gt;&lt;periodical&gt;&lt;full-title&gt;INTERNATIONAL JOURNAL OF AUDITING&lt;/full-title&gt;&lt;/periodical&gt;&lt;pages&gt;351-372&lt;/pages&gt;&lt;volume&gt;25&lt;/volume&gt;&lt;number&gt;2&lt;/number&gt;&lt;dates&gt;&lt;year&gt;2021&lt;/year&gt;&lt;/dates&gt;&lt;isbn&gt;1090-6738&lt;/isbn&gt;&lt;urls&gt;&lt;/urls&gt;&lt;electronic-resource-num&gt;10.1111/ijau.12223&lt;/electronic-resource-num&gt;&lt;/record&gt;&lt;/Cite&gt;&lt;/EndNote&gt;</w:instrText>
      </w:r>
      <w:r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Carey et al. (2021)</w:t>
      </w:r>
      <w:r w:rsidRPr="00021866">
        <w:rPr>
          <w:rFonts w:ascii="Times New Roman" w:hAnsi="Times New Roman" w:cs="Times New Roman"/>
          <w:color w:val="000000" w:themeColor="text1"/>
        </w:rPr>
        <w:fldChar w:fldCharType="end"/>
      </w:r>
      <w:r w:rsidRPr="00021866">
        <w:rPr>
          <w:rFonts w:ascii="Times New Roman" w:hAnsi="Times New Roman" w:cs="Times New Roman"/>
          <w:color w:val="000000" w:themeColor="text1"/>
        </w:rPr>
        <w:t xml:space="preserve"> ha</w:t>
      </w:r>
      <w:r w:rsidRPr="00021866">
        <w:rPr>
          <w:rFonts w:ascii="Times New Roman" w:hAnsi="Times New Roman" w:cs="Times New Roman"/>
          <w:color w:val="000000" w:themeColor="text1"/>
          <w:lang w:eastAsia="zh-CN"/>
        </w:rPr>
        <w:t>ve</w:t>
      </w:r>
      <w:r w:rsidRPr="00021866">
        <w:rPr>
          <w:rFonts w:ascii="Times New Roman" w:hAnsi="Times New Roman" w:cs="Times New Roman"/>
          <w:color w:val="000000" w:themeColor="text1"/>
        </w:rPr>
        <w:t xml:space="preserve"> 3,212 firm-year observations from 39 countries</w:t>
      </w:r>
      <w:r w:rsidR="00EE4DAA" w:rsidRPr="00021866">
        <w:rPr>
          <w:rFonts w:ascii="Times New Roman" w:hAnsi="Times New Roman" w:cs="Times New Roman"/>
          <w:color w:val="000000" w:themeColor="text1"/>
        </w:rPr>
        <w:t>.</w:t>
      </w:r>
      <w:r w:rsidRPr="00021866">
        <w:rPr>
          <w:rFonts w:ascii="Times New Roman" w:hAnsi="Times New Roman" w:cs="Times New Roman"/>
          <w:color w:val="000000" w:themeColor="text1"/>
        </w:rPr>
        <w:t xml:space="preserve"> </w:t>
      </w:r>
      <w:r w:rsidRPr="00021866">
        <w:rPr>
          <w:rFonts w:ascii="Times New Roman" w:hAnsi="Times New Roman" w:cs="Times New Roman"/>
          <w:color w:val="000000" w:themeColor="text1"/>
        </w:rPr>
        <w:fldChar w:fldCharType="begin"/>
      </w:r>
      <w:r w:rsidR="00674699" w:rsidRPr="00021866">
        <w:rPr>
          <w:rFonts w:ascii="Times New Roman" w:hAnsi="Times New Roman" w:cs="Times New Roman"/>
          <w:color w:val="000000" w:themeColor="text1"/>
        </w:rPr>
        <w:instrText xml:space="preserve"> ADDIN EN.CITE &lt;EndNote&gt;&lt;Cite AuthorYear="1"&gt;&lt;Author&gt;Oware&lt;/Author&gt;&lt;Year&gt;2024&lt;/Year&gt;&lt;RecNum&gt;1118&lt;/RecNum&gt;&lt;DisplayText&gt;&lt;style font="Times New Roman"&gt;Oware et al. (2024)&lt;/style&gt;&lt;/DisplayText&gt;&lt;record&gt;&lt;rec-number&gt;1118&lt;/rec-number&gt;&lt;foreign-keys&gt;&lt;key app="EN" db-id="tpv9a5pd3wfp50epdx9xsepbt2xva5505ttr" timestamp="1716382363"&gt;1118&lt;/key&gt;&lt;/foreign-keys&gt;&lt;ref-type name="Journal Article"&gt;17&lt;/ref-type&gt;&lt;contributors&gt;&lt;authors&gt;&lt;author&gt;Oware, Kofi Mintah&lt;/author&gt;&lt;author&gt;Moulya, Harshitha&lt;/author&gt;&lt;author&gt;Mallikarjunappa, Thathaiah&lt;/author&gt;&lt;/authors&gt;&lt;/contributors&gt;&lt;titles&gt;&lt;title&gt;Corporate social responsibility assurance, board characteristics, and social performance disclosure. Evidence of listed firms in India&lt;/title&gt;&lt;secondary-title&gt;International Journal of Finance &amp;amp; Economics&lt;/secondary-title&gt;&lt;/titles&gt;&lt;periodical&gt;&lt;full-title&gt;International Journal of Finance &amp;amp; Economics&lt;/full-title&gt;&lt;/periodical&gt;&lt;pages&gt;1707-1721&lt;/pages&gt;&lt;volume&gt;29&lt;/volume&gt;&lt;number&gt;2&lt;/number&gt;&lt;dates&gt;&lt;year&gt;2024&lt;/year&gt;&lt;/dates&gt;&lt;publisher&gt;Wiley&lt;/publisher&gt;&lt;isbn&gt;1076-9307&lt;/isbn&gt;&lt;urls&gt;&lt;related-urls&gt;&lt;url&gt;https://dx.doi.org/10.1002/ijfe.2753&lt;/url&gt;&lt;/related-urls&gt;&lt;/urls&gt;&lt;electronic-resource-num&gt;10.1002/ijfe.2753&lt;/electronic-resource-num&gt;&lt;/record&gt;&lt;/Cite&gt;&lt;/EndNote&gt;</w:instrText>
      </w:r>
      <w:r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Oware et al. (2024)</w:t>
      </w:r>
      <w:r w:rsidRPr="00021866">
        <w:rPr>
          <w:rFonts w:ascii="Times New Roman" w:hAnsi="Times New Roman" w:cs="Times New Roman"/>
          <w:color w:val="000000" w:themeColor="text1"/>
        </w:rPr>
        <w:fldChar w:fldCharType="end"/>
      </w:r>
      <w:r w:rsidRPr="00021866">
        <w:rPr>
          <w:rFonts w:ascii="Times New Roman" w:hAnsi="Times New Roman" w:cs="Times New Roman"/>
          <w:color w:val="000000" w:themeColor="text1"/>
        </w:rPr>
        <w:t xml:space="preserve"> have 800 firm-year observations from the Indian market</w:t>
      </w:r>
      <w:r w:rsidR="00FF7021" w:rsidRPr="00021866">
        <w:rPr>
          <w:rFonts w:ascii="Times New Roman" w:hAnsi="Times New Roman" w:cs="Times New Roman"/>
          <w:color w:val="000000" w:themeColor="text1"/>
        </w:rPr>
        <w:t>.</w:t>
      </w:r>
      <w:r w:rsidRPr="00021866">
        <w:rPr>
          <w:rFonts w:ascii="Times New Roman" w:hAnsi="Times New Roman" w:cs="Times New Roman"/>
          <w:color w:val="000000" w:themeColor="text1"/>
        </w:rPr>
        <w:t xml:space="preserve"> </w:t>
      </w:r>
      <w:r w:rsidRPr="00021866">
        <w:rPr>
          <w:rFonts w:ascii="Times New Roman" w:hAnsi="Times New Roman" w:cs="Times New Roman"/>
          <w:color w:val="000000" w:themeColor="text1"/>
        </w:rPr>
        <w:fldChar w:fldCharType="begin"/>
      </w:r>
      <w:r w:rsidR="00674699" w:rsidRPr="00021866">
        <w:rPr>
          <w:rFonts w:ascii="Times New Roman" w:hAnsi="Times New Roman" w:cs="Times New Roman"/>
          <w:color w:val="000000" w:themeColor="text1"/>
        </w:rPr>
        <w:instrText xml:space="preserve"> ADDIN EN.CITE &lt;EndNote&gt;&lt;Cite AuthorYear="1"&gt;&lt;Author&gt;Liao&lt;/Author&gt;&lt;Year&gt;2018&lt;/Year&gt;&lt;RecNum&gt;1103&lt;/RecNum&gt;&lt;DisplayText&gt;&lt;style font="Times New Roman"&gt;Liao et al. (2018)&lt;/style&gt;&lt;/DisplayText&gt;&lt;record&gt;&lt;rec-number&gt;1103&lt;/rec-number&gt;&lt;foreign-keys&gt;&lt;key app="EN" db-id="tpv9a5pd3wfp50epdx9xsepbt2xva5505ttr" timestamp="1716370813"&gt;1103&lt;/key&gt;&lt;/foreign-keys&gt;&lt;ref-type name="Journal Article"&gt;17&lt;/ref-type&gt;&lt;contributors&gt;&lt;authors&gt;&lt;author&gt;Liao, Lin&lt;/author&gt;&lt;author&gt;Lin, Teng&lt;/author&gt;&lt;author&gt;Zhang, Yuyu&lt;/author&gt;&lt;/authors&gt;&lt;/contributors&gt;&lt;titles&gt;&lt;title&gt;Corporate board and corporate social responsibility assurance: Evidence from China&lt;/title&gt;&lt;secondary-title&gt;Journal of Business Ethics&lt;/secondary-title&gt;&lt;/titles&gt;&lt;periodical&gt;&lt;full-title&gt;Journal of Business Ethics&lt;/full-title&gt;&lt;/periodical&gt;&lt;pages&gt;211-225&lt;/pages&gt;&lt;volume&gt;150&lt;/volume&gt;&lt;number&gt;1&lt;/number&gt;&lt;dates&gt;&lt;year&gt;2018&lt;/year&gt;&lt;/dates&gt;&lt;publisher&gt;Springer Science and Business Media LLC&lt;/publisher&gt;&lt;isbn&gt;0167-4544&lt;/isbn&gt;&lt;urls&gt;&lt;related-urls&gt;&lt;url&gt;https://dx.doi.org/10.1007/s10551-016-3176-9&lt;/url&gt;&lt;/related-urls&gt;&lt;/urls&gt;&lt;electronic-resource-num&gt;10.1007/s10551-016-3176-9&lt;/electronic-resource-num&gt;&lt;/record&gt;&lt;/Cite&gt;&lt;/EndNote&gt;</w:instrText>
      </w:r>
      <w:r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Liao et al. (2018)</w:t>
      </w:r>
      <w:r w:rsidRPr="00021866">
        <w:rPr>
          <w:rFonts w:ascii="Times New Roman" w:hAnsi="Times New Roman" w:cs="Times New Roman"/>
          <w:color w:val="000000" w:themeColor="text1"/>
        </w:rPr>
        <w:fldChar w:fldCharType="end"/>
      </w:r>
      <w:r w:rsidRPr="00021866">
        <w:rPr>
          <w:rFonts w:ascii="Times New Roman" w:hAnsi="Times New Roman" w:cs="Times New Roman"/>
          <w:color w:val="000000" w:themeColor="text1"/>
        </w:rPr>
        <w:t xml:space="preserve"> ha</w:t>
      </w:r>
      <w:r w:rsidRPr="00021866">
        <w:rPr>
          <w:rFonts w:ascii="Times New Roman" w:hAnsi="Times New Roman" w:cs="Times New Roman"/>
          <w:color w:val="000000" w:themeColor="text1"/>
          <w:lang w:eastAsia="zh-CN"/>
        </w:rPr>
        <w:t>ve</w:t>
      </w:r>
      <w:r w:rsidRPr="00021866">
        <w:rPr>
          <w:rFonts w:ascii="Times New Roman" w:hAnsi="Times New Roman" w:cs="Times New Roman"/>
          <w:color w:val="000000" w:themeColor="text1"/>
        </w:rPr>
        <w:t xml:space="preserve"> 2,054 </w:t>
      </w:r>
      <w:r w:rsidR="005A0511" w:rsidRPr="00021866">
        <w:rPr>
          <w:rFonts w:ascii="Times New Roman" w:hAnsi="Times New Roman" w:cs="Times New Roman"/>
          <w:color w:val="000000" w:themeColor="text1"/>
        </w:rPr>
        <w:t>firm-year</w:t>
      </w:r>
      <w:r w:rsidRPr="00021866">
        <w:rPr>
          <w:rFonts w:ascii="Times New Roman" w:hAnsi="Times New Roman" w:cs="Times New Roman"/>
          <w:color w:val="000000" w:themeColor="text1"/>
        </w:rPr>
        <w:t xml:space="preserve"> observations</w:t>
      </w:r>
      <w:r w:rsidR="003E0231" w:rsidRPr="00021866">
        <w:rPr>
          <w:rFonts w:ascii="Times New Roman" w:hAnsi="Times New Roman" w:cs="Times New Roman"/>
          <w:color w:val="000000" w:themeColor="text1"/>
        </w:rPr>
        <w:t xml:space="preserve"> in their China market study.</w:t>
      </w:r>
      <w:r w:rsidRPr="00021866">
        <w:rPr>
          <w:rFonts w:ascii="Times New Roman" w:hAnsi="Times New Roman" w:cs="Times New Roman"/>
          <w:color w:val="000000" w:themeColor="text1"/>
        </w:rPr>
        <w:t xml:space="preserve"> </w:t>
      </w:r>
      <w:r w:rsidRPr="00021866">
        <w:rPr>
          <w:rFonts w:ascii="Times New Roman" w:hAnsi="Times New Roman" w:cs="Times New Roman"/>
          <w:color w:val="000000" w:themeColor="text1"/>
        </w:rPr>
        <w:fldChar w:fldCharType="begin"/>
      </w:r>
      <w:r w:rsidR="00674699" w:rsidRPr="00021866">
        <w:rPr>
          <w:rFonts w:ascii="Times New Roman" w:hAnsi="Times New Roman" w:cs="Times New Roman"/>
          <w:color w:val="000000" w:themeColor="text1"/>
        </w:rPr>
        <w:instrText xml:space="preserve"> ADDIN EN.CITE &lt;EndNote&gt;&lt;Cite AuthorYear="1"&gt;&lt;Author&gt;Simoni&lt;/Author&gt;&lt;Year&gt;2020&lt;/Year&gt;&lt;RecNum&gt;1136&lt;/RecNum&gt;&lt;DisplayText&gt;&lt;style font="Times New Roman"&gt;Simoni et al. (2020)&lt;/style&gt;&lt;/DisplayText&gt;&lt;record&gt;&lt;rec-number&gt;1136&lt;/rec-number&gt;&lt;foreign-keys&gt;&lt;key app="EN" db-id="tpv9a5pd3wfp50epdx9xsepbt2xva5505ttr" timestamp="1716625747"&gt;1136&lt;/key&gt;&lt;/foreign-keys&gt;&lt;ref-type name="Journal Article"&gt;17&lt;/ref-type&gt;&lt;contributors&gt;&lt;authors&gt;&lt;author&gt;Simoni, Lorenzo&lt;/author&gt;&lt;author&gt;Bini, Laura&lt;/author&gt;&lt;author&gt;Bellucci, Marco&lt;/author&gt;&lt;/authors&gt;&lt;/contributors&gt;&lt;titles&gt;&lt;title&gt;Effects of social, environmental, and institutional factors on sustainability report assurance: Evidence from European countries&lt;/title&gt;&lt;secondary-title&gt;Meditari Accountancy Research&lt;/secondary-title&gt;&lt;/titles&gt;&lt;periodical&gt;&lt;full-title&gt;MEDITARI ACCOUNTANCY RESEARCH&lt;/full-title&gt;&lt;/periodical&gt;&lt;pages&gt;1059-1087&lt;/pages&gt;&lt;volume&gt;28&lt;/volume&gt;&lt;number&gt;6&lt;/number&gt;&lt;section&gt;1059&lt;/section&gt;&lt;dates&gt;&lt;year&gt;2020&lt;/year&gt;&lt;/dates&gt;&lt;isbn&gt;2049-372X&amp;#xD;2049-372X&lt;/isbn&gt;&lt;urls&gt;&lt;/urls&gt;&lt;electronic-resource-num&gt;10.1108/medar-03-2019-0462&lt;/electronic-resource-num&gt;&lt;/record&gt;&lt;/Cite&gt;&lt;/EndNote&gt;</w:instrText>
      </w:r>
      <w:r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Simoni et al. (2020)</w:t>
      </w:r>
      <w:r w:rsidRPr="00021866">
        <w:rPr>
          <w:rFonts w:ascii="Times New Roman" w:hAnsi="Times New Roman" w:cs="Times New Roman"/>
          <w:color w:val="000000" w:themeColor="text1"/>
        </w:rPr>
        <w:fldChar w:fldCharType="end"/>
      </w:r>
      <w:r w:rsidRPr="00021866">
        <w:rPr>
          <w:rFonts w:ascii="Times New Roman" w:hAnsi="Times New Roman" w:cs="Times New Roman"/>
          <w:color w:val="000000" w:themeColor="text1"/>
        </w:rPr>
        <w:t xml:space="preserve"> ha</w:t>
      </w:r>
      <w:r w:rsidRPr="00021866">
        <w:rPr>
          <w:rFonts w:ascii="Times New Roman" w:hAnsi="Times New Roman" w:cs="Times New Roman"/>
          <w:color w:val="000000" w:themeColor="text1"/>
          <w:lang w:eastAsia="zh-CN"/>
        </w:rPr>
        <w:t>ve</w:t>
      </w:r>
      <w:r w:rsidRPr="00021866">
        <w:rPr>
          <w:rFonts w:ascii="Times New Roman" w:hAnsi="Times New Roman" w:cs="Times New Roman"/>
          <w:color w:val="000000" w:themeColor="text1"/>
        </w:rPr>
        <w:t xml:space="preserve"> 1,596 firm-year observations from European countries, while </w:t>
      </w:r>
      <w:r w:rsidRPr="00021866">
        <w:rPr>
          <w:rFonts w:ascii="Times New Roman" w:hAnsi="Times New Roman" w:cs="Times New Roman"/>
          <w:color w:val="000000" w:themeColor="text1"/>
        </w:rPr>
        <w:fldChar w:fldCharType="begin"/>
      </w:r>
      <w:r w:rsidR="00674699" w:rsidRPr="00021866">
        <w:rPr>
          <w:rFonts w:ascii="Times New Roman" w:hAnsi="Times New Roman" w:cs="Times New Roman"/>
          <w:color w:val="000000" w:themeColor="text1"/>
        </w:rPr>
        <w:instrText xml:space="preserve"> ADDIN EN.CITE &lt;EndNote&gt;&lt;Cite AuthorYear="1"&gt;&lt;Author&gt;Maroun&lt;/Author&gt;&lt;Year&gt;2022&lt;/Year&gt;&lt;RecNum&gt;549&lt;/RecNum&gt;&lt;DisplayText&gt;&lt;style font="Times New Roman"&gt;Maroun (2022)&lt;/style&gt;&lt;/DisplayText&gt;&lt;record&gt;&lt;rec-number&gt;549&lt;/rec-number&gt;&lt;foreign-keys&gt;&lt;key app="EN" db-id="tpv9a5pd3wfp50epdx9xsepbt2xva5505ttr" timestamp="1693356010"&gt;549&lt;/key&gt;&lt;/foreign-keys&gt;&lt;ref-type name="Journal Article"&gt;17&lt;/ref-type&gt;&lt;contributors&gt;&lt;authors&gt;&lt;author&gt;Maroun, Warren&lt;/author&gt;&lt;/authors&gt;&lt;/contributors&gt;&lt;titles&gt;&lt;title&gt;Corporate governance and the use of external assurance for integrated reports&lt;/title&gt;&lt;secondary-title&gt;Corporate Governance: An International Review&lt;/secondary-title&gt;&lt;/titles&gt;&lt;periodical&gt;&lt;full-title&gt;Corporate Governance: An International Review&lt;/full-title&gt;&lt;/periodical&gt;&lt;pages&gt;584-607&lt;/pages&gt;&lt;volume&gt;30&lt;/volume&gt;&lt;number&gt;5&lt;/number&gt;&lt;section&gt;584&lt;/section&gt;&lt;dates&gt;&lt;year&gt;2022&lt;/year&gt;&lt;/dates&gt;&lt;isbn&gt;0964-8410&amp;#xD;1467-8683&lt;/isbn&gt;&lt;urls&gt;&lt;/urls&gt;&lt;electronic-resource-num&gt;10.1111/corg.12430&lt;/electronic-resource-num&gt;&lt;/record&gt;&lt;/Cite&gt;&lt;/EndNote&gt;</w:instrText>
      </w:r>
      <w:r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Maroun (2022)</w:t>
      </w:r>
      <w:r w:rsidRPr="00021866">
        <w:rPr>
          <w:rFonts w:ascii="Times New Roman" w:hAnsi="Times New Roman" w:cs="Times New Roman"/>
          <w:color w:val="000000" w:themeColor="text1"/>
        </w:rPr>
        <w:fldChar w:fldCharType="end"/>
      </w:r>
      <w:r w:rsidRPr="00021866">
        <w:rPr>
          <w:rFonts w:ascii="Times New Roman" w:hAnsi="Times New Roman" w:cs="Times New Roman"/>
          <w:color w:val="000000" w:themeColor="text1"/>
        </w:rPr>
        <w:t xml:space="preserve"> </w:t>
      </w:r>
      <w:r w:rsidR="005A0511" w:rsidRPr="00021866">
        <w:rPr>
          <w:rFonts w:ascii="Times New Roman" w:hAnsi="Times New Roman" w:cs="Times New Roman"/>
          <w:color w:val="000000" w:themeColor="text1"/>
        </w:rPr>
        <w:t xml:space="preserve">has </w:t>
      </w:r>
      <w:r w:rsidRPr="00021866">
        <w:rPr>
          <w:rFonts w:ascii="Times New Roman" w:hAnsi="Times New Roman" w:cs="Times New Roman"/>
          <w:color w:val="000000" w:themeColor="text1"/>
        </w:rPr>
        <w:t>200 firm-year observations in their South African study.</w:t>
      </w:r>
    </w:p>
  </w:footnote>
  <w:footnote w:id="11">
    <w:p w14:paraId="3D1B6F1E" w14:textId="0EF76749" w:rsidR="00A71AE3" w:rsidRPr="00021866" w:rsidRDefault="00A71AE3" w:rsidP="00021866">
      <w:pPr>
        <w:pStyle w:val="FootnoteText"/>
        <w:jc w:val="both"/>
        <w:rPr>
          <w:rFonts w:ascii="Times New Roman" w:hAnsi="Times New Roman" w:cs="Times New Roman"/>
          <w:color w:val="000000" w:themeColor="text1"/>
        </w:rPr>
      </w:pPr>
      <w:r w:rsidRPr="00021866">
        <w:rPr>
          <w:rStyle w:val="FootnoteReference"/>
          <w:rFonts w:ascii="Times New Roman" w:hAnsi="Times New Roman" w:cs="Times New Roman"/>
          <w:color w:val="000000" w:themeColor="text1"/>
        </w:rPr>
        <w:footnoteRef/>
      </w:r>
      <w:r w:rsidRPr="00021866">
        <w:rPr>
          <w:rFonts w:ascii="Times New Roman" w:hAnsi="Times New Roman" w:cs="Times New Roman"/>
          <w:color w:val="000000" w:themeColor="text1"/>
        </w:rPr>
        <w:t xml:space="preserve"> Botswana, Burkina Faso, Egypt, Ghana, Ivory Coast, Kenya, Malawi, Mauritius, Morocco, Namibia, Nigeria, Senegal, South Africa, Tanzania, Tunisia, Uganda, Zambia</w:t>
      </w:r>
      <w:r w:rsidRPr="00021866">
        <w:rPr>
          <w:rFonts w:ascii="Times New Roman" w:hAnsi="Times New Roman" w:cs="Times New Roman"/>
          <w:color w:val="000000" w:themeColor="text1"/>
          <w:lang w:eastAsia="zh-CN"/>
        </w:rPr>
        <w:t>,</w:t>
      </w:r>
      <w:r w:rsidRPr="00021866">
        <w:rPr>
          <w:rFonts w:ascii="Times New Roman" w:hAnsi="Times New Roman" w:cs="Times New Roman"/>
          <w:color w:val="000000" w:themeColor="text1"/>
        </w:rPr>
        <w:t xml:space="preserve"> and Zimbabwe</w:t>
      </w:r>
      <w:r w:rsidR="00B148DB" w:rsidRPr="00021866">
        <w:rPr>
          <w:rFonts w:ascii="Times New Roman" w:hAnsi="Times New Roman" w:cs="Times New Roman"/>
          <w:color w:val="000000" w:themeColor="text1"/>
        </w:rPr>
        <w:t>.</w:t>
      </w:r>
    </w:p>
  </w:footnote>
  <w:footnote w:id="12">
    <w:p w14:paraId="66DE97EC" w14:textId="46808B10" w:rsidR="001A3F62" w:rsidRPr="00021866" w:rsidRDefault="004F130E" w:rsidP="00021866">
      <w:pPr>
        <w:pStyle w:val="FootnoteText"/>
        <w:jc w:val="both"/>
        <w:rPr>
          <w:rFonts w:ascii="Times New Roman" w:hAnsi="Times New Roman" w:cs="Times New Roman"/>
        </w:rPr>
      </w:pPr>
      <w:r w:rsidRPr="00021866">
        <w:rPr>
          <w:rStyle w:val="FootnoteReference"/>
          <w:rFonts w:ascii="Times New Roman" w:hAnsi="Times New Roman" w:cs="Times New Roman"/>
          <w:color w:val="000000" w:themeColor="text1"/>
        </w:rPr>
        <w:footnoteRef/>
      </w:r>
      <w:r w:rsidRPr="00021866">
        <w:rPr>
          <w:rFonts w:ascii="Times New Roman" w:hAnsi="Times New Roman" w:cs="Times New Roman"/>
          <w:color w:val="000000" w:themeColor="text1"/>
        </w:rPr>
        <w:t xml:space="preserve"> Corporate Governance </w:t>
      </w:r>
      <w:r w:rsidR="00693CE7" w:rsidRPr="00021866">
        <w:rPr>
          <w:rFonts w:ascii="Times New Roman" w:hAnsi="Times New Roman" w:cs="Times New Roman"/>
          <w:color w:val="000000" w:themeColor="text1"/>
        </w:rPr>
        <w:t>in Africa was pioneered in South Africa by the introduction of the Kings Code in 1994</w:t>
      </w:r>
      <w:r w:rsidR="00840720" w:rsidRPr="00021866">
        <w:rPr>
          <w:rFonts w:ascii="Times New Roman" w:hAnsi="Times New Roman" w:cs="Times New Roman"/>
          <w:color w:val="000000" w:themeColor="text1"/>
        </w:rPr>
        <w:t xml:space="preserve"> (</w:t>
      </w:r>
      <w:proofErr w:type="spellStart"/>
      <w:r w:rsidR="00840720" w:rsidRPr="00021866">
        <w:rPr>
          <w:rFonts w:ascii="Times New Roman" w:hAnsi="Times New Roman" w:cs="Times New Roman"/>
          <w:color w:val="000000" w:themeColor="text1"/>
        </w:rPr>
        <w:t>King</w:t>
      </w:r>
      <w:r w:rsidR="00810EF7" w:rsidRPr="00021866">
        <w:rPr>
          <w:rFonts w:ascii="Times New Roman" w:hAnsi="Times New Roman" w:cs="Times New Roman"/>
          <w:color w:val="000000" w:themeColor="text1"/>
        </w:rPr>
        <w:t>I</w:t>
      </w:r>
      <w:proofErr w:type="spellEnd"/>
      <w:r w:rsidR="00840720" w:rsidRPr="00021866">
        <w:rPr>
          <w:rFonts w:ascii="Times New Roman" w:hAnsi="Times New Roman" w:cs="Times New Roman"/>
          <w:color w:val="000000" w:themeColor="text1"/>
        </w:rPr>
        <w:t>)</w:t>
      </w:r>
      <w:r w:rsidR="00693CE7" w:rsidRPr="00021866">
        <w:rPr>
          <w:rFonts w:ascii="Times New Roman" w:hAnsi="Times New Roman" w:cs="Times New Roman"/>
          <w:color w:val="000000" w:themeColor="text1"/>
        </w:rPr>
        <w:t xml:space="preserve">, with four revisions made to date. King </w:t>
      </w:r>
      <w:r w:rsidR="00810EF7" w:rsidRPr="00021866">
        <w:rPr>
          <w:rFonts w:ascii="Times New Roman" w:hAnsi="Times New Roman" w:cs="Times New Roman"/>
          <w:color w:val="000000" w:themeColor="text1"/>
        </w:rPr>
        <w:t>IV</w:t>
      </w:r>
      <w:r w:rsidR="00693CE7" w:rsidRPr="00021866">
        <w:rPr>
          <w:rFonts w:ascii="Times New Roman" w:hAnsi="Times New Roman" w:cs="Times New Roman"/>
          <w:color w:val="000000" w:themeColor="text1"/>
        </w:rPr>
        <w:t xml:space="preserve"> report of 2009 introduces a more pragmatic approach and widens the scope of organisation on an apply and explain basis</w:t>
      </w:r>
      <w:r w:rsidR="0016272B" w:rsidRPr="00021866">
        <w:rPr>
          <w:rFonts w:ascii="Times New Roman" w:hAnsi="Times New Roman" w:cs="Times New Roman"/>
          <w:color w:val="000000" w:themeColor="text1"/>
        </w:rPr>
        <w:t xml:space="preserve"> </w:t>
      </w:r>
      <w:r w:rsidR="0016272B" w:rsidRPr="00021866">
        <w:rPr>
          <w:rFonts w:ascii="Times New Roman" w:hAnsi="Times New Roman" w:cs="Times New Roman"/>
          <w:color w:val="000000" w:themeColor="text1"/>
        </w:rPr>
        <w:fldChar w:fldCharType="begin"/>
      </w:r>
      <w:r w:rsidR="00674699" w:rsidRPr="00021866">
        <w:rPr>
          <w:rFonts w:ascii="Times New Roman" w:hAnsi="Times New Roman" w:cs="Times New Roman"/>
          <w:color w:val="000000" w:themeColor="text1"/>
        </w:rPr>
        <w:instrText xml:space="preserve"> ADDIN EN.CITE &lt;EndNote&gt;&lt;Cite&gt;&lt;Author&gt;Bowmans&lt;/Author&gt;&lt;Year&gt;2016&lt;/Year&gt;&lt;RecNum&gt;13993&lt;/RecNum&gt;&lt;DisplayText&gt;&lt;style font="Times New Roman"&gt;(Bowmans, 2016)&lt;/style&gt;&lt;/DisplayText&gt;&lt;record&gt;&lt;rec-number&gt;13993&lt;/rec-number&gt;&lt;foreign-keys&gt;&lt;key app="EN" db-id="tt95vv9zf20xf0ewve7x0fsl990xeeasafzs" timestamp="1749007075"&gt;13993&lt;/key&gt;&lt;/foreign-keys&gt;&lt;ref-type name="Web Page"&gt;12&lt;/ref-type&gt;&lt;contributors&gt;&lt;authors&gt;&lt;author&gt;Bowmans,&lt;/author&gt;&lt;/authors&gt;&lt;/contributors&gt;&lt;titles&gt;&lt;title&gt;Guide - Corporate Governance in South Africa&lt;/title&gt;&lt;/titles&gt;&lt;number&gt;27 May 2025&lt;/number&gt;&lt;dates&gt;&lt;year&gt;2016&lt;/year&gt;&lt;/dates&gt;&lt;urls&gt;&lt;related-urls&gt;&lt;url&gt;https://www.bowmanslaw.com/wp-content/uploads/2017/04/Guide-Corporate-Governance-in-SA.pdf&lt;/url&gt;&lt;/related-urls&gt;&lt;/urls&gt;&lt;/record&gt;&lt;/Cite&gt;&lt;/EndNote&gt;</w:instrText>
      </w:r>
      <w:r w:rsidR="0016272B" w:rsidRPr="00021866">
        <w:rPr>
          <w:rFonts w:ascii="Times New Roman" w:hAnsi="Times New Roman" w:cs="Times New Roman"/>
          <w:color w:val="000000" w:themeColor="text1"/>
        </w:rPr>
        <w:fldChar w:fldCharType="separate"/>
      </w:r>
      <w:r w:rsidR="00674699" w:rsidRPr="00021866">
        <w:rPr>
          <w:rFonts w:ascii="Times New Roman" w:hAnsi="Times New Roman" w:cs="Times New Roman"/>
          <w:noProof/>
          <w:color w:val="000000" w:themeColor="text1"/>
        </w:rPr>
        <w:t>(Bowmans, 2016)</w:t>
      </w:r>
      <w:r w:rsidR="0016272B" w:rsidRPr="00021866">
        <w:rPr>
          <w:rFonts w:ascii="Times New Roman" w:hAnsi="Times New Roman" w:cs="Times New Roman"/>
          <w:color w:val="000000" w:themeColor="text1"/>
        </w:rPr>
        <w:fldChar w:fldCharType="end"/>
      </w:r>
      <w:r w:rsidR="00693CE7" w:rsidRPr="00021866">
        <w:rPr>
          <w:rFonts w:ascii="Times New Roman" w:hAnsi="Times New Roman" w:cs="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020"/>
    <w:multiLevelType w:val="hybridMultilevel"/>
    <w:tmpl w:val="3822D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0D5EC2"/>
    <w:multiLevelType w:val="multilevel"/>
    <w:tmpl w:val="3BDCF2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5F099E"/>
    <w:multiLevelType w:val="hybridMultilevel"/>
    <w:tmpl w:val="6A1AE9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610A00"/>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146F1F"/>
    <w:multiLevelType w:val="hybridMultilevel"/>
    <w:tmpl w:val="313AEEF4"/>
    <w:lvl w:ilvl="0" w:tplc="8926F06E">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F0485A"/>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0D4586"/>
    <w:multiLevelType w:val="hybridMultilevel"/>
    <w:tmpl w:val="3B3CFD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BC0645"/>
    <w:multiLevelType w:val="hybridMultilevel"/>
    <w:tmpl w:val="7A080302"/>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8" w15:restartNumberingAfterBreak="0">
    <w:nsid w:val="1BA66A7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E487F"/>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0C5790"/>
    <w:multiLevelType w:val="hybridMultilevel"/>
    <w:tmpl w:val="FA0A03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C04ED7"/>
    <w:multiLevelType w:val="hybridMultilevel"/>
    <w:tmpl w:val="A5D8C9DE"/>
    <w:lvl w:ilvl="0" w:tplc="F1A04566">
      <w:start w:val="1"/>
      <w:numFmt w:val="decimal"/>
      <w:lvlText w:val="%1)"/>
      <w:lvlJc w:val="left"/>
      <w:pPr>
        <w:ind w:left="1100" w:hanging="360"/>
      </w:pPr>
    </w:lvl>
    <w:lvl w:ilvl="1" w:tplc="D86891BA">
      <w:start w:val="1"/>
      <w:numFmt w:val="decimal"/>
      <w:lvlText w:val="%2)"/>
      <w:lvlJc w:val="left"/>
      <w:pPr>
        <w:ind w:left="1100" w:hanging="360"/>
      </w:pPr>
    </w:lvl>
    <w:lvl w:ilvl="2" w:tplc="046AD4E2">
      <w:start w:val="1"/>
      <w:numFmt w:val="decimal"/>
      <w:lvlText w:val="%3)"/>
      <w:lvlJc w:val="left"/>
      <w:pPr>
        <w:ind w:left="1100" w:hanging="360"/>
      </w:pPr>
    </w:lvl>
    <w:lvl w:ilvl="3" w:tplc="770CAA84">
      <w:start w:val="1"/>
      <w:numFmt w:val="decimal"/>
      <w:lvlText w:val="%4)"/>
      <w:lvlJc w:val="left"/>
      <w:pPr>
        <w:ind w:left="1100" w:hanging="360"/>
      </w:pPr>
    </w:lvl>
    <w:lvl w:ilvl="4" w:tplc="065AFCA0">
      <w:start w:val="1"/>
      <w:numFmt w:val="decimal"/>
      <w:lvlText w:val="%5)"/>
      <w:lvlJc w:val="left"/>
      <w:pPr>
        <w:ind w:left="1100" w:hanging="360"/>
      </w:pPr>
    </w:lvl>
    <w:lvl w:ilvl="5" w:tplc="376CB46C">
      <w:start w:val="1"/>
      <w:numFmt w:val="decimal"/>
      <w:lvlText w:val="%6)"/>
      <w:lvlJc w:val="left"/>
      <w:pPr>
        <w:ind w:left="1100" w:hanging="360"/>
      </w:pPr>
    </w:lvl>
    <w:lvl w:ilvl="6" w:tplc="39D298B2">
      <w:start w:val="1"/>
      <w:numFmt w:val="decimal"/>
      <w:lvlText w:val="%7)"/>
      <w:lvlJc w:val="left"/>
      <w:pPr>
        <w:ind w:left="1100" w:hanging="360"/>
      </w:pPr>
    </w:lvl>
    <w:lvl w:ilvl="7" w:tplc="4D402718">
      <w:start w:val="1"/>
      <w:numFmt w:val="decimal"/>
      <w:lvlText w:val="%8)"/>
      <w:lvlJc w:val="left"/>
      <w:pPr>
        <w:ind w:left="1100" w:hanging="360"/>
      </w:pPr>
    </w:lvl>
    <w:lvl w:ilvl="8" w:tplc="4126D240">
      <w:start w:val="1"/>
      <w:numFmt w:val="decimal"/>
      <w:lvlText w:val="%9)"/>
      <w:lvlJc w:val="left"/>
      <w:pPr>
        <w:ind w:left="1100" w:hanging="360"/>
      </w:pPr>
    </w:lvl>
  </w:abstractNum>
  <w:abstractNum w:abstractNumId="12" w15:restartNumberingAfterBreak="0">
    <w:nsid w:val="3B304DE4"/>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B051AD"/>
    <w:multiLevelType w:val="multilevel"/>
    <w:tmpl w:val="20CA4C2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021FBF"/>
    <w:multiLevelType w:val="hybridMultilevel"/>
    <w:tmpl w:val="3822D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8C3D35"/>
    <w:multiLevelType w:val="multilevel"/>
    <w:tmpl w:val="3ECC926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6365A31"/>
    <w:multiLevelType w:val="multilevel"/>
    <w:tmpl w:val="80720E9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AA7F72"/>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334A55"/>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6417EE"/>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945162"/>
    <w:multiLevelType w:val="multilevel"/>
    <w:tmpl w:val="28300A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34B2234"/>
    <w:multiLevelType w:val="multilevel"/>
    <w:tmpl w:val="EED864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393FC4"/>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487C3B"/>
    <w:multiLevelType w:val="multilevel"/>
    <w:tmpl w:val="8FCE4E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970585F"/>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B953236"/>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4244B4"/>
    <w:multiLevelType w:val="multilevel"/>
    <w:tmpl w:val="C7D00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0AB3BC2"/>
    <w:multiLevelType w:val="multilevel"/>
    <w:tmpl w:val="8A1A92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5373553"/>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6EE7A78"/>
    <w:multiLevelType w:val="multilevel"/>
    <w:tmpl w:val="25CC7B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D022F3"/>
    <w:multiLevelType w:val="hybridMultilevel"/>
    <w:tmpl w:val="011C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FF6761"/>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6309C7"/>
    <w:multiLevelType w:val="hybridMultilevel"/>
    <w:tmpl w:val="AF6AF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E8263B"/>
    <w:multiLevelType w:val="multilevel"/>
    <w:tmpl w:val="1884026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4A4789"/>
    <w:multiLevelType w:val="multilevel"/>
    <w:tmpl w:val="EAC8C3C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6777D26"/>
    <w:multiLevelType w:val="multilevel"/>
    <w:tmpl w:val="EED864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1D6B03"/>
    <w:multiLevelType w:val="hybridMultilevel"/>
    <w:tmpl w:val="4BDC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6985972">
    <w:abstractNumId w:val="2"/>
  </w:num>
  <w:num w:numId="2" w16cid:durableId="950166711">
    <w:abstractNumId w:val="4"/>
  </w:num>
  <w:num w:numId="3" w16cid:durableId="603415691">
    <w:abstractNumId w:val="32"/>
  </w:num>
  <w:num w:numId="4" w16cid:durableId="1382368285">
    <w:abstractNumId w:val="19"/>
  </w:num>
  <w:num w:numId="5" w16cid:durableId="2122458247">
    <w:abstractNumId w:val="33"/>
  </w:num>
  <w:num w:numId="6" w16cid:durableId="17242497">
    <w:abstractNumId w:val="8"/>
  </w:num>
  <w:num w:numId="7" w16cid:durableId="2116559281">
    <w:abstractNumId w:val="25"/>
  </w:num>
  <w:num w:numId="8" w16cid:durableId="959142904">
    <w:abstractNumId w:val="31"/>
  </w:num>
  <w:num w:numId="9" w16cid:durableId="899095083">
    <w:abstractNumId w:val="1"/>
  </w:num>
  <w:num w:numId="10" w16cid:durableId="861865590">
    <w:abstractNumId w:val="35"/>
  </w:num>
  <w:num w:numId="11" w16cid:durableId="1564487799">
    <w:abstractNumId w:val="26"/>
  </w:num>
  <w:num w:numId="12" w16cid:durableId="1545631453">
    <w:abstractNumId w:val="20"/>
  </w:num>
  <w:num w:numId="13" w16cid:durableId="1870290228">
    <w:abstractNumId w:val="12"/>
  </w:num>
  <w:num w:numId="14" w16cid:durableId="802887478">
    <w:abstractNumId w:val="27"/>
  </w:num>
  <w:num w:numId="15" w16cid:durableId="1655909699">
    <w:abstractNumId w:val="18"/>
  </w:num>
  <w:num w:numId="16" w16cid:durableId="1921324803">
    <w:abstractNumId w:val="9"/>
  </w:num>
  <w:num w:numId="17" w16cid:durableId="1088114334">
    <w:abstractNumId w:val="14"/>
  </w:num>
  <w:num w:numId="18" w16cid:durableId="1805389256">
    <w:abstractNumId w:val="0"/>
  </w:num>
  <w:num w:numId="19" w16cid:durableId="1455833606">
    <w:abstractNumId w:val="21"/>
  </w:num>
  <w:num w:numId="20" w16cid:durableId="1142312924">
    <w:abstractNumId w:val="30"/>
  </w:num>
  <w:num w:numId="21" w16cid:durableId="479077423">
    <w:abstractNumId w:val="13"/>
  </w:num>
  <w:num w:numId="22" w16cid:durableId="1906985157">
    <w:abstractNumId w:val="23"/>
  </w:num>
  <w:num w:numId="23" w16cid:durableId="1364011988">
    <w:abstractNumId w:val="29"/>
  </w:num>
  <w:num w:numId="24" w16cid:durableId="128524316">
    <w:abstractNumId w:val="5"/>
  </w:num>
  <w:num w:numId="25" w16cid:durableId="278996088">
    <w:abstractNumId w:val="17"/>
  </w:num>
  <w:num w:numId="26" w16cid:durableId="127667387">
    <w:abstractNumId w:val="22"/>
  </w:num>
  <w:num w:numId="27" w16cid:durableId="604506016">
    <w:abstractNumId w:val="34"/>
  </w:num>
  <w:num w:numId="28" w16cid:durableId="1448818309">
    <w:abstractNumId w:val="15"/>
  </w:num>
  <w:num w:numId="29" w16cid:durableId="541283243">
    <w:abstractNumId w:val="7"/>
  </w:num>
  <w:num w:numId="30" w16cid:durableId="558825814">
    <w:abstractNumId w:val="36"/>
  </w:num>
  <w:num w:numId="31" w16cid:durableId="1628197183">
    <w:abstractNumId w:val="3"/>
  </w:num>
  <w:num w:numId="32" w16cid:durableId="1906909338">
    <w:abstractNumId w:val="24"/>
  </w:num>
  <w:num w:numId="33" w16cid:durableId="1744259421">
    <w:abstractNumId w:val="28"/>
  </w:num>
  <w:num w:numId="34" w16cid:durableId="942806991">
    <w:abstractNumId w:val="11"/>
  </w:num>
  <w:num w:numId="35" w16cid:durableId="933901545">
    <w:abstractNumId w:val="10"/>
  </w:num>
  <w:num w:numId="36" w16cid:durableId="2094012831">
    <w:abstractNumId w:val="6"/>
  </w:num>
  <w:num w:numId="37" w16cid:durableId="2777560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zMDIzM7M0NTY1NTBS0lEKTi0uzszPAymwrAUAu+RfRywAAAA="/>
    <w:docVar w:name="EN.InstantFormat" w:val="&lt;ENInstantFormat&gt;&lt;Enabled&gt;0&lt;/Enabled&gt;&lt;ScanUnformatted&gt;1&lt;/ScanUnformatted&gt;&lt;ScanChanges&gt;1&lt;/ScanChanges&gt;&lt;Suspended&gt;0&lt;/Suspended&gt;&lt;/ENInstantFormat&gt;"/>
    <w:docVar w:name="EN.Layout" w:val="&lt;ENLayout&gt;&lt;Style&gt;APA 7th Curtin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v9a5pd3wfp50epdx9xsepbt2xva5505ttr&quot;&gt;My EndNote Library Kogi-Saved&lt;record-ids&gt;&lt;item&gt;549&lt;/item&gt;&lt;item&gt;563&lt;/item&gt;&lt;item&gt;733&lt;/item&gt;&lt;item&gt;734&lt;/item&gt;&lt;item&gt;742&lt;/item&gt;&lt;item&gt;743&lt;/item&gt;&lt;item&gt;800&lt;/item&gt;&lt;item&gt;801&lt;/item&gt;&lt;item&gt;809&lt;/item&gt;&lt;item&gt;908&lt;/item&gt;&lt;item&gt;910&lt;/item&gt;&lt;item&gt;913&lt;/item&gt;&lt;item&gt;926&lt;/item&gt;&lt;item&gt;1098&lt;/item&gt;&lt;item&gt;1103&lt;/item&gt;&lt;item&gt;1107&lt;/item&gt;&lt;item&gt;1118&lt;/item&gt;&lt;item&gt;1128&lt;/item&gt;&lt;item&gt;1129&lt;/item&gt;&lt;item&gt;1130&lt;/item&gt;&lt;item&gt;1136&lt;/item&gt;&lt;item&gt;1137&lt;/item&gt;&lt;item&gt;1138&lt;/item&gt;&lt;item&gt;1140&lt;/item&gt;&lt;item&gt;1143&lt;/item&gt;&lt;item&gt;1146&lt;/item&gt;&lt;item&gt;1155&lt;/item&gt;&lt;item&gt;1157&lt;/item&gt;&lt;item&gt;1168&lt;/item&gt;&lt;item&gt;1174&lt;/item&gt;&lt;item&gt;1190&lt;/item&gt;&lt;item&gt;1193&lt;/item&gt;&lt;item&gt;1194&lt;/item&gt;&lt;item&gt;1197&lt;/item&gt;&lt;item&gt;1203&lt;/item&gt;&lt;item&gt;1204&lt;/item&gt;&lt;item&gt;1208&lt;/item&gt;&lt;item&gt;1232&lt;/item&gt;&lt;item&gt;1251&lt;/item&gt;&lt;item&gt;1263&lt;/item&gt;&lt;item&gt;1264&lt;/item&gt;&lt;item&gt;1267&lt;/item&gt;&lt;item&gt;1281&lt;/item&gt;&lt;item&gt;1294&lt;/item&gt;&lt;item&gt;1314&lt;/item&gt;&lt;item&gt;1337&lt;/item&gt;&lt;item&gt;1338&lt;/item&gt;&lt;item&gt;1343&lt;/item&gt;&lt;item&gt;1344&lt;/item&gt;&lt;item&gt;1345&lt;/item&gt;&lt;item&gt;1346&lt;/item&gt;&lt;item&gt;1349&lt;/item&gt;&lt;item&gt;1354&lt;/item&gt;&lt;item&gt;1355&lt;/item&gt;&lt;item&gt;1357&lt;/item&gt;&lt;item&gt;1363&lt;/item&gt;&lt;item&gt;1364&lt;/item&gt;&lt;item&gt;1366&lt;/item&gt;&lt;item&gt;1369&lt;/item&gt;&lt;item&gt;1371&lt;/item&gt;&lt;item&gt;1373&lt;/item&gt;&lt;item&gt;1375&lt;/item&gt;&lt;item&gt;1376&lt;/item&gt;&lt;item&gt;1377&lt;/item&gt;&lt;item&gt;1378&lt;/item&gt;&lt;item&gt;1408&lt;/item&gt;&lt;item&gt;1409&lt;/item&gt;&lt;item&gt;1412&lt;/item&gt;&lt;item&gt;1413&lt;/item&gt;&lt;item&gt;1414&lt;/item&gt;&lt;item&gt;1431&lt;/item&gt;&lt;item&gt;1432&lt;/item&gt;&lt;item&gt;1433&lt;/item&gt;&lt;item&gt;1440&lt;/item&gt;&lt;item&gt;1443&lt;/item&gt;&lt;item&gt;1451&lt;/item&gt;&lt;item&gt;1452&lt;/item&gt;&lt;item&gt;1453&lt;/item&gt;&lt;item&gt;1462&lt;/item&gt;&lt;item&gt;1471&lt;/item&gt;&lt;item&gt;1493&lt;/item&gt;&lt;item&gt;1591&lt;/item&gt;&lt;item&gt;1592&lt;/item&gt;&lt;item&gt;1594&lt;/item&gt;&lt;item&gt;1610&lt;/item&gt;&lt;item&gt;1642&lt;/item&gt;&lt;item&gt;1739&lt;/item&gt;&lt;item&gt;1740&lt;/item&gt;&lt;item&gt;1775&lt;/item&gt;&lt;item&gt;1776&lt;/item&gt;&lt;item&gt;1778&lt;/item&gt;&lt;item&gt;1779&lt;/item&gt;&lt;item&gt;1780&lt;/item&gt;&lt;item&gt;1781&lt;/item&gt;&lt;/record-ids&gt;&lt;/item&gt;&lt;/Libraries&gt;"/>
  </w:docVars>
  <w:rsids>
    <w:rsidRoot w:val="00C57A61"/>
    <w:rsid w:val="00000561"/>
    <w:rsid w:val="000008E2"/>
    <w:rsid w:val="00000B4C"/>
    <w:rsid w:val="00000D83"/>
    <w:rsid w:val="00000EAA"/>
    <w:rsid w:val="000014C1"/>
    <w:rsid w:val="000015E9"/>
    <w:rsid w:val="00001783"/>
    <w:rsid w:val="00001CDF"/>
    <w:rsid w:val="00001D82"/>
    <w:rsid w:val="00002204"/>
    <w:rsid w:val="0000234B"/>
    <w:rsid w:val="00002569"/>
    <w:rsid w:val="00002771"/>
    <w:rsid w:val="0000278D"/>
    <w:rsid w:val="00002C8F"/>
    <w:rsid w:val="00002F07"/>
    <w:rsid w:val="00002FE4"/>
    <w:rsid w:val="00003107"/>
    <w:rsid w:val="000031B1"/>
    <w:rsid w:val="00003599"/>
    <w:rsid w:val="00003891"/>
    <w:rsid w:val="0000394F"/>
    <w:rsid w:val="00003B30"/>
    <w:rsid w:val="00003D91"/>
    <w:rsid w:val="00003FCD"/>
    <w:rsid w:val="000042B8"/>
    <w:rsid w:val="0000437E"/>
    <w:rsid w:val="000043B1"/>
    <w:rsid w:val="000043BD"/>
    <w:rsid w:val="00004909"/>
    <w:rsid w:val="00004B0E"/>
    <w:rsid w:val="00005094"/>
    <w:rsid w:val="00005363"/>
    <w:rsid w:val="000053EE"/>
    <w:rsid w:val="00005415"/>
    <w:rsid w:val="00005702"/>
    <w:rsid w:val="00005E76"/>
    <w:rsid w:val="00005E7A"/>
    <w:rsid w:val="000061AB"/>
    <w:rsid w:val="00006209"/>
    <w:rsid w:val="000062A0"/>
    <w:rsid w:val="00006313"/>
    <w:rsid w:val="000064CD"/>
    <w:rsid w:val="0000650C"/>
    <w:rsid w:val="000065EF"/>
    <w:rsid w:val="00006673"/>
    <w:rsid w:val="00006A10"/>
    <w:rsid w:val="00006A2F"/>
    <w:rsid w:val="00006B19"/>
    <w:rsid w:val="00006C6E"/>
    <w:rsid w:val="00006E13"/>
    <w:rsid w:val="00006E23"/>
    <w:rsid w:val="00007048"/>
    <w:rsid w:val="000075CD"/>
    <w:rsid w:val="0000793A"/>
    <w:rsid w:val="00010262"/>
    <w:rsid w:val="0001047E"/>
    <w:rsid w:val="0001078D"/>
    <w:rsid w:val="000107A1"/>
    <w:rsid w:val="00010827"/>
    <w:rsid w:val="00010865"/>
    <w:rsid w:val="00010AAE"/>
    <w:rsid w:val="00010B7A"/>
    <w:rsid w:val="00010DD4"/>
    <w:rsid w:val="00010E12"/>
    <w:rsid w:val="00011474"/>
    <w:rsid w:val="00011F4D"/>
    <w:rsid w:val="00011FAF"/>
    <w:rsid w:val="0001248D"/>
    <w:rsid w:val="0001250A"/>
    <w:rsid w:val="0001266A"/>
    <w:rsid w:val="00012CA2"/>
    <w:rsid w:val="000133DA"/>
    <w:rsid w:val="000133E3"/>
    <w:rsid w:val="000137B0"/>
    <w:rsid w:val="000138AE"/>
    <w:rsid w:val="00013D6D"/>
    <w:rsid w:val="00013F8E"/>
    <w:rsid w:val="0001433A"/>
    <w:rsid w:val="000143EB"/>
    <w:rsid w:val="000145C9"/>
    <w:rsid w:val="000148A8"/>
    <w:rsid w:val="00014D71"/>
    <w:rsid w:val="00014F1A"/>
    <w:rsid w:val="0001508B"/>
    <w:rsid w:val="000151EA"/>
    <w:rsid w:val="00015596"/>
    <w:rsid w:val="000157CB"/>
    <w:rsid w:val="00015A71"/>
    <w:rsid w:val="00015BFF"/>
    <w:rsid w:val="00015E8F"/>
    <w:rsid w:val="000161E3"/>
    <w:rsid w:val="00016256"/>
    <w:rsid w:val="0001631B"/>
    <w:rsid w:val="00016650"/>
    <w:rsid w:val="0001702E"/>
    <w:rsid w:val="0001724F"/>
    <w:rsid w:val="00017B09"/>
    <w:rsid w:val="00017DC3"/>
    <w:rsid w:val="00017E24"/>
    <w:rsid w:val="00020167"/>
    <w:rsid w:val="000203F0"/>
    <w:rsid w:val="00020618"/>
    <w:rsid w:val="00020D33"/>
    <w:rsid w:val="00020D3F"/>
    <w:rsid w:val="00020E27"/>
    <w:rsid w:val="00020FE4"/>
    <w:rsid w:val="0002121B"/>
    <w:rsid w:val="000212C0"/>
    <w:rsid w:val="00021866"/>
    <w:rsid w:val="000218F6"/>
    <w:rsid w:val="00021E30"/>
    <w:rsid w:val="00021F5B"/>
    <w:rsid w:val="000221FA"/>
    <w:rsid w:val="000224C5"/>
    <w:rsid w:val="000225A9"/>
    <w:rsid w:val="00022841"/>
    <w:rsid w:val="00022C04"/>
    <w:rsid w:val="00022F21"/>
    <w:rsid w:val="00022F4E"/>
    <w:rsid w:val="000233EB"/>
    <w:rsid w:val="000236DC"/>
    <w:rsid w:val="00023A9F"/>
    <w:rsid w:val="00023ADD"/>
    <w:rsid w:val="00023EEE"/>
    <w:rsid w:val="0002405D"/>
    <w:rsid w:val="00024246"/>
    <w:rsid w:val="000242E3"/>
    <w:rsid w:val="000247DA"/>
    <w:rsid w:val="0002539D"/>
    <w:rsid w:val="000258F3"/>
    <w:rsid w:val="00025C11"/>
    <w:rsid w:val="00026050"/>
    <w:rsid w:val="000264B0"/>
    <w:rsid w:val="00026A1D"/>
    <w:rsid w:val="00026DB2"/>
    <w:rsid w:val="00026E34"/>
    <w:rsid w:val="00026E93"/>
    <w:rsid w:val="000273CA"/>
    <w:rsid w:val="00027714"/>
    <w:rsid w:val="000279A0"/>
    <w:rsid w:val="00027E1C"/>
    <w:rsid w:val="00030053"/>
    <w:rsid w:val="00030270"/>
    <w:rsid w:val="00030319"/>
    <w:rsid w:val="000308E4"/>
    <w:rsid w:val="00030A27"/>
    <w:rsid w:val="00030FFF"/>
    <w:rsid w:val="000318C3"/>
    <w:rsid w:val="00031E88"/>
    <w:rsid w:val="00031F5E"/>
    <w:rsid w:val="00032079"/>
    <w:rsid w:val="000323A2"/>
    <w:rsid w:val="000323F8"/>
    <w:rsid w:val="000325E3"/>
    <w:rsid w:val="000327B3"/>
    <w:rsid w:val="00032A0B"/>
    <w:rsid w:val="00032D07"/>
    <w:rsid w:val="00032D75"/>
    <w:rsid w:val="00032EF5"/>
    <w:rsid w:val="00033017"/>
    <w:rsid w:val="0003344A"/>
    <w:rsid w:val="00033457"/>
    <w:rsid w:val="000335C8"/>
    <w:rsid w:val="000337ED"/>
    <w:rsid w:val="00033A55"/>
    <w:rsid w:val="00033C6E"/>
    <w:rsid w:val="00033CBB"/>
    <w:rsid w:val="00033CCE"/>
    <w:rsid w:val="00033EFB"/>
    <w:rsid w:val="00033F2D"/>
    <w:rsid w:val="00033F9C"/>
    <w:rsid w:val="000346A9"/>
    <w:rsid w:val="00034731"/>
    <w:rsid w:val="0003481D"/>
    <w:rsid w:val="00034B1D"/>
    <w:rsid w:val="00034BF7"/>
    <w:rsid w:val="00035092"/>
    <w:rsid w:val="00035C59"/>
    <w:rsid w:val="00035D6D"/>
    <w:rsid w:val="00035EC5"/>
    <w:rsid w:val="0003605C"/>
    <w:rsid w:val="000363B1"/>
    <w:rsid w:val="00036548"/>
    <w:rsid w:val="00036793"/>
    <w:rsid w:val="00036A31"/>
    <w:rsid w:val="000374F5"/>
    <w:rsid w:val="0003796F"/>
    <w:rsid w:val="00037C8A"/>
    <w:rsid w:val="00037CF8"/>
    <w:rsid w:val="00037D74"/>
    <w:rsid w:val="00040150"/>
    <w:rsid w:val="000408FA"/>
    <w:rsid w:val="00040D6A"/>
    <w:rsid w:val="00040FEC"/>
    <w:rsid w:val="00041334"/>
    <w:rsid w:val="0004133B"/>
    <w:rsid w:val="00041710"/>
    <w:rsid w:val="00041C0C"/>
    <w:rsid w:val="00041E09"/>
    <w:rsid w:val="000420E0"/>
    <w:rsid w:val="00042755"/>
    <w:rsid w:val="000428BE"/>
    <w:rsid w:val="000429CA"/>
    <w:rsid w:val="00042B81"/>
    <w:rsid w:val="00042D54"/>
    <w:rsid w:val="00042EA2"/>
    <w:rsid w:val="00043338"/>
    <w:rsid w:val="000434A3"/>
    <w:rsid w:val="00043505"/>
    <w:rsid w:val="00043664"/>
    <w:rsid w:val="0004398D"/>
    <w:rsid w:val="000439E6"/>
    <w:rsid w:val="00043B18"/>
    <w:rsid w:val="00043BBD"/>
    <w:rsid w:val="00043CBD"/>
    <w:rsid w:val="00043E36"/>
    <w:rsid w:val="00043EAA"/>
    <w:rsid w:val="00043F16"/>
    <w:rsid w:val="00044798"/>
    <w:rsid w:val="0004486A"/>
    <w:rsid w:val="00044925"/>
    <w:rsid w:val="00044AEA"/>
    <w:rsid w:val="00045043"/>
    <w:rsid w:val="000451C3"/>
    <w:rsid w:val="0004543D"/>
    <w:rsid w:val="00045797"/>
    <w:rsid w:val="00045A57"/>
    <w:rsid w:val="00045B03"/>
    <w:rsid w:val="00045BF9"/>
    <w:rsid w:val="00045C1B"/>
    <w:rsid w:val="000460EE"/>
    <w:rsid w:val="00046635"/>
    <w:rsid w:val="00046664"/>
    <w:rsid w:val="00046678"/>
    <w:rsid w:val="00046688"/>
    <w:rsid w:val="000468D5"/>
    <w:rsid w:val="00046A80"/>
    <w:rsid w:val="000472C1"/>
    <w:rsid w:val="0004751E"/>
    <w:rsid w:val="00047598"/>
    <w:rsid w:val="000479B5"/>
    <w:rsid w:val="00047A0E"/>
    <w:rsid w:val="00047B80"/>
    <w:rsid w:val="00047C8B"/>
    <w:rsid w:val="00047CF7"/>
    <w:rsid w:val="000501C6"/>
    <w:rsid w:val="000501D9"/>
    <w:rsid w:val="00050316"/>
    <w:rsid w:val="00050412"/>
    <w:rsid w:val="0005068B"/>
    <w:rsid w:val="00050B2D"/>
    <w:rsid w:val="00050EAC"/>
    <w:rsid w:val="000514B3"/>
    <w:rsid w:val="00051AB4"/>
    <w:rsid w:val="00051EDC"/>
    <w:rsid w:val="00051F6A"/>
    <w:rsid w:val="0005237B"/>
    <w:rsid w:val="00052541"/>
    <w:rsid w:val="000525C7"/>
    <w:rsid w:val="0005295A"/>
    <w:rsid w:val="000529DA"/>
    <w:rsid w:val="00052A59"/>
    <w:rsid w:val="000531BC"/>
    <w:rsid w:val="0005323B"/>
    <w:rsid w:val="00053682"/>
    <w:rsid w:val="00053BDB"/>
    <w:rsid w:val="00053ECC"/>
    <w:rsid w:val="00053EEC"/>
    <w:rsid w:val="00053F1F"/>
    <w:rsid w:val="0005404B"/>
    <w:rsid w:val="000542DA"/>
    <w:rsid w:val="00054386"/>
    <w:rsid w:val="00054635"/>
    <w:rsid w:val="000546FD"/>
    <w:rsid w:val="000547A8"/>
    <w:rsid w:val="00054B3F"/>
    <w:rsid w:val="00054BD7"/>
    <w:rsid w:val="00054C1E"/>
    <w:rsid w:val="00055753"/>
    <w:rsid w:val="00055F92"/>
    <w:rsid w:val="000564A4"/>
    <w:rsid w:val="00056B01"/>
    <w:rsid w:val="00056BCB"/>
    <w:rsid w:val="00056F75"/>
    <w:rsid w:val="000571F2"/>
    <w:rsid w:val="00057F1F"/>
    <w:rsid w:val="00057F95"/>
    <w:rsid w:val="00060022"/>
    <w:rsid w:val="00060289"/>
    <w:rsid w:val="000607DE"/>
    <w:rsid w:val="00060967"/>
    <w:rsid w:val="00060A16"/>
    <w:rsid w:val="00060AAA"/>
    <w:rsid w:val="00060D23"/>
    <w:rsid w:val="0006103E"/>
    <w:rsid w:val="000610BC"/>
    <w:rsid w:val="00061288"/>
    <w:rsid w:val="00061459"/>
    <w:rsid w:val="000625B6"/>
    <w:rsid w:val="000625CC"/>
    <w:rsid w:val="000625E2"/>
    <w:rsid w:val="000626AE"/>
    <w:rsid w:val="00062BD6"/>
    <w:rsid w:val="00063291"/>
    <w:rsid w:val="00063468"/>
    <w:rsid w:val="00063945"/>
    <w:rsid w:val="0006394B"/>
    <w:rsid w:val="00063AD5"/>
    <w:rsid w:val="00063C5D"/>
    <w:rsid w:val="00063C6F"/>
    <w:rsid w:val="00063F96"/>
    <w:rsid w:val="00064014"/>
    <w:rsid w:val="00064A26"/>
    <w:rsid w:val="00064EFB"/>
    <w:rsid w:val="00065295"/>
    <w:rsid w:val="00065B27"/>
    <w:rsid w:val="00065BE5"/>
    <w:rsid w:val="00065FD1"/>
    <w:rsid w:val="0006603E"/>
    <w:rsid w:val="0006640A"/>
    <w:rsid w:val="000664F5"/>
    <w:rsid w:val="000669FB"/>
    <w:rsid w:val="00067047"/>
    <w:rsid w:val="000671A5"/>
    <w:rsid w:val="00067211"/>
    <w:rsid w:val="000673C0"/>
    <w:rsid w:val="000673FE"/>
    <w:rsid w:val="000675BF"/>
    <w:rsid w:val="000677B3"/>
    <w:rsid w:val="00067859"/>
    <w:rsid w:val="00067AFE"/>
    <w:rsid w:val="00067BBC"/>
    <w:rsid w:val="00067BDA"/>
    <w:rsid w:val="00067C54"/>
    <w:rsid w:val="0007032F"/>
    <w:rsid w:val="0007067E"/>
    <w:rsid w:val="000706A7"/>
    <w:rsid w:val="00070EBD"/>
    <w:rsid w:val="00071193"/>
    <w:rsid w:val="000711A6"/>
    <w:rsid w:val="000712B1"/>
    <w:rsid w:val="00071375"/>
    <w:rsid w:val="000713DD"/>
    <w:rsid w:val="00071498"/>
    <w:rsid w:val="0007183E"/>
    <w:rsid w:val="000718A8"/>
    <w:rsid w:val="00071EC8"/>
    <w:rsid w:val="000721A3"/>
    <w:rsid w:val="000726D8"/>
    <w:rsid w:val="00072712"/>
    <w:rsid w:val="00072736"/>
    <w:rsid w:val="00072BB8"/>
    <w:rsid w:val="00072F11"/>
    <w:rsid w:val="00073097"/>
    <w:rsid w:val="000730D3"/>
    <w:rsid w:val="0007324A"/>
    <w:rsid w:val="000737D4"/>
    <w:rsid w:val="0007388F"/>
    <w:rsid w:val="0007399D"/>
    <w:rsid w:val="0007405D"/>
    <w:rsid w:val="0007462D"/>
    <w:rsid w:val="00074840"/>
    <w:rsid w:val="00074B75"/>
    <w:rsid w:val="00074CD8"/>
    <w:rsid w:val="00075086"/>
    <w:rsid w:val="000750C5"/>
    <w:rsid w:val="0007521D"/>
    <w:rsid w:val="000759E5"/>
    <w:rsid w:val="00075A99"/>
    <w:rsid w:val="00075BBB"/>
    <w:rsid w:val="00075FBB"/>
    <w:rsid w:val="000761A1"/>
    <w:rsid w:val="00076654"/>
    <w:rsid w:val="0007681E"/>
    <w:rsid w:val="00076DA0"/>
    <w:rsid w:val="00076F40"/>
    <w:rsid w:val="0007716E"/>
    <w:rsid w:val="000774AE"/>
    <w:rsid w:val="00077668"/>
    <w:rsid w:val="000776CA"/>
    <w:rsid w:val="000779B7"/>
    <w:rsid w:val="00077C62"/>
    <w:rsid w:val="00077F2A"/>
    <w:rsid w:val="00080446"/>
    <w:rsid w:val="0008050A"/>
    <w:rsid w:val="0008091F"/>
    <w:rsid w:val="000809F4"/>
    <w:rsid w:val="00080B1F"/>
    <w:rsid w:val="00080C5B"/>
    <w:rsid w:val="00080C63"/>
    <w:rsid w:val="00081116"/>
    <w:rsid w:val="0008122C"/>
    <w:rsid w:val="00081763"/>
    <w:rsid w:val="000819C0"/>
    <w:rsid w:val="00081C3A"/>
    <w:rsid w:val="00081CF8"/>
    <w:rsid w:val="00081DC9"/>
    <w:rsid w:val="0008212A"/>
    <w:rsid w:val="0008241A"/>
    <w:rsid w:val="000825CD"/>
    <w:rsid w:val="0008294E"/>
    <w:rsid w:val="00082985"/>
    <w:rsid w:val="000829AB"/>
    <w:rsid w:val="00082E16"/>
    <w:rsid w:val="00082F74"/>
    <w:rsid w:val="00082FC6"/>
    <w:rsid w:val="000831A6"/>
    <w:rsid w:val="0008330C"/>
    <w:rsid w:val="0008367E"/>
    <w:rsid w:val="00083CE9"/>
    <w:rsid w:val="00083D2C"/>
    <w:rsid w:val="000840AA"/>
    <w:rsid w:val="00084514"/>
    <w:rsid w:val="00084612"/>
    <w:rsid w:val="00084A1C"/>
    <w:rsid w:val="00084BC6"/>
    <w:rsid w:val="00084D14"/>
    <w:rsid w:val="00084E29"/>
    <w:rsid w:val="000850E7"/>
    <w:rsid w:val="00085303"/>
    <w:rsid w:val="00085400"/>
    <w:rsid w:val="00085449"/>
    <w:rsid w:val="00085854"/>
    <w:rsid w:val="000859DE"/>
    <w:rsid w:val="00085B12"/>
    <w:rsid w:val="00085C26"/>
    <w:rsid w:val="00085F7F"/>
    <w:rsid w:val="00085FBD"/>
    <w:rsid w:val="00086130"/>
    <w:rsid w:val="00086139"/>
    <w:rsid w:val="00086172"/>
    <w:rsid w:val="00086322"/>
    <w:rsid w:val="0008632F"/>
    <w:rsid w:val="00086407"/>
    <w:rsid w:val="000866B6"/>
    <w:rsid w:val="000866D4"/>
    <w:rsid w:val="000868BB"/>
    <w:rsid w:val="0008699B"/>
    <w:rsid w:val="00087053"/>
    <w:rsid w:val="0008724E"/>
    <w:rsid w:val="000872E3"/>
    <w:rsid w:val="000872FC"/>
    <w:rsid w:val="000874A6"/>
    <w:rsid w:val="00087717"/>
    <w:rsid w:val="00087855"/>
    <w:rsid w:val="000906ED"/>
    <w:rsid w:val="0009079A"/>
    <w:rsid w:val="000907DE"/>
    <w:rsid w:val="000909E5"/>
    <w:rsid w:val="00090A7D"/>
    <w:rsid w:val="00091037"/>
    <w:rsid w:val="000917D1"/>
    <w:rsid w:val="000919D1"/>
    <w:rsid w:val="00091B93"/>
    <w:rsid w:val="00092956"/>
    <w:rsid w:val="00092BE1"/>
    <w:rsid w:val="00092C19"/>
    <w:rsid w:val="00092D11"/>
    <w:rsid w:val="00092DD3"/>
    <w:rsid w:val="000932E0"/>
    <w:rsid w:val="00093BDE"/>
    <w:rsid w:val="00093C51"/>
    <w:rsid w:val="00093D6C"/>
    <w:rsid w:val="000940D6"/>
    <w:rsid w:val="00094106"/>
    <w:rsid w:val="00094683"/>
    <w:rsid w:val="00094717"/>
    <w:rsid w:val="00094B07"/>
    <w:rsid w:val="00094BED"/>
    <w:rsid w:val="00094D66"/>
    <w:rsid w:val="00094E4D"/>
    <w:rsid w:val="0009515B"/>
    <w:rsid w:val="000951BD"/>
    <w:rsid w:val="00095708"/>
    <w:rsid w:val="00095CF4"/>
    <w:rsid w:val="00096354"/>
    <w:rsid w:val="000963ED"/>
    <w:rsid w:val="000964C2"/>
    <w:rsid w:val="00096677"/>
    <w:rsid w:val="00096B2E"/>
    <w:rsid w:val="00097176"/>
    <w:rsid w:val="00097542"/>
    <w:rsid w:val="000978B7"/>
    <w:rsid w:val="000978C1"/>
    <w:rsid w:val="00097D35"/>
    <w:rsid w:val="00097EB7"/>
    <w:rsid w:val="00097F71"/>
    <w:rsid w:val="00097FE9"/>
    <w:rsid w:val="000A046C"/>
    <w:rsid w:val="000A047C"/>
    <w:rsid w:val="000A0861"/>
    <w:rsid w:val="000A097A"/>
    <w:rsid w:val="000A0C83"/>
    <w:rsid w:val="000A0DAD"/>
    <w:rsid w:val="000A0E4F"/>
    <w:rsid w:val="000A0E50"/>
    <w:rsid w:val="000A15A5"/>
    <w:rsid w:val="000A18B2"/>
    <w:rsid w:val="000A1A30"/>
    <w:rsid w:val="000A1BBE"/>
    <w:rsid w:val="000A1F1B"/>
    <w:rsid w:val="000A1F3D"/>
    <w:rsid w:val="000A2095"/>
    <w:rsid w:val="000A2549"/>
    <w:rsid w:val="000A27D9"/>
    <w:rsid w:val="000A27FD"/>
    <w:rsid w:val="000A2CCA"/>
    <w:rsid w:val="000A2CCF"/>
    <w:rsid w:val="000A2E43"/>
    <w:rsid w:val="000A3492"/>
    <w:rsid w:val="000A37F6"/>
    <w:rsid w:val="000A3899"/>
    <w:rsid w:val="000A3C18"/>
    <w:rsid w:val="000A3DF9"/>
    <w:rsid w:val="000A424D"/>
    <w:rsid w:val="000A44CA"/>
    <w:rsid w:val="000A4506"/>
    <w:rsid w:val="000A4744"/>
    <w:rsid w:val="000A4887"/>
    <w:rsid w:val="000A4A52"/>
    <w:rsid w:val="000A4C38"/>
    <w:rsid w:val="000A4CD8"/>
    <w:rsid w:val="000A4D3A"/>
    <w:rsid w:val="000A549C"/>
    <w:rsid w:val="000A595E"/>
    <w:rsid w:val="000A5CCA"/>
    <w:rsid w:val="000A6161"/>
    <w:rsid w:val="000A62BC"/>
    <w:rsid w:val="000A6481"/>
    <w:rsid w:val="000A69D6"/>
    <w:rsid w:val="000A6F2E"/>
    <w:rsid w:val="000A7551"/>
    <w:rsid w:val="000A77AC"/>
    <w:rsid w:val="000B0196"/>
    <w:rsid w:val="000B021A"/>
    <w:rsid w:val="000B0225"/>
    <w:rsid w:val="000B0494"/>
    <w:rsid w:val="000B06CA"/>
    <w:rsid w:val="000B0AF5"/>
    <w:rsid w:val="000B10A4"/>
    <w:rsid w:val="000B13E8"/>
    <w:rsid w:val="000B14C6"/>
    <w:rsid w:val="000B1615"/>
    <w:rsid w:val="000B1C75"/>
    <w:rsid w:val="000B1E6B"/>
    <w:rsid w:val="000B2280"/>
    <w:rsid w:val="000B232F"/>
    <w:rsid w:val="000B24A3"/>
    <w:rsid w:val="000B25D0"/>
    <w:rsid w:val="000B278E"/>
    <w:rsid w:val="000B27F9"/>
    <w:rsid w:val="000B2A21"/>
    <w:rsid w:val="000B2ED7"/>
    <w:rsid w:val="000B331E"/>
    <w:rsid w:val="000B3391"/>
    <w:rsid w:val="000B34B4"/>
    <w:rsid w:val="000B3B75"/>
    <w:rsid w:val="000B3DDA"/>
    <w:rsid w:val="000B3ECC"/>
    <w:rsid w:val="000B4706"/>
    <w:rsid w:val="000B4939"/>
    <w:rsid w:val="000B4A92"/>
    <w:rsid w:val="000B4CDE"/>
    <w:rsid w:val="000B4CE7"/>
    <w:rsid w:val="000B4D58"/>
    <w:rsid w:val="000B527F"/>
    <w:rsid w:val="000B5DE3"/>
    <w:rsid w:val="000B5E6E"/>
    <w:rsid w:val="000B62F4"/>
    <w:rsid w:val="000B7082"/>
    <w:rsid w:val="000B765E"/>
    <w:rsid w:val="000B7705"/>
    <w:rsid w:val="000B79C7"/>
    <w:rsid w:val="000B7A31"/>
    <w:rsid w:val="000B7B53"/>
    <w:rsid w:val="000B7D1B"/>
    <w:rsid w:val="000B7E36"/>
    <w:rsid w:val="000B7F3A"/>
    <w:rsid w:val="000B7F70"/>
    <w:rsid w:val="000B7F9B"/>
    <w:rsid w:val="000C0129"/>
    <w:rsid w:val="000C02BF"/>
    <w:rsid w:val="000C04E6"/>
    <w:rsid w:val="000C06AC"/>
    <w:rsid w:val="000C0787"/>
    <w:rsid w:val="000C0A2E"/>
    <w:rsid w:val="000C0AE8"/>
    <w:rsid w:val="000C0D9C"/>
    <w:rsid w:val="000C0E81"/>
    <w:rsid w:val="000C1025"/>
    <w:rsid w:val="000C10CD"/>
    <w:rsid w:val="000C1330"/>
    <w:rsid w:val="000C16A5"/>
    <w:rsid w:val="000C1845"/>
    <w:rsid w:val="000C1A61"/>
    <w:rsid w:val="000C1A9B"/>
    <w:rsid w:val="000C1CE3"/>
    <w:rsid w:val="000C1E9A"/>
    <w:rsid w:val="000C1EEF"/>
    <w:rsid w:val="000C1FEA"/>
    <w:rsid w:val="000C218E"/>
    <w:rsid w:val="000C21FD"/>
    <w:rsid w:val="000C255B"/>
    <w:rsid w:val="000C2906"/>
    <w:rsid w:val="000C291E"/>
    <w:rsid w:val="000C2DE1"/>
    <w:rsid w:val="000C2F4B"/>
    <w:rsid w:val="000C3557"/>
    <w:rsid w:val="000C36E5"/>
    <w:rsid w:val="000C3A34"/>
    <w:rsid w:val="000C3E82"/>
    <w:rsid w:val="000C4354"/>
    <w:rsid w:val="000C465C"/>
    <w:rsid w:val="000C4727"/>
    <w:rsid w:val="000C48C5"/>
    <w:rsid w:val="000C53E5"/>
    <w:rsid w:val="000C56EB"/>
    <w:rsid w:val="000C595F"/>
    <w:rsid w:val="000C5A32"/>
    <w:rsid w:val="000C5AD6"/>
    <w:rsid w:val="000C5E8B"/>
    <w:rsid w:val="000C5E9D"/>
    <w:rsid w:val="000C6082"/>
    <w:rsid w:val="000C63A7"/>
    <w:rsid w:val="000C69F1"/>
    <w:rsid w:val="000C6E22"/>
    <w:rsid w:val="000C6EFA"/>
    <w:rsid w:val="000C7759"/>
    <w:rsid w:val="000C77A5"/>
    <w:rsid w:val="000C78A7"/>
    <w:rsid w:val="000C7C87"/>
    <w:rsid w:val="000C7F44"/>
    <w:rsid w:val="000C7FD1"/>
    <w:rsid w:val="000D010B"/>
    <w:rsid w:val="000D037E"/>
    <w:rsid w:val="000D0537"/>
    <w:rsid w:val="000D06EB"/>
    <w:rsid w:val="000D08AA"/>
    <w:rsid w:val="000D08AB"/>
    <w:rsid w:val="000D0A33"/>
    <w:rsid w:val="000D0C51"/>
    <w:rsid w:val="000D1115"/>
    <w:rsid w:val="000D129B"/>
    <w:rsid w:val="000D1D46"/>
    <w:rsid w:val="000D1DE1"/>
    <w:rsid w:val="000D205A"/>
    <w:rsid w:val="000D263A"/>
    <w:rsid w:val="000D2E0D"/>
    <w:rsid w:val="000D32DD"/>
    <w:rsid w:val="000D377D"/>
    <w:rsid w:val="000D3E90"/>
    <w:rsid w:val="000D3EAD"/>
    <w:rsid w:val="000D40CF"/>
    <w:rsid w:val="000D4544"/>
    <w:rsid w:val="000D45EC"/>
    <w:rsid w:val="000D49FB"/>
    <w:rsid w:val="000D527B"/>
    <w:rsid w:val="000D5826"/>
    <w:rsid w:val="000D59C3"/>
    <w:rsid w:val="000D5CC7"/>
    <w:rsid w:val="000D5D74"/>
    <w:rsid w:val="000D60CF"/>
    <w:rsid w:val="000D617A"/>
    <w:rsid w:val="000D61F8"/>
    <w:rsid w:val="000D65A7"/>
    <w:rsid w:val="000D66C2"/>
    <w:rsid w:val="000D6A21"/>
    <w:rsid w:val="000D6DCF"/>
    <w:rsid w:val="000D6E40"/>
    <w:rsid w:val="000D7425"/>
    <w:rsid w:val="000D7437"/>
    <w:rsid w:val="000D74B4"/>
    <w:rsid w:val="000D756C"/>
    <w:rsid w:val="000E00D6"/>
    <w:rsid w:val="000E0494"/>
    <w:rsid w:val="000E0758"/>
    <w:rsid w:val="000E07B9"/>
    <w:rsid w:val="000E082F"/>
    <w:rsid w:val="000E08DB"/>
    <w:rsid w:val="000E0C10"/>
    <w:rsid w:val="000E105E"/>
    <w:rsid w:val="000E1323"/>
    <w:rsid w:val="000E1335"/>
    <w:rsid w:val="000E1667"/>
    <w:rsid w:val="000E19C6"/>
    <w:rsid w:val="000E23ED"/>
    <w:rsid w:val="000E2671"/>
    <w:rsid w:val="000E2871"/>
    <w:rsid w:val="000E2C0C"/>
    <w:rsid w:val="000E2E39"/>
    <w:rsid w:val="000E3501"/>
    <w:rsid w:val="000E3745"/>
    <w:rsid w:val="000E3D64"/>
    <w:rsid w:val="000E4689"/>
    <w:rsid w:val="000E471F"/>
    <w:rsid w:val="000E48F8"/>
    <w:rsid w:val="000E4A0B"/>
    <w:rsid w:val="000E57CD"/>
    <w:rsid w:val="000E5DA2"/>
    <w:rsid w:val="000E62EC"/>
    <w:rsid w:val="000E6447"/>
    <w:rsid w:val="000E64EA"/>
    <w:rsid w:val="000E6C09"/>
    <w:rsid w:val="000E70D8"/>
    <w:rsid w:val="000E7A0F"/>
    <w:rsid w:val="000E7B29"/>
    <w:rsid w:val="000E7BD7"/>
    <w:rsid w:val="000F024C"/>
    <w:rsid w:val="000F030A"/>
    <w:rsid w:val="000F0458"/>
    <w:rsid w:val="000F05C6"/>
    <w:rsid w:val="000F06B9"/>
    <w:rsid w:val="000F131B"/>
    <w:rsid w:val="000F193B"/>
    <w:rsid w:val="000F1EBD"/>
    <w:rsid w:val="000F25C3"/>
    <w:rsid w:val="000F27D9"/>
    <w:rsid w:val="000F2850"/>
    <w:rsid w:val="000F2915"/>
    <w:rsid w:val="000F2A45"/>
    <w:rsid w:val="000F2B88"/>
    <w:rsid w:val="000F2EC1"/>
    <w:rsid w:val="000F3479"/>
    <w:rsid w:val="000F368B"/>
    <w:rsid w:val="000F39CE"/>
    <w:rsid w:val="000F3BCB"/>
    <w:rsid w:val="000F3C81"/>
    <w:rsid w:val="000F3F2D"/>
    <w:rsid w:val="000F4005"/>
    <w:rsid w:val="000F434E"/>
    <w:rsid w:val="000F4AF8"/>
    <w:rsid w:val="000F4D74"/>
    <w:rsid w:val="000F4E95"/>
    <w:rsid w:val="000F4FB2"/>
    <w:rsid w:val="000F5011"/>
    <w:rsid w:val="000F560F"/>
    <w:rsid w:val="000F5814"/>
    <w:rsid w:val="000F5BBF"/>
    <w:rsid w:val="000F5DBF"/>
    <w:rsid w:val="000F6028"/>
    <w:rsid w:val="000F6613"/>
    <w:rsid w:val="000F66A5"/>
    <w:rsid w:val="000F69C6"/>
    <w:rsid w:val="000F6C46"/>
    <w:rsid w:val="000F6CBF"/>
    <w:rsid w:val="000F6CDB"/>
    <w:rsid w:val="000F6F3D"/>
    <w:rsid w:val="000F7457"/>
    <w:rsid w:val="000F761D"/>
    <w:rsid w:val="000F7985"/>
    <w:rsid w:val="0010003F"/>
    <w:rsid w:val="0010015B"/>
    <w:rsid w:val="0010028E"/>
    <w:rsid w:val="00100341"/>
    <w:rsid w:val="0010076F"/>
    <w:rsid w:val="001007E0"/>
    <w:rsid w:val="001007F0"/>
    <w:rsid w:val="00100830"/>
    <w:rsid w:val="00100F4A"/>
    <w:rsid w:val="001010A1"/>
    <w:rsid w:val="0010115B"/>
    <w:rsid w:val="001013FE"/>
    <w:rsid w:val="00101483"/>
    <w:rsid w:val="00101729"/>
    <w:rsid w:val="001018DC"/>
    <w:rsid w:val="00101B6A"/>
    <w:rsid w:val="00101D28"/>
    <w:rsid w:val="00102479"/>
    <w:rsid w:val="0010279F"/>
    <w:rsid w:val="001027CD"/>
    <w:rsid w:val="00102AE1"/>
    <w:rsid w:val="0010306B"/>
    <w:rsid w:val="001036D7"/>
    <w:rsid w:val="001039C4"/>
    <w:rsid w:val="0010471E"/>
    <w:rsid w:val="001047C0"/>
    <w:rsid w:val="00104903"/>
    <w:rsid w:val="00104972"/>
    <w:rsid w:val="00104A30"/>
    <w:rsid w:val="00104DED"/>
    <w:rsid w:val="00104FBB"/>
    <w:rsid w:val="00105428"/>
    <w:rsid w:val="0010551A"/>
    <w:rsid w:val="00105A7F"/>
    <w:rsid w:val="00105B05"/>
    <w:rsid w:val="00105BD4"/>
    <w:rsid w:val="00105C1A"/>
    <w:rsid w:val="00105E0D"/>
    <w:rsid w:val="001061C7"/>
    <w:rsid w:val="001062EC"/>
    <w:rsid w:val="001065E9"/>
    <w:rsid w:val="001067E7"/>
    <w:rsid w:val="001069CC"/>
    <w:rsid w:val="001071CB"/>
    <w:rsid w:val="00107535"/>
    <w:rsid w:val="00107995"/>
    <w:rsid w:val="00107C7F"/>
    <w:rsid w:val="0011050C"/>
    <w:rsid w:val="001105AD"/>
    <w:rsid w:val="0011081A"/>
    <w:rsid w:val="00110A08"/>
    <w:rsid w:val="00110B43"/>
    <w:rsid w:val="00110B96"/>
    <w:rsid w:val="00110C20"/>
    <w:rsid w:val="00110C50"/>
    <w:rsid w:val="00110E3F"/>
    <w:rsid w:val="00110F7C"/>
    <w:rsid w:val="001111E6"/>
    <w:rsid w:val="00111286"/>
    <w:rsid w:val="00111495"/>
    <w:rsid w:val="001114B9"/>
    <w:rsid w:val="001115A4"/>
    <w:rsid w:val="00111C2F"/>
    <w:rsid w:val="00112423"/>
    <w:rsid w:val="00112C26"/>
    <w:rsid w:val="00112F35"/>
    <w:rsid w:val="00112F58"/>
    <w:rsid w:val="001131D0"/>
    <w:rsid w:val="00113352"/>
    <w:rsid w:val="00113590"/>
    <w:rsid w:val="001139A8"/>
    <w:rsid w:val="00113ACA"/>
    <w:rsid w:val="00113EFD"/>
    <w:rsid w:val="001141FC"/>
    <w:rsid w:val="0011443E"/>
    <w:rsid w:val="001145B7"/>
    <w:rsid w:val="00114B91"/>
    <w:rsid w:val="00114C1B"/>
    <w:rsid w:val="00114D9F"/>
    <w:rsid w:val="0011504A"/>
    <w:rsid w:val="00115211"/>
    <w:rsid w:val="00115507"/>
    <w:rsid w:val="00115659"/>
    <w:rsid w:val="00115D51"/>
    <w:rsid w:val="00115FE3"/>
    <w:rsid w:val="00116081"/>
    <w:rsid w:val="0011614F"/>
    <w:rsid w:val="001165D9"/>
    <w:rsid w:val="00116804"/>
    <w:rsid w:val="0011699F"/>
    <w:rsid w:val="00117291"/>
    <w:rsid w:val="00117967"/>
    <w:rsid w:val="00117B75"/>
    <w:rsid w:val="00117BA3"/>
    <w:rsid w:val="001204E5"/>
    <w:rsid w:val="0012071F"/>
    <w:rsid w:val="001207A0"/>
    <w:rsid w:val="001208D6"/>
    <w:rsid w:val="00120C67"/>
    <w:rsid w:val="00120D1C"/>
    <w:rsid w:val="00120E97"/>
    <w:rsid w:val="001210D2"/>
    <w:rsid w:val="001212CB"/>
    <w:rsid w:val="00121543"/>
    <w:rsid w:val="001219C6"/>
    <w:rsid w:val="00121DBE"/>
    <w:rsid w:val="00122172"/>
    <w:rsid w:val="001221D7"/>
    <w:rsid w:val="001222E3"/>
    <w:rsid w:val="001222F9"/>
    <w:rsid w:val="00122405"/>
    <w:rsid w:val="0012248F"/>
    <w:rsid w:val="0012268A"/>
    <w:rsid w:val="00122993"/>
    <w:rsid w:val="00122CC0"/>
    <w:rsid w:val="00122EFB"/>
    <w:rsid w:val="00123443"/>
    <w:rsid w:val="00123BB2"/>
    <w:rsid w:val="00123EF2"/>
    <w:rsid w:val="00123F4A"/>
    <w:rsid w:val="00124111"/>
    <w:rsid w:val="0012463F"/>
    <w:rsid w:val="00124BDF"/>
    <w:rsid w:val="00124C11"/>
    <w:rsid w:val="001250E5"/>
    <w:rsid w:val="00125E5F"/>
    <w:rsid w:val="00125E63"/>
    <w:rsid w:val="00126174"/>
    <w:rsid w:val="001266E4"/>
    <w:rsid w:val="001266FA"/>
    <w:rsid w:val="0012674B"/>
    <w:rsid w:val="0012679B"/>
    <w:rsid w:val="00126981"/>
    <w:rsid w:val="001269A5"/>
    <w:rsid w:val="00126AA8"/>
    <w:rsid w:val="00126C29"/>
    <w:rsid w:val="00126C5C"/>
    <w:rsid w:val="00126CEF"/>
    <w:rsid w:val="00126EC6"/>
    <w:rsid w:val="00126F0B"/>
    <w:rsid w:val="0012711F"/>
    <w:rsid w:val="00127183"/>
    <w:rsid w:val="001273CA"/>
    <w:rsid w:val="00127A1E"/>
    <w:rsid w:val="001303F4"/>
    <w:rsid w:val="00130433"/>
    <w:rsid w:val="00130D82"/>
    <w:rsid w:val="00130FEF"/>
    <w:rsid w:val="001310E4"/>
    <w:rsid w:val="001315B0"/>
    <w:rsid w:val="001315CD"/>
    <w:rsid w:val="00131699"/>
    <w:rsid w:val="001318BD"/>
    <w:rsid w:val="00131C20"/>
    <w:rsid w:val="001322ED"/>
    <w:rsid w:val="00132348"/>
    <w:rsid w:val="00132951"/>
    <w:rsid w:val="001338F4"/>
    <w:rsid w:val="00133EFA"/>
    <w:rsid w:val="00134171"/>
    <w:rsid w:val="00134396"/>
    <w:rsid w:val="001347D5"/>
    <w:rsid w:val="00134819"/>
    <w:rsid w:val="00134D48"/>
    <w:rsid w:val="00134F50"/>
    <w:rsid w:val="00135008"/>
    <w:rsid w:val="00135199"/>
    <w:rsid w:val="001351C3"/>
    <w:rsid w:val="0013531A"/>
    <w:rsid w:val="0013547F"/>
    <w:rsid w:val="001357FD"/>
    <w:rsid w:val="00135BC7"/>
    <w:rsid w:val="00135E4B"/>
    <w:rsid w:val="00135F30"/>
    <w:rsid w:val="00136086"/>
    <w:rsid w:val="001360B6"/>
    <w:rsid w:val="0013617E"/>
    <w:rsid w:val="00136557"/>
    <w:rsid w:val="0013660C"/>
    <w:rsid w:val="00136768"/>
    <w:rsid w:val="00136B32"/>
    <w:rsid w:val="00136F51"/>
    <w:rsid w:val="00137649"/>
    <w:rsid w:val="001376F5"/>
    <w:rsid w:val="00137784"/>
    <w:rsid w:val="0013788F"/>
    <w:rsid w:val="001379DE"/>
    <w:rsid w:val="00137CEE"/>
    <w:rsid w:val="001400DC"/>
    <w:rsid w:val="0014051D"/>
    <w:rsid w:val="00140A29"/>
    <w:rsid w:val="001411B0"/>
    <w:rsid w:val="001411F1"/>
    <w:rsid w:val="00141730"/>
    <w:rsid w:val="00141BC4"/>
    <w:rsid w:val="00141E11"/>
    <w:rsid w:val="001421E9"/>
    <w:rsid w:val="001424F5"/>
    <w:rsid w:val="00142918"/>
    <w:rsid w:val="00142BFB"/>
    <w:rsid w:val="00143476"/>
    <w:rsid w:val="00143677"/>
    <w:rsid w:val="001436EF"/>
    <w:rsid w:val="00143DEA"/>
    <w:rsid w:val="00144027"/>
    <w:rsid w:val="00144386"/>
    <w:rsid w:val="00144880"/>
    <w:rsid w:val="00144954"/>
    <w:rsid w:val="0014496D"/>
    <w:rsid w:val="00144EB8"/>
    <w:rsid w:val="00144F2E"/>
    <w:rsid w:val="001451D1"/>
    <w:rsid w:val="00145619"/>
    <w:rsid w:val="0014578E"/>
    <w:rsid w:val="0014579C"/>
    <w:rsid w:val="00145D47"/>
    <w:rsid w:val="00145DBF"/>
    <w:rsid w:val="00145DE7"/>
    <w:rsid w:val="00145F76"/>
    <w:rsid w:val="0014626E"/>
    <w:rsid w:val="001462FA"/>
    <w:rsid w:val="00146E01"/>
    <w:rsid w:val="00146E3D"/>
    <w:rsid w:val="001470BA"/>
    <w:rsid w:val="00147177"/>
    <w:rsid w:val="001473A9"/>
    <w:rsid w:val="00147A1A"/>
    <w:rsid w:val="00147C58"/>
    <w:rsid w:val="00147E8C"/>
    <w:rsid w:val="00147F07"/>
    <w:rsid w:val="001500FB"/>
    <w:rsid w:val="00150154"/>
    <w:rsid w:val="00150408"/>
    <w:rsid w:val="001506ED"/>
    <w:rsid w:val="001508FC"/>
    <w:rsid w:val="00150A76"/>
    <w:rsid w:val="00150EF9"/>
    <w:rsid w:val="00151007"/>
    <w:rsid w:val="00151108"/>
    <w:rsid w:val="00151470"/>
    <w:rsid w:val="00151908"/>
    <w:rsid w:val="00151A9E"/>
    <w:rsid w:val="00151DAC"/>
    <w:rsid w:val="00151E50"/>
    <w:rsid w:val="0015203E"/>
    <w:rsid w:val="001525FA"/>
    <w:rsid w:val="001528B3"/>
    <w:rsid w:val="00152B99"/>
    <w:rsid w:val="00152F74"/>
    <w:rsid w:val="00153302"/>
    <w:rsid w:val="00153B4B"/>
    <w:rsid w:val="0015405F"/>
    <w:rsid w:val="001540B7"/>
    <w:rsid w:val="0015472F"/>
    <w:rsid w:val="00154ADA"/>
    <w:rsid w:val="00154D4B"/>
    <w:rsid w:val="00155155"/>
    <w:rsid w:val="001558D2"/>
    <w:rsid w:val="00155A12"/>
    <w:rsid w:val="00155B0B"/>
    <w:rsid w:val="00155C81"/>
    <w:rsid w:val="00155DF1"/>
    <w:rsid w:val="00155E1A"/>
    <w:rsid w:val="00155E3E"/>
    <w:rsid w:val="00156376"/>
    <w:rsid w:val="0015668A"/>
    <w:rsid w:val="00156976"/>
    <w:rsid w:val="00156ABE"/>
    <w:rsid w:val="00156E50"/>
    <w:rsid w:val="001575A9"/>
    <w:rsid w:val="001577FD"/>
    <w:rsid w:val="00157D15"/>
    <w:rsid w:val="00157DAF"/>
    <w:rsid w:val="00160010"/>
    <w:rsid w:val="001600DA"/>
    <w:rsid w:val="001608C2"/>
    <w:rsid w:val="00160A63"/>
    <w:rsid w:val="001615C7"/>
    <w:rsid w:val="0016166A"/>
    <w:rsid w:val="00161670"/>
    <w:rsid w:val="00161743"/>
    <w:rsid w:val="0016180C"/>
    <w:rsid w:val="001619B3"/>
    <w:rsid w:val="00161A35"/>
    <w:rsid w:val="00161E67"/>
    <w:rsid w:val="00161F8D"/>
    <w:rsid w:val="00162154"/>
    <w:rsid w:val="0016225A"/>
    <w:rsid w:val="001623A9"/>
    <w:rsid w:val="0016272B"/>
    <w:rsid w:val="0016296B"/>
    <w:rsid w:val="0016296C"/>
    <w:rsid w:val="00162A6B"/>
    <w:rsid w:val="00163BA1"/>
    <w:rsid w:val="00163E87"/>
    <w:rsid w:val="001641F4"/>
    <w:rsid w:val="0016428C"/>
    <w:rsid w:val="001642F1"/>
    <w:rsid w:val="00164450"/>
    <w:rsid w:val="0016446C"/>
    <w:rsid w:val="001646AD"/>
    <w:rsid w:val="0016480D"/>
    <w:rsid w:val="00164A58"/>
    <w:rsid w:val="00164AFF"/>
    <w:rsid w:val="00164BAC"/>
    <w:rsid w:val="00164E77"/>
    <w:rsid w:val="001652C5"/>
    <w:rsid w:val="001658C9"/>
    <w:rsid w:val="00165A9F"/>
    <w:rsid w:val="00165E2D"/>
    <w:rsid w:val="00165EA9"/>
    <w:rsid w:val="00165F20"/>
    <w:rsid w:val="00166245"/>
    <w:rsid w:val="001662CB"/>
    <w:rsid w:val="00166437"/>
    <w:rsid w:val="001664FD"/>
    <w:rsid w:val="001667AE"/>
    <w:rsid w:val="001667E3"/>
    <w:rsid w:val="00166EF1"/>
    <w:rsid w:val="001677EA"/>
    <w:rsid w:val="00167A25"/>
    <w:rsid w:val="00167A4D"/>
    <w:rsid w:val="00167ED7"/>
    <w:rsid w:val="0017060B"/>
    <w:rsid w:val="0017066B"/>
    <w:rsid w:val="0017083F"/>
    <w:rsid w:val="001709AF"/>
    <w:rsid w:val="00170BBB"/>
    <w:rsid w:val="00170C60"/>
    <w:rsid w:val="00170ECB"/>
    <w:rsid w:val="00170FC1"/>
    <w:rsid w:val="001710FE"/>
    <w:rsid w:val="001714E0"/>
    <w:rsid w:val="0017171A"/>
    <w:rsid w:val="001717C7"/>
    <w:rsid w:val="0017186D"/>
    <w:rsid w:val="00171C5C"/>
    <w:rsid w:val="001720B4"/>
    <w:rsid w:val="001721FB"/>
    <w:rsid w:val="001726CD"/>
    <w:rsid w:val="00172AF1"/>
    <w:rsid w:val="00172B1A"/>
    <w:rsid w:val="00172EAE"/>
    <w:rsid w:val="00172F2B"/>
    <w:rsid w:val="00173109"/>
    <w:rsid w:val="001732EB"/>
    <w:rsid w:val="001735AB"/>
    <w:rsid w:val="001736E5"/>
    <w:rsid w:val="00173AC0"/>
    <w:rsid w:val="00173B07"/>
    <w:rsid w:val="00173EDA"/>
    <w:rsid w:val="00174029"/>
    <w:rsid w:val="0017417C"/>
    <w:rsid w:val="0017451D"/>
    <w:rsid w:val="00174683"/>
    <w:rsid w:val="00174C2B"/>
    <w:rsid w:val="00174E06"/>
    <w:rsid w:val="00174E8F"/>
    <w:rsid w:val="00174F66"/>
    <w:rsid w:val="00175B97"/>
    <w:rsid w:val="00175FE2"/>
    <w:rsid w:val="001761DD"/>
    <w:rsid w:val="0017661E"/>
    <w:rsid w:val="00176A31"/>
    <w:rsid w:val="00177123"/>
    <w:rsid w:val="00177453"/>
    <w:rsid w:val="0017750C"/>
    <w:rsid w:val="00177510"/>
    <w:rsid w:val="0017757F"/>
    <w:rsid w:val="00177A1C"/>
    <w:rsid w:val="00177A1E"/>
    <w:rsid w:val="00177A34"/>
    <w:rsid w:val="00177A59"/>
    <w:rsid w:val="00177C34"/>
    <w:rsid w:val="00177D0C"/>
    <w:rsid w:val="00177EDE"/>
    <w:rsid w:val="00177F6E"/>
    <w:rsid w:val="00180338"/>
    <w:rsid w:val="0018089E"/>
    <w:rsid w:val="0018091B"/>
    <w:rsid w:val="00180D36"/>
    <w:rsid w:val="00180D8F"/>
    <w:rsid w:val="00180DB9"/>
    <w:rsid w:val="00180FC5"/>
    <w:rsid w:val="001810A0"/>
    <w:rsid w:val="00181383"/>
    <w:rsid w:val="0018183C"/>
    <w:rsid w:val="00181A86"/>
    <w:rsid w:val="00181E8D"/>
    <w:rsid w:val="00181FCF"/>
    <w:rsid w:val="00182354"/>
    <w:rsid w:val="00182587"/>
    <w:rsid w:val="0018265B"/>
    <w:rsid w:val="0018295F"/>
    <w:rsid w:val="00182BAB"/>
    <w:rsid w:val="001831CB"/>
    <w:rsid w:val="001836AF"/>
    <w:rsid w:val="00183A7D"/>
    <w:rsid w:val="00183AED"/>
    <w:rsid w:val="0018400D"/>
    <w:rsid w:val="00184295"/>
    <w:rsid w:val="0018495E"/>
    <w:rsid w:val="00184C8E"/>
    <w:rsid w:val="00184F61"/>
    <w:rsid w:val="00185042"/>
    <w:rsid w:val="001850B2"/>
    <w:rsid w:val="00185565"/>
    <w:rsid w:val="00185626"/>
    <w:rsid w:val="00185CF3"/>
    <w:rsid w:val="00185E4E"/>
    <w:rsid w:val="00185F5B"/>
    <w:rsid w:val="00186018"/>
    <w:rsid w:val="0018601A"/>
    <w:rsid w:val="00186039"/>
    <w:rsid w:val="0018613C"/>
    <w:rsid w:val="00186303"/>
    <w:rsid w:val="00186333"/>
    <w:rsid w:val="0018638F"/>
    <w:rsid w:val="00186578"/>
    <w:rsid w:val="001867DD"/>
    <w:rsid w:val="00186A61"/>
    <w:rsid w:val="00186AAC"/>
    <w:rsid w:val="00186FAA"/>
    <w:rsid w:val="001871A3"/>
    <w:rsid w:val="00187264"/>
    <w:rsid w:val="001876A2"/>
    <w:rsid w:val="0018785B"/>
    <w:rsid w:val="00187C99"/>
    <w:rsid w:val="0019007A"/>
    <w:rsid w:val="00190543"/>
    <w:rsid w:val="0019059D"/>
    <w:rsid w:val="001905D4"/>
    <w:rsid w:val="00190790"/>
    <w:rsid w:val="0019099B"/>
    <w:rsid w:val="00190AFE"/>
    <w:rsid w:val="001911A0"/>
    <w:rsid w:val="00191785"/>
    <w:rsid w:val="00191FCC"/>
    <w:rsid w:val="001922E3"/>
    <w:rsid w:val="00192DB6"/>
    <w:rsid w:val="00192DBB"/>
    <w:rsid w:val="00193470"/>
    <w:rsid w:val="00194497"/>
    <w:rsid w:val="00194653"/>
    <w:rsid w:val="00194872"/>
    <w:rsid w:val="00194900"/>
    <w:rsid w:val="00194965"/>
    <w:rsid w:val="00194A3F"/>
    <w:rsid w:val="00194A5A"/>
    <w:rsid w:val="00194BDE"/>
    <w:rsid w:val="00194E70"/>
    <w:rsid w:val="00195063"/>
    <w:rsid w:val="00195119"/>
    <w:rsid w:val="001953E2"/>
    <w:rsid w:val="001954DA"/>
    <w:rsid w:val="001958E9"/>
    <w:rsid w:val="00195968"/>
    <w:rsid w:val="00195ACE"/>
    <w:rsid w:val="00195DC5"/>
    <w:rsid w:val="00195E8C"/>
    <w:rsid w:val="00195F44"/>
    <w:rsid w:val="00196071"/>
    <w:rsid w:val="001960D4"/>
    <w:rsid w:val="0019611D"/>
    <w:rsid w:val="001964D0"/>
    <w:rsid w:val="0019660D"/>
    <w:rsid w:val="00196974"/>
    <w:rsid w:val="00196E7B"/>
    <w:rsid w:val="00196F2F"/>
    <w:rsid w:val="00197354"/>
    <w:rsid w:val="001973CC"/>
    <w:rsid w:val="001975EE"/>
    <w:rsid w:val="001979B5"/>
    <w:rsid w:val="001A0134"/>
    <w:rsid w:val="001A043A"/>
    <w:rsid w:val="001A0447"/>
    <w:rsid w:val="001A050F"/>
    <w:rsid w:val="001A0691"/>
    <w:rsid w:val="001A0952"/>
    <w:rsid w:val="001A0DF5"/>
    <w:rsid w:val="001A1446"/>
    <w:rsid w:val="001A149E"/>
    <w:rsid w:val="001A14CB"/>
    <w:rsid w:val="001A151C"/>
    <w:rsid w:val="001A1581"/>
    <w:rsid w:val="001A15F5"/>
    <w:rsid w:val="001A18B6"/>
    <w:rsid w:val="001A1DBE"/>
    <w:rsid w:val="001A2445"/>
    <w:rsid w:val="001A3075"/>
    <w:rsid w:val="001A321C"/>
    <w:rsid w:val="001A32F8"/>
    <w:rsid w:val="001A347D"/>
    <w:rsid w:val="001A392C"/>
    <w:rsid w:val="001A3F62"/>
    <w:rsid w:val="001A40CC"/>
    <w:rsid w:val="001A412F"/>
    <w:rsid w:val="001A47C8"/>
    <w:rsid w:val="001A4AAC"/>
    <w:rsid w:val="001A55A5"/>
    <w:rsid w:val="001A56D7"/>
    <w:rsid w:val="001A593C"/>
    <w:rsid w:val="001A5A11"/>
    <w:rsid w:val="001A5BCF"/>
    <w:rsid w:val="001A5DE7"/>
    <w:rsid w:val="001A5EC9"/>
    <w:rsid w:val="001A6438"/>
    <w:rsid w:val="001A6520"/>
    <w:rsid w:val="001A688A"/>
    <w:rsid w:val="001A6C8B"/>
    <w:rsid w:val="001A6F1C"/>
    <w:rsid w:val="001A79C6"/>
    <w:rsid w:val="001A7A66"/>
    <w:rsid w:val="001A7BB7"/>
    <w:rsid w:val="001A7C82"/>
    <w:rsid w:val="001B0270"/>
    <w:rsid w:val="001B02AD"/>
    <w:rsid w:val="001B0665"/>
    <w:rsid w:val="001B07D9"/>
    <w:rsid w:val="001B0808"/>
    <w:rsid w:val="001B0CF0"/>
    <w:rsid w:val="001B0E16"/>
    <w:rsid w:val="001B0E36"/>
    <w:rsid w:val="001B0EE0"/>
    <w:rsid w:val="001B0F68"/>
    <w:rsid w:val="001B1A4E"/>
    <w:rsid w:val="001B23A1"/>
    <w:rsid w:val="001B25E5"/>
    <w:rsid w:val="001B2697"/>
    <w:rsid w:val="001B2C73"/>
    <w:rsid w:val="001B2CEA"/>
    <w:rsid w:val="001B31BA"/>
    <w:rsid w:val="001B3321"/>
    <w:rsid w:val="001B35CA"/>
    <w:rsid w:val="001B38F5"/>
    <w:rsid w:val="001B3934"/>
    <w:rsid w:val="001B3BAE"/>
    <w:rsid w:val="001B3DE9"/>
    <w:rsid w:val="001B3E1E"/>
    <w:rsid w:val="001B3F32"/>
    <w:rsid w:val="001B4001"/>
    <w:rsid w:val="001B4259"/>
    <w:rsid w:val="001B4347"/>
    <w:rsid w:val="001B4BF5"/>
    <w:rsid w:val="001B4E73"/>
    <w:rsid w:val="001B4F4B"/>
    <w:rsid w:val="001B4FA0"/>
    <w:rsid w:val="001B5185"/>
    <w:rsid w:val="001B5A41"/>
    <w:rsid w:val="001B5BEC"/>
    <w:rsid w:val="001B6203"/>
    <w:rsid w:val="001B64D7"/>
    <w:rsid w:val="001B6520"/>
    <w:rsid w:val="001B691E"/>
    <w:rsid w:val="001B6B10"/>
    <w:rsid w:val="001B73D7"/>
    <w:rsid w:val="001B73E3"/>
    <w:rsid w:val="001B742B"/>
    <w:rsid w:val="001C0242"/>
    <w:rsid w:val="001C0608"/>
    <w:rsid w:val="001C0647"/>
    <w:rsid w:val="001C07D3"/>
    <w:rsid w:val="001C08EC"/>
    <w:rsid w:val="001C0AD4"/>
    <w:rsid w:val="001C1583"/>
    <w:rsid w:val="001C15FF"/>
    <w:rsid w:val="001C16F9"/>
    <w:rsid w:val="001C1743"/>
    <w:rsid w:val="001C18F0"/>
    <w:rsid w:val="001C1AED"/>
    <w:rsid w:val="001C1C9B"/>
    <w:rsid w:val="001C2B27"/>
    <w:rsid w:val="001C304D"/>
    <w:rsid w:val="001C30E0"/>
    <w:rsid w:val="001C32FF"/>
    <w:rsid w:val="001C39A4"/>
    <w:rsid w:val="001C3ADE"/>
    <w:rsid w:val="001C3CA8"/>
    <w:rsid w:val="001C3E5A"/>
    <w:rsid w:val="001C3E74"/>
    <w:rsid w:val="001C403D"/>
    <w:rsid w:val="001C4830"/>
    <w:rsid w:val="001C48F2"/>
    <w:rsid w:val="001C4D63"/>
    <w:rsid w:val="001C4D7E"/>
    <w:rsid w:val="001C4DBB"/>
    <w:rsid w:val="001C4E1C"/>
    <w:rsid w:val="001C4E39"/>
    <w:rsid w:val="001C4FFD"/>
    <w:rsid w:val="001C5477"/>
    <w:rsid w:val="001C54D5"/>
    <w:rsid w:val="001C59FD"/>
    <w:rsid w:val="001C65E0"/>
    <w:rsid w:val="001C6A55"/>
    <w:rsid w:val="001C6AC2"/>
    <w:rsid w:val="001C6D2A"/>
    <w:rsid w:val="001C6D93"/>
    <w:rsid w:val="001C6E02"/>
    <w:rsid w:val="001C7684"/>
    <w:rsid w:val="001C789E"/>
    <w:rsid w:val="001C7BD4"/>
    <w:rsid w:val="001C7E32"/>
    <w:rsid w:val="001D052B"/>
    <w:rsid w:val="001D06EF"/>
    <w:rsid w:val="001D096C"/>
    <w:rsid w:val="001D0B38"/>
    <w:rsid w:val="001D0E8B"/>
    <w:rsid w:val="001D106F"/>
    <w:rsid w:val="001D198E"/>
    <w:rsid w:val="001D19F5"/>
    <w:rsid w:val="001D1A69"/>
    <w:rsid w:val="001D23B5"/>
    <w:rsid w:val="001D23E5"/>
    <w:rsid w:val="001D24F1"/>
    <w:rsid w:val="001D2B25"/>
    <w:rsid w:val="001D2BA8"/>
    <w:rsid w:val="001D2E95"/>
    <w:rsid w:val="001D3169"/>
    <w:rsid w:val="001D3738"/>
    <w:rsid w:val="001D3AAD"/>
    <w:rsid w:val="001D3CFD"/>
    <w:rsid w:val="001D3D96"/>
    <w:rsid w:val="001D3EC7"/>
    <w:rsid w:val="001D424C"/>
    <w:rsid w:val="001D4259"/>
    <w:rsid w:val="001D42E9"/>
    <w:rsid w:val="001D4359"/>
    <w:rsid w:val="001D468B"/>
    <w:rsid w:val="001D46FD"/>
    <w:rsid w:val="001D497F"/>
    <w:rsid w:val="001D49F8"/>
    <w:rsid w:val="001D4AE6"/>
    <w:rsid w:val="001D4C88"/>
    <w:rsid w:val="001D4DE8"/>
    <w:rsid w:val="001D52EE"/>
    <w:rsid w:val="001D54D2"/>
    <w:rsid w:val="001D5536"/>
    <w:rsid w:val="001D5624"/>
    <w:rsid w:val="001D57C3"/>
    <w:rsid w:val="001D57CA"/>
    <w:rsid w:val="001D5D08"/>
    <w:rsid w:val="001D5EE7"/>
    <w:rsid w:val="001D65B3"/>
    <w:rsid w:val="001D6A21"/>
    <w:rsid w:val="001D6B0D"/>
    <w:rsid w:val="001D6B80"/>
    <w:rsid w:val="001D6BC9"/>
    <w:rsid w:val="001D6F3E"/>
    <w:rsid w:val="001D735A"/>
    <w:rsid w:val="001D7553"/>
    <w:rsid w:val="001D7634"/>
    <w:rsid w:val="001D7693"/>
    <w:rsid w:val="001D7732"/>
    <w:rsid w:val="001D7804"/>
    <w:rsid w:val="001D7AEA"/>
    <w:rsid w:val="001D7EDA"/>
    <w:rsid w:val="001E0138"/>
    <w:rsid w:val="001E02CE"/>
    <w:rsid w:val="001E0661"/>
    <w:rsid w:val="001E0953"/>
    <w:rsid w:val="001E0B4D"/>
    <w:rsid w:val="001E0C32"/>
    <w:rsid w:val="001E0C4A"/>
    <w:rsid w:val="001E1127"/>
    <w:rsid w:val="001E11E8"/>
    <w:rsid w:val="001E172F"/>
    <w:rsid w:val="001E1A78"/>
    <w:rsid w:val="001E1A8D"/>
    <w:rsid w:val="001E1E92"/>
    <w:rsid w:val="001E2312"/>
    <w:rsid w:val="001E23A2"/>
    <w:rsid w:val="001E2997"/>
    <w:rsid w:val="001E299D"/>
    <w:rsid w:val="001E2C2A"/>
    <w:rsid w:val="001E2D9A"/>
    <w:rsid w:val="001E2F83"/>
    <w:rsid w:val="001E3735"/>
    <w:rsid w:val="001E382F"/>
    <w:rsid w:val="001E3866"/>
    <w:rsid w:val="001E3882"/>
    <w:rsid w:val="001E3AF9"/>
    <w:rsid w:val="001E3E32"/>
    <w:rsid w:val="001E3EB5"/>
    <w:rsid w:val="001E404D"/>
    <w:rsid w:val="001E406D"/>
    <w:rsid w:val="001E41CD"/>
    <w:rsid w:val="001E44A9"/>
    <w:rsid w:val="001E450F"/>
    <w:rsid w:val="001E4610"/>
    <w:rsid w:val="001E464E"/>
    <w:rsid w:val="001E47B7"/>
    <w:rsid w:val="001E4EF4"/>
    <w:rsid w:val="001E50DA"/>
    <w:rsid w:val="001E5575"/>
    <w:rsid w:val="001E5716"/>
    <w:rsid w:val="001E5DB5"/>
    <w:rsid w:val="001E5EF1"/>
    <w:rsid w:val="001E65DF"/>
    <w:rsid w:val="001E6702"/>
    <w:rsid w:val="001E68F7"/>
    <w:rsid w:val="001E695E"/>
    <w:rsid w:val="001E6B98"/>
    <w:rsid w:val="001E6BA6"/>
    <w:rsid w:val="001E6BD5"/>
    <w:rsid w:val="001E6E98"/>
    <w:rsid w:val="001E6EA0"/>
    <w:rsid w:val="001E7941"/>
    <w:rsid w:val="001E7CF5"/>
    <w:rsid w:val="001F0480"/>
    <w:rsid w:val="001F071F"/>
    <w:rsid w:val="001F090F"/>
    <w:rsid w:val="001F0A69"/>
    <w:rsid w:val="001F0B9E"/>
    <w:rsid w:val="001F0C32"/>
    <w:rsid w:val="001F0DA3"/>
    <w:rsid w:val="001F161E"/>
    <w:rsid w:val="001F1D5C"/>
    <w:rsid w:val="001F1FFD"/>
    <w:rsid w:val="001F2237"/>
    <w:rsid w:val="001F240F"/>
    <w:rsid w:val="001F2BB5"/>
    <w:rsid w:val="001F2D84"/>
    <w:rsid w:val="001F3589"/>
    <w:rsid w:val="001F3896"/>
    <w:rsid w:val="001F390D"/>
    <w:rsid w:val="001F3BED"/>
    <w:rsid w:val="001F3F69"/>
    <w:rsid w:val="001F3FE0"/>
    <w:rsid w:val="001F4063"/>
    <w:rsid w:val="001F4412"/>
    <w:rsid w:val="001F4B16"/>
    <w:rsid w:val="001F4FB1"/>
    <w:rsid w:val="001F51BE"/>
    <w:rsid w:val="001F5252"/>
    <w:rsid w:val="001F527D"/>
    <w:rsid w:val="001F5407"/>
    <w:rsid w:val="001F5455"/>
    <w:rsid w:val="001F5484"/>
    <w:rsid w:val="001F54A7"/>
    <w:rsid w:val="001F5E29"/>
    <w:rsid w:val="001F630A"/>
    <w:rsid w:val="001F6313"/>
    <w:rsid w:val="001F6420"/>
    <w:rsid w:val="001F646E"/>
    <w:rsid w:val="001F6518"/>
    <w:rsid w:val="001F6A3E"/>
    <w:rsid w:val="001F6C14"/>
    <w:rsid w:val="001F75AC"/>
    <w:rsid w:val="001F77B5"/>
    <w:rsid w:val="001F7853"/>
    <w:rsid w:val="001F7AFF"/>
    <w:rsid w:val="001F7D05"/>
    <w:rsid w:val="001F7E54"/>
    <w:rsid w:val="00200660"/>
    <w:rsid w:val="002009AD"/>
    <w:rsid w:val="00200C12"/>
    <w:rsid w:val="00200D81"/>
    <w:rsid w:val="00200E2E"/>
    <w:rsid w:val="002012F5"/>
    <w:rsid w:val="0020134B"/>
    <w:rsid w:val="002015BA"/>
    <w:rsid w:val="00201C41"/>
    <w:rsid w:val="00201CAB"/>
    <w:rsid w:val="00201EF3"/>
    <w:rsid w:val="002022F3"/>
    <w:rsid w:val="0020251D"/>
    <w:rsid w:val="002028DE"/>
    <w:rsid w:val="00202A48"/>
    <w:rsid w:val="00202A49"/>
    <w:rsid w:val="00202AA4"/>
    <w:rsid w:val="00202B8D"/>
    <w:rsid w:val="00203003"/>
    <w:rsid w:val="002032CC"/>
    <w:rsid w:val="00203496"/>
    <w:rsid w:val="0020383B"/>
    <w:rsid w:val="00203A39"/>
    <w:rsid w:val="00203A9E"/>
    <w:rsid w:val="00203DDE"/>
    <w:rsid w:val="00203F5D"/>
    <w:rsid w:val="00204CD4"/>
    <w:rsid w:val="00204E28"/>
    <w:rsid w:val="0020511D"/>
    <w:rsid w:val="0020519C"/>
    <w:rsid w:val="00205B7A"/>
    <w:rsid w:val="00205C6F"/>
    <w:rsid w:val="00205D42"/>
    <w:rsid w:val="00205FBF"/>
    <w:rsid w:val="0020632B"/>
    <w:rsid w:val="00206816"/>
    <w:rsid w:val="00206C30"/>
    <w:rsid w:val="00206E0D"/>
    <w:rsid w:val="00207157"/>
    <w:rsid w:val="002072BF"/>
    <w:rsid w:val="00207370"/>
    <w:rsid w:val="002075AA"/>
    <w:rsid w:val="002079A1"/>
    <w:rsid w:val="00210576"/>
    <w:rsid w:val="00210A76"/>
    <w:rsid w:val="00210CAC"/>
    <w:rsid w:val="00211455"/>
    <w:rsid w:val="00211D36"/>
    <w:rsid w:val="00211FEF"/>
    <w:rsid w:val="00212022"/>
    <w:rsid w:val="00212BE2"/>
    <w:rsid w:val="00212DF0"/>
    <w:rsid w:val="00212FE8"/>
    <w:rsid w:val="0021304F"/>
    <w:rsid w:val="002130CF"/>
    <w:rsid w:val="002131C1"/>
    <w:rsid w:val="0021343B"/>
    <w:rsid w:val="00213464"/>
    <w:rsid w:val="002134B1"/>
    <w:rsid w:val="00213BA5"/>
    <w:rsid w:val="00213EAE"/>
    <w:rsid w:val="00213FCC"/>
    <w:rsid w:val="002141EA"/>
    <w:rsid w:val="00214583"/>
    <w:rsid w:val="002147CD"/>
    <w:rsid w:val="00214C7D"/>
    <w:rsid w:val="00214D8E"/>
    <w:rsid w:val="00214F30"/>
    <w:rsid w:val="00215765"/>
    <w:rsid w:val="00215B7A"/>
    <w:rsid w:val="00216245"/>
    <w:rsid w:val="002163CE"/>
    <w:rsid w:val="00216484"/>
    <w:rsid w:val="002164A6"/>
    <w:rsid w:val="0021662B"/>
    <w:rsid w:val="002166B5"/>
    <w:rsid w:val="002169AD"/>
    <w:rsid w:val="00216CA4"/>
    <w:rsid w:val="00216E91"/>
    <w:rsid w:val="00216FFA"/>
    <w:rsid w:val="00217015"/>
    <w:rsid w:val="0021758B"/>
    <w:rsid w:val="0021767A"/>
    <w:rsid w:val="0022064C"/>
    <w:rsid w:val="00220B46"/>
    <w:rsid w:val="00220D35"/>
    <w:rsid w:val="00220EEC"/>
    <w:rsid w:val="002211A3"/>
    <w:rsid w:val="002213A1"/>
    <w:rsid w:val="002214EE"/>
    <w:rsid w:val="0022151E"/>
    <w:rsid w:val="00221724"/>
    <w:rsid w:val="00221AF6"/>
    <w:rsid w:val="00221F81"/>
    <w:rsid w:val="0022204E"/>
    <w:rsid w:val="0022206E"/>
    <w:rsid w:val="0022257F"/>
    <w:rsid w:val="002226EB"/>
    <w:rsid w:val="0022287D"/>
    <w:rsid w:val="002229B0"/>
    <w:rsid w:val="00222BFF"/>
    <w:rsid w:val="00222D80"/>
    <w:rsid w:val="00222FDD"/>
    <w:rsid w:val="00223059"/>
    <w:rsid w:val="002238CF"/>
    <w:rsid w:val="00223AFD"/>
    <w:rsid w:val="00223C51"/>
    <w:rsid w:val="00223D4D"/>
    <w:rsid w:val="00223E08"/>
    <w:rsid w:val="00224561"/>
    <w:rsid w:val="00224779"/>
    <w:rsid w:val="00224858"/>
    <w:rsid w:val="002248B9"/>
    <w:rsid w:val="00224B5F"/>
    <w:rsid w:val="00224F60"/>
    <w:rsid w:val="00224FB8"/>
    <w:rsid w:val="0022511F"/>
    <w:rsid w:val="0022514A"/>
    <w:rsid w:val="002252AE"/>
    <w:rsid w:val="002254BF"/>
    <w:rsid w:val="00225695"/>
    <w:rsid w:val="0022592C"/>
    <w:rsid w:val="00225B7E"/>
    <w:rsid w:val="00225C16"/>
    <w:rsid w:val="0022612D"/>
    <w:rsid w:val="00226267"/>
    <w:rsid w:val="0022649D"/>
    <w:rsid w:val="002269A9"/>
    <w:rsid w:val="002269E8"/>
    <w:rsid w:val="00226A87"/>
    <w:rsid w:val="00226BEA"/>
    <w:rsid w:val="00226C9E"/>
    <w:rsid w:val="00227075"/>
    <w:rsid w:val="00227A26"/>
    <w:rsid w:val="00227EEE"/>
    <w:rsid w:val="00227EF4"/>
    <w:rsid w:val="00230074"/>
    <w:rsid w:val="00230179"/>
    <w:rsid w:val="00230473"/>
    <w:rsid w:val="002305C5"/>
    <w:rsid w:val="00230781"/>
    <w:rsid w:val="0023096E"/>
    <w:rsid w:val="00230974"/>
    <w:rsid w:val="00230A37"/>
    <w:rsid w:val="002310EF"/>
    <w:rsid w:val="00231278"/>
    <w:rsid w:val="002318C6"/>
    <w:rsid w:val="00231CF6"/>
    <w:rsid w:val="0023204A"/>
    <w:rsid w:val="002320AC"/>
    <w:rsid w:val="002326DA"/>
    <w:rsid w:val="00232FFC"/>
    <w:rsid w:val="0023361D"/>
    <w:rsid w:val="0023393E"/>
    <w:rsid w:val="002340F4"/>
    <w:rsid w:val="0023419B"/>
    <w:rsid w:val="002349F2"/>
    <w:rsid w:val="00234AD2"/>
    <w:rsid w:val="00234C67"/>
    <w:rsid w:val="00234CEC"/>
    <w:rsid w:val="00234E97"/>
    <w:rsid w:val="00234EED"/>
    <w:rsid w:val="0023534E"/>
    <w:rsid w:val="002355E6"/>
    <w:rsid w:val="002359AF"/>
    <w:rsid w:val="00235B6B"/>
    <w:rsid w:val="00235D9E"/>
    <w:rsid w:val="002363FF"/>
    <w:rsid w:val="0023649C"/>
    <w:rsid w:val="00236537"/>
    <w:rsid w:val="00236E15"/>
    <w:rsid w:val="00236F2C"/>
    <w:rsid w:val="00237569"/>
    <w:rsid w:val="00237712"/>
    <w:rsid w:val="00237F1A"/>
    <w:rsid w:val="002400CC"/>
    <w:rsid w:val="002400F4"/>
    <w:rsid w:val="0024029C"/>
    <w:rsid w:val="002402E9"/>
    <w:rsid w:val="002404A4"/>
    <w:rsid w:val="00240A39"/>
    <w:rsid w:val="00240AE4"/>
    <w:rsid w:val="00240C5C"/>
    <w:rsid w:val="00240DBB"/>
    <w:rsid w:val="00240F4B"/>
    <w:rsid w:val="002411B5"/>
    <w:rsid w:val="00241510"/>
    <w:rsid w:val="002415E5"/>
    <w:rsid w:val="00241761"/>
    <w:rsid w:val="00241B91"/>
    <w:rsid w:val="00241D0A"/>
    <w:rsid w:val="00241DE1"/>
    <w:rsid w:val="00242095"/>
    <w:rsid w:val="00242325"/>
    <w:rsid w:val="002427E4"/>
    <w:rsid w:val="00242883"/>
    <w:rsid w:val="00243073"/>
    <w:rsid w:val="00243ACD"/>
    <w:rsid w:val="00243B91"/>
    <w:rsid w:val="00243FAA"/>
    <w:rsid w:val="00244A8E"/>
    <w:rsid w:val="00244F96"/>
    <w:rsid w:val="0024526A"/>
    <w:rsid w:val="0024559B"/>
    <w:rsid w:val="00245877"/>
    <w:rsid w:val="0024588F"/>
    <w:rsid w:val="00245C77"/>
    <w:rsid w:val="00245F10"/>
    <w:rsid w:val="00245FF5"/>
    <w:rsid w:val="00246193"/>
    <w:rsid w:val="0024682D"/>
    <w:rsid w:val="00246F75"/>
    <w:rsid w:val="00247366"/>
    <w:rsid w:val="00247442"/>
    <w:rsid w:val="00247629"/>
    <w:rsid w:val="002479E2"/>
    <w:rsid w:val="00247BF6"/>
    <w:rsid w:val="00247C8B"/>
    <w:rsid w:val="00247E92"/>
    <w:rsid w:val="0025060A"/>
    <w:rsid w:val="00250625"/>
    <w:rsid w:val="00250E35"/>
    <w:rsid w:val="0025108C"/>
    <w:rsid w:val="002511AF"/>
    <w:rsid w:val="00251505"/>
    <w:rsid w:val="0025163D"/>
    <w:rsid w:val="00251691"/>
    <w:rsid w:val="002517AA"/>
    <w:rsid w:val="002517D9"/>
    <w:rsid w:val="0025196C"/>
    <w:rsid w:val="00251B9A"/>
    <w:rsid w:val="00251EED"/>
    <w:rsid w:val="0025219E"/>
    <w:rsid w:val="0025220E"/>
    <w:rsid w:val="002523C3"/>
    <w:rsid w:val="002526F2"/>
    <w:rsid w:val="00252827"/>
    <w:rsid w:val="00252AE7"/>
    <w:rsid w:val="00252E7D"/>
    <w:rsid w:val="00252ED9"/>
    <w:rsid w:val="002531AC"/>
    <w:rsid w:val="00253C67"/>
    <w:rsid w:val="00253F3E"/>
    <w:rsid w:val="00254451"/>
    <w:rsid w:val="002546AE"/>
    <w:rsid w:val="002549B2"/>
    <w:rsid w:val="00254AED"/>
    <w:rsid w:val="00254AF5"/>
    <w:rsid w:val="00254D61"/>
    <w:rsid w:val="002550AD"/>
    <w:rsid w:val="00255556"/>
    <w:rsid w:val="002557A0"/>
    <w:rsid w:val="002559AE"/>
    <w:rsid w:val="002559B8"/>
    <w:rsid w:val="002559E0"/>
    <w:rsid w:val="00255B6B"/>
    <w:rsid w:val="00255B80"/>
    <w:rsid w:val="00255C2C"/>
    <w:rsid w:val="00255D50"/>
    <w:rsid w:val="00255DBE"/>
    <w:rsid w:val="002564BE"/>
    <w:rsid w:val="00256587"/>
    <w:rsid w:val="002568FC"/>
    <w:rsid w:val="00256D0E"/>
    <w:rsid w:val="00256DFB"/>
    <w:rsid w:val="00256EAA"/>
    <w:rsid w:val="00257143"/>
    <w:rsid w:val="002571AD"/>
    <w:rsid w:val="00257714"/>
    <w:rsid w:val="00257743"/>
    <w:rsid w:val="00257918"/>
    <w:rsid w:val="00257963"/>
    <w:rsid w:val="002603DD"/>
    <w:rsid w:val="002605AD"/>
    <w:rsid w:val="00260669"/>
    <w:rsid w:val="002608D1"/>
    <w:rsid w:val="0026090E"/>
    <w:rsid w:val="002609D2"/>
    <w:rsid w:val="002609F0"/>
    <w:rsid w:val="00260DBB"/>
    <w:rsid w:val="00260EF8"/>
    <w:rsid w:val="00261048"/>
    <w:rsid w:val="002611E7"/>
    <w:rsid w:val="00261A19"/>
    <w:rsid w:val="00261A1E"/>
    <w:rsid w:val="00261E0D"/>
    <w:rsid w:val="002621D9"/>
    <w:rsid w:val="002622F7"/>
    <w:rsid w:val="002624DE"/>
    <w:rsid w:val="002626A6"/>
    <w:rsid w:val="00262EDA"/>
    <w:rsid w:val="00262F6D"/>
    <w:rsid w:val="002634DC"/>
    <w:rsid w:val="00263577"/>
    <w:rsid w:val="00263F9A"/>
    <w:rsid w:val="002643F7"/>
    <w:rsid w:val="002643F9"/>
    <w:rsid w:val="0026448F"/>
    <w:rsid w:val="00264505"/>
    <w:rsid w:val="002647AE"/>
    <w:rsid w:val="002647B2"/>
    <w:rsid w:val="00264B6D"/>
    <w:rsid w:val="00264BB6"/>
    <w:rsid w:val="00264D1E"/>
    <w:rsid w:val="00264DC2"/>
    <w:rsid w:val="00264E58"/>
    <w:rsid w:val="00264F4D"/>
    <w:rsid w:val="0026517C"/>
    <w:rsid w:val="002652C1"/>
    <w:rsid w:val="00265305"/>
    <w:rsid w:val="00265451"/>
    <w:rsid w:val="002655D0"/>
    <w:rsid w:val="00265796"/>
    <w:rsid w:val="00265EC0"/>
    <w:rsid w:val="002660E6"/>
    <w:rsid w:val="00266A3F"/>
    <w:rsid w:val="00266A91"/>
    <w:rsid w:val="00266C95"/>
    <w:rsid w:val="00266DE1"/>
    <w:rsid w:val="00266E46"/>
    <w:rsid w:val="00266EA3"/>
    <w:rsid w:val="00266FAC"/>
    <w:rsid w:val="0026710B"/>
    <w:rsid w:val="00267781"/>
    <w:rsid w:val="00267B80"/>
    <w:rsid w:val="00267BB8"/>
    <w:rsid w:val="00267F84"/>
    <w:rsid w:val="00267FF5"/>
    <w:rsid w:val="00271124"/>
    <w:rsid w:val="0027116A"/>
    <w:rsid w:val="0027124A"/>
    <w:rsid w:val="0027134D"/>
    <w:rsid w:val="00271405"/>
    <w:rsid w:val="00272349"/>
    <w:rsid w:val="002723C8"/>
    <w:rsid w:val="0027248D"/>
    <w:rsid w:val="00272545"/>
    <w:rsid w:val="00272BD5"/>
    <w:rsid w:val="00272EA5"/>
    <w:rsid w:val="00273728"/>
    <w:rsid w:val="002738C5"/>
    <w:rsid w:val="0027409B"/>
    <w:rsid w:val="00274111"/>
    <w:rsid w:val="002741CE"/>
    <w:rsid w:val="0027453A"/>
    <w:rsid w:val="00274BBC"/>
    <w:rsid w:val="00274CBB"/>
    <w:rsid w:val="00274DB4"/>
    <w:rsid w:val="00274DE6"/>
    <w:rsid w:val="002750E7"/>
    <w:rsid w:val="00275215"/>
    <w:rsid w:val="002753BD"/>
    <w:rsid w:val="002754A5"/>
    <w:rsid w:val="00275676"/>
    <w:rsid w:val="0027578D"/>
    <w:rsid w:val="00275B4E"/>
    <w:rsid w:val="00275B68"/>
    <w:rsid w:val="002764B7"/>
    <w:rsid w:val="002764CE"/>
    <w:rsid w:val="002766F9"/>
    <w:rsid w:val="00276A7E"/>
    <w:rsid w:val="0027707A"/>
    <w:rsid w:val="002772E0"/>
    <w:rsid w:val="0027738C"/>
    <w:rsid w:val="00277419"/>
    <w:rsid w:val="00277885"/>
    <w:rsid w:val="0027798E"/>
    <w:rsid w:val="00277D41"/>
    <w:rsid w:val="00277E46"/>
    <w:rsid w:val="00277EEF"/>
    <w:rsid w:val="0028009F"/>
    <w:rsid w:val="002801CC"/>
    <w:rsid w:val="00280335"/>
    <w:rsid w:val="00280754"/>
    <w:rsid w:val="002807F7"/>
    <w:rsid w:val="00281472"/>
    <w:rsid w:val="0028198C"/>
    <w:rsid w:val="00281FC6"/>
    <w:rsid w:val="002820A9"/>
    <w:rsid w:val="002822B9"/>
    <w:rsid w:val="0028273D"/>
    <w:rsid w:val="00282947"/>
    <w:rsid w:val="00282CD0"/>
    <w:rsid w:val="002832BD"/>
    <w:rsid w:val="002838A3"/>
    <w:rsid w:val="002839A1"/>
    <w:rsid w:val="00283B32"/>
    <w:rsid w:val="00283B41"/>
    <w:rsid w:val="00283E62"/>
    <w:rsid w:val="00283F57"/>
    <w:rsid w:val="00284470"/>
    <w:rsid w:val="002844B1"/>
    <w:rsid w:val="00284918"/>
    <w:rsid w:val="00284A70"/>
    <w:rsid w:val="00284ADD"/>
    <w:rsid w:val="00284E2D"/>
    <w:rsid w:val="00284ED9"/>
    <w:rsid w:val="002855EE"/>
    <w:rsid w:val="002857AE"/>
    <w:rsid w:val="00285F95"/>
    <w:rsid w:val="002860FC"/>
    <w:rsid w:val="00286249"/>
    <w:rsid w:val="00286328"/>
    <w:rsid w:val="00286653"/>
    <w:rsid w:val="0028724C"/>
    <w:rsid w:val="002878D5"/>
    <w:rsid w:val="00287967"/>
    <w:rsid w:val="00287A1B"/>
    <w:rsid w:val="00287C0C"/>
    <w:rsid w:val="00287DB7"/>
    <w:rsid w:val="00287DD7"/>
    <w:rsid w:val="00287EBD"/>
    <w:rsid w:val="00287FC0"/>
    <w:rsid w:val="002901A9"/>
    <w:rsid w:val="00290265"/>
    <w:rsid w:val="00290325"/>
    <w:rsid w:val="0029052B"/>
    <w:rsid w:val="002906E9"/>
    <w:rsid w:val="002908D9"/>
    <w:rsid w:val="002909EE"/>
    <w:rsid w:val="002909F2"/>
    <w:rsid w:val="00290C75"/>
    <w:rsid w:val="00290E63"/>
    <w:rsid w:val="0029102E"/>
    <w:rsid w:val="002912D0"/>
    <w:rsid w:val="0029133F"/>
    <w:rsid w:val="0029136D"/>
    <w:rsid w:val="002914C5"/>
    <w:rsid w:val="002914F3"/>
    <w:rsid w:val="002919B2"/>
    <w:rsid w:val="00291D30"/>
    <w:rsid w:val="00292092"/>
    <w:rsid w:val="002921B7"/>
    <w:rsid w:val="00292839"/>
    <w:rsid w:val="00293011"/>
    <w:rsid w:val="00293344"/>
    <w:rsid w:val="00293679"/>
    <w:rsid w:val="002938A2"/>
    <w:rsid w:val="00293943"/>
    <w:rsid w:val="002945FF"/>
    <w:rsid w:val="00294762"/>
    <w:rsid w:val="002947F8"/>
    <w:rsid w:val="00294A87"/>
    <w:rsid w:val="00294ED6"/>
    <w:rsid w:val="00294EF1"/>
    <w:rsid w:val="002956BE"/>
    <w:rsid w:val="00295B6F"/>
    <w:rsid w:val="00295CC5"/>
    <w:rsid w:val="002964F8"/>
    <w:rsid w:val="00296523"/>
    <w:rsid w:val="002969B3"/>
    <w:rsid w:val="00296E79"/>
    <w:rsid w:val="00297454"/>
    <w:rsid w:val="002974A4"/>
    <w:rsid w:val="00297579"/>
    <w:rsid w:val="002975B4"/>
    <w:rsid w:val="0029760A"/>
    <w:rsid w:val="00297B7D"/>
    <w:rsid w:val="00297F04"/>
    <w:rsid w:val="002A03FA"/>
    <w:rsid w:val="002A0633"/>
    <w:rsid w:val="002A0DE9"/>
    <w:rsid w:val="002A1377"/>
    <w:rsid w:val="002A13BB"/>
    <w:rsid w:val="002A13C1"/>
    <w:rsid w:val="002A1594"/>
    <w:rsid w:val="002A1B22"/>
    <w:rsid w:val="002A1E17"/>
    <w:rsid w:val="002A1F23"/>
    <w:rsid w:val="002A1FBF"/>
    <w:rsid w:val="002A21C1"/>
    <w:rsid w:val="002A23DD"/>
    <w:rsid w:val="002A24D8"/>
    <w:rsid w:val="002A266E"/>
    <w:rsid w:val="002A32BA"/>
    <w:rsid w:val="002A367C"/>
    <w:rsid w:val="002A3711"/>
    <w:rsid w:val="002A3998"/>
    <w:rsid w:val="002A3B40"/>
    <w:rsid w:val="002A3CE9"/>
    <w:rsid w:val="002A3FAA"/>
    <w:rsid w:val="002A4A2B"/>
    <w:rsid w:val="002A4B57"/>
    <w:rsid w:val="002A4DEE"/>
    <w:rsid w:val="002A5142"/>
    <w:rsid w:val="002A5315"/>
    <w:rsid w:val="002A548B"/>
    <w:rsid w:val="002A55DC"/>
    <w:rsid w:val="002A5726"/>
    <w:rsid w:val="002A5E3B"/>
    <w:rsid w:val="002A60C1"/>
    <w:rsid w:val="002A66AB"/>
    <w:rsid w:val="002A66C8"/>
    <w:rsid w:val="002A6BF1"/>
    <w:rsid w:val="002A6D8B"/>
    <w:rsid w:val="002A6F34"/>
    <w:rsid w:val="002A6F48"/>
    <w:rsid w:val="002A7020"/>
    <w:rsid w:val="002A728E"/>
    <w:rsid w:val="002A73E1"/>
    <w:rsid w:val="002A7C18"/>
    <w:rsid w:val="002B02C5"/>
    <w:rsid w:val="002B03D5"/>
    <w:rsid w:val="002B0793"/>
    <w:rsid w:val="002B0A0C"/>
    <w:rsid w:val="002B0A3B"/>
    <w:rsid w:val="002B0EB0"/>
    <w:rsid w:val="002B10C1"/>
    <w:rsid w:val="002B146C"/>
    <w:rsid w:val="002B1508"/>
    <w:rsid w:val="002B18A4"/>
    <w:rsid w:val="002B1942"/>
    <w:rsid w:val="002B197D"/>
    <w:rsid w:val="002B1C39"/>
    <w:rsid w:val="002B1E4E"/>
    <w:rsid w:val="002B2185"/>
    <w:rsid w:val="002B21DA"/>
    <w:rsid w:val="002B2498"/>
    <w:rsid w:val="002B2582"/>
    <w:rsid w:val="002B2C4B"/>
    <w:rsid w:val="002B30B8"/>
    <w:rsid w:val="002B3321"/>
    <w:rsid w:val="002B39BB"/>
    <w:rsid w:val="002B3F99"/>
    <w:rsid w:val="002B40FE"/>
    <w:rsid w:val="002B4358"/>
    <w:rsid w:val="002B4888"/>
    <w:rsid w:val="002B4EB8"/>
    <w:rsid w:val="002B4F2F"/>
    <w:rsid w:val="002B4FC0"/>
    <w:rsid w:val="002B540F"/>
    <w:rsid w:val="002B550C"/>
    <w:rsid w:val="002B55CA"/>
    <w:rsid w:val="002B5C6A"/>
    <w:rsid w:val="002B5EFD"/>
    <w:rsid w:val="002B5FFE"/>
    <w:rsid w:val="002B63D7"/>
    <w:rsid w:val="002B6723"/>
    <w:rsid w:val="002B6B86"/>
    <w:rsid w:val="002B6B8C"/>
    <w:rsid w:val="002B6F8C"/>
    <w:rsid w:val="002B70C6"/>
    <w:rsid w:val="002B7245"/>
    <w:rsid w:val="002B7373"/>
    <w:rsid w:val="002B7764"/>
    <w:rsid w:val="002B7BE0"/>
    <w:rsid w:val="002C007A"/>
    <w:rsid w:val="002C0170"/>
    <w:rsid w:val="002C0314"/>
    <w:rsid w:val="002C056F"/>
    <w:rsid w:val="002C0873"/>
    <w:rsid w:val="002C0B3D"/>
    <w:rsid w:val="002C0F9F"/>
    <w:rsid w:val="002C1039"/>
    <w:rsid w:val="002C1271"/>
    <w:rsid w:val="002C1309"/>
    <w:rsid w:val="002C13AF"/>
    <w:rsid w:val="002C13C6"/>
    <w:rsid w:val="002C19C2"/>
    <w:rsid w:val="002C1AE3"/>
    <w:rsid w:val="002C1BBB"/>
    <w:rsid w:val="002C1DD2"/>
    <w:rsid w:val="002C205C"/>
    <w:rsid w:val="002C3211"/>
    <w:rsid w:val="002C369A"/>
    <w:rsid w:val="002C3718"/>
    <w:rsid w:val="002C3775"/>
    <w:rsid w:val="002C37CA"/>
    <w:rsid w:val="002C392A"/>
    <w:rsid w:val="002C394E"/>
    <w:rsid w:val="002C3A68"/>
    <w:rsid w:val="002C3D30"/>
    <w:rsid w:val="002C4060"/>
    <w:rsid w:val="002C4072"/>
    <w:rsid w:val="002C42CF"/>
    <w:rsid w:val="002C42D8"/>
    <w:rsid w:val="002C4313"/>
    <w:rsid w:val="002C44D3"/>
    <w:rsid w:val="002C4664"/>
    <w:rsid w:val="002C4728"/>
    <w:rsid w:val="002C48B3"/>
    <w:rsid w:val="002C52ED"/>
    <w:rsid w:val="002C53F0"/>
    <w:rsid w:val="002C5446"/>
    <w:rsid w:val="002C56F6"/>
    <w:rsid w:val="002C5831"/>
    <w:rsid w:val="002C5DEC"/>
    <w:rsid w:val="002C5DF3"/>
    <w:rsid w:val="002C5EBF"/>
    <w:rsid w:val="002C623C"/>
    <w:rsid w:val="002C6649"/>
    <w:rsid w:val="002C7337"/>
    <w:rsid w:val="002C7703"/>
    <w:rsid w:val="002C7F3F"/>
    <w:rsid w:val="002D0024"/>
    <w:rsid w:val="002D05B7"/>
    <w:rsid w:val="002D0DED"/>
    <w:rsid w:val="002D115B"/>
    <w:rsid w:val="002D1323"/>
    <w:rsid w:val="002D16E8"/>
    <w:rsid w:val="002D1D0A"/>
    <w:rsid w:val="002D1E0A"/>
    <w:rsid w:val="002D1FC7"/>
    <w:rsid w:val="002D202E"/>
    <w:rsid w:val="002D2121"/>
    <w:rsid w:val="002D2240"/>
    <w:rsid w:val="002D22F4"/>
    <w:rsid w:val="002D23B2"/>
    <w:rsid w:val="002D2DB1"/>
    <w:rsid w:val="002D2FC2"/>
    <w:rsid w:val="002D35F0"/>
    <w:rsid w:val="002D35FC"/>
    <w:rsid w:val="002D3855"/>
    <w:rsid w:val="002D38A7"/>
    <w:rsid w:val="002D3AEB"/>
    <w:rsid w:val="002D3C52"/>
    <w:rsid w:val="002D3F2A"/>
    <w:rsid w:val="002D4666"/>
    <w:rsid w:val="002D467B"/>
    <w:rsid w:val="002D491D"/>
    <w:rsid w:val="002D4BF9"/>
    <w:rsid w:val="002D5345"/>
    <w:rsid w:val="002D569A"/>
    <w:rsid w:val="002D59D9"/>
    <w:rsid w:val="002D5DA7"/>
    <w:rsid w:val="002D5F6E"/>
    <w:rsid w:val="002D660A"/>
    <w:rsid w:val="002D6852"/>
    <w:rsid w:val="002D6998"/>
    <w:rsid w:val="002D6ABA"/>
    <w:rsid w:val="002D6B50"/>
    <w:rsid w:val="002D6BB1"/>
    <w:rsid w:val="002D6DE7"/>
    <w:rsid w:val="002D6E75"/>
    <w:rsid w:val="002D6EFA"/>
    <w:rsid w:val="002D6F97"/>
    <w:rsid w:val="002D7112"/>
    <w:rsid w:val="002D71A7"/>
    <w:rsid w:val="002D7574"/>
    <w:rsid w:val="002D76F6"/>
    <w:rsid w:val="002D785A"/>
    <w:rsid w:val="002D78FF"/>
    <w:rsid w:val="002D79A8"/>
    <w:rsid w:val="002D79B3"/>
    <w:rsid w:val="002E01C2"/>
    <w:rsid w:val="002E0939"/>
    <w:rsid w:val="002E0FAE"/>
    <w:rsid w:val="002E13FA"/>
    <w:rsid w:val="002E1953"/>
    <w:rsid w:val="002E1E3E"/>
    <w:rsid w:val="002E1F41"/>
    <w:rsid w:val="002E21C2"/>
    <w:rsid w:val="002E23BA"/>
    <w:rsid w:val="002E26FF"/>
    <w:rsid w:val="002E289D"/>
    <w:rsid w:val="002E2997"/>
    <w:rsid w:val="002E2D55"/>
    <w:rsid w:val="002E2D98"/>
    <w:rsid w:val="002E2FA4"/>
    <w:rsid w:val="002E34BD"/>
    <w:rsid w:val="002E366A"/>
    <w:rsid w:val="002E371D"/>
    <w:rsid w:val="002E3736"/>
    <w:rsid w:val="002E373D"/>
    <w:rsid w:val="002E378A"/>
    <w:rsid w:val="002E37E1"/>
    <w:rsid w:val="002E3D51"/>
    <w:rsid w:val="002E3F54"/>
    <w:rsid w:val="002E40B8"/>
    <w:rsid w:val="002E40D6"/>
    <w:rsid w:val="002E4123"/>
    <w:rsid w:val="002E454D"/>
    <w:rsid w:val="002E4B75"/>
    <w:rsid w:val="002E4CAE"/>
    <w:rsid w:val="002E522C"/>
    <w:rsid w:val="002E5696"/>
    <w:rsid w:val="002E5704"/>
    <w:rsid w:val="002E5AA9"/>
    <w:rsid w:val="002E5C3C"/>
    <w:rsid w:val="002E64AF"/>
    <w:rsid w:val="002E64FE"/>
    <w:rsid w:val="002E68AC"/>
    <w:rsid w:val="002E6947"/>
    <w:rsid w:val="002E6B1F"/>
    <w:rsid w:val="002E6F99"/>
    <w:rsid w:val="002E700C"/>
    <w:rsid w:val="002E7439"/>
    <w:rsid w:val="002E74F0"/>
    <w:rsid w:val="002E778C"/>
    <w:rsid w:val="002E7875"/>
    <w:rsid w:val="002F0147"/>
    <w:rsid w:val="002F0225"/>
    <w:rsid w:val="002F0483"/>
    <w:rsid w:val="002F051F"/>
    <w:rsid w:val="002F0650"/>
    <w:rsid w:val="002F0AED"/>
    <w:rsid w:val="002F0E10"/>
    <w:rsid w:val="002F0F6A"/>
    <w:rsid w:val="002F132E"/>
    <w:rsid w:val="002F13DE"/>
    <w:rsid w:val="002F19DF"/>
    <w:rsid w:val="002F1B6C"/>
    <w:rsid w:val="002F1C2A"/>
    <w:rsid w:val="002F1FAA"/>
    <w:rsid w:val="002F20E4"/>
    <w:rsid w:val="002F2205"/>
    <w:rsid w:val="002F2247"/>
    <w:rsid w:val="002F2397"/>
    <w:rsid w:val="002F2562"/>
    <w:rsid w:val="002F286E"/>
    <w:rsid w:val="002F2ED7"/>
    <w:rsid w:val="002F2FB2"/>
    <w:rsid w:val="002F327A"/>
    <w:rsid w:val="002F343E"/>
    <w:rsid w:val="002F34FF"/>
    <w:rsid w:val="002F3550"/>
    <w:rsid w:val="002F35EA"/>
    <w:rsid w:val="002F3614"/>
    <w:rsid w:val="002F3669"/>
    <w:rsid w:val="002F3878"/>
    <w:rsid w:val="002F4669"/>
    <w:rsid w:val="002F48BC"/>
    <w:rsid w:val="002F4AE5"/>
    <w:rsid w:val="002F54CB"/>
    <w:rsid w:val="002F571B"/>
    <w:rsid w:val="002F572C"/>
    <w:rsid w:val="002F5A9E"/>
    <w:rsid w:val="002F5AAA"/>
    <w:rsid w:val="002F5BAD"/>
    <w:rsid w:val="002F5BFB"/>
    <w:rsid w:val="002F5EAF"/>
    <w:rsid w:val="002F62E3"/>
    <w:rsid w:val="002F6498"/>
    <w:rsid w:val="002F654D"/>
    <w:rsid w:val="002F6686"/>
    <w:rsid w:val="002F67FC"/>
    <w:rsid w:val="002F68C5"/>
    <w:rsid w:val="002F6A85"/>
    <w:rsid w:val="002F6BF6"/>
    <w:rsid w:val="002F6FB2"/>
    <w:rsid w:val="002F774C"/>
    <w:rsid w:val="002F7831"/>
    <w:rsid w:val="002F78B4"/>
    <w:rsid w:val="002F7914"/>
    <w:rsid w:val="002F7A4D"/>
    <w:rsid w:val="002F7BDF"/>
    <w:rsid w:val="002F7CD6"/>
    <w:rsid w:val="002F7FB1"/>
    <w:rsid w:val="003001B6"/>
    <w:rsid w:val="00300301"/>
    <w:rsid w:val="00300328"/>
    <w:rsid w:val="00300337"/>
    <w:rsid w:val="0030060A"/>
    <w:rsid w:val="0030076E"/>
    <w:rsid w:val="00300CD9"/>
    <w:rsid w:val="00301547"/>
    <w:rsid w:val="003015AB"/>
    <w:rsid w:val="00301620"/>
    <w:rsid w:val="00301C17"/>
    <w:rsid w:val="00301E7D"/>
    <w:rsid w:val="0030206B"/>
    <w:rsid w:val="00302261"/>
    <w:rsid w:val="00302D99"/>
    <w:rsid w:val="003033F9"/>
    <w:rsid w:val="00303469"/>
    <w:rsid w:val="00303823"/>
    <w:rsid w:val="00304044"/>
    <w:rsid w:val="0030405A"/>
    <w:rsid w:val="003043F5"/>
    <w:rsid w:val="00304493"/>
    <w:rsid w:val="003044FD"/>
    <w:rsid w:val="00304609"/>
    <w:rsid w:val="003049F8"/>
    <w:rsid w:val="00304AF2"/>
    <w:rsid w:val="00304AFB"/>
    <w:rsid w:val="00304E18"/>
    <w:rsid w:val="00304F9D"/>
    <w:rsid w:val="0030502B"/>
    <w:rsid w:val="00305053"/>
    <w:rsid w:val="00305079"/>
    <w:rsid w:val="00305635"/>
    <w:rsid w:val="00305868"/>
    <w:rsid w:val="003059BB"/>
    <w:rsid w:val="00305A8D"/>
    <w:rsid w:val="00305ADB"/>
    <w:rsid w:val="00305E69"/>
    <w:rsid w:val="003062AC"/>
    <w:rsid w:val="00306322"/>
    <w:rsid w:val="00306415"/>
    <w:rsid w:val="00306604"/>
    <w:rsid w:val="00306C96"/>
    <w:rsid w:val="00307F81"/>
    <w:rsid w:val="003100DB"/>
    <w:rsid w:val="003103B0"/>
    <w:rsid w:val="003105CC"/>
    <w:rsid w:val="00310706"/>
    <w:rsid w:val="003108B1"/>
    <w:rsid w:val="00310DD1"/>
    <w:rsid w:val="0031113B"/>
    <w:rsid w:val="00311421"/>
    <w:rsid w:val="00311547"/>
    <w:rsid w:val="003118F5"/>
    <w:rsid w:val="0031193A"/>
    <w:rsid w:val="00311B63"/>
    <w:rsid w:val="00311D99"/>
    <w:rsid w:val="003123C2"/>
    <w:rsid w:val="00313319"/>
    <w:rsid w:val="00313449"/>
    <w:rsid w:val="0031361A"/>
    <w:rsid w:val="0031363E"/>
    <w:rsid w:val="00313832"/>
    <w:rsid w:val="0031387F"/>
    <w:rsid w:val="00313936"/>
    <w:rsid w:val="00313B52"/>
    <w:rsid w:val="00313E5A"/>
    <w:rsid w:val="00313F70"/>
    <w:rsid w:val="00314363"/>
    <w:rsid w:val="00314941"/>
    <w:rsid w:val="003149BF"/>
    <w:rsid w:val="003149F8"/>
    <w:rsid w:val="00314B68"/>
    <w:rsid w:val="00314F79"/>
    <w:rsid w:val="00314FF1"/>
    <w:rsid w:val="0031510F"/>
    <w:rsid w:val="00315118"/>
    <w:rsid w:val="003153E8"/>
    <w:rsid w:val="00315427"/>
    <w:rsid w:val="0031576A"/>
    <w:rsid w:val="00315856"/>
    <w:rsid w:val="003158AD"/>
    <w:rsid w:val="00315A4E"/>
    <w:rsid w:val="00315BAE"/>
    <w:rsid w:val="00316063"/>
    <w:rsid w:val="0031620D"/>
    <w:rsid w:val="0031630F"/>
    <w:rsid w:val="003164AB"/>
    <w:rsid w:val="00316679"/>
    <w:rsid w:val="003167FD"/>
    <w:rsid w:val="003173E1"/>
    <w:rsid w:val="00317A97"/>
    <w:rsid w:val="00317DAE"/>
    <w:rsid w:val="003202C2"/>
    <w:rsid w:val="0032037B"/>
    <w:rsid w:val="003207F2"/>
    <w:rsid w:val="00320841"/>
    <w:rsid w:val="00320A8B"/>
    <w:rsid w:val="00320C6C"/>
    <w:rsid w:val="003211C4"/>
    <w:rsid w:val="00321628"/>
    <w:rsid w:val="0032177E"/>
    <w:rsid w:val="003218A1"/>
    <w:rsid w:val="00321C40"/>
    <w:rsid w:val="00321D14"/>
    <w:rsid w:val="00321E40"/>
    <w:rsid w:val="00321F27"/>
    <w:rsid w:val="00322023"/>
    <w:rsid w:val="003228CA"/>
    <w:rsid w:val="003229AE"/>
    <w:rsid w:val="00322EB0"/>
    <w:rsid w:val="00322F5E"/>
    <w:rsid w:val="003232A7"/>
    <w:rsid w:val="003233FF"/>
    <w:rsid w:val="00323996"/>
    <w:rsid w:val="003239CB"/>
    <w:rsid w:val="00323B08"/>
    <w:rsid w:val="00323B44"/>
    <w:rsid w:val="00323CF4"/>
    <w:rsid w:val="00323DC7"/>
    <w:rsid w:val="00323E09"/>
    <w:rsid w:val="00323F99"/>
    <w:rsid w:val="00324766"/>
    <w:rsid w:val="00324CAE"/>
    <w:rsid w:val="003250B5"/>
    <w:rsid w:val="00325444"/>
    <w:rsid w:val="003259A9"/>
    <w:rsid w:val="00325FCF"/>
    <w:rsid w:val="00326003"/>
    <w:rsid w:val="003261B2"/>
    <w:rsid w:val="003261C6"/>
    <w:rsid w:val="00326591"/>
    <w:rsid w:val="003265E4"/>
    <w:rsid w:val="00326948"/>
    <w:rsid w:val="00326A8B"/>
    <w:rsid w:val="00326BBF"/>
    <w:rsid w:val="00326BD6"/>
    <w:rsid w:val="00326E97"/>
    <w:rsid w:val="00326EEB"/>
    <w:rsid w:val="003271E9"/>
    <w:rsid w:val="00327E73"/>
    <w:rsid w:val="00327E91"/>
    <w:rsid w:val="00327E99"/>
    <w:rsid w:val="003300BC"/>
    <w:rsid w:val="0033075A"/>
    <w:rsid w:val="0033084F"/>
    <w:rsid w:val="00330882"/>
    <w:rsid w:val="00330890"/>
    <w:rsid w:val="00330BEE"/>
    <w:rsid w:val="00330D4B"/>
    <w:rsid w:val="00330E7A"/>
    <w:rsid w:val="00331304"/>
    <w:rsid w:val="003314DB"/>
    <w:rsid w:val="00331E4A"/>
    <w:rsid w:val="003322DE"/>
    <w:rsid w:val="003325FA"/>
    <w:rsid w:val="0033384D"/>
    <w:rsid w:val="003339F2"/>
    <w:rsid w:val="00334097"/>
    <w:rsid w:val="003343F5"/>
    <w:rsid w:val="0033447E"/>
    <w:rsid w:val="003346D2"/>
    <w:rsid w:val="00334CEC"/>
    <w:rsid w:val="00334F19"/>
    <w:rsid w:val="00334F7A"/>
    <w:rsid w:val="00335033"/>
    <w:rsid w:val="00335041"/>
    <w:rsid w:val="003351C7"/>
    <w:rsid w:val="003352E2"/>
    <w:rsid w:val="003354FB"/>
    <w:rsid w:val="003355D7"/>
    <w:rsid w:val="0033564C"/>
    <w:rsid w:val="003356CA"/>
    <w:rsid w:val="003356D5"/>
    <w:rsid w:val="003358F2"/>
    <w:rsid w:val="00335BBA"/>
    <w:rsid w:val="003364FF"/>
    <w:rsid w:val="00336682"/>
    <w:rsid w:val="00336BF7"/>
    <w:rsid w:val="00336C29"/>
    <w:rsid w:val="00336F0E"/>
    <w:rsid w:val="00336FCD"/>
    <w:rsid w:val="00337281"/>
    <w:rsid w:val="0033787F"/>
    <w:rsid w:val="003378BA"/>
    <w:rsid w:val="00337D11"/>
    <w:rsid w:val="003400CD"/>
    <w:rsid w:val="003401CD"/>
    <w:rsid w:val="003402DC"/>
    <w:rsid w:val="003404C2"/>
    <w:rsid w:val="003409E5"/>
    <w:rsid w:val="00340C90"/>
    <w:rsid w:val="00340D00"/>
    <w:rsid w:val="00340D6D"/>
    <w:rsid w:val="00340D73"/>
    <w:rsid w:val="00341257"/>
    <w:rsid w:val="0034131B"/>
    <w:rsid w:val="00341727"/>
    <w:rsid w:val="00341845"/>
    <w:rsid w:val="00341927"/>
    <w:rsid w:val="00341C1F"/>
    <w:rsid w:val="00341CC8"/>
    <w:rsid w:val="00341E0F"/>
    <w:rsid w:val="00341E1A"/>
    <w:rsid w:val="00341F0A"/>
    <w:rsid w:val="0034206F"/>
    <w:rsid w:val="00342136"/>
    <w:rsid w:val="003421A1"/>
    <w:rsid w:val="00342404"/>
    <w:rsid w:val="003425D1"/>
    <w:rsid w:val="0034270A"/>
    <w:rsid w:val="00342882"/>
    <w:rsid w:val="00342ADA"/>
    <w:rsid w:val="00342B64"/>
    <w:rsid w:val="00343126"/>
    <w:rsid w:val="00343678"/>
    <w:rsid w:val="00343748"/>
    <w:rsid w:val="00343802"/>
    <w:rsid w:val="00343995"/>
    <w:rsid w:val="003439B1"/>
    <w:rsid w:val="00343CBA"/>
    <w:rsid w:val="00343E6F"/>
    <w:rsid w:val="00344181"/>
    <w:rsid w:val="0034422C"/>
    <w:rsid w:val="00344506"/>
    <w:rsid w:val="00344548"/>
    <w:rsid w:val="00344B8C"/>
    <w:rsid w:val="00344D53"/>
    <w:rsid w:val="00344FBC"/>
    <w:rsid w:val="003452C8"/>
    <w:rsid w:val="003454D6"/>
    <w:rsid w:val="003454EA"/>
    <w:rsid w:val="00345898"/>
    <w:rsid w:val="00345DF9"/>
    <w:rsid w:val="0034601B"/>
    <w:rsid w:val="003468FF"/>
    <w:rsid w:val="00346F01"/>
    <w:rsid w:val="003472AC"/>
    <w:rsid w:val="003474F1"/>
    <w:rsid w:val="0034753C"/>
    <w:rsid w:val="003475F3"/>
    <w:rsid w:val="00347687"/>
    <w:rsid w:val="00347D15"/>
    <w:rsid w:val="00347E36"/>
    <w:rsid w:val="00350254"/>
    <w:rsid w:val="00350388"/>
    <w:rsid w:val="0035039D"/>
    <w:rsid w:val="00350774"/>
    <w:rsid w:val="0035087A"/>
    <w:rsid w:val="00350969"/>
    <w:rsid w:val="00351023"/>
    <w:rsid w:val="003510DE"/>
    <w:rsid w:val="00351267"/>
    <w:rsid w:val="0035138D"/>
    <w:rsid w:val="00351412"/>
    <w:rsid w:val="00351CFA"/>
    <w:rsid w:val="00351D2C"/>
    <w:rsid w:val="00352796"/>
    <w:rsid w:val="00352856"/>
    <w:rsid w:val="00352AF5"/>
    <w:rsid w:val="00352BFC"/>
    <w:rsid w:val="0035374F"/>
    <w:rsid w:val="00353783"/>
    <w:rsid w:val="003539BE"/>
    <w:rsid w:val="00353BD8"/>
    <w:rsid w:val="00353BF4"/>
    <w:rsid w:val="00353D5B"/>
    <w:rsid w:val="00353E7F"/>
    <w:rsid w:val="00354115"/>
    <w:rsid w:val="00354124"/>
    <w:rsid w:val="003546C8"/>
    <w:rsid w:val="0035470C"/>
    <w:rsid w:val="0035488E"/>
    <w:rsid w:val="00354B7E"/>
    <w:rsid w:val="00354C7E"/>
    <w:rsid w:val="003551DC"/>
    <w:rsid w:val="003552C5"/>
    <w:rsid w:val="0035573B"/>
    <w:rsid w:val="00355924"/>
    <w:rsid w:val="00355A99"/>
    <w:rsid w:val="00355F6E"/>
    <w:rsid w:val="00355F9A"/>
    <w:rsid w:val="003560FD"/>
    <w:rsid w:val="00356491"/>
    <w:rsid w:val="00356997"/>
    <w:rsid w:val="00356A6A"/>
    <w:rsid w:val="00356B96"/>
    <w:rsid w:val="00356BEC"/>
    <w:rsid w:val="00356EC2"/>
    <w:rsid w:val="00356F9A"/>
    <w:rsid w:val="00357612"/>
    <w:rsid w:val="0035762B"/>
    <w:rsid w:val="00357737"/>
    <w:rsid w:val="00357870"/>
    <w:rsid w:val="003578F0"/>
    <w:rsid w:val="00357B33"/>
    <w:rsid w:val="00357FF5"/>
    <w:rsid w:val="00360359"/>
    <w:rsid w:val="003604AE"/>
    <w:rsid w:val="003608EC"/>
    <w:rsid w:val="003609D3"/>
    <w:rsid w:val="00360AE0"/>
    <w:rsid w:val="00360E3B"/>
    <w:rsid w:val="0036132B"/>
    <w:rsid w:val="00361402"/>
    <w:rsid w:val="00361732"/>
    <w:rsid w:val="00361B00"/>
    <w:rsid w:val="00361D05"/>
    <w:rsid w:val="00361ECD"/>
    <w:rsid w:val="00361FCC"/>
    <w:rsid w:val="00361FE1"/>
    <w:rsid w:val="00362353"/>
    <w:rsid w:val="00362C68"/>
    <w:rsid w:val="00362E9C"/>
    <w:rsid w:val="003633FB"/>
    <w:rsid w:val="003638D1"/>
    <w:rsid w:val="003639F7"/>
    <w:rsid w:val="00363B29"/>
    <w:rsid w:val="00363D36"/>
    <w:rsid w:val="0036417C"/>
    <w:rsid w:val="00364237"/>
    <w:rsid w:val="00364339"/>
    <w:rsid w:val="0036445A"/>
    <w:rsid w:val="00364697"/>
    <w:rsid w:val="00364B94"/>
    <w:rsid w:val="00364E37"/>
    <w:rsid w:val="0036503F"/>
    <w:rsid w:val="003650CE"/>
    <w:rsid w:val="0036514C"/>
    <w:rsid w:val="00365183"/>
    <w:rsid w:val="0036534D"/>
    <w:rsid w:val="003653EF"/>
    <w:rsid w:val="0036561D"/>
    <w:rsid w:val="00365A7B"/>
    <w:rsid w:val="00365CD4"/>
    <w:rsid w:val="00365DC2"/>
    <w:rsid w:val="00365E1A"/>
    <w:rsid w:val="00365F51"/>
    <w:rsid w:val="00366D3C"/>
    <w:rsid w:val="00366E8E"/>
    <w:rsid w:val="00366ED5"/>
    <w:rsid w:val="00367004"/>
    <w:rsid w:val="003677DB"/>
    <w:rsid w:val="00367E39"/>
    <w:rsid w:val="003701DA"/>
    <w:rsid w:val="00370546"/>
    <w:rsid w:val="00370B09"/>
    <w:rsid w:val="00371413"/>
    <w:rsid w:val="003716BE"/>
    <w:rsid w:val="00371884"/>
    <w:rsid w:val="00371D22"/>
    <w:rsid w:val="00371F56"/>
    <w:rsid w:val="00372261"/>
    <w:rsid w:val="003722E2"/>
    <w:rsid w:val="003724CE"/>
    <w:rsid w:val="0037258E"/>
    <w:rsid w:val="00372791"/>
    <w:rsid w:val="00372993"/>
    <w:rsid w:val="00372CE0"/>
    <w:rsid w:val="00372D9C"/>
    <w:rsid w:val="00372E7F"/>
    <w:rsid w:val="00372FC6"/>
    <w:rsid w:val="00373084"/>
    <w:rsid w:val="003731FD"/>
    <w:rsid w:val="003733C2"/>
    <w:rsid w:val="00373526"/>
    <w:rsid w:val="003737F0"/>
    <w:rsid w:val="00373A5B"/>
    <w:rsid w:val="00373BE4"/>
    <w:rsid w:val="00373C9E"/>
    <w:rsid w:val="00373E79"/>
    <w:rsid w:val="003740C7"/>
    <w:rsid w:val="00374404"/>
    <w:rsid w:val="003746CD"/>
    <w:rsid w:val="00374895"/>
    <w:rsid w:val="003749E6"/>
    <w:rsid w:val="00375569"/>
    <w:rsid w:val="00375ABD"/>
    <w:rsid w:val="00375CA9"/>
    <w:rsid w:val="00376054"/>
    <w:rsid w:val="003760BD"/>
    <w:rsid w:val="003760DF"/>
    <w:rsid w:val="0037611B"/>
    <w:rsid w:val="003764F4"/>
    <w:rsid w:val="00376739"/>
    <w:rsid w:val="003768A1"/>
    <w:rsid w:val="00376954"/>
    <w:rsid w:val="00376A50"/>
    <w:rsid w:val="00376E9F"/>
    <w:rsid w:val="00376FB5"/>
    <w:rsid w:val="0037700A"/>
    <w:rsid w:val="003772E4"/>
    <w:rsid w:val="00377363"/>
    <w:rsid w:val="00377C33"/>
    <w:rsid w:val="00377E0B"/>
    <w:rsid w:val="00377F9E"/>
    <w:rsid w:val="00380155"/>
    <w:rsid w:val="003802BC"/>
    <w:rsid w:val="003803AA"/>
    <w:rsid w:val="00380976"/>
    <w:rsid w:val="00380BB9"/>
    <w:rsid w:val="0038123B"/>
    <w:rsid w:val="003816AC"/>
    <w:rsid w:val="003816CF"/>
    <w:rsid w:val="0038172F"/>
    <w:rsid w:val="00381C4C"/>
    <w:rsid w:val="00381EE7"/>
    <w:rsid w:val="003822F9"/>
    <w:rsid w:val="003828AB"/>
    <w:rsid w:val="003828B3"/>
    <w:rsid w:val="00382C82"/>
    <w:rsid w:val="003832E3"/>
    <w:rsid w:val="0038332B"/>
    <w:rsid w:val="0038375D"/>
    <w:rsid w:val="00383796"/>
    <w:rsid w:val="00383885"/>
    <w:rsid w:val="00383C54"/>
    <w:rsid w:val="0038417C"/>
    <w:rsid w:val="00384618"/>
    <w:rsid w:val="00384D7E"/>
    <w:rsid w:val="00385051"/>
    <w:rsid w:val="003850DD"/>
    <w:rsid w:val="00385316"/>
    <w:rsid w:val="003859BD"/>
    <w:rsid w:val="00385B4D"/>
    <w:rsid w:val="00385B61"/>
    <w:rsid w:val="00385C0A"/>
    <w:rsid w:val="00385D40"/>
    <w:rsid w:val="00385DC9"/>
    <w:rsid w:val="00385E50"/>
    <w:rsid w:val="00386180"/>
    <w:rsid w:val="003863E1"/>
    <w:rsid w:val="00386924"/>
    <w:rsid w:val="00386F0A"/>
    <w:rsid w:val="003871E8"/>
    <w:rsid w:val="003879E4"/>
    <w:rsid w:val="00387CCA"/>
    <w:rsid w:val="003900E1"/>
    <w:rsid w:val="003904FD"/>
    <w:rsid w:val="00390636"/>
    <w:rsid w:val="003906AA"/>
    <w:rsid w:val="003908F2"/>
    <w:rsid w:val="00390948"/>
    <w:rsid w:val="00390AAD"/>
    <w:rsid w:val="00390AC0"/>
    <w:rsid w:val="003912A3"/>
    <w:rsid w:val="00391370"/>
    <w:rsid w:val="00391505"/>
    <w:rsid w:val="003917CB"/>
    <w:rsid w:val="00391803"/>
    <w:rsid w:val="00391A42"/>
    <w:rsid w:val="00391BC5"/>
    <w:rsid w:val="00391BD5"/>
    <w:rsid w:val="00391DDA"/>
    <w:rsid w:val="003921F9"/>
    <w:rsid w:val="0039235C"/>
    <w:rsid w:val="00392799"/>
    <w:rsid w:val="003927EC"/>
    <w:rsid w:val="00392A11"/>
    <w:rsid w:val="00393027"/>
    <w:rsid w:val="0039315F"/>
    <w:rsid w:val="00393227"/>
    <w:rsid w:val="00393360"/>
    <w:rsid w:val="003937F3"/>
    <w:rsid w:val="00393842"/>
    <w:rsid w:val="00393A44"/>
    <w:rsid w:val="00393AEB"/>
    <w:rsid w:val="00393B5F"/>
    <w:rsid w:val="00393E74"/>
    <w:rsid w:val="00393FC2"/>
    <w:rsid w:val="003942E7"/>
    <w:rsid w:val="0039449A"/>
    <w:rsid w:val="003945F1"/>
    <w:rsid w:val="00394603"/>
    <w:rsid w:val="0039487D"/>
    <w:rsid w:val="003953EC"/>
    <w:rsid w:val="003958A1"/>
    <w:rsid w:val="00395A89"/>
    <w:rsid w:val="00395E9E"/>
    <w:rsid w:val="00395EAB"/>
    <w:rsid w:val="003962B4"/>
    <w:rsid w:val="00396501"/>
    <w:rsid w:val="0039669F"/>
    <w:rsid w:val="00396B3C"/>
    <w:rsid w:val="00396E44"/>
    <w:rsid w:val="00396EDF"/>
    <w:rsid w:val="00397521"/>
    <w:rsid w:val="003975D2"/>
    <w:rsid w:val="0039771D"/>
    <w:rsid w:val="00397738"/>
    <w:rsid w:val="00397762"/>
    <w:rsid w:val="003979A0"/>
    <w:rsid w:val="00397A65"/>
    <w:rsid w:val="00397E2A"/>
    <w:rsid w:val="003A03E0"/>
    <w:rsid w:val="003A061B"/>
    <w:rsid w:val="003A07A9"/>
    <w:rsid w:val="003A1083"/>
    <w:rsid w:val="003A1149"/>
    <w:rsid w:val="003A1299"/>
    <w:rsid w:val="003A1719"/>
    <w:rsid w:val="003A1E6B"/>
    <w:rsid w:val="003A2EC3"/>
    <w:rsid w:val="003A2ECB"/>
    <w:rsid w:val="003A33A9"/>
    <w:rsid w:val="003A3568"/>
    <w:rsid w:val="003A36F2"/>
    <w:rsid w:val="003A39DC"/>
    <w:rsid w:val="003A4138"/>
    <w:rsid w:val="003A415A"/>
    <w:rsid w:val="003A432F"/>
    <w:rsid w:val="003A4547"/>
    <w:rsid w:val="003A4AA4"/>
    <w:rsid w:val="003A4ABF"/>
    <w:rsid w:val="003A53C2"/>
    <w:rsid w:val="003A5589"/>
    <w:rsid w:val="003A5684"/>
    <w:rsid w:val="003A573D"/>
    <w:rsid w:val="003A5BAF"/>
    <w:rsid w:val="003A5C48"/>
    <w:rsid w:val="003A611E"/>
    <w:rsid w:val="003A6301"/>
    <w:rsid w:val="003A652F"/>
    <w:rsid w:val="003A66C8"/>
    <w:rsid w:val="003A67C2"/>
    <w:rsid w:val="003A6AA6"/>
    <w:rsid w:val="003A6BEE"/>
    <w:rsid w:val="003A6EC4"/>
    <w:rsid w:val="003A708B"/>
    <w:rsid w:val="003A71E5"/>
    <w:rsid w:val="003A788D"/>
    <w:rsid w:val="003A7995"/>
    <w:rsid w:val="003A7B92"/>
    <w:rsid w:val="003A7E4C"/>
    <w:rsid w:val="003A7E94"/>
    <w:rsid w:val="003B0A81"/>
    <w:rsid w:val="003B0C3D"/>
    <w:rsid w:val="003B10A6"/>
    <w:rsid w:val="003B13EC"/>
    <w:rsid w:val="003B1492"/>
    <w:rsid w:val="003B14E1"/>
    <w:rsid w:val="003B176C"/>
    <w:rsid w:val="003B1973"/>
    <w:rsid w:val="003B1B99"/>
    <w:rsid w:val="003B1E02"/>
    <w:rsid w:val="003B1E20"/>
    <w:rsid w:val="003B1F12"/>
    <w:rsid w:val="003B1FC3"/>
    <w:rsid w:val="003B2483"/>
    <w:rsid w:val="003B24C5"/>
    <w:rsid w:val="003B25EE"/>
    <w:rsid w:val="003B29C7"/>
    <w:rsid w:val="003B2B57"/>
    <w:rsid w:val="003B2FBF"/>
    <w:rsid w:val="003B31E1"/>
    <w:rsid w:val="003B32E5"/>
    <w:rsid w:val="003B348B"/>
    <w:rsid w:val="003B3685"/>
    <w:rsid w:val="003B3BB1"/>
    <w:rsid w:val="003B3C5F"/>
    <w:rsid w:val="003B3E3D"/>
    <w:rsid w:val="003B40AC"/>
    <w:rsid w:val="003B47B6"/>
    <w:rsid w:val="003B4936"/>
    <w:rsid w:val="003B4F74"/>
    <w:rsid w:val="003B51FF"/>
    <w:rsid w:val="003B5F31"/>
    <w:rsid w:val="003B6870"/>
    <w:rsid w:val="003B6AF5"/>
    <w:rsid w:val="003B6FA7"/>
    <w:rsid w:val="003B7121"/>
    <w:rsid w:val="003B7EC1"/>
    <w:rsid w:val="003C0177"/>
    <w:rsid w:val="003C02EE"/>
    <w:rsid w:val="003C02F3"/>
    <w:rsid w:val="003C05EF"/>
    <w:rsid w:val="003C0607"/>
    <w:rsid w:val="003C0734"/>
    <w:rsid w:val="003C0CD9"/>
    <w:rsid w:val="003C0E3F"/>
    <w:rsid w:val="003C0E98"/>
    <w:rsid w:val="003C1254"/>
    <w:rsid w:val="003C13FB"/>
    <w:rsid w:val="003C1482"/>
    <w:rsid w:val="003C1597"/>
    <w:rsid w:val="003C165A"/>
    <w:rsid w:val="003C185F"/>
    <w:rsid w:val="003C18FF"/>
    <w:rsid w:val="003C1A3B"/>
    <w:rsid w:val="003C2832"/>
    <w:rsid w:val="003C2C9F"/>
    <w:rsid w:val="003C303F"/>
    <w:rsid w:val="003C3177"/>
    <w:rsid w:val="003C335C"/>
    <w:rsid w:val="003C3368"/>
    <w:rsid w:val="003C3B8C"/>
    <w:rsid w:val="003C3D07"/>
    <w:rsid w:val="003C3FD7"/>
    <w:rsid w:val="003C4040"/>
    <w:rsid w:val="003C4152"/>
    <w:rsid w:val="003C44FF"/>
    <w:rsid w:val="003C459F"/>
    <w:rsid w:val="003C46F2"/>
    <w:rsid w:val="003C491D"/>
    <w:rsid w:val="003C4C4F"/>
    <w:rsid w:val="003C4C72"/>
    <w:rsid w:val="003C50DF"/>
    <w:rsid w:val="003C5148"/>
    <w:rsid w:val="003C52FB"/>
    <w:rsid w:val="003C54D8"/>
    <w:rsid w:val="003C5552"/>
    <w:rsid w:val="003C57A1"/>
    <w:rsid w:val="003C58EB"/>
    <w:rsid w:val="003C65E1"/>
    <w:rsid w:val="003C67DE"/>
    <w:rsid w:val="003C6BF6"/>
    <w:rsid w:val="003C6D59"/>
    <w:rsid w:val="003C6ED9"/>
    <w:rsid w:val="003C6FAE"/>
    <w:rsid w:val="003C7038"/>
    <w:rsid w:val="003C70A2"/>
    <w:rsid w:val="003C76BB"/>
    <w:rsid w:val="003C7CDC"/>
    <w:rsid w:val="003C7D27"/>
    <w:rsid w:val="003D015E"/>
    <w:rsid w:val="003D037E"/>
    <w:rsid w:val="003D04E5"/>
    <w:rsid w:val="003D08D0"/>
    <w:rsid w:val="003D0A34"/>
    <w:rsid w:val="003D0A7F"/>
    <w:rsid w:val="003D0AE9"/>
    <w:rsid w:val="003D0C4B"/>
    <w:rsid w:val="003D0DEF"/>
    <w:rsid w:val="003D0E71"/>
    <w:rsid w:val="003D0EDC"/>
    <w:rsid w:val="003D1644"/>
    <w:rsid w:val="003D1733"/>
    <w:rsid w:val="003D1A93"/>
    <w:rsid w:val="003D1D87"/>
    <w:rsid w:val="003D1E3E"/>
    <w:rsid w:val="003D2238"/>
    <w:rsid w:val="003D2309"/>
    <w:rsid w:val="003D2BB3"/>
    <w:rsid w:val="003D2CC9"/>
    <w:rsid w:val="003D2D29"/>
    <w:rsid w:val="003D2D94"/>
    <w:rsid w:val="003D3012"/>
    <w:rsid w:val="003D3173"/>
    <w:rsid w:val="003D37FC"/>
    <w:rsid w:val="003D3BAD"/>
    <w:rsid w:val="003D3DF2"/>
    <w:rsid w:val="003D4181"/>
    <w:rsid w:val="003D427F"/>
    <w:rsid w:val="003D4467"/>
    <w:rsid w:val="003D4575"/>
    <w:rsid w:val="003D4714"/>
    <w:rsid w:val="003D47C1"/>
    <w:rsid w:val="003D49EB"/>
    <w:rsid w:val="003D4D9D"/>
    <w:rsid w:val="003D5584"/>
    <w:rsid w:val="003D575E"/>
    <w:rsid w:val="003D5B4D"/>
    <w:rsid w:val="003D5D35"/>
    <w:rsid w:val="003D5F47"/>
    <w:rsid w:val="003D6027"/>
    <w:rsid w:val="003D6290"/>
    <w:rsid w:val="003D6491"/>
    <w:rsid w:val="003D6500"/>
    <w:rsid w:val="003D6566"/>
    <w:rsid w:val="003D665C"/>
    <w:rsid w:val="003D66EC"/>
    <w:rsid w:val="003D691A"/>
    <w:rsid w:val="003D69FD"/>
    <w:rsid w:val="003D6ABE"/>
    <w:rsid w:val="003D6B3E"/>
    <w:rsid w:val="003D6B8B"/>
    <w:rsid w:val="003D6D5D"/>
    <w:rsid w:val="003D72B5"/>
    <w:rsid w:val="003D74BC"/>
    <w:rsid w:val="003D7507"/>
    <w:rsid w:val="003D753C"/>
    <w:rsid w:val="003D781A"/>
    <w:rsid w:val="003D7FE5"/>
    <w:rsid w:val="003E013B"/>
    <w:rsid w:val="003E0152"/>
    <w:rsid w:val="003E0231"/>
    <w:rsid w:val="003E05DA"/>
    <w:rsid w:val="003E0677"/>
    <w:rsid w:val="003E0907"/>
    <w:rsid w:val="003E0AA9"/>
    <w:rsid w:val="003E0DF3"/>
    <w:rsid w:val="003E0E8A"/>
    <w:rsid w:val="003E0EDA"/>
    <w:rsid w:val="003E107A"/>
    <w:rsid w:val="003E1124"/>
    <w:rsid w:val="003E1294"/>
    <w:rsid w:val="003E137C"/>
    <w:rsid w:val="003E155E"/>
    <w:rsid w:val="003E161C"/>
    <w:rsid w:val="003E20D5"/>
    <w:rsid w:val="003E230D"/>
    <w:rsid w:val="003E23D7"/>
    <w:rsid w:val="003E24A0"/>
    <w:rsid w:val="003E25E9"/>
    <w:rsid w:val="003E2673"/>
    <w:rsid w:val="003E2C19"/>
    <w:rsid w:val="003E2CA6"/>
    <w:rsid w:val="003E2DDC"/>
    <w:rsid w:val="003E2FA3"/>
    <w:rsid w:val="003E32CD"/>
    <w:rsid w:val="003E32F0"/>
    <w:rsid w:val="003E36F0"/>
    <w:rsid w:val="003E3879"/>
    <w:rsid w:val="003E39F4"/>
    <w:rsid w:val="003E3D6D"/>
    <w:rsid w:val="003E3E94"/>
    <w:rsid w:val="003E4339"/>
    <w:rsid w:val="003E43C4"/>
    <w:rsid w:val="003E44C3"/>
    <w:rsid w:val="003E469A"/>
    <w:rsid w:val="003E493B"/>
    <w:rsid w:val="003E4B41"/>
    <w:rsid w:val="003E5682"/>
    <w:rsid w:val="003E5760"/>
    <w:rsid w:val="003E5862"/>
    <w:rsid w:val="003E5B62"/>
    <w:rsid w:val="003E5D19"/>
    <w:rsid w:val="003E698E"/>
    <w:rsid w:val="003E6FC1"/>
    <w:rsid w:val="003E711C"/>
    <w:rsid w:val="003E71F8"/>
    <w:rsid w:val="003E75DC"/>
    <w:rsid w:val="003E78A8"/>
    <w:rsid w:val="003E78BF"/>
    <w:rsid w:val="003E78F3"/>
    <w:rsid w:val="003F00FD"/>
    <w:rsid w:val="003F03D4"/>
    <w:rsid w:val="003F08BB"/>
    <w:rsid w:val="003F0A34"/>
    <w:rsid w:val="003F1063"/>
    <w:rsid w:val="003F112D"/>
    <w:rsid w:val="003F1150"/>
    <w:rsid w:val="003F1169"/>
    <w:rsid w:val="003F17AD"/>
    <w:rsid w:val="003F1A3D"/>
    <w:rsid w:val="003F1B90"/>
    <w:rsid w:val="003F1E00"/>
    <w:rsid w:val="003F1E30"/>
    <w:rsid w:val="003F1E3A"/>
    <w:rsid w:val="003F1F34"/>
    <w:rsid w:val="003F2694"/>
    <w:rsid w:val="003F26AE"/>
    <w:rsid w:val="003F2849"/>
    <w:rsid w:val="003F291F"/>
    <w:rsid w:val="003F29E4"/>
    <w:rsid w:val="003F2E2F"/>
    <w:rsid w:val="003F2F8A"/>
    <w:rsid w:val="003F3207"/>
    <w:rsid w:val="003F327A"/>
    <w:rsid w:val="003F35EC"/>
    <w:rsid w:val="003F3640"/>
    <w:rsid w:val="003F39A8"/>
    <w:rsid w:val="003F3B21"/>
    <w:rsid w:val="003F3B6B"/>
    <w:rsid w:val="003F3E12"/>
    <w:rsid w:val="003F3EAA"/>
    <w:rsid w:val="003F3F52"/>
    <w:rsid w:val="003F4287"/>
    <w:rsid w:val="003F452A"/>
    <w:rsid w:val="003F472D"/>
    <w:rsid w:val="003F485D"/>
    <w:rsid w:val="003F4AE1"/>
    <w:rsid w:val="003F4DAF"/>
    <w:rsid w:val="003F4E73"/>
    <w:rsid w:val="003F53C9"/>
    <w:rsid w:val="003F5407"/>
    <w:rsid w:val="003F5920"/>
    <w:rsid w:val="003F5AAC"/>
    <w:rsid w:val="003F5BE2"/>
    <w:rsid w:val="003F5C70"/>
    <w:rsid w:val="003F5E28"/>
    <w:rsid w:val="003F6242"/>
    <w:rsid w:val="003F647F"/>
    <w:rsid w:val="003F665C"/>
    <w:rsid w:val="003F6BE8"/>
    <w:rsid w:val="003F6E3D"/>
    <w:rsid w:val="003F78F3"/>
    <w:rsid w:val="00400409"/>
    <w:rsid w:val="00400650"/>
    <w:rsid w:val="0040068B"/>
    <w:rsid w:val="004008D1"/>
    <w:rsid w:val="00400B7C"/>
    <w:rsid w:val="00400F2E"/>
    <w:rsid w:val="0040107F"/>
    <w:rsid w:val="004012D6"/>
    <w:rsid w:val="00401493"/>
    <w:rsid w:val="004015DF"/>
    <w:rsid w:val="0040196F"/>
    <w:rsid w:val="00401C46"/>
    <w:rsid w:val="004020BD"/>
    <w:rsid w:val="00402124"/>
    <w:rsid w:val="00402589"/>
    <w:rsid w:val="004026C8"/>
    <w:rsid w:val="0040276F"/>
    <w:rsid w:val="004027FC"/>
    <w:rsid w:val="004029C5"/>
    <w:rsid w:val="0040389C"/>
    <w:rsid w:val="00403B52"/>
    <w:rsid w:val="00403CD7"/>
    <w:rsid w:val="00403D99"/>
    <w:rsid w:val="00403E09"/>
    <w:rsid w:val="00404057"/>
    <w:rsid w:val="004042BE"/>
    <w:rsid w:val="004044A5"/>
    <w:rsid w:val="004045AB"/>
    <w:rsid w:val="00404640"/>
    <w:rsid w:val="00404B27"/>
    <w:rsid w:val="00404CD5"/>
    <w:rsid w:val="00404CF8"/>
    <w:rsid w:val="00405216"/>
    <w:rsid w:val="00405585"/>
    <w:rsid w:val="0040560A"/>
    <w:rsid w:val="00405688"/>
    <w:rsid w:val="004057A4"/>
    <w:rsid w:val="0040594B"/>
    <w:rsid w:val="004059B7"/>
    <w:rsid w:val="00405DA5"/>
    <w:rsid w:val="00405DDB"/>
    <w:rsid w:val="00405E16"/>
    <w:rsid w:val="00406AE5"/>
    <w:rsid w:val="00406BA3"/>
    <w:rsid w:val="00406C0B"/>
    <w:rsid w:val="00406F6C"/>
    <w:rsid w:val="004072F9"/>
    <w:rsid w:val="00407308"/>
    <w:rsid w:val="00407425"/>
    <w:rsid w:val="00407539"/>
    <w:rsid w:val="004077F1"/>
    <w:rsid w:val="00407893"/>
    <w:rsid w:val="0040793B"/>
    <w:rsid w:val="00407A3B"/>
    <w:rsid w:val="0041046E"/>
    <w:rsid w:val="004104C5"/>
    <w:rsid w:val="00410847"/>
    <w:rsid w:val="00410A4A"/>
    <w:rsid w:val="00410D34"/>
    <w:rsid w:val="00410F68"/>
    <w:rsid w:val="004113A5"/>
    <w:rsid w:val="00411492"/>
    <w:rsid w:val="004118B1"/>
    <w:rsid w:val="00411BF7"/>
    <w:rsid w:val="004120CB"/>
    <w:rsid w:val="0041210A"/>
    <w:rsid w:val="004121BA"/>
    <w:rsid w:val="00412216"/>
    <w:rsid w:val="0041269F"/>
    <w:rsid w:val="00412AE5"/>
    <w:rsid w:val="00412B76"/>
    <w:rsid w:val="00412D83"/>
    <w:rsid w:val="0041312E"/>
    <w:rsid w:val="0041313F"/>
    <w:rsid w:val="00413148"/>
    <w:rsid w:val="0041315C"/>
    <w:rsid w:val="004134BC"/>
    <w:rsid w:val="004136F7"/>
    <w:rsid w:val="004137CE"/>
    <w:rsid w:val="00414249"/>
    <w:rsid w:val="00414443"/>
    <w:rsid w:val="00414B1F"/>
    <w:rsid w:val="00414E25"/>
    <w:rsid w:val="0041543F"/>
    <w:rsid w:val="0041586A"/>
    <w:rsid w:val="00415948"/>
    <w:rsid w:val="00415B7F"/>
    <w:rsid w:val="00416365"/>
    <w:rsid w:val="00416569"/>
    <w:rsid w:val="00416851"/>
    <w:rsid w:val="00416906"/>
    <w:rsid w:val="004169E1"/>
    <w:rsid w:val="00416B4B"/>
    <w:rsid w:val="00416BAE"/>
    <w:rsid w:val="00416D6C"/>
    <w:rsid w:val="00416D81"/>
    <w:rsid w:val="004173FD"/>
    <w:rsid w:val="004176C3"/>
    <w:rsid w:val="0041775C"/>
    <w:rsid w:val="004177CE"/>
    <w:rsid w:val="004179E9"/>
    <w:rsid w:val="00417B55"/>
    <w:rsid w:val="00417E03"/>
    <w:rsid w:val="004205AC"/>
    <w:rsid w:val="004208BD"/>
    <w:rsid w:val="00420CF1"/>
    <w:rsid w:val="00420F13"/>
    <w:rsid w:val="0042126E"/>
    <w:rsid w:val="0042146F"/>
    <w:rsid w:val="004215FE"/>
    <w:rsid w:val="004219E8"/>
    <w:rsid w:val="00421A76"/>
    <w:rsid w:val="00421B50"/>
    <w:rsid w:val="004221D5"/>
    <w:rsid w:val="0042225D"/>
    <w:rsid w:val="004226A1"/>
    <w:rsid w:val="00422DD5"/>
    <w:rsid w:val="00422E19"/>
    <w:rsid w:val="004233E7"/>
    <w:rsid w:val="004235EA"/>
    <w:rsid w:val="00423609"/>
    <w:rsid w:val="004239AD"/>
    <w:rsid w:val="00423AE5"/>
    <w:rsid w:val="00423CB6"/>
    <w:rsid w:val="0042435E"/>
    <w:rsid w:val="004246E3"/>
    <w:rsid w:val="00424789"/>
    <w:rsid w:val="00424972"/>
    <w:rsid w:val="004250E7"/>
    <w:rsid w:val="0042519E"/>
    <w:rsid w:val="00425249"/>
    <w:rsid w:val="004253DA"/>
    <w:rsid w:val="00425827"/>
    <w:rsid w:val="0042663F"/>
    <w:rsid w:val="00426846"/>
    <w:rsid w:val="004268C5"/>
    <w:rsid w:val="00426A07"/>
    <w:rsid w:val="00426AA4"/>
    <w:rsid w:val="00426B01"/>
    <w:rsid w:val="00427025"/>
    <w:rsid w:val="0042732F"/>
    <w:rsid w:val="00427500"/>
    <w:rsid w:val="00427697"/>
    <w:rsid w:val="00427D84"/>
    <w:rsid w:val="00427ED9"/>
    <w:rsid w:val="00430296"/>
    <w:rsid w:val="00430568"/>
    <w:rsid w:val="00430935"/>
    <w:rsid w:val="00430D59"/>
    <w:rsid w:val="00430D89"/>
    <w:rsid w:val="00430FDC"/>
    <w:rsid w:val="004310F9"/>
    <w:rsid w:val="00431161"/>
    <w:rsid w:val="00431192"/>
    <w:rsid w:val="0043128C"/>
    <w:rsid w:val="0043192E"/>
    <w:rsid w:val="00431CE8"/>
    <w:rsid w:val="00431E54"/>
    <w:rsid w:val="00431F2C"/>
    <w:rsid w:val="00432330"/>
    <w:rsid w:val="00432344"/>
    <w:rsid w:val="004325C8"/>
    <w:rsid w:val="00432834"/>
    <w:rsid w:val="00432CE8"/>
    <w:rsid w:val="004330B7"/>
    <w:rsid w:val="00433191"/>
    <w:rsid w:val="00433778"/>
    <w:rsid w:val="00433AEC"/>
    <w:rsid w:val="00433C62"/>
    <w:rsid w:val="00433D93"/>
    <w:rsid w:val="004342BB"/>
    <w:rsid w:val="00434424"/>
    <w:rsid w:val="00434629"/>
    <w:rsid w:val="00434875"/>
    <w:rsid w:val="00434DE0"/>
    <w:rsid w:val="00434EC2"/>
    <w:rsid w:val="0043513D"/>
    <w:rsid w:val="00435150"/>
    <w:rsid w:val="0043548B"/>
    <w:rsid w:val="00435492"/>
    <w:rsid w:val="00435754"/>
    <w:rsid w:val="004358BF"/>
    <w:rsid w:val="00435B2B"/>
    <w:rsid w:val="00435C45"/>
    <w:rsid w:val="00435D50"/>
    <w:rsid w:val="0043656E"/>
    <w:rsid w:val="00436A98"/>
    <w:rsid w:val="00436E55"/>
    <w:rsid w:val="00437005"/>
    <w:rsid w:val="00437210"/>
    <w:rsid w:val="00437450"/>
    <w:rsid w:val="00437660"/>
    <w:rsid w:val="00437836"/>
    <w:rsid w:val="004378CA"/>
    <w:rsid w:val="00437B55"/>
    <w:rsid w:val="00437DDA"/>
    <w:rsid w:val="00440308"/>
    <w:rsid w:val="0044033B"/>
    <w:rsid w:val="0044034D"/>
    <w:rsid w:val="00440594"/>
    <w:rsid w:val="00440AB4"/>
    <w:rsid w:val="00440C29"/>
    <w:rsid w:val="0044105E"/>
    <w:rsid w:val="004415F7"/>
    <w:rsid w:val="00441EAE"/>
    <w:rsid w:val="00441F06"/>
    <w:rsid w:val="004426F3"/>
    <w:rsid w:val="00442737"/>
    <w:rsid w:val="00442A6B"/>
    <w:rsid w:val="00442CA7"/>
    <w:rsid w:val="00442CB9"/>
    <w:rsid w:val="004430E7"/>
    <w:rsid w:val="004431A2"/>
    <w:rsid w:val="004435B7"/>
    <w:rsid w:val="004435CB"/>
    <w:rsid w:val="0044374D"/>
    <w:rsid w:val="00443993"/>
    <w:rsid w:val="004439FE"/>
    <w:rsid w:val="00443A5B"/>
    <w:rsid w:val="00443E1B"/>
    <w:rsid w:val="004444FF"/>
    <w:rsid w:val="00444581"/>
    <w:rsid w:val="00444858"/>
    <w:rsid w:val="00444ACF"/>
    <w:rsid w:val="00444AE0"/>
    <w:rsid w:val="0044520E"/>
    <w:rsid w:val="0044536C"/>
    <w:rsid w:val="0044537B"/>
    <w:rsid w:val="00445783"/>
    <w:rsid w:val="004458E9"/>
    <w:rsid w:val="00445998"/>
    <w:rsid w:val="00445FCD"/>
    <w:rsid w:val="00445FE0"/>
    <w:rsid w:val="00446006"/>
    <w:rsid w:val="0044690C"/>
    <w:rsid w:val="00446A40"/>
    <w:rsid w:val="00446BF1"/>
    <w:rsid w:val="004475C0"/>
    <w:rsid w:val="004475DF"/>
    <w:rsid w:val="0044781B"/>
    <w:rsid w:val="00447A3A"/>
    <w:rsid w:val="004502C5"/>
    <w:rsid w:val="0045053D"/>
    <w:rsid w:val="004506CD"/>
    <w:rsid w:val="004506D0"/>
    <w:rsid w:val="00450CBB"/>
    <w:rsid w:val="00450D4F"/>
    <w:rsid w:val="0045154D"/>
    <w:rsid w:val="00451644"/>
    <w:rsid w:val="0045190D"/>
    <w:rsid w:val="004519CA"/>
    <w:rsid w:val="00451D26"/>
    <w:rsid w:val="00451DDB"/>
    <w:rsid w:val="00452052"/>
    <w:rsid w:val="004526F2"/>
    <w:rsid w:val="00452CAB"/>
    <w:rsid w:val="00453042"/>
    <w:rsid w:val="004531C9"/>
    <w:rsid w:val="00453508"/>
    <w:rsid w:val="00453649"/>
    <w:rsid w:val="00453771"/>
    <w:rsid w:val="00454001"/>
    <w:rsid w:val="004542DC"/>
    <w:rsid w:val="004547D7"/>
    <w:rsid w:val="004548F7"/>
    <w:rsid w:val="00454A55"/>
    <w:rsid w:val="00454AC6"/>
    <w:rsid w:val="00454B5B"/>
    <w:rsid w:val="00454D52"/>
    <w:rsid w:val="0045528A"/>
    <w:rsid w:val="00455685"/>
    <w:rsid w:val="00455766"/>
    <w:rsid w:val="004558B7"/>
    <w:rsid w:val="00455A3C"/>
    <w:rsid w:val="00455CA1"/>
    <w:rsid w:val="00456163"/>
    <w:rsid w:val="004561B8"/>
    <w:rsid w:val="004561CB"/>
    <w:rsid w:val="004565AC"/>
    <w:rsid w:val="00457382"/>
    <w:rsid w:val="0045753C"/>
    <w:rsid w:val="00457711"/>
    <w:rsid w:val="00457909"/>
    <w:rsid w:val="00457948"/>
    <w:rsid w:val="00457A9E"/>
    <w:rsid w:val="00457F64"/>
    <w:rsid w:val="00457F84"/>
    <w:rsid w:val="004602A8"/>
    <w:rsid w:val="004602F0"/>
    <w:rsid w:val="00460475"/>
    <w:rsid w:val="00460484"/>
    <w:rsid w:val="004605B7"/>
    <w:rsid w:val="00460673"/>
    <w:rsid w:val="0046074A"/>
    <w:rsid w:val="0046088F"/>
    <w:rsid w:val="00461E75"/>
    <w:rsid w:val="00461FB8"/>
    <w:rsid w:val="00462156"/>
    <w:rsid w:val="004624A4"/>
    <w:rsid w:val="00462909"/>
    <w:rsid w:val="0046292B"/>
    <w:rsid w:val="0046297A"/>
    <w:rsid w:val="00462ACC"/>
    <w:rsid w:val="00462C9F"/>
    <w:rsid w:val="00462EDF"/>
    <w:rsid w:val="0046300F"/>
    <w:rsid w:val="004630C6"/>
    <w:rsid w:val="00463340"/>
    <w:rsid w:val="00463762"/>
    <w:rsid w:val="00463A64"/>
    <w:rsid w:val="00463ACA"/>
    <w:rsid w:val="00463C9F"/>
    <w:rsid w:val="00463E3C"/>
    <w:rsid w:val="0046422E"/>
    <w:rsid w:val="0046433F"/>
    <w:rsid w:val="0046481D"/>
    <w:rsid w:val="00464AB8"/>
    <w:rsid w:val="00464AEE"/>
    <w:rsid w:val="00464CA5"/>
    <w:rsid w:val="0046518C"/>
    <w:rsid w:val="0046532E"/>
    <w:rsid w:val="0046557A"/>
    <w:rsid w:val="004657B2"/>
    <w:rsid w:val="00465D83"/>
    <w:rsid w:val="00465DD5"/>
    <w:rsid w:val="00465EAE"/>
    <w:rsid w:val="00465EEC"/>
    <w:rsid w:val="0046603E"/>
    <w:rsid w:val="00466211"/>
    <w:rsid w:val="00466287"/>
    <w:rsid w:val="004668A3"/>
    <w:rsid w:val="0046722A"/>
    <w:rsid w:val="00467370"/>
    <w:rsid w:val="004673D2"/>
    <w:rsid w:val="004674BA"/>
    <w:rsid w:val="004676E1"/>
    <w:rsid w:val="0046782B"/>
    <w:rsid w:val="00467A60"/>
    <w:rsid w:val="00467BEB"/>
    <w:rsid w:val="00467C36"/>
    <w:rsid w:val="00467C3E"/>
    <w:rsid w:val="00467E0B"/>
    <w:rsid w:val="00470245"/>
    <w:rsid w:val="004708A0"/>
    <w:rsid w:val="00470F1A"/>
    <w:rsid w:val="00470F67"/>
    <w:rsid w:val="0047107C"/>
    <w:rsid w:val="00471942"/>
    <w:rsid w:val="00471B28"/>
    <w:rsid w:val="0047203F"/>
    <w:rsid w:val="004720BB"/>
    <w:rsid w:val="00472346"/>
    <w:rsid w:val="004728CD"/>
    <w:rsid w:val="00472A0F"/>
    <w:rsid w:val="00472CF0"/>
    <w:rsid w:val="00472E32"/>
    <w:rsid w:val="00472E58"/>
    <w:rsid w:val="00472ECF"/>
    <w:rsid w:val="00473105"/>
    <w:rsid w:val="0047348F"/>
    <w:rsid w:val="004736A3"/>
    <w:rsid w:val="00473B3B"/>
    <w:rsid w:val="00473D61"/>
    <w:rsid w:val="00473D77"/>
    <w:rsid w:val="00473DB5"/>
    <w:rsid w:val="00474A00"/>
    <w:rsid w:val="00474B51"/>
    <w:rsid w:val="004756ED"/>
    <w:rsid w:val="0047575F"/>
    <w:rsid w:val="0047589D"/>
    <w:rsid w:val="00475C2B"/>
    <w:rsid w:val="00475C73"/>
    <w:rsid w:val="00475E39"/>
    <w:rsid w:val="00475E45"/>
    <w:rsid w:val="00475F32"/>
    <w:rsid w:val="00475F9B"/>
    <w:rsid w:val="00476024"/>
    <w:rsid w:val="00476284"/>
    <w:rsid w:val="00476687"/>
    <w:rsid w:val="0047674C"/>
    <w:rsid w:val="00476785"/>
    <w:rsid w:val="00476A89"/>
    <w:rsid w:val="00476C02"/>
    <w:rsid w:val="00477000"/>
    <w:rsid w:val="00477108"/>
    <w:rsid w:val="004771FE"/>
    <w:rsid w:val="00477762"/>
    <w:rsid w:val="004778A8"/>
    <w:rsid w:val="00480675"/>
    <w:rsid w:val="0048085A"/>
    <w:rsid w:val="00480B79"/>
    <w:rsid w:val="00480BA2"/>
    <w:rsid w:val="00480EE4"/>
    <w:rsid w:val="00480EFC"/>
    <w:rsid w:val="00481104"/>
    <w:rsid w:val="00481172"/>
    <w:rsid w:val="00481560"/>
    <w:rsid w:val="004817C4"/>
    <w:rsid w:val="00481E31"/>
    <w:rsid w:val="0048231D"/>
    <w:rsid w:val="00482334"/>
    <w:rsid w:val="004824AF"/>
    <w:rsid w:val="00482865"/>
    <w:rsid w:val="00482B47"/>
    <w:rsid w:val="00482E23"/>
    <w:rsid w:val="004831B4"/>
    <w:rsid w:val="00483329"/>
    <w:rsid w:val="004835CD"/>
    <w:rsid w:val="00483909"/>
    <w:rsid w:val="0048393B"/>
    <w:rsid w:val="00483A04"/>
    <w:rsid w:val="00483C3E"/>
    <w:rsid w:val="00483EDF"/>
    <w:rsid w:val="00483FCD"/>
    <w:rsid w:val="0048420A"/>
    <w:rsid w:val="004848BE"/>
    <w:rsid w:val="00484EB5"/>
    <w:rsid w:val="00484F13"/>
    <w:rsid w:val="004850A2"/>
    <w:rsid w:val="004852FE"/>
    <w:rsid w:val="00485586"/>
    <w:rsid w:val="004856A6"/>
    <w:rsid w:val="004858A8"/>
    <w:rsid w:val="00485A1F"/>
    <w:rsid w:val="00485B41"/>
    <w:rsid w:val="00485C34"/>
    <w:rsid w:val="00485E03"/>
    <w:rsid w:val="00485E49"/>
    <w:rsid w:val="00485F5A"/>
    <w:rsid w:val="00485F7C"/>
    <w:rsid w:val="00486079"/>
    <w:rsid w:val="004865CE"/>
    <w:rsid w:val="004866E3"/>
    <w:rsid w:val="004868A0"/>
    <w:rsid w:val="00486AE2"/>
    <w:rsid w:val="00486C84"/>
    <w:rsid w:val="00486EC3"/>
    <w:rsid w:val="004872D7"/>
    <w:rsid w:val="00487473"/>
    <w:rsid w:val="00487555"/>
    <w:rsid w:val="004876FF"/>
    <w:rsid w:val="00487ADA"/>
    <w:rsid w:val="00487D41"/>
    <w:rsid w:val="00490A41"/>
    <w:rsid w:val="00490F03"/>
    <w:rsid w:val="00491285"/>
    <w:rsid w:val="00491B55"/>
    <w:rsid w:val="00491C14"/>
    <w:rsid w:val="0049233C"/>
    <w:rsid w:val="0049299F"/>
    <w:rsid w:val="004929A3"/>
    <w:rsid w:val="00492C83"/>
    <w:rsid w:val="00492F71"/>
    <w:rsid w:val="00493076"/>
    <w:rsid w:val="004930DC"/>
    <w:rsid w:val="00493187"/>
    <w:rsid w:val="0049326B"/>
    <w:rsid w:val="00493318"/>
    <w:rsid w:val="004938E9"/>
    <w:rsid w:val="00493A45"/>
    <w:rsid w:val="00493B9F"/>
    <w:rsid w:val="00493BF4"/>
    <w:rsid w:val="00493C11"/>
    <w:rsid w:val="00493D4D"/>
    <w:rsid w:val="00493F4D"/>
    <w:rsid w:val="00494218"/>
    <w:rsid w:val="0049442E"/>
    <w:rsid w:val="0049445A"/>
    <w:rsid w:val="004944FB"/>
    <w:rsid w:val="00494774"/>
    <w:rsid w:val="00494927"/>
    <w:rsid w:val="00494BF2"/>
    <w:rsid w:val="00494ED8"/>
    <w:rsid w:val="00495603"/>
    <w:rsid w:val="00495760"/>
    <w:rsid w:val="00495773"/>
    <w:rsid w:val="0049586C"/>
    <w:rsid w:val="00496277"/>
    <w:rsid w:val="004965E8"/>
    <w:rsid w:val="004965F0"/>
    <w:rsid w:val="00496970"/>
    <w:rsid w:val="00496BAD"/>
    <w:rsid w:val="00496F05"/>
    <w:rsid w:val="0049716B"/>
    <w:rsid w:val="0049742C"/>
    <w:rsid w:val="00497BF3"/>
    <w:rsid w:val="00497F84"/>
    <w:rsid w:val="004A0031"/>
    <w:rsid w:val="004A0040"/>
    <w:rsid w:val="004A0587"/>
    <w:rsid w:val="004A0874"/>
    <w:rsid w:val="004A08B8"/>
    <w:rsid w:val="004A0A12"/>
    <w:rsid w:val="004A10BF"/>
    <w:rsid w:val="004A138D"/>
    <w:rsid w:val="004A1481"/>
    <w:rsid w:val="004A1670"/>
    <w:rsid w:val="004A1881"/>
    <w:rsid w:val="004A19F3"/>
    <w:rsid w:val="004A1A62"/>
    <w:rsid w:val="004A1A83"/>
    <w:rsid w:val="004A1BF0"/>
    <w:rsid w:val="004A2232"/>
    <w:rsid w:val="004A22C8"/>
    <w:rsid w:val="004A253C"/>
    <w:rsid w:val="004A2551"/>
    <w:rsid w:val="004A25F4"/>
    <w:rsid w:val="004A278E"/>
    <w:rsid w:val="004A2B5A"/>
    <w:rsid w:val="004A32C0"/>
    <w:rsid w:val="004A3349"/>
    <w:rsid w:val="004A35BD"/>
    <w:rsid w:val="004A3E4B"/>
    <w:rsid w:val="004A3E55"/>
    <w:rsid w:val="004A3EB9"/>
    <w:rsid w:val="004A40B3"/>
    <w:rsid w:val="004A43B2"/>
    <w:rsid w:val="004A4788"/>
    <w:rsid w:val="004A489F"/>
    <w:rsid w:val="004A4D35"/>
    <w:rsid w:val="004A4D80"/>
    <w:rsid w:val="004A4DDD"/>
    <w:rsid w:val="004A4ECC"/>
    <w:rsid w:val="004A52D5"/>
    <w:rsid w:val="004A53FA"/>
    <w:rsid w:val="004A56A1"/>
    <w:rsid w:val="004A57D4"/>
    <w:rsid w:val="004A591B"/>
    <w:rsid w:val="004A5F2C"/>
    <w:rsid w:val="004A6427"/>
    <w:rsid w:val="004A663E"/>
    <w:rsid w:val="004A677D"/>
    <w:rsid w:val="004A6BDB"/>
    <w:rsid w:val="004A6BE3"/>
    <w:rsid w:val="004A6FC0"/>
    <w:rsid w:val="004A701B"/>
    <w:rsid w:val="004A7A65"/>
    <w:rsid w:val="004A7ACB"/>
    <w:rsid w:val="004A7CB7"/>
    <w:rsid w:val="004A7FE7"/>
    <w:rsid w:val="004B0191"/>
    <w:rsid w:val="004B0513"/>
    <w:rsid w:val="004B0576"/>
    <w:rsid w:val="004B0788"/>
    <w:rsid w:val="004B08E9"/>
    <w:rsid w:val="004B0E62"/>
    <w:rsid w:val="004B14C5"/>
    <w:rsid w:val="004B1852"/>
    <w:rsid w:val="004B1A76"/>
    <w:rsid w:val="004B1C4C"/>
    <w:rsid w:val="004B1C8F"/>
    <w:rsid w:val="004B207D"/>
    <w:rsid w:val="004B27E3"/>
    <w:rsid w:val="004B2806"/>
    <w:rsid w:val="004B294B"/>
    <w:rsid w:val="004B2B26"/>
    <w:rsid w:val="004B2D60"/>
    <w:rsid w:val="004B2DC2"/>
    <w:rsid w:val="004B3206"/>
    <w:rsid w:val="004B32AF"/>
    <w:rsid w:val="004B3430"/>
    <w:rsid w:val="004B3536"/>
    <w:rsid w:val="004B3931"/>
    <w:rsid w:val="004B3BA5"/>
    <w:rsid w:val="004B3BF6"/>
    <w:rsid w:val="004B3C0E"/>
    <w:rsid w:val="004B4260"/>
    <w:rsid w:val="004B435C"/>
    <w:rsid w:val="004B4569"/>
    <w:rsid w:val="004B4A2F"/>
    <w:rsid w:val="004B4FB7"/>
    <w:rsid w:val="004B4FCE"/>
    <w:rsid w:val="004B5209"/>
    <w:rsid w:val="004B533B"/>
    <w:rsid w:val="004B573B"/>
    <w:rsid w:val="004B5B16"/>
    <w:rsid w:val="004B5BFE"/>
    <w:rsid w:val="004B5DAD"/>
    <w:rsid w:val="004B5F3A"/>
    <w:rsid w:val="004B61F3"/>
    <w:rsid w:val="004B622C"/>
    <w:rsid w:val="004B6288"/>
    <w:rsid w:val="004B6348"/>
    <w:rsid w:val="004B63D6"/>
    <w:rsid w:val="004B669B"/>
    <w:rsid w:val="004B674C"/>
    <w:rsid w:val="004B67EB"/>
    <w:rsid w:val="004B6B6B"/>
    <w:rsid w:val="004B6C01"/>
    <w:rsid w:val="004B6E43"/>
    <w:rsid w:val="004B6F74"/>
    <w:rsid w:val="004B7067"/>
    <w:rsid w:val="004B7569"/>
    <w:rsid w:val="004B7581"/>
    <w:rsid w:val="004B75D4"/>
    <w:rsid w:val="004B7999"/>
    <w:rsid w:val="004B7BD8"/>
    <w:rsid w:val="004B7DF7"/>
    <w:rsid w:val="004C00BA"/>
    <w:rsid w:val="004C066E"/>
    <w:rsid w:val="004C0A1C"/>
    <w:rsid w:val="004C1016"/>
    <w:rsid w:val="004C126A"/>
    <w:rsid w:val="004C1747"/>
    <w:rsid w:val="004C1A2A"/>
    <w:rsid w:val="004C1B26"/>
    <w:rsid w:val="004C1C1E"/>
    <w:rsid w:val="004C224B"/>
    <w:rsid w:val="004C22F9"/>
    <w:rsid w:val="004C25E6"/>
    <w:rsid w:val="004C2F01"/>
    <w:rsid w:val="004C2F40"/>
    <w:rsid w:val="004C3008"/>
    <w:rsid w:val="004C3190"/>
    <w:rsid w:val="004C3259"/>
    <w:rsid w:val="004C33EC"/>
    <w:rsid w:val="004C349D"/>
    <w:rsid w:val="004C3ACE"/>
    <w:rsid w:val="004C3CDE"/>
    <w:rsid w:val="004C3D51"/>
    <w:rsid w:val="004C3D81"/>
    <w:rsid w:val="004C3F10"/>
    <w:rsid w:val="004C3FA6"/>
    <w:rsid w:val="004C427B"/>
    <w:rsid w:val="004C44E8"/>
    <w:rsid w:val="004C4F9E"/>
    <w:rsid w:val="004C4FBD"/>
    <w:rsid w:val="004C50B8"/>
    <w:rsid w:val="004C52C5"/>
    <w:rsid w:val="004C52DA"/>
    <w:rsid w:val="004C588E"/>
    <w:rsid w:val="004C59A7"/>
    <w:rsid w:val="004C5BA6"/>
    <w:rsid w:val="004C5D46"/>
    <w:rsid w:val="004C5F2C"/>
    <w:rsid w:val="004C6037"/>
    <w:rsid w:val="004C6219"/>
    <w:rsid w:val="004C63D3"/>
    <w:rsid w:val="004C683B"/>
    <w:rsid w:val="004C6FF1"/>
    <w:rsid w:val="004C7067"/>
    <w:rsid w:val="004C7252"/>
    <w:rsid w:val="004C74C0"/>
    <w:rsid w:val="004C75A9"/>
    <w:rsid w:val="004C75EE"/>
    <w:rsid w:val="004C795D"/>
    <w:rsid w:val="004C7C14"/>
    <w:rsid w:val="004D0061"/>
    <w:rsid w:val="004D05A3"/>
    <w:rsid w:val="004D0A26"/>
    <w:rsid w:val="004D0B65"/>
    <w:rsid w:val="004D0F45"/>
    <w:rsid w:val="004D10D1"/>
    <w:rsid w:val="004D1126"/>
    <w:rsid w:val="004D1421"/>
    <w:rsid w:val="004D170F"/>
    <w:rsid w:val="004D1846"/>
    <w:rsid w:val="004D185E"/>
    <w:rsid w:val="004D1AD8"/>
    <w:rsid w:val="004D1C2A"/>
    <w:rsid w:val="004D1E97"/>
    <w:rsid w:val="004D1E9F"/>
    <w:rsid w:val="004D1EA7"/>
    <w:rsid w:val="004D1F30"/>
    <w:rsid w:val="004D2325"/>
    <w:rsid w:val="004D2B8A"/>
    <w:rsid w:val="004D2DE8"/>
    <w:rsid w:val="004D2FC4"/>
    <w:rsid w:val="004D36A3"/>
    <w:rsid w:val="004D3D4C"/>
    <w:rsid w:val="004D3EF8"/>
    <w:rsid w:val="004D3F0A"/>
    <w:rsid w:val="004D4114"/>
    <w:rsid w:val="004D4384"/>
    <w:rsid w:val="004D45AE"/>
    <w:rsid w:val="004D4652"/>
    <w:rsid w:val="004D484F"/>
    <w:rsid w:val="004D4884"/>
    <w:rsid w:val="004D4C26"/>
    <w:rsid w:val="004D4D7A"/>
    <w:rsid w:val="004D4E62"/>
    <w:rsid w:val="004D4FF2"/>
    <w:rsid w:val="004D506E"/>
    <w:rsid w:val="004D5074"/>
    <w:rsid w:val="004D50EF"/>
    <w:rsid w:val="004D528B"/>
    <w:rsid w:val="004D54B1"/>
    <w:rsid w:val="004D5578"/>
    <w:rsid w:val="004D56E8"/>
    <w:rsid w:val="004D575D"/>
    <w:rsid w:val="004D57C2"/>
    <w:rsid w:val="004D58AD"/>
    <w:rsid w:val="004D5A33"/>
    <w:rsid w:val="004D5F9A"/>
    <w:rsid w:val="004D6351"/>
    <w:rsid w:val="004D644D"/>
    <w:rsid w:val="004D66D1"/>
    <w:rsid w:val="004D6F5C"/>
    <w:rsid w:val="004D7579"/>
    <w:rsid w:val="004D7AF2"/>
    <w:rsid w:val="004D7D15"/>
    <w:rsid w:val="004D7DD0"/>
    <w:rsid w:val="004D7E16"/>
    <w:rsid w:val="004D7E5E"/>
    <w:rsid w:val="004D7E7D"/>
    <w:rsid w:val="004D7F2B"/>
    <w:rsid w:val="004E02AB"/>
    <w:rsid w:val="004E0517"/>
    <w:rsid w:val="004E07EA"/>
    <w:rsid w:val="004E0D5D"/>
    <w:rsid w:val="004E0DF3"/>
    <w:rsid w:val="004E101C"/>
    <w:rsid w:val="004E1509"/>
    <w:rsid w:val="004E1517"/>
    <w:rsid w:val="004E1E14"/>
    <w:rsid w:val="004E2076"/>
    <w:rsid w:val="004E2150"/>
    <w:rsid w:val="004E2914"/>
    <w:rsid w:val="004E2B44"/>
    <w:rsid w:val="004E2B94"/>
    <w:rsid w:val="004E2CDE"/>
    <w:rsid w:val="004E2D7D"/>
    <w:rsid w:val="004E2E05"/>
    <w:rsid w:val="004E2FBE"/>
    <w:rsid w:val="004E2FCE"/>
    <w:rsid w:val="004E30FF"/>
    <w:rsid w:val="004E38CD"/>
    <w:rsid w:val="004E39F1"/>
    <w:rsid w:val="004E3A06"/>
    <w:rsid w:val="004E51C4"/>
    <w:rsid w:val="004E54F0"/>
    <w:rsid w:val="004E5937"/>
    <w:rsid w:val="004E5A7D"/>
    <w:rsid w:val="004E63B5"/>
    <w:rsid w:val="004E6425"/>
    <w:rsid w:val="004E6CDA"/>
    <w:rsid w:val="004E7386"/>
    <w:rsid w:val="004E73EE"/>
    <w:rsid w:val="004E778E"/>
    <w:rsid w:val="004E79AB"/>
    <w:rsid w:val="004E79F2"/>
    <w:rsid w:val="004E7C62"/>
    <w:rsid w:val="004E7D1E"/>
    <w:rsid w:val="004E7FB5"/>
    <w:rsid w:val="004F027A"/>
    <w:rsid w:val="004F0448"/>
    <w:rsid w:val="004F0F6E"/>
    <w:rsid w:val="004F130E"/>
    <w:rsid w:val="004F1354"/>
    <w:rsid w:val="004F1469"/>
    <w:rsid w:val="004F1520"/>
    <w:rsid w:val="004F1700"/>
    <w:rsid w:val="004F172E"/>
    <w:rsid w:val="004F1D3B"/>
    <w:rsid w:val="004F1E0C"/>
    <w:rsid w:val="004F1FB5"/>
    <w:rsid w:val="004F206C"/>
    <w:rsid w:val="004F21B9"/>
    <w:rsid w:val="004F2401"/>
    <w:rsid w:val="004F270D"/>
    <w:rsid w:val="004F28D8"/>
    <w:rsid w:val="004F2B2F"/>
    <w:rsid w:val="004F2F15"/>
    <w:rsid w:val="004F2F47"/>
    <w:rsid w:val="004F3075"/>
    <w:rsid w:val="004F3634"/>
    <w:rsid w:val="004F3670"/>
    <w:rsid w:val="004F3BD7"/>
    <w:rsid w:val="004F3F1D"/>
    <w:rsid w:val="004F495B"/>
    <w:rsid w:val="004F49E9"/>
    <w:rsid w:val="004F4A86"/>
    <w:rsid w:val="004F4BE3"/>
    <w:rsid w:val="004F4D34"/>
    <w:rsid w:val="004F5039"/>
    <w:rsid w:val="004F5180"/>
    <w:rsid w:val="004F542A"/>
    <w:rsid w:val="004F55FC"/>
    <w:rsid w:val="004F5976"/>
    <w:rsid w:val="004F5B6F"/>
    <w:rsid w:val="004F5E23"/>
    <w:rsid w:val="004F5EAC"/>
    <w:rsid w:val="004F5FA0"/>
    <w:rsid w:val="004F60EE"/>
    <w:rsid w:val="004F6156"/>
    <w:rsid w:val="004F62AB"/>
    <w:rsid w:val="004F637D"/>
    <w:rsid w:val="004F6390"/>
    <w:rsid w:val="004F6ABF"/>
    <w:rsid w:val="004F6CD5"/>
    <w:rsid w:val="004F6DBC"/>
    <w:rsid w:val="004F71ED"/>
    <w:rsid w:val="004F7951"/>
    <w:rsid w:val="004F7BDF"/>
    <w:rsid w:val="004F7FD6"/>
    <w:rsid w:val="0050029B"/>
    <w:rsid w:val="0050088D"/>
    <w:rsid w:val="005008EF"/>
    <w:rsid w:val="005009B8"/>
    <w:rsid w:val="00500DAD"/>
    <w:rsid w:val="00500E30"/>
    <w:rsid w:val="00500EAC"/>
    <w:rsid w:val="00500ED1"/>
    <w:rsid w:val="00501483"/>
    <w:rsid w:val="0050185A"/>
    <w:rsid w:val="005018C0"/>
    <w:rsid w:val="00501968"/>
    <w:rsid w:val="00501A11"/>
    <w:rsid w:val="00501A41"/>
    <w:rsid w:val="00501C8B"/>
    <w:rsid w:val="00501E52"/>
    <w:rsid w:val="005020D6"/>
    <w:rsid w:val="005020E3"/>
    <w:rsid w:val="005021E5"/>
    <w:rsid w:val="00502384"/>
    <w:rsid w:val="005024C0"/>
    <w:rsid w:val="005025CA"/>
    <w:rsid w:val="00502732"/>
    <w:rsid w:val="00502C81"/>
    <w:rsid w:val="00502EEA"/>
    <w:rsid w:val="00502F88"/>
    <w:rsid w:val="0050348D"/>
    <w:rsid w:val="00503C2B"/>
    <w:rsid w:val="00503F99"/>
    <w:rsid w:val="0050407D"/>
    <w:rsid w:val="005040AC"/>
    <w:rsid w:val="00504260"/>
    <w:rsid w:val="005043EE"/>
    <w:rsid w:val="00504A39"/>
    <w:rsid w:val="00504B86"/>
    <w:rsid w:val="005053B3"/>
    <w:rsid w:val="005059D1"/>
    <w:rsid w:val="00505D36"/>
    <w:rsid w:val="005061B4"/>
    <w:rsid w:val="00506325"/>
    <w:rsid w:val="005068E0"/>
    <w:rsid w:val="00506D4A"/>
    <w:rsid w:val="00507355"/>
    <w:rsid w:val="0050756A"/>
    <w:rsid w:val="0050772B"/>
    <w:rsid w:val="00507D71"/>
    <w:rsid w:val="005101BF"/>
    <w:rsid w:val="0051036C"/>
    <w:rsid w:val="005108D1"/>
    <w:rsid w:val="00510C2C"/>
    <w:rsid w:val="00510E21"/>
    <w:rsid w:val="00510EE1"/>
    <w:rsid w:val="00510F45"/>
    <w:rsid w:val="00511091"/>
    <w:rsid w:val="00511256"/>
    <w:rsid w:val="005113FE"/>
    <w:rsid w:val="005114DA"/>
    <w:rsid w:val="005115CE"/>
    <w:rsid w:val="00511A38"/>
    <w:rsid w:val="00511BF0"/>
    <w:rsid w:val="00511C80"/>
    <w:rsid w:val="00511E3C"/>
    <w:rsid w:val="005123BB"/>
    <w:rsid w:val="00512873"/>
    <w:rsid w:val="005128E2"/>
    <w:rsid w:val="00512CFC"/>
    <w:rsid w:val="00512EE8"/>
    <w:rsid w:val="005131D4"/>
    <w:rsid w:val="00513732"/>
    <w:rsid w:val="005140A3"/>
    <w:rsid w:val="005143E6"/>
    <w:rsid w:val="0051479C"/>
    <w:rsid w:val="0051487F"/>
    <w:rsid w:val="00514A80"/>
    <w:rsid w:val="00514D97"/>
    <w:rsid w:val="00514F06"/>
    <w:rsid w:val="0051559D"/>
    <w:rsid w:val="0051580B"/>
    <w:rsid w:val="00515A8B"/>
    <w:rsid w:val="00515C4A"/>
    <w:rsid w:val="00515C61"/>
    <w:rsid w:val="00515D04"/>
    <w:rsid w:val="00515E85"/>
    <w:rsid w:val="00515FE3"/>
    <w:rsid w:val="0051602A"/>
    <w:rsid w:val="005160E4"/>
    <w:rsid w:val="00516195"/>
    <w:rsid w:val="005162FA"/>
    <w:rsid w:val="00516696"/>
    <w:rsid w:val="00516AC5"/>
    <w:rsid w:val="005170D7"/>
    <w:rsid w:val="005170E4"/>
    <w:rsid w:val="005176B9"/>
    <w:rsid w:val="00517D51"/>
    <w:rsid w:val="00517E4B"/>
    <w:rsid w:val="00520381"/>
    <w:rsid w:val="00520B72"/>
    <w:rsid w:val="00520D8E"/>
    <w:rsid w:val="00520EB7"/>
    <w:rsid w:val="00520EDF"/>
    <w:rsid w:val="0052108F"/>
    <w:rsid w:val="005213A6"/>
    <w:rsid w:val="0052168D"/>
    <w:rsid w:val="00521894"/>
    <w:rsid w:val="00521930"/>
    <w:rsid w:val="00521B73"/>
    <w:rsid w:val="00522564"/>
    <w:rsid w:val="0052293C"/>
    <w:rsid w:val="0052296D"/>
    <w:rsid w:val="00522ACD"/>
    <w:rsid w:val="00522DE6"/>
    <w:rsid w:val="00523119"/>
    <w:rsid w:val="00523333"/>
    <w:rsid w:val="0052349F"/>
    <w:rsid w:val="0052350B"/>
    <w:rsid w:val="00523F64"/>
    <w:rsid w:val="00524512"/>
    <w:rsid w:val="005245E7"/>
    <w:rsid w:val="00524614"/>
    <w:rsid w:val="00524931"/>
    <w:rsid w:val="00524C35"/>
    <w:rsid w:val="00524C37"/>
    <w:rsid w:val="00524CEB"/>
    <w:rsid w:val="005251D2"/>
    <w:rsid w:val="005253ED"/>
    <w:rsid w:val="005253F3"/>
    <w:rsid w:val="005256D2"/>
    <w:rsid w:val="0052577A"/>
    <w:rsid w:val="005258B4"/>
    <w:rsid w:val="00525EF3"/>
    <w:rsid w:val="00526024"/>
    <w:rsid w:val="00526593"/>
    <w:rsid w:val="00526677"/>
    <w:rsid w:val="00526AB5"/>
    <w:rsid w:val="00526D92"/>
    <w:rsid w:val="0052722E"/>
    <w:rsid w:val="00527696"/>
    <w:rsid w:val="0052795E"/>
    <w:rsid w:val="00527973"/>
    <w:rsid w:val="00527D4D"/>
    <w:rsid w:val="0053015F"/>
    <w:rsid w:val="00530234"/>
    <w:rsid w:val="00530388"/>
    <w:rsid w:val="005303BA"/>
    <w:rsid w:val="005304EB"/>
    <w:rsid w:val="005308B5"/>
    <w:rsid w:val="00530D43"/>
    <w:rsid w:val="00530DEF"/>
    <w:rsid w:val="005310D5"/>
    <w:rsid w:val="00531B01"/>
    <w:rsid w:val="00531B4B"/>
    <w:rsid w:val="00531BF1"/>
    <w:rsid w:val="00531CCB"/>
    <w:rsid w:val="00531D64"/>
    <w:rsid w:val="00532018"/>
    <w:rsid w:val="00532416"/>
    <w:rsid w:val="0053254A"/>
    <w:rsid w:val="00532845"/>
    <w:rsid w:val="00532F93"/>
    <w:rsid w:val="005330BC"/>
    <w:rsid w:val="00533129"/>
    <w:rsid w:val="0053317F"/>
    <w:rsid w:val="005331BB"/>
    <w:rsid w:val="00533D64"/>
    <w:rsid w:val="00533DDB"/>
    <w:rsid w:val="00533E62"/>
    <w:rsid w:val="00533FC0"/>
    <w:rsid w:val="0053411F"/>
    <w:rsid w:val="00534AA0"/>
    <w:rsid w:val="00534AE5"/>
    <w:rsid w:val="00534C54"/>
    <w:rsid w:val="00534D93"/>
    <w:rsid w:val="00534F28"/>
    <w:rsid w:val="005351CC"/>
    <w:rsid w:val="00535556"/>
    <w:rsid w:val="00535DED"/>
    <w:rsid w:val="00535EB7"/>
    <w:rsid w:val="005362A8"/>
    <w:rsid w:val="005362B7"/>
    <w:rsid w:val="005363B7"/>
    <w:rsid w:val="005365DC"/>
    <w:rsid w:val="00536699"/>
    <w:rsid w:val="00536730"/>
    <w:rsid w:val="0053684E"/>
    <w:rsid w:val="0053772B"/>
    <w:rsid w:val="00540365"/>
    <w:rsid w:val="00540485"/>
    <w:rsid w:val="00540609"/>
    <w:rsid w:val="0054068B"/>
    <w:rsid w:val="0054099D"/>
    <w:rsid w:val="00540B5D"/>
    <w:rsid w:val="00540F1B"/>
    <w:rsid w:val="00540FE8"/>
    <w:rsid w:val="0054108D"/>
    <w:rsid w:val="005417C6"/>
    <w:rsid w:val="005418D2"/>
    <w:rsid w:val="00541927"/>
    <w:rsid w:val="005419FD"/>
    <w:rsid w:val="00541FFF"/>
    <w:rsid w:val="0054238C"/>
    <w:rsid w:val="005424FD"/>
    <w:rsid w:val="00542732"/>
    <w:rsid w:val="00542790"/>
    <w:rsid w:val="005427B1"/>
    <w:rsid w:val="0054292B"/>
    <w:rsid w:val="005429A0"/>
    <w:rsid w:val="00542EFC"/>
    <w:rsid w:val="00543324"/>
    <w:rsid w:val="0054335D"/>
    <w:rsid w:val="0054340D"/>
    <w:rsid w:val="00543483"/>
    <w:rsid w:val="005434FF"/>
    <w:rsid w:val="0054388D"/>
    <w:rsid w:val="00544562"/>
    <w:rsid w:val="00544FAC"/>
    <w:rsid w:val="00545342"/>
    <w:rsid w:val="0054575B"/>
    <w:rsid w:val="00545A02"/>
    <w:rsid w:val="00545C37"/>
    <w:rsid w:val="00545DDA"/>
    <w:rsid w:val="00545F58"/>
    <w:rsid w:val="005460EC"/>
    <w:rsid w:val="0054616C"/>
    <w:rsid w:val="00546445"/>
    <w:rsid w:val="0054694B"/>
    <w:rsid w:val="00546A57"/>
    <w:rsid w:val="00546D0D"/>
    <w:rsid w:val="00547092"/>
    <w:rsid w:val="00547254"/>
    <w:rsid w:val="00547410"/>
    <w:rsid w:val="00547947"/>
    <w:rsid w:val="0054795C"/>
    <w:rsid w:val="00550547"/>
    <w:rsid w:val="00550799"/>
    <w:rsid w:val="00551006"/>
    <w:rsid w:val="00551137"/>
    <w:rsid w:val="00551304"/>
    <w:rsid w:val="00551E98"/>
    <w:rsid w:val="00551EB4"/>
    <w:rsid w:val="00552472"/>
    <w:rsid w:val="00552AF1"/>
    <w:rsid w:val="00552D58"/>
    <w:rsid w:val="00552E0A"/>
    <w:rsid w:val="00552EAC"/>
    <w:rsid w:val="00553301"/>
    <w:rsid w:val="005534E5"/>
    <w:rsid w:val="00553A55"/>
    <w:rsid w:val="00554048"/>
    <w:rsid w:val="0055423A"/>
    <w:rsid w:val="00554396"/>
    <w:rsid w:val="005544B6"/>
    <w:rsid w:val="00554831"/>
    <w:rsid w:val="00554859"/>
    <w:rsid w:val="00554AA1"/>
    <w:rsid w:val="00554FE6"/>
    <w:rsid w:val="0055544A"/>
    <w:rsid w:val="00555848"/>
    <w:rsid w:val="00556083"/>
    <w:rsid w:val="00556223"/>
    <w:rsid w:val="005565E8"/>
    <w:rsid w:val="00556660"/>
    <w:rsid w:val="005567FD"/>
    <w:rsid w:val="005568AE"/>
    <w:rsid w:val="00556B4B"/>
    <w:rsid w:val="00556DD9"/>
    <w:rsid w:val="00556F7D"/>
    <w:rsid w:val="005571F6"/>
    <w:rsid w:val="005574C1"/>
    <w:rsid w:val="00557505"/>
    <w:rsid w:val="005575F6"/>
    <w:rsid w:val="0055772C"/>
    <w:rsid w:val="00557C94"/>
    <w:rsid w:val="00560233"/>
    <w:rsid w:val="00560335"/>
    <w:rsid w:val="0056089F"/>
    <w:rsid w:val="00560981"/>
    <w:rsid w:val="00560A4C"/>
    <w:rsid w:val="00560EAF"/>
    <w:rsid w:val="00561124"/>
    <w:rsid w:val="005615FB"/>
    <w:rsid w:val="00561790"/>
    <w:rsid w:val="00561A52"/>
    <w:rsid w:val="00561E17"/>
    <w:rsid w:val="00562216"/>
    <w:rsid w:val="00562609"/>
    <w:rsid w:val="00562823"/>
    <w:rsid w:val="00562D41"/>
    <w:rsid w:val="0056306C"/>
    <w:rsid w:val="005630D8"/>
    <w:rsid w:val="0056321B"/>
    <w:rsid w:val="0056376F"/>
    <w:rsid w:val="00563ABF"/>
    <w:rsid w:val="00563AD9"/>
    <w:rsid w:val="00563EC8"/>
    <w:rsid w:val="00563F75"/>
    <w:rsid w:val="005640E4"/>
    <w:rsid w:val="00564181"/>
    <w:rsid w:val="00564C37"/>
    <w:rsid w:val="00564CCE"/>
    <w:rsid w:val="00564ED2"/>
    <w:rsid w:val="0056524B"/>
    <w:rsid w:val="00565492"/>
    <w:rsid w:val="005654B8"/>
    <w:rsid w:val="005654E0"/>
    <w:rsid w:val="00565892"/>
    <w:rsid w:val="005658FE"/>
    <w:rsid w:val="00565AC8"/>
    <w:rsid w:val="00565BB9"/>
    <w:rsid w:val="00565F36"/>
    <w:rsid w:val="00565F3D"/>
    <w:rsid w:val="00565FE8"/>
    <w:rsid w:val="00566356"/>
    <w:rsid w:val="00566413"/>
    <w:rsid w:val="005664DA"/>
    <w:rsid w:val="0056657A"/>
    <w:rsid w:val="00566660"/>
    <w:rsid w:val="005666EA"/>
    <w:rsid w:val="00566780"/>
    <w:rsid w:val="005670C7"/>
    <w:rsid w:val="00567156"/>
    <w:rsid w:val="0056730B"/>
    <w:rsid w:val="005675FE"/>
    <w:rsid w:val="005676A9"/>
    <w:rsid w:val="00567ED4"/>
    <w:rsid w:val="00567F85"/>
    <w:rsid w:val="0057037A"/>
    <w:rsid w:val="00570609"/>
    <w:rsid w:val="00570E2B"/>
    <w:rsid w:val="00570ECD"/>
    <w:rsid w:val="00571033"/>
    <w:rsid w:val="005715E2"/>
    <w:rsid w:val="005715EB"/>
    <w:rsid w:val="00571AA9"/>
    <w:rsid w:val="005722E1"/>
    <w:rsid w:val="0057279C"/>
    <w:rsid w:val="0057288D"/>
    <w:rsid w:val="005728C0"/>
    <w:rsid w:val="00572A76"/>
    <w:rsid w:val="00572C43"/>
    <w:rsid w:val="00572D1A"/>
    <w:rsid w:val="00572E94"/>
    <w:rsid w:val="005731C9"/>
    <w:rsid w:val="005733ED"/>
    <w:rsid w:val="00573884"/>
    <w:rsid w:val="00573BF0"/>
    <w:rsid w:val="00573CCC"/>
    <w:rsid w:val="00573CF6"/>
    <w:rsid w:val="0057415F"/>
    <w:rsid w:val="005742F4"/>
    <w:rsid w:val="0057449E"/>
    <w:rsid w:val="00574576"/>
    <w:rsid w:val="005746A6"/>
    <w:rsid w:val="00574710"/>
    <w:rsid w:val="00574CF9"/>
    <w:rsid w:val="0057515C"/>
    <w:rsid w:val="00575357"/>
    <w:rsid w:val="0057540B"/>
    <w:rsid w:val="00575492"/>
    <w:rsid w:val="00575830"/>
    <w:rsid w:val="00575836"/>
    <w:rsid w:val="005758FB"/>
    <w:rsid w:val="00575BA4"/>
    <w:rsid w:val="00575C8E"/>
    <w:rsid w:val="00576662"/>
    <w:rsid w:val="00576799"/>
    <w:rsid w:val="0057685E"/>
    <w:rsid w:val="00576999"/>
    <w:rsid w:val="00576B3D"/>
    <w:rsid w:val="00576D2E"/>
    <w:rsid w:val="00576D4C"/>
    <w:rsid w:val="00576FB4"/>
    <w:rsid w:val="005773A6"/>
    <w:rsid w:val="005775FB"/>
    <w:rsid w:val="005777B8"/>
    <w:rsid w:val="005779E9"/>
    <w:rsid w:val="005805BD"/>
    <w:rsid w:val="00580731"/>
    <w:rsid w:val="0058073E"/>
    <w:rsid w:val="005807E9"/>
    <w:rsid w:val="00580839"/>
    <w:rsid w:val="005808BE"/>
    <w:rsid w:val="00580AF4"/>
    <w:rsid w:val="00580CFB"/>
    <w:rsid w:val="00580DF2"/>
    <w:rsid w:val="00580E34"/>
    <w:rsid w:val="00580ED3"/>
    <w:rsid w:val="005814CC"/>
    <w:rsid w:val="00581568"/>
    <w:rsid w:val="00581629"/>
    <w:rsid w:val="005816A7"/>
    <w:rsid w:val="005817DF"/>
    <w:rsid w:val="00581E11"/>
    <w:rsid w:val="00581E44"/>
    <w:rsid w:val="005824E2"/>
    <w:rsid w:val="005826A4"/>
    <w:rsid w:val="00582C2C"/>
    <w:rsid w:val="00582F7F"/>
    <w:rsid w:val="005830F7"/>
    <w:rsid w:val="005836BE"/>
    <w:rsid w:val="005839C8"/>
    <w:rsid w:val="00583E14"/>
    <w:rsid w:val="005841B3"/>
    <w:rsid w:val="005843A8"/>
    <w:rsid w:val="00584809"/>
    <w:rsid w:val="0058485F"/>
    <w:rsid w:val="005856A0"/>
    <w:rsid w:val="00585C87"/>
    <w:rsid w:val="0058600F"/>
    <w:rsid w:val="00586429"/>
    <w:rsid w:val="0058663A"/>
    <w:rsid w:val="00586AFD"/>
    <w:rsid w:val="00586C94"/>
    <w:rsid w:val="00586CC9"/>
    <w:rsid w:val="00587049"/>
    <w:rsid w:val="0058728A"/>
    <w:rsid w:val="00587A66"/>
    <w:rsid w:val="00587AFF"/>
    <w:rsid w:val="00587C74"/>
    <w:rsid w:val="005900A7"/>
    <w:rsid w:val="0059019B"/>
    <w:rsid w:val="005901BD"/>
    <w:rsid w:val="00590249"/>
    <w:rsid w:val="0059030B"/>
    <w:rsid w:val="005903B6"/>
    <w:rsid w:val="005910D4"/>
    <w:rsid w:val="005912FF"/>
    <w:rsid w:val="005914B8"/>
    <w:rsid w:val="00591517"/>
    <w:rsid w:val="00591527"/>
    <w:rsid w:val="00591860"/>
    <w:rsid w:val="00591F4A"/>
    <w:rsid w:val="00592B66"/>
    <w:rsid w:val="00592E66"/>
    <w:rsid w:val="005934D3"/>
    <w:rsid w:val="005938DE"/>
    <w:rsid w:val="00593A23"/>
    <w:rsid w:val="00593F2F"/>
    <w:rsid w:val="0059407C"/>
    <w:rsid w:val="005942D0"/>
    <w:rsid w:val="005943CB"/>
    <w:rsid w:val="0059452B"/>
    <w:rsid w:val="0059457A"/>
    <w:rsid w:val="005945E8"/>
    <w:rsid w:val="00594796"/>
    <w:rsid w:val="00594958"/>
    <w:rsid w:val="005949F5"/>
    <w:rsid w:val="00594E28"/>
    <w:rsid w:val="00594EB7"/>
    <w:rsid w:val="005954F0"/>
    <w:rsid w:val="005955E1"/>
    <w:rsid w:val="005955F0"/>
    <w:rsid w:val="00595778"/>
    <w:rsid w:val="005958D0"/>
    <w:rsid w:val="00595E6B"/>
    <w:rsid w:val="00595E75"/>
    <w:rsid w:val="00595F5F"/>
    <w:rsid w:val="005961B8"/>
    <w:rsid w:val="0059665D"/>
    <w:rsid w:val="005967A7"/>
    <w:rsid w:val="005969A2"/>
    <w:rsid w:val="00596A3E"/>
    <w:rsid w:val="00596DA0"/>
    <w:rsid w:val="00596F16"/>
    <w:rsid w:val="00596F6B"/>
    <w:rsid w:val="00596F9E"/>
    <w:rsid w:val="00597110"/>
    <w:rsid w:val="0059737D"/>
    <w:rsid w:val="005975F8"/>
    <w:rsid w:val="00597827"/>
    <w:rsid w:val="00597DDC"/>
    <w:rsid w:val="00597EAB"/>
    <w:rsid w:val="005A0179"/>
    <w:rsid w:val="005A0271"/>
    <w:rsid w:val="005A0424"/>
    <w:rsid w:val="005A0511"/>
    <w:rsid w:val="005A09CA"/>
    <w:rsid w:val="005A0C12"/>
    <w:rsid w:val="005A1146"/>
    <w:rsid w:val="005A12EC"/>
    <w:rsid w:val="005A1393"/>
    <w:rsid w:val="005A1805"/>
    <w:rsid w:val="005A1B12"/>
    <w:rsid w:val="005A1BBB"/>
    <w:rsid w:val="005A1FF3"/>
    <w:rsid w:val="005A2101"/>
    <w:rsid w:val="005A24C8"/>
    <w:rsid w:val="005A2A23"/>
    <w:rsid w:val="005A2AD7"/>
    <w:rsid w:val="005A2D22"/>
    <w:rsid w:val="005A2F86"/>
    <w:rsid w:val="005A34A0"/>
    <w:rsid w:val="005A3811"/>
    <w:rsid w:val="005A3AEF"/>
    <w:rsid w:val="005A4194"/>
    <w:rsid w:val="005A42B1"/>
    <w:rsid w:val="005A482D"/>
    <w:rsid w:val="005A48A0"/>
    <w:rsid w:val="005A49E9"/>
    <w:rsid w:val="005A4A8B"/>
    <w:rsid w:val="005A4C64"/>
    <w:rsid w:val="005A4D0A"/>
    <w:rsid w:val="005A4F36"/>
    <w:rsid w:val="005A4F52"/>
    <w:rsid w:val="005A535C"/>
    <w:rsid w:val="005A577D"/>
    <w:rsid w:val="005A58CD"/>
    <w:rsid w:val="005A5EF2"/>
    <w:rsid w:val="005A5FE9"/>
    <w:rsid w:val="005A650B"/>
    <w:rsid w:val="005A66CF"/>
    <w:rsid w:val="005A6B40"/>
    <w:rsid w:val="005A6B97"/>
    <w:rsid w:val="005A6DDC"/>
    <w:rsid w:val="005A704E"/>
    <w:rsid w:val="005A73A6"/>
    <w:rsid w:val="005A74A9"/>
    <w:rsid w:val="005A74F3"/>
    <w:rsid w:val="005A75CD"/>
    <w:rsid w:val="005A78E6"/>
    <w:rsid w:val="005A7D37"/>
    <w:rsid w:val="005A7D71"/>
    <w:rsid w:val="005A7DF4"/>
    <w:rsid w:val="005B01C3"/>
    <w:rsid w:val="005B02E1"/>
    <w:rsid w:val="005B065E"/>
    <w:rsid w:val="005B06B0"/>
    <w:rsid w:val="005B0837"/>
    <w:rsid w:val="005B0BCE"/>
    <w:rsid w:val="005B0EDC"/>
    <w:rsid w:val="005B16C9"/>
    <w:rsid w:val="005B19CF"/>
    <w:rsid w:val="005B1CA0"/>
    <w:rsid w:val="005B1E03"/>
    <w:rsid w:val="005B1F7C"/>
    <w:rsid w:val="005B2245"/>
    <w:rsid w:val="005B25E2"/>
    <w:rsid w:val="005B2649"/>
    <w:rsid w:val="005B2BF2"/>
    <w:rsid w:val="005B2D26"/>
    <w:rsid w:val="005B2EE4"/>
    <w:rsid w:val="005B3DFE"/>
    <w:rsid w:val="005B4243"/>
    <w:rsid w:val="005B42C7"/>
    <w:rsid w:val="005B4529"/>
    <w:rsid w:val="005B4652"/>
    <w:rsid w:val="005B4869"/>
    <w:rsid w:val="005B4909"/>
    <w:rsid w:val="005B4991"/>
    <w:rsid w:val="005B4E09"/>
    <w:rsid w:val="005B4EFA"/>
    <w:rsid w:val="005B4F39"/>
    <w:rsid w:val="005B5121"/>
    <w:rsid w:val="005B55A7"/>
    <w:rsid w:val="005B5633"/>
    <w:rsid w:val="005B5BB7"/>
    <w:rsid w:val="005B5CE6"/>
    <w:rsid w:val="005B5E07"/>
    <w:rsid w:val="005B64F8"/>
    <w:rsid w:val="005B6A85"/>
    <w:rsid w:val="005B6E05"/>
    <w:rsid w:val="005B6ECE"/>
    <w:rsid w:val="005B70DA"/>
    <w:rsid w:val="005B7A28"/>
    <w:rsid w:val="005B7E03"/>
    <w:rsid w:val="005C0180"/>
    <w:rsid w:val="005C03F5"/>
    <w:rsid w:val="005C0999"/>
    <w:rsid w:val="005C0CC9"/>
    <w:rsid w:val="005C0DE3"/>
    <w:rsid w:val="005C10AD"/>
    <w:rsid w:val="005C1284"/>
    <w:rsid w:val="005C144D"/>
    <w:rsid w:val="005C1E78"/>
    <w:rsid w:val="005C22D6"/>
    <w:rsid w:val="005C29CB"/>
    <w:rsid w:val="005C33DB"/>
    <w:rsid w:val="005C3529"/>
    <w:rsid w:val="005C3C78"/>
    <w:rsid w:val="005C3F1E"/>
    <w:rsid w:val="005C4326"/>
    <w:rsid w:val="005C4466"/>
    <w:rsid w:val="005C4846"/>
    <w:rsid w:val="005C48BB"/>
    <w:rsid w:val="005C48D6"/>
    <w:rsid w:val="005C500D"/>
    <w:rsid w:val="005C5297"/>
    <w:rsid w:val="005C53FF"/>
    <w:rsid w:val="005C5616"/>
    <w:rsid w:val="005C5CBA"/>
    <w:rsid w:val="005C5E19"/>
    <w:rsid w:val="005C5EB3"/>
    <w:rsid w:val="005C5EC0"/>
    <w:rsid w:val="005C5FA3"/>
    <w:rsid w:val="005C6023"/>
    <w:rsid w:val="005C6417"/>
    <w:rsid w:val="005C6584"/>
    <w:rsid w:val="005C65FA"/>
    <w:rsid w:val="005C6A43"/>
    <w:rsid w:val="005C6A86"/>
    <w:rsid w:val="005C712E"/>
    <w:rsid w:val="005C763C"/>
    <w:rsid w:val="005C795C"/>
    <w:rsid w:val="005C7FB4"/>
    <w:rsid w:val="005C7FE4"/>
    <w:rsid w:val="005D0825"/>
    <w:rsid w:val="005D0850"/>
    <w:rsid w:val="005D08A8"/>
    <w:rsid w:val="005D08E6"/>
    <w:rsid w:val="005D0A6F"/>
    <w:rsid w:val="005D0B30"/>
    <w:rsid w:val="005D0CDE"/>
    <w:rsid w:val="005D1098"/>
    <w:rsid w:val="005D16E6"/>
    <w:rsid w:val="005D17C6"/>
    <w:rsid w:val="005D1AF7"/>
    <w:rsid w:val="005D1DB7"/>
    <w:rsid w:val="005D2185"/>
    <w:rsid w:val="005D264A"/>
    <w:rsid w:val="005D2758"/>
    <w:rsid w:val="005D2916"/>
    <w:rsid w:val="005D2C9B"/>
    <w:rsid w:val="005D2F2C"/>
    <w:rsid w:val="005D2F5B"/>
    <w:rsid w:val="005D3252"/>
    <w:rsid w:val="005D34F8"/>
    <w:rsid w:val="005D3697"/>
    <w:rsid w:val="005D376B"/>
    <w:rsid w:val="005D379A"/>
    <w:rsid w:val="005D38F1"/>
    <w:rsid w:val="005D3FB9"/>
    <w:rsid w:val="005D45AF"/>
    <w:rsid w:val="005D45FE"/>
    <w:rsid w:val="005D48A6"/>
    <w:rsid w:val="005D49F6"/>
    <w:rsid w:val="005D508B"/>
    <w:rsid w:val="005D513C"/>
    <w:rsid w:val="005D5601"/>
    <w:rsid w:val="005D5819"/>
    <w:rsid w:val="005D588B"/>
    <w:rsid w:val="005D5A54"/>
    <w:rsid w:val="005D5A92"/>
    <w:rsid w:val="005D5AE1"/>
    <w:rsid w:val="005D6099"/>
    <w:rsid w:val="005D6271"/>
    <w:rsid w:val="005D67CB"/>
    <w:rsid w:val="005D67E4"/>
    <w:rsid w:val="005D6BBA"/>
    <w:rsid w:val="005D6D7C"/>
    <w:rsid w:val="005D73BC"/>
    <w:rsid w:val="005D77C8"/>
    <w:rsid w:val="005D7F58"/>
    <w:rsid w:val="005D7F74"/>
    <w:rsid w:val="005E03E0"/>
    <w:rsid w:val="005E068B"/>
    <w:rsid w:val="005E0A2E"/>
    <w:rsid w:val="005E0D2C"/>
    <w:rsid w:val="005E0F98"/>
    <w:rsid w:val="005E119C"/>
    <w:rsid w:val="005E126D"/>
    <w:rsid w:val="005E13C0"/>
    <w:rsid w:val="005E1AB4"/>
    <w:rsid w:val="005E1C41"/>
    <w:rsid w:val="005E1C54"/>
    <w:rsid w:val="005E204F"/>
    <w:rsid w:val="005E2211"/>
    <w:rsid w:val="005E26E6"/>
    <w:rsid w:val="005E2850"/>
    <w:rsid w:val="005E3067"/>
    <w:rsid w:val="005E3590"/>
    <w:rsid w:val="005E3742"/>
    <w:rsid w:val="005E3884"/>
    <w:rsid w:val="005E3954"/>
    <w:rsid w:val="005E3B03"/>
    <w:rsid w:val="005E3B97"/>
    <w:rsid w:val="005E3D77"/>
    <w:rsid w:val="005E3F08"/>
    <w:rsid w:val="005E4546"/>
    <w:rsid w:val="005E46CB"/>
    <w:rsid w:val="005E49FA"/>
    <w:rsid w:val="005E4ACE"/>
    <w:rsid w:val="005E4E91"/>
    <w:rsid w:val="005E50B9"/>
    <w:rsid w:val="005E522C"/>
    <w:rsid w:val="005E571A"/>
    <w:rsid w:val="005E57A5"/>
    <w:rsid w:val="005E5E13"/>
    <w:rsid w:val="005E62B9"/>
    <w:rsid w:val="005E63BC"/>
    <w:rsid w:val="005E66DB"/>
    <w:rsid w:val="005E69BD"/>
    <w:rsid w:val="005E6BF9"/>
    <w:rsid w:val="005E6DBA"/>
    <w:rsid w:val="005E6EEB"/>
    <w:rsid w:val="005E6F04"/>
    <w:rsid w:val="005E6FD6"/>
    <w:rsid w:val="005E7099"/>
    <w:rsid w:val="005E71E5"/>
    <w:rsid w:val="005E72E5"/>
    <w:rsid w:val="005E7702"/>
    <w:rsid w:val="005E77C6"/>
    <w:rsid w:val="005E7859"/>
    <w:rsid w:val="005E7B3C"/>
    <w:rsid w:val="005E7B57"/>
    <w:rsid w:val="005E7D34"/>
    <w:rsid w:val="005E7F19"/>
    <w:rsid w:val="005E7F81"/>
    <w:rsid w:val="005F0942"/>
    <w:rsid w:val="005F09A2"/>
    <w:rsid w:val="005F0E62"/>
    <w:rsid w:val="005F0F4D"/>
    <w:rsid w:val="005F12C7"/>
    <w:rsid w:val="005F19A4"/>
    <w:rsid w:val="005F1E79"/>
    <w:rsid w:val="005F2304"/>
    <w:rsid w:val="005F27A3"/>
    <w:rsid w:val="005F27F4"/>
    <w:rsid w:val="005F28F0"/>
    <w:rsid w:val="005F2B46"/>
    <w:rsid w:val="005F2BD0"/>
    <w:rsid w:val="005F2E88"/>
    <w:rsid w:val="005F301C"/>
    <w:rsid w:val="005F308B"/>
    <w:rsid w:val="005F31D2"/>
    <w:rsid w:val="005F3B6E"/>
    <w:rsid w:val="005F3D82"/>
    <w:rsid w:val="005F3E7F"/>
    <w:rsid w:val="005F4508"/>
    <w:rsid w:val="005F46A4"/>
    <w:rsid w:val="005F4788"/>
    <w:rsid w:val="005F47B2"/>
    <w:rsid w:val="005F4AE3"/>
    <w:rsid w:val="005F4AEC"/>
    <w:rsid w:val="005F4E62"/>
    <w:rsid w:val="005F5317"/>
    <w:rsid w:val="005F552D"/>
    <w:rsid w:val="005F599C"/>
    <w:rsid w:val="005F5C4B"/>
    <w:rsid w:val="005F5C9D"/>
    <w:rsid w:val="005F5F16"/>
    <w:rsid w:val="005F6460"/>
    <w:rsid w:val="005F65B8"/>
    <w:rsid w:val="005F6626"/>
    <w:rsid w:val="005F6694"/>
    <w:rsid w:val="005F6924"/>
    <w:rsid w:val="005F6A8F"/>
    <w:rsid w:val="005F6C01"/>
    <w:rsid w:val="005F6CC0"/>
    <w:rsid w:val="005F6F11"/>
    <w:rsid w:val="005F7088"/>
    <w:rsid w:val="005F759A"/>
    <w:rsid w:val="005F777F"/>
    <w:rsid w:val="005F7A03"/>
    <w:rsid w:val="005F7F37"/>
    <w:rsid w:val="00600924"/>
    <w:rsid w:val="006009BD"/>
    <w:rsid w:val="00600B6A"/>
    <w:rsid w:val="00600C78"/>
    <w:rsid w:val="00601268"/>
    <w:rsid w:val="0060133B"/>
    <w:rsid w:val="00601349"/>
    <w:rsid w:val="006014E3"/>
    <w:rsid w:val="00601951"/>
    <w:rsid w:val="00601D6C"/>
    <w:rsid w:val="006022BE"/>
    <w:rsid w:val="00602C74"/>
    <w:rsid w:val="006031A0"/>
    <w:rsid w:val="00603543"/>
    <w:rsid w:val="00603700"/>
    <w:rsid w:val="00603715"/>
    <w:rsid w:val="00603833"/>
    <w:rsid w:val="00603964"/>
    <w:rsid w:val="00603A72"/>
    <w:rsid w:val="006042DE"/>
    <w:rsid w:val="006042F6"/>
    <w:rsid w:val="006045DC"/>
    <w:rsid w:val="00604655"/>
    <w:rsid w:val="00604C45"/>
    <w:rsid w:val="0060506A"/>
    <w:rsid w:val="00605CFB"/>
    <w:rsid w:val="00605D71"/>
    <w:rsid w:val="00605D95"/>
    <w:rsid w:val="00605F88"/>
    <w:rsid w:val="00605FB0"/>
    <w:rsid w:val="00606233"/>
    <w:rsid w:val="00607001"/>
    <w:rsid w:val="006071D9"/>
    <w:rsid w:val="00607286"/>
    <w:rsid w:val="006076E6"/>
    <w:rsid w:val="00607F04"/>
    <w:rsid w:val="0061008D"/>
    <w:rsid w:val="0061008E"/>
    <w:rsid w:val="006104A7"/>
    <w:rsid w:val="006104FA"/>
    <w:rsid w:val="0061050A"/>
    <w:rsid w:val="00610540"/>
    <w:rsid w:val="0061063F"/>
    <w:rsid w:val="00610839"/>
    <w:rsid w:val="00610A29"/>
    <w:rsid w:val="00610ABA"/>
    <w:rsid w:val="00610D90"/>
    <w:rsid w:val="00610EE4"/>
    <w:rsid w:val="00611350"/>
    <w:rsid w:val="006119B9"/>
    <w:rsid w:val="0061294A"/>
    <w:rsid w:val="006132FD"/>
    <w:rsid w:val="00613333"/>
    <w:rsid w:val="00613551"/>
    <w:rsid w:val="006135AB"/>
    <w:rsid w:val="0061375C"/>
    <w:rsid w:val="006139BB"/>
    <w:rsid w:val="00613D76"/>
    <w:rsid w:val="00613D87"/>
    <w:rsid w:val="006144EF"/>
    <w:rsid w:val="00614BAF"/>
    <w:rsid w:val="00615016"/>
    <w:rsid w:val="006151FF"/>
    <w:rsid w:val="0061539B"/>
    <w:rsid w:val="00615A2E"/>
    <w:rsid w:val="00615DB3"/>
    <w:rsid w:val="0061648A"/>
    <w:rsid w:val="006164FE"/>
    <w:rsid w:val="0061693C"/>
    <w:rsid w:val="00616A20"/>
    <w:rsid w:val="00616EE2"/>
    <w:rsid w:val="0061733A"/>
    <w:rsid w:val="00617C8E"/>
    <w:rsid w:val="00620370"/>
    <w:rsid w:val="0062051A"/>
    <w:rsid w:val="006207C3"/>
    <w:rsid w:val="00620D41"/>
    <w:rsid w:val="00620D9D"/>
    <w:rsid w:val="00621135"/>
    <w:rsid w:val="00621A60"/>
    <w:rsid w:val="00621EF4"/>
    <w:rsid w:val="006224AD"/>
    <w:rsid w:val="00622607"/>
    <w:rsid w:val="006229B5"/>
    <w:rsid w:val="00622A72"/>
    <w:rsid w:val="00622B1C"/>
    <w:rsid w:val="00623255"/>
    <w:rsid w:val="00623401"/>
    <w:rsid w:val="006238A3"/>
    <w:rsid w:val="00623A44"/>
    <w:rsid w:val="00623B08"/>
    <w:rsid w:val="00623CD6"/>
    <w:rsid w:val="00623FB2"/>
    <w:rsid w:val="00624101"/>
    <w:rsid w:val="006241BF"/>
    <w:rsid w:val="006242F2"/>
    <w:rsid w:val="00624C28"/>
    <w:rsid w:val="00624F59"/>
    <w:rsid w:val="0062516A"/>
    <w:rsid w:val="0062532E"/>
    <w:rsid w:val="0062548B"/>
    <w:rsid w:val="006257D7"/>
    <w:rsid w:val="006269F2"/>
    <w:rsid w:val="00626FBC"/>
    <w:rsid w:val="00627104"/>
    <w:rsid w:val="00627235"/>
    <w:rsid w:val="006276EE"/>
    <w:rsid w:val="00627E58"/>
    <w:rsid w:val="00627F49"/>
    <w:rsid w:val="006300FF"/>
    <w:rsid w:val="00630602"/>
    <w:rsid w:val="00630C06"/>
    <w:rsid w:val="006310A3"/>
    <w:rsid w:val="00631331"/>
    <w:rsid w:val="00631414"/>
    <w:rsid w:val="00631696"/>
    <w:rsid w:val="006316C5"/>
    <w:rsid w:val="00631ED0"/>
    <w:rsid w:val="00631FF9"/>
    <w:rsid w:val="00632378"/>
    <w:rsid w:val="006325E7"/>
    <w:rsid w:val="006329E0"/>
    <w:rsid w:val="00632A93"/>
    <w:rsid w:val="00632C29"/>
    <w:rsid w:val="00632D13"/>
    <w:rsid w:val="00632DD4"/>
    <w:rsid w:val="00633073"/>
    <w:rsid w:val="006332AB"/>
    <w:rsid w:val="006333C9"/>
    <w:rsid w:val="0063344A"/>
    <w:rsid w:val="006339F5"/>
    <w:rsid w:val="00633CCB"/>
    <w:rsid w:val="006342C6"/>
    <w:rsid w:val="006345B9"/>
    <w:rsid w:val="006347AD"/>
    <w:rsid w:val="0063485D"/>
    <w:rsid w:val="00634A64"/>
    <w:rsid w:val="00634E86"/>
    <w:rsid w:val="00635076"/>
    <w:rsid w:val="0063539F"/>
    <w:rsid w:val="006353FE"/>
    <w:rsid w:val="0063555A"/>
    <w:rsid w:val="00635BDC"/>
    <w:rsid w:val="00635E5C"/>
    <w:rsid w:val="0063636D"/>
    <w:rsid w:val="00636451"/>
    <w:rsid w:val="00636CEF"/>
    <w:rsid w:val="00636D0F"/>
    <w:rsid w:val="00636E0A"/>
    <w:rsid w:val="006375BA"/>
    <w:rsid w:val="00637B0E"/>
    <w:rsid w:val="00637C56"/>
    <w:rsid w:val="00637D43"/>
    <w:rsid w:val="00637DD7"/>
    <w:rsid w:val="00637DD8"/>
    <w:rsid w:val="00640099"/>
    <w:rsid w:val="006401F9"/>
    <w:rsid w:val="006409C6"/>
    <w:rsid w:val="00640AE2"/>
    <w:rsid w:val="00641335"/>
    <w:rsid w:val="006413CD"/>
    <w:rsid w:val="0064170E"/>
    <w:rsid w:val="00641B8C"/>
    <w:rsid w:val="00641E58"/>
    <w:rsid w:val="006420FD"/>
    <w:rsid w:val="00642281"/>
    <w:rsid w:val="006422D4"/>
    <w:rsid w:val="00642365"/>
    <w:rsid w:val="00642580"/>
    <w:rsid w:val="006425BE"/>
    <w:rsid w:val="00642847"/>
    <w:rsid w:val="00642B9C"/>
    <w:rsid w:val="00642D6D"/>
    <w:rsid w:val="00642FA2"/>
    <w:rsid w:val="00643150"/>
    <w:rsid w:val="006432C8"/>
    <w:rsid w:val="00643751"/>
    <w:rsid w:val="006438F5"/>
    <w:rsid w:val="006439C4"/>
    <w:rsid w:val="00643A90"/>
    <w:rsid w:val="00643BB0"/>
    <w:rsid w:val="006440E3"/>
    <w:rsid w:val="006446C2"/>
    <w:rsid w:val="00644786"/>
    <w:rsid w:val="00644CE2"/>
    <w:rsid w:val="00644F9F"/>
    <w:rsid w:val="00645235"/>
    <w:rsid w:val="0064523D"/>
    <w:rsid w:val="0064534C"/>
    <w:rsid w:val="0064545F"/>
    <w:rsid w:val="00645537"/>
    <w:rsid w:val="006458C3"/>
    <w:rsid w:val="00645A8E"/>
    <w:rsid w:val="006460CA"/>
    <w:rsid w:val="0064653F"/>
    <w:rsid w:val="006465F2"/>
    <w:rsid w:val="006468B4"/>
    <w:rsid w:val="00646928"/>
    <w:rsid w:val="00646F55"/>
    <w:rsid w:val="006471E7"/>
    <w:rsid w:val="006476AF"/>
    <w:rsid w:val="00647E70"/>
    <w:rsid w:val="0065012C"/>
    <w:rsid w:val="0065044A"/>
    <w:rsid w:val="00650A62"/>
    <w:rsid w:val="00650B8E"/>
    <w:rsid w:val="00650F00"/>
    <w:rsid w:val="00650F06"/>
    <w:rsid w:val="006514B6"/>
    <w:rsid w:val="00651A71"/>
    <w:rsid w:val="00651CA3"/>
    <w:rsid w:val="00652135"/>
    <w:rsid w:val="006523E7"/>
    <w:rsid w:val="00652458"/>
    <w:rsid w:val="00652B40"/>
    <w:rsid w:val="00652F81"/>
    <w:rsid w:val="006535F8"/>
    <w:rsid w:val="006538A2"/>
    <w:rsid w:val="006538EA"/>
    <w:rsid w:val="00653AE0"/>
    <w:rsid w:val="00653B10"/>
    <w:rsid w:val="00653CED"/>
    <w:rsid w:val="00654534"/>
    <w:rsid w:val="00654A1E"/>
    <w:rsid w:val="00654EF0"/>
    <w:rsid w:val="00655011"/>
    <w:rsid w:val="0065509B"/>
    <w:rsid w:val="006556E5"/>
    <w:rsid w:val="006557D9"/>
    <w:rsid w:val="00655A28"/>
    <w:rsid w:val="00655C70"/>
    <w:rsid w:val="00655F32"/>
    <w:rsid w:val="00656171"/>
    <w:rsid w:val="006564EF"/>
    <w:rsid w:val="006565C1"/>
    <w:rsid w:val="00656A8E"/>
    <w:rsid w:val="00656A92"/>
    <w:rsid w:val="00656E3C"/>
    <w:rsid w:val="00657701"/>
    <w:rsid w:val="006578B5"/>
    <w:rsid w:val="00657921"/>
    <w:rsid w:val="00657C91"/>
    <w:rsid w:val="00657D19"/>
    <w:rsid w:val="00657D6A"/>
    <w:rsid w:val="00657EC7"/>
    <w:rsid w:val="00660431"/>
    <w:rsid w:val="00660526"/>
    <w:rsid w:val="00660CA1"/>
    <w:rsid w:val="00660DE2"/>
    <w:rsid w:val="006611AB"/>
    <w:rsid w:val="00661375"/>
    <w:rsid w:val="00661486"/>
    <w:rsid w:val="00661AEA"/>
    <w:rsid w:val="00661C19"/>
    <w:rsid w:val="00662C17"/>
    <w:rsid w:val="00663044"/>
    <w:rsid w:val="00663130"/>
    <w:rsid w:val="0066356E"/>
    <w:rsid w:val="00663700"/>
    <w:rsid w:val="00663B62"/>
    <w:rsid w:val="00663EC2"/>
    <w:rsid w:val="00664226"/>
    <w:rsid w:val="006643E0"/>
    <w:rsid w:val="00664705"/>
    <w:rsid w:val="0066512A"/>
    <w:rsid w:val="0066541E"/>
    <w:rsid w:val="00665B7B"/>
    <w:rsid w:val="00665DD0"/>
    <w:rsid w:val="006664D4"/>
    <w:rsid w:val="0066653F"/>
    <w:rsid w:val="0066681A"/>
    <w:rsid w:val="006668DC"/>
    <w:rsid w:val="00666DE1"/>
    <w:rsid w:val="00666E1B"/>
    <w:rsid w:val="00666FC0"/>
    <w:rsid w:val="00667276"/>
    <w:rsid w:val="006672D8"/>
    <w:rsid w:val="006674BE"/>
    <w:rsid w:val="00667627"/>
    <w:rsid w:val="0066775C"/>
    <w:rsid w:val="006679CE"/>
    <w:rsid w:val="00667A20"/>
    <w:rsid w:val="00667BFF"/>
    <w:rsid w:val="00667EC4"/>
    <w:rsid w:val="00667F5D"/>
    <w:rsid w:val="00667F78"/>
    <w:rsid w:val="0067063E"/>
    <w:rsid w:val="00670774"/>
    <w:rsid w:val="00670864"/>
    <w:rsid w:val="00670993"/>
    <w:rsid w:val="00670A2B"/>
    <w:rsid w:val="00670A65"/>
    <w:rsid w:val="00670E35"/>
    <w:rsid w:val="00671239"/>
    <w:rsid w:val="00671445"/>
    <w:rsid w:val="006714DA"/>
    <w:rsid w:val="00671804"/>
    <w:rsid w:val="00671BF5"/>
    <w:rsid w:val="00671EC0"/>
    <w:rsid w:val="006720C2"/>
    <w:rsid w:val="00672256"/>
    <w:rsid w:val="00672847"/>
    <w:rsid w:val="00672969"/>
    <w:rsid w:val="00672E22"/>
    <w:rsid w:val="00672E59"/>
    <w:rsid w:val="00673369"/>
    <w:rsid w:val="00674099"/>
    <w:rsid w:val="00674120"/>
    <w:rsid w:val="006741A0"/>
    <w:rsid w:val="006741B6"/>
    <w:rsid w:val="00674683"/>
    <w:rsid w:val="00674699"/>
    <w:rsid w:val="006748D5"/>
    <w:rsid w:val="00674DB0"/>
    <w:rsid w:val="006750C3"/>
    <w:rsid w:val="00675814"/>
    <w:rsid w:val="006758C6"/>
    <w:rsid w:val="00675AE3"/>
    <w:rsid w:val="00675E2F"/>
    <w:rsid w:val="00675F4A"/>
    <w:rsid w:val="0067641E"/>
    <w:rsid w:val="006765A0"/>
    <w:rsid w:val="00676874"/>
    <w:rsid w:val="00676CEB"/>
    <w:rsid w:val="00676DCF"/>
    <w:rsid w:val="00676E4F"/>
    <w:rsid w:val="00676E80"/>
    <w:rsid w:val="006772F2"/>
    <w:rsid w:val="006777C7"/>
    <w:rsid w:val="006777CE"/>
    <w:rsid w:val="00677CD6"/>
    <w:rsid w:val="00677F2F"/>
    <w:rsid w:val="00677FDB"/>
    <w:rsid w:val="006800B4"/>
    <w:rsid w:val="006802E6"/>
    <w:rsid w:val="00680512"/>
    <w:rsid w:val="00680FE0"/>
    <w:rsid w:val="0068108E"/>
    <w:rsid w:val="006810C8"/>
    <w:rsid w:val="00681140"/>
    <w:rsid w:val="006816F0"/>
    <w:rsid w:val="006816F5"/>
    <w:rsid w:val="00681D11"/>
    <w:rsid w:val="00681E2E"/>
    <w:rsid w:val="006820DE"/>
    <w:rsid w:val="00682159"/>
    <w:rsid w:val="00682314"/>
    <w:rsid w:val="0068247A"/>
    <w:rsid w:val="006827D8"/>
    <w:rsid w:val="0068288F"/>
    <w:rsid w:val="00682FE1"/>
    <w:rsid w:val="00683677"/>
    <w:rsid w:val="00683A77"/>
    <w:rsid w:val="00683B98"/>
    <w:rsid w:val="00683F3F"/>
    <w:rsid w:val="006842D0"/>
    <w:rsid w:val="00684721"/>
    <w:rsid w:val="00684887"/>
    <w:rsid w:val="00684B01"/>
    <w:rsid w:val="00685412"/>
    <w:rsid w:val="006854BE"/>
    <w:rsid w:val="0068570E"/>
    <w:rsid w:val="006858E7"/>
    <w:rsid w:val="00685B85"/>
    <w:rsid w:val="00685DA5"/>
    <w:rsid w:val="00685DB4"/>
    <w:rsid w:val="00685FF0"/>
    <w:rsid w:val="00686436"/>
    <w:rsid w:val="0068667C"/>
    <w:rsid w:val="00686CD3"/>
    <w:rsid w:val="00686DA6"/>
    <w:rsid w:val="00687AC8"/>
    <w:rsid w:val="00687E62"/>
    <w:rsid w:val="00687F2A"/>
    <w:rsid w:val="006900CA"/>
    <w:rsid w:val="00690153"/>
    <w:rsid w:val="006906FF"/>
    <w:rsid w:val="006909AE"/>
    <w:rsid w:val="00691A96"/>
    <w:rsid w:val="00691AAE"/>
    <w:rsid w:val="00691DC7"/>
    <w:rsid w:val="00691E3D"/>
    <w:rsid w:val="00691E83"/>
    <w:rsid w:val="0069276D"/>
    <w:rsid w:val="006928CC"/>
    <w:rsid w:val="00692A19"/>
    <w:rsid w:val="00692C5E"/>
    <w:rsid w:val="00693230"/>
    <w:rsid w:val="00693410"/>
    <w:rsid w:val="006936B4"/>
    <w:rsid w:val="0069370B"/>
    <w:rsid w:val="00693CE7"/>
    <w:rsid w:val="0069425D"/>
    <w:rsid w:val="00694A34"/>
    <w:rsid w:val="00694AA7"/>
    <w:rsid w:val="00694AC2"/>
    <w:rsid w:val="00694AC7"/>
    <w:rsid w:val="00694DAF"/>
    <w:rsid w:val="00694EA2"/>
    <w:rsid w:val="0069504A"/>
    <w:rsid w:val="00695084"/>
    <w:rsid w:val="00695191"/>
    <w:rsid w:val="0069585C"/>
    <w:rsid w:val="00695908"/>
    <w:rsid w:val="0069598D"/>
    <w:rsid w:val="00695B5A"/>
    <w:rsid w:val="00695D46"/>
    <w:rsid w:val="00695E66"/>
    <w:rsid w:val="00696006"/>
    <w:rsid w:val="006960CC"/>
    <w:rsid w:val="00696188"/>
    <w:rsid w:val="0069682D"/>
    <w:rsid w:val="006968D3"/>
    <w:rsid w:val="00696AA3"/>
    <w:rsid w:val="00696ACD"/>
    <w:rsid w:val="00696ADC"/>
    <w:rsid w:val="00697136"/>
    <w:rsid w:val="006974E1"/>
    <w:rsid w:val="0069758E"/>
    <w:rsid w:val="00697A85"/>
    <w:rsid w:val="00697AB6"/>
    <w:rsid w:val="00697B4D"/>
    <w:rsid w:val="00697B87"/>
    <w:rsid w:val="00697C64"/>
    <w:rsid w:val="006A027C"/>
    <w:rsid w:val="006A0A0F"/>
    <w:rsid w:val="006A0D28"/>
    <w:rsid w:val="006A0D30"/>
    <w:rsid w:val="006A0F28"/>
    <w:rsid w:val="006A129F"/>
    <w:rsid w:val="006A12F6"/>
    <w:rsid w:val="006A1788"/>
    <w:rsid w:val="006A1934"/>
    <w:rsid w:val="006A2213"/>
    <w:rsid w:val="006A2363"/>
    <w:rsid w:val="006A26E0"/>
    <w:rsid w:val="006A2AB5"/>
    <w:rsid w:val="006A2AF2"/>
    <w:rsid w:val="006A2D59"/>
    <w:rsid w:val="006A2E5E"/>
    <w:rsid w:val="006A30C6"/>
    <w:rsid w:val="006A320E"/>
    <w:rsid w:val="006A37F8"/>
    <w:rsid w:val="006A3836"/>
    <w:rsid w:val="006A3AEB"/>
    <w:rsid w:val="006A418C"/>
    <w:rsid w:val="006A42D9"/>
    <w:rsid w:val="006A459D"/>
    <w:rsid w:val="006A4726"/>
    <w:rsid w:val="006A4839"/>
    <w:rsid w:val="006A4B5A"/>
    <w:rsid w:val="006A5024"/>
    <w:rsid w:val="006A5151"/>
    <w:rsid w:val="006A5541"/>
    <w:rsid w:val="006A55EA"/>
    <w:rsid w:val="006A60AD"/>
    <w:rsid w:val="006A63FA"/>
    <w:rsid w:val="006A6501"/>
    <w:rsid w:val="006A6614"/>
    <w:rsid w:val="006A689A"/>
    <w:rsid w:val="006A6BF7"/>
    <w:rsid w:val="006A6E09"/>
    <w:rsid w:val="006A6F04"/>
    <w:rsid w:val="006A6FF0"/>
    <w:rsid w:val="006A6FF3"/>
    <w:rsid w:val="006A735A"/>
    <w:rsid w:val="006A743B"/>
    <w:rsid w:val="006A765B"/>
    <w:rsid w:val="006A78D6"/>
    <w:rsid w:val="006A7CC8"/>
    <w:rsid w:val="006B001D"/>
    <w:rsid w:val="006B0211"/>
    <w:rsid w:val="006B05AD"/>
    <w:rsid w:val="006B0842"/>
    <w:rsid w:val="006B0943"/>
    <w:rsid w:val="006B09FE"/>
    <w:rsid w:val="006B0FA8"/>
    <w:rsid w:val="006B11C6"/>
    <w:rsid w:val="006B175B"/>
    <w:rsid w:val="006B17D9"/>
    <w:rsid w:val="006B1EE6"/>
    <w:rsid w:val="006B225B"/>
    <w:rsid w:val="006B23CD"/>
    <w:rsid w:val="006B246C"/>
    <w:rsid w:val="006B2470"/>
    <w:rsid w:val="006B2B1D"/>
    <w:rsid w:val="006B2D26"/>
    <w:rsid w:val="006B2F17"/>
    <w:rsid w:val="006B3BA2"/>
    <w:rsid w:val="006B3BCB"/>
    <w:rsid w:val="006B3D96"/>
    <w:rsid w:val="006B3DB5"/>
    <w:rsid w:val="006B3F3F"/>
    <w:rsid w:val="006B4323"/>
    <w:rsid w:val="006B4474"/>
    <w:rsid w:val="006B447A"/>
    <w:rsid w:val="006B4553"/>
    <w:rsid w:val="006B4B7B"/>
    <w:rsid w:val="006B5013"/>
    <w:rsid w:val="006B518D"/>
    <w:rsid w:val="006B53AD"/>
    <w:rsid w:val="006B556A"/>
    <w:rsid w:val="006B58D9"/>
    <w:rsid w:val="006B596A"/>
    <w:rsid w:val="006B5983"/>
    <w:rsid w:val="006B5DF4"/>
    <w:rsid w:val="006B6010"/>
    <w:rsid w:val="006B682F"/>
    <w:rsid w:val="006B6938"/>
    <w:rsid w:val="006B6A9D"/>
    <w:rsid w:val="006B6EA8"/>
    <w:rsid w:val="006B6EF3"/>
    <w:rsid w:val="006B7753"/>
    <w:rsid w:val="006B7B58"/>
    <w:rsid w:val="006B7C1F"/>
    <w:rsid w:val="006C0151"/>
    <w:rsid w:val="006C01DC"/>
    <w:rsid w:val="006C0268"/>
    <w:rsid w:val="006C0385"/>
    <w:rsid w:val="006C04B2"/>
    <w:rsid w:val="006C04B5"/>
    <w:rsid w:val="006C05EA"/>
    <w:rsid w:val="006C0A3F"/>
    <w:rsid w:val="006C15D6"/>
    <w:rsid w:val="006C1A95"/>
    <w:rsid w:val="006C1CBF"/>
    <w:rsid w:val="006C1F7C"/>
    <w:rsid w:val="006C1F92"/>
    <w:rsid w:val="006C2435"/>
    <w:rsid w:val="006C24AF"/>
    <w:rsid w:val="006C285B"/>
    <w:rsid w:val="006C2A4F"/>
    <w:rsid w:val="006C2B5A"/>
    <w:rsid w:val="006C2C46"/>
    <w:rsid w:val="006C2CAF"/>
    <w:rsid w:val="006C2DFF"/>
    <w:rsid w:val="006C3083"/>
    <w:rsid w:val="006C3279"/>
    <w:rsid w:val="006C348A"/>
    <w:rsid w:val="006C4129"/>
    <w:rsid w:val="006C45B7"/>
    <w:rsid w:val="006C48E9"/>
    <w:rsid w:val="006C4AA2"/>
    <w:rsid w:val="006C4B81"/>
    <w:rsid w:val="006C4C70"/>
    <w:rsid w:val="006C5187"/>
    <w:rsid w:val="006C556C"/>
    <w:rsid w:val="006C5DC0"/>
    <w:rsid w:val="006C6257"/>
    <w:rsid w:val="006C63B0"/>
    <w:rsid w:val="006C688D"/>
    <w:rsid w:val="006C6D69"/>
    <w:rsid w:val="006C6DD1"/>
    <w:rsid w:val="006C7193"/>
    <w:rsid w:val="006C71E1"/>
    <w:rsid w:val="006C7272"/>
    <w:rsid w:val="006C7610"/>
    <w:rsid w:val="006C77D3"/>
    <w:rsid w:val="006C77F3"/>
    <w:rsid w:val="006D0456"/>
    <w:rsid w:val="006D0AD1"/>
    <w:rsid w:val="006D13DA"/>
    <w:rsid w:val="006D1520"/>
    <w:rsid w:val="006D15F5"/>
    <w:rsid w:val="006D163C"/>
    <w:rsid w:val="006D1681"/>
    <w:rsid w:val="006D169F"/>
    <w:rsid w:val="006D1857"/>
    <w:rsid w:val="006D188F"/>
    <w:rsid w:val="006D18A6"/>
    <w:rsid w:val="006D1910"/>
    <w:rsid w:val="006D2002"/>
    <w:rsid w:val="006D2088"/>
    <w:rsid w:val="006D2089"/>
    <w:rsid w:val="006D21DE"/>
    <w:rsid w:val="006D2336"/>
    <w:rsid w:val="006D25FD"/>
    <w:rsid w:val="006D265D"/>
    <w:rsid w:val="006D281B"/>
    <w:rsid w:val="006D2A24"/>
    <w:rsid w:val="006D2BDF"/>
    <w:rsid w:val="006D2F10"/>
    <w:rsid w:val="006D32E4"/>
    <w:rsid w:val="006D3385"/>
    <w:rsid w:val="006D35CA"/>
    <w:rsid w:val="006D381A"/>
    <w:rsid w:val="006D38E0"/>
    <w:rsid w:val="006D398E"/>
    <w:rsid w:val="006D3A58"/>
    <w:rsid w:val="006D3C4F"/>
    <w:rsid w:val="006D4035"/>
    <w:rsid w:val="006D409F"/>
    <w:rsid w:val="006D460D"/>
    <w:rsid w:val="006D4634"/>
    <w:rsid w:val="006D46FF"/>
    <w:rsid w:val="006D50E7"/>
    <w:rsid w:val="006D52DB"/>
    <w:rsid w:val="006D53F4"/>
    <w:rsid w:val="006D5404"/>
    <w:rsid w:val="006D5BC4"/>
    <w:rsid w:val="006D5DC6"/>
    <w:rsid w:val="006D6545"/>
    <w:rsid w:val="006D6A23"/>
    <w:rsid w:val="006D6E06"/>
    <w:rsid w:val="006D6F6B"/>
    <w:rsid w:val="006D7638"/>
    <w:rsid w:val="006D7780"/>
    <w:rsid w:val="006D78A9"/>
    <w:rsid w:val="006D791D"/>
    <w:rsid w:val="006D7978"/>
    <w:rsid w:val="006D7CC0"/>
    <w:rsid w:val="006D7DF5"/>
    <w:rsid w:val="006E0055"/>
    <w:rsid w:val="006E0160"/>
    <w:rsid w:val="006E02B6"/>
    <w:rsid w:val="006E02F2"/>
    <w:rsid w:val="006E04FA"/>
    <w:rsid w:val="006E0598"/>
    <w:rsid w:val="006E089E"/>
    <w:rsid w:val="006E0A11"/>
    <w:rsid w:val="006E0ABA"/>
    <w:rsid w:val="006E0B0E"/>
    <w:rsid w:val="006E10B0"/>
    <w:rsid w:val="006E1596"/>
    <w:rsid w:val="006E1B42"/>
    <w:rsid w:val="006E1E7C"/>
    <w:rsid w:val="006E1E9A"/>
    <w:rsid w:val="006E20DC"/>
    <w:rsid w:val="006E26DC"/>
    <w:rsid w:val="006E26DD"/>
    <w:rsid w:val="006E26E9"/>
    <w:rsid w:val="006E2D31"/>
    <w:rsid w:val="006E2E5E"/>
    <w:rsid w:val="006E2F05"/>
    <w:rsid w:val="006E303A"/>
    <w:rsid w:val="006E313E"/>
    <w:rsid w:val="006E31EA"/>
    <w:rsid w:val="006E320B"/>
    <w:rsid w:val="006E32D2"/>
    <w:rsid w:val="006E33A3"/>
    <w:rsid w:val="006E365E"/>
    <w:rsid w:val="006E3695"/>
    <w:rsid w:val="006E3943"/>
    <w:rsid w:val="006E3B71"/>
    <w:rsid w:val="006E3BE1"/>
    <w:rsid w:val="006E3C0C"/>
    <w:rsid w:val="006E3EAB"/>
    <w:rsid w:val="006E4461"/>
    <w:rsid w:val="006E44B7"/>
    <w:rsid w:val="006E4869"/>
    <w:rsid w:val="006E4987"/>
    <w:rsid w:val="006E4EF2"/>
    <w:rsid w:val="006E4FAA"/>
    <w:rsid w:val="006E4FFB"/>
    <w:rsid w:val="006E541B"/>
    <w:rsid w:val="006E5496"/>
    <w:rsid w:val="006E5570"/>
    <w:rsid w:val="006E563F"/>
    <w:rsid w:val="006E56A3"/>
    <w:rsid w:val="006E57B4"/>
    <w:rsid w:val="006E5C76"/>
    <w:rsid w:val="006E5DEB"/>
    <w:rsid w:val="006E61AA"/>
    <w:rsid w:val="006E64DB"/>
    <w:rsid w:val="006E65EB"/>
    <w:rsid w:val="006E6A59"/>
    <w:rsid w:val="006E7296"/>
    <w:rsid w:val="006E787E"/>
    <w:rsid w:val="006E7A57"/>
    <w:rsid w:val="006E7B1A"/>
    <w:rsid w:val="006F00D1"/>
    <w:rsid w:val="006F039D"/>
    <w:rsid w:val="006F0602"/>
    <w:rsid w:val="006F08A3"/>
    <w:rsid w:val="006F0ABE"/>
    <w:rsid w:val="006F0BBF"/>
    <w:rsid w:val="006F0E9D"/>
    <w:rsid w:val="006F1183"/>
    <w:rsid w:val="006F1556"/>
    <w:rsid w:val="006F1E3E"/>
    <w:rsid w:val="006F1F3D"/>
    <w:rsid w:val="006F222D"/>
    <w:rsid w:val="006F2925"/>
    <w:rsid w:val="006F2B4D"/>
    <w:rsid w:val="006F2D8B"/>
    <w:rsid w:val="006F2E4E"/>
    <w:rsid w:val="006F300C"/>
    <w:rsid w:val="006F3078"/>
    <w:rsid w:val="006F3215"/>
    <w:rsid w:val="006F34C6"/>
    <w:rsid w:val="006F3B97"/>
    <w:rsid w:val="006F3CC4"/>
    <w:rsid w:val="006F3DA7"/>
    <w:rsid w:val="006F4639"/>
    <w:rsid w:val="006F46E1"/>
    <w:rsid w:val="006F4B0B"/>
    <w:rsid w:val="006F4BDB"/>
    <w:rsid w:val="006F4EF5"/>
    <w:rsid w:val="006F5072"/>
    <w:rsid w:val="006F532A"/>
    <w:rsid w:val="006F5441"/>
    <w:rsid w:val="006F5490"/>
    <w:rsid w:val="006F5532"/>
    <w:rsid w:val="006F58EA"/>
    <w:rsid w:val="006F5C30"/>
    <w:rsid w:val="006F6397"/>
    <w:rsid w:val="006F6568"/>
    <w:rsid w:val="006F65F1"/>
    <w:rsid w:val="006F667F"/>
    <w:rsid w:val="006F688B"/>
    <w:rsid w:val="006F6A3B"/>
    <w:rsid w:val="006F6F37"/>
    <w:rsid w:val="006F74B0"/>
    <w:rsid w:val="006F790A"/>
    <w:rsid w:val="006F7BC8"/>
    <w:rsid w:val="006F7E8F"/>
    <w:rsid w:val="006F7ED4"/>
    <w:rsid w:val="00700B15"/>
    <w:rsid w:val="00700C57"/>
    <w:rsid w:val="007012A3"/>
    <w:rsid w:val="007014FA"/>
    <w:rsid w:val="00701792"/>
    <w:rsid w:val="00701998"/>
    <w:rsid w:val="00701D1C"/>
    <w:rsid w:val="0070240B"/>
    <w:rsid w:val="00702684"/>
    <w:rsid w:val="0070296A"/>
    <w:rsid w:val="00702F2C"/>
    <w:rsid w:val="007032A5"/>
    <w:rsid w:val="007032BD"/>
    <w:rsid w:val="00703647"/>
    <w:rsid w:val="007041D7"/>
    <w:rsid w:val="00704627"/>
    <w:rsid w:val="0070473D"/>
    <w:rsid w:val="00704C90"/>
    <w:rsid w:val="00705088"/>
    <w:rsid w:val="007051D2"/>
    <w:rsid w:val="0070530D"/>
    <w:rsid w:val="0070535C"/>
    <w:rsid w:val="007055CB"/>
    <w:rsid w:val="00705878"/>
    <w:rsid w:val="00705AF3"/>
    <w:rsid w:val="00705E39"/>
    <w:rsid w:val="00706136"/>
    <w:rsid w:val="0070616B"/>
    <w:rsid w:val="0070667C"/>
    <w:rsid w:val="007068A9"/>
    <w:rsid w:val="00706AE6"/>
    <w:rsid w:val="00706D19"/>
    <w:rsid w:val="00707191"/>
    <w:rsid w:val="0070745D"/>
    <w:rsid w:val="00707647"/>
    <w:rsid w:val="007076A8"/>
    <w:rsid w:val="007079A7"/>
    <w:rsid w:val="00707AF7"/>
    <w:rsid w:val="00707E30"/>
    <w:rsid w:val="007104A2"/>
    <w:rsid w:val="00710682"/>
    <w:rsid w:val="007106A8"/>
    <w:rsid w:val="0071076B"/>
    <w:rsid w:val="00710A3A"/>
    <w:rsid w:val="00710AEF"/>
    <w:rsid w:val="00710D7B"/>
    <w:rsid w:val="00710EE1"/>
    <w:rsid w:val="007110E9"/>
    <w:rsid w:val="007111BC"/>
    <w:rsid w:val="00711A18"/>
    <w:rsid w:val="00711AE5"/>
    <w:rsid w:val="00711C89"/>
    <w:rsid w:val="00711F4F"/>
    <w:rsid w:val="00711F84"/>
    <w:rsid w:val="00711FEA"/>
    <w:rsid w:val="0071260C"/>
    <w:rsid w:val="007128D7"/>
    <w:rsid w:val="00712B08"/>
    <w:rsid w:val="00712EB2"/>
    <w:rsid w:val="00712FE2"/>
    <w:rsid w:val="007130CB"/>
    <w:rsid w:val="007132FD"/>
    <w:rsid w:val="0071354D"/>
    <w:rsid w:val="007137E3"/>
    <w:rsid w:val="00713BC1"/>
    <w:rsid w:val="007140F9"/>
    <w:rsid w:val="00714289"/>
    <w:rsid w:val="0071430D"/>
    <w:rsid w:val="0071445B"/>
    <w:rsid w:val="007145E9"/>
    <w:rsid w:val="007149CE"/>
    <w:rsid w:val="00714CD2"/>
    <w:rsid w:val="00714CE4"/>
    <w:rsid w:val="00714E11"/>
    <w:rsid w:val="00715049"/>
    <w:rsid w:val="00715095"/>
    <w:rsid w:val="007155B4"/>
    <w:rsid w:val="00715633"/>
    <w:rsid w:val="007157C1"/>
    <w:rsid w:val="007157F3"/>
    <w:rsid w:val="00715A69"/>
    <w:rsid w:val="00716273"/>
    <w:rsid w:val="00716289"/>
    <w:rsid w:val="00717168"/>
    <w:rsid w:val="00717209"/>
    <w:rsid w:val="007172FB"/>
    <w:rsid w:val="0071739F"/>
    <w:rsid w:val="00717436"/>
    <w:rsid w:val="00717524"/>
    <w:rsid w:val="0071778E"/>
    <w:rsid w:val="00717ABC"/>
    <w:rsid w:val="00717DE1"/>
    <w:rsid w:val="00717EF6"/>
    <w:rsid w:val="00720040"/>
    <w:rsid w:val="00720784"/>
    <w:rsid w:val="00720787"/>
    <w:rsid w:val="00720813"/>
    <w:rsid w:val="00720A22"/>
    <w:rsid w:val="00720CE5"/>
    <w:rsid w:val="00720E11"/>
    <w:rsid w:val="007210E0"/>
    <w:rsid w:val="00721144"/>
    <w:rsid w:val="007213A3"/>
    <w:rsid w:val="007214F3"/>
    <w:rsid w:val="00721758"/>
    <w:rsid w:val="00721CB5"/>
    <w:rsid w:val="00721D0F"/>
    <w:rsid w:val="0072223A"/>
    <w:rsid w:val="00722343"/>
    <w:rsid w:val="007225DD"/>
    <w:rsid w:val="007226CF"/>
    <w:rsid w:val="0072278A"/>
    <w:rsid w:val="007228A0"/>
    <w:rsid w:val="007229FA"/>
    <w:rsid w:val="00722A1B"/>
    <w:rsid w:val="00722D85"/>
    <w:rsid w:val="00722DA0"/>
    <w:rsid w:val="00722E4D"/>
    <w:rsid w:val="00722FB9"/>
    <w:rsid w:val="00723282"/>
    <w:rsid w:val="007232F8"/>
    <w:rsid w:val="007235C3"/>
    <w:rsid w:val="00723E7E"/>
    <w:rsid w:val="00724A73"/>
    <w:rsid w:val="00724BBE"/>
    <w:rsid w:val="007251EF"/>
    <w:rsid w:val="007253E8"/>
    <w:rsid w:val="00725462"/>
    <w:rsid w:val="007256EB"/>
    <w:rsid w:val="00725CCE"/>
    <w:rsid w:val="00725D38"/>
    <w:rsid w:val="00726313"/>
    <w:rsid w:val="00726360"/>
    <w:rsid w:val="00726971"/>
    <w:rsid w:val="00726A86"/>
    <w:rsid w:val="00726E68"/>
    <w:rsid w:val="0072706A"/>
    <w:rsid w:val="00727079"/>
    <w:rsid w:val="00727139"/>
    <w:rsid w:val="0072736C"/>
    <w:rsid w:val="0072747B"/>
    <w:rsid w:val="00727506"/>
    <w:rsid w:val="0072787C"/>
    <w:rsid w:val="00727919"/>
    <w:rsid w:val="007279E1"/>
    <w:rsid w:val="00727A72"/>
    <w:rsid w:val="00727D1B"/>
    <w:rsid w:val="00730147"/>
    <w:rsid w:val="007301D4"/>
    <w:rsid w:val="0073096A"/>
    <w:rsid w:val="00730E61"/>
    <w:rsid w:val="00730F78"/>
    <w:rsid w:val="00731006"/>
    <w:rsid w:val="00731032"/>
    <w:rsid w:val="007310A9"/>
    <w:rsid w:val="007311EF"/>
    <w:rsid w:val="00731601"/>
    <w:rsid w:val="00731651"/>
    <w:rsid w:val="00731786"/>
    <w:rsid w:val="007317EC"/>
    <w:rsid w:val="007317F7"/>
    <w:rsid w:val="00731833"/>
    <w:rsid w:val="00731A16"/>
    <w:rsid w:val="00731A20"/>
    <w:rsid w:val="00731C86"/>
    <w:rsid w:val="00731F36"/>
    <w:rsid w:val="00732175"/>
    <w:rsid w:val="00732224"/>
    <w:rsid w:val="007323D6"/>
    <w:rsid w:val="00732983"/>
    <w:rsid w:val="00732AB5"/>
    <w:rsid w:val="007332E4"/>
    <w:rsid w:val="0073338D"/>
    <w:rsid w:val="00733B71"/>
    <w:rsid w:val="00733D10"/>
    <w:rsid w:val="0073419B"/>
    <w:rsid w:val="00734793"/>
    <w:rsid w:val="0073538A"/>
    <w:rsid w:val="007355D4"/>
    <w:rsid w:val="007359D1"/>
    <w:rsid w:val="00735C5B"/>
    <w:rsid w:val="00736003"/>
    <w:rsid w:val="007361DE"/>
    <w:rsid w:val="007367E5"/>
    <w:rsid w:val="0073698B"/>
    <w:rsid w:val="00736B7B"/>
    <w:rsid w:val="00736BC7"/>
    <w:rsid w:val="00736C02"/>
    <w:rsid w:val="00736C5C"/>
    <w:rsid w:val="007370D1"/>
    <w:rsid w:val="00737255"/>
    <w:rsid w:val="00740043"/>
    <w:rsid w:val="007407F2"/>
    <w:rsid w:val="007409BF"/>
    <w:rsid w:val="00741193"/>
    <w:rsid w:val="00741291"/>
    <w:rsid w:val="00741BBA"/>
    <w:rsid w:val="0074242B"/>
    <w:rsid w:val="007427CD"/>
    <w:rsid w:val="00742994"/>
    <w:rsid w:val="007429D9"/>
    <w:rsid w:val="00742A07"/>
    <w:rsid w:val="00742AA4"/>
    <w:rsid w:val="00742BB7"/>
    <w:rsid w:val="00742BD4"/>
    <w:rsid w:val="00742E19"/>
    <w:rsid w:val="00743321"/>
    <w:rsid w:val="007434BA"/>
    <w:rsid w:val="00743B42"/>
    <w:rsid w:val="00743D5D"/>
    <w:rsid w:val="00743FFB"/>
    <w:rsid w:val="007452BA"/>
    <w:rsid w:val="00745935"/>
    <w:rsid w:val="00745FDB"/>
    <w:rsid w:val="0074606B"/>
    <w:rsid w:val="0074641A"/>
    <w:rsid w:val="007466B7"/>
    <w:rsid w:val="00746B3D"/>
    <w:rsid w:val="00746EB1"/>
    <w:rsid w:val="007473A4"/>
    <w:rsid w:val="00747B2E"/>
    <w:rsid w:val="007502C4"/>
    <w:rsid w:val="007504CF"/>
    <w:rsid w:val="007506E0"/>
    <w:rsid w:val="00750706"/>
    <w:rsid w:val="00750946"/>
    <w:rsid w:val="007509AA"/>
    <w:rsid w:val="00750E3F"/>
    <w:rsid w:val="00750EAB"/>
    <w:rsid w:val="00751428"/>
    <w:rsid w:val="0075164F"/>
    <w:rsid w:val="007517F6"/>
    <w:rsid w:val="0075181D"/>
    <w:rsid w:val="00751B92"/>
    <w:rsid w:val="00751D09"/>
    <w:rsid w:val="00752106"/>
    <w:rsid w:val="007525B2"/>
    <w:rsid w:val="0075264C"/>
    <w:rsid w:val="0075287A"/>
    <w:rsid w:val="00752CD3"/>
    <w:rsid w:val="00752E7C"/>
    <w:rsid w:val="00752FE6"/>
    <w:rsid w:val="007531BC"/>
    <w:rsid w:val="00753435"/>
    <w:rsid w:val="007539AE"/>
    <w:rsid w:val="007539C1"/>
    <w:rsid w:val="007539F4"/>
    <w:rsid w:val="00753A47"/>
    <w:rsid w:val="00753B2D"/>
    <w:rsid w:val="00753CC6"/>
    <w:rsid w:val="00753D78"/>
    <w:rsid w:val="00754111"/>
    <w:rsid w:val="0075427E"/>
    <w:rsid w:val="007545D0"/>
    <w:rsid w:val="007546AA"/>
    <w:rsid w:val="00754DC1"/>
    <w:rsid w:val="00755180"/>
    <w:rsid w:val="007552D6"/>
    <w:rsid w:val="00755BD2"/>
    <w:rsid w:val="00755D1B"/>
    <w:rsid w:val="00756017"/>
    <w:rsid w:val="00756081"/>
    <w:rsid w:val="007561A4"/>
    <w:rsid w:val="007562BC"/>
    <w:rsid w:val="0075659E"/>
    <w:rsid w:val="0075673F"/>
    <w:rsid w:val="007567E4"/>
    <w:rsid w:val="007569A4"/>
    <w:rsid w:val="00756EFB"/>
    <w:rsid w:val="0075705B"/>
    <w:rsid w:val="0075712D"/>
    <w:rsid w:val="007571E3"/>
    <w:rsid w:val="0075738D"/>
    <w:rsid w:val="0075744C"/>
    <w:rsid w:val="00757571"/>
    <w:rsid w:val="007576EB"/>
    <w:rsid w:val="00757974"/>
    <w:rsid w:val="00757A73"/>
    <w:rsid w:val="00757B90"/>
    <w:rsid w:val="00757C6F"/>
    <w:rsid w:val="00760154"/>
    <w:rsid w:val="0076023C"/>
    <w:rsid w:val="00760258"/>
    <w:rsid w:val="0076028F"/>
    <w:rsid w:val="0076044E"/>
    <w:rsid w:val="007604B3"/>
    <w:rsid w:val="0076081C"/>
    <w:rsid w:val="00760C08"/>
    <w:rsid w:val="00760F25"/>
    <w:rsid w:val="0076143B"/>
    <w:rsid w:val="007615EF"/>
    <w:rsid w:val="0076163C"/>
    <w:rsid w:val="00761DA8"/>
    <w:rsid w:val="00762169"/>
    <w:rsid w:val="00762288"/>
    <w:rsid w:val="00762471"/>
    <w:rsid w:val="00762744"/>
    <w:rsid w:val="007628DA"/>
    <w:rsid w:val="00762902"/>
    <w:rsid w:val="00762CE2"/>
    <w:rsid w:val="00762D48"/>
    <w:rsid w:val="00763515"/>
    <w:rsid w:val="00763604"/>
    <w:rsid w:val="007636B1"/>
    <w:rsid w:val="00763970"/>
    <w:rsid w:val="00763E3A"/>
    <w:rsid w:val="00764191"/>
    <w:rsid w:val="00764567"/>
    <w:rsid w:val="00764BC3"/>
    <w:rsid w:val="00764BC5"/>
    <w:rsid w:val="00764ED9"/>
    <w:rsid w:val="00764FDC"/>
    <w:rsid w:val="00764FF2"/>
    <w:rsid w:val="0076533E"/>
    <w:rsid w:val="007655EB"/>
    <w:rsid w:val="007657D2"/>
    <w:rsid w:val="007658DE"/>
    <w:rsid w:val="00765962"/>
    <w:rsid w:val="00765DDE"/>
    <w:rsid w:val="0076600B"/>
    <w:rsid w:val="00766081"/>
    <w:rsid w:val="00766093"/>
    <w:rsid w:val="00766467"/>
    <w:rsid w:val="00766592"/>
    <w:rsid w:val="007665D8"/>
    <w:rsid w:val="007666DE"/>
    <w:rsid w:val="0076679F"/>
    <w:rsid w:val="00766AAF"/>
    <w:rsid w:val="00766C04"/>
    <w:rsid w:val="00766CCB"/>
    <w:rsid w:val="00766F75"/>
    <w:rsid w:val="00767139"/>
    <w:rsid w:val="007672D3"/>
    <w:rsid w:val="00767380"/>
    <w:rsid w:val="00767410"/>
    <w:rsid w:val="007675F7"/>
    <w:rsid w:val="00767C05"/>
    <w:rsid w:val="00770357"/>
    <w:rsid w:val="0077048A"/>
    <w:rsid w:val="0077059F"/>
    <w:rsid w:val="0077076D"/>
    <w:rsid w:val="00770938"/>
    <w:rsid w:val="00770B61"/>
    <w:rsid w:val="00771380"/>
    <w:rsid w:val="007714D9"/>
    <w:rsid w:val="00771555"/>
    <w:rsid w:val="00771711"/>
    <w:rsid w:val="00771785"/>
    <w:rsid w:val="007718C6"/>
    <w:rsid w:val="007718F4"/>
    <w:rsid w:val="00771A5D"/>
    <w:rsid w:val="00771B88"/>
    <w:rsid w:val="00771DA7"/>
    <w:rsid w:val="00771F68"/>
    <w:rsid w:val="0077228E"/>
    <w:rsid w:val="00772534"/>
    <w:rsid w:val="00772E36"/>
    <w:rsid w:val="00772E3B"/>
    <w:rsid w:val="00772FC5"/>
    <w:rsid w:val="00773845"/>
    <w:rsid w:val="007738AE"/>
    <w:rsid w:val="00774065"/>
    <w:rsid w:val="00774078"/>
    <w:rsid w:val="00774134"/>
    <w:rsid w:val="0077426E"/>
    <w:rsid w:val="007747F5"/>
    <w:rsid w:val="00774A87"/>
    <w:rsid w:val="00774D34"/>
    <w:rsid w:val="00775082"/>
    <w:rsid w:val="007754E9"/>
    <w:rsid w:val="00775C06"/>
    <w:rsid w:val="00775C43"/>
    <w:rsid w:val="00775E94"/>
    <w:rsid w:val="007760C5"/>
    <w:rsid w:val="007766BF"/>
    <w:rsid w:val="00776927"/>
    <w:rsid w:val="00776B07"/>
    <w:rsid w:val="00776B49"/>
    <w:rsid w:val="00776B6F"/>
    <w:rsid w:val="007778E1"/>
    <w:rsid w:val="007779ED"/>
    <w:rsid w:val="00777C53"/>
    <w:rsid w:val="00777CA4"/>
    <w:rsid w:val="00777CD7"/>
    <w:rsid w:val="00777DFD"/>
    <w:rsid w:val="0078004E"/>
    <w:rsid w:val="0078012A"/>
    <w:rsid w:val="007808C6"/>
    <w:rsid w:val="00780900"/>
    <w:rsid w:val="00780919"/>
    <w:rsid w:val="00780B3F"/>
    <w:rsid w:val="00780FC2"/>
    <w:rsid w:val="0078146B"/>
    <w:rsid w:val="00781672"/>
    <w:rsid w:val="007817A7"/>
    <w:rsid w:val="0078185A"/>
    <w:rsid w:val="00781AE5"/>
    <w:rsid w:val="00781DB0"/>
    <w:rsid w:val="00781ED1"/>
    <w:rsid w:val="00782083"/>
    <w:rsid w:val="007820F3"/>
    <w:rsid w:val="007822D4"/>
    <w:rsid w:val="0078272E"/>
    <w:rsid w:val="00782CAD"/>
    <w:rsid w:val="00782E64"/>
    <w:rsid w:val="00782E97"/>
    <w:rsid w:val="00783027"/>
    <w:rsid w:val="0078338B"/>
    <w:rsid w:val="00783673"/>
    <w:rsid w:val="0078375B"/>
    <w:rsid w:val="0078383C"/>
    <w:rsid w:val="00783C6C"/>
    <w:rsid w:val="00783F71"/>
    <w:rsid w:val="00783F7E"/>
    <w:rsid w:val="00783F9D"/>
    <w:rsid w:val="00784295"/>
    <w:rsid w:val="007849FC"/>
    <w:rsid w:val="00784AE7"/>
    <w:rsid w:val="00784CE2"/>
    <w:rsid w:val="00784DC4"/>
    <w:rsid w:val="0078581E"/>
    <w:rsid w:val="00785DBE"/>
    <w:rsid w:val="007865F9"/>
    <w:rsid w:val="0078664F"/>
    <w:rsid w:val="007866ED"/>
    <w:rsid w:val="007868A2"/>
    <w:rsid w:val="00786BDA"/>
    <w:rsid w:val="00786C68"/>
    <w:rsid w:val="00786E3B"/>
    <w:rsid w:val="00786F32"/>
    <w:rsid w:val="0078746A"/>
    <w:rsid w:val="007876F1"/>
    <w:rsid w:val="00787D9E"/>
    <w:rsid w:val="00790142"/>
    <w:rsid w:val="00790267"/>
    <w:rsid w:val="0079069D"/>
    <w:rsid w:val="00790708"/>
    <w:rsid w:val="00790921"/>
    <w:rsid w:val="00790B06"/>
    <w:rsid w:val="00790F51"/>
    <w:rsid w:val="00791042"/>
    <w:rsid w:val="007910DD"/>
    <w:rsid w:val="00791591"/>
    <w:rsid w:val="00791973"/>
    <w:rsid w:val="00791C2C"/>
    <w:rsid w:val="00791C61"/>
    <w:rsid w:val="00791C7B"/>
    <w:rsid w:val="00791E18"/>
    <w:rsid w:val="0079222A"/>
    <w:rsid w:val="00792499"/>
    <w:rsid w:val="0079287E"/>
    <w:rsid w:val="00792A25"/>
    <w:rsid w:val="00792DE2"/>
    <w:rsid w:val="00793435"/>
    <w:rsid w:val="00793457"/>
    <w:rsid w:val="007937F1"/>
    <w:rsid w:val="00793B77"/>
    <w:rsid w:val="00793D4B"/>
    <w:rsid w:val="00793E3A"/>
    <w:rsid w:val="007945CE"/>
    <w:rsid w:val="00794FD5"/>
    <w:rsid w:val="00795036"/>
    <w:rsid w:val="00795555"/>
    <w:rsid w:val="007956CB"/>
    <w:rsid w:val="00795A26"/>
    <w:rsid w:val="00795ADD"/>
    <w:rsid w:val="00795D06"/>
    <w:rsid w:val="00795D4B"/>
    <w:rsid w:val="00795DED"/>
    <w:rsid w:val="00795EFE"/>
    <w:rsid w:val="007960E6"/>
    <w:rsid w:val="007963C9"/>
    <w:rsid w:val="00796557"/>
    <w:rsid w:val="007966A0"/>
    <w:rsid w:val="00796A7A"/>
    <w:rsid w:val="00796A8D"/>
    <w:rsid w:val="00796B17"/>
    <w:rsid w:val="00796BB1"/>
    <w:rsid w:val="007974BF"/>
    <w:rsid w:val="007978C8"/>
    <w:rsid w:val="00797AFD"/>
    <w:rsid w:val="007A0693"/>
    <w:rsid w:val="007A082F"/>
    <w:rsid w:val="007A0A7C"/>
    <w:rsid w:val="007A0E03"/>
    <w:rsid w:val="007A107D"/>
    <w:rsid w:val="007A10FD"/>
    <w:rsid w:val="007A11A9"/>
    <w:rsid w:val="007A1EBE"/>
    <w:rsid w:val="007A1FA2"/>
    <w:rsid w:val="007A2312"/>
    <w:rsid w:val="007A2525"/>
    <w:rsid w:val="007A2557"/>
    <w:rsid w:val="007A2674"/>
    <w:rsid w:val="007A2687"/>
    <w:rsid w:val="007A2A79"/>
    <w:rsid w:val="007A2B52"/>
    <w:rsid w:val="007A2E2B"/>
    <w:rsid w:val="007A2E98"/>
    <w:rsid w:val="007A3058"/>
    <w:rsid w:val="007A3280"/>
    <w:rsid w:val="007A328F"/>
    <w:rsid w:val="007A3E9F"/>
    <w:rsid w:val="007A44F3"/>
    <w:rsid w:val="007A4E86"/>
    <w:rsid w:val="007A4F2A"/>
    <w:rsid w:val="007A55C3"/>
    <w:rsid w:val="007A5891"/>
    <w:rsid w:val="007A595F"/>
    <w:rsid w:val="007A5A96"/>
    <w:rsid w:val="007A5A98"/>
    <w:rsid w:val="007A5B60"/>
    <w:rsid w:val="007A62EE"/>
    <w:rsid w:val="007A6647"/>
    <w:rsid w:val="007A6A8F"/>
    <w:rsid w:val="007A6C12"/>
    <w:rsid w:val="007A6DBA"/>
    <w:rsid w:val="007A6EDE"/>
    <w:rsid w:val="007A6FCF"/>
    <w:rsid w:val="007A7148"/>
    <w:rsid w:val="007A772F"/>
    <w:rsid w:val="007A7924"/>
    <w:rsid w:val="007A7C8A"/>
    <w:rsid w:val="007A7CCE"/>
    <w:rsid w:val="007B0161"/>
    <w:rsid w:val="007B0534"/>
    <w:rsid w:val="007B08EC"/>
    <w:rsid w:val="007B0B61"/>
    <w:rsid w:val="007B0C0F"/>
    <w:rsid w:val="007B0C93"/>
    <w:rsid w:val="007B1AA2"/>
    <w:rsid w:val="007B1D61"/>
    <w:rsid w:val="007B1F99"/>
    <w:rsid w:val="007B2439"/>
    <w:rsid w:val="007B2445"/>
    <w:rsid w:val="007B2CD2"/>
    <w:rsid w:val="007B2F40"/>
    <w:rsid w:val="007B312D"/>
    <w:rsid w:val="007B314E"/>
    <w:rsid w:val="007B3303"/>
    <w:rsid w:val="007B3E68"/>
    <w:rsid w:val="007B407E"/>
    <w:rsid w:val="007B40D3"/>
    <w:rsid w:val="007B4137"/>
    <w:rsid w:val="007B4163"/>
    <w:rsid w:val="007B4275"/>
    <w:rsid w:val="007B42C5"/>
    <w:rsid w:val="007B4F98"/>
    <w:rsid w:val="007B4FCB"/>
    <w:rsid w:val="007B5130"/>
    <w:rsid w:val="007B5453"/>
    <w:rsid w:val="007B5610"/>
    <w:rsid w:val="007B5987"/>
    <w:rsid w:val="007B5E30"/>
    <w:rsid w:val="007B6177"/>
    <w:rsid w:val="007B6582"/>
    <w:rsid w:val="007B69B9"/>
    <w:rsid w:val="007B6C6E"/>
    <w:rsid w:val="007B6E1A"/>
    <w:rsid w:val="007B6F20"/>
    <w:rsid w:val="007B71F7"/>
    <w:rsid w:val="007B7274"/>
    <w:rsid w:val="007B760A"/>
    <w:rsid w:val="007B78FB"/>
    <w:rsid w:val="007B7B01"/>
    <w:rsid w:val="007B7F1D"/>
    <w:rsid w:val="007C01FA"/>
    <w:rsid w:val="007C03BA"/>
    <w:rsid w:val="007C0959"/>
    <w:rsid w:val="007C0A3C"/>
    <w:rsid w:val="007C0A7F"/>
    <w:rsid w:val="007C0AEE"/>
    <w:rsid w:val="007C0B22"/>
    <w:rsid w:val="007C0C42"/>
    <w:rsid w:val="007C144A"/>
    <w:rsid w:val="007C16EC"/>
    <w:rsid w:val="007C180F"/>
    <w:rsid w:val="007C188F"/>
    <w:rsid w:val="007C1C91"/>
    <w:rsid w:val="007C249B"/>
    <w:rsid w:val="007C26E0"/>
    <w:rsid w:val="007C26E6"/>
    <w:rsid w:val="007C2994"/>
    <w:rsid w:val="007C2A48"/>
    <w:rsid w:val="007C2EA2"/>
    <w:rsid w:val="007C301F"/>
    <w:rsid w:val="007C3021"/>
    <w:rsid w:val="007C3338"/>
    <w:rsid w:val="007C3651"/>
    <w:rsid w:val="007C3744"/>
    <w:rsid w:val="007C3B3D"/>
    <w:rsid w:val="007C3B6C"/>
    <w:rsid w:val="007C427E"/>
    <w:rsid w:val="007C4343"/>
    <w:rsid w:val="007C4E75"/>
    <w:rsid w:val="007C50F9"/>
    <w:rsid w:val="007C5177"/>
    <w:rsid w:val="007C5366"/>
    <w:rsid w:val="007C5872"/>
    <w:rsid w:val="007C5A9E"/>
    <w:rsid w:val="007C5C6F"/>
    <w:rsid w:val="007C5C7D"/>
    <w:rsid w:val="007C5E7E"/>
    <w:rsid w:val="007C6454"/>
    <w:rsid w:val="007C6B2E"/>
    <w:rsid w:val="007C6B4E"/>
    <w:rsid w:val="007C6B9C"/>
    <w:rsid w:val="007C705F"/>
    <w:rsid w:val="007C7272"/>
    <w:rsid w:val="007C7279"/>
    <w:rsid w:val="007C733F"/>
    <w:rsid w:val="007C7CF2"/>
    <w:rsid w:val="007C7D7E"/>
    <w:rsid w:val="007C7F91"/>
    <w:rsid w:val="007D0173"/>
    <w:rsid w:val="007D01B2"/>
    <w:rsid w:val="007D01CB"/>
    <w:rsid w:val="007D03C0"/>
    <w:rsid w:val="007D0998"/>
    <w:rsid w:val="007D0C90"/>
    <w:rsid w:val="007D1315"/>
    <w:rsid w:val="007D16CB"/>
    <w:rsid w:val="007D16DA"/>
    <w:rsid w:val="007D181A"/>
    <w:rsid w:val="007D1829"/>
    <w:rsid w:val="007D1BCF"/>
    <w:rsid w:val="007D1BE7"/>
    <w:rsid w:val="007D1D78"/>
    <w:rsid w:val="007D1D89"/>
    <w:rsid w:val="007D1FD7"/>
    <w:rsid w:val="007D2032"/>
    <w:rsid w:val="007D22A1"/>
    <w:rsid w:val="007D28C2"/>
    <w:rsid w:val="007D2D26"/>
    <w:rsid w:val="007D3185"/>
    <w:rsid w:val="007D33A8"/>
    <w:rsid w:val="007D343D"/>
    <w:rsid w:val="007D344D"/>
    <w:rsid w:val="007D35D0"/>
    <w:rsid w:val="007D35EF"/>
    <w:rsid w:val="007D39BF"/>
    <w:rsid w:val="007D3B5B"/>
    <w:rsid w:val="007D3C7F"/>
    <w:rsid w:val="007D3DB3"/>
    <w:rsid w:val="007D43F5"/>
    <w:rsid w:val="007D4404"/>
    <w:rsid w:val="007D4AAC"/>
    <w:rsid w:val="007D4B6F"/>
    <w:rsid w:val="007D4D2F"/>
    <w:rsid w:val="007D4D51"/>
    <w:rsid w:val="007D51B6"/>
    <w:rsid w:val="007D554D"/>
    <w:rsid w:val="007D569F"/>
    <w:rsid w:val="007D582E"/>
    <w:rsid w:val="007D585D"/>
    <w:rsid w:val="007D58E7"/>
    <w:rsid w:val="007D63D4"/>
    <w:rsid w:val="007D63EF"/>
    <w:rsid w:val="007D6684"/>
    <w:rsid w:val="007D69A1"/>
    <w:rsid w:val="007D7259"/>
    <w:rsid w:val="007D7271"/>
    <w:rsid w:val="007D7A83"/>
    <w:rsid w:val="007D7C5A"/>
    <w:rsid w:val="007D7C81"/>
    <w:rsid w:val="007E0016"/>
    <w:rsid w:val="007E0127"/>
    <w:rsid w:val="007E0437"/>
    <w:rsid w:val="007E0644"/>
    <w:rsid w:val="007E0D2B"/>
    <w:rsid w:val="007E0F88"/>
    <w:rsid w:val="007E1148"/>
    <w:rsid w:val="007E149D"/>
    <w:rsid w:val="007E1A45"/>
    <w:rsid w:val="007E1B7D"/>
    <w:rsid w:val="007E1BA2"/>
    <w:rsid w:val="007E1F1D"/>
    <w:rsid w:val="007E21E9"/>
    <w:rsid w:val="007E2339"/>
    <w:rsid w:val="007E299D"/>
    <w:rsid w:val="007E307C"/>
    <w:rsid w:val="007E3279"/>
    <w:rsid w:val="007E33EA"/>
    <w:rsid w:val="007E340E"/>
    <w:rsid w:val="007E34ED"/>
    <w:rsid w:val="007E392A"/>
    <w:rsid w:val="007E3B5D"/>
    <w:rsid w:val="007E3F03"/>
    <w:rsid w:val="007E422C"/>
    <w:rsid w:val="007E42A0"/>
    <w:rsid w:val="007E44C5"/>
    <w:rsid w:val="007E44CC"/>
    <w:rsid w:val="007E456F"/>
    <w:rsid w:val="007E49E2"/>
    <w:rsid w:val="007E4C26"/>
    <w:rsid w:val="007E4C27"/>
    <w:rsid w:val="007E51BB"/>
    <w:rsid w:val="007E57CC"/>
    <w:rsid w:val="007E5951"/>
    <w:rsid w:val="007E5D50"/>
    <w:rsid w:val="007E5DC5"/>
    <w:rsid w:val="007E6070"/>
    <w:rsid w:val="007E6BAD"/>
    <w:rsid w:val="007E6CCA"/>
    <w:rsid w:val="007E6DCE"/>
    <w:rsid w:val="007E6DE0"/>
    <w:rsid w:val="007E6FB1"/>
    <w:rsid w:val="007E7893"/>
    <w:rsid w:val="007E7A2F"/>
    <w:rsid w:val="007F009B"/>
    <w:rsid w:val="007F01E7"/>
    <w:rsid w:val="007F03AE"/>
    <w:rsid w:val="007F0911"/>
    <w:rsid w:val="007F0B09"/>
    <w:rsid w:val="007F0B63"/>
    <w:rsid w:val="007F0FFB"/>
    <w:rsid w:val="007F11CB"/>
    <w:rsid w:val="007F1232"/>
    <w:rsid w:val="007F19D5"/>
    <w:rsid w:val="007F1B45"/>
    <w:rsid w:val="007F1BB2"/>
    <w:rsid w:val="007F1C20"/>
    <w:rsid w:val="007F1ED5"/>
    <w:rsid w:val="007F1EE1"/>
    <w:rsid w:val="007F1FD9"/>
    <w:rsid w:val="007F2506"/>
    <w:rsid w:val="007F2553"/>
    <w:rsid w:val="007F2628"/>
    <w:rsid w:val="007F2734"/>
    <w:rsid w:val="007F2984"/>
    <w:rsid w:val="007F2ABD"/>
    <w:rsid w:val="007F2DCC"/>
    <w:rsid w:val="007F2FDC"/>
    <w:rsid w:val="007F3131"/>
    <w:rsid w:val="007F31F5"/>
    <w:rsid w:val="007F32F8"/>
    <w:rsid w:val="007F40E3"/>
    <w:rsid w:val="007F4540"/>
    <w:rsid w:val="007F4A4C"/>
    <w:rsid w:val="007F4C34"/>
    <w:rsid w:val="007F524F"/>
    <w:rsid w:val="007F54A6"/>
    <w:rsid w:val="007F5BEF"/>
    <w:rsid w:val="007F5EEA"/>
    <w:rsid w:val="007F679F"/>
    <w:rsid w:val="007F6CCA"/>
    <w:rsid w:val="007F6D3C"/>
    <w:rsid w:val="007F6F44"/>
    <w:rsid w:val="007F706D"/>
    <w:rsid w:val="007F7287"/>
    <w:rsid w:val="007F73C6"/>
    <w:rsid w:val="007F7414"/>
    <w:rsid w:val="007F7C3E"/>
    <w:rsid w:val="007F7D9E"/>
    <w:rsid w:val="0080043A"/>
    <w:rsid w:val="00800758"/>
    <w:rsid w:val="00800D97"/>
    <w:rsid w:val="00800DCE"/>
    <w:rsid w:val="0080115E"/>
    <w:rsid w:val="00801260"/>
    <w:rsid w:val="008019E8"/>
    <w:rsid w:val="00801A3C"/>
    <w:rsid w:val="00801C69"/>
    <w:rsid w:val="0080200A"/>
    <w:rsid w:val="008020CC"/>
    <w:rsid w:val="0080235E"/>
    <w:rsid w:val="00802917"/>
    <w:rsid w:val="00802A9D"/>
    <w:rsid w:val="00802B9B"/>
    <w:rsid w:val="00802E25"/>
    <w:rsid w:val="00802FB4"/>
    <w:rsid w:val="008039E0"/>
    <w:rsid w:val="00803E56"/>
    <w:rsid w:val="00804222"/>
    <w:rsid w:val="0080425F"/>
    <w:rsid w:val="00804374"/>
    <w:rsid w:val="0080467A"/>
    <w:rsid w:val="008047D1"/>
    <w:rsid w:val="00804AD1"/>
    <w:rsid w:val="00804BC3"/>
    <w:rsid w:val="00804D31"/>
    <w:rsid w:val="00804ECE"/>
    <w:rsid w:val="008050AA"/>
    <w:rsid w:val="00805128"/>
    <w:rsid w:val="00805306"/>
    <w:rsid w:val="008053D5"/>
    <w:rsid w:val="00805460"/>
    <w:rsid w:val="00805672"/>
    <w:rsid w:val="00805723"/>
    <w:rsid w:val="00805AD0"/>
    <w:rsid w:val="00805AE8"/>
    <w:rsid w:val="00805AF9"/>
    <w:rsid w:val="00805B85"/>
    <w:rsid w:val="00805E48"/>
    <w:rsid w:val="00805EDD"/>
    <w:rsid w:val="008063C0"/>
    <w:rsid w:val="00806C99"/>
    <w:rsid w:val="00806D87"/>
    <w:rsid w:val="0080736F"/>
    <w:rsid w:val="0080760B"/>
    <w:rsid w:val="00807D5B"/>
    <w:rsid w:val="00810480"/>
    <w:rsid w:val="00810526"/>
    <w:rsid w:val="00810B16"/>
    <w:rsid w:val="00810B69"/>
    <w:rsid w:val="00810EF7"/>
    <w:rsid w:val="0081111D"/>
    <w:rsid w:val="0081115C"/>
    <w:rsid w:val="00811202"/>
    <w:rsid w:val="008112C5"/>
    <w:rsid w:val="00811735"/>
    <w:rsid w:val="0081178B"/>
    <w:rsid w:val="00811AC5"/>
    <w:rsid w:val="00811BFC"/>
    <w:rsid w:val="00811C0C"/>
    <w:rsid w:val="00812107"/>
    <w:rsid w:val="00812203"/>
    <w:rsid w:val="008123CD"/>
    <w:rsid w:val="008123F4"/>
    <w:rsid w:val="0081250A"/>
    <w:rsid w:val="00812DBE"/>
    <w:rsid w:val="00812EDB"/>
    <w:rsid w:val="00813565"/>
    <w:rsid w:val="008139D7"/>
    <w:rsid w:val="00813A3D"/>
    <w:rsid w:val="00813BF8"/>
    <w:rsid w:val="008142A5"/>
    <w:rsid w:val="0081442A"/>
    <w:rsid w:val="008146B3"/>
    <w:rsid w:val="00814C88"/>
    <w:rsid w:val="0081508A"/>
    <w:rsid w:val="0081522A"/>
    <w:rsid w:val="0081545E"/>
    <w:rsid w:val="00815834"/>
    <w:rsid w:val="00815997"/>
    <w:rsid w:val="00815B3C"/>
    <w:rsid w:val="00815B5A"/>
    <w:rsid w:val="008161A3"/>
    <w:rsid w:val="00816733"/>
    <w:rsid w:val="0081679E"/>
    <w:rsid w:val="00816A75"/>
    <w:rsid w:val="00816ACD"/>
    <w:rsid w:val="00816B18"/>
    <w:rsid w:val="00816F22"/>
    <w:rsid w:val="00817127"/>
    <w:rsid w:val="00817155"/>
    <w:rsid w:val="0081732F"/>
    <w:rsid w:val="008173B9"/>
    <w:rsid w:val="00817549"/>
    <w:rsid w:val="0081761B"/>
    <w:rsid w:val="0082016B"/>
    <w:rsid w:val="008204AA"/>
    <w:rsid w:val="00820A40"/>
    <w:rsid w:val="00820BDE"/>
    <w:rsid w:val="00821014"/>
    <w:rsid w:val="008212B2"/>
    <w:rsid w:val="008216A9"/>
    <w:rsid w:val="00821911"/>
    <w:rsid w:val="00821C39"/>
    <w:rsid w:val="008223FA"/>
    <w:rsid w:val="00822477"/>
    <w:rsid w:val="0082285F"/>
    <w:rsid w:val="00822A8C"/>
    <w:rsid w:val="00822B95"/>
    <w:rsid w:val="00823240"/>
    <w:rsid w:val="0082389D"/>
    <w:rsid w:val="00823B53"/>
    <w:rsid w:val="008240A9"/>
    <w:rsid w:val="0082413B"/>
    <w:rsid w:val="00824790"/>
    <w:rsid w:val="008248BE"/>
    <w:rsid w:val="00824944"/>
    <w:rsid w:val="00824958"/>
    <w:rsid w:val="00824B24"/>
    <w:rsid w:val="00824DFA"/>
    <w:rsid w:val="008257ED"/>
    <w:rsid w:val="00825857"/>
    <w:rsid w:val="00825BFD"/>
    <w:rsid w:val="00825D78"/>
    <w:rsid w:val="00826127"/>
    <w:rsid w:val="00826183"/>
    <w:rsid w:val="00826892"/>
    <w:rsid w:val="00826A21"/>
    <w:rsid w:val="00826C46"/>
    <w:rsid w:val="00826DD7"/>
    <w:rsid w:val="00826F6F"/>
    <w:rsid w:val="00827032"/>
    <w:rsid w:val="008270CC"/>
    <w:rsid w:val="00827470"/>
    <w:rsid w:val="00827588"/>
    <w:rsid w:val="00827789"/>
    <w:rsid w:val="00827939"/>
    <w:rsid w:val="0082796E"/>
    <w:rsid w:val="00827B8B"/>
    <w:rsid w:val="00827C53"/>
    <w:rsid w:val="0083005D"/>
    <w:rsid w:val="00830C0F"/>
    <w:rsid w:val="00831389"/>
    <w:rsid w:val="008313C1"/>
    <w:rsid w:val="0083177C"/>
    <w:rsid w:val="008317D8"/>
    <w:rsid w:val="00831929"/>
    <w:rsid w:val="00831C57"/>
    <w:rsid w:val="008320AD"/>
    <w:rsid w:val="008322C7"/>
    <w:rsid w:val="00832810"/>
    <w:rsid w:val="00832DB3"/>
    <w:rsid w:val="00832FCB"/>
    <w:rsid w:val="00833523"/>
    <w:rsid w:val="0083360F"/>
    <w:rsid w:val="008338CD"/>
    <w:rsid w:val="0083396C"/>
    <w:rsid w:val="00834094"/>
    <w:rsid w:val="008342C5"/>
    <w:rsid w:val="0083476C"/>
    <w:rsid w:val="00834800"/>
    <w:rsid w:val="008348B6"/>
    <w:rsid w:val="00834972"/>
    <w:rsid w:val="00834CFE"/>
    <w:rsid w:val="008353BC"/>
    <w:rsid w:val="0083577F"/>
    <w:rsid w:val="008357CB"/>
    <w:rsid w:val="00835B11"/>
    <w:rsid w:val="00835B89"/>
    <w:rsid w:val="00836373"/>
    <w:rsid w:val="00836410"/>
    <w:rsid w:val="008366C2"/>
    <w:rsid w:val="00836840"/>
    <w:rsid w:val="008369B1"/>
    <w:rsid w:val="00836BC1"/>
    <w:rsid w:val="008375A2"/>
    <w:rsid w:val="00837957"/>
    <w:rsid w:val="00837A53"/>
    <w:rsid w:val="00837C5F"/>
    <w:rsid w:val="00837F5D"/>
    <w:rsid w:val="00840720"/>
    <w:rsid w:val="00840C12"/>
    <w:rsid w:val="00840C4D"/>
    <w:rsid w:val="00840F54"/>
    <w:rsid w:val="00841376"/>
    <w:rsid w:val="00841552"/>
    <w:rsid w:val="00841647"/>
    <w:rsid w:val="008419CC"/>
    <w:rsid w:val="008420B4"/>
    <w:rsid w:val="00842172"/>
    <w:rsid w:val="008421D2"/>
    <w:rsid w:val="0084226F"/>
    <w:rsid w:val="008426A4"/>
    <w:rsid w:val="0084281D"/>
    <w:rsid w:val="00842953"/>
    <w:rsid w:val="00842D29"/>
    <w:rsid w:val="0084377F"/>
    <w:rsid w:val="00843959"/>
    <w:rsid w:val="00843A8F"/>
    <w:rsid w:val="00843ACB"/>
    <w:rsid w:val="00844171"/>
    <w:rsid w:val="0084431F"/>
    <w:rsid w:val="0084441E"/>
    <w:rsid w:val="008445C9"/>
    <w:rsid w:val="00844769"/>
    <w:rsid w:val="00844977"/>
    <w:rsid w:val="00844CEB"/>
    <w:rsid w:val="00844EE5"/>
    <w:rsid w:val="00845682"/>
    <w:rsid w:val="00845702"/>
    <w:rsid w:val="0084576D"/>
    <w:rsid w:val="008458CC"/>
    <w:rsid w:val="00845C39"/>
    <w:rsid w:val="00845C93"/>
    <w:rsid w:val="00845F71"/>
    <w:rsid w:val="0084619E"/>
    <w:rsid w:val="00846559"/>
    <w:rsid w:val="008465AF"/>
    <w:rsid w:val="00846711"/>
    <w:rsid w:val="0084673E"/>
    <w:rsid w:val="00846B9E"/>
    <w:rsid w:val="00846F37"/>
    <w:rsid w:val="00847216"/>
    <w:rsid w:val="008473FA"/>
    <w:rsid w:val="00847D6D"/>
    <w:rsid w:val="00847D83"/>
    <w:rsid w:val="00847E63"/>
    <w:rsid w:val="0085008A"/>
    <w:rsid w:val="00850110"/>
    <w:rsid w:val="00850381"/>
    <w:rsid w:val="0085046C"/>
    <w:rsid w:val="008504C7"/>
    <w:rsid w:val="008508D8"/>
    <w:rsid w:val="00850B78"/>
    <w:rsid w:val="00850DB7"/>
    <w:rsid w:val="00851099"/>
    <w:rsid w:val="00851CAC"/>
    <w:rsid w:val="00851D56"/>
    <w:rsid w:val="00851F05"/>
    <w:rsid w:val="00851F60"/>
    <w:rsid w:val="00851F7C"/>
    <w:rsid w:val="0085209D"/>
    <w:rsid w:val="00852325"/>
    <w:rsid w:val="0085267A"/>
    <w:rsid w:val="00852867"/>
    <w:rsid w:val="00852BD6"/>
    <w:rsid w:val="00852CF2"/>
    <w:rsid w:val="00852F84"/>
    <w:rsid w:val="0085356B"/>
    <w:rsid w:val="008538C7"/>
    <w:rsid w:val="00853C62"/>
    <w:rsid w:val="00853D51"/>
    <w:rsid w:val="00853F6D"/>
    <w:rsid w:val="008543A6"/>
    <w:rsid w:val="008543B2"/>
    <w:rsid w:val="00854491"/>
    <w:rsid w:val="00854C5A"/>
    <w:rsid w:val="00854EF3"/>
    <w:rsid w:val="00854F0C"/>
    <w:rsid w:val="00854FD7"/>
    <w:rsid w:val="00855923"/>
    <w:rsid w:val="00855BBD"/>
    <w:rsid w:val="00855BEF"/>
    <w:rsid w:val="00855E79"/>
    <w:rsid w:val="00855F62"/>
    <w:rsid w:val="00856094"/>
    <w:rsid w:val="00856360"/>
    <w:rsid w:val="008563DC"/>
    <w:rsid w:val="008565A6"/>
    <w:rsid w:val="00856860"/>
    <w:rsid w:val="00856995"/>
    <w:rsid w:val="008569F0"/>
    <w:rsid w:val="00856E3A"/>
    <w:rsid w:val="00856F95"/>
    <w:rsid w:val="00857041"/>
    <w:rsid w:val="008572F7"/>
    <w:rsid w:val="008575F5"/>
    <w:rsid w:val="008575FD"/>
    <w:rsid w:val="00857A36"/>
    <w:rsid w:val="00857D63"/>
    <w:rsid w:val="00857ED9"/>
    <w:rsid w:val="00860028"/>
    <w:rsid w:val="008603D8"/>
    <w:rsid w:val="0086093D"/>
    <w:rsid w:val="00860CE6"/>
    <w:rsid w:val="008614E3"/>
    <w:rsid w:val="008615F1"/>
    <w:rsid w:val="00861A08"/>
    <w:rsid w:val="00861E12"/>
    <w:rsid w:val="00862D01"/>
    <w:rsid w:val="00862F51"/>
    <w:rsid w:val="008630D6"/>
    <w:rsid w:val="008630D8"/>
    <w:rsid w:val="00863310"/>
    <w:rsid w:val="00863500"/>
    <w:rsid w:val="008637A2"/>
    <w:rsid w:val="008638F3"/>
    <w:rsid w:val="0086393C"/>
    <w:rsid w:val="00863A27"/>
    <w:rsid w:val="00863A55"/>
    <w:rsid w:val="00863B6E"/>
    <w:rsid w:val="00863D67"/>
    <w:rsid w:val="00863D89"/>
    <w:rsid w:val="0086400A"/>
    <w:rsid w:val="00864130"/>
    <w:rsid w:val="00864175"/>
    <w:rsid w:val="00864379"/>
    <w:rsid w:val="008645D2"/>
    <w:rsid w:val="008646FC"/>
    <w:rsid w:val="0086473B"/>
    <w:rsid w:val="00864842"/>
    <w:rsid w:val="00865016"/>
    <w:rsid w:val="00865293"/>
    <w:rsid w:val="008656AD"/>
    <w:rsid w:val="00865772"/>
    <w:rsid w:val="008657D4"/>
    <w:rsid w:val="00865881"/>
    <w:rsid w:val="00865BBC"/>
    <w:rsid w:val="00865CF0"/>
    <w:rsid w:val="00865D5C"/>
    <w:rsid w:val="00865F72"/>
    <w:rsid w:val="00866F5F"/>
    <w:rsid w:val="008670EA"/>
    <w:rsid w:val="0086755E"/>
    <w:rsid w:val="008675B3"/>
    <w:rsid w:val="00867A88"/>
    <w:rsid w:val="00867AD6"/>
    <w:rsid w:val="0087006C"/>
    <w:rsid w:val="00870275"/>
    <w:rsid w:val="00870558"/>
    <w:rsid w:val="008705A4"/>
    <w:rsid w:val="0087075F"/>
    <w:rsid w:val="00870E57"/>
    <w:rsid w:val="008710F5"/>
    <w:rsid w:val="0087114E"/>
    <w:rsid w:val="00871193"/>
    <w:rsid w:val="0087146C"/>
    <w:rsid w:val="0087168E"/>
    <w:rsid w:val="00871718"/>
    <w:rsid w:val="00871A99"/>
    <w:rsid w:val="00871C8D"/>
    <w:rsid w:val="00871D73"/>
    <w:rsid w:val="00872291"/>
    <w:rsid w:val="008723B3"/>
    <w:rsid w:val="00873169"/>
    <w:rsid w:val="0087340A"/>
    <w:rsid w:val="008736C0"/>
    <w:rsid w:val="008736E4"/>
    <w:rsid w:val="00873995"/>
    <w:rsid w:val="008739C0"/>
    <w:rsid w:val="00873BF1"/>
    <w:rsid w:val="008745A4"/>
    <w:rsid w:val="008745D5"/>
    <w:rsid w:val="0087461F"/>
    <w:rsid w:val="008747BE"/>
    <w:rsid w:val="00874C89"/>
    <w:rsid w:val="008751E5"/>
    <w:rsid w:val="008752FC"/>
    <w:rsid w:val="0087586B"/>
    <w:rsid w:val="00875BD3"/>
    <w:rsid w:val="00875EA5"/>
    <w:rsid w:val="00876182"/>
    <w:rsid w:val="00876324"/>
    <w:rsid w:val="00876377"/>
    <w:rsid w:val="008767BA"/>
    <w:rsid w:val="00876858"/>
    <w:rsid w:val="00876E3C"/>
    <w:rsid w:val="0087702B"/>
    <w:rsid w:val="008770B9"/>
    <w:rsid w:val="00877154"/>
    <w:rsid w:val="008772C1"/>
    <w:rsid w:val="00877550"/>
    <w:rsid w:val="0087760D"/>
    <w:rsid w:val="00877C80"/>
    <w:rsid w:val="00877CFF"/>
    <w:rsid w:val="00877F03"/>
    <w:rsid w:val="0088029B"/>
    <w:rsid w:val="00880321"/>
    <w:rsid w:val="00880472"/>
    <w:rsid w:val="008805D3"/>
    <w:rsid w:val="00880764"/>
    <w:rsid w:val="00880DFD"/>
    <w:rsid w:val="00880E5D"/>
    <w:rsid w:val="00881404"/>
    <w:rsid w:val="00881691"/>
    <w:rsid w:val="008818C9"/>
    <w:rsid w:val="00881976"/>
    <w:rsid w:val="00882407"/>
    <w:rsid w:val="00882429"/>
    <w:rsid w:val="0088247E"/>
    <w:rsid w:val="008827B8"/>
    <w:rsid w:val="008827C2"/>
    <w:rsid w:val="00882912"/>
    <w:rsid w:val="00882975"/>
    <w:rsid w:val="00882CD6"/>
    <w:rsid w:val="00882D21"/>
    <w:rsid w:val="00882F64"/>
    <w:rsid w:val="00882F8E"/>
    <w:rsid w:val="00882FC6"/>
    <w:rsid w:val="00883085"/>
    <w:rsid w:val="0088344B"/>
    <w:rsid w:val="00883549"/>
    <w:rsid w:val="008839EB"/>
    <w:rsid w:val="00883A16"/>
    <w:rsid w:val="00883EB3"/>
    <w:rsid w:val="00884147"/>
    <w:rsid w:val="00884A73"/>
    <w:rsid w:val="00884BA2"/>
    <w:rsid w:val="00884BD7"/>
    <w:rsid w:val="008850ED"/>
    <w:rsid w:val="00885114"/>
    <w:rsid w:val="00885321"/>
    <w:rsid w:val="008856F4"/>
    <w:rsid w:val="00885AC2"/>
    <w:rsid w:val="00885AD5"/>
    <w:rsid w:val="00885D42"/>
    <w:rsid w:val="00885DB9"/>
    <w:rsid w:val="0088606F"/>
    <w:rsid w:val="008860A2"/>
    <w:rsid w:val="00886156"/>
    <w:rsid w:val="0088622E"/>
    <w:rsid w:val="00886420"/>
    <w:rsid w:val="00886891"/>
    <w:rsid w:val="008868AA"/>
    <w:rsid w:val="00886A98"/>
    <w:rsid w:val="00886F26"/>
    <w:rsid w:val="0088750C"/>
    <w:rsid w:val="008878D7"/>
    <w:rsid w:val="00887B4D"/>
    <w:rsid w:val="00887D0A"/>
    <w:rsid w:val="00887E79"/>
    <w:rsid w:val="00887FF6"/>
    <w:rsid w:val="00890373"/>
    <w:rsid w:val="00890607"/>
    <w:rsid w:val="008908A4"/>
    <w:rsid w:val="00890B33"/>
    <w:rsid w:val="00890E48"/>
    <w:rsid w:val="00890F76"/>
    <w:rsid w:val="008910FF"/>
    <w:rsid w:val="00891203"/>
    <w:rsid w:val="00891206"/>
    <w:rsid w:val="00891284"/>
    <w:rsid w:val="0089195D"/>
    <w:rsid w:val="008919C4"/>
    <w:rsid w:val="00891AE0"/>
    <w:rsid w:val="00891DB4"/>
    <w:rsid w:val="00891EB0"/>
    <w:rsid w:val="008923D6"/>
    <w:rsid w:val="008925DD"/>
    <w:rsid w:val="008930D7"/>
    <w:rsid w:val="0089330F"/>
    <w:rsid w:val="0089334C"/>
    <w:rsid w:val="00893460"/>
    <w:rsid w:val="00893533"/>
    <w:rsid w:val="00893613"/>
    <w:rsid w:val="00893AE8"/>
    <w:rsid w:val="00893D69"/>
    <w:rsid w:val="008940F0"/>
    <w:rsid w:val="00894180"/>
    <w:rsid w:val="0089459E"/>
    <w:rsid w:val="00894823"/>
    <w:rsid w:val="0089553B"/>
    <w:rsid w:val="00895701"/>
    <w:rsid w:val="008958A3"/>
    <w:rsid w:val="00895B30"/>
    <w:rsid w:val="0089625E"/>
    <w:rsid w:val="0089641E"/>
    <w:rsid w:val="00896793"/>
    <w:rsid w:val="00896850"/>
    <w:rsid w:val="0089690B"/>
    <w:rsid w:val="00896AFB"/>
    <w:rsid w:val="00896C90"/>
    <w:rsid w:val="00896D9C"/>
    <w:rsid w:val="00896F8F"/>
    <w:rsid w:val="008971F4"/>
    <w:rsid w:val="00897B37"/>
    <w:rsid w:val="00897C73"/>
    <w:rsid w:val="008A0164"/>
    <w:rsid w:val="008A04C1"/>
    <w:rsid w:val="008A05F1"/>
    <w:rsid w:val="008A0996"/>
    <w:rsid w:val="008A0C6C"/>
    <w:rsid w:val="008A0F9C"/>
    <w:rsid w:val="008A13B9"/>
    <w:rsid w:val="008A14F9"/>
    <w:rsid w:val="008A1653"/>
    <w:rsid w:val="008A16DD"/>
    <w:rsid w:val="008A18E7"/>
    <w:rsid w:val="008A1B0F"/>
    <w:rsid w:val="008A1DE4"/>
    <w:rsid w:val="008A2216"/>
    <w:rsid w:val="008A23FE"/>
    <w:rsid w:val="008A241C"/>
    <w:rsid w:val="008A2BD6"/>
    <w:rsid w:val="008A3490"/>
    <w:rsid w:val="008A34B4"/>
    <w:rsid w:val="008A38CE"/>
    <w:rsid w:val="008A3B47"/>
    <w:rsid w:val="008A3B4F"/>
    <w:rsid w:val="008A3BF5"/>
    <w:rsid w:val="008A3C17"/>
    <w:rsid w:val="008A3F1E"/>
    <w:rsid w:val="008A3FB4"/>
    <w:rsid w:val="008A3FED"/>
    <w:rsid w:val="008A412A"/>
    <w:rsid w:val="008A477A"/>
    <w:rsid w:val="008A481A"/>
    <w:rsid w:val="008A4EB6"/>
    <w:rsid w:val="008A525C"/>
    <w:rsid w:val="008A5355"/>
    <w:rsid w:val="008A5499"/>
    <w:rsid w:val="008A576F"/>
    <w:rsid w:val="008A5A6F"/>
    <w:rsid w:val="008A5E09"/>
    <w:rsid w:val="008A5E48"/>
    <w:rsid w:val="008A5F32"/>
    <w:rsid w:val="008A615F"/>
    <w:rsid w:val="008A61A1"/>
    <w:rsid w:val="008A65D7"/>
    <w:rsid w:val="008A68F8"/>
    <w:rsid w:val="008A6E45"/>
    <w:rsid w:val="008A710A"/>
    <w:rsid w:val="008A72DA"/>
    <w:rsid w:val="008A7440"/>
    <w:rsid w:val="008A7638"/>
    <w:rsid w:val="008A7C7E"/>
    <w:rsid w:val="008A7CC6"/>
    <w:rsid w:val="008B002B"/>
    <w:rsid w:val="008B06B0"/>
    <w:rsid w:val="008B079D"/>
    <w:rsid w:val="008B09B7"/>
    <w:rsid w:val="008B0D3E"/>
    <w:rsid w:val="008B0D85"/>
    <w:rsid w:val="008B0EEF"/>
    <w:rsid w:val="008B10CE"/>
    <w:rsid w:val="008B1130"/>
    <w:rsid w:val="008B13E9"/>
    <w:rsid w:val="008B13EF"/>
    <w:rsid w:val="008B161E"/>
    <w:rsid w:val="008B166A"/>
    <w:rsid w:val="008B169A"/>
    <w:rsid w:val="008B1B05"/>
    <w:rsid w:val="008B1B69"/>
    <w:rsid w:val="008B1E12"/>
    <w:rsid w:val="008B1F6A"/>
    <w:rsid w:val="008B2895"/>
    <w:rsid w:val="008B296D"/>
    <w:rsid w:val="008B29B0"/>
    <w:rsid w:val="008B2A17"/>
    <w:rsid w:val="008B2CC1"/>
    <w:rsid w:val="008B40E8"/>
    <w:rsid w:val="008B49A1"/>
    <w:rsid w:val="008B4C58"/>
    <w:rsid w:val="008B50E1"/>
    <w:rsid w:val="008B5B2B"/>
    <w:rsid w:val="008B614B"/>
    <w:rsid w:val="008B6157"/>
    <w:rsid w:val="008B66AE"/>
    <w:rsid w:val="008B6E1E"/>
    <w:rsid w:val="008B71EA"/>
    <w:rsid w:val="008B72AC"/>
    <w:rsid w:val="008B7470"/>
    <w:rsid w:val="008B795F"/>
    <w:rsid w:val="008B7FE1"/>
    <w:rsid w:val="008C03F1"/>
    <w:rsid w:val="008C0508"/>
    <w:rsid w:val="008C06D8"/>
    <w:rsid w:val="008C082B"/>
    <w:rsid w:val="008C0975"/>
    <w:rsid w:val="008C0A7E"/>
    <w:rsid w:val="008C0FA9"/>
    <w:rsid w:val="008C1038"/>
    <w:rsid w:val="008C105D"/>
    <w:rsid w:val="008C1060"/>
    <w:rsid w:val="008C12A8"/>
    <w:rsid w:val="008C1358"/>
    <w:rsid w:val="008C18DA"/>
    <w:rsid w:val="008C18FB"/>
    <w:rsid w:val="008C1B90"/>
    <w:rsid w:val="008C1E9A"/>
    <w:rsid w:val="008C2023"/>
    <w:rsid w:val="008C287B"/>
    <w:rsid w:val="008C2A8B"/>
    <w:rsid w:val="008C2AA6"/>
    <w:rsid w:val="008C2EDA"/>
    <w:rsid w:val="008C2F53"/>
    <w:rsid w:val="008C32F8"/>
    <w:rsid w:val="008C34B3"/>
    <w:rsid w:val="008C385C"/>
    <w:rsid w:val="008C387C"/>
    <w:rsid w:val="008C3BD9"/>
    <w:rsid w:val="008C3FF4"/>
    <w:rsid w:val="008C4A35"/>
    <w:rsid w:val="008C4B25"/>
    <w:rsid w:val="008C4B8F"/>
    <w:rsid w:val="008C4BFC"/>
    <w:rsid w:val="008C4E51"/>
    <w:rsid w:val="008C52E1"/>
    <w:rsid w:val="008C5305"/>
    <w:rsid w:val="008C5556"/>
    <w:rsid w:val="008C5636"/>
    <w:rsid w:val="008C5A17"/>
    <w:rsid w:val="008C5A44"/>
    <w:rsid w:val="008C5E07"/>
    <w:rsid w:val="008C6135"/>
    <w:rsid w:val="008C628B"/>
    <w:rsid w:val="008C6354"/>
    <w:rsid w:val="008C6359"/>
    <w:rsid w:val="008C6A24"/>
    <w:rsid w:val="008C6C16"/>
    <w:rsid w:val="008C7806"/>
    <w:rsid w:val="008C79B3"/>
    <w:rsid w:val="008C7C75"/>
    <w:rsid w:val="008C7CAA"/>
    <w:rsid w:val="008C7ECC"/>
    <w:rsid w:val="008C7F3F"/>
    <w:rsid w:val="008D02C3"/>
    <w:rsid w:val="008D0417"/>
    <w:rsid w:val="008D0882"/>
    <w:rsid w:val="008D0961"/>
    <w:rsid w:val="008D0ABD"/>
    <w:rsid w:val="008D0D94"/>
    <w:rsid w:val="008D133E"/>
    <w:rsid w:val="008D1752"/>
    <w:rsid w:val="008D1D51"/>
    <w:rsid w:val="008D26BC"/>
    <w:rsid w:val="008D27EA"/>
    <w:rsid w:val="008D2A54"/>
    <w:rsid w:val="008D2B12"/>
    <w:rsid w:val="008D2B6C"/>
    <w:rsid w:val="008D2BA5"/>
    <w:rsid w:val="008D2C6D"/>
    <w:rsid w:val="008D2DBB"/>
    <w:rsid w:val="008D307C"/>
    <w:rsid w:val="008D30DF"/>
    <w:rsid w:val="008D3376"/>
    <w:rsid w:val="008D3398"/>
    <w:rsid w:val="008D3B4C"/>
    <w:rsid w:val="008D3DE0"/>
    <w:rsid w:val="008D3F8C"/>
    <w:rsid w:val="008D412B"/>
    <w:rsid w:val="008D41A0"/>
    <w:rsid w:val="008D42AD"/>
    <w:rsid w:val="008D4D05"/>
    <w:rsid w:val="008D4DAB"/>
    <w:rsid w:val="008D4DF8"/>
    <w:rsid w:val="008D52B5"/>
    <w:rsid w:val="008D5914"/>
    <w:rsid w:val="008D5FFC"/>
    <w:rsid w:val="008D60D1"/>
    <w:rsid w:val="008D611B"/>
    <w:rsid w:val="008D61A6"/>
    <w:rsid w:val="008D6348"/>
    <w:rsid w:val="008D6492"/>
    <w:rsid w:val="008D6502"/>
    <w:rsid w:val="008D68E7"/>
    <w:rsid w:val="008D6BE7"/>
    <w:rsid w:val="008D6D3E"/>
    <w:rsid w:val="008D6E62"/>
    <w:rsid w:val="008D747B"/>
    <w:rsid w:val="008D7943"/>
    <w:rsid w:val="008D7CA6"/>
    <w:rsid w:val="008D7E05"/>
    <w:rsid w:val="008D7EE2"/>
    <w:rsid w:val="008E02A7"/>
    <w:rsid w:val="008E0786"/>
    <w:rsid w:val="008E08EA"/>
    <w:rsid w:val="008E0DD0"/>
    <w:rsid w:val="008E0DDE"/>
    <w:rsid w:val="008E1330"/>
    <w:rsid w:val="008E1691"/>
    <w:rsid w:val="008E16EF"/>
    <w:rsid w:val="008E1AA4"/>
    <w:rsid w:val="008E2190"/>
    <w:rsid w:val="008E222D"/>
    <w:rsid w:val="008E246D"/>
    <w:rsid w:val="008E2517"/>
    <w:rsid w:val="008E2625"/>
    <w:rsid w:val="008E2695"/>
    <w:rsid w:val="008E2762"/>
    <w:rsid w:val="008E2900"/>
    <w:rsid w:val="008E2E3D"/>
    <w:rsid w:val="008E2FB6"/>
    <w:rsid w:val="008E315B"/>
    <w:rsid w:val="008E3219"/>
    <w:rsid w:val="008E326C"/>
    <w:rsid w:val="008E3501"/>
    <w:rsid w:val="008E3D89"/>
    <w:rsid w:val="008E3F44"/>
    <w:rsid w:val="008E4515"/>
    <w:rsid w:val="008E45BE"/>
    <w:rsid w:val="008E4783"/>
    <w:rsid w:val="008E491C"/>
    <w:rsid w:val="008E4C7B"/>
    <w:rsid w:val="008E4CE3"/>
    <w:rsid w:val="008E5250"/>
    <w:rsid w:val="008E598E"/>
    <w:rsid w:val="008E5A56"/>
    <w:rsid w:val="008E62B3"/>
    <w:rsid w:val="008E655F"/>
    <w:rsid w:val="008E6A9F"/>
    <w:rsid w:val="008E6B84"/>
    <w:rsid w:val="008E6C95"/>
    <w:rsid w:val="008E6EB5"/>
    <w:rsid w:val="008E6FB9"/>
    <w:rsid w:val="008E70DA"/>
    <w:rsid w:val="008E70DC"/>
    <w:rsid w:val="008E73F4"/>
    <w:rsid w:val="008E757B"/>
    <w:rsid w:val="008E7BDE"/>
    <w:rsid w:val="008F05EF"/>
    <w:rsid w:val="008F05F6"/>
    <w:rsid w:val="008F0DF9"/>
    <w:rsid w:val="008F0E62"/>
    <w:rsid w:val="008F0FD9"/>
    <w:rsid w:val="008F1163"/>
    <w:rsid w:val="008F14F8"/>
    <w:rsid w:val="008F15BA"/>
    <w:rsid w:val="008F1668"/>
    <w:rsid w:val="008F1766"/>
    <w:rsid w:val="008F19A1"/>
    <w:rsid w:val="008F19A4"/>
    <w:rsid w:val="008F1E03"/>
    <w:rsid w:val="008F239C"/>
    <w:rsid w:val="008F23ED"/>
    <w:rsid w:val="008F2737"/>
    <w:rsid w:val="008F281A"/>
    <w:rsid w:val="008F2829"/>
    <w:rsid w:val="008F28EC"/>
    <w:rsid w:val="008F29C8"/>
    <w:rsid w:val="008F2E08"/>
    <w:rsid w:val="008F2E18"/>
    <w:rsid w:val="008F2F7F"/>
    <w:rsid w:val="008F307B"/>
    <w:rsid w:val="008F322F"/>
    <w:rsid w:val="008F34FC"/>
    <w:rsid w:val="008F38D4"/>
    <w:rsid w:val="008F3985"/>
    <w:rsid w:val="008F398F"/>
    <w:rsid w:val="008F3B5A"/>
    <w:rsid w:val="008F3CF6"/>
    <w:rsid w:val="008F41A8"/>
    <w:rsid w:val="008F431A"/>
    <w:rsid w:val="008F4717"/>
    <w:rsid w:val="008F4851"/>
    <w:rsid w:val="008F48C5"/>
    <w:rsid w:val="008F49ED"/>
    <w:rsid w:val="008F5338"/>
    <w:rsid w:val="008F5365"/>
    <w:rsid w:val="008F54D2"/>
    <w:rsid w:val="008F5605"/>
    <w:rsid w:val="008F590C"/>
    <w:rsid w:val="008F5936"/>
    <w:rsid w:val="008F5A0D"/>
    <w:rsid w:val="008F5F3B"/>
    <w:rsid w:val="008F6011"/>
    <w:rsid w:val="008F6707"/>
    <w:rsid w:val="008F672A"/>
    <w:rsid w:val="008F694E"/>
    <w:rsid w:val="008F696B"/>
    <w:rsid w:val="008F6D63"/>
    <w:rsid w:val="008F6E83"/>
    <w:rsid w:val="008F794D"/>
    <w:rsid w:val="008F7DA0"/>
    <w:rsid w:val="008F7E8D"/>
    <w:rsid w:val="008F7FD4"/>
    <w:rsid w:val="00900134"/>
    <w:rsid w:val="0090028A"/>
    <w:rsid w:val="009003AC"/>
    <w:rsid w:val="00900481"/>
    <w:rsid w:val="0090048C"/>
    <w:rsid w:val="00900774"/>
    <w:rsid w:val="00900AE8"/>
    <w:rsid w:val="00900BCC"/>
    <w:rsid w:val="00901202"/>
    <w:rsid w:val="009015C3"/>
    <w:rsid w:val="00901785"/>
    <w:rsid w:val="00901E72"/>
    <w:rsid w:val="0090201D"/>
    <w:rsid w:val="009020E6"/>
    <w:rsid w:val="00902123"/>
    <w:rsid w:val="00902588"/>
    <w:rsid w:val="00902963"/>
    <w:rsid w:val="00902A88"/>
    <w:rsid w:val="0090315B"/>
    <w:rsid w:val="009032F0"/>
    <w:rsid w:val="009033E6"/>
    <w:rsid w:val="009035C3"/>
    <w:rsid w:val="00903759"/>
    <w:rsid w:val="00903A81"/>
    <w:rsid w:val="00903AF2"/>
    <w:rsid w:val="00903BF7"/>
    <w:rsid w:val="00903C19"/>
    <w:rsid w:val="00903D1D"/>
    <w:rsid w:val="00903D60"/>
    <w:rsid w:val="00904259"/>
    <w:rsid w:val="00904763"/>
    <w:rsid w:val="00904B9B"/>
    <w:rsid w:val="00904D02"/>
    <w:rsid w:val="00904FA5"/>
    <w:rsid w:val="00905010"/>
    <w:rsid w:val="00905095"/>
    <w:rsid w:val="00905135"/>
    <w:rsid w:val="00905257"/>
    <w:rsid w:val="009059FE"/>
    <w:rsid w:val="00905C36"/>
    <w:rsid w:val="00905D35"/>
    <w:rsid w:val="00905D53"/>
    <w:rsid w:val="00905F02"/>
    <w:rsid w:val="00905F05"/>
    <w:rsid w:val="009061DA"/>
    <w:rsid w:val="0090644C"/>
    <w:rsid w:val="00906478"/>
    <w:rsid w:val="00906732"/>
    <w:rsid w:val="00906B47"/>
    <w:rsid w:val="00906C41"/>
    <w:rsid w:val="00906D19"/>
    <w:rsid w:val="00907296"/>
    <w:rsid w:val="0090746B"/>
    <w:rsid w:val="0090765A"/>
    <w:rsid w:val="00907B7C"/>
    <w:rsid w:val="00910069"/>
    <w:rsid w:val="009101A6"/>
    <w:rsid w:val="00910386"/>
    <w:rsid w:val="00910837"/>
    <w:rsid w:val="009109C8"/>
    <w:rsid w:val="00910A8F"/>
    <w:rsid w:val="00910ABF"/>
    <w:rsid w:val="00911004"/>
    <w:rsid w:val="009112CF"/>
    <w:rsid w:val="0091148B"/>
    <w:rsid w:val="00911C09"/>
    <w:rsid w:val="009120B2"/>
    <w:rsid w:val="009127E0"/>
    <w:rsid w:val="009128A2"/>
    <w:rsid w:val="0091292E"/>
    <w:rsid w:val="00913228"/>
    <w:rsid w:val="009133DB"/>
    <w:rsid w:val="00913B40"/>
    <w:rsid w:val="00913C78"/>
    <w:rsid w:val="00913F63"/>
    <w:rsid w:val="00914488"/>
    <w:rsid w:val="009148A7"/>
    <w:rsid w:val="00914B39"/>
    <w:rsid w:val="00914B56"/>
    <w:rsid w:val="00914C6F"/>
    <w:rsid w:val="009151F5"/>
    <w:rsid w:val="00915256"/>
    <w:rsid w:val="0091551E"/>
    <w:rsid w:val="00915784"/>
    <w:rsid w:val="00915A94"/>
    <w:rsid w:val="00915DBC"/>
    <w:rsid w:val="00915FF5"/>
    <w:rsid w:val="00916188"/>
    <w:rsid w:val="0091618E"/>
    <w:rsid w:val="00916346"/>
    <w:rsid w:val="009168C9"/>
    <w:rsid w:val="00916926"/>
    <w:rsid w:val="00916A74"/>
    <w:rsid w:val="00916C23"/>
    <w:rsid w:val="00916D6C"/>
    <w:rsid w:val="0091738D"/>
    <w:rsid w:val="009178C6"/>
    <w:rsid w:val="00917C06"/>
    <w:rsid w:val="009203DE"/>
    <w:rsid w:val="00920527"/>
    <w:rsid w:val="009206C6"/>
    <w:rsid w:val="009209CC"/>
    <w:rsid w:val="00920C8B"/>
    <w:rsid w:val="00920EAC"/>
    <w:rsid w:val="0092141B"/>
    <w:rsid w:val="0092172A"/>
    <w:rsid w:val="0092199E"/>
    <w:rsid w:val="00921C0B"/>
    <w:rsid w:val="00921C70"/>
    <w:rsid w:val="00921DE6"/>
    <w:rsid w:val="009222AA"/>
    <w:rsid w:val="00923720"/>
    <w:rsid w:val="00923C1B"/>
    <w:rsid w:val="009241A8"/>
    <w:rsid w:val="00924429"/>
    <w:rsid w:val="0092464E"/>
    <w:rsid w:val="009246AB"/>
    <w:rsid w:val="0092497B"/>
    <w:rsid w:val="009249AD"/>
    <w:rsid w:val="00924C8B"/>
    <w:rsid w:val="00924DDE"/>
    <w:rsid w:val="00924DFF"/>
    <w:rsid w:val="00924F75"/>
    <w:rsid w:val="00925416"/>
    <w:rsid w:val="009257A1"/>
    <w:rsid w:val="00925D29"/>
    <w:rsid w:val="009260C0"/>
    <w:rsid w:val="00926314"/>
    <w:rsid w:val="0092647A"/>
    <w:rsid w:val="009265B4"/>
    <w:rsid w:val="00926CAD"/>
    <w:rsid w:val="00926FA4"/>
    <w:rsid w:val="0092722A"/>
    <w:rsid w:val="009277A5"/>
    <w:rsid w:val="0093001E"/>
    <w:rsid w:val="0093032D"/>
    <w:rsid w:val="009304CA"/>
    <w:rsid w:val="0093050B"/>
    <w:rsid w:val="00930AD1"/>
    <w:rsid w:val="00930B0D"/>
    <w:rsid w:val="00930D8A"/>
    <w:rsid w:val="00930EF2"/>
    <w:rsid w:val="0093103F"/>
    <w:rsid w:val="0093150F"/>
    <w:rsid w:val="009316F7"/>
    <w:rsid w:val="00931812"/>
    <w:rsid w:val="00931B9E"/>
    <w:rsid w:val="00931D41"/>
    <w:rsid w:val="00931D45"/>
    <w:rsid w:val="0093209A"/>
    <w:rsid w:val="0093235C"/>
    <w:rsid w:val="0093238E"/>
    <w:rsid w:val="00932463"/>
    <w:rsid w:val="00932503"/>
    <w:rsid w:val="0093278B"/>
    <w:rsid w:val="009327B8"/>
    <w:rsid w:val="00932A82"/>
    <w:rsid w:val="00932C29"/>
    <w:rsid w:val="00933024"/>
    <w:rsid w:val="009332D6"/>
    <w:rsid w:val="0093345D"/>
    <w:rsid w:val="0093358E"/>
    <w:rsid w:val="009337E4"/>
    <w:rsid w:val="00933F86"/>
    <w:rsid w:val="00934429"/>
    <w:rsid w:val="009346C7"/>
    <w:rsid w:val="009348C1"/>
    <w:rsid w:val="00934A8D"/>
    <w:rsid w:val="00934C15"/>
    <w:rsid w:val="00935003"/>
    <w:rsid w:val="00935082"/>
    <w:rsid w:val="009350B2"/>
    <w:rsid w:val="00935146"/>
    <w:rsid w:val="009351C9"/>
    <w:rsid w:val="00935328"/>
    <w:rsid w:val="009358CA"/>
    <w:rsid w:val="00935D46"/>
    <w:rsid w:val="0093627E"/>
    <w:rsid w:val="0093664A"/>
    <w:rsid w:val="0093691F"/>
    <w:rsid w:val="00936E39"/>
    <w:rsid w:val="0093704F"/>
    <w:rsid w:val="0093723E"/>
    <w:rsid w:val="00937267"/>
    <w:rsid w:val="0093760B"/>
    <w:rsid w:val="00937B0F"/>
    <w:rsid w:val="00937C56"/>
    <w:rsid w:val="00937E97"/>
    <w:rsid w:val="00937F02"/>
    <w:rsid w:val="00940148"/>
    <w:rsid w:val="00940229"/>
    <w:rsid w:val="00940474"/>
    <w:rsid w:val="0094049B"/>
    <w:rsid w:val="009404D5"/>
    <w:rsid w:val="00940776"/>
    <w:rsid w:val="0094140B"/>
    <w:rsid w:val="009415FA"/>
    <w:rsid w:val="0094160C"/>
    <w:rsid w:val="00941CA9"/>
    <w:rsid w:val="00942578"/>
    <w:rsid w:val="0094258E"/>
    <w:rsid w:val="009429A4"/>
    <w:rsid w:val="00942B22"/>
    <w:rsid w:val="009432F8"/>
    <w:rsid w:val="009434DD"/>
    <w:rsid w:val="00943949"/>
    <w:rsid w:val="00943D56"/>
    <w:rsid w:val="00943DAD"/>
    <w:rsid w:val="00943FB8"/>
    <w:rsid w:val="00944495"/>
    <w:rsid w:val="00944556"/>
    <w:rsid w:val="00944756"/>
    <w:rsid w:val="00944806"/>
    <w:rsid w:val="0094497C"/>
    <w:rsid w:val="00944A11"/>
    <w:rsid w:val="00944CBE"/>
    <w:rsid w:val="00944CF5"/>
    <w:rsid w:val="009454CF"/>
    <w:rsid w:val="009455EE"/>
    <w:rsid w:val="0094575B"/>
    <w:rsid w:val="009459DF"/>
    <w:rsid w:val="00945BA3"/>
    <w:rsid w:val="00945DBD"/>
    <w:rsid w:val="00945EE5"/>
    <w:rsid w:val="00945FB0"/>
    <w:rsid w:val="00946198"/>
    <w:rsid w:val="009461FA"/>
    <w:rsid w:val="00946322"/>
    <w:rsid w:val="00946676"/>
    <w:rsid w:val="0094699A"/>
    <w:rsid w:val="00946D91"/>
    <w:rsid w:val="00946E96"/>
    <w:rsid w:val="009471F8"/>
    <w:rsid w:val="009478E2"/>
    <w:rsid w:val="009479F4"/>
    <w:rsid w:val="00947AEA"/>
    <w:rsid w:val="0095033B"/>
    <w:rsid w:val="0095058E"/>
    <w:rsid w:val="009506EE"/>
    <w:rsid w:val="00950988"/>
    <w:rsid w:val="00950ABD"/>
    <w:rsid w:val="00951166"/>
    <w:rsid w:val="009512C1"/>
    <w:rsid w:val="00951360"/>
    <w:rsid w:val="009513F5"/>
    <w:rsid w:val="0095155E"/>
    <w:rsid w:val="00951E31"/>
    <w:rsid w:val="00951E59"/>
    <w:rsid w:val="00951F66"/>
    <w:rsid w:val="00951FAA"/>
    <w:rsid w:val="0095203D"/>
    <w:rsid w:val="00952117"/>
    <w:rsid w:val="009522B0"/>
    <w:rsid w:val="0095253E"/>
    <w:rsid w:val="0095274D"/>
    <w:rsid w:val="0095288C"/>
    <w:rsid w:val="00952931"/>
    <w:rsid w:val="00952944"/>
    <w:rsid w:val="00952C4B"/>
    <w:rsid w:val="00952D93"/>
    <w:rsid w:val="00953253"/>
    <w:rsid w:val="0095336D"/>
    <w:rsid w:val="00953636"/>
    <w:rsid w:val="00953831"/>
    <w:rsid w:val="009539A9"/>
    <w:rsid w:val="00953B02"/>
    <w:rsid w:val="00953B8A"/>
    <w:rsid w:val="0095453E"/>
    <w:rsid w:val="009547CD"/>
    <w:rsid w:val="00954BDD"/>
    <w:rsid w:val="00954DB0"/>
    <w:rsid w:val="00955130"/>
    <w:rsid w:val="009553E3"/>
    <w:rsid w:val="00955435"/>
    <w:rsid w:val="0095552A"/>
    <w:rsid w:val="0095562B"/>
    <w:rsid w:val="00955636"/>
    <w:rsid w:val="00955648"/>
    <w:rsid w:val="009556C7"/>
    <w:rsid w:val="009557F6"/>
    <w:rsid w:val="00956288"/>
    <w:rsid w:val="009567FC"/>
    <w:rsid w:val="00956F8A"/>
    <w:rsid w:val="00957475"/>
    <w:rsid w:val="00957585"/>
    <w:rsid w:val="009576DC"/>
    <w:rsid w:val="00957D10"/>
    <w:rsid w:val="009601A7"/>
    <w:rsid w:val="00960619"/>
    <w:rsid w:val="00960A0F"/>
    <w:rsid w:val="0096110D"/>
    <w:rsid w:val="00961286"/>
    <w:rsid w:val="009613A8"/>
    <w:rsid w:val="009614CD"/>
    <w:rsid w:val="00961540"/>
    <w:rsid w:val="00961B7C"/>
    <w:rsid w:val="00962313"/>
    <w:rsid w:val="0096267E"/>
    <w:rsid w:val="009629C0"/>
    <w:rsid w:val="00962D60"/>
    <w:rsid w:val="00962EC3"/>
    <w:rsid w:val="00962FF1"/>
    <w:rsid w:val="009630FF"/>
    <w:rsid w:val="00963193"/>
    <w:rsid w:val="0096361D"/>
    <w:rsid w:val="0096391B"/>
    <w:rsid w:val="009639F3"/>
    <w:rsid w:val="00963D50"/>
    <w:rsid w:val="00964277"/>
    <w:rsid w:val="0096458C"/>
    <w:rsid w:val="0096467A"/>
    <w:rsid w:val="009646D9"/>
    <w:rsid w:val="00964B63"/>
    <w:rsid w:val="00964E3C"/>
    <w:rsid w:val="00964FB8"/>
    <w:rsid w:val="00965005"/>
    <w:rsid w:val="00965038"/>
    <w:rsid w:val="00965156"/>
    <w:rsid w:val="009657AE"/>
    <w:rsid w:val="00965895"/>
    <w:rsid w:val="009658D8"/>
    <w:rsid w:val="009659AC"/>
    <w:rsid w:val="00965A54"/>
    <w:rsid w:val="00965B87"/>
    <w:rsid w:val="009663E0"/>
    <w:rsid w:val="009665ED"/>
    <w:rsid w:val="00966B2F"/>
    <w:rsid w:val="00966D58"/>
    <w:rsid w:val="00966E48"/>
    <w:rsid w:val="00967558"/>
    <w:rsid w:val="009676D5"/>
    <w:rsid w:val="00967810"/>
    <w:rsid w:val="00967BE0"/>
    <w:rsid w:val="00967DBC"/>
    <w:rsid w:val="00967E90"/>
    <w:rsid w:val="00967FCF"/>
    <w:rsid w:val="0097005A"/>
    <w:rsid w:val="00970119"/>
    <w:rsid w:val="009701EF"/>
    <w:rsid w:val="00970369"/>
    <w:rsid w:val="0097053A"/>
    <w:rsid w:val="00970673"/>
    <w:rsid w:val="00970856"/>
    <w:rsid w:val="0097109F"/>
    <w:rsid w:val="009714B5"/>
    <w:rsid w:val="009717AF"/>
    <w:rsid w:val="009718CB"/>
    <w:rsid w:val="00971C21"/>
    <w:rsid w:val="009721B1"/>
    <w:rsid w:val="0097220D"/>
    <w:rsid w:val="00972467"/>
    <w:rsid w:val="00972557"/>
    <w:rsid w:val="009729CB"/>
    <w:rsid w:val="00972DD2"/>
    <w:rsid w:val="0097321C"/>
    <w:rsid w:val="009732F1"/>
    <w:rsid w:val="009739CF"/>
    <w:rsid w:val="00973F8A"/>
    <w:rsid w:val="009740DD"/>
    <w:rsid w:val="00974216"/>
    <w:rsid w:val="0097462E"/>
    <w:rsid w:val="00974BD4"/>
    <w:rsid w:val="00974D8F"/>
    <w:rsid w:val="00974EB3"/>
    <w:rsid w:val="00975465"/>
    <w:rsid w:val="00975857"/>
    <w:rsid w:val="00975C80"/>
    <w:rsid w:val="00975D3E"/>
    <w:rsid w:val="00975DBF"/>
    <w:rsid w:val="0097600D"/>
    <w:rsid w:val="009760CB"/>
    <w:rsid w:val="00976258"/>
    <w:rsid w:val="009763D0"/>
    <w:rsid w:val="009765D5"/>
    <w:rsid w:val="009766F9"/>
    <w:rsid w:val="00976767"/>
    <w:rsid w:val="009767F8"/>
    <w:rsid w:val="0097692E"/>
    <w:rsid w:val="00976A4F"/>
    <w:rsid w:val="00977097"/>
    <w:rsid w:val="009776DC"/>
    <w:rsid w:val="00977AAC"/>
    <w:rsid w:val="00977ABF"/>
    <w:rsid w:val="00977C85"/>
    <w:rsid w:val="00977CCF"/>
    <w:rsid w:val="009801E2"/>
    <w:rsid w:val="009803C0"/>
    <w:rsid w:val="0098049B"/>
    <w:rsid w:val="009806BE"/>
    <w:rsid w:val="0098109D"/>
    <w:rsid w:val="0098114C"/>
    <w:rsid w:val="0098133B"/>
    <w:rsid w:val="009814A8"/>
    <w:rsid w:val="00981861"/>
    <w:rsid w:val="0098192B"/>
    <w:rsid w:val="00981D91"/>
    <w:rsid w:val="00981F53"/>
    <w:rsid w:val="009820F1"/>
    <w:rsid w:val="00982375"/>
    <w:rsid w:val="009825A4"/>
    <w:rsid w:val="00982B29"/>
    <w:rsid w:val="00982BCD"/>
    <w:rsid w:val="00982C8F"/>
    <w:rsid w:val="00982D15"/>
    <w:rsid w:val="00982FA3"/>
    <w:rsid w:val="009832D0"/>
    <w:rsid w:val="009837F1"/>
    <w:rsid w:val="00983815"/>
    <w:rsid w:val="009838CF"/>
    <w:rsid w:val="00983F7D"/>
    <w:rsid w:val="00983F91"/>
    <w:rsid w:val="0098411C"/>
    <w:rsid w:val="00984152"/>
    <w:rsid w:val="009843B4"/>
    <w:rsid w:val="00985790"/>
    <w:rsid w:val="00985798"/>
    <w:rsid w:val="009857BA"/>
    <w:rsid w:val="009857C1"/>
    <w:rsid w:val="00985A89"/>
    <w:rsid w:val="00985AAD"/>
    <w:rsid w:val="00985C19"/>
    <w:rsid w:val="00985DB5"/>
    <w:rsid w:val="00986211"/>
    <w:rsid w:val="00986927"/>
    <w:rsid w:val="00986ADF"/>
    <w:rsid w:val="00986EE9"/>
    <w:rsid w:val="0098710C"/>
    <w:rsid w:val="00987636"/>
    <w:rsid w:val="00987B2B"/>
    <w:rsid w:val="00987E2B"/>
    <w:rsid w:val="00990149"/>
    <w:rsid w:val="0099028F"/>
    <w:rsid w:val="0099049D"/>
    <w:rsid w:val="009906BE"/>
    <w:rsid w:val="0099083F"/>
    <w:rsid w:val="0099086B"/>
    <w:rsid w:val="00990AAD"/>
    <w:rsid w:val="00990C1D"/>
    <w:rsid w:val="00990E2C"/>
    <w:rsid w:val="00990F6D"/>
    <w:rsid w:val="0099122E"/>
    <w:rsid w:val="00991267"/>
    <w:rsid w:val="009916A6"/>
    <w:rsid w:val="009916BF"/>
    <w:rsid w:val="009919BE"/>
    <w:rsid w:val="00991B78"/>
    <w:rsid w:val="00991FEF"/>
    <w:rsid w:val="00992075"/>
    <w:rsid w:val="0099223D"/>
    <w:rsid w:val="009925A2"/>
    <w:rsid w:val="009925D7"/>
    <w:rsid w:val="009926BC"/>
    <w:rsid w:val="00992C84"/>
    <w:rsid w:val="00992E1D"/>
    <w:rsid w:val="00992F64"/>
    <w:rsid w:val="009932C7"/>
    <w:rsid w:val="009932FE"/>
    <w:rsid w:val="009933FC"/>
    <w:rsid w:val="009937F5"/>
    <w:rsid w:val="00993F3B"/>
    <w:rsid w:val="0099417E"/>
    <w:rsid w:val="00994697"/>
    <w:rsid w:val="009946AF"/>
    <w:rsid w:val="00994914"/>
    <w:rsid w:val="00994A46"/>
    <w:rsid w:val="00994C82"/>
    <w:rsid w:val="00994D35"/>
    <w:rsid w:val="00994D3E"/>
    <w:rsid w:val="00994E3F"/>
    <w:rsid w:val="009951E5"/>
    <w:rsid w:val="00995443"/>
    <w:rsid w:val="009955CD"/>
    <w:rsid w:val="0099589C"/>
    <w:rsid w:val="00995C83"/>
    <w:rsid w:val="00995DC3"/>
    <w:rsid w:val="00995E31"/>
    <w:rsid w:val="0099666A"/>
    <w:rsid w:val="00996E55"/>
    <w:rsid w:val="00997070"/>
    <w:rsid w:val="0099741F"/>
    <w:rsid w:val="00997733"/>
    <w:rsid w:val="00997E1D"/>
    <w:rsid w:val="009A01D2"/>
    <w:rsid w:val="009A0315"/>
    <w:rsid w:val="009A0CAA"/>
    <w:rsid w:val="009A0DBC"/>
    <w:rsid w:val="009A11EC"/>
    <w:rsid w:val="009A1306"/>
    <w:rsid w:val="009A14C7"/>
    <w:rsid w:val="009A177F"/>
    <w:rsid w:val="009A17FE"/>
    <w:rsid w:val="009A19E5"/>
    <w:rsid w:val="009A1CF2"/>
    <w:rsid w:val="009A1DA6"/>
    <w:rsid w:val="009A1EC8"/>
    <w:rsid w:val="009A1F06"/>
    <w:rsid w:val="009A2036"/>
    <w:rsid w:val="009A23A1"/>
    <w:rsid w:val="009A24A3"/>
    <w:rsid w:val="009A27D9"/>
    <w:rsid w:val="009A2807"/>
    <w:rsid w:val="009A2A9C"/>
    <w:rsid w:val="009A2BB4"/>
    <w:rsid w:val="009A2CD1"/>
    <w:rsid w:val="009A2FE7"/>
    <w:rsid w:val="009A30BE"/>
    <w:rsid w:val="009A3191"/>
    <w:rsid w:val="009A35E8"/>
    <w:rsid w:val="009A3720"/>
    <w:rsid w:val="009A3A94"/>
    <w:rsid w:val="009A3B3A"/>
    <w:rsid w:val="009A3DCA"/>
    <w:rsid w:val="009A475D"/>
    <w:rsid w:val="009A49BF"/>
    <w:rsid w:val="009A4A03"/>
    <w:rsid w:val="009A4A0C"/>
    <w:rsid w:val="009A4D66"/>
    <w:rsid w:val="009A4FC2"/>
    <w:rsid w:val="009A5D55"/>
    <w:rsid w:val="009A61D8"/>
    <w:rsid w:val="009A6569"/>
    <w:rsid w:val="009A6594"/>
    <w:rsid w:val="009A6685"/>
    <w:rsid w:val="009A6A92"/>
    <w:rsid w:val="009A6C78"/>
    <w:rsid w:val="009A6E6A"/>
    <w:rsid w:val="009A71A3"/>
    <w:rsid w:val="009A74C7"/>
    <w:rsid w:val="009A7938"/>
    <w:rsid w:val="009A7BDC"/>
    <w:rsid w:val="009A7DAE"/>
    <w:rsid w:val="009A7DCC"/>
    <w:rsid w:val="009A7F3D"/>
    <w:rsid w:val="009B0216"/>
    <w:rsid w:val="009B0353"/>
    <w:rsid w:val="009B06FE"/>
    <w:rsid w:val="009B0A30"/>
    <w:rsid w:val="009B0BAE"/>
    <w:rsid w:val="009B11F7"/>
    <w:rsid w:val="009B13F5"/>
    <w:rsid w:val="009B2291"/>
    <w:rsid w:val="009B22C4"/>
    <w:rsid w:val="009B297D"/>
    <w:rsid w:val="009B2C9D"/>
    <w:rsid w:val="009B33BB"/>
    <w:rsid w:val="009B33E1"/>
    <w:rsid w:val="009B34FE"/>
    <w:rsid w:val="009B3928"/>
    <w:rsid w:val="009B3CAB"/>
    <w:rsid w:val="009B3DEE"/>
    <w:rsid w:val="009B3F97"/>
    <w:rsid w:val="009B4073"/>
    <w:rsid w:val="009B444C"/>
    <w:rsid w:val="009B447B"/>
    <w:rsid w:val="009B4C71"/>
    <w:rsid w:val="009B5312"/>
    <w:rsid w:val="009B5484"/>
    <w:rsid w:val="009B5CD2"/>
    <w:rsid w:val="009B5EBD"/>
    <w:rsid w:val="009B5FA5"/>
    <w:rsid w:val="009B6042"/>
    <w:rsid w:val="009B63B2"/>
    <w:rsid w:val="009B6618"/>
    <w:rsid w:val="009B6857"/>
    <w:rsid w:val="009B7066"/>
    <w:rsid w:val="009B7400"/>
    <w:rsid w:val="009B7592"/>
    <w:rsid w:val="009B79CB"/>
    <w:rsid w:val="009B7B9E"/>
    <w:rsid w:val="009B7D38"/>
    <w:rsid w:val="009C02E0"/>
    <w:rsid w:val="009C031F"/>
    <w:rsid w:val="009C04D6"/>
    <w:rsid w:val="009C0BB3"/>
    <w:rsid w:val="009C14DE"/>
    <w:rsid w:val="009C153B"/>
    <w:rsid w:val="009C1856"/>
    <w:rsid w:val="009C1987"/>
    <w:rsid w:val="009C20FF"/>
    <w:rsid w:val="009C226A"/>
    <w:rsid w:val="009C229B"/>
    <w:rsid w:val="009C2F51"/>
    <w:rsid w:val="009C2FAF"/>
    <w:rsid w:val="009C3142"/>
    <w:rsid w:val="009C3273"/>
    <w:rsid w:val="009C33E4"/>
    <w:rsid w:val="009C33EB"/>
    <w:rsid w:val="009C345C"/>
    <w:rsid w:val="009C35DA"/>
    <w:rsid w:val="009C3863"/>
    <w:rsid w:val="009C39B8"/>
    <w:rsid w:val="009C3BEA"/>
    <w:rsid w:val="009C445D"/>
    <w:rsid w:val="009C470C"/>
    <w:rsid w:val="009C4799"/>
    <w:rsid w:val="009C4D47"/>
    <w:rsid w:val="009C54B7"/>
    <w:rsid w:val="009C579E"/>
    <w:rsid w:val="009C59F8"/>
    <w:rsid w:val="009C5A19"/>
    <w:rsid w:val="009C5B90"/>
    <w:rsid w:val="009C5E1E"/>
    <w:rsid w:val="009C600C"/>
    <w:rsid w:val="009C603F"/>
    <w:rsid w:val="009C643B"/>
    <w:rsid w:val="009C654C"/>
    <w:rsid w:val="009C6583"/>
    <w:rsid w:val="009C6888"/>
    <w:rsid w:val="009C6989"/>
    <w:rsid w:val="009C6BF9"/>
    <w:rsid w:val="009C6C8A"/>
    <w:rsid w:val="009C717F"/>
    <w:rsid w:val="009C728F"/>
    <w:rsid w:val="009C7C85"/>
    <w:rsid w:val="009C7E34"/>
    <w:rsid w:val="009C7FFD"/>
    <w:rsid w:val="009D00A9"/>
    <w:rsid w:val="009D0311"/>
    <w:rsid w:val="009D05BA"/>
    <w:rsid w:val="009D0675"/>
    <w:rsid w:val="009D09CA"/>
    <w:rsid w:val="009D0F32"/>
    <w:rsid w:val="009D11D4"/>
    <w:rsid w:val="009D1553"/>
    <w:rsid w:val="009D16C0"/>
    <w:rsid w:val="009D1702"/>
    <w:rsid w:val="009D184B"/>
    <w:rsid w:val="009D1A15"/>
    <w:rsid w:val="009D1A50"/>
    <w:rsid w:val="009D20E5"/>
    <w:rsid w:val="009D21CE"/>
    <w:rsid w:val="009D21D8"/>
    <w:rsid w:val="009D21F2"/>
    <w:rsid w:val="009D234B"/>
    <w:rsid w:val="009D23FD"/>
    <w:rsid w:val="009D285C"/>
    <w:rsid w:val="009D2DE3"/>
    <w:rsid w:val="009D329F"/>
    <w:rsid w:val="009D3666"/>
    <w:rsid w:val="009D3961"/>
    <w:rsid w:val="009D3C82"/>
    <w:rsid w:val="009D3E1B"/>
    <w:rsid w:val="009D3F1D"/>
    <w:rsid w:val="009D4181"/>
    <w:rsid w:val="009D448E"/>
    <w:rsid w:val="009D481C"/>
    <w:rsid w:val="009D4D02"/>
    <w:rsid w:val="009D50BC"/>
    <w:rsid w:val="009D5202"/>
    <w:rsid w:val="009D53C0"/>
    <w:rsid w:val="009D53CE"/>
    <w:rsid w:val="009D53FE"/>
    <w:rsid w:val="009D54AE"/>
    <w:rsid w:val="009D5974"/>
    <w:rsid w:val="009D5F17"/>
    <w:rsid w:val="009D60EF"/>
    <w:rsid w:val="009D625E"/>
    <w:rsid w:val="009D65EC"/>
    <w:rsid w:val="009D6849"/>
    <w:rsid w:val="009D693A"/>
    <w:rsid w:val="009D6E29"/>
    <w:rsid w:val="009D6E2B"/>
    <w:rsid w:val="009D6F04"/>
    <w:rsid w:val="009D7317"/>
    <w:rsid w:val="009D7635"/>
    <w:rsid w:val="009D780F"/>
    <w:rsid w:val="009D7CDD"/>
    <w:rsid w:val="009E0282"/>
    <w:rsid w:val="009E02D5"/>
    <w:rsid w:val="009E04C0"/>
    <w:rsid w:val="009E04F9"/>
    <w:rsid w:val="009E07D1"/>
    <w:rsid w:val="009E07D8"/>
    <w:rsid w:val="009E0C3C"/>
    <w:rsid w:val="009E0DDB"/>
    <w:rsid w:val="009E113B"/>
    <w:rsid w:val="009E120B"/>
    <w:rsid w:val="009E1414"/>
    <w:rsid w:val="009E1757"/>
    <w:rsid w:val="009E1D5A"/>
    <w:rsid w:val="009E2121"/>
    <w:rsid w:val="009E21B6"/>
    <w:rsid w:val="009E2A4A"/>
    <w:rsid w:val="009E2C34"/>
    <w:rsid w:val="009E2F96"/>
    <w:rsid w:val="009E2FE9"/>
    <w:rsid w:val="009E310C"/>
    <w:rsid w:val="009E318B"/>
    <w:rsid w:val="009E342B"/>
    <w:rsid w:val="009E357D"/>
    <w:rsid w:val="009E3709"/>
    <w:rsid w:val="009E39C8"/>
    <w:rsid w:val="009E42CD"/>
    <w:rsid w:val="009E4354"/>
    <w:rsid w:val="009E4A39"/>
    <w:rsid w:val="009E4B61"/>
    <w:rsid w:val="009E4C63"/>
    <w:rsid w:val="009E4C7E"/>
    <w:rsid w:val="009E4FB3"/>
    <w:rsid w:val="009E51F6"/>
    <w:rsid w:val="009E54AF"/>
    <w:rsid w:val="009E5605"/>
    <w:rsid w:val="009E569E"/>
    <w:rsid w:val="009E58D2"/>
    <w:rsid w:val="009E5B4F"/>
    <w:rsid w:val="009E628A"/>
    <w:rsid w:val="009E64C6"/>
    <w:rsid w:val="009E658D"/>
    <w:rsid w:val="009E693B"/>
    <w:rsid w:val="009E6F1E"/>
    <w:rsid w:val="009E6F5E"/>
    <w:rsid w:val="009E7350"/>
    <w:rsid w:val="009E7480"/>
    <w:rsid w:val="009E7569"/>
    <w:rsid w:val="009E75D8"/>
    <w:rsid w:val="009E75E0"/>
    <w:rsid w:val="009E764A"/>
    <w:rsid w:val="009E78E0"/>
    <w:rsid w:val="009E7907"/>
    <w:rsid w:val="009E7B5E"/>
    <w:rsid w:val="009E7BD0"/>
    <w:rsid w:val="009E7D08"/>
    <w:rsid w:val="009E7D57"/>
    <w:rsid w:val="009E7FA4"/>
    <w:rsid w:val="009F002F"/>
    <w:rsid w:val="009F01BE"/>
    <w:rsid w:val="009F0220"/>
    <w:rsid w:val="009F03CF"/>
    <w:rsid w:val="009F0426"/>
    <w:rsid w:val="009F04E7"/>
    <w:rsid w:val="009F0CCB"/>
    <w:rsid w:val="009F114F"/>
    <w:rsid w:val="009F1295"/>
    <w:rsid w:val="009F1325"/>
    <w:rsid w:val="009F13C9"/>
    <w:rsid w:val="009F1875"/>
    <w:rsid w:val="009F1B7B"/>
    <w:rsid w:val="009F1C9F"/>
    <w:rsid w:val="009F1E9E"/>
    <w:rsid w:val="009F2397"/>
    <w:rsid w:val="009F240F"/>
    <w:rsid w:val="009F2B5D"/>
    <w:rsid w:val="009F3008"/>
    <w:rsid w:val="009F3459"/>
    <w:rsid w:val="009F3B26"/>
    <w:rsid w:val="009F3BFD"/>
    <w:rsid w:val="009F3E3A"/>
    <w:rsid w:val="009F40B0"/>
    <w:rsid w:val="009F432A"/>
    <w:rsid w:val="009F4435"/>
    <w:rsid w:val="009F45B4"/>
    <w:rsid w:val="009F470B"/>
    <w:rsid w:val="009F48F8"/>
    <w:rsid w:val="009F4935"/>
    <w:rsid w:val="009F4B37"/>
    <w:rsid w:val="009F4CB4"/>
    <w:rsid w:val="009F4DB6"/>
    <w:rsid w:val="009F4DE1"/>
    <w:rsid w:val="009F4EB2"/>
    <w:rsid w:val="009F5125"/>
    <w:rsid w:val="009F5505"/>
    <w:rsid w:val="009F576D"/>
    <w:rsid w:val="009F5AD4"/>
    <w:rsid w:val="009F5B48"/>
    <w:rsid w:val="009F610A"/>
    <w:rsid w:val="009F6175"/>
    <w:rsid w:val="009F61EA"/>
    <w:rsid w:val="009F6DE9"/>
    <w:rsid w:val="009F73A4"/>
    <w:rsid w:val="009F7867"/>
    <w:rsid w:val="009F7927"/>
    <w:rsid w:val="009F7AE6"/>
    <w:rsid w:val="00A000DE"/>
    <w:rsid w:val="00A00208"/>
    <w:rsid w:val="00A00262"/>
    <w:rsid w:val="00A006FA"/>
    <w:rsid w:val="00A009AD"/>
    <w:rsid w:val="00A0164C"/>
    <w:rsid w:val="00A017E3"/>
    <w:rsid w:val="00A01B3D"/>
    <w:rsid w:val="00A01DC5"/>
    <w:rsid w:val="00A01EFE"/>
    <w:rsid w:val="00A01F34"/>
    <w:rsid w:val="00A01FF7"/>
    <w:rsid w:val="00A029D8"/>
    <w:rsid w:val="00A02BDF"/>
    <w:rsid w:val="00A02D51"/>
    <w:rsid w:val="00A02E33"/>
    <w:rsid w:val="00A02F41"/>
    <w:rsid w:val="00A03154"/>
    <w:rsid w:val="00A03175"/>
    <w:rsid w:val="00A032EB"/>
    <w:rsid w:val="00A033B3"/>
    <w:rsid w:val="00A03DF1"/>
    <w:rsid w:val="00A03F91"/>
    <w:rsid w:val="00A04016"/>
    <w:rsid w:val="00A04460"/>
    <w:rsid w:val="00A04C55"/>
    <w:rsid w:val="00A05393"/>
    <w:rsid w:val="00A060A5"/>
    <w:rsid w:val="00A06598"/>
    <w:rsid w:val="00A06626"/>
    <w:rsid w:val="00A0663F"/>
    <w:rsid w:val="00A06793"/>
    <w:rsid w:val="00A067E3"/>
    <w:rsid w:val="00A06842"/>
    <w:rsid w:val="00A06857"/>
    <w:rsid w:val="00A0687E"/>
    <w:rsid w:val="00A069A5"/>
    <w:rsid w:val="00A06A5E"/>
    <w:rsid w:val="00A06ADB"/>
    <w:rsid w:val="00A0730B"/>
    <w:rsid w:val="00A073CD"/>
    <w:rsid w:val="00A0764D"/>
    <w:rsid w:val="00A07C37"/>
    <w:rsid w:val="00A07FA3"/>
    <w:rsid w:val="00A10036"/>
    <w:rsid w:val="00A10041"/>
    <w:rsid w:val="00A10392"/>
    <w:rsid w:val="00A104C7"/>
    <w:rsid w:val="00A10865"/>
    <w:rsid w:val="00A1086C"/>
    <w:rsid w:val="00A109FB"/>
    <w:rsid w:val="00A109FD"/>
    <w:rsid w:val="00A10A56"/>
    <w:rsid w:val="00A10BC7"/>
    <w:rsid w:val="00A10BCB"/>
    <w:rsid w:val="00A10EA8"/>
    <w:rsid w:val="00A11068"/>
    <w:rsid w:val="00A1113F"/>
    <w:rsid w:val="00A1138B"/>
    <w:rsid w:val="00A113E9"/>
    <w:rsid w:val="00A1151E"/>
    <w:rsid w:val="00A117BB"/>
    <w:rsid w:val="00A117E7"/>
    <w:rsid w:val="00A1187C"/>
    <w:rsid w:val="00A1191B"/>
    <w:rsid w:val="00A11A1F"/>
    <w:rsid w:val="00A11FD5"/>
    <w:rsid w:val="00A121CD"/>
    <w:rsid w:val="00A123F9"/>
    <w:rsid w:val="00A124BF"/>
    <w:rsid w:val="00A126AF"/>
    <w:rsid w:val="00A12900"/>
    <w:rsid w:val="00A12B36"/>
    <w:rsid w:val="00A12D4B"/>
    <w:rsid w:val="00A12D7D"/>
    <w:rsid w:val="00A1312D"/>
    <w:rsid w:val="00A1325F"/>
    <w:rsid w:val="00A13450"/>
    <w:rsid w:val="00A13462"/>
    <w:rsid w:val="00A13650"/>
    <w:rsid w:val="00A1379F"/>
    <w:rsid w:val="00A139F9"/>
    <w:rsid w:val="00A13B28"/>
    <w:rsid w:val="00A14518"/>
    <w:rsid w:val="00A152E5"/>
    <w:rsid w:val="00A15555"/>
    <w:rsid w:val="00A15A4C"/>
    <w:rsid w:val="00A15EE1"/>
    <w:rsid w:val="00A15F7A"/>
    <w:rsid w:val="00A166D5"/>
    <w:rsid w:val="00A16B66"/>
    <w:rsid w:val="00A16BC0"/>
    <w:rsid w:val="00A172CC"/>
    <w:rsid w:val="00A1750A"/>
    <w:rsid w:val="00A1752D"/>
    <w:rsid w:val="00A17534"/>
    <w:rsid w:val="00A17669"/>
    <w:rsid w:val="00A17A78"/>
    <w:rsid w:val="00A17B23"/>
    <w:rsid w:val="00A17E4B"/>
    <w:rsid w:val="00A201C7"/>
    <w:rsid w:val="00A202F4"/>
    <w:rsid w:val="00A20472"/>
    <w:rsid w:val="00A2097F"/>
    <w:rsid w:val="00A209B0"/>
    <w:rsid w:val="00A20EE6"/>
    <w:rsid w:val="00A213A3"/>
    <w:rsid w:val="00A2164D"/>
    <w:rsid w:val="00A216AB"/>
    <w:rsid w:val="00A21730"/>
    <w:rsid w:val="00A219CB"/>
    <w:rsid w:val="00A220A8"/>
    <w:rsid w:val="00A22107"/>
    <w:rsid w:val="00A221DE"/>
    <w:rsid w:val="00A222A1"/>
    <w:rsid w:val="00A22473"/>
    <w:rsid w:val="00A224EE"/>
    <w:rsid w:val="00A2267A"/>
    <w:rsid w:val="00A22A65"/>
    <w:rsid w:val="00A22DCF"/>
    <w:rsid w:val="00A236E4"/>
    <w:rsid w:val="00A2377A"/>
    <w:rsid w:val="00A23964"/>
    <w:rsid w:val="00A23A26"/>
    <w:rsid w:val="00A23E48"/>
    <w:rsid w:val="00A24496"/>
    <w:rsid w:val="00A244AB"/>
    <w:rsid w:val="00A2478D"/>
    <w:rsid w:val="00A24D2B"/>
    <w:rsid w:val="00A25406"/>
    <w:rsid w:val="00A2552D"/>
    <w:rsid w:val="00A25EB0"/>
    <w:rsid w:val="00A25FBC"/>
    <w:rsid w:val="00A2606C"/>
    <w:rsid w:val="00A26109"/>
    <w:rsid w:val="00A26560"/>
    <w:rsid w:val="00A26630"/>
    <w:rsid w:val="00A266E8"/>
    <w:rsid w:val="00A26999"/>
    <w:rsid w:val="00A26B2A"/>
    <w:rsid w:val="00A26C4C"/>
    <w:rsid w:val="00A26E95"/>
    <w:rsid w:val="00A270B2"/>
    <w:rsid w:val="00A27247"/>
    <w:rsid w:val="00A27887"/>
    <w:rsid w:val="00A27A37"/>
    <w:rsid w:val="00A27D6A"/>
    <w:rsid w:val="00A3000C"/>
    <w:rsid w:val="00A3063E"/>
    <w:rsid w:val="00A30645"/>
    <w:rsid w:val="00A30748"/>
    <w:rsid w:val="00A30752"/>
    <w:rsid w:val="00A308C7"/>
    <w:rsid w:val="00A30B2D"/>
    <w:rsid w:val="00A30FF3"/>
    <w:rsid w:val="00A30FF4"/>
    <w:rsid w:val="00A31107"/>
    <w:rsid w:val="00A3158F"/>
    <w:rsid w:val="00A31825"/>
    <w:rsid w:val="00A31A5F"/>
    <w:rsid w:val="00A31B3B"/>
    <w:rsid w:val="00A31B5C"/>
    <w:rsid w:val="00A31BBA"/>
    <w:rsid w:val="00A31D37"/>
    <w:rsid w:val="00A320DE"/>
    <w:rsid w:val="00A32197"/>
    <w:rsid w:val="00A32740"/>
    <w:rsid w:val="00A32D99"/>
    <w:rsid w:val="00A32E9B"/>
    <w:rsid w:val="00A33011"/>
    <w:rsid w:val="00A33147"/>
    <w:rsid w:val="00A33351"/>
    <w:rsid w:val="00A333F4"/>
    <w:rsid w:val="00A335A6"/>
    <w:rsid w:val="00A33E03"/>
    <w:rsid w:val="00A34068"/>
    <w:rsid w:val="00A34221"/>
    <w:rsid w:val="00A348E5"/>
    <w:rsid w:val="00A34A25"/>
    <w:rsid w:val="00A34A35"/>
    <w:rsid w:val="00A34B54"/>
    <w:rsid w:val="00A34CCA"/>
    <w:rsid w:val="00A34F23"/>
    <w:rsid w:val="00A34FB0"/>
    <w:rsid w:val="00A35273"/>
    <w:rsid w:val="00A35414"/>
    <w:rsid w:val="00A35557"/>
    <w:rsid w:val="00A356BA"/>
    <w:rsid w:val="00A35A2A"/>
    <w:rsid w:val="00A35AC5"/>
    <w:rsid w:val="00A35D3B"/>
    <w:rsid w:val="00A35F4A"/>
    <w:rsid w:val="00A36211"/>
    <w:rsid w:val="00A36728"/>
    <w:rsid w:val="00A3689D"/>
    <w:rsid w:val="00A36A6A"/>
    <w:rsid w:val="00A36D07"/>
    <w:rsid w:val="00A375D1"/>
    <w:rsid w:val="00A37AAB"/>
    <w:rsid w:val="00A37AF3"/>
    <w:rsid w:val="00A37E55"/>
    <w:rsid w:val="00A4005D"/>
    <w:rsid w:val="00A400D3"/>
    <w:rsid w:val="00A401FA"/>
    <w:rsid w:val="00A40489"/>
    <w:rsid w:val="00A40878"/>
    <w:rsid w:val="00A40931"/>
    <w:rsid w:val="00A40A73"/>
    <w:rsid w:val="00A40AFE"/>
    <w:rsid w:val="00A40B47"/>
    <w:rsid w:val="00A40CAA"/>
    <w:rsid w:val="00A40DB6"/>
    <w:rsid w:val="00A40EC2"/>
    <w:rsid w:val="00A411E3"/>
    <w:rsid w:val="00A4145B"/>
    <w:rsid w:val="00A4147B"/>
    <w:rsid w:val="00A4173F"/>
    <w:rsid w:val="00A41BE4"/>
    <w:rsid w:val="00A41D3B"/>
    <w:rsid w:val="00A41D5F"/>
    <w:rsid w:val="00A41DEE"/>
    <w:rsid w:val="00A42929"/>
    <w:rsid w:val="00A4296E"/>
    <w:rsid w:val="00A42E11"/>
    <w:rsid w:val="00A43073"/>
    <w:rsid w:val="00A430C5"/>
    <w:rsid w:val="00A43249"/>
    <w:rsid w:val="00A433D7"/>
    <w:rsid w:val="00A43779"/>
    <w:rsid w:val="00A43AE2"/>
    <w:rsid w:val="00A4416D"/>
    <w:rsid w:val="00A4455E"/>
    <w:rsid w:val="00A449B2"/>
    <w:rsid w:val="00A449F7"/>
    <w:rsid w:val="00A44A79"/>
    <w:rsid w:val="00A44B71"/>
    <w:rsid w:val="00A44D6A"/>
    <w:rsid w:val="00A44FD0"/>
    <w:rsid w:val="00A45304"/>
    <w:rsid w:val="00A4538D"/>
    <w:rsid w:val="00A4589E"/>
    <w:rsid w:val="00A4608B"/>
    <w:rsid w:val="00A46382"/>
    <w:rsid w:val="00A46846"/>
    <w:rsid w:val="00A46AD8"/>
    <w:rsid w:val="00A46FC4"/>
    <w:rsid w:val="00A47547"/>
    <w:rsid w:val="00A4763C"/>
    <w:rsid w:val="00A47722"/>
    <w:rsid w:val="00A47742"/>
    <w:rsid w:val="00A47883"/>
    <w:rsid w:val="00A508C5"/>
    <w:rsid w:val="00A50EC6"/>
    <w:rsid w:val="00A50FF8"/>
    <w:rsid w:val="00A5104B"/>
    <w:rsid w:val="00A5129F"/>
    <w:rsid w:val="00A5152C"/>
    <w:rsid w:val="00A51A7D"/>
    <w:rsid w:val="00A51CE0"/>
    <w:rsid w:val="00A522AA"/>
    <w:rsid w:val="00A522B6"/>
    <w:rsid w:val="00A5270E"/>
    <w:rsid w:val="00A52AF8"/>
    <w:rsid w:val="00A52C71"/>
    <w:rsid w:val="00A52E0C"/>
    <w:rsid w:val="00A5331E"/>
    <w:rsid w:val="00A533F1"/>
    <w:rsid w:val="00A53476"/>
    <w:rsid w:val="00A53556"/>
    <w:rsid w:val="00A53583"/>
    <w:rsid w:val="00A536C0"/>
    <w:rsid w:val="00A536E7"/>
    <w:rsid w:val="00A536E9"/>
    <w:rsid w:val="00A53821"/>
    <w:rsid w:val="00A53ADD"/>
    <w:rsid w:val="00A543F6"/>
    <w:rsid w:val="00A55027"/>
    <w:rsid w:val="00A552F7"/>
    <w:rsid w:val="00A556B3"/>
    <w:rsid w:val="00A557E0"/>
    <w:rsid w:val="00A55DFB"/>
    <w:rsid w:val="00A55F32"/>
    <w:rsid w:val="00A56012"/>
    <w:rsid w:val="00A5616C"/>
    <w:rsid w:val="00A56401"/>
    <w:rsid w:val="00A56410"/>
    <w:rsid w:val="00A56B35"/>
    <w:rsid w:val="00A56FB7"/>
    <w:rsid w:val="00A56FCE"/>
    <w:rsid w:val="00A570D9"/>
    <w:rsid w:val="00A57776"/>
    <w:rsid w:val="00A57BA8"/>
    <w:rsid w:val="00A57BDE"/>
    <w:rsid w:val="00A57D8B"/>
    <w:rsid w:val="00A57DC2"/>
    <w:rsid w:val="00A6016F"/>
    <w:rsid w:val="00A602FD"/>
    <w:rsid w:val="00A608BC"/>
    <w:rsid w:val="00A60947"/>
    <w:rsid w:val="00A609AE"/>
    <w:rsid w:val="00A60DBC"/>
    <w:rsid w:val="00A60F7E"/>
    <w:rsid w:val="00A60FCA"/>
    <w:rsid w:val="00A610BA"/>
    <w:rsid w:val="00A6142E"/>
    <w:rsid w:val="00A615B2"/>
    <w:rsid w:val="00A61633"/>
    <w:rsid w:val="00A618E4"/>
    <w:rsid w:val="00A619CF"/>
    <w:rsid w:val="00A61C62"/>
    <w:rsid w:val="00A61EBC"/>
    <w:rsid w:val="00A620A4"/>
    <w:rsid w:val="00A62289"/>
    <w:rsid w:val="00A6241F"/>
    <w:rsid w:val="00A62937"/>
    <w:rsid w:val="00A62DE5"/>
    <w:rsid w:val="00A63060"/>
    <w:rsid w:val="00A632D0"/>
    <w:rsid w:val="00A63343"/>
    <w:rsid w:val="00A63399"/>
    <w:rsid w:val="00A63AFD"/>
    <w:rsid w:val="00A63E6C"/>
    <w:rsid w:val="00A63F02"/>
    <w:rsid w:val="00A63F36"/>
    <w:rsid w:val="00A64008"/>
    <w:rsid w:val="00A64622"/>
    <w:rsid w:val="00A646F8"/>
    <w:rsid w:val="00A646FD"/>
    <w:rsid w:val="00A6475A"/>
    <w:rsid w:val="00A64825"/>
    <w:rsid w:val="00A6489F"/>
    <w:rsid w:val="00A64A37"/>
    <w:rsid w:val="00A64A4F"/>
    <w:rsid w:val="00A64AB7"/>
    <w:rsid w:val="00A64ABE"/>
    <w:rsid w:val="00A64D17"/>
    <w:rsid w:val="00A64FFB"/>
    <w:rsid w:val="00A653C0"/>
    <w:rsid w:val="00A661D8"/>
    <w:rsid w:val="00A66206"/>
    <w:rsid w:val="00A6640D"/>
    <w:rsid w:val="00A66969"/>
    <w:rsid w:val="00A66B16"/>
    <w:rsid w:val="00A66D4F"/>
    <w:rsid w:val="00A66D89"/>
    <w:rsid w:val="00A670E2"/>
    <w:rsid w:val="00A671CC"/>
    <w:rsid w:val="00A6723A"/>
    <w:rsid w:val="00A672E9"/>
    <w:rsid w:val="00A679B3"/>
    <w:rsid w:val="00A67AC5"/>
    <w:rsid w:val="00A67C6F"/>
    <w:rsid w:val="00A67F0B"/>
    <w:rsid w:val="00A67F2B"/>
    <w:rsid w:val="00A67F3D"/>
    <w:rsid w:val="00A700F9"/>
    <w:rsid w:val="00A70684"/>
    <w:rsid w:val="00A70865"/>
    <w:rsid w:val="00A708DA"/>
    <w:rsid w:val="00A70AB2"/>
    <w:rsid w:val="00A70DFA"/>
    <w:rsid w:val="00A70E0E"/>
    <w:rsid w:val="00A70EB5"/>
    <w:rsid w:val="00A713E7"/>
    <w:rsid w:val="00A7152E"/>
    <w:rsid w:val="00A71597"/>
    <w:rsid w:val="00A7175B"/>
    <w:rsid w:val="00A7179C"/>
    <w:rsid w:val="00A71AE3"/>
    <w:rsid w:val="00A71DE9"/>
    <w:rsid w:val="00A71EB3"/>
    <w:rsid w:val="00A721F9"/>
    <w:rsid w:val="00A728D4"/>
    <w:rsid w:val="00A72A19"/>
    <w:rsid w:val="00A72C2B"/>
    <w:rsid w:val="00A730ED"/>
    <w:rsid w:val="00A734C6"/>
    <w:rsid w:val="00A737C6"/>
    <w:rsid w:val="00A73804"/>
    <w:rsid w:val="00A738C5"/>
    <w:rsid w:val="00A73DB0"/>
    <w:rsid w:val="00A73E83"/>
    <w:rsid w:val="00A74096"/>
    <w:rsid w:val="00A740F4"/>
    <w:rsid w:val="00A74B07"/>
    <w:rsid w:val="00A74E38"/>
    <w:rsid w:val="00A74F0D"/>
    <w:rsid w:val="00A7526E"/>
    <w:rsid w:val="00A752FD"/>
    <w:rsid w:val="00A758B9"/>
    <w:rsid w:val="00A758CF"/>
    <w:rsid w:val="00A75992"/>
    <w:rsid w:val="00A759AB"/>
    <w:rsid w:val="00A75B45"/>
    <w:rsid w:val="00A75D3F"/>
    <w:rsid w:val="00A75DC5"/>
    <w:rsid w:val="00A75DCB"/>
    <w:rsid w:val="00A76249"/>
    <w:rsid w:val="00A765BC"/>
    <w:rsid w:val="00A76906"/>
    <w:rsid w:val="00A76951"/>
    <w:rsid w:val="00A76A99"/>
    <w:rsid w:val="00A77016"/>
    <w:rsid w:val="00A773EE"/>
    <w:rsid w:val="00A77517"/>
    <w:rsid w:val="00A778E0"/>
    <w:rsid w:val="00A779DD"/>
    <w:rsid w:val="00A77ECC"/>
    <w:rsid w:val="00A801B8"/>
    <w:rsid w:val="00A801DD"/>
    <w:rsid w:val="00A802E8"/>
    <w:rsid w:val="00A8064A"/>
    <w:rsid w:val="00A80897"/>
    <w:rsid w:val="00A809FF"/>
    <w:rsid w:val="00A80EE8"/>
    <w:rsid w:val="00A811E1"/>
    <w:rsid w:val="00A81C29"/>
    <w:rsid w:val="00A8204E"/>
    <w:rsid w:val="00A8277E"/>
    <w:rsid w:val="00A8297F"/>
    <w:rsid w:val="00A82FC7"/>
    <w:rsid w:val="00A83457"/>
    <w:rsid w:val="00A835CB"/>
    <w:rsid w:val="00A837C4"/>
    <w:rsid w:val="00A840BC"/>
    <w:rsid w:val="00A8458F"/>
    <w:rsid w:val="00A845ED"/>
    <w:rsid w:val="00A84804"/>
    <w:rsid w:val="00A8483E"/>
    <w:rsid w:val="00A848CD"/>
    <w:rsid w:val="00A84A6D"/>
    <w:rsid w:val="00A84C67"/>
    <w:rsid w:val="00A84C8A"/>
    <w:rsid w:val="00A84EF1"/>
    <w:rsid w:val="00A851F7"/>
    <w:rsid w:val="00A8598B"/>
    <w:rsid w:val="00A85995"/>
    <w:rsid w:val="00A86043"/>
    <w:rsid w:val="00A8609F"/>
    <w:rsid w:val="00A86387"/>
    <w:rsid w:val="00A86628"/>
    <w:rsid w:val="00A86695"/>
    <w:rsid w:val="00A86834"/>
    <w:rsid w:val="00A869C2"/>
    <w:rsid w:val="00A86CD5"/>
    <w:rsid w:val="00A86CF0"/>
    <w:rsid w:val="00A874DE"/>
    <w:rsid w:val="00A8767A"/>
    <w:rsid w:val="00A87C59"/>
    <w:rsid w:val="00A87C6F"/>
    <w:rsid w:val="00A90673"/>
    <w:rsid w:val="00A90860"/>
    <w:rsid w:val="00A90AA4"/>
    <w:rsid w:val="00A90AF8"/>
    <w:rsid w:val="00A90B89"/>
    <w:rsid w:val="00A90BBE"/>
    <w:rsid w:val="00A90CA7"/>
    <w:rsid w:val="00A90DAA"/>
    <w:rsid w:val="00A90ED9"/>
    <w:rsid w:val="00A90F3D"/>
    <w:rsid w:val="00A9147B"/>
    <w:rsid w:val="00A91621"/>
    <w:rsid w:val="00A91640"/>
    <w:rsid w:val="00A91B7A"/>
    <w:rsid w:val="00A91CD6"/>
    <w:rsid w:val="00A91E6A"/>
    <w:rsid w:val="00A91FBA"/>
    <w:rsid w:val="00A91FF6"/>
    <w:rsid w:val="00A929B8"/>
    <w:rsid w:val="00A92AAD"/>
    <w:rsid w:val="00A92B4A"/>
    <w:rsid w:val="00A92EDC"/>
    <w:rsid w:val="00A92F10"/>
    <w:rsid w:val="00A9358F"/>
    <w:rsid w:val="00A938D1"/>
    <w:rsid w:val="00A939F4"/>
    <w:rsid w:val="00A93D7E"/>
    <w:rsid w:val="00A9430B"/>
    <w:rsid w:val="00A943A5"/>
    <w:rsid w:val="00A943B6"/>
    <w:rsid w:val="00A9465C"/>
    <w:rsid w:val="00A949E9"/>
    <w:rsid w:val="00A94BBF"/>
    <w:rsid w:val="00A951A2"/>
    <w:rsid w:val="00A95559"/>
    <w:rsid w:val="00A95A97"/>
    <w:rsid w:val="00A95B24"/>
    <w:rsid w:val="00A95BC9"/>
    <w:rsid w:val="00A95E39"/>
    <w:rsid w:val="00A9639F"/>
    <w:rsid w:val="00A964B0"/>
    <w:rsid w:val="00A966CB"/>
    <w:rsid w:val="00A96EFE"/>
    <w:rsid w:val="00A9748E"/>
    <w:rsid w:val="00A974CA"/>
    <w:rsid w:val="00A9773B"/>
    <w:rsid w:val="00A97812"/>
    <w:rsid w:val="00A97895"/>
    <w:rsid w:val="00A97B96"/>
    <w:rsid w:val="00A97D7A"/>
    <w:rsid w:val="00A97EBC"/>
    <w:rsid w:val="00AA02E6"/>
    <w:rsid w:val="00AA0563"/>
    <w:rsid w:val="00AA0916"/>
    <w:rsid w:val="00AA0B3F"/>
    <w:rsid w:val="00AA0F6E"/>
    <w:rsid w:val="00AA11ED"/>
    <w:rsid w:val="00AA1562"/>
    <w:rsid w:val="00AA179C"/>
    <w:rsid w:val="00AA1B12"/>
    <w:rsid w:val="00AA2275"/>
    <w:rsid w:val="00AA24EC"/>
    <w:rsid w:val="00AA27DA"/>
    <w:rsid w:val="00AA2A59"/>
    <w:rsid w:val="00AA2D91"/>
    <w:rsid w:val="00AA2FC6"/>
    <w:rsid w:val="00AA31A4"/>
    <w:rsid w:val="00AA34E0"/>
    <w:rsid w:val="00AA36B4"/>
    <w:rsid w:val="00AA36EA"/>
    <w:rsid w:val="00AA38E0"/>
    <w:rsid w:val="00AA3AA1"/>
    <w:rsid w:val="00AA3F6C"/>
    <w:rsid w:val="00AA415F"/>
    <w:rsid w:val="00AA4351"/>
    <w:rsid w:val="00AA4393"/>
    <w:rsid w:val="00AA45A0"/>
    <w:rsid w:val="00AA45E4"/>
    <w:rsid w:val="00AA4627"/>
    <w:rsid w:val="00AA4741"/>
    <w:rsid w:val="00AA48D8"/>
    <w:rsid w:val="00AA49C1"/>
    <w:rsid w:val="00AA4F3E"/>
    <w:rsid w:val="00AA4FD2"/>
    <w:rsid w:val="00AA5159"/>
    <w:rsid w:val="00AA53FE"/>
    <w:rsid w:val="00AA5486"/>
    <w:rsid w:val="00AA550A"/>
    <w:rsid w:val="00AA56DC"/>
    <w:rsid w:val="00AA5853"/>
    <w:rsid w:val="00AA5915"/>
    <w:rsid w:val="00AA5A05"/>
    <w:rsid w:val="00AA5AC4"/>
    <w:rsid w:val="00AA5CB1"/>
    <w:rsid w:val="00AA6349"/>
    <w:rsid w:val="00AA63EF"/>
    <w:rsid w:val="00AA6617"/>
    <w:rsid w:val="00AA679B"/>
    <w:rsid w:val="00AA69E1"/>
    <w:rsid w:val="00AA6A21"/>
    <w:rsid w:val="00AA6BDE"/>
    <w:rsid w:val="00AA6C11"/>
    <w:rsid w:val="00AA6F59"/>
    <w:rsid w:val="00AA6F6C"/>
    <w:rsid w:val="00AA7BA6"/>
    <w:rsid w:val="00AA7CCD"/>
    <w:rsid w:val="00AA7DAE"/>
    <w:rsid w:val="00AA7E09"/>
    <w:rsid w:val="00AA7F7D"/>
    <w:rsid w:val="00AB00CC"/>
    <w:rsid w:val="00AB03B4"/>
    <w:rsid w:val="00AB088C"/>
    <w:rsid w:val="00AB0A52"/>
    <w:rsid w:val="00AB14B1"/>
    <w:rsid w:val="00AB176C"/>
    <w:rsid w:val="00AB1CCB"/>
    <w:rsid w:val="00AB1CF4"/>
    <w:rsid w:val="00AB1D8C"/>
    <w:rsid w:val="00AB1EFE"/>
    <w:rsid w:val="00AB1FA7"/>
    <w:rsid w:val="00AB20B1"/>
    <w:rsid w:val="00AB23A4"/>
    <w:rsid w:val="00AB248A"/>
    <w:rsid w:val="00AB28A6"/>
    <w:rsid w:val="00AB3440"/>
    <w:rsid w:val="00AB3DC4"/>
    <w:rsid w:val="00AB3FC5"/>
    <w:rsid w:val="00AB400E"/>
    <w:rsid w:val="00AB4403"/>
    <w:rsid w:val="00AB45CA"/>
    <w:rsid w:val="00AB463D"/>
    <w:rsid w:val="00AB48E0"/>
    <w:rsid w:val="00AB4AF1"/>
    <w:rsid w:val="00AB5113"/>
    <w:rsid w:val="00AB5351"/>
    <w:rsid w:val="00AB5447"/>
    <w:rsid w:val="00AB672A"/>
    <w:rsid w:val="00AB6985"/>
    <w:rsid w:val="00AB6AD2"/>
    <w:rsid w:val="00AB751D"/>
    <w:rsid w:val="00AB7691"/>
    <w:rsid w:val="00AB77A0"/>
    <w:rsid w:val="00AB78C8"/>
    <w:rsid w:val="00AB7B80"/>
    <w:rsid w:val="00AB7C1E"/>
    <w:rsid w:val="00AC0132"/>
    <w:rsid w:val="00AC03B0"/>
    <w:rsid w:val="00AC0592"/>
    <w:rsid w:val="00AC08CA"/>
    <w:rsid w:val="00AC0A09"/>
    <w:rsid w:val="00AC0D62"/>
    <w:rsid w:val="00AC1820"/>
    <w:rsid w:val="00AC1F70"/>
    <w:rsid w:val="00AC21A7"/>
    <w:rsid w:val="00AC2B0E"/>
    <w:rsid w:val="00AC2D9F"/>
    <w:rsid w:val="00AC2E15"/>
    <w:rsid w:val="00AC36C0"/>
    <w:rsid w:val="00AC3F59"/>
    <w:rsid w:val="00AC40D3"/>
    <w:rsid w:val="00AC412D"/>
    <w:rsid w:val="00AC41CF"/>
    <w:rsid w:val="00AC46BB"/>
    <w:rsid w:val="00AC4783"/>
    <w:rsid w:val="00AC4AC7"/>
    <w:rsid w:val="00AC4D4D"/>
    <w:rsid w:val="00AC4FBF"/>
    <w:rsid w:val="00AC554E"/>
    <w:rsid w:val="00AC5D37"/>
    <w:rsid w:val="00AC5D96"/>
    <w:rsid w:val="00AC601E"/>
    <w:rsid w:val="00AC6290"/>
    <w:rsid w:val="00AC65AD"/>
    <w:rsid w:val="00AC6614"/>
    <w:rsid w:val="00AC6710"/>
    <w:rsid w:val="00AC67E0"/>
    <w:rsid w:val="00AC6C94"/>
    <w:rsid w:val="00AC705C"/>
    <w:rsid w:val="00AC70DA"/>
    <w:rsid w:val="00AC7183"/>
    <w:rsid w:val="00AC780E"/>
    <w:rsid w:val="00AC7873"/>
    <w:rsid w:val="00AC793C"/>
    <w:rsid w:val="00AC7C30"/>
    <w:rsid w:val="00AD048F"/>
    <w:rsid w:val="00AD0639"/>
    <w:rsid w:val="00AD0A67"/>
    <w:rsid w:val="00AD0BD0"/>
    <w:rsid w:val="00AD0D67"/>
    <w:rsid w:val="00AD0FF3"/>
    <w:rsid w:val="00AD16A7"/>
    <w:rsid w:val="00AD19F6"/>
    <w:rsid w:val="00AD1BB8"/>
    <w:rsid w:val="00AD204C"/>
    <w:rsid w:val="00AD2884"/>
    <w:rsid w:val="00AD2933"/>
    <w:rsid w:val="00AD2E6A"/>
    <w:rsid w:val="00AD2F70"/>
    <w:rsid w:val="00AD2FB1"/>
    <w:rsid w:val="00AD3251"/>
    <w:rsid w:val="00AD325F"/>
    <w:rsid w:val="00AD32D5"/>
    <w:rsid w:val="00AD3492"/>
    <w:rsid w:val="00AD3713"/>
    <w:rsid w:val="00AD395E"/>
    <w:rsid w:val="00AD3966"/>
    <w:rsid w:val="00AD3CD2"/>
    <w:rsid w:val="00AD3DEC"/>
    <w:rsid w:val="00AD4474"/>
    <w:rsid w:val="00AD4478"/>
    <w:rsid w:val="00AD4917"/>
    <w:rsid w:val="00AD4D59"/>
    <w:rsid w:val="00AD4E45"/>
    <w:rsid w:val="00AD4F78"/>
    <w:rsid w:val="00AD5187"/>
    <w:rsid w:val="00AD5268"/>
    <w:rsid w:val="00AD5364"/>
    <w:rsid w:val="00AD5442"/>
    <w:rsid w:val="00AD54B1"/>
    <w:rsid w:val="00AD5592"/>
    <w:rsid w:val="00AD5784"/>
    <w:rsid w:val="00AD58E1"/>
    <w:rsid w:val="00AD5E81"/>
    <w:rsid w:val="00AD6263"/>
    <w:rsid w:val="00AD66C8"/>
    <w:rsid w:val="00AD6A88"/>
    <w:rsid w:val="00AD6C9D"/>
    <w:rsid w:val="00AD6E98"/>
    <w:rsid w:val="00AD72DC"/>
    <w:rsid w:val="00AD752B"/>
    <w:rsid w:val="00AD78D5"/>
    <w:rsid w:val="00AE004C"/>
    <w:rsid w:val="00AE004E"/>
    <w:rsid w:val="00AE01F8"/>
    <w:rsid w:val="00AE0560"/>
    <w:rsid w:val="00AE05F8"/>
    <w:rsid w:val="00AE06F1"/>
    <w:rsid w:val="00AE07A5"/>
    <w:rsid w:val="00AE093D"/>
    <w:rsid w:val="00AE0CE0"/>
    <w:rsid w:val="00AE0D28"/>
    <w:rsid w:val="00AE0DA6"/>
    <w:rsid w:val="00AE0DE8"/>
    <w:rsid w:val="00AE0FCE"/>
    <w:rsid w:val="00AE1748"/>
    <w:rsid w:val="00AE195F"/>
    <w:rsid w:val="00AE1AF0"/>
    <w:rsid w:val="00AE1B2F"/>
    <w:rsid w:val="00AE1BED"/>
    <w:rsid w:val="00AE1CF4"/>
    <w:rsid w:val="00AE1EC5"/>
    <w:rsid w:val="00AE1F13"/>
    <w:rsid w:val="00AE207D"/>
    <w:rsid w:val="00AE2400"/>
    <w:rsid w:val="00AE2536"/>
    <w:rsid w:val="00AE287F"/>
    <w:rsid w:val="00AE2943"/>
    <w:rsid w:val="00AE2AB2"/>
    <w:rsid w:val="00AE2BA5"/>
    <w:rsid w:val="00AE2CEC"/>
    <w:rsid w:val="00AE2D5F"/>
    <w:rsid w:val="00AE2E81"/>
    <w:rsid w:val="00AE303E"/>
    <w:rsid w:val="00AE3102"/>
    <w:rsid w:val="00AE3116"/>
    <w:rsid w:val="00AE3272"/>
    <w:rsid w:val="00AE3670"/>
    <w:rsid w:val="00AE3686"/>
    <w:rsid w:val="00AE3A9D"/>
    <w:rsid w:val="00AE3C35"/>
    <w:rsid w:val="00AE3C9D"/>
    <w:rsid w:val="00AE3DD8"/>
    <w:rsid w:val="00AE469D"/>
    <w:rsid w:val="00AE46CE"/>
    <w:rsid w:val="00AE4B10"/>
    <w:rsid w:val="00AE4C18"/>
    <w:rsid w:val="00AE4D9A"/>
    <w:rsid w:val="00AE5374"/>
    <w:rsid w:val="00AE5777"/>
    <w:rsid w:val="00AE58CA"/>
    <w:rsid w:val="00AE5D46"/>
    <w:rsid w:val="00AE6116"/>
    <w:rsid w:val="00AE65C2"/>
    <w:rsid w:val="00AE68AE"/>
    <w:rsid w:val="00AE6B5A"/>
    <w:rsid w:val="00AE6CC6"/>
    <w:rsid w:val="00AE6D35"/>
    <w:rsid w:val="00AE6E52"/>
    <w:rsid w:val="00AE7065"/>
    <w:rsid w:val="00AE7254"/>
    <w:rsid w:val="00AE7370"/>
    <w:rsid w:val="00AE7BD0"/>
    <w:rsid w:val="00AE7F19"/>
    <w:rsid w:val="00AF0140"/>
    <w:rsid w:val="00AF029E"/>
    <w:rsid w:val="00AF05B3"/>
    <w:rsid w:val="00AF0AFF"/>
    <w:rsid w:val="00AF17D9"/>
    <w:rsid w:val="00AF1826"/>
    <w:rsid w:val="00AF183A"/>
    <w:rsid w:val="00AF1B89"/>
    <w:rsid w:val="00AF1CA7"/>
    <w:rsid w:val="00AF20D2"/>
    <w:rsid w:val="00AF2349"/>
    <w:rsid w:val="00AF25D9"/>
    <w:rsid w:val="00AF2802"/>
    <w:rsid w:val="00AF28EE"/>
    <w:rsid w:val="00AF29E1"/>
    <w:rsid w:val="00AF2A01"/>
    <w:rsid w:val="00AF2AFB"/>
    <w:rsid w:val="00AF2B6E"/>
    <w:rsid w:val="00AF3297"/>
    <w:rsid w:val="00AF365D"/>
    <w:rsid w:val="00AF3666"/>
    <w:rsid w:val="00AF3990"/>
    <w:rsid w:val="00AF3DC1"/>
    <w:rsid w:val="00AF3FF9"/>
    <w:rsid w:val="00AF403B"/>
    <w:rsid w:val="00AF417F"/>
    <w:rsid w:val="00AF4294"/>
    <w:rsid w:val="00AF456D"/>
    <w:rsid w:val="00AF4A7C"/>
    <w:rsid w:val="00AF4BB8"/>
    <w:rsid w:val="00AF4C1D"/>
    <w:rsid w:val="00AF4E0B"/>
    <w:rsid w:val="00AF504A"/>
    <w:rsid w:val="00AF50AC"/>
    <w:rsid w:val="00AF50F0"/>
    <w:rsid w:val="00AF531C"/>
    <w:rsid w:val="00AF5446"/>
    <w:rsid w:val="00AF552B"/>
    <w:rsid w:val="00AF5603"/>
    <w:rsid w:val="00AF5633"/>
    <w:rsid w:val="00AF58CA"/>
    <w:rsid w:val="00AF5A28"/>
    <w:rsid w:val="00AF5B77"/>
    <w:rsid w:val="00AF5FF2"/>
    <w:rsid w:val="00AF611D"/>
    <w:rsid w:val="00AF63BE"/>
    <w:rsid w:val="00AF6663"/>
    <w:rsid w:val="00AF69CC"/>
    <w:rsid w:val="00AF6A03"/>
    <w:rsid w:val="00AF6D0B"/>
    <w:rsid w:val="00AF72B8"/>
    <w:rsid w:val="00AF74FA"/>
    <w:rsid w:val="00AF7519"/>
    <w:rsid w:val="00AF77F1"/>
    <w:rsid w:val="00AF7AB3"/>
    <w:rsid w:val="00AF7F9D"/>
    <w:rsid w:val="00B0009E"/>
    <w:rsid w:val="00B006CC"/>
    <w:rsid w:val="00B0088E"/>
    <w:rsid w:val="00B008E1"/>
    <w:rsid w:val="00B0090F"/>
    <w:rsid w:val="00B00BD5"/>
    <w:rsid w:val="00B00BDC"/>
    <w:rsid w:val="00B00C2F"/>
    <w:rsid w:val="00B00D73"/>
    <w:rsid w:val="00B00D7F"/>
    <w:rsid w:val="00B01086"/>
    <w:rsid w:val="00B0119C"/>
    <w:rsid w:val="00B01283"/>
    <w:rsid w:val="00B012FD"/>
    <w:rsid w:val="00B0131D"/>
    <w:rsid w:val="00B0139D"/>
    <w:rsid w:val="00B015F6"/>
    <w:rsid w:val="00B0172C"/>
    <w:rsid w:val="00B018ED"/>
    <w:rsid w:val="00B01994"/>
    <w:rsid w:val="00B019F9"/>
    <w:rsid w:val="00B02292"/>
    <w:rsid w:val="00B02DCC"/>
    <w:rsid w:val="00B02E55"/>
    <w:rsid w:val="00B03026"/>
    <w:rsid w:val="00B03179"/>
    <w:rsid w:val="00B0393A"/>
    <w:rsid w:val="00B0396B"/>
    <w:rsid w:val="00B03C0A"/>
    <w:rsid w:val="00B03C4B"/>
    <w:rsid w:val="00B03E74"/>
    <w:rsid w:val="00B04046"/>
    <w:rsid w:val="00B0442E"/>
    <w:rsid w:val="00B047CF"/>
    <w:rsid w:val="00B04B1A"/>
    <w:rsid w:val="00B04BA0"/>
    <w:rsid w:val="00B04DF0"/>
    <w:rsid w:val="00B04E00"/>
    <w:rsid w:val="00B04F44"/>
    <w:rsid w:val="00B05328"/>
    <w:rsid w:val="00B05501"/>
    <w:rsid w:val="00B0582C"/>
    <w:rsid w:val="00B05951"/>
    <w:rsid w:val="00B0600C"/>
    <w:rsid w:val="00B064BA"/>
    <w:rsid w:val="00B06A1D"/>
    <w:rsid w:val="00B06A91"/>
    <w:rsid w:val="00B06ABE"/>
    <w:rsid w:val="00B06F48"/>
    <w:rsid w:val="00B0716C"/>
    <w:rsid w:val="00B071B0"/>
    <w:rsid w:val="00B075D6"/>
    <w:rsid w:val="00B07952"/>
    <w:rsid w:val="00B07AD3"/>
    <w:rsid w:val="00B07B72"/>
    <w:rsid w:val="00B07BCA"/>
    <w:rsid w:val="00B07C1E"/>
    <w:rsid w:val="00B10438"/>
    <w:rsid w:val="00B1062E"/>
    <w:rsid w:val="00B10A64"/>
    <w:rsid w:val="00B10ABC"/>
    <w:rsid w:val="00B10C59"/>
    <w:rsid w:val="00B11032"/>
    <w:rsid w:val="00B11505"/>
    <w:rsid w:val="00B1155E"/>
    <w:rsid w:val="00B11571"/>
    <w:rsid w:val="00B116BF"/>
    <w:rsid w:val="00B11893"/>
    <w:rsid w:val="00B11CCB"/>
    <w:rsid w:val="00B11D49"/>
    <w:rsid w:val="00B12261"/>
    <w:rsid w:val="00B12952"/>
    <w:rsid w:val="00B12A5B"/>
    <w:rsid w:val="00B12D4E"/>
    <w:rsid w:val="00B13C78"/>
    <w:rsid w:val="00B13CB2"/>
    <w:rsid w:val="00B13DE8"/>
    <w:rsid w:val="00B13FDC"/>
    <w:rsid w:val="00B141D6"/>
    <w:rsid w:val="00B1422A"/>
    <w:rsid w:val="00B14306"/>
    <w:rsid w:val="00B143E4"/>
    <w:rsid w:val="00B14403"/>
    <w:rsid w:val="00B148DB"/>
    <w:rsid w:val="00B14A5C"/>
    <w:rsid w:val="00B14CAC"/>
    <w:rsid w:val="00B14F60"/>
    <w:rsid w:val="00B14F88"/>
    <w:rsid w:val="00B151B4"/>
    <w:rsid w:val="00B15554"/>
    <w:rsid w:val="00B1588F"/>
    <w:rsid w:val="00B158EF"/>
    <w:rsid w:val="00B15DB6"/>
    <w:rsid w:val="00B16DF2"/>
    <w:rsid w:val="00B17004"/>
    <w:rsid w:val="00B17023"/>
    <w:rsid w:val="00B1715F"/>
    <w:rsid w:val="00B171AD"/>
    <w:rsid w:val="00B17917"/>
    <w:rsid w:val="00B17A7E"/>
    <w:rsid w:val="00B17AA5"/>
    <w:rsid w:val="00B17BC9"/>
    <w:rsid w:val="00B2014D"/>
    <w:rsid w:val="00B2049A"/>
    <w:rsid w:val="00B20602"/>
    <w:rsid w:val="00B2089B"/>
    <w:rsid w:val="00B20B85"/>
    <w:rsid w:val="00B20BFC"/>
    <w:rsid w:val="00B20D09"/>
    <w:rsid w:val="00B20D2F"/>
    <w:rsid w:val="00B2123F"/>
    <w:rsid w:val="00B216E7"/>
    <w:rsid w:val="00B216F0"/>
    <w:rsid w:val="00B2186E"/>
    <w:rsid w:val="00B21E72"/>
    <w:rsid w:val="00B223A0"/>
    <w:rsid w:val="00B228B0"/>
    <w:rsid w:val="00B22A40"/>
    <w:rsid w:val="00B22E96"/>
    <w:rsid w:val="00B22F43"/>
    <w:rsid w:val="00B2303F"/>
    <w:rsid w:val="00B23342"/>
    <w:rsid w:val="00B2343F"/>
    <w:rsid w:val="00B23579"/>
    <w:rsid w:val="00B23A40"/>
    <w:rsid w:val="00B23C08"/>
    <w:rsid w:val="00B23FDF"/>
    <w:rsid w:val="00B240A1"/>
    <w:rsid w:val="00B24665"/>
    <w:rsid w:val="00B246F2"/>
    <w:rsid w:val="00B2470E"/>
    <w:rsid w:val="00B24900"/>
    <w:rsid w:val="00B24B46"/>
    <w:rsid w:val="00B24C74"/>
    <w:rsid w:val="00B24D07"/>
    <w:rsid w:val="00B254F0"/>
    <w:rsid w:val="00B25A7C"/>
    <w:rsid w:val="00B25CF8"/>
    <w:rsid w:val="00B262A5"/>
    <w:rsid w:val="00B26B2A"/>
    <w:rsid w:val="00B26C60"/>
    <w:rsid w:val="00B26CFE"/>
    <w:rsid w:val="00B26FDE"/>
    <w:rsid w:val="00B27110"/>
    <w:rsid w:val="00B27163"/>
    <w:rsid w:val="00B271A9"/>
    <w:rsid w:val="00B272E6"/>
    <w:rsid w:val="00B27345"/>
    <w:rsid w:val="00B273DE"/>
    <w:rsid w:val="00B275BE"/>
    <w:rsid w:val="00B2785F"/>
    <w:rsid w:val="00B27AF2"/>
    <w:rsid w:val="00B27B39"/>
    <w:rsid w:val="00B27C9B"/>
    <w:rsid w:val="00B27CB6"/>
    <w:rsid w:val="00B300FF"/>
    <w:rsid w:val="00B30440"/>
    <w:rsid w:val="00B30486"/>
    <w:rsid w:val="00B30F5F"/>
    <w:rsid w:val="00B31019"/>
    <w:rsid w:val="00B32291"/>
    <w:rsid w:val="00B32E22"/>
    <w:rsid w:val="00B33186"/>
    <w:rsid w:val="00B332E8"/>
    <w:rsid w:val="00B33ABA"/>
    <w:rsid w:val="00B33BE6"/>
    <w:rsid w:val="00B33C93"/>
    <w:rsid w:val="00B33D46"/>
    <w:rsid w:val="00B33DBE"/>
    <w:rsid w:val="00B33EB6"/>
    <w:rsid w:val="00B34107"/>
    <w:rsid w:val="00B3428F"/>
    <w:rsid w:val="00B35B1C"/>
    <w:rsid w:val="00B35E51"/>
    <w:rsid w:val="00B361AA"/>
    <w:rsid w:val="00B363F1"/>
    <w:rsid w:val="00B37286"/>
    <w:rsid w:val="00B372B2"/>
    <w:rsid w:val="00B375E4"/>
    <w:rsid w:val="00B376DB"/>
    <w:rsid w:val="00B37A8A"/>
    <w:rsid w:val="00B37B9D"/>
    <w:rsid w:val="00B40043"/>
    <w:rsid w:val="00B400B7"/>
    <w:rsid w:val="00B402C2"/>
    <w:rsid w:val="00B40344"/>
    <w:rsid w:val="00B4071A"/>
    <w:rsid w:val="00B40778"/>
    <w:rsid w:val="00B408C5"/>
    <w:rsid w:val="00B40F6C"/>
    <w:rsid w:val="00B4117D"/>
    <w:rsid w:val="00B412F7"/>
    <w:rsid w:val="00B412FD"/>
    <w:rsid w:val="00B4191D"/>
    <w:rsid w:val="00B41E49"/>
    <w:rsid w:val="00B4234B"/>
    <w:rsid w:val="00B4253C"/>
    <w:rsid w:val="00B4291D"/>
    <w:rsid w:val="00B42B72"/>
    <w:rsid w:val="00B42C90"/>
    <w:rsid w:val="00B43540"/>
    <w:rsid w:val="00B43582"/>
    <w:rsid w:val="00B439DB"/>
    <w:rsid w:val="00B43AE8"/>
    <w:rsid w:val="00B43BEB"/>
    <w:rsid w:val="00B43C25"/>
    <w:rsid w:val="00B43C3C"/>
    <w:rsid w:val="00B43FE9"/>
    <w:rsid w:val="00B440B7"/>
    <w:rsid w:val="00B44232"/>
    <w:rsid w:val="00B443FA"/>
    <w:rsid w:val="00B44469"/>
    <w:rsid w:val="00B44FF4"/>
    <w:rsid w:val="00B45219"/>
    <w:rsid w:val="00B452D8"/>
    <w:rsid w:val="00B45788"/>
    <w:rsid w:val="00B45B64"/>
    <w:rsid w:val="00B45BA4"/>
    <w:rsid w:val="00B45E36"/>
    <w:rsid w:val="00B45E7D"/>
    <w:rsid w:val="00B45F58"/>
    <w:rsid w:val="00B45F6E"/>
    <w:rsid w:val="00B46194"/>
    <w:rsid w:val="00B462C6"/>
    <w:rsid w:val="00B466F8"/>
    <w:rsid w:val="00B46742"/>
    <w:rsid w:val="00B46EF1"/>
    <w:rsid w:val="00B47848"/>
    <w:rsid w:val="00B47A9C"/>
    <w:rsid w:val="00B47AD7"/>
    <w:rsid w:val="00B47DA4"/>
    <w:rsid w:val="00B47E98"/>
    <w:rsid w:val="00B500BB"/>
    <w:rsid w:val="00B501E4"/>
    <w:rsid w:val="00B5027C"/>
    <w:rsid w:val="00B504A2"/>
    <w:rsid w:val="00B5057D"/>
    <w:rsid w:val="00B507FD"/>
    <w:rsid w:val="00B508C1"/>
    <w:rsid w:val="00B50944"/>
    <w:rsid w:val="00B5126E"/>
    <w:rsid w:val="00B513AC"/>
    <w:rsid w:val="00B51643"/>
    <w:rsid w:val="00B517F8"/>
    <w:rsid w:val="00B52048"/>
    <w:rsid w:val="00B523A5"/>
    <w:rsid w:val="00B523DE"/>
    <w:rsid w:val="00B524BB"/>
    <w:rsid w:val="00B526C7"/>
    <w:rsid w:val="00B526E3"/>
    <w:rsid w:val="00B52981"/>
    <w:rsid w:val="00B52C74"/>
    <w:rsid w:val="00B52DB7"/>
    <w:rsid w:val="00B52F0F"/>
    <w:rsid w:val="00B53021"/>
    <w:rsid w:val="00B53059"/>
    <w:rsid w:val="00B53230"/>
    <w:rsid w:val="00B53353"/>
    <w:rsid w:val="00B5371F"/>
    <w:rsid w:val="00B53994"/>
    <w:rsid w:val="00B53AEF"/>
    <w:rsid w:val="00B53BCE"/>
    <w:rsid w:val="00B53D3F"/>
    <w:rsid w:val="00B5431F"/>
    <w:rsid w:val="00B54475"/>
    <w:rsid w:val="00B544E3"/>
    <w:rsid w:val="00B5459F"/>
    <w:rsid w:val="00B54793"/>
    <w:rsid w:val="00B54916"/>
    <w:rsid w:val="00B54AE7"/>
    <w:rsid w:val="00B54E26"/>
    <w:rsid w:val="00B54E34"/>
    <w:rsid w:val="00B55156"/>
    <w:rsid w:val="00B552E8"/>
    <w:rsid w:val="00B5573A"/>
    <w:rsid w:val="00B55AB4"/>
    <w:rsid w:val="00B55B08"/>
    <w:rsid w:val="00B55D46"/>
    <w:rsid w:val="00B55E85"/>
    <w:rsid w:val="00B55EE6"/>
    <w:rsid w:val="00B560A9"/>
    <w:rsid w:val="00B5635F"/>
    <w:rsid w:val="00B568A4"/>
    <w:rsid w:val="00B56B87"/>
    <w:rsid w:val="00B56BB4"/>
    <w:rsid w:val="00B56CBE"/>
    <w:rsid w:val="00B57073"/>
    <w:rsid w:val="00B57216"/>
    <w:rsid w:val="00B57263"/>
    <w:rsid w:val="00B575ED"/>
    <w:rsid w:val="00B5769A"/>
    <w:rsid w:val="00B57AAB"/>
    <w:rsid w:val="00B57DA2"/>
    <w:rsid w:val="00B57F88"/>
    <w:rsid w:val="00B604CA"/>
    <w:rsid w:val="00B605DB"/>
    <w:rsid w:val="00B60C9F"/>
    <w:rsid w:val="00B60E96"/>
    <w:rsid w:val="00B6151A"/>
    <w:rsid w:val="00B616CA"/>
    <w:rsid w:val="00B617C8"/>
    <w:rsid w:val="00B617F9"/>
    <w:rsid w:val="00B6189D"/>
    <w:rsid w:val="00B618C9"/>
    <w:rsid w:val="00B61A66"/>
    <w:rsid w:val="00B61F38"/>
    <w:rsid w:val="00B620B6"/>
    <w:rsid w:val="00B62106"/>
    <w:rsid w:val="00B621A3"/>
    <w:rsid w:val="00B6226C"/>
    <w:rsid w:val="00B623F3"/>
    <w:rsid w:val="00B62616"/>
    <w:rsid w:val="00B62910"/>
    <w:rsid w:val="00B62A0E"/>
    <w:rsid w:val="00B62EFA"/>
    <w:rsid w:val="00B638E4"/>
    <w:rsid w:val="00B63CD5"/>
    <w:rsid w:val="00B63E11"/>
    <w:rsid w:val="00B6458B"/>
    <w:rsid w:val="00B645D4"/>
    <w:rsid w:val="00B654F1"/>
    <w:rsid w:val="00B65809"/>
    <w:rsid w:val="00B658C0"/>
    <w:rsid w:val="00B65905"/>
    <w:rsid w:val="00B65C70"/>
    <w:rsid w:val="00B65CA9"/>
    <w:rsid w:val="00B66449"/>
    <w:rsid w:val="00B665F5"/>
    <w:rsid w:val="00B66622"/>
    <w:rsid w:val="00B66987"/>
    <w:rsid w:val="00B66B1C"/>
    <w:rsid w:val="00B66E34"/>
    <w:rsid w:val="00B66F85"/>
    <w:rsid w:val="00B67E07"/>
    <w:rsid w:val="00B7078B"/>
    <w:rsid w:val="00B708BD"/>
    <w:rsid w:val="00B7126D"/>
    <w:rsid w:val="00B71430"/>
    <w:rsid w:val="00B71634"/>
    <w:rsid w:val="00B7171A"/>
    <w:rsid w:val="00B71785"/>
    <w:rsid w:val="00B71910"/>
    <w:rsid w:val="00B71978"/>
    <w:rsid w:val="00B71AC3"/>
    <w:rsid w:val="00B71CF3"/>
    <w:rsid w:val="00B71DD3"/>
    <w:rsid w:val="00B71ED9"/>
    <w:rsid w:val="00B720DD"/>
    <w:rsid w:val="00B720FB"/>
    <w:rsid w:val="00B72139"/>
    <w:rsid w:val="00B724FB"/>
    <w:rsid w:val="00B7295D"/>
    <w:rsid w:val="00B72B06"/>
    <w:rsid w:val="00B72C34"/>
    <w:rsid w:val="00B72C55"/>
    <w:rsid w:val="00B72E1C"/>
    <w:rsid w:val="00B72F91"/>
    <w:rsid w:val="00B73101"/>
    <w:rsid w:val="00B7327E"/>
    <w:rsid w:val="00B73995"/>
    <w:rsid w:val="00B73A0C"/>
    <w:rsid w:val="00B73B2B"/>
    <w:rsid w:val="00B73C70"/>
    <w:rsid w:val="00B73D74"/>
    <w:rsid w:val="00B73D78"/>
    <w:rsid w:val="00B74262"/>
    <w:rsid w:val="00B74486"/>
    <w:rsid w:val="00B7458C"/>
    <w:rsid w:val="00B74A49"/>
    <w:rsid w:val="00B74C77"/>
    <w:rsid w:val="00B74CDF"/>
    <w:rsid w:val="00B74CF6"/>
    <w:rsid w:val="00B74EEF"/>
    <w:rsid w:val="00B753F5"/>
    <w:rsid w:val="00B75400"/>
    <w:rsid w:val="00B758A0"/>
    <w:rsid w:val="00B75B99"/>
    <w:rsid w:val="00B75CA7"/>
    <w:rsid w:val="00B75D1B"/>
    <w:rsid w:val="00B75DE6"/>
    <w:rsid w:val="00B762D2"/>
    <w:rsid w:val="00B76729"/>
    <w:rsid w:val="00B76890"/>
    <w:rsid w:val="00B76BEC"/>
    <w:rsid w:val="00B77131"/>
    <w:rsid w:val="00B77311"/>
    <w:rsid w:val="00B77576"/>
    <w:rsid w:val="00B7758E"/>
    <w:rsid w:val="00B77595"/>
    <w:rsid w:val="00B7760A"/>
    <w:rsid w:val="00B777D0"/>
    <w:rsid w:val="00B777E6"/>
    <w:rsid w:val="00B7781B"/>
    <w:rsid w:val="00B778DB"/>
    <w:rsid w:val="00B8043E"/>
    <w:rsid w:val="00B8103B"/>
    <w:rsid w:val="00B811CA"/>
    <w:rsid w:val="00B8151D"/>
    <w:rsid w:val="00B81A8D"/>
    <w:rsid w:val="00B81D7B"/>
    <w:rsid w:val="00B81F17"/>
    <w:rsid w:val="00B82102"/>
    <w:rsid w:val="00B821AE"/>
    <w:rsid w:val="00B8231C"/>
    <w:rsid w:val="00B8257C"/>
    <w:rsid w:val="00B82590"/>
    <w:rsid w:val="00B825E7"/>
    <w:rsid w:val="00B825F8"/>
    <w:rsid w:val="00B829A4"/>
    <w:rsid w:val="00B82DD4"/>
    <w:rsid w:val="00B82EAD"/>
    <w:rsid w:val="00B83240"/>
    <w:rsid w:val="00B832A0"/>
    <w:rsid w:val="00B834B1"/>
    <w:rsid w:val="00B83518"/>
    <w:rsid w:val="00B83A52"/>
    <w:rsid w:val="00B843AF"/>
    <w:rsid w:val="00B84B22"/>
    <w:rsid w:val="00B84C58"/>
    <w:rsid w:val="00B8501B"/>
    <w:rsid w:val="00B8509D"/>
    <w:rsid w:val="00B850D8"/>
    <w:rsid w:val="00B852A2"/>
    <w:rsid w:val="00B8581A"/>
    <w:rsid w:val="00B859A5"/>
    <w:rsid w:val="00B859E5"/>
    <w:rsid w:val="00B859FC"/>
    <w:rsid w:val="00B86189"/>
    <w:rsid w:val="00B8621D"/>
    <w:rsid w:val="00B86936"/>
    <w:rsid w:val="00B86964"/>
    <w:rsid w:val="00B86B3F"/>
    <w:rsid w:val="00B86B47"/>
    <w:rsid w:val="00B874AF"/>
    <w:rsid w:val="00B8785E"/>
    <w:rsid w:val="00B87CC5"/>
    <w:rsid w:val="00B87CDC"/>
    <w:rsid w:val="00B90084"/>
    <w:rsid w:val="00B9089B"/>
    <w:rsid w:val="00B909A8"/>
    <w:rsid w:val="00B90D54"/>
    <w:rsid w:val="00B90DB3"/>
    <w:rsid w:val="00B9168B"/>
    <w:rsid w:val="00B91A63"/>
    <w:rsid w:val="00B91CE3"/>
    <w:rsid w:val="00B91EDD"/>
    <w:rsid w:val="00B91FB0"/>
    <w:rsid w:val="00B921FA"/>
    <w:rsid w:val="00B924D3"/>
    <w:rsid w:val="00B9268C"/>
    <w:rsid w:val="00B928A2"/>
    <w:rsid w:val="00B92DD9"/>
    <w:rsid w:val="00B93039"/>
    <w:rsid w:val="00B9344D"/>
    <w:rsid w:val="00B934AD"/>
    <w:rsid w:val="00B93543"/>
    <w:rsid w:val="00B93AFB"/>
    <w:rsid w:val="00B93FE1"/>
    <w:rsid w:val="00B941B5"/>
    <w:rsid w:val="00B94470"/>
    <w:rsid w:val="00B94556"/>
    <w:rsid w:val="00B945CC"/>
    <w:rsid w:val="00B950D6"/>
    <w:rsid w:val="00B95C3E"/>
    <w:rsid w:val="00B95CBB"/>
    <w:rsid w:val="00B95CDD"/>
    <w:rsid w:val="00B95E9C"/>
    <w:rsid w:val="00B96052"/>
    <w:rsid w:val="00B96305"/>
    <w:rsid w:val="00B96606"/>
    <w:rsid w:val="00B96BEC"/>
    <w:rsid w:val="00B97A20"/>
    <w:rsid w:val="00B97E74"/>
    <w:rsid w:val="00B97F46"/>
    <w:rsid w:val="00B97FEF"/>
    <w:rsid w:val="00BA03CB"/>
    <w:rsid w:val="00BA0828"/>
    <w:rsid w:val="00BA08A4"/>
    <w:rsid w:val="00BA08BC"/>
    <w:rsid w:val="00BA109C"/>
    <w:rsid w:val="00BA223C"/>
    <w:rsid w:val="00BA2A6F"/>
    <w:rsid w:val="00BA3543"/>
    <w:rsid w:val="00BA3687"/>
    <w:rsid w:val="00BA36CC"/>
    <w:rsid w:val="00BA38CE"/>
    <w:rsid w:val="00BA3D1C"/>
    <w:rsid w:val="00BA3DD2"/>
    <w:rsid w:val="00BA4472"/>
    <w:rsid w:val="00BA4489"/>
    <w:rsid w:val="00BA46D3"/>
    <w:rsid w:val="00BA4C22"/>
    <w:rsid w:val="00BA4C2F"/>
    <w:rsid w:val="00BA4FEF"/>
    <w:rsid w:val="00BA51DA"/>
    <w:rsid w:val="00BA5328"/>
    <w:rsid w:val="00BA58EB"/>
    <w:rsid w:val="00BA5AF8"/>
    <w:rsid w:val="00BA5B85"/>
    <w:rsid w:val="00BA5ED7"/>
    <w:rsid w:val="00BA6009"/>
    <w:rsid w:val="00BA61DE"/>
    <w:rsid w:val="00BA6F12"/>
    <w:rsid w:val="00BA6FD3"/>
    <w:rsid w:val="00BA73CB"/>
    <w:rsid w:val="00BA7C28"/>
    <w:rsid w:val="00BA7E73"/>
    <w:rsid w:val="00BA7EDE"/>
    <w:rsid w:val="00BB071F"/>
    <w:rsid w:val="00BB1003"/>
    <w:rsid w:val="00BB1187"/>
    <w:rsid w:val="00BB132B"/>
    <w:rsid w:val="00BB1365"/>
    <w:rsid w:val="00BB1A73"/>
    <w:rsid w:val="00BB1CCF"/>
    <w:rsid w:val="00BB1D1F"/>
    <w:rsid w:val="00BB1E6E"/>
    <w:rsid w:val="00BB1F7C"/>
    <w:rsid w:val="00BB223D"/>
    <w:rsid w:val="00BB224B"/>
    <w:rsid w:val="00BB25D1"/>
    <w:rsid w:val="00BB26F4"/>
    <w:rsid w:val="00BB279D"/>
    <w:rsid w:val="00BB2A0F"/>
    <w:rsid w:val="00BB2AD1"/>
    <w:rsid w:val="00BB2EE4"/>
    <w:rsid w:val="00BB3217"/>
    <w:rsid w:val="00BB351D"/>
    <w:rsid w:val="00BB3579"/>
    <w:rsid w:val="00BB378D"/>
    <w:rsid w:val="00BB394F"/>
    <w:rsid w:val="00BB3D3D"/>
    <w:rsid w:val="00BB4008"/>
    <w:rsid w:val="00BB434F"/>
    <w:rsid w:val="00BB43B7"/>
    <w:rsid w:val="00BB4679"/>
    <w:rsid w:val="00BB4B8D"/>
    <w:rsid w:val="00BB4B92"/>
    <w:rsid w:val="00BB4BA8"/>
    <w:rsid w:val="00BB4BBA"/>
    <w:rsid w:val="00BB4D7D"/>
    <w:rsid w:val="00BB4D84"/>
    <w:rsid w:val="00BB4DB1"/>
    <w:rsid w:val="00BB50D5"/>
    <w:rsid w:val="00BB5242"/>
    <w:rsid w:val="00BB5361"/>
    <w:rsid w:val="00BB53AB"/>
    <w:rsid w:val="00BB567F"/>
    <w:rsid w:val="00BB57BB"/>
    <w:rsid w:val="00BB5A19"/>
    <w:rsid w:val="00BB6374"/>
    <w:rsid w:val="00BB6A6D"/>
    <w:rsid w:val="00BB6B31"/>
    <w:rsid w:val="00BB71E3"/>
    <w:rsid w:val="00BB7376"/>
    <w:rsid w:val="00BB74C6"/>
    <w:rsid w:val="00BB7541"/>
    <w:rsid w:val="00BB76D3"/>
    <w:rsid w:val="00BB7771"/>
    <w:rsid w:val="00BB7878"/>
    <w:rsid w:val="00BB7DB4"/>
    <w:rsid w:val="00BB7FA7"/>
    <w:rsid w:val="00BC0009"/>
    <w:rsid w:val="00BC009C"/>
    <w:rsid w:val="00BC02B3"/>
    <w:rsid w:val="00BC082A"/>
    <w:rsid w:val="00BC0922"/>
    <w:rsid w:val="00BC0D0C"/>
    <w:rsid w:val="00BC0D21"/>
    <w:rsid w:val="00BC0EC0"/>
    <w:rsid w:val="00BC0FF6"/>
    <w:rsid w:val="00BC110B"/>
    <w:rsid w:val="00BC137E"/>
    <w:rsid w:val="00BC15EC"/>
    <w:rsid w:val="00BC16A6"/>
    <w:rsid w:val="00BC1A5C"/>
    <w:rsid w:val="00BC1AAB"/>
    <w:rsid w:val="00BC1D45"/>
    <w:rsid w:val="00BC204E"/>
    <w:rsid w:val="00BC20AB"/>
    <w:rsid w:val="00BC2558"/>
    <w:rsid w:val="00BC2909"/>
    <w:rsid w:val="00BC2C2B"/>
    <w:rsid w:val="00BC2CA5"/>
    <w:rsid w:val="00BC2CCE"/>
    <w:rsid w:val="00BC2DCB"/>
    <w:rsid w:val="00BC3032"/>
    <w:rsid w:val="00BC32DF"/>
    <w:rsid w:val="00BC373F"/>
    <w:rsid w:val="00BC3908"/>
    <w:rsid w:val="00BC3D84"/>
    <w:rsid w:val="00BC416F"/>
    <w:rsid w:val="00BC428E"/>
    <w:rsid w:val="00BC4297"/>
    <w:rsid w:val="00BC43EC"/>
    <w:rsid w:val="00BC445E"/>
    <w:rsid w:val="00BC44E8"/>
    <w:rsid w:val="00BC463D"/>
    <w:rsid w:val="00BC4838"/>
    <w:rsid w:val="00BC490E"/>
    <w:rsid w:val="00BC4AE6"/>
    <w:rsid w:val="00BC4EFE"/>
    <w:rsid w:val="00BC513E"/>
    <w:rsid w:val="00BC5610"/>
    <w:rsid w:val="00BC5A94"/>
    <w:rsid w:val="00BC5DEC"/>
    <w:rsid w:val="00BC5E7E"/>
    <w:rsid w:val="00BC5E9F"/>
    <w:rsid w:val="00BC62DA"/>
    <w:rsid w:val="00BC65EB"/>
    <w:rsid w:val="00BC66DD"/>
    <w:rsid w:val="00BC69F4"/>
    <w:rsid w:val="00BC6B40"/>
    <w:rsid w:val="00BC7357"/>
    <w:rsid w:val="00BC77CC"/>
    <w:rsid w:val="00BC7A05"/>
    <w:rsid w:val="00BC7AAE"/>
    <w:rsid w:val="00BC7B15"/>
    <w:rsid w:val="00BC7C0D"/>
    <w:rsid w:val="00BC7DE6"/>
    <w:rsid w:val="00BC7FF4"/>
    <w:rsid w:val="00BC7FF9"/>
    <w:rsid w:val="00BD0060"/>
    <w:rsid w:val="00BD006F"/>
    <w:rsid w:val="00BD00D6"/>
    <w:rsid w:val="00BD02AF"/>
    <w:rsid w:val="00BD02FE"/>
    <w:rsid w:val="00BD0300"/>
    <w:rsid w:val="00BD0830"/>
    <w:rsid w:val="00BD08E5"/>
    <w:rsid w:val="00BD09BA"/>
    <w:rsid w:val="00BD0FA8"/>
    <w:rsid w:val="00BD146D"/>
    <w:rsid w:val="00BD1C22"/>
    <w:rsid w:val="00BD1DA8"/>
    <w:rsid w:val="00BD20FC"/>
    <w:rsid w:val="00BD231F"/>
    <w:rsid w:val="00BD237E"/>
    <w:rsid w:val="00BD2403"/>
    <w:rsid w:val="00BD2490"/>
    <w:rsid w:val="00BD2504"/>
    <w:rsid w:val="00BD264D"/>
    <w:rsid w:val="00BD27B5"/>
    <w:rsid w:val="00BD2A5F"/>
    <w:rsid w:val="00BD2C19"/>
    <w:rsid w:val="00BD2D9A"/>
    <w:rsid w:val="00BD2F65"/>
    <w:rsid w:val="00BD3083"/>
    <w:rsid w:val="00BD31D3"/>
    <w:rsid w:val="00BD338F"/>
    <w:rsid w:val="00BD393F"/>
    <w:rsid w:val="00BD3B93"/>
    <w:rsid w:val="00BD3E5F"/>
    <w:rsid w:val="00BD44F7"/>
    <w:rsid w:val="00BD4671"/>
    <w:rsid w:val="00BD4721"/>
    <w:rsid w:val="00BD4A14"/>
    <w:rsid w:val="00BD53A7"/>
    <w:rsid w:val="00BD560F"/>
    <w:rsid w:val="00BD5802"/>
    <w:rsid w:val="00BD5BC6"/>
    <w:rsid w:val="00BD5C44"/>
    <w:rsid w:val="00BD5EF3"/>
    <w:rsid w:val="00BD6066"/>
    <w:rsid w:val="00BD6414"/>
    <w:rsid w:val="00BD6527"/>
    <w:rsid w:val="00BD6830"/>
    <w:rsid w:val="00BD6EA6"/>
    <w:rsid w:val="00BD7088"/>
    <w:rsid w:val="00BD7101"/>
    <w:rsid w:val="00BD7143"/>
    <w:rsid w:val="00BD783C"/>
    <w:rsid w:val="00BD7B43"/>
    <w:rsid w:val="00BE0BE2"/>
    <w:rsid w:val="00BE0CA6"/>
    <w:rsid w:val="00BE0EE8"/>
    <w:rsid w:val="00BE1390"/>
    <w:rsid w:val="00BE13AF"/>
    <w:rsid w:val="00BE1480"/>
    <w:rsid w:val="00BE1493"/>
    <w:rsid w:val="00BE1511"/>
    <w:rsid w:val="00BE1594"/>
    <w:rsid w:val="00BE169F"/>
    <w:rsid w:val="00BE1774"/>
    <w:rsid w:val="00BE194F"/>
    <w:rsid w:val="00BE1AE2"/>
    <w:rsid w:val="00BE1AFE"/>
    <w:rsid w:val="00BE1BE5"/>
    <w:rsid w:val="00BE2266"/>
    <w:rsid w:val="00BE2508"/>
    <w:rsid w:val="00BE2658"/>
    <w:rsid w:val="00BE2671"/>
    <w:rsid w:val="00BE2843"/>
    <w:rsid w:val="00BE2A76"/>
    <w:rsid w:val="00BE2E28"/>
    <w:rsid w:val="00BE2F60"/>
    <w:rsid w:val="00BE3303"/>
    <w:rsid w:val="00BE3461"/>
    <w:rsid w:val="00BE3915"/>
    <w:rsid w:val="00BE3A34"/>
    <w:rsid w:val="00BE3AB9"/>
    <w:rsid w:val="00BE4977"/>
    <w:rsid w:val="00BE4B28"/>
    <w:rsid w:val="00BE4BCF"/>
    <w:rsid w:val="00BE4C97"/>
    <w:rsid w:val="00BE50B8"/>
    <w:rsid w:val="00BE514A"/>
    <w:rsid w:val="00BE51FF"/>
    <w:rsid w:val="00BE542C"/>
    <w:rsid w:val="00BE580E"/>
    <w:rsid w:val="00BE5D68"/>
    <w:rsid w:val="00BE5F72"/>
    <w:rsid w:val="00BE6004"/>
    <w:rsid w:val="00BE6106"/>
    <w:rsid w:val="00BE61E5"/>
    <w:rsid w:val="00BE66D3"/>
    <w:rsid w:val="00BE695C"/>
    <w:rsid w:val="00BE6C3C"/>
    <w:rsid w:val="00BE6FE7"/>
    <w:rsid w:val="00BE71EB"/>
    <w:rsid w:val="00BE743F"/>
    <w:rsid w:val="00BE74E9"/>
    <w:rsid w:val="00BE7558"/>
    <w:rsid w:val="00BE7857"/>
    <w:rsid w:val="00BE793C"/>
    <w:rsid w:val="00BF04AD"/>
    <w:rsid w:val="00BF09BD"/>
    <w:rsid w:val="00BF0C7A"/>
    <w:rsid w:val="00BF0D27"/>
    <w:rsid w:val="00BF0DDB"/>
    <w:rsid w:val="00BF0EB5"/>
    <w:rsid w:val="00BF12FD"/>
    <w:rsid w:val="00BF1523"/>
    <w:rsid w:val="00BF1661"/>
    <w:rsid w:val="00BF1810"/>
    <w:rsid w:val="00BF198E"/>
    <w:rsid w:val="00BF1AF9"/>
    <w:rsid w:val="00BF1C50"/>
    <w:rsid w:val="00BF1C60"/>
    <w:rsid w:val="00BF24A9"/>
    <w:rsid w:val="00BF25AE"/>
    <w:rsid w:val="00BF2C54"/>
    <w:rsid w:val="00BF2E01"/>
    <w:rsid w:val="00BF3371"/>
    <w:rsid w:val="00BF33BB"/>
    <w:rsid w:val="00BF357D"/>
    <w:rsid w:val="00BF3A86"/>
    <w:rsid w:val="00BF3B2B"/>
    <w:rsid w:val="00BF3E3A"/>
    <w:rsid w:val="00BF3FD5"/>
    <w:rsid w:val="00BF4483"/>
    <w:rsid w:val="00BF4582"/>
    <w:rsid w:val="00BF467F"/>
    <w:rsid w:val="00BF475B"/>
    <w:rsid w:val="00BF4C35"/>
    <w:rsid w:val="00BF4E29"/>
    <w:rsid w:val="00BF5122"/>
    <w:rsid w:val="00BF5254"/>
    <w:rsid w:val="00BF5305"/>
    <w:rsid w:val="00BF5445"/>
    <w:rsid w:val="00BF5B0E"/>
    <w:rsid w:val="00BF60D8"/>
    <w:rsid w:val="00BF629B"/>
    <w:rsid w:val="00BF634B"/>
    <w:rsid w:val="00BF6392"/>
    <w:rsid w:val="00BF686D"/>
    <w:rsid w:val="00BF6E7D"/>
    <w:rsid w:val="00BF70B4"/>
    <w:rsid w:val="00BF7389"/>
    <w:rsid w:val="00BF73AD"/>
    <w:rsid w:val="00BF7A24"/>
    <w:rsid w:val="00BF7DE0"/>
    <w:rsid w:val="00BF7E22"/>
    <w:rsid w:val="00BF7E3C"/>
    <w:rsid w:val="00BF7F17"/>
    <w:rsid w:val="00C001B4"/>
    <w:rsid w:val="00C0059F"/>
    <w:rsid w:val="00C005B0"/>
    <w:rsid w:val="00C00728"/>
    <w:rsid w:val="00C009BE"/>
    <w:rsid w:val="00C00E4C"/>
    <w:rsid w:val="00C00F97"/>
    <w:rsid w:val="00C014F0"/>
    <w:rsid w:val="00C01AF6"/>
    <w:rsid w:val="00C01C1E"/>
    <w:rsid w:val="00C01DEC"/>
    <w:rsid w:val="00C01E19"/>
    <w:rsid w:val="00C01F57"/>
    <w:rsid w:val="00C02466"/>
    <w:rsid w:val="00C024F2"/>
    <w:rsid w:val="00C02694"/>
    <w:rsid w:val="00C0296F"/>
    <w:rsid w:val="00C02F55"/>
    <w:rsid w:val="00C02F83"/>
    <w:rsid w:val="00C0335E"/>
    <w:rsid w:val="00C034F7"/>
    <w:rsid w:val="00C03670"/>
    <w:rsid w:val="00C0386F"/>
    <w:rsid w:val="00C04091"/>
    <w:rsid w:val="00C041EA"/>
    <w:rsid w:val="00C042A4"/>
    <w:rsid w:val="00C04341"/>
    <w:rsid w:val="00C04431"/>
    <w:rsid w:val="00C04EEA"/>
    <w:rsid w:val="00C05133"/>
    <w:rsid w:val="00C053B8"/>
    <w:rsid w:val="00C05A43"/>
    <w:rsid w:val="00C05B5D"/>
    <w:rsid w:val="00C063C3"/>
    <w:rsid w:val="00C06884"/>
    <w:rsid w:val="00C06B7A"/>
    <w:rsid w:val="00C06ED7"/>
    <w:rsid w:val="00C06FD0"/>
    <w:rsid w:val="00C071C0"/>
    <w:rsid w:val="00C07334"/>
    <w:rsid w:val="00C07593"/>
    <w:rsid w:val="00C07740"/>
    <w:rsid w:val="00C07DDB"/>
    <w:rsid w:val="00C1029A"/>
    <w:rsid w:val="00C10364"/>
    <w:rsid w:val="00C1061E"/>
    <w:rsid w:val="00C10673"/>
    <w:rsid w:val="00C10842"/>
    <w:rsid w:val="00C1098A"/>
    <w:rsid w:val="00C10A44"/>
    <w:rsid w:val="00C10ABF"/>
    <w:rsid w:val="00C10EC7"/>
    <w:rsid w:val="00C1103F"/>
    <w:rsid w:val="00C111E3"/>
    <w:rsid w:val="00C112B2"/>
    <w:rsid w:val="00C1143D"/>
    <w:rsid w:val="00C1183A"/>
    <w:rsid w:val="00C11E6D"/>
    <w:rsid w:val="00C11FDA"/>
    <w:rsid w:val="00C12FC1"/>
    <w:rsid w:val="00C130EC"/>
    <w:rsid w:val="00C130F4"/>
    <w:rsid w:val="00C135E3"/>
    <w:rsid w:val="00C136BF"/>
    <w:rsid w:val="00C1388E"/>
    <w:rsid w:val="00C138DF"/>
    <w:rsid w:val="00C13938"/>
    <w:rsid w:val="00C1394F"/>
    <w:rsid w:val="00C13A3B"/>
    <w:rsid w:val="00C13F5C"/>
    <w:rsid w:val="00C14009"/>
    <w:rsid w:val="00C14170"/>
    <w:rsid w:val="00C1489B"/>
    <w:rsid w:val="00C14BF5"/>
    <w:rsid w:val="00C14C59"/>
    <w:rsid w:val="00C14E41"/>
    <w:rsid w:val="00C155BD"/>
    <w:rsid w:val="00C157EE"/>
    <w:rsid w:val="00C15907"/>
    <w:rsid w:val="00C15DF2"/>
    <w:rsid w:val="00C16427"/>
    <w:rsid w:val="00C166D4"/>
    <w:rsid w:val="00C16AD6"/>
    <w:rsid w:val="00C16B94"/>
    <w:rsid w:val="00C16D1C"/>
    <w:rsid w:val="00C17067"/>
    <w:rsid w:val="00C178A8"/>
    <w:rsid w:val="00C17AC0"/>
    <w:rsid w:val="00C17CB3"/>
    <w:rsid w:val="00C17D27"/>
    <w:rsid w:val="00C20489"/>
    <w:rsid w:val="00C20B48"/>
    <w:rsid w:val="00C213E3"/>
    <w:rsid w:val="00C218AF"/>
    <w:rsid w:val="00C2239E"/>
    <w:rsid w:val="00C224C9"/>
    <w:rsid w:val="00C227A2"/>
    <w:rsid w:val="00C22B97"/>
    <w:rsid w:val="00C22FFB"/>
    <w:rsid w:val="00C23055"/>
    <w:rsid w:val="00C23303"/>
    <w:rsid w:val="00C233CA"/>
    <w:rsid w:val="00C23469"/>
    <w:rsid w:val="00C2386C"/>
    <w:rsid w:val="00C23CBE"/>
    <w:rsid w:val="00C23E07"/>
    <w:rsid w:val="00C241C8"/>
    <w:rsid w:val="00C2424F"/>
    <w:rsid w:val="00C245E7"/>
    <w:rsid w:val="00C24627"/>
    <w:rsid w:val="00C24813"/>
    <w:rsid w:val="00C2498E"/>
    <w:rsid w:val="00C24D69"/>
    <w:rsid w:val="00C24F42"/>
    <w:rsid w:val="00C253EF"/>
    <w:rsid w:val="00C25692"/>
    <w:rsid w:val="00C258D6"/>
    <w:rsid w:val="00C2590E"/>
    <w:rsid w:val="00C25A20"/>
    <w:rsid w:val="00C25D10"/>
    <w:rsid w:val="00C26325"/>
    <w:rsid w:val="00C26372"/>
    <w:rsid w:val="00C2667D"/>
    <w:rsid w:val="00C26897"/>
    <w:rsid w:val="00C26A1D"/>
    <w:rsid w:val="00C270EC"/>
    <w:rsid w:val="00C2781E"/>
    <w:rsid w:val="00C2785F"/>
    <w:rsid w:val="00C27BAB"/>
    <w:rsid w:val="00C27D43"/>
    <w:rsid w:val="00C27D51"/>
    <w:rsid w:val="00C27DDC"/>
    <w:rsid w:val="00C303B0"/>
    <w:rsid w:val="00C30485"/>
    <w:rsid w:val="00C3057C"/>
    <w:rsid w:val="00C305AE"/>
    <w:rsid w:val="00C30606"/>
    <w:rsid w:val="00C31487"/>
    <w:rsid w:val="00C31667"/>
    <w:rsid w:val="00C3190A"/>
    <w:rsid w:val="00C31A60"/>
    <w:rsid w:val="00C31CF7"/>
    <w:rsid w:val="00C31FF3"/>
    <w:rsid w:val="00C3200F"/>
    <w:rsid w:val="00C3250D"/>
    <w:rsid w:val="00C32723"/>
    <w:rsid w:val="00C3276E"/>
    <w:rsid w:val="00C327F1"/>
    <w:rsid w:val="00C32AB1"/>
    <w:rsid w:val="00C32C64"/>
    <w:rsid w:val="00C33083"/>
    <w:rsid w:val="00C335CF"/>
    <w:rsid w:val="00C3360B"/>
    <w:rsid w:val="00C33674"/>
    <w:rsid w:val="00C337B4"/>
    <w:rsid w:val="00C33D11"/>
    <w:rsid w:val="00C33DB5"/>
    <w:rsid w:val="00C33FDE"/>
    <w:rsid w:val="00C34133"/>
    <w:rsid w:val="00C341F0"/>
    <w:rsid w:val="00C344F6"/>
    <w:rsid w:val="00C347A1"/>
    <w:rsid w:val="00C347F5"/>
    <w:rsid w:val="00C3493C"/>
    <w:rsid w:val="00C34964"/>
    <w:rsid w:val="00C34B53"/>
    <w:rsid w:val="00C34F57"/>
    <w:rsid w:val="00C35186"/>
    <w:rsid w:val="00C3524D"/>
    <w:rsid w:val="00C3539F"/>
    <w:rsid w:val="00C3595B"/>
    <w:rsid w:val="00C35BD8"/>
    <w:rsid w:val="00C35D47"/>
    <w:rsid w:val="00C35E00"/>
    <w:rsid w:val="00C36615"/>
    <w:rsid w:val="00C3665A"/>
    <w:rsid w:val="00C36ABC"/>
    <w:rsid w:val="00C36AFA"/>
    <w:rsid w:val="00C37371"/>
    <w:rsid w:val="00C37A14"/>
    <w:rsid w:val="00C37A75"/>
    <w:rsid w:val="00C37C96"/>
    <w:rsid w:val="00C37D80"/>
    <w:rsid w:val="00C37E45"/>
    <w:rsid w:val="00C37EFD"/>
    <w:rsid w:val="00C400CD"/>
    <w:rsid w:val="00C403E2"/>
    <w:rsid w:val="00C405A3"/>
    <w:rsid w:val="00C40968"/>
    <w:rsid w:val="00C409B9"/>
    <w:rsid w:val="00C40BD6"/>
    <w:rsid w:val="00C40C42"/>
    <w:rsid w:val="00C40C5F"/>
    <w:rsid w:val="00C40E1E"/>
    <w:rsid w:val="00C4100F"/>
    <w:rsid w:val="00C41061"/>
    <w:rsid w:val="00C411B8"/>
    <w:rsid w:val="00C4126B"/>
    <w:rsid w:val="00C4127C"/>
    <w:rsid w:val="00C417A7"/>
    <w:rsid w:val="00C4190E"/>
    <w:rsid w:val="00C42696"/>
    <w:rsid w:val="00C42956"/>
    <w:rsid w:val="00C42B88"/>
    <w:rsid w:val="00C431B1"/>
    <w:rsid w:val="00C43262"/>
    <w:rsid w:val="00C433EE"/>
    <w:rsid w:val="00C435D6"/>
    <w:rsid w:val="00C4362C"/>
    <w:rsid w:val="00C43960"/>
    <w:rsid w:val="00C43B6B"/>
    <w:rsid w:val="00C43CFE"/>
    <w:rsid w:val="00C43DB8"/>
    <w:rsid w:val="00C4448D"/>
    <w:rsid w:val="00C44523"/>
    <w:rsid w:val="00C44916"/>
    <w:rsid w:val="00C44D51"/>
    <w:rsid w:val="00C44F06"/>
    <w:rsid w:val="00C45017"/>
    <w:rsid w:val="00C4509C"/>
    <w:rsid w:val="00C4536F"/>
    <w:rsid w:val="00C45F88"/>
    <w:rsid w:val="00C45FB5"/>
    <w:rsid w:val="00C46419"/>
    <w:rsid w:val="00C464E1"/>
    <w:rsid w:val="00C46611"/>
    <w:rsid w:val="00C46814"/>
    <w:rsid w:val="00C46AE2"/>
    <w:rsid w:val="00C46B76"/>
    <w:rsid w:val="00C46CEE"/>
    <w:rsid w:val="00C473AE"/>
    <w:rsid w:val="00C47457"/>
    <w:rsid w:val="00C4755B"/>
    <w:rsid w:val="00C47995"/>
    <w:rsid w:val="00C47B88"/>
    <w:rsid w:val="00C47C0D"/>
    <w:rsid w:val="00C47D37"/>
    <w:rsid w:val="00C5005E"/>
    <w:rsid w:val="00C5010B"/>
    <w:rsid w:val="00C502A0"/>
    <w:rsid w:val="00C502AE"/>
    <w:rsid w:val="00C503DB"/>
    <w:rsid w:val="00C50664"/>
    <w:rsid w:val="00C5095A"/>
    <w:rsid w:val="00C50B02"/>
    <w:rsid w:val="00C50D44"/>
    <w:rsid w:val="00C50D6C"/>
    <w:rsid w:val="00C511E5"/>
    <w:rsid w:val="00C51228"/>
    <w:rsid w:val="00C51313"/>
    <w:rsid w:val="00C51785"/>
    <w:rsid w:val="00C517DA"/>
    <w:rsid w:val="00C5188E"/>
    <w:rsid w:val="00C5217F"/>
    <w:rsid w:val="00C5222B"/>
    <w:rsid w:val="00C5231E"/>
    <w:rsid w:val="00C52341"/>
    <w:rsid w:val="00C524A1"/>
    <w:rsid w:val="00C5274A"/>
    <w:rsid w:val="00C52A67"/>
    <w:rsid w:val="00C52D96"/>
    <w:rsid w:val="00C52E11"/>
    <w:rsid w:val="00C52F79"/>
    <w:rsid w:val="00C5395D"/>
    <w:rsid w:val="00C53AB8"/>
    <w:rsid w:val="00C53B28"/>
    <w:rsid w:val="00C53B99"/>
    <w:rsid w:val="00C53CAA"/>
    <w:rsid w:val="00C53DDE"/>
    <w:rsid w:val="00C54378"/>
    <w:rsid w:val="00C545A4"/>
    <w:rsid w:val="00C54DC7"/>
    <w:rsid w:val="00C551F1"/>
    <w:rsid w:val="00C551FC"/>
    <w:rsid w:val="00C55364"/>
    <w:rsid w:val="00C55471"/>
    <w:rsid w:val="00C55762"/>
    <w:rsid w:val="00C55871"/>
    <w:rsid w:val="00C55A80"/>
    <w:rsid w:val="00C55B31"/>
    <w:rsid w:val="00C55C6D"/>
    <w:rsid w:val="00C55CCE"/>
    <w:rsid w:val="00C55FC1"/>
    <w:rsid w:val="00C56228"/>
    <w:rsid w:val="00C56233"/>
    <w:rsid w:val="00C565A1"/>
    <w:rsid w:val="00C56F16"/>
    <w:rsid w:val="00C5703E"/>
    <w:rsid w:val="00C576E5"/>
    <w:rsid w:val="00C57723"/>
    <w:rsid w:val="00C57A61"/>
    <w:rsid w:val="00C57AB4"/>
    <w:rsid w:val="00C57E63"/>
    <w:rsid w:val="00C6014C"/>
    <w:rsid w:val="00C60511"/>
    <w:rsid w:val="00C607A0"/>
    <w:rsid w:val="00C608C4"/>
    <w:rsid w:val="00C613A3"/>
    <w:rsid w:val="00C618C8"/>
    <w:rsid w:val="00C62086"/>
    <w:rsid w:val="00C62298"/>
    <w:rsid w:val="00C623FE"/>
    <w:rsid w:val="00C6246B"/>
    <w:rsid w:val="00C624A1"/>
    <w:rsid w:val="00C6258F"/>
    <w:rsid w:val="00C629A9"/>
    <w:rsid w:val="00C629E3"/>
    <w:rsid w:val="00C62C2E"/>
    <w:rsid w:val="00C62D2F"/>
    <w:rsid w:val="00C62D58"/>
    <w:rsid w:val="00C63032"/>
    <w:rsid w:val="00C6368E"/>
    <w:rsid w:val="00C63AC0"/>
    <w:rsid w:val="00C63C56"/>
    <w:rsid w:val="00C63EB7"/>
    <w:rsid w:val="00C63FCD"/>
    <w:rsid w:val="00C64202"/>
    <w:rsid w:val="00C64336"/>
    <w:rsid w:val="00C64375"/>
    <w:rsid w:val="00C646EE"/>
    <w:rsid w:val="00C64A1B"/>
    <w:rsid w:val="00C64A50"/>
    <w:rsid w:val="00C64A8A"/>
    <w:rsid w:val="00C64AE6"/>
    <w:rsid w:val="00C64B97"/>
    <w:rsid w:val="00C64C21"/>
    <w:rsid w:val="00C64E23"/>
    <w:rsid w:val="00C64FE0"/>
    <w:rsid w:val="00C64FEF"/>
    <w:rsid w:val="00C65159"/>
    <w:rsid w:val="00C65181"/>
    <w:rsid w:val="00C651E5"/>
    <w:rsid w:val="00C65AFF"/>
    <w:rsid w:val="00C65CE2"/>
    <w:rsid w:val="00C6640E"/>
    <w:rsid w:val="00C66494"/>
    <w:rsid w:val="00C6689A"/>
    <w:rsid w:val="00C66AF9"/>
    <w:rsid w:val="00C66CB4"/>
    <w:rsid w:val="00C66D38"/>
    <w:rsid w:val="00C6724A"/>
    <w:rsid w:val="00C67257"/>
    <w:rsid w:val="00C675FF"/>
    <w:rsid w:val="00C67AF0"/>
    <w:rsid w:val="00C67F81"/>
    <w:rsid w:val="00C7017E"/>
    <w:rsid w:val="00C70614"/>
    <w:rsid w:val="00C70CEE"/>
    <w:rsid w:val="00C716FF"/>
    <w:rsid w:val="00C71BCC"/>
    <w:rsid w:val="00C72110"/>
    <w:rsid w:val="00C72182"/>
    <w:rsid w:val="00C72983"/>
    <w:rsid w:val="00C72A5A"/>
    <w:rsid w:val="00C72C79"/>
    <w:rsid w:val="00C72C8B"/>
    <w:rsid w:val="00C72E93"/>
    <w:rsid w:val="00C73195"/>
    <w:rsid w:val="00C7328F"/>
    <w:rsid w:val="00C7353B"/>
    <w:rsid w:val="00C73A4F"/>
    <w:rsid w:val="00C73AF8"/>
    <w:rsid w:val="00C73CE9"/>
    <w:rsid w:val="00C741B5"/>
    <w:rsid w:val="00C74266"/>
    <w:rsid w:val="00C7449A"/>
    <w:rsid w:val="00C74686"/>
    <w:rsid w:val="00C7482D"/>
    <w:rsid w:val="00C74BFB"/>
    <w:rsid w:val="00C74ED2"/>
    <w:rsid w:val="00C74FCB"/>
    <w:rsid w:val="00C755C3"/>
    <w:rsid w:val="00C7585B"/>
    <w:rsid w:val="00C75B64"/>
    <w:rsid w:val="00C75F37"/>
    <w:rsid w:val="00C76A13"/>
    <w:rsid w:val="00C76E1D"/>
    <w:rsid w:val="00C76FB6"/>
    <w:rsid w:val="00C77311"/>
    <w:rsid w:val="00C77380"/>
    <w:rsid w:val="00C774D6"/>
    <w:rsid w:val="00C776D3"/>
    <w:rsid w:val="00C777B3"/>
    <w:rsid w:val="00C77A5F"/>
    <w:rsid w:val="00C77B6E"/>
    <w:rsid w:val="00C77E21"/>
    <w:rsid w:val="00C77EB5"/>
    <w:rsid w:val="00C80132"/>
    <w:rsid w:val="00C802BD"/>
    <w:rsid w:val="00C8066F"/>
    <w:rsid w:val="00C80ACD"/>
    <w:rsid w:val="00C80B30"/>
    <w:rsid w:val="00C80E5F"/>
    <w:rsid w:val="00C811F1"/>
    <w:rsid w:val="00C812E6"/>
    <w:rsid w:val="00C8141B"/>
    <w:rsid w:val="00C8142C"/>
    <w:rsid w:val="00C819BB"/>
    <w:rsid w:val="00C819E1"/>
    <w:rsid w:val="00C81F72"/>
    <w:rsid w:val="00C8217C"/>
    <w:rsid w:val="00C82262"/>
    <w:rsid w:val="00C82478"/>
    <w:rsid w:val="00C82691"/>
    <w:rsid w:val="00C826A5"/>
    <w:rsid w:val="00C82AA7"/>
    <w:rsid w:val="00C82D82"/>
    <w:rsid w:val="00C830E6"/>
    <w:rsid w:val="00C8324A"/>
    <w:rsid w:val="00C834DC"/>
    <w:rsid w:val="00C83C71"/>
    <w:rsid w:val="00C83E63"/>
    <w:rsid w:val="00C84079"/>
    <w:rsid w:val="00C840F8"/>
    <w:rsid w:val="00C84645"/>
    <w:rsid w:val="00C8491F"/>
    <w:rsid w:val="00C84968"/>
    <w:rsid w:val="00C84A6A"/>
    <w:rsid w:val="00C85135"/>
    <w:rsid w:val="00C85375"/>
    <w:rsid w:val="00C8537E"/>
    <w:rsid w:val="00C85504"/>
    <w:rsid w:val="00C86720"/>
    <w:rsid w:val="00C86804"/>
    <w:rsid w:val="00C8689A"/>
    <w:rsid w:val="00C86914"/>
    <w:rsid w:val="00C86998"/>
    <w:rsid w:val="00C86ABC"/>
    <w:rsid w:val="00C86DCE"/>
    <w:rsid w:val="00C86DF6"/>
    <w:rsid w:val="00C86FFB"/>
    <w:rsid w:val="00C876AB"/>
    <w:rsid w:val="00C878FC"/>
    <w:rsid w:val="00C879A5"/>
    <w:rsid w:val="00C87A7B"/>
    <w:rsid w:val="00C87E70"/>
    <w:rsid w:val="00C87F77"/>
    <w:rsid w:val="00C90369"/>
    <w:rsid w:val="00C90601"/>
    <w:rsid w:val="00C9093D"/>
    <w:rsid w:val="00C90E21"/>
    <w:rsid w:val="00C9151C"/>
    <w:rsid w:val="00C915FF"/>
    <w:rsid w:val="00C91A18"/>
    <w:rsid w:val="00C920D7"/>
    <w:rsid w:val="00C92811"/>
    <w:rsid w:val="00C92A0D"/>
    <w:rsid w:val="00C92B9B"/>
    <w:rsid w:val="00C92C76"/>
    <w:rsid w:val="00C934A5"/>
    <w:rsid w:val="00C934E7"/>
    <w:rsid w:val="00C93535"/>
    <w:rsid w:val="00C936C8"/>
    <w:rsid w:val="00C938D4"/>
    <w:rsid w:val="00C93922"/>
    <w:rsid w:val="00C939A6"/>
    <w:rsid w:val="00C93A2B"/>
    <w:rsid w:val="00C93CF8"/>
    <w:rsid w:val="00C94A24"/>
    <w:rsid w:val="00C94A94"/>
    <w:rsid w:val="00C94C95"/>
    <w:rsid w:val="00C95203"/>
    <w:rsid w:val="00C95286"/>
    <w:rsid w:val="00C9551F"/>
    <w:rsid w:val="00C9575A"/>
    <w:rsid w:val="00C957FB"/>
    <w:rsid w:val="00C95CF9"/>
    <w:rsid w:val="00C95E6C"/>
    <w:rsid w:val="00C95ED0"/>
    <w:rsid w:val="00C95F44"/>
    <w:rsid w:val="00C95FF8"/>
    <w:rsid w:val="00C96121"/>
    <w:rsid w:val="00C9646D"/>
    <w:rsid w:val="00C967B8"/>
    <w:rsid w:val="00C96950"/>
    <w:rsid w:val="00C96A01"/>
    <w:rsid w:val="00C96EC9"/>
    <w:rsid w:val="00C974B8"/>
    <w:rsid w:val="00C97B15"/>
    <w:rsid w:val="00C97CD1"/>
    <w:rsid w:val="00CA001B"/>
    <w:rsid w:val="00CA0BF4"/>
    <w:rsid w:val="00CA0D0F"/>
    <w:rsid w:val="00CA0F8E"/>
    <w:rsid w:val="00CA10F9"/>
    <w:rsid w:val="00CA1149"/>
    <w:rsid w:val="00CA1269"/>
    <w:rsid w:val="00CA1319"/>
    <w:rsid w:val="00CA16CB"/>
    <w:rsid w:val="00CA1961"/>
    <w:rsid w:val="00CA1B37"/>
    <w:rsid w:val="00CA1DAC"/>
    <w:rsid w:val="00CA1EB8"/>
    <w:rsid w:val="00CA28F5"/>
    <w:rsid w:val="00CA29CD"/>
    <w:rsid w:val="00CA2A29"/>
    <w:rsid w:val="00CA2B83"/>
    <w:rsid w:val="00CA2E61"/>
    <w:rsid w:val="00CA2FD0"/>
    <w:rsid w:val="00CA322D"/>
    <w:rsid w:val="00CA3321"/>
    <w:rsid w:val="00CA3342"/>
    <w:rsid w:val="00CA37D5"/>
    <w:rsid w:val="00CA38B5"/>
    <w:rsid w:val="00CA3B09"/>
    <w:rsid w:val="00CA3B70"/>
    <w:rsid w:val="00CA3D0C"/>
    <w:rsid w:val="00CA3D3A"/>
    <w:rsid w:val="00CA3EDD"/>
    <w:rsid w:val="00CA3FF3"/>
    <w:rsid w:val="00CA4626"/>
    <w:rsid w:val="00CA4825"/>
    <w:rsid w:val="00CA48AE"/>
    <w:rsid w:val="00CA4E62"/>
    <w:rsid w:val="00CA4F1D"/>
    <w:rsid w:val="00CA51A2"/>
    <w:rsid w:val="00CA54ED"/>
    <w:rsid w:val="00CA5C39"/>
    <w:rsid w:val="00CA5EDD"/>
    <w:rsid w:val="00CA60D0"/>
    <w:rsid w:val="00CA61FD"/>
    <w:rsid w:val="00CA6295"/>
    <w:rsid w:val="00CA63C9"/>
    <w:rsid w:val="00CA684E"/>
    <w:rsid w:val="00CA6DC0"/>
    <w:rsid w:val="00CA6F2A"/>
    <w:rsid w:val="00CA7309"/>
    <w:rsid w:val="00CA732D"/>
    <w:rsid w:val="00CA7413"/>
    <w:rsid w:val="00CA7453"/>
    <w:rsid w:val="00CA79E0"/>
    <w:rsid w:val="00CA7AE8"/>
    <w:rsid w:val="00CA7CA8"/>
    <w:rsid w:val="00CB0648"/>
    <w:rsid w:val="00CB0693"/>
    <w:rsid w:val="00CB0DB8"/>
    <w:rsid w:val="00CB0EA5"/>
    <w:rsid w:val="00CB11AB"/>
    <w:rsid w:val="00CB13DA"/>
    <w:rsid w:val="00CB16EF"/>
    <w:rsid w:val="00CB1963"/>
    <w:rsid w:val="00CB19BE"/>
    <w:rsid w:val="00CB1C68"/>
    <w:rsid w:val="00CB24AB"/>
    <w:rsid w:val="00CB257C"/>
    <w:rsid w:val="00CB29C6"/>
    <w:rsid w:val="00CB2B48"/>
    <w:rsid w:val="00CB2ED3"/>
    <w:rsid w:val="00CB2F50"/>
    <w:rsid w:val="00CB30AB"/>
    <w:rsid w:val="00CB31BE"/>
    <w:rsid w:val="00CB3579"/>
    <w:rsid w:val="00CB3606"/>
    <w:rsid w:val="00CB381D"/>
    <w:rsid w:val="00CB385C"/>
    <w:rsid w:val="00CB389F"/>
    <w:rsid w:val="00CB3E04"/>
    <w:rsid w:val="00CB411E"/>
    <w:rsid w:val="00CB417E"/>
    <w:rsid w:val="00CB4326"/>
    <w:rsid w:val="00CB43F6"/>
    <w:rsid w:val="00CB45D8"/>
    <w:rsid w:val="00CB4C4A"/>
    <w:rsid w:val="00CB4CA7"/>
    <w:rsid w:val="00CB5055"/>
    <w:rsid w:val="00CB538B"/>
    <w:rsid w:val="00CB5445"/>
    <w:rsid w:val="00CB5875"/>
    <w:rsid w:val="00CB5AC1"/>
    <w:rsid w:val="00CB5BCC"/>
    <w:rsid w:val="00CB5FA7"/>
    <w:rsid w:val="00CB63AA"/>
    <w:rsid w:val="00CB6407"/>
    <w:rsid w:val="00CB6539"/>
    <w:rsid w:val="00CB68F0"/>
    <w:rsid w:val="00CB6BA6"/>
    <w:rsid w:val="00CB6BC3"/>
    <w:rsid w:val="00CB6D0F"/>
    <w:rsid w:val="00CB7904"/>
    <w:rsid w:val="00CB7AEF"/>
    <w:rsid w:val="00CB7DC7"/>
    <w:rsid w:val="00CC00C8"/>
    <w:rsid w:val="00CC020F"/>
    <w:rsid w:val="00CC07C2"/>
    <w:rsid w:val="00CC0D9F"/>
    <w:rsid w:val="00CC0DFE"/>
    <w:rsid w:val="00CC1322"/>
    <w:rsid w:val="00CC1614"/>
    <w:rsid w:val="00CC1D6C"/>
    <w:rsid w:val="00CC1E14"/>
    <w:rsid w:val="00CC204A"/>
    <w:rsid w:val="00CC21CA"/>
    <w:rsid w:val="00CC22DA"/>
    <w:rsid w:val="00CC25DA"/>
    <w:rsid w:val="00CC28DD"/>
    <w:rsid w:val="00CC2CEC"/>
    <w:rsid w:val="00CC2F3C"/>
    <w:rsid w:val="00CC3562"/>
    <w:rsid w:val="00CC3641"/>
    <w:rsid w:val="00CC3A9F"/>
    <w:rsid w:val="00CC40E4"/>
    <w:rsid w:val="00CC44EF"/>
    <w:rsid w:val="00CC477C"/>
    <w:rsid w:val="00CC48F8"/>
    <w:rsid w:val="00CC4B9E"/>
    <w:rsid w:val="00CC4D82"/>
    <w:rsid w:val="00CC4DAD"/>
    <w:rsid w:val="00CC4EDA"/>
    <w:rsid w:val="00CC5220"/>
    <w:rsid w:val="00CC5AE7"/>
    <w:rsid w:val="00CC6913"/>
    <w:rsid w:val="00CC691F"/>
    <w:rsid w:val="00CC694A"/>
    <w:rsid w:val="00CC6971"/>
    <w:rsid w:val="00CC6E20"/>
    <w:rsid w:val="00CC6F41"/>
    <w:rsid w:val="00CC712E"/>
    <w:rsid w:val="00CC7286"/>
    <w:rsid w:val="00CC745A"/>
    <w:rsid w:val="00CC769D"/>
    <w:rsid w:val="00CC76CF"/>
    <w:rsid w:val="00CC77E6"/>
    <w:rsid w:val="00CC7848"/>
    <w:rsid w:val="00CC7BAF"/>
    <w:rsid w:val="00CC7BF4"/>
    <w:rsid w:val="00CC7CC1"/>
    <w:rsid w:val="00CC7F62"/>
    <w:rsid w:val="00CD014F"/>
    <w:rsid w:val="00CD01A3"/>
    <w:rsid w:val="00CD02E1"/>
    <w:rsid w:val="00CD04FD"/>
    <w:rsid w:val="00CD0C02"/>
    <w:rsid w:val="00CD0E15"/>
    <w:rsid w:val="00CD109D"/>
    <w:rsid w:val="00CD11A4"/>
    <w:rsid w:val="00CD1778"/>
    <w:rsid w:val="00CD1879"/>
    <w:rsid w:val="00CD1F10"/>
    <w:rsid w:val="00CD21A0"/>
    <w:rsid w:val="00CD2238"/>
    <w:rsid w:val="00CD22BB"/>
    <w:rsid w:val="00CD29E7"/>
    <w:rsid w:val="00CD2A17"/>
    <w:rsid w:val="00CD2A4F"/>
    <w:rsid w:val="00CD2FF2"/>
    <w:rsid w:val="00CD3256"/>
    <w:rsid w:val="00CD393F"/>
    <w:rsid w:val="00CD3C81"/>
    <w:rsid w:val="00CD3CCD"/>
    <w:rsid w:val="00CD3DF2"/>
    <w:rsid w:val="00CD3F77"/>
    <w:rsid w:val="00CD414A"/>
    <w:rsid w:val="00CD42C4"/>
    <w:rsid w:val="00CD4611"/>
    <w:rsid w:val="00CD4962"/>
    <w:rsid w:val="00CD499D"/>
    <w:rsid w:val="00CD4A09"/>
    <w:rsid w:val="00CD4A5C"/>
    <w:rsid w:val="00CD4C51"/>
    <w:rsid w:val="00CD4D61"/>
    <w:rsid w:val="00CD5084"/>
    <w:rsid w:val="00CD5492"/>
    <w:rsid w:val="00CD55D4"/>
    <w:rsid w:val="00CD5658"/>
    <w:rsid w:val="00CD5705"/>
    <w:rsid w:val="00CD5864"/>
    <w:rsid w:val="00CD5CE5"/>
    <w:rsid w:val="00CD6026"/>
    <w:rsid w:val="00CD677F"/>
    <w:rsid w:val="00CD6842"/>
    <w:rsid w:val="00CD6E82"/>
    <w:rsid w:val="00CD7059"/>
    <w:rsid w:val="00CD7703"/>
    <w:rsid w:val="00CD7791"/>
    <w:rsid w:val="00CD7A03"/>
    <w:rsid w:val="00CD7C6E"/>
    <w:rsid w:val="00CD7C81"/>
    <w:rsid w:val="00CD7D87"/>
    <w:rsid w:val="00CD7E07"/>
    <w:rsid w:val="00CE04A3"/>
    <w:rsid w:val="00CE0A8F"/>
    <w:rsid w:val="00CE0BC1"/>
    <w:rsid w:val="00CE0F36"/>
    <w:rsid w:val="00CE10E8"/>
    <w:rsid w:val="00CE18C1"/>
    <w:rsid w:val="00CE1A10"/>
    <w:rsid w:val="00CE1A6E"/>
    <w:rsid w:val="00CE1DA7"/>
    <w:rsid w:val="00CE21B7"/>
    <w:rsid w:val="00CE2323"/>
    <w:rsid w:val="00CE2A87"/>
    <w:rsid w:val="00CE2AF2"/>
    <w:rsid w:val="00CE2DC8"/>
    <w:rsid w:val="00CE2E6E"/>
    <w:rsid w:val="00CE2FE2"/>
    <w:rsid w:val="00CE3089"/>
    <w:rsid w:val="00CE339A"/>
    <w:rsid w:val="00CE3985"/>
    <w:rsid w:val="00CE3BCE"/>
    <w:rsid w:val="00CE3D18"/>
    <w:rsid w:val="00CE3F1E"/>
    <w:rsid w:val="00CE4016"/>
    <w:rsid w:val="00CE4373"/>
    <w:rsid w:val="00CE4534"/>
    <w:rsid w:val="00CE45CD"/>
    <w:rsid w:val="00CE46D1"/>
    <w:rsid w:val="00CE4B63"/>
    <w:rsid w:val="00CE52B0"/>
    <w:rsid w:val="00CE5824"/>
    <w:rsid w:val="00CE588F"/>
    <w:rsid w:val="00CE5947"/>
    <w:rsid w:val="00CE59E4"/>
    <w:rsid w:val="00CE5CFE"/>
    <w:rsid w:val="00CE5D2A"/>
    <w:rsid w:val="00CE5D86"/>
    <w:rsid w:val="00CE6034"/>
    <w:rsid w:val="00CE60A2"/>
    <w:rsid w:val="00CE60B7"/>
    <w:rsid w:val="00CE6138"/>
    <w:rsid w:val="00CE6547"/>
    <w:rsid w:val="00CE675D"/>
    <w:rsid w:val="00CE6779"/>
    <w:rsid w:val="00CE6E2E"/>
    <w:rsid w:val="00CE72DD"/>
    <w:rsid w:val="00CE792A"/>
    <w:rsid w:val="00CE7B53"/>
    <w:rsid w:val="00CE7D59"/>
    <w:rsid w:val="00CE7E65"/>
    <w:rsid w:val="00CF0161"/>
    <w:rsid w:val="00CF027E"/>
    <w:rsid w:val="00CF0363"/>
    <w:rsid w:val="00CF04ED"/>
    <w:rsid w:val="00CF05C8"/>
    <w:rsid w:val="00CF06AB"/>
    <w:rsid w:val="00CF0721"/>
    <w:rsid w:val="00CF09B3"/>
    <w:rsid w:val="00CF0C16"/>
    <w:rsid w:val="00CF0FAC"/>
    <w:rsid w:val="00CF1117"/>
    <w:rsid w:val="00CF1734"/>
    <w:rsid w:val="00CF17CB"/>
    <w:rsid w:val="00CF195B"/>
    <w:rsid w:val="00CF1CC1"/>
    <w:rsid w:val="00CF1E85"/>
    <w:rsid w:val="00CF2092"/>
    <w:rsid w:val="00CF22BC"/>
    <w:rsid w:val="00CF2374"/>
    <w:rsid w:val="00CF28BE"/>
    <w:rsid w:val="00CF2AB6"/>
    <w:rsid w:val="00CF3157"/>
    <w:rsid w:val="00CF31BC"/>
    <w:rsid w:val="00CF35DA"/>
    <w:rsid w:val="00CF35ED"/>
    <w:rsid w:val="00CF3697"/>
    <w:rsid w:val="00CF3B38"/>
    <w:rsid w:val="00CF3D57"/>
    <w:rsid w:val="00CF43BA"/>
    <w:rsid w:val="00CF442B"/>
    <w:rsid w:val="00CF44FD"/>
    <w:rsid w:val="00CF4D7B"/>
    <w:rsid w:val="00CF4D8C"/>
    <w:rsid w:val="00CF4E4F"/>
    <w:rsid w:val="00CF4FDE"/>
    <w:rsid w:val="00CF513D"/>
    <w:rsid w:val="00CF513F"/>
    <w:rsid w:val="00CF52FA"/>
    <w:rsid w:val="00CF58C1"/>
    <w:rsid w:val="00CF5BBF"/>
    <w:rsid w:val="00CF5C8F"/>
    <w:rsid w:val="00CF5D8B"/>
    <w:rsid w:val="00CF6023"/>
    <w:rsid w:val="00CF64E2"/>
    <w:rsid w:val="00CF66F9"/>
    <w:rsid w:val="00CF6879"/>
    <w:rsid w:val="00CF68FD"/>
    <w:rsid w:val="00CF69F3"/>
    <w:rsid w:val="00CF6AE7"/>
    <w:rsid w:val="00CF6D2C"/>
    <w:rsid w:val="00CF6D6F"/>
    <w:rsid w:val="00CF6DA3"/>
    <w:rsid w:val="00CF6F5F"/>
    <w:rsid w:val="00CF72A7"/>
    <w:rsid w:val="00CF72D4"/>
    <w:rsid w:val="00CF73A9"/>
    <w:rsid w:val="00CF7858"/>
    <w:rsid w:val="00D00088"/>
    <w:rsid w:val="00D0021F"/>
    <w:rsid w:val="00D0024E"/>
    <w:rsid w:val="00D00B6E"/>
    <w:rsid w:val="00D00EB0"/>
    <w:rsid w:val="00D0118D"/>
    <w:rsid w:val="00D01294"/>
    <w:rsid w:val="00D014C2"/>
    <w:rsid w:val="00D01537"/>
    <w:rsid w:val="00D018C4"/>
    <w:rsid w:val="00D0191F"/>
    <w:rsid w:val="00D01957"/>
    <w:rsid w:val="00D01CC7"/>
    <w:rsid w:val="00D01F22"/>
    <w:rsid w:val="00D0204A"/>
    <w:rsid w:val="00D02201"/>
    <w:rsid w:val="00D0265E"/>
    <w:rsid w:val="00D029BD"/>
    <w:rsid w:val="00D02C4B"/>
    <w:rsid w:val="00D02D0F"/>
    <w:rsid w:val="00D02E90"/>
    <w:rsid w:val="00D031AD"/>
    <w:rsid w:val="00D03583"/>
    <w:rsid w:val="00D03EFD"/>
    <w:rsid w:val="00D044C2"/>
    <w:rsid w:val="00D04686"/>
    <w:rsid w:val="00D04830"/>
    <w:rsid w:val="00D04BE5"/>
    <w:rsid w:val="00D04BF8"/>
    <w:rsid w:val="00D04D30"/>
    <w:rsid w:val="00D04E43"/>
    <w:rsid w:val="00D04E83"/>
    <w:rsid w:val="00D04F1A"/>
    <w:rsid w:val="00D054F9"/>
    <w:rsid w:val="00D058F2"/>
    <w:rsid w:val="00D05B55"/>
    <w:rsid w:val="00D05BC2"/>
    <w:rsid w:val="00D05C4F"/>
    <w:rsid w:val="00D0609C"/>
    <w:rsid w:val="00D06640"/>
    <w:rsid w:val="00D0676C"/>
    <w:rsid w:val="00D06875"/>
    <w:rsid w:val="00D06B4B"/>
    <w:rsid w:val="00D06C4D"/>
    <w:rsid w:val="00D0748B"/>
    <w:rsid w:val="00D076A5"/>
    <w:rsid w:val="00D07865"/>
    <w:rsid w:val="00D07975"/>
    <w:rsid w:val="00D07A3B"/>
    <w:rsid w:val="00D07B2F"/>
    <w:rsid w:val="00D07B5F"/>
    <w:rsid w:val="00D07DA8"/>
    <w:rsid w:val="00D07DB1"/>
    <w:rsid w:val="00D10573"/>
    <w:rsid w:val="00D10DBC"/>
    <w:rsid w:val="00D10F11"/>
    <w:rsid w:val="00D1124E"/>
    <w:rsid w:val="00D11278"/>
    <w:rsid w:val="00D113C5"/>
    <w:rsid w:val="00D115E9"/>
    <w:rsid w:val="00D11754"/>
    <w:rsid w:val="00D11842"/>
    <w:rsid w:val="00D11CBE"/>
    <w:rsid w:val="00D11DEB"/>
    <w:rsid w:val="00D11E9D"/>
    <w:rsid w:val="00D1209B"/>
    <w:rsid w:val="00D12199"/>
    <w:rsid w:val="00D12319"/>
    <w:rsid w:val="00D12439"/>
    <w:rsid w:val="00D1248C"/>
    <w:rsid w:val="00D124C6"/>
    <w:rsid w:val="00D13041"/>
    <w:rsid w:val="00D1321D"/>
    <w:rsid w:val="00D13497"/>
    <w:rsid w:val="00D13500"/>
    <w:rsid w:val="00D1355C"/>
    <w:rsid w:val="00D13754"/>
    <w:rsid w:val="00D13AFC"/>
    <w:rsid w:val="00D13B65"/>
    <w:rsid w:val="00D13CA5"/>
    <w:rsid w:val="00D1430D"/>
    <w:rsid w:val="00D143F9"/>
    <w:rsid w:val="00D1447A"/>
    <w:rsid w:val="00D15160"/>
    <w:rsid w:val="00D153EA"/>
    <w:rsid w:val="00D154A0"/>
    <w:rsid w:val="00D159CC"/>
    <w:rsid w:val="00D15E0B"/>
    <w:rsid w:val="00D15E36"/>
    <w:rsid w:val="00D15FEA"/>
    <w:rsid w:val="00D16055"/>
    <w:rsid w:val="00D16AFA"/>
    <w:rsid w:val="00D16CC0"/>
    <w:rsid w:val="00D16F5E"/>
    <w:rsid w:val="00D16FB6"/>
    <w:rsid w:val="00D1702F"/>
    <w:rsid w:val="00D1736E"/>
    <w:rsid w:val="00D173CE"/>
    <w:rsid w:val="00D17577"/>
    <w:rsid w:val="00D1759A"/>
    <w:rsid w:val="00D1760A"/>
    <w:rsid w:val="00D17A01"/>
    <w:rsid w:val="00D17ADA"/>
    <w:rsid w:val="00D17AF4"/>
    <w:rsid w:val="00D17B95"/>
    <w:rsid w:val="00D17B9A"/>
    <w:rsid w:val="00D17F2F"/>
    <w:rsid w:val="00D20266"/>
    <w:rsid w:val="00D2027C"/>
    <w:rsid w:val="00D204AA"/>
    <w:rsid w:val="00D20BED"/>
    <w:rsid w:val="00D20E83"/>
    <w:rsid w:val="00D21015"/>
    <w:rsid w:val="00D21082"/>
    <w:rsid w:val="00D210C3"/>
    <w:rsid w:val="00D210C5"/>
    <w:rsid w:val="00D21200"/>
    <w:rsid w:val="00D21681"/>
    <w:rsid w:val="00D21B93"/>
    <w:rsid w:val="00D21BFA"/>
    <w:rsid w:val="00D222DF"/>
    <w:rsid w:val="00D22615"/>
    <w:rsid w:val="00D2261C"/>
    <w:rsid w:val="00D229CA"/>
    <w:rsid w:val="00D22BEB"/>
    <w:rsid w:val="00D22E9E"/>
    <w:rsid w:val="00D2348A"/>
    <w:rsid w:val="00D23494"/>
    <w:rsid w:val="00D234D9"/>
    <w:rsid w:val="00D23B15"/>
    <w:rsid w:val="00D23C98"/>
    <w:rsid w:val="00D23DD0"/>
    <w:rsid w:val="00D23E6B"/>
    <w:rsid w:val="00D23F00"/>
    <w:rsid w:val="00D23F68"/>
    <w:rsid w:val="00D2412A"/>
    <w:rsid w:val="00D244EE"/>
    <w:rsid w:val="00D24625"/>
    <w:rsid w:val="00D24EF1"/>
    <w:rsid w:val="00D25297"/>
    <w:rsid w:val="00D25399"/>
    <w:rsid w:val="00D2564E"/>
    <w:rsid w:val="00D2569B"/>
    <w:rsid w:val="00D25713"/>
    <w:rsid w:val="00D25A64"/>
    <w:rsid w:val="00D25B8C"/>
    <w:rsid w:val="00D26016"/>
    <w:rsid w:val="00D2642B"/>
    <w:rsid w:val="00D26710"/>
    <w:rsid w:val="00D2693C"/>
    <w:rsid w:val="00D26A85"/>
    <w:rsid w:val="00D26C6C"/>
    <w:rsid w:val="00D26CFB"/>
    <w:rsid w:val="00D26E33"/>
    <w:rsid w:val="00D27092"/>
    <w:rsid w:val="00D27241"/>
    <w:rsid w:val="00D2763E"/>
    <w:rsid w:val="00D27B6F"/>
    <w:rsid w:val="00D30170"/>
    <w:rsid w:val="00D3018B"/>
    <w:rsid w:val="00D3038B"/>
    <w:rsid w:val="00D3077F"/>
    <w:rsid w:val="00D30825"/>
    <w:rsid w:val="00D309A4"/>
    <w:rsid w:val="00D30FE1"/>
    <w:rsid w:val="00D31113"/>
    <w:rsid w:val="00D312CD"/>
    <w:rsid w:val="00D313BC"/>
    <w:rsid w:val="00D316E8"/>
    <w:rsid w:val="00D31A21"/>
    <w:rsid w:val="00D31AD2"/>
    <w:rsid w:val="00D31CE9"/>
    <w:rsid w:val="00D31FAD"/>
    <w:rsid w:val="00D31FE5"/>
    <w:rsid w:val="00D32083"/>
    <w:rsid w:val="00D32486"/>
    <w:rsid w:val="00D325EE"/>
    <w:rsid w:val="00D329F8"/>
    <w:rsid w:val="00D32A7E"/>
    <w:rsid w:val="00D32E92"/>
    <w:rsid w:val="00D32EB3"/>
    <w:rsid w:val="00D332FE"/>
    <w:rsid w:val="00D3387D"/>
    <w:rsid w:val="00D33A93"/>
    <w:rsid w:val="00D33FA7"/>
    <w:rsid w:val="00D34163"/>
    <w:rsid w:val="00D34365"/>
    <w:rsid w:val="00D34440"/>
    <w:rsid w:val="00D34A48"/>
    <w:rsid w:val="00D34B2A"/>
    <w:rsid w:val="00D34C15"/>
    <w:rsid w:val="00D359C4"/>
    <w:rsid w:val="00D35B4A"/>
    <w:rsid w:val="00D35C93"/>
    <w:rsid w:val="00D35C97"/>
    <w:rsid w:val="00D35D9A"/>
    <w:rsid w:val="00D36030"/>
    <w:rsid w:val="00D3608E"/>
    <w:rsid w:val="00D36317"/>
    <w:rsid w:val="00D36778"/>
    <w:rsid w:val="00D36A29"/>
    <w:rsid w:val="00D36A71"/>
    <w:rsid w:val="00D36DC7"/>
    <w:rsid w:val="00D37408"/>
    <w:rsid w:val="00D376AA"/>
    <w:rsid w:val="00D3786E"/>
    <w:rsid w:val="00D378B7"/>
    <w:rsid w:val="00D37BA0"/>
    <w:rsid w:val="00D409A0"/>
    <w:rsid w:val="00D40AEC"/>
    <w:rsid w:val="00D4116C"/>
    <w:rsid w:val="00D41269"/>
    <w:rsid w:val="00D41364"/>
    <w:rsid w:val="00D414A3"/>
    <w:rsid w:val="00D41641"/>
    <w:rsid w:val="00D416BB"/>
    <w:rsid w:val="00D417E9"/>
    <w:rsid w:val="00D41C8B"/>
    <w:rsid w:val="00D422D9"/>
    <w:rsid w:val="00D428EA"/>
    <w:rsid w:val="00D42C5A"/>
    <w:rsid w:val="00D42D58"/>
    <w:rsid w:val="00D43256"/>
    <w:rsid w:val="00D43343"/>
    <w:rsid w:val="00D433BA"/>
    <w:rsid w:val="00D437FF"/>
    <w:rsid w:val="00D43B6E"/>
    <w:rsid w:val="00D43CFA"/>
    <w:rsid w:val="00D442E3"/>
    <w:rsid w:val="00D4439A"/>
    <w:rsid w:val="00D444B4"/>
    <w:rsid w:val="00D446CB"/>
    <w:rsid w:val="00D447CA"/>
    <w:rsid w:val="00D448F8"/>
    <w:rsid w:val="00D449C6"/>
    <w:rsid w:val="00D449CA"/>
    <w:rsid w:val="00D44AB7"/>
    <w:rsid w:val="00D44CDC"/>
    <w:rsid w:val="00D44D45"/>
    <w:rsid w:val="00D44F99"/>
    <w:rsid w:val="00D453BE"/>
    <w:rsid w:val="00D4594A"/>
    <w:rsid w:val="00D4599B"/>
    <w:rsid w:val="00D46010"/>
    <w:rsid w:val="00D47130"/>
    <w:rsid w:val="00D471EC"/>
    <w:rsid w:val="00D4727E"/>
    <w:rsid w:val="00D47779"/>
    <w:rsid w:val="00D478EC"/>
    <w:rsid w:val="00D47AD3"/>
    <w:rsid w:val="00D50024"/>
    <w:rsid w:val="00D5005D"/>
    <w:rsid w:val="00D500FD"/>
    <w:rsid w:val="00D50286"/>
    <w:rsid w:val="00D50426"/>
    <w:rsid w:val="00D50D3E"/>
    <w:rsid w:val="00D50F89"/>
    <w:rsid w:val="00D512B7"/>
    <w:rsid w:val="00D513CE"/>
    <w:rsid w:val="00D51536"/>
    <w:rsid w:val="00D5196E"/>
    <w:rsid w:val="00D519E1"/>
    <w:rsid w:val="00D51D86"/>
    <w:rsid w:val="00D51E67"/>
    <w:rsid w:val="00D522C1"/>
    <w:rsid w:val="00D52BC1"/>
    <w:rsid w:val="00D52E2A"/>
    <w:rsid w:val="00D53075"/>
    <w:rsid w:val="00D531BD"/>
    <w:rsid w:val="00D5320C"/>
    <w:rsid w:val="00D534E6"/>
    <w:rsid w:val="00D538DF"/>
    <w:rsid w:val="00D53B60"/>
    <w:rsid w:val="00D53C97"/>
    <w:rsid w:val="00D53E94"/>
    <w:rsid w:val="00D5432D"/>
    <w:rsid w:val="00D5437E"/>
    <w:rsid w:val="00D54422"/>
    <w:rsid w:val="00D544F9"/>
    <w:rsid w:val="00D5464B"/>
    <w:rsid w:val="00D54CD4"/>
    <w:rsid w:val="00D54D46"/>
    <w:rsid w:val="00D54E26"/>
    <w:rsid w:val="00D55090"/>
    <w:rsid w:val="00D55115"/>
    <w:rsid w:val="00D5539A"/>
    <w:rsid w:val="00D557F9"/>
    <w:rsid w:val="00D55C83"/>
    <w:rsid w:val="00D5668D"/>
    <w:rsid w:val="00D56911"/>
    <w:rsid w:val="00D5692B"/>
    <w:rsid w:val="00D56B74"/>
    <w:rsid w:val="00D57745"/>
    <w:rsid w:val="00D57A64"/>
    <w:rsid w:val="00D57B36"/>
    <w:rsid w:val="00D57CC9"/>
    <w:rsid w:val="00D57D93"/>
    <w:rsid w:val="00D57E43"/>
    <w:rsid w:val="00D600F5"/>
    <w:rsid w:val="00D60169"/>
    <w:rsid w:val="00D601EC"/>
    <w:rsid w:val="00D609EB"/>
    <w:rsid w:val="00D609F0"/>
    <w:rsid w:val="00D61194"/>
    <w:rsid w:val="00D611A6"/>
    <w:rsid w:val="00D61825"/>
    <w:rsid w:val="00D61A2C"/>
    <w:rsid w:val="00D61A5D"/>
    <w:rsid w:val="00D61DE1"/>
    <w:rsid w:val="00D61E44"/>
    <w:rsid w:val="00D62038"/>
    <w:rsid w:val="00D62050"/>
    <w:rsid w:val="00D62664"/>
    <w:rsid w:val="00D62840"/>
    <w:rsid w:val="00D62C56"/>
    <w:rsid w:val="00D62CEB"/>
    <w:rsid w:val="00D62F4D"/>
    <w:rsid w:val="00D63128"/>
    <w:rsid w:val="00D63630"/>
    <w:rsid w:val="00D63925"/>
    <w:rsid w:val="00D63DDA"/>
    <w:rsid w:val="00D63DDB"/>
    <w:rsid w:val="00D63FF6"/>
    <w:rsid w:val="00D643D2"/>
    <w:rsid w:val="00D648F1"/>
    <w:rsid w:val="00D64B2F"/>
    <w:rsid w:val="00D64BCB"/>
    <w:rsid w:val="00D64E59"/>
    <w:rsid w:val="00D64EE4"/>
    <w:rsid w:val="00D64F4B"/>
    <w:rsid w:val="00D6500E"/>
    <w:rsid w:val="00D65357"/>
    <w:rsid w:val="00D655DF"/>
    <w:rsid w:val="00D65624"/>
    <w:rsid w:val="00D6572A"/>
    <w:rsid w:val="00D65933"/>
    <w:rsid w:val="00D65B80"/>
    <w:rsid w:val="00D65F37"/>
    <w:rsid w:val="00D664CD"/>
    <w:rsid w:val="00D6650B"/>
    <w:rsid w:val="00D66571"/>
    <w:rsid w:val="00D666D7"/>
    <w:rsid w:val="00D6673F"/>
    <w:rsid w:val="00D66D10"/>
    <w:rsid w:val="00D66EA0"/>
    <w:rsid w:val="00D66FA0"/>
    <w:rsid w:val="00D671BF"/>
    <w:rsid w:val="00D672B7"/>
    <w:rsid w:val="00D672C0"/>
    <w:rsid w:val="00D6758D"/>
    <w:rsid w:val="00D676D8"/>
    <w:rsid w:val="00D677E1"/>
    <w:rsid w:val="00D67E72"/>
    <w:rsid w:val="00D7032E"/>
    <w:rsid w:val="00D703F1"/>
    <w:rsid w:val="00D7066B"/>
    <w:rsid w:val="00D706D5"/>
    <w:rsid w:val="00D70890"/>
    <w:rsid w:val="00D70A48"/>
    <w:rsid w:val="00D70A64"/>
    <w:rsid w:val="00D70C1E"/>
    <w:rsid w:val="00D71030"/>
    <w:rsid w:val="00D71271"/>
    <w:rsid w:val="00D71432"/>
    <w:rsid w:val="00D714CA"/>
    <w:rsid w:val="00D717E3"/>
    <w:rsid w:val="00D71B27"/>
    <w:rsid w:val="00D71CAF"/>
    <w:rsid w:val="00D71CBC"/>
    <w:rsid w:val="00D72CD3"/>
    <w:rsid w:val="00D72D3E"/>
    <w:rsid w:val="00D73041"/>
    <w:rsid w:val="00D730A8"/>
    <w:rsid w:val="00D73AF5"/>
    <w:rsid w:val="00D73DCF"/>
    <w:rsid w:val="00D74049"/>
    <w:rsid w:val="00D74484"/>
    <w:rsid w:val="00D7461D"/>
    <w:rsid w:val="00D746B0"/>
    <w:rsid w:val="00D74A02"/>
    <w:rsid w:val="00D74B59"/>
    <w:rsid w:val="00D755B3"/>
    <w:rsid w:val="00D75728"/>
    <w:rsid w:val="00D75C6E"/>
    <w:rsid w:val="00D75C7F"/>
    <w:rsid w:val="00D768DA"/>
    <w:rsid w:val="00D769ED"/>
    <w:rsid w:val="00D76EA8"/>
    <w:rsid w:val="00D7754A"/>
    <w:rsid w:val="00D775C2"/>
    <w:rsid w:val="00D776D4"/>
    <w:rsid w:val="00D776F8"/>
    <w:rsid w:val="00D8014A"/>
    <w:rsid w:val="00D80496"/>
    <w:rsid w:val="00D808AF"/>
    <w:rsid w:val="00D809D4"/>
    <w:rsid w:val="00D80AAC"/>
    <w:rsid w:val="00D80E60"/>
    <w:rsid w:val="00D81036"/>
    <w:rsid w:val="00D8128F"/>
    <w:rsid w:val="00D816DC"/>
    <w:rsid w:val="00D816FB"/>
    <w:rsid w:val="00D81717"/>
    <w:rsid w:val="00D81A28"/>
    <w:rsid w:val="00D81EDB"/>
    <w:rsid w:val="00D82290"/>
    <w:rsid w:val="00D82675"/>
    <w:rsid w:val="00D82B54"/>
    <w:rsid w:val="00D82C56"/>
    <w:rsid w:val="00D83150"/>
    <w:rsid w:val="00D8319E"/>
    <w:rsid w:val="00D83664"/>
    <w:rsid w:val="00D83941"/>
    <w:rsid w:val="00D83978"/>
    <w:rsid w:val="00D839EE"/>
    <w:rsid w:val="00D83BE0"/>
    <w:rsid w:val="00D83FAD"/>
    <w:rsid w:val="00D84186"/>
    <w:rsid w:val="00D8418C"/>
    <w:rsid w:val="00D842E8"/>
    <w:rsid w:val="00D8488B"/>
    <w:rsid w:val="00D8490F"/>
    <w:rsid w:val="00D84D5A"/>
    <w:rsid w:val="00D84F9D"/>
    <w:rsid w:val="00D8577A"/>
    <w:rsid w:val="00D86293"/>
    <w:rsid w:val="00D86507"/>
    <w:rsid w:val="00D866AC"/>
    <w:rsid w:val="00D867F7"/>
    <w:rsid w:val="00D869F4"/>
    <w:rsid w:val="00D86E00"/>
    <w:rsid w:val="00D86F58"/>
    <w:rsid w:val="00D86F92"/>
    <w:rsid w:val="00D872E1"/>
    <w:rsid w:val="00D872FB"/>
    <w:rsid w:val="00D873EB"/>
    <w:rsid w:val="00D87775"/>
    <w:rsid w:val="00D877D5"/>
    <w:rsid w:val="00D9016F"/>
    <w:rsid w:val="00D902E1"/>
    <w:rsid w:val="00D903F0"/>
    <w:rsid w:val="00D908A0"/>
    <w:rsid w:val="00D90DA7"/>
    <w:rsid w:val="00D90F10"/>
    <w:rsid w:val="00D91013"/>
    <w:rsid w:val="00D913E1"/>
    <w:rsid w:val="00D9154F"/>
    <w:rsid w:val="00D91571"/>
    <w:rsid w:val="00D915D5"/>
    <w:rsid w:val="00D9167A"/>
    <w:rsid w:val="00D91723"/>
    <w:rsid w:val="00D91738"/>
    <w:rsid w:val="00D91846"/>
    <w:rsid w:val="00D91ACE"/>
    <w:rsid w:val="00D91D73"/>
    <w:rsid w:val="00D92016"/>
    <w:rsid w:val="00D920B1"/>
    <w:rsid w:val="00D92513"/>
    <w:rsid w:val="00D9261B"/>
    <w:rsid w:val="00D92637"/>
    <w:rsid w:val="00D92662"/>
    <w:rsid w:val="00D92734"/>
    <w:rsid w:val="00D92B05"/>
    <w:rsid w:val="00D932BD"/>
    <w:rsid w:val="00D9379D"/>
    <w:rsid w:val="00D93969"/>
    <w:rsid w:val="00D93E87"/>
    <w:rsid w:val="00D93F13"/>
    <w:rsid w:val="00D940CD"/>
    <w:rsid w:val="00D9429E"/>
    <w:rsid w:val="00D942ED"/>
    <w:rsid w:val="00D94386"/>
    <w:rsid w:val="00D94510"/>
    <w:rsid w:val="00D9455A"/>
    <w:rsid w:val="00D94572"/>
    <w:rsid w:val="00D945C4"/>
    <w:rsid w:val="00D9466F"/>
    <w:rsid w:val="00D94A95"/>
    <w:rsid w:val="00D94DF8"/>
    <w:rsid w:val="00D94EF7"/>
    <w:rsid w:val="00D95193"/>
    <w:rsid w:val="00D951DF"/>
    <w:rsid w:val="00D9568C"/>
    <w:rsid w:val="00D95916"/>
    <w:rsid w:val="00D95C07"/>
    <w:rsid w:val="00D95D48"/>
    <w:rsid w:val="00D95E90"/>
    <w:rsid w:val="00D95FFF"/>
    <w:rsid w:val="00D96098"/>
    <w:rsid w:val="00D96A45"/>
    <w:rsid w:val="00D96C00"/>
    <w:rsid w:val="00D97255"/>
    <w:rsid w:val="00D975E5"/>
    <w:rsid w:val="00D976AC"/>
    <w:rsid w:val="00D978B1"/>
    <w:rsid w:val="00D97BAB"/>
    <w:rsid w:val="00DA007C"/>
    <w:rsid w:val="00DA014D"/>
    <w:rsid w:val="00DA0556"/>
    <w:rsid w:val="00DA0566"/>
    <w:rsid w:val="00DA05E6"/>
    <w:rsid w:val="00DA08C5"/>
    <w:rsid w:val="00DA0B45"/>
    <w:rsid w:val="00DA0D09"/>
    <w:rsid w:val="00DA0D5B"/>
    <w:rsid w:val="00DA0E5E"/>
    <w:rsid w:val="00DA1168"/>
    <w:rsid w:val="00DA126A"/>
    <w:rsid w:val="00DA1A6E"/>
    <w:rsid w:val="00DA1B5A"/>
    <w:rsid w:val="00DA1F86"/>
    <w:rsid w:val="00DA1FFB"/>
    <w:rsid w:val="00DA20D6"/>
    <w:rsid w:val="00DA213B"/>
    <w:rsid w:val="00DA28B5"/>
    <w:rsid w:val="00DA2C10"/>
    <w:rsid w:val="00DA2CA9"/>
    <w:rsid w:val="00DA2D9A"/>
    <w:rsid w:val="00DA2FFE"/>
    <w:rsid w:val="00DA3031"/>
    <w:rsid w:val="00DA308B"/>
    <w:rsid w:val="00DA353C"/>
    <w:rsid w:val="00DA3590"/>
    <w:rsid w:val="00DA38A0"/>
    <w:rsid w:val="00DA3935"/>
    <w:rsid w:val="00DA3B63"/>
    <w:rsid w:val="00DA419F"/>
    <w:rsid w:val="00DA42E5"/>
    <w:rsid w:val="00DA45E3"/>
    <w:rsid w:val="00DA47BC"/>
    <w:rsid w:val="00DA4851"/>
    <w:rsid w:val="00DA496A"/>
    <w:rsid w:val="00DA49E1"/>
    <w:rsid w:val="00DA4B28"/>
    <w:rsid w:val="00DA4C4A"/>
    <w:rsid w:val="00DA4D6B"/>
    <w:rsid w:val="00DA5045"/>
    <w:rsid w:val="00DA52AB"/>
    <w:rsid w:val="00DA54BE"/>
    <w:rsid w:val="00DA5608"/>
    <w:rsid w:val="00DA5682"/>
    <w:rsid w:val="00DA5829"/>
    <w:rsid w:val="00DA593B"/>
    <w:rsid w:val="00DA5A50"/>
    <w:rsid w:val="00DA6562"/>
    <w:rsid w:val="00DA6747"/>
    <w:rsid w:val="00DA6836"/>
    <w:rsid w:val="00DA6890"/>
    <w:rsid w:val="00DA7071"/>
    <w:rsid w:val="00DA7873"/>
    <w:rsid w:val="00DA789E"/>
    <w:rsid w:val="00DA78CD"/>
    <w:rsid w:val="00DB01C9"/>
    <w:rsid w:val="00DB0603"/>
    <w:rsid w:val="00DB0622"/>
    <w:rsid w:val="00DB0BAB"/>
    <w:rsid w:val="00DB0C3D"/>
    <w:rsid w:val="00DB11E3"/>
    <w:rsid w:val="00DB11F9"/>
    <w:rsid w:val="00DB1957"/>
    <w:rsid w:val="00DB1C6A"/>
    <w:rsid w:val="00DB20EB"/>
    <w:rsid w:val="00DB2D2B"/>
    <w:rsid w:val="00DB2D9B"/>
    <w:rsid w:val="00DB2E5B"/>
    <w:rsid w:val="00DB2EFF"/>
    <w:rsid w:val="00DB3228"/>
    <w:rsid w:val="00DB343B"/>
    <w:rsid w:val="00DB34D7"/>
    <w:rsid w:val="00DB3836"/>
    <w:rsid w:val="00DB39ED"/>
    <w:rsid w:val="00DB3DD7"/>
    <w:rsid w:val="00DB3F35"/>
    <w:rsid w:val="00DB461C"/>
    <w:rsid w:val="00DB4987"/>
    <w:rsid w:val="00DB498B"/>
    <w:rsid w:val="00DB49E3"/>
    <w:rsid w:val="00DB4D00"/>
    <w:rsid w:val="00DB51B7"/>
    <w:rsid w:val="00DB527D"/>
    <w:rsid w:val="00DB5704"/>
    <w:rsid w:val="00DB576C"/>
    <w:rsid w:val="00DB5804"/>
    <w:rsid w:val="00DB5854"/>
    <w:rsid w:val="00DB5DB5"/>
    <w:rsid w:val="00DB5FBE"/>
    <w:rsid w:val="00DB60AB"/>
    <w:rsid w:val="00DB6411"/>
    <w:rsid w:val="00DB6479"/>
    <w:rsid w:val="00DB6D7C"/>
    <w:rsid w:val="00DB70A0"/>
    <w:rsid w:val="00DB753D"/>
    <w:rsid w:val="00DB76DE"/>
    <w:rsid w:val="00DB7A65"/>
    <w:rsid w:val="00DB7B6C"/>
    <w:rsid w:val="00DC039C"/>
    <w:rsid w:val="00DC03AA"/>
    <w:rsid w:val="00DC0B8B"/>
    <w:rsid w:val="00DC0C1D"/>
    <w:rsid w:val="00DC0E59"/>
    <w:rsid w:val="00DC0ED4"/>
    <w:rsid w:val="00DC0F46"/>
    <w:rsid w:val="00DC17E9"/>
    <w:rsid w:val="00DC1C07"/>
    <w:rsid w:val="00DC1D64"/>
    <w:rsid w:val="00DC1ECC"/>
    <w:rsid w:val="00DC205B"/>
    <w:rsid w:val="00DC236C"/>
    <w:rsid w:val="00DC2596"/>
    <w:rsid w:val="00DC27A2"/>
    <w:rsid w:val="00DC2807"/>
    <w:rsid w:val="00DC2ABA"/>
    <w:rsid w:val="00DC2BDE"/>
    <w:rsid w:val="00DC2F3E"/>
    <w:rsid w:val="00DC2F63"/>
    <w:rsid w:val="00DC3086"/>
    <w:rsid w:val="00DC3139"/>
    <w:rsid w:val="00DC319A"/>
    <w:rsid w:val="00DC31AB"/>
    <w:rsid w:val="00DC3535"/>
    <w:rsid w:val="00DC3B0E"/>
    <w:rsid w:val="00DC3D26"/>
    <w:rsid w:val="00DC40D5"/>
    <w:rsid w:val="00DC43E1"/>
    <w:rsid w:val="00DC4604"/>
    <w:rsid w:val="00DC47E5"/>
    <w:rsid w:val="00DC4DEE"/>
    <w:rsid w:val="00DC4EE0"/>
    <w:rsid w:val="00DC5648"/>
    <w:rsid w:val="00DC57F4"/>
    <w:rsid w:val="00DC5843"/>
    <w:rsid w:val="00DC5949"/>
    <w:rsid w:val="00DC5991"/>
    <w:rsid w:val="00DC5E10"/>
    <w:rsid w:val="00DC60BC"/>
    <w:rsid w:val="00DC6170"/>
    <w:rsid w:val="00DC63E4"/>
    <w:rsid w:val="00DC663F"/>
    <w:rsid w:val="00DC66C5"/>
    <w:rsid w:val="00DC6A6B"/>
    <w:rsid w:val="00DC6B4E"/>
    <w:rsid w:val="00DC6E0C"/>
    <w:rsid w:val="00DC6F56"/>
    <w:rsid w:val="00DC6FA3"/>
    <w:rsid w:val="00DC7CAC"/>
    <w:rsid w:val="00DC7E14"/>
    <w:rsid w:val="00DD0276"/>
    <w:rsid w:val="00DD0683"/>
    <w:rsid w:val="00DD0822"/>
    <w:rsid w:val="00DD0BC9"/>
    <w:rsid w:val="00DD0E91"/>
    <w:rsid w:val="00DD125D"/>
    <w:rsid w:val="00DD126E"/>
    <w:rsid w:val="00DD18AC"/>
    <w:rsid w:val="00DD1925"/>
    <w:rsid w:val="00DD1A04"/>
    <w:rsid w:val="00DD1C9B"/>
    <w:rsid w:val="00DD1D03"/>
    <w:rsid w:val="00DD22A3"/>
    <w:rsid w:val="00DD2655"/>
    <w:rsid w:val="00DD2771"/>
    <w:rsid w:val="00DD2CEF"/>
    <w:rsid w:val="00DD3660"/>
    <w:rsid w:val="00DD3930"/>
    <w:rsid w:val="00DD3A61"/>
    <w:rsid w:val="00DD3A74"/>
    <w:rsid w:val="00DD3BE4"/>
    <w:rsid w:val="00DD3CC6"/>
    <w:rsid w:val="00DD3D12"/>
    <w:rsid w:val="00DD4068"/>
    <w:rsid w:val="00DD4282"/>
    <w:rsid w:val="00DD4354"/>
    <w:rsid w:val="00DD4478"/>
    <w:rsid w:val="00DD453E"/>
    <w:rsid w:val="00DD48CF"/>
    <w:rsid w:val="00DD49C1"/>
    <w:rsid w:val="00DD4AF3"/>
    <w:rsid w:val="00DD5160"/>
    <w:rsid w:val="00DD521B"/>
    <w:rsid w:val="00DD53BD"/>
    <w:rsid w:val="00DD5836"/>
    <w:rsid w:val="00DD597B"/>
    <w:rsid w:val="00DD5B54"/>
    <w:rsid w:val="00DD5CCC"/>
    <w:rsid w:val="00DD5F36"/>
    <w:rsid w:val="00DD5F5A"/>
    <w:rsid w:val="00DD614A"/>
    <w:rsid w:val="00DD630D"/>
    <w:rsid w:val="00DD7444"/>
    <w:rsid w:val="00DD7826"/>
    <w:rsid w:val="00DD7F61"/>
    <w:rsid w:val="00DE002C"/>
    <w:rsid w:val="00DE04DC"/>
    <w:rsid w:val="00DE07B3"/>
    <w:rsid w:val="00DE0800"/>
    <w:rsid w:val="00DE08BE"/>
    <w:rsid w:val="00DE1082"/>
    <w:rsid w:val="00DE10B7"/>
    <w:rsid w:val="00DE131E"/>
    <w:rsid w:val="00DE1470"/>
    <w:rsid w:val="00DE1773"/>
    <w:rsid w:val="00DE1D74"/>
    <w:rsid w:val="00DE2009"/>
    <w:rsid w:val="00DE2278"/>
    <w:rsid w:val="00DE242A"/>
    <w:rsid w:val="00DE248D"/>
    <w:rsid w:val="00DE2CEC"/>
    <w:rsid w:val="00DE3AD9"/>
    <w:rsid w:val="00DE3DAA"/>
    <w:rsid w:val="00DE487A"/>
    <w:rsid w:val="00DE48C7"/>
    <w:rsid w:val="00DE49DA"/>
    <w:rsid w:val="00DE4D41"/>
    <w:rsid w:val="00DE4F9F"/>
    <w:rsid w:val="00DE4FA2"/>
    <w:rsid w:val="00DE4FDC"/>
    <w:rsid w:val="00DE5044"/>
    <w:rsid w:val="00DE53DE"/>
    <w:rsid w:val="00DE57B7"/>
    <w:rsid w:val="00DE5D08"/>
    <w:rsid w:val="00DE5FB1"/>
    <w:rsid w:val="00DE6747"/>
    <w:rsid w:val="00DE694B"/>
    <w:rsid w:val="00DE6D54"/>
    <w:rsid w:val="00DE7252"/>
    <w:rsid w:val="00DE7551"/>
    <w:rsid w:val="00DE78DB"/>
    <w:rsid w:val="00DE7AFA"/>
    <w:rsid w:val="00DE7B07"/>
    <w:rsid w:val="00DF0529"/>
    <w:rsid w:val="00DF057F"/>
    <w:rsid w:val="00DF090A"/>
    <w:rsid w:val="00DF0A39"/>
    <w:rsid w:val="00DF11D0"/>
    <w:rsid w:val="00DF19C5"/>
    <w:rsid w:val="00DF1BA0"/>
    <w:rsid w:val="00DF1C92"/>
    <w:rsid w:val="00DF2129"/>
    <w:rsid w:val="00DF2141"/>
    <w:rsid w:val="00DF2158"/>
    <w:rsid w:val="00DF21C5"/>
    <w:rsid w:val="00DF2808"/>
    <w:rsid w:val="00DF2AFC"/>
    <w:rsid w:val="00DF2B5E"/>
    <w:rsid w:val="00DF2DFB"/>
    <w:rsid w:val="00DF31A7"/>
    <w:rsid w:val="00DF32DB"/>
    <w:rsid w:val="00DF358A"/>
    <w:rsid w:val="00DF3703"/>
    <w:rsid w:val="00DF387D"/>
    <w:rsid w:val="00DF402B"/>
    <w:rsid w:val="00DF434A"/>
    <w:rsid w:val="00DF454D"/>
    <w:rsid w:val="00DF4632"/>
    <w:rsid w:val="00DF4896"/>
    <w:rsid w:val="00DF4C06"/>
    <w:rsid w:val="00DF4E70"/>
    <w:rsid w:val="00DF4F3E"/>
    <w:rsid w:val="00DF53DC"/>
    <w:rsid w:val="00DF542F"/>
    <w:rsid w:val="00DF547C"/>
    <w:rsid w:val="00DF5684"/>
    <w:rsid w:val="00DF5A80"/>
    <w:rsid w:val="00DF5A97"/>
    <w:rsid w:val="00DF5AA4"/>
    <w:rsid w:val="00DF5C80"/>
    <w:rsid w:val="00DF5FC3"/>
    <w:rsid w:val="00DF600A"/>
    <w:rsid w:val="00DF62E5"/>
    <w:rsid w:val="00DF64F4"/>
    <w:rsid w:val="00DF6632"/>
    <w:rsid w:val="00DF6689"/>
    <w:rsid w:val="00DF6DF0"/>
    <w:rsid w:val="00DF6F82"/>
    <w:rsid w:val="00DF7681"/>
    <w:rsid w:val="00DF7921"/>
    <w:rsid w:val="00E00034"/>
    <w:rsid w:val="00E000EB"/>
    <w:rsid w:val="00E00172"/>
    <w:rsid w:val="00E002B0"/>
    <w:rsid w:val="00E003C0"/>
    <w:rsid w:val="00E007BC"/>
    <w:rsid w:val="00E00A9A"/>
    <w:rsid w:val="00E00AD3"/>
    <w:rsid w:val="00E00AD4"/>
    <w:rsid w:val="00E00B0C"/>
    <w:rsid w:val="00E00E4C"/>
    <w:rsid w:val="00E00EF1"/>
    <w:rsid w:val="00E0186C"/>
    <w:rsid w:val="00E0192B"/>
    <w:rsid w:val="00E01DBB"/>
    <w:rsid w:val="00E01E74"/>
    <w:rsid w:val="00E02529"/>
    <w:rsid w:val="00E0256D"/>
    <w:rsid w:val="00E0260F"/>
    <w:rsid w:val="00E02734"/>
    <w:rsid w:val="00E02855"/>
    <w:rsid w:val="00E02A21"/>
    <w:rsid w:val="00E030AF"/>
    <w:rsid w:val="00E0377A"/>
    <w:rsid w:val="00E037AD"/>
    <w:rsid w:val="00E038F8"/>
    <w:rsid w:val="00E03EC0"/>
    <w:rsid w:val="00E03F9C"/>
    <w:rsid w:val="00E04524"/>
    <w:rsid w:val="00E0499C"/>
    <w:rsid w:val="00E04C57"/>
    <w:rsid w:val="00E0509C"/>
    <w:rsid w:val="00E050E6"/>
    <w:rsid w:val="00E054B0"/>
    <w:rsid w:val="00E05771"/>
    <w:rsid w:val="00E05EC0"/>
    <w:rsid w:val="00E06088"/>
    <w:rsid w:val="00E061F7"/>
    <w:rsid w:val="00E062EE"/>
    <w:rsid w:val="00E0655C"/>
    <w:rsid w:val="00E06A2A"/>
    <w:rsid w:val="00E06B3B"/>
    <w:rsid w:val="00E06E15"/>
    <w:rsid w:val="00E06E89"/>
    <w:rsid w:val="00E06FE6"/>
    <w:rsid w:val="00E0725A"/>
    <w:rsid w:val="00E0738B"/>
    <w:rsid w:val="00E07910"/>
    <w:rsid w:val="00E07EA4"/>
    <w:rsid w:val="00E1013C"/>
    <w:rsid w:val="00E101BE"/>
    <w:rsid w:val="00E103CA"/>
    <w:rsid w:val="00E105EF"/>
    <w:rsid w:val="00E10684"/>
    <w:rsid w:val="00E107FD"/>
    <w:rsid w:val="00E1081B"/>
    <w:rsid w:val="00E10C2C"/>
    <w:rsid w:val="00E11293"/>
    <w:rsid w:val="00E112F8"/>
    <w:rsid w:val="00E11646"/>
    <w:rsid w:val="00E11675"/>
    <w:rsid w:val="00E11686"/>
    <w:rsid w:val="00E11717"/>
    <w:rsid w:val="00E117BD"/>
    <w:rsid w:val="00E11C24"/>
    <w:rsid w:val="00E11E47"/>
    <w:rsid w:val="00E11F00"/>
    <w:rsid w:val="00E11FB8"/>
    <w:rsid w:val="00E127DD"/>
    <w:rsid w:val="00E12A7C"/>
    <w:rsid w:val="00E12C0F"/>
    <w:rsid w:val="00E132B1"/>
    <w:rsid w:val="00E134ED"/>
    <w:rsid w:val="00E13521"/>
    <w:rsid w:val="00E13884"/>
    <w:rsid w:val="00E13BA8"/>
    <w:rsid w:val="00E13F0C"/>
    <w:rsid w:val="00E1420F"/>
    <w:rsid w:val="00E1490B"/>
    <w:rsid w:val="00E14C01"/>
    <w:rsid w:val="00E14D4C"/>
    <w:rsid w:val="00E15012"/>
    <w:rsid w:val="00E1509B"/>
    <w:rsid w:val="00E15160"/>
    <w:rsid w:val="00E15183"/>
    <w:rsid w:val="00E15795"/>
    <w:rsid w:val="00E15EF2"/>
    <w:rsid w:val="00E160EF"/>
    <w:rsid w:val="00E1628F"/>
    <w:rsid w:val="00E162C5"/>
    <w:rsid w:val="00E16314"/>
    <w:rsid w:val="00E16BCD"/>
    <w:rsid w:val="00E16D4D"/>
    <w:rsid w:val="00E17289"/>
    <w:rsid w:val="00E1736D"/>
    <w:rsid w:val="00E1759C"/>
    <w:rsid w:val="00E17745"/>
    <w:rsid w:val="00E17B0A"/>
    <w:rsid w:val="00E17DC0"/>
    <w:rsid w:val="00E20192"/>
    <w:rsid w:val="00E2065F"/>
    <w:rsid w:val="00E2076C"/>
    <w:rsid w:val="00E2088A"/>
    <w:rsid w:val="00E20BE0"/>
    <w:rsid w:val="00E20F29"/>
    <w:rsid w:val="00E2114E"/>
    <w:rsid w:val="00E211C7"/>
    <w:rsid w:val="00E216B9"/>
    <w:rsid w:val="00E21702"/>
    <w:rsid w:val="00E220E5"/>
    <w:rsid w:val="00E2210A"/>
    <w:rsid w:val="00E2222C"/>
    <w:rsid w:val="00E22286"/>
    <w:rsid w:val="00E22386"/>
    <w:rsid w:val="00E225E7"/>
    <w:rsid w:val="00E22AF3"/>
    <w:rsid w:val="00E22C4B"/>
    <w:rsid w:val="00E22CF4"/>
    <w:rsid w:val="00E23179"/>
    <w:rsid w:val="00E23189"/>
    <w:rsid w:val="00E2355D"/>
    <w:rsid w:val="00E23651"/>
    <w:rsid w:val="00E236D8"/>
    <w:rsid w:val="00E24329"/>
    <w:rsid w:val="00E24D9C"/>
    <w:rsid w:val="00E24E71"/>
    <w:rsid w:val="00E24FE6"/>
    <w:rsid w:val="00E2572D"/>
    <w:rsid w:val="00E258A4"/>
    <w:rsid w:val="00E25BE2"/>
    <w:rsid w:val="00E25C41"/>
    <w:rsid w:val="00E25E9D"/>
    <w:rsid w:val="00E25EEC"/>
    <w:rsid w:val="00E264A0"/>
    <w:rsid w:val="00E26805"/>
    <w:rsid w:val="00E26B32"/>
    <w:rsid w:val="00E26C35"/>
    <w:rsid w:val="00E2715D"/>
    <w:rsid w:val="00E27239"/>
    <w:rsid w:val="00E2778B"/>
    <w:rsid w:val="00E2782D"/>
    <w:rsid w:val="00E27925"/>
    <w:rsid w:val="00E300AA"/>
    <w:rsid w:val="00E30527"/>
    <w:rsid w:val="00E3096E"/>
    <w:rsid w:val="00E30E7E"/>
    <w:rsid w:val="00E31435"/>
    <w:rsid w:val="00E317B8"/>
    <w:rsid w:val="00E31D0A"/>
    <w:rsid w:val="00E31F56"/>
    <w:rsid w:val="00E32416"/>
    <w:rsid w:val="00E3265C"/>
    <w:rsid w:val="00E32940"/>
    <w:rsid w:val="00E32B65"/>
    <w:rsid w:val="00E32DFF"/>
    <w:rsid w:val="00E33031"/>
    <w:rsid w:val="00E33307"/>
    <w:rsid w:val="00E334E5"/>
    <w:rsid w:val="00E33779"/>
    <w:rsid w:val="00E33BB6"/>
    <w:rsid w:val="00E33F7B"/>
    <w:rsid w:val="00E34288"/>
    <w:rsid w:val="00E34568"/>
    <w:rsid w:val="00E34703"/>
    <w:rsid w:val="00E347DB"/>
    <w:rsid w:val="00E34854"/>
    <w:rsid w:val="00E34A8A"/>
    <w:rsid w:val="00E34CDE"/>
    <w:rsid w:val="00E34D93"/>
    <w:rsid w:val="00E34E55"/>
    <w:rsid w:val="00E34EB8"/>
    <w:rsid w:val="00E352AF"/>
    <w:rsid w:val="00E353AD"/>
    <w:rsid w:val="00E35499"/>
    <w:rsid w:val="00E357FA"/>
    <w:rsid w:val="00E35AC6"/>
    <w:rsid w:val="00E35BAF"/>
    <w:rsid w:val="00E36B3D"/>
    <w:rsid w:val="00E36C45"/>
    <w:rsid w:val="00E36E60"/>
    <w:rsid w:val="00E36EBC"/>
    <w:rsid w:val="00E37502"/>
    <w:rsid w:val="00E376D5"/>
    <w:rsid w:val="00E377B8"/>
    <w:rsid w:val="00E3787A"/>
    <w:rsid w:val="00E40567"/>
    <w:rsid w:val="00E406CA"/>
    <w:rsid w:val="00E409B6"/>
    <w:rsid w:val="00E40A3D"/>
    <w:rsid w:val="00E40C39"/>
    <w:rsid w:val="00E40CFB"/>
    <w:rsid w:val="00E41582"/>
    <w:rsid w:val="00E41714"/>
    <w:rsid w:val="00E41780"/>
    <w:rsid w:val="00E41B1A"/>
    <w:rsid w:val="00E41BEB"/>
    <w:rsid w:val="00E41CA3"/>
    <w:rsid w:val="00E421F4"/>
    <w:rsid w:val="00E4240E"/>
    <w:rsid w:val="00E42C73"/>
    <w:rsid w:val="00E43020"/>
    <w:rsid w:val="00E432EA"/>
    <w:rsid w:val="00E435AB"/>
    <w:rsid w:val="00E438B8"/>
    <w:rsid w:val="00E4390A"/>
    <w:rsid w:val="00E439CB"/>
    <w:rsid w:val="00E43A84"/>
    <w:rsid w:val="00E43CAB"/>
    <w:rsid w:val="00E44049"/>
    <w:rsid w:val="00E44066"/>
    <w:rsid w:val="00E440E6"/>
    <w:rsid w:val="00E4410A"/>
    <w:rsid w:val="00E44149"/>
    <w:rsid w:val="00E441AA"/>
    <w:rsid w:val="00E441F4"/>
    <w:rsid w:val="00E44597"/>
    <w:rsid w:val="00E4493E"/>
    <w:rsid w:val="00E44B86"/>
    <w:rsid w:val="00E44F80"/>
    <w:rsid w:val="00E45027"/>
    <w:rsid w:val="00E4524B"/>
    <w:rsid w:val="00E4547E"/>
    <w:rsid w:val="00E455C9"/>
    <w:rsid w:val="00E45670"/>
    <w:rsid w:val="00E456D9"/>
    <w:rsid w:val="00E458FF"/>
    <w:rsid w:val="00E4609F"/>
    <w:rsid w:val="00E46E76"/>
    <w:rsid w:val="00E46F78"/>
    <w:rsid w:val="00E47194"/>
    <w:rsid w:val="00E47342"/>
    <w:rsid w:val="00E47D41"/>
    <w:rsid w:val="00E47D90"/>
    <w:rsid w:val="00E47F9E"/>
    <w:rsid w:val="00E50532"/>
    <w:rsid w:val="00E505B6"/>
    <w:rsid w:val="00E508B7"/>
    <w:rsid w:val="00E5130F"/>
    <w:rsid w:val="00E51A77"/>
    <w:rsid w:val="00E51CD9"/>
    <w:rsid w:val="00E51E08"/>
    <w:rsid w:val="00E51F99"/>
    <w:rsid w:val="00E5210F"/>
    <w:rsid w:val="00E5219C"/>
    <w:rsid w:val="00E522AC"/>
    <w:rsid w:val="00E525B2"/>
    <w:rsid w:val="00E52703"/>
    <w:rsid w:val="00E5276E"/>
    <w:rsid w:val="00E5278D"/>
    <w:rsid w:val="00E52B53"/>
    <w:rsid w:val="00E52E9A"/>
    <w:rsid w:val="00E536B6"/>
    <w:rsid w:val="00E53CCC"/>
    <w:rsid w:val="00E54441"/>
    <w:rsid w:val="00E54977"/>
    <w:rsid w:val="00E54B5E"/>
    <w:rsid w:val="00E5532E"/>
    <w:rsid w:val="00E5562A"/>
    <w:rsid w:val="00E557F7"/>
    <w:rsid w:val="00E558EA"/>
    <w:rsid w:val="00E55917"/>
    <w:rsid w:val="00E55A9A"/>
    <w:rsid w:val="00E56367"/>
    <w:rsid w:val="00E565F9"/>
    <w:rsid w:val="00E56693"/>
    <w:rsid w:val="00E566A2"/>
    <w:rsid w:val="00E56A5B"/>
    <w:rsid w:val="00E56D6E"/>
    <w:rsid w:val="00E56DF5"/>
    <w:rsid w:val="00E5796D"/>
    <w:rsid w:val="00E57BA9"/>
    <w:rsid w:val="00E57CAF"/>
    <w:rsid w:val="00E600F1"/>
    <w:rsid w:val="00E60370"/>
    <w:rsid w:val="00E604CF"/>
    <w:rsid w:val="00E60564"/>
    <w:rsid w:val="00E6062A"/>
    <w:rsid w:val="00E606A9"/>
    <w:rsid w:val="00E606E1"/>
    <w:rsid w:val="00E6074B"/>
    <w:rsid w:val="00E60964"/>
    <w:rsid w:val="00E609C7"/>
    <w:rsid w:val="00E60C1E"/>
    <w:rsid w:val="00E60D71"/>
    <w:rsid w:val="00E60E5A"/>
    <w:rsid w:val="00E61051"/>
    <w:rsid w:val="00E61352"/>
    <w:rsid w:val="00E616A0"/>
    <w:rsid w:val="00E61A8E"/>
    <w:rsid w:val="00E61ABB"/>
    <w:rsid w:val="00E61B43"/>
    <w:rsid w:val="00E61E22"/>
    <w:rsid w:val="00E6218E"/>
    <w:rsid w:val="00E621CB"/>
    <w:rsid w:val="00E6225F"/>
    <w:rsid w:val="00E626E6"/>
    <w:rsid w:val="00E627F8"/>
    <w:rsid w:val="00E62CB4"/>
    <w:rsid w:val="00E63179"/>
    <w:rsid w:val="00E6322E"/>
    <w:rsid w:val="00E632D7"/>
    <w:rsid w:val="00E637AA"/>
    <w:rsid w:val="00E63E0B"/>
    <w:rsid w:val="00E63FA5"/>
    <w:rsid w:val="00E6401F"/>
    <w:rsid w:val="00E642EC"/>
    <w:rsid w:val="00E6437B"/>
    <w:rsid w:val="00E6466F"/>
    <w:rsid w:val="00E65271"/>
    <w:rsid w:val="00E65628"/>
    <w:rsid w:val="00E6579B"/>
    <w:rsid w:val="00E657AC"/>
    <w:rsid w:val="00E65ADC"/>
    <w:rsid w:val="00E65E51"/>
    <w:rsid w:val="00E65FD1"/>
    <w:rsid w:val="00E660FE"/>
    <w:rsid w:val="00E663F4"/>
    <w:rsid w:val="00E66B56"/>
    <w:rsid w:val="00E66D40"/>
    <w:rsid w:val="00E67183"/>
    <w:rsid w:val="00E67559"/>
    <w:rsid w:val="00E677CC"/>
    <w:rsid w:val="00E678CC"/>
    <w:rsid w:val="00E67C6F"/>
    <w:rsid w:val="00E67C85"/>
    <w:rsid w:val="00E700F0"/>
    <w:rsid w:val="00E702A1"/>
    <w:rsid w:val="00E70423"/>
    <w:rsid w:val="00E7050F"/>
    <w:rsid w:val="00E705E3"/>
    <w:rsid w:val="00E70CAC"/>
    <w:rsid w:val="00E70D1E"/>
    <w:rsid w:val="00E70FF2"/>
    <w:rsid w:val="00E71655"/>
    <w:rsid w:val="00E71A22"/>
    <w:rsid w:val="00E71B35"/>
    <w:rsid w:val="00E71BC8"/>
    <w:rsid w:val="00E720BC"/>
    <w:rsid w:val="00E720C1"/>
    <w:rsid w:val="00E72403"/>
    <w:rsid w:val="00E726EB"/>
    <w:rsid w:val="00E72D5F"/>
    <w:rsid w:val="00E72DB1"/>
    <w:rsid w:val="00E72EBD"/>
    <w:rsid w:val="00E731D3"/>
    <w:rsid w:val="00E73307"/>
    <w:rsid w:val="00E7367E"/>
    <w:rsid w:val="00E73D4D"/>
    <w:rsid w:val="00E73DB3"/>
    <w:rsid w:val="00E73F13"/>
    <w:rsid w:val="00E73F30"/>
    <w:rsid w:val="00E744A7"/>
    <w:rsid w:val="00E74579"/>
    <w:rsid w:val="00E74A5E"/>
    <w:rsid w:val="00E74B59"/>
    <w:rsid w:val="00E74D9A"/>
    <w:rsid w:val="00E74F67"/>
    <w:rsid w:val="00E7526F"/>
    <w:rsid w:val="00E75347"/>
    <w:rsid w:val="00E757B8"/>
    <w:rsid w:val="00E758CC"/>
    <w:rsid w:val="00E75CD1"/>
    <w:rsid w:val="00E75DBD"/>
    <w:rsid w:val="00E76DCE"/>
    <w:rsid w:val="00E7715C"/>
    <w:rsid w:val="00E77685"/>
    <w:rsid w:val="00E7784C"/>
    <w:rsid w:val="00E805FD"/>
    <w:rsid w:val="00E80C2D"/>
    <w:rsid w:val="00E80EDB"/>
    <w:rsid w:val="00E80F68"/>
    <w:rsid w:val="00E81283"/>
    <w:rsid w:val="00E8159E"/>
    <w:rsid w:val="00E8178E"/>
    <w:rsid w:val="00E817D2"/>
    <w:rsid w:val="00E81861"/>
    <w:rsid w:val="00E81BA1"/>
    <w:rsid w:val="00E81BF7"/>
    <w:rsid w:val="00E81EA9"/>
    <w:rsid w:val="00E8213A"/>
    <w:rsid w:val="00E823AA"/>
    <w:rsid w:val="00E82709"/>
    <w:rsid w:val="00E8293D"/>
    <w:rsid w:val="00E82A18"/>
    <w:rsid w:val="00E82BC6"/>
    <w:rsid w:val="00E82CD0"/>
    <w:rsid w:val="00E830C7"/>
    <w:rsid w:val="00E83218"/>
    <w:rsid w:val="00E8333C"/>
    <w:rsid w:val="00E8368C"/>
    <w:rsid w:val="00E837CC"/>
    <w:rsid w:val="00E83B71"/>
    <w:rsid w:val="00E83EED"/>
    <w:rsid w:val="00E84442"/>
    <w:rsid w:val="00E845DA"/>
    <w:rsid w:val="00E84DCA"/>
    <w:rsid w:val="00E8617A"/>
    <w:rsid w:val="00E863D7"/>
    <w:rsid w:val="00E86532"/>
    <w:rsid w:val="00E8697E"/>
    <w:rsid w:val="00E86BAE"/>
    <w:rsid w:val="00E870FE"/>
    <w:rsid w:val="00E8710C"/>
    <w:rsid w:val="00E87511"/>
    <w:rsid w:val="00E875FC"/>
    <w:rsid w:val="00E876C6"/>
    <w:rsid w:val="00E87839"/>
    <w:rsid w:val="00E87CB9"/>
    <w:rsid w:val="00E87F94"/>
    <w:rsid w:val="00E903BD"/>
    <w:rsid w:val="00E90630"/>
    <w:rsid w:val="00E90B9E"/>
    <w:rsid w:val="00E9108F"/>
    <w:rsid w:val="00E9121F"/>
    <w:rsid w:val="00E91270"/>
    <w:rsid w:val="00E9136A"/>
    <w:rsid w:val="00E91CA1"/>
    <w:rsid w:val="00E91DBC"/>
    <w:rsid w:val="00E91F44"/>
    <w:rsid w:val="00E921E7"/>
    <w:rsid w:val="00E926C6"/>
    <w:rsid w:val="00E92B70"/>
    <w:rsid w:val="00E9300B"/>
    <w:rsid w:val="00E93246"/>
    <w:rsid w:val="00E933FC"/>
    <w:rsid w:val="00E935E8"/>
    <w:rsid w:val="00E93703"/>
    <w:rsid w:val="00E9404A"/>
    <w:rsid w:val="00E9466C"/>
    <w:rsid w:val="00E94D8C"/>
    <w:rsid w:val="00E94E4C"/>
    <w:rsid w:val="00E95406"/>
    <w:rsid w:val="00E955D9"/>
    <w:rsid w:val="00E95714"/>
    <w:rsid w:val="00E9573D"/>
    <w:rsid w:val="00E95D1A"/>
    <w:rsid w:val="00E964C6"/>
    <w:rsid w:val="00E967F5"/>
    <w:rsid w:val="00E96990"/>
    <w:rsid w:val="00E96C68"/>
    <w:rsid w:val="00E96C81"/>
    <w:rsid w:val="00E96EBF"/>
    <w:rsid w:val="00E97232"/>
    <w:rsid w:val="00E974F0"/>
    <w:rsid w:val="00E9753B"/>
    <w:rsid w:val="00E97573"/>
    <w:rsid w:val="00E975F1"/>
    <w:rsid w:val="00E9772B"/>
    <w:rsid w:val="00E97A97"/>
    <w:rsid w:val="00EA0120"/>
    <w:rsid w:val="00EA02AF"/>
    <w:rsid w:val="00EA0428"/>
    <w:rsid w:val="00EA0B0B"/>
    <w:rsid w:val="00EA11FB"/>
    <w:rsid w:val="00EA19C7"/>
    <w:rsid w:val="00EA1C1F"/>
    <w:rsid w:val="00EA1E82"/>
    <w:rsid w:val="00EA1E9A"/>
    <w:rsid w:val="00EA25DA"/>
    <w:rsid w:val="00EA2673"/>
    <w:rsid w:val="00EA2814"/>
    <w:rsid w:val="00EA282D"/>
    <w:rsid w:val="00EA2C21"/>
    <w:rsid w:val="00EA2E14"/>
    <w:rsid w:val="00EA2E16"/>
    <w:rsid w:val="00EA3015"/>
    <w:rsid w:val="00EA3135"/>
    <w:rsid w:val="00EA31F4"/>
    <w:rsid w:val="00EA321D"/>
    <w:rsid w:val="00EA3220"/>
    <w:rsid w:val="00EA34E9"/>
    <w:rsid w:val="00EA3633"/>
    <w:rsid w:val="00EA376F"/>
    <w:rsid w:val="00EA3E9A"/>
    <w:rsid w:val="00EA44B8"/>
    <w:rsid w:val="00EA4A22"/>
    <w:rsid w:val="00EA4A87"/>
    <w:rsid w:val="00EA50A7"/>
    <w:rsid w:val="00EA52A8"/>
    <w:rsid w:val="00EA52B0"/>
    <w:rsid w:val="00EA5679"/>
    <w:rsid w:val="00EA5709"/>
    <w:rsid w:val="00EA589D"/>
    <w:rsid w:val="00EA59EF"/>
    <w:rsid w:val="00EA5B29"/>
    <w:rsid w:val="00EA5D16"/>
    <w:rsid w:val="00EA6021"/>
    <w:rsid w:val="00EA616D"/>
    <w:rsid w:val="00EA61B9"/>
    <w:rsid w:val="00EA6589"/>
    <w:rsid w:val="00EA6773"/>
    <w:rsid w:val="00EA6F43"/>
    <w:rsid w:val="00EA70F5"/>
    <w:rsid w:val="00EA712E"/>
    <w:rsid w:val="00EA74C1"/>
    <w:rsid w:val="00EA77BC"/>
    <w:rsid w:val="00EA787D"/>
    <w:rsid w:val="00EA7A1A"/>
    <w:rsid w:val="00EA7FF4"/>
    <w:rsid w:val="00EB0189"/>
    <w:rsid w:val="00EB0A7B"/>
    <w:rsid w:val="00EB0C6A"/>
    <w:rsid w:val="00EB0DD6"/>
    <w:rsid w:val="00EB0E9E"/>
    <w:rsid w:val="00EB114D"/>
    <w:rsid w:val="00EB1463"/>
    <w:rsid w:val="00EB149A"/>
    <w:rsid w:val="00EB15C2"/>
    <w:rsid w:val="00EB186F"/>
    <w:rsid w:val="00EB1AFA"/>
    <w:rsid w:val="00EB1C92"/>
    <w:rsid w:val="00EB1DE4"/>
    <w:rsid w:val="00EB20C8"/>
    <w:rsid w:val="00EB216D"/>
    <w:rsid w:val="00EB2206"/>
    <w:rsid w:val="00EB26A4"/>
    <w:rsid w:val="00EB2BC6"/>
    <w:rsid w:val="00EB2C14"/>
    <w:rsid w:val="00EB2DE5"/>
    <w:rsid w:val="00EB3495"/>
    <w:rsid w:val="00EB3E52"/>
    <w:rsid w:val="00EB3FD7"/>
    <w:rsid w:val="00EB4279"/>
    <w:rsid w:val="00EB43ED"/>
    <w:rsid w:val="00EB448A"/>
    <w:rsid w:val="00EB45B3"/>
    <w:rsid w:val="00EB47C6"/>
    <w:rsid w:val="00EB5030"/>
    <w:rsid w:val="00EB5393"/>
    <w:rsid w:val="00EB55C8"/>
    <w:rsid w:val="00EB5A49"/>
    <w:rsid w:val="00EB5A8A"/>
    <w:rsid w:val="00EB5B37"/>
    <w:rsid w:val="00EB5B38"/>
    <w:rsid w:val="00EB5D00"/>
    <w:rsid w:val="00EB61E7"/>
    <w:rsid w:val="00EB6531"/>
    <w:rsid w:val="00EB6957"/>
    <w:rsid w:val="00EB6A69"/>
    <w:rsid w:val="00EB6AB6"/>
    <w:rsid w:val="00EB6D5B"/>
    <w:rsid w:val="00EB7087"/>
    <w:rsid w:val="00EB7213"/>
    <w:rsid w:val="00EB7395"/>
    <w:rsid w:val="00EB73EC"/>
    <w:rsid w:val="00EB77FF"/>
    <w:rsid w:val="00EB7C46"/>
    <w:rsid w:val="00EB7F0A"/>
    <w:rsid w:val="00EC0182"/>
    <w:rsid w:val="00EC023B"/>
    <w:rsid w:val="00EC0462"/>
    <w:rsid w:val="00EC0489"/>
    <w:rsid w:val="00EC06AE"/>
    <w:rsid w:val="00EC0AD6"/>
    <w:rsid w:val="00EC0B6F"/>
    <w:rsid w:val="00EC0B7D"/>
    <w:rsid w:val="00EC13DD"/>
    <w:rsid w:val="00EC1796"/>
    <w:rsid w:val="00EC1FAC"/>
    <w:rsid w:val="00EC2705"/>
    <w:rsid w:val="00EC2E68"/>
    <w:rsid w:val="00EC3088"/>
    <w:rsid w:val="00EC325F"/>
    <w:rsid w:val="00EC33C0"/>
    <w:rsid w:val="00EC3725"/>
    <w:rsid w:val="00EC3A3D"/>
    <w:rsid w:val="00EC3AC3"/>
    <w:rsid w:val="00EC3B70"/>
    <w:rsid w:val="00EC3BDE"/>
    <w:rsid w:val="00EC3BEA"/>
    <w:rsid w:val="00EC3C35"/>
    <w:rsid w:val="00EC41E2"/>
    <w:rsid w:val="00EC421F"/>
    <w:rsid w:val="00EC423F"/>
    <w:rsid w:val="00EC433A"/>
    <w:rsid w:val="00EC4362"/>
    <w:rsid w:val="00EC4BD9"/>
    <w:rsid w:val="00EC4C45"/>
    <w:rsid w:val="00EC4CEB"/>
    <w:rsid w:val="00EC4E2B"/>
    <w:rsid w:val="00EC4E2D"/>
    <w:rsid w:val="00EC4F9B"/>
    <w:rsid w:val="00EC50BB"/>
    <w:rsid w:val="00EC50C8"/>
    <w:rsid w:val="00EC55D7"/>
    <w:rsid w:val="00EC55E3"/>
    <w:rsid w:val="00EC59EC"/>
    <w:rsid w:val="00EC5A66"/>
    <w:rsid w:val="00EC5D5F"/>
    <w:rsid w:val="00EC66A3"/>
    <w:rsid w:val="00EC6A26"/>
    <w:rsid w:val="00EC6D7C"/>
    <w:rsid w:val="00EC6E2F"/>
    <w:rsid w:val="00EC6F84"/>
    <w:rsid w:val="00EC7845"/>
    <w:rsid w:val="00EC7A0C"/>
    <w:rsid w:val="00EC7D9E"/>
    <w:rsid w:val="00EC7E8F"/>
    <w:rsid w:val="00ED0025"/>
    <w:rsid w:val="00ED04F3"/>
    <w:rsid w:val="00ED0676"/>
    <w:rsid w:val="00ED07C9"/>
    <w:rsid w:val="00ED0CB8"/>
    <w:rsid w:val="00ED12FD"/>
    <w:rsid w:val="00ED132F"/>
    <w:rsid w:val="00ED1385"/>
    <w:rsid w:val="00ED14F6"/>
    <w:rsid w:val="00ED16FE"/>
    <w:rsid w:val="00ED1825"/>
    <w:rsid w:val="00ED2B6F"/>
    <w:rsid w:val="00ED2C7F"/>
    <w:rsid w:val="00ED2D81"/>
    <w:rsid w:val="00ED32D7"/>
    <w:rsid w:val="00ED370D"/>
    <w:rsid w:val="00ED3773"/>
    <w:rsid w:val="00ED3788"/>
    <w:rsid w:val="00ED37A4"/>
    <w:rsid w:val="00ED3F67"/>
    <w:rsid w:val="00ED41C9"/>
    <w:rsid w:val="00ED46E7"/>
    <w:rsid w:val="00ED481B"/>
    <w:rsid w:val="00ED49FB"/>
    <w:rsid w:val="00ED4B55"/>
    <w:rsid w:val="00ED52DF"/>
    <w:rsid w:val="00ED537C"/>
    <w:rsid w:val="00ED5465"/>
    <w:rsid w:val="00ED5C5D"/>
    <w:rsid w:val="00ED5FB9"/>
    <w:rsid w:val="00ED6149"/>
    <w:rsid w:val="00ED642B"/>
    <w:rsid w:val="00ED6431"/>
    <w:rsid w:val="00ED64F7"/>
    <w:rsid w:val="00ED65E9"/>
    <w:rsid w:val="00ED69F7"/>
    <w:rsid w:val="00ED6ADC"/>
    <w:rsid w:val="00ED6B8B"/>
    <w:rsid w:val="00ED6D12"/>
    <w:rsid w:val="00ED7371"/>
    <w:rsid w:val="00ED7BB6"/>
    <w:rsid w:val="00ED7D59"/>
    <w:rsid w:val="00ED7F6D"/>
    <w:rsid w:val="00EE0B09"/>
    <w:rsid w:val="00EE0D5D"/>
    <w:rsid w:val="00EE0DB9"/>
    <w:rsid w:val="00EE0EDC"/>
    <w:rsid w:val="00EE10C3"/>
    <w:rsid w:val="00EE10C7"/>
    <w:rsid w:val="00EE12D4"/>
    <w:rsid w:val="00EE1488"/>
    <w:rsid w:val="00EE1B40"/>
    <w:rsid w:val="00EE1C72"/>
    <w:rsid w:val="00EE1CBE"/>
    <w:rsid w:val="00EE1D3A"/>
    <w:rsid w:val="00EE1FE6"/>
    <w:rsid w:val="00EE22CD"/>
    <w:rsid w:val="00EE23C5"/>
    <w:rsid w:val="00EE2AE4"/>
    <w:rsid w:val="00EE2D13"/>
    <w:rsid w:val="00EE2E8F"/>
    <w:rsid w:val="00EE331D"/>
    <w:rsid w:val="00EE339B"/>
    <w:rsid w:val="00EE3959"/>
    <w:rsid w:val="00EE3C40"/>
    <w:rsid w:val="00EE3C61"/>
    <w:rsid w:val="00EE3E86"/>
    <w:rsid w:val="00EE44A7"/>
    <w:rsid w:val="00EE4714"/>
    <w:rsid w:val="00EE47CC"/>
    <w:rsid w:val="00EE4920"/>
    <w:rsid w:val="00EE4CF2"/>
    <w:rsid w:val="00EE4DAA"/>
    <w:rsid w:val="00EE5037"/>
    <w:rsid w:val="00EE503C"/>
    <w:rsid w:val="00EE504E"/>
    <w:rsid w:val="00EE52B8"/>
    <w:rsid w:val="00EE5460"/>
    <w:rsid w:val="00EE557D"/>
    <w:rsid w:val="00EE56D6"/>
    <w:rsid w:val="00EE56D7"/>
    <w:rsid w:val="00EE58C1"/>
    <w:rsid w:val="00EE58C6"/>
    <w:rsid w:val="00EE64B0"/>
    <w:rsid w:val="00EE6761"/>
    <w:rsid w:val="00EE7B1B"/>
    <w:rsid w:val="00EE7EE9"/>
    <w:rsid w:val="00EF0132"/>
    <w:rsid w:val="00EF040C"/>
    <w:rsid w:val="00EF0621"/>
    <w:rsid w:val="00EF0890"/>
    <w:rsid w:val="00EF0903"/>
    <w:rsid w:val="00EF0938"/>
    <w:rsid w:val="00EF0A6E"/>
    <w:rsid w:val="00EF0EDD"/>
    <w:rsid w:val="00EF0F6A"/>
    <w:rsid w:val="00EF1068"/>
    <w:rsid w:val="00EF1142"/>
    <w:rsid w:val="00EF14D9"/>
    <w:rsid w:val="00EF1745"/>
    <w:rsid w:val="00EF18F9"/>
    <w:rsid w:val="00EF1909"/>
    <w:rsid w:val="00EF1A79"/>
    <w:rsid w:val="00EF1AA7"/>
    <w:rsid w:val="00EF1DF9"/>
    <w:rsid w:val="00EF21BD"/>
    <w:rsid w:val="00EF2763"/>
    <w:rsid w:val="00EF280F"/>
    <w:rsid w:val="00EF28AE"/>
    <w:rsid w:val="00EF2C6D"/>
    <w:rsid w:val="00EF2D63"/>
    <w:rsid w:val="00EF341E"/>
    <w:rsid w:val="00EF35C7"/>
    <w:rsid w:val="00EF35D4"/>
    <w:rsid w:val="00EF3992"/>
    <w:rsid w:val="00EF3AD1"/>
    <w:rsid w:val="00EF3F0A"/>
    <w:rsid w:val="00EF44C5"/>
    <w:rsid w:val="00EF45C8"/>
    <w:rsid w:val="00EF46B5"/>
    <w:rsid w:val="00EF474B"/>
    <w:rsid w:val="00EF4973"/>
    <w:rsid w:val="00EF49DE"/>
    <w:rsid w:val="00EF4AA6"/>
    <w:rsid w:val="00EF4C76"/>
    <w:rsid w:val="00EF4FBD"/>
    <w:rsid w:val="00EF5009"/>
    <w:rsid w:val="00EF5013"/>
    <w:rsid w:val="00EF539D"/>
    <w:rsid w:val="00EF55C4"/>
    <w:rsid w:val="00EF56F8"/>
    <w:rsid w:val="00EF61C1"/>
    <w:rsid w:val="00EF6371"/>
    <w:rsid w:val="00EF6682"/>
    <w:rsid w:val="00EF6B69"/>
    <w:rsid w:val="00EF6DF0"/>
    <w:rsid w:val="00EF6E9C"/>
    <w:rsid w:val="00EF70D6"/>
    <w:rsid w:val="00EF71E1"/>
    <w:rsid w:val="00EF72C6"/>
    <w:rsid w:val="00EF7DD2"/>
    <w:rsid w:val="00EF7DEA"/>
    <w:rsid w:val="00EF7EF9"/>
    <w:rsid w:val="00F0029F"/>
    <w:rsid w:val="00F00349"/>
    <w:rsid w:val="00F00500"/>
    <w:rsid w:val="00F006CE"/>
    <w:rsid w:val="00F008F8"/>
    <w:rsid w:val="00F00C44"/>
    <w:rsid w:val="00F00D69"/>
    <w:rsid w:val="00F01164"/>
    <w:rsid w:val="00F01231"/>
    <w:rsid w:val="00F01598"/>
    <w:rsid w:val="00F01A1F"/>
    <w:rsid w:val="00F01A73"/>
    <w:rsid w:val="00F01D47"/>
    <w:rsid w:val="00F01DD0"/>
    <w:rsid w:val="00F02045"/>
    <w:rsid w:val="00F021B4"/>
    <w:rsid w:val="00F025AC"/>
    <w:rsid w:val="00F02768"/>
    <w:rsid w:val="00F02BF5"/>
    <w:rsid w:val="00F02CFC"/>
    <w:rsid w:val="00F03377"/>
    <w:rsid w:val="00F03524"/>
    <w:rsid w:val="00F0357E"/>
    <w:rsid w:val="00F036C2"/>
    <w:rsid w:val="00F036F9"/>
    <w:rsid w:val="00F03895"/>
    <w:rsid w:val="00F03993"/>
    <w:rsid w:val="00F03D82"/>
    <w:rsid w:val="00F03F0D"/>
    <w:rsid w:val="00F03FE3"/>
    <w:rsid w:val="00F04842"/>
    <w:rsid w:val="00F048A0"/>
    <w:rsid w:val="00F0498F"/>
    <w:rsid w:val="00F04F91"/>
    <w:rsid w:val="00F054CD"/>
    <w:rsid w:val="00F0561F"/>
    <w:rsid w:val="00F058E8"/>
    <w:rsid w:val="00F05B35"/>
    <w:rsid w:val="00F06009"/>
    <w:rsid w:val="00F063C8"/>
    <w:rsid w:val="00F06734"/>
    <w:rsid w:val="00F06748"/>
    <w:rsid w:val="00F070A6"/>
    <w:rsid w:val="00F070D4"/>
    <w:rsid w:val="00F07208"/>
    <w:rsid w:val="00F0727D"/>
    <w:rsid w:val="00F073EE"/>
    <w:rsid w:val="00F075DB"/>
    <w:rsid w:val="00F0775B"/>
    <w:rsid w:val="00F07F83"/>
    <w:rsid w:val="00F07FF7"/>
    <w:rsid w:val="00F1008F"/>
    <w:rsid w:val="00F10105"/>
    <w:rsid w:val="00F106AE"/>
    <w:rsid w:val="00F10850"/>
    <w:rsid w:val="00F1103E"/>
    <w:rsid w:val="00F110F9"/>
    <w:rsid w:val="00F1143A"/>
    <w:rsid w:val="00F119B1"/>
    <w:rsid w:val="00F11B5F"/>
    <w:rsid w:val="00F11B6D"/>
    <w:rsid w:val="00F11C32"/>
    <w:rsid w:val="00F11C91"/>
    <w:rsid w:val="00F11ED9"/>
    <w:rsid w:val="00F1218E"/>
    <w:rsid w:val="00F12839"/>
    <w:rsid w:val="00F12B4C"/>
    <w:rsid w:val="00F132D3"/>
    <w:rsid w:val="00F13477"/>
    <w:rsid w:val="00F145DB"/>
    <w:rsid w:val="00F146E0"/>
    <w:rsid w:val="00F14812"/>
    <w:rsid w:val="00F14866"/>
    <w:rsid w:val="00F1523D"/>
    <w:rsid w:val="00F15329"/>
    <w:rsid w:val="00F154E3"/>
    <w:rsid w:val="00F155D1"/>
    <w:rsid w:val="00F15EFA"/>
    <w:rsid w:val="00F160FA"/>
    <w:rsid w:val="00F16365"/>
    <w:rsid w:val="00F16472"/>
    <w:rsid w:val="00F1672D"/>
    <w:rsid w:val="00F169FF"/>
    <w:rsid w:val="00F16AF3"/>
    <w:rsid w:val="00F16DA8"/>
    <w:rsid w:val="00F17253"/>
    <w:rsid w:val="00F17341"/>
    <w:rsid w:val="00F1759A"/>
    <w:rsid w:val="00F178BE"/>
    <w:rsid w:val="00F17942"/>
    <w:rsid w:val="00F17CFA"/>
    <w:rsid w:val="00F17EE5"/>
    <w:rsid w:val="00F20098"/>
    <w:rsid w:val="00F2021B"/>
    <w:rsid w:val="00F2038E"/>
    <w:rsid w:val="00F203DD"/>
    <w:rsid w:val="00F20678"/>
    <w:rsid w:val="00F20B04"/>
    <w:rsid w:val="00F20B53"/>
    <w:rsid w:val="00F20D7A"/>
    <w:rsid w:val="00F20EDC"/>
    <w:rsid w:val="00F20F88"/>
    <w:rsid w:val="00F21072"/>
    <w:rsid w:val="00F21482"/>
    <w:rsid w:val="00F214D2"/>
    <w:rsid w:val="00F21589"/>
    <w:rsid w:val="00F216B0"/>
    <w:rsid w:val="00F218EA"/>
    <w:rsid w:val="00F21D72"/>
    <w:rsid w:val="00F21E62"/>
    <w:rsid w:val="00F21F89"/>
    <w:rsid w:val="00F22022"/>
    <w:rsid w:val="00F22641"/>
    <w:rsid w:val="00F22675"/>
    <w:rsid w:val="00F22D29"/>
    <w:rsid w:val="00F22DB3"/>
    <w:rsid w:val="00F23783"/>
    <w:rsid w:val="00F2393A"/>
    <w:rsid w:val="00F246BE"/>
    <w:rsid w:val="00F24B87"/>
    <w:rsid w:val="00F251A3"/>
    <w:rsid w:val="00F25731"/>
    <w:rsid w:val="00F25A81"/>
    <w:rsid w:val="00F25B47"/>
    <w:rsid w:val="00F26195"/>
    <w:rsid w:val="00F2661F"/>
    <w:rsid w:val="00F26649"/>
    <w:rsid w:val="00F269E9"/>
    <w:rsid w:val="00F26B4C"/>
    <w:rsid w:val="00F26CF8"/>
    <w:rsid w:val="00F26F9D"/>
    <w:rsid w:val="00F272C1"/>
    <w:rsid w:val="00F2798F"/>
    <w:rsid w:val="00F27AE5"/>
    <w:rsid w:val="00F27C6C"/>
    <w:rsid w:val="00F27EC9"/>
    <w:rsid w:val="00F306A8"/>
    <w:rsid w:val="00F30EC6"/>
    <w:rsid w:val="00F316E1"/>
    <w:rsid w:val="00F31725"/>
    <w:rsid w:val="00F31816"/>
    <w:rsid w:val="00F31CF5"/>
    <w:rsid w:val="00F31F1D"/>
    <w:rsid w:val="00F323AA"/>
    <w:rsid w:val="00F32CB3"/>
    <w:rsid w:val="00F32DDE"/>
    <w:rsid w:val="00F32F07"/>
    <w:rsid w:val="00F336DE"/>
    <w:rsid w:val="00F3377E"/>
    <w:rsid w:val="00F337C1"/>
    <w:rsid w:val="00F33879"/>
    <w:rsid w:val="00F33BA9"/>
    <w:rsid w:val="00F33BD9"/>
    <w:rsid w:val="00F34216"/>
    <w:rsid w:val="00F344FE"/>
    <w:rsid w:val="00F34810"/>
    <w:rsid w:val="00F34918"/>
    <w:rsid w:val="00F3491F"/>
    <w:rsid w:val="00F34C9A"/>
    <w:rsid w:val="00F3508D"/>
    <w:rsid w:val="00F35369"/>
    <w:rsid w:val="00F356FF"/>
    <w:rsid w:val="00F35B8E"/>
    <w:rsid w:val="00F35D72"/>
    <w:rsid w:val="00F35DBA"/>
    <w:rsid w:val="00F3615E"/>
    <w:rsid w:val="00F362ED"/>
    <w:rsid w:val="00F36AC0"/>
    <w:rsid w:val="00F36B03"/>
    <w:rsid w:val="00F36CD6"/>
    <w:rsid w:val="00F3729B"/>
    <w:rsid w:val="00F376E9"/>
    <w:rsid w:val="00F37C6F"/>
    <w:rsid w:val="00F37E69"/>
    <w:rsid w:val="00F400E9"/>
    <w:rsid w:val="00F40193"/>
    <w:rsid w:val="00F406E7"/>
    <w:rsid w:val="00F408C6"/>
    <w:rsid w:val="00F40C52"/>
    <w:rsid w:val="00F40CFB"/>
    <w:rsid w:val="00F41221"/>
    <w:rsid w:val="00F412E9"/>
    <w:rsid w:val="00F413DA"/>
    <w:rsid w:val="00F416B0"/>
    <w:rsid w:val="00F41782"/>
    <w:rsid w:val="00F41ACC"/>
    <w:rsid w:val="00F41E81"/>
    <w:rsid w:val="00F4208A"/>
    <w:rsid w:val="00F42298"/>
    <w:rsid w:val="00F42920"/>
    <w:rsid w:val="00F42985"/>
    <w:rsid w:val="00F42AB3"/>
    <w:rsid w:val="00F42E6F"/>
    <w:rsid w:val="00F4317C"/>
    <w:rsid w:val="00F4319B"/>
    <w:rsid w:val="00F432CD"/>
    <w:rsid w:val="00F43376"/>
    <w:rsid w:val="00F434E2"/>
    <w:rsid w:val="00F437D8"/>
    <w:rsid w:val="00F43987"/>
    <w:rsid w:val="00F43A5B"/>
    <w:rsid w:val="00F43EB1"/>
    <w:rsid w:val="00F43EFD"/>
    <w:rsid w:val="00F442A1"/>
    <w:rsid w:val="00F447B6"/>
    <w:rsid w:val="00F4487B"/>
    <w:rsid w:val="00F448A2"/>
    <w:rsid w:val="00F448F8"/>
    <w:rsid w:val="00F44FA4"/>
    <w:rsid w:val="00F451EC"/>
    <w:rsid w:val="00F4537E"/>
    <w:rsid w:val="00F4542F"/>
    <w:rsid w:val="00F4554F"/>
    <w:rsid w:val="00F4570C"/>
    <w:rsid w:val="00F45933"/>
    <w:rsid w:val="00F45A0A"/>
    <w:rsid w:val="00F45A5C"/>
    <w:rsid w:val="00F45CA7"/>
    <w:rsid w:val="00F45F95"/>
    <w:rsid w:val="00F45FAA"/>
    <w:rsid w:val="00F4628B"/>
    <w:rsid w:val="00F462FA"/>
    <w:rsid w:val="00F463F4"/>
    <w:rsid w:val="00F4644D"/>
    <w:rsid w:val="00F465A0"/>
    <w:rsid w:val="00F46855"/>
    <w:rsid w:val="00F47162"/>
    <w:rsid w:val="00F47220"/>
    <w:rsid w:val="00F475B5"/>
    <w:rsid w:val="00F50099"/>
    <w:rsid w:val="00F50320"/>
    <w:rsid w:val="00F5038F"/>
    <w:rsid w:val="00F5074B"/>
    <w:rsid w:val="00F50783"/>
    <w:rsid w:val="00F50A24"/>
    <w:rsid w:val="00F50E33"/>
    <w:rsid w:val="00F517E7"/>
    <w:rsid w:val="00F51C01"/>
    <w:rsid w:val="00F51D45"/>
    <w:rsid w:val="00F51E0D"/>
    <w:rsid w:val="00F52282"/>
    <w:rsid w:val="00F5233F"/>
    <w:rsid w:val="00F5236F"/>
    <w:rsid w:val="00F523A9"/>
    <w:rsid w:val="00F52462"/>
    <w:rsid w:val="00F52BA3"/>
    <w:rsid w:val="00F53073"/>
    <w:rsid w:val="00F531F9"/>
    <w:rsid w:val="00F5321E"/>
    <w:rsid w:val="00F538AD"/>
    <w:rsid w:val="00F53D10"/>
    <w:rsid w:val="00F53DFE"/>
    <w:rsid w:val="00F53E7C"/>
    <w:rsid w:val="00F5423C"/>
    <w:rsid w:val="00F545C2"/>
    <w:rsid w:val="00F54677"/>
    <w:rsid w:val="00F5482A"/>
    <w:rsid w:val="00F54A72"/>
    <w:rsid w:val="00F54F0C"/>
    <w:rsid w:val="00F54F24"/>
    <w:rsid w:val="00F55248"/>
    <w:rsid w:val="00F55311"/>
    <w:rsid w:val="00F553E4"/>
    <w:rsid w:val="00F555E9"/>
    <w:rsid w:val="00F558EB"/>
    <w:rsid w:val="00F55DF0"/>
    <w:rsid w:val="00F55E09"/>
    <w:rsid w:val="00F55FBD"/>
    <w:rsid w:val="00F56168"/>
    <w:rsid w:val="00F56184"/>
    <w:rsid w:val="00F561C8"/>
    <w:rsid w:val="00F5654C"/>
    <w:rsid w:val="00F56969"/>
    <w:rsid w:val="00F56D10"/>
    <w:rsid w:val="00F56E24"/>
    <w:rsid w:val="00F56F06"/>
    <w:rsid w:val="00F56F7C"/>
    <w:rsid w:val="00F56FF3"/>
    <w:rsid w:val="00F57194"/>
    <w:rsid w:val="00F571FF"/>
    <w:rsid w:val="00F5730E"/>
    <w:rsid w:val="00F57B36"/>
    <w:rsid w:val="00F57D96"/>
    <w:rsid w:val="00F60BCA"/>
    <w:rsid w:val="00F610C7"/>
    <w:rsid w:val="00F611E0"/>
    <w:rsid w:val="00F6159B"/>
    <w:rsid w:val="00F61730"/>
    <w:rsid w:val="00F627FD"/>
    <w:rsid w:val="00F629BC"/>
    <w:rsid w:val="00F62C1C"/>
    <w:rsid w:val="00F62DB2"/>
    <w:rsid w:val="00F62EAC"/>
    <w:rsid w:val="00F63098"/>
    <w:rsid w:val="00F63140"/>
    <w:rsid w:val="00F6380E"/>
    <w:rsid w:val="00F63840"/>
    <w:rsid w:val="00F63A09"/>
    <w:rsid w:val="00F64A7F"/>
    <w:rsid w:val="00F64AEA"/>
    <w:rsid w:val="00F651F0"/>
    <w:rsid w:val="00F65449"/>
    <w:rsid w:val="00F65786"/>
    <w:rsid w:val="00F657F9"/>
    <w:rsid w:val="00F65822"/>
    <w:rsid w:val="00F6582B"/>
    <w:rsid w:val="00F65EF0"/>
    <w:rsid w:val="00F661B6"/>
    <w:rsid w:val="00F666EE"/>
    <w:rsid w:val="00F66770"/>
    <w:rsid w:val="00F667A8"/>
    <w:rsid w:val="00F669D4"/>
    <w:rsid w:val="00F66A16"/>
    <w:rsid w:val="00F66B29"/>
    <w:rsid w:val="00F6701E"/>
    <w:rsid w:val="00F6725C"/>
    <w:rsid w:val="00F674F9"/>
    <w:rsid w:val="00F67B30"/>
    <w:rsid w:val="00F67DDD"/>
    <w:rsid w:val="00F67E1B"/>
    <w:rsid w:val="00F70279"/>
    <w:rsid w:val="00F70445"/>
    <w:rsid w:val="00F7048F"/>
    <w:rsid w:val="00F70502"/>
    <w:rsid w:val="00F70A6F"/>
    <w:rsid w:val="00F70BA6"/>
    <w:rsid w:val="00F70D71"/>
    <w:rsid w:val="00F7190F"/>
    <w:rsid w:val="00F719AE"/>
    <w:rsid w:val="00F728C3"/>
    <w:rsid w:val="00F72978"/>
    <w:rsid w:val="00F729A2"/>
    <w:rsid w:val="00F72F9F"/>
    <w:rsid w:val="00F730A9"/>
    <w:rsid w:val="00F733BB"/>
    <w:rsid w:val="00F735E7"/>
    <w:rsid w:val="00F735EB"/>
    <w:rsid w:val="00F73651"/>
    <w:rsid w:val="00F73DEE"/>
    <w:rsid w:val="00F740EF"/>
    <w:rsid w:val="00F7490A"/>
    <w:rsid w:val="00F75107"/>
    <w:rsid w:val="00F75C0A"/>
    <w:rsid w:val="00F75D7B"/>
    <w:rsid w:val="00F75F96"/>
    <w:rsid w:val="00F763D1"/>
    <w:rsid w:val="00F765D1"/>
    <w:rsid w:val="00F765FE"/>
    <w:rsid w:val="00F76671"/>
    <w:rsid w:val="00F767C6"/>
    <w:rsid w:val="00F76A9A"/>
    <w:rsid w:val="00F7772F"/>
    <w:rsid w:val="00F77A10"/>
    <w:rsid w:val="00F77DFC"/>
    <w:rsid w:val="00F77E4C"/>
    <w:rsid w:val="00F77EE9"/>
    <w:rsid w:val="00F8015D"/>
    <w:rsid w:val="00F80778"/>
    <w:rsid w:val="00F80C4D"/>
    <w:rsid w:val="00F80D2A"/>
    <w:rsid w:val="00F80DDE"/>
    <w:rsid w:val="00F81009"/>
    <w:rsid w:val="00F81141"/>
    <w:rsid w:val="00F81177"/>
    <w:rsid w:val="00F81334"/>
    <w:rsid w:val="00F81363"/>
    <w:rsid w:val="00F8150C"/>
    <w:rsid w:val="00F81F07"/>
    <w:rsid w:val="00F8248D"/>
    <w:rsid w:val="00F82AAA"/>
    <w:rsid w:val="00F82CEE"/>
    <w:rsid w:val="00F83106"/>
    <w:rsid w:val="00F83275"/>
    <w:rsid w:val="00F83CF6"/>
    <w:rsid w:val="00F83F79"/>
    <w:rsid w:val="00F84518"/>
    <w:rsid w:val="00F84F15"/>
    <w:rsid w:val="00F852F2"/>
    <w:rsid w:val="00F8561C"/>
    <w:rsid w:val="00F85689"/>
    <w:rsid w:val="00F8575C"/>
    <w:rsid w:val="00F8582F"/>
    <w:rsid w:val="00F858DC"/>
    <w:rsid w:val="00F85C7A"/>
    <w:rsid w:val="00F85D94"/>
    <w:rsid w:val="00F85DCE"/>
    <w:rsid w:val="00F86154"/>
    <w:rsid w:val="00F863AD"/>
    <w:rsid w:val="00F86666"/>
    <w:rsid w:val="00F86683"/>
    <w:rsid w:val="00F8683B"/>
    <w:rsid w:val="00F86B43"/>
    <w:rsid w:val="00F86B61"/>
    <w:rsid w:val="00F87172"/>
    <w:rsid w:val="00F874D0"/>
    <w:rsid w:val="00F87678"/>
    <w:rsid w:val="00F87884"/>
    <w:rsid w:val="00F87A1E"/>
    <w:rsid w:val="00F87B36"/>
    <w:rsid w:val="00F9008A"/>
    <w:rsid w:val="00F90329"/>
    <w:rsid w:val="00F90847"/>
    <w:rsid w:val="00F90896"/>
    <w:rsid w:val="00F90D21"/>
    <w:rsid w:val="00F90D22"/>
    <w:rsid w:val="00F90DA4"/>
    <w:rsid w:val="00F90EB4"/>
    <w:rsid w:val="00F912EF"/>
    <w:rsid w:val="00F91322"/>
    <w:rsid w:val="00F91CB8"/>
    <w:rsid w:val="00F91E76"/>
    <w:rsid w:val="00F91FCA"/>
    <w:rsid w:val="00F92811"/>
    <w:rsid w:val="00F92872"/>
    <w:rsid w:val="00F9295A"/>
    <w:rsid w:val="00F92B92"/>
    <w:rsid w:val="00F92C37"/>
    <w:rsid w:val="00F92E0A"/>
    <w:rsid w:val="00F92FBC"/>
    <w:rsid w:val="00F92FBE"/>
    <w:rsid w:val="00F93792"/>
    <w:rsid w:val="00F9395E"/>
    <w:rsid w:val="00F93B09"/>
    <w:rsid w:val="00F93C71"/>
    <w:rsid w:val="00F93D32"/>
    <w:rsid w:val="00F9434D"/>
    <w:rsid w:val="00F945EC"/>
    <w:rsid w:val="00F9474D"/>
    <w:rsid w:val="00F9479A"/>
    <w:rsid w:val="00F948B7"/>
    <w:rsid w:val="00F948BC"/>
    <w:rsid w:val="00F94AC1"/>
    <w:rsid w:val="00F94AE6"/>
    <w:rsid w:val="00F94B58"/>
    <w:rsid w:val="00F94C33"/>
    <w:rsid w:val="00F94D3D"/>
    <w:rsid w:val="00F94DC3"/>
    <w:rsid w:val="00F94EFA"/>
    <w:rsid w:val="00F95214"/>
    <w:rsid w:val="00F95216"/>
    <w:rsid w:val="00F9533F"/>
    <w:rsid w:val="00F95597"/>
    <w:rsid w:val="00F96090"/>
    <w:rsid w:val="00F9685E"/>
    <w:rsid w:val="00F96B74"/>
    <w:rsid w:val="00F96EC8"/>
    <w:rsid w:val="00F96F9D"/>
    <w:rsid w:val="00F97503"/>
    <w:rsid w:val="00F97B6D"/>
    <w:rsid w:val="00F97C43"/>
    <w:rsid w:val="00F97E8A"/>
    <w:rsid w:val="00FA0520"/>
    <w:rsid w:val="00FA0870"/>
    <w:rsid w:val="00FA096B"/>
    <w:rsid w:val="00FA0AAE"/>
    <w:rsid w:val="00FA0AEA"/>
    <w:rsid w:val="00FA0F9F"/>
    <w:rsid w:val="00FA11A4"/>
    <w:rsid w:val="00FA15BE"/>
    <w:rsid w:val="00FA15C3"/>
    <w:rsid w:val="00FA173A"/>
    <w:rsid w:val="00FA178A"/>
    <w:rsid w:val="00FA1DB3"/>
    <w:rsid w:val="00FA1FF0"/>
    <w:rsid w:val="00FA21CC"/>
    <w:rsid w:val="00FA2224"/>
    <w:rsid w:val="00FA22E4"/>
    <w:rsid w:val="00FA25D1"/>
    <w:rsid w:val="00FA26B3"/>
    <w:rsid w:val="00FA27AA"/>
    <w:rsid w:val="00FA28F5"/>
    <w:rsid w:val="00FA29B7"/>
    <w:rsid w:val="00FA2E5E"/>
    <w:rsid w:val="00FA319F"/>
    <w:rsid w:val="00FA31B9"/>
    <w:rsid w:val="00FA31F7"/>
    <w:rsid w:val="00FA3331"/>
    <w:rsid w:val="00FA3448"/>
    <w:rsid w:val="00FA3527"/>
    <w:rsid w:val="00FA355E"/>
    <w:rsid w:val="00FA3799"/>
    <w:rsid w:val="00FA37C6"/>
    <w:rsid w:val="00FA3801"/>
    <w:rsid w:val="00FA39AF"/>
    <w:rsid w:val="00FA43FB"/>
    <w:rsid w:val="00FA4592"/>
    <w:rsid w:val="00FA45F4"/>
    <w:rsid w:val="00FA4707"/>
    <w:rsid w:val="00FA4AEB"/>
    <w:rsid w:val="00FA4C94"/>
    <w:rsid w:val="00FA4F97"/>
    <w:rsid w:val="00FA57BD"/>
    <w:rsid w:val="00FA582A"/>
    <w:rsid w:val="00FA5922"/>
    <w:rsid w:val="00FA5A1B"/>
    <w:rsid w:val="00FA5F14"/>
    <w:rsid w:val="00FA61CC"/>
    <w:rsid w:val="00FA62BA"/>
    <w:rsid w:val="00FA6627"/>
    <w:rsid w:val="00FA6809"/>
    <w:rsid w:val="00FA6FD3"/>
    <w:rsid w:val="00FA71D7"/>
    <w:rsid w:val="00FA73EF"/>
    <w:rsid w:val="00FA784E"/>
    <w:rsid w:val="00FA7942"/>
    <w:rsid w:val="00FA7C0E"/>
    <w:rsid w:val="00FA7E95"/>
    <w:rsid w:val="00FB053C"/>
    <w:rsid w:val="00FB0CBB"/>
    <w:rsid w:val="00FB0EFD"/>
    <w:rsid w:val="00FB18DB"/>
    <w:rsid w:val="00FB19EE"/>
    <w:rsid w:val="00FB1AFD"/>
    <w:rsid w:val="00FB1C96"/>
    <w:rsid w:val="00FB1F0D"/>
    <w:rsid w:val="00FB251D"/>
    <w:rsid w:val="00FB2873"/>
    <w:rsid w:val="00FB2978"/>
    <w:rsid w:val="00FB299B"/>
    <w:rsid w:val="00FB2BB0"/>
    <w:rsid w:val="00FB2C6E"/>
    <w:rsid w:val="00FB2E5D"/>
    <w:rsid w:val="00FB3026"/>
    <w:rsid w:val="00FB3483"/>
    <w:rsid w:val="00FB359E"/>
    <w:rsid w:val="00FB37BD"/>
    <w:rsid w:val="00FB380B"/>
    <w:rsid w:val="00FB39B4"/>
    <w:rsid w:val="00FB3B86"/>
    <w:rsid w:val="00FB3BF3"/>
    <w:rsid w:val="00FB4057"/>
    <w:rsid w:val="00FB43D9"/>
    <w:rsid w:val="00FB4630"/>
    <w:rsid w:val="00FB479D"/>
    <w:rsid w:val="00FB48DB"/>
    <w:rsid w:val="00FB531E"/>
    <w:rsid w:val="00FB6097"/>
    <w:rsid w:val="00FB64C8"/>
    <w:rsid w:val="00FB658D"/>
    <w:rsid w:val="00FB66FC"/>
    <w:rsid w:val="00FB68E3"/>
    <w:rsid w:val="00FB6A74"/>
    <w:rsid w:val="00FB6E12"/>
    <w:rsid w:val="00FB74C1"/>
    <w:rsid w:val="00FB7A21"/>
    <w:rsid w:val="00FB7D10"/>
    <w:rsid w:val="00FB7F9C"/>
    <w:rsid w:val="00FC0521"/>
    <w:rsid w:val="00FC0546"/>
    <w:rsid w:val="00FC0593"/>
    <w:rsid w:val="00FC07C7"/>
    <w:rsid w:val="00FC07EA"/>
    <w:rsid w:val="00FC0897"/>
    <w:rsid w:val="00FC09A1"/>
    <w:rsid w:val="00FC0ECA"/>
    <w:rsid w:val="00FC0F8A"/>
    <w:rsid w:val="00FC13CC"/>
    <w:rsid w:val="00FC1682"/>
    <w:rsid w:val="00FC16AF"/>
    <w:rsid w:val="00FC16CE"/>
    <w:rsid w:val="00FC1950"/>
    <w:rsid w:val="00FC19AD"/>
    <w:rsid w:val="00FC1A03"/>
    <w:rsid w:val="00FC1F73"/>
    <w:rsid w:val="00FC2126"/>
    <w:rsid w:val="00FC2848"/>
    <w:rsid w:val="00FC2ABB"/>
    <w:rsid w:val="00FC2E36"/>
    <w:rsid w:val="00FC32CD"/>
    <w:rsid w:val="00FC3A7E"/>
    <w:rsid w:val="00FC3C59"/>
    <w:rsid w:val="00FC3DFC"/>
    <w:rsid w:val="00FC3EB6"/>
    <w:rsid w:val="00FC43B4"/>
    <w:rsid w:val="00FC4966"/>
    <w:rsid w:val="00FC4B1D"/>
    <w:rsid w:val="00FC4E49"/>
    <w:rsid w:val="00FC4F5E"/>
    <w:rsid w:val="00FC5425"/>
    <w:rsid w:val="00FC5798"/>
    <w:rsid w:val="00FC57B1"/>
    <w:rsid w:val="00FC582E"/>
    <w:rsid w:val="00FC59E5"/>
    <w:rsid w:val="00FC5ABC"/>
    <w:rsid w:val="00FC6077"/>
    <w:rsid w:val="00FC63B8"/>
    <w:rsid w:val="00FC671D"/>
    <w:rsid w:val="00FC6915"/>
    <w:rsid w:val="00FC6927"/>
    <w:rsid w:val="00FC70E0"/>
    <w:rsid w:val="00FC7101"/>
    <w:rsid w:val="00FC741D"/>
    <w:rsid w:val="00FC7751"/>
    <w:rsid w:val="00FC7756"/>
    <w:rsid w:val="00FC7B3A"/>
    <w:rsid w:val="00FC7D78"/>
    <w:rsid w:val="00FC7E9C"/>
    <w:rsid w:val="00FC7F38"/>
    <w:rsid w:val="00FD0485"/>
    <w:rsid w:val="00FD0652"/>
    <w:rsid w:val="00FD07B4"/>
    <w:rsid w:val="00FD0837"/>
    <w:rsid w:val="00FD0945"/>
    <w:rsid w:val="00FD0DEE"/>
    <w:rsid w:val="00FD130E"/>
    <w:rsid w:val="00FD155D"/>
    <w:rsid w:val="00FD1628"/>
    <w:rsid w:val="00FD17C4"/>
    <w:rsid w:val="00FD197E"/>
    <w:rsid w:val="00FD1C25"/>
    <w:rsid w:val="00FD1F62"/>
    <w:rsid w:val="00FD1F7B"/>
    <w:rsid w:val="00FD230E"/>
    <w:rsid w:val="00FD23E7"/>
    <w:rsid w:val="00FD2CF5"/>
    <w:rsid w:val="00FD3080"/>
    <w:rsid w:val="00FD3AF4"/>
    <w:rsid w:val="00FD3C6E"/>
    <w:rsid w:val="00FD3F11"/>
    <w:rsid w:val="00FD4248"/>
    <w:rsid w:val="00FD46EA"/>
    <w:rsid w:val="00FD4CA3"/>
    <w:rsid w:val="00FD514C"/>
    <w:rsid w:val="00FD52A6"/>
    <w:rsid w:val="00FD5643"/>
    <w:rsid w:val="00FD63D1"/>
    <w:rsid w:val="00FD641C"/>
    <w:rsid w:val="00FD6458"/>
    <w:rsid w:val="00FD6A9F"/>
    <w:rsid w:val="00FD6D84"/>
    <w:rsid w:val="00FD70FF"/>
    <w:rsid w:val="00FD7654"/>
    <w:rsid w:val="00FD76D4"/>
    <w:rsid w:val="00FE0029"/>
    <w:rsid w:val="00FE00FC"/>
    <w:rsid w:val="00FE026E"/>
    <w:rsid w:val="00FE02DA"/>
    <w:rsid w:val="00FE03CA"/>
    <w:rsid w:val="00FE03D3"/>
    <w:rsid w:val="00FE041A"/>
    <w:rsid w:val="00FE07E8"/>
    <w:rsid w:val="00FE0A47"/>
    <w:rsid w:val="00FE0CEF"/>
    <w:rsid w:val="00FE1658"/>
    <w:rsid w:val="00FE17FF"/>
    <w:rsid w:val="00FE1848"/>
    <w:rsid w:val="00FE1A04"/>
    <w:rsid w:val="00FE1AA6"/>
    <w:rsid w:val="00FE1B07"/>
    <w:rsid w:val="00FE1E4F"/>
    <w:rsid w:val="00FE1F09"/>
    <w:rsid w:val="00FE1F75"/>
    <w:rsid w:val="00FE2104"/>
    <w:rsid w:val="00FE2269"/>
    <w:rsid w:val="00FE2586"/>
    <w:rsid w:val="00FE2829"/>
    <w:rsid w:val="00FE2AC4"/>
    <w:rsid w:val="00FE2CA3"/>
    <w:rsid w:val="00FE35C4"/>
    <w:rsid w:val="00FE3E86"/>
    <w:rsid w:val="00FE3ECC"/>
    <w:rsid w:val="00FE3EED"/>
    <w:rsid w:val="00FE3F78"/>
    <w:rsid w:val="00FE3F95"/>
    <w:rsid w:val="00FE4366"/>
    <w:rsid w:val="00FE4412"/>
    <w:rsid w:val="00FE4473"/>
    <w:rsid w:val="00FE45DD"/>
    <w:rsid w:val="00FE4674"/>
    <w:rsid w:val="00FE4CF4"/>
    <w:rsid w:val="00FE4E11"/>
    <w:rsid w:val="00FE4F92"/>
    <w:rsid w:val="00FE53BD"/>
    <w:rsid w:val="00FE56DE"/>
    <w:rsid w:val="00FE5B96"/>
    <w:rsid w:val="00FE5C13"/>
    <w:rsid w:val="00FE5ED8"/>
    <w:rsid w:val="00FE5EF6"/>
    <w:rsid w:val="00FE611B"/>
    <w:rsid w:val="00FE6336"/>
    <w:rsid w:val="00FE6427"/>
    <w:rsid w:val="00FE6E42"/>
    <w:rsid w:val="00FE7144"/>
    <w:rsid w:val="00FE72B0"/>
    <w:rsid w:val="00FE7350"/>
    <w:rsid w:val="00FE742C"/>
    <w:rsid w:val="00FE7479"/>
    <w:rsid w:val="00FE77BF"/>
    <w:rsid w:val="00FE79D8"/>
    <w:rsid w:val="00FE7A1B"/>
    <w:rsid w:val="00FE7B0C"/>
    <w:rsid w:val="00FE7C7B"/>
    <w:rsid w:val="00FE7F16"/>
    <w:rsid w:val="00FE7FA8"/>
    <w:rsid w:val="00FF0195"/>
    <w:rsid w:val="00FF04EA"/>
    <w:rsid w:val="00FF0618"/>
    <w:rsid w:val="00FF06D9"/>
    <w:rsid w:val="00FF08CB"/>
    <w:rsid w:val="00FF0C0A"/>
    <w:rsid w:val="00FF0CF1"/>
    <w:rsid w:val="00FF0FF2"/>
    <w:rsid w:val="00FF10AE"/>
    <w:rsid w:val="00FF144F"/>
    <w:rsid w:val="00FF15CF"/>
    <w:rsid w:val="00FF189E"/>
    <w:rsid w:val="00FF1926"/>
    <w:rsid w:val="00FF1A25"/>
    <w:rsid w:val="00FF1A70"/>
    <w:rsid w:val="00FF1C4E"/>
    <w:rsid w:val="00FF1E9D"/>
    <w:rsid w:val="00FF1FF5"/>
    <w:rsid w:val="00FF226F"/>
    <w:rsid w:val="00FF288D"/>
    <w:rsid w:val="00FF28EC"/>
    <w:rsid w:val="00FF3223"/>
    <w:rsid w:val="00FF3D0A"/>
    <w:rsid w:val="00FF3F57"/>
    <w:rsid w:val="00FF3FFE"/>
    <w:rsid w:val="00FF4306"/>
    <w:rsid w:val="00FF4327"/>
    <w:rsid w:val="00FF43C3"/>
    <w:rsid w:val="00FF43F6"/>
    <w:rsid w:val="00FF4528"/>
    <w:rsid w:val="00FF4A7B"/>
    <w:rsid w:val="00FF4D48"/>
    <w:rsid w:val="00FF4E94"/>
    <w:rsid w:val="00FF4F1F"/>
    <w:rsid w:val="00FF542C"/>
    <w:rsid w:val="00FF5A1D"/>
    <w:rsid w:val="00FF5AD9"/>
    <w:rsid w:val="00FF5D27"/>
    <w:rsid w:val="00FF5D71"/>
    <w:rsid w:val="00FF5EF8"/>
    <w:rsid w:val="00FF61D0"/>
    <w:rsid w:val="00FF6412"/>
    <w:rsid w:val="00FF6694"/>
    <w:rsid w:val="00FF683B"/>
    <w:rsid w:val="00FF6B31"/>
    <w:rsid w:val="00FF6CE6"/>
    <w:rsid w:val="00FF6E28"/>
    <w:rsid w:val="00FF7021"/>
    <w:rsid w:val="00FF707E"/>
    <w:rsid w:val="00FF70C6"/>
    <w:rsid w:val="00FF7216"/>
    <w:rsid w:val="00FF734A"/>
    <w:rsid w:val="00FF7456"/>
    <w:rsid w:val="00FF75A3"/>
    <w:rsid w:val="00FF761A"/>
    <w:rsid w:val="00FF76C3"/>
    <w:rsid w:val="00FF78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18956"/>
  <w15:chartTrackingRefBased/>
  <w15:docId w15:val="{C5615CF7-ABB8-425D-88B0-59F9A805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19"/>
  </w:style>
  <w:style w:type="paragraph" w:styleId="Heading1">
    <w:name w:val="heading 1"/>
    <w:basedOn w:val="Normal"/>
    <w:next w:val="Normal"/>
    <w:link w:val="Heading1Char"/>
    <w:uiPriority w:val="9"/>
    <w:qFormat/>
    <w:rsid w:val="00C57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A61"/>
    <w:rPr>
      <w:rFonts w:eastAsiaTheme="majorEastAsia" w:cstheme="majorBidi"/>
      <w:color w:val="272727" w:themeColor="text1" w:themeTint="D8"/>
    </w:rPr>
  </w:style>
  <w:style w:type="paragraph" w:styleId="Title">
    <w:name w:val="Title"/>
    <w:basedOn w:val="Normal"/>
    <w:next w:val="Normal"/>
    <w:link w:val="TitleChar"/>
    <w:uiPriority w:val="10"/>
    <w:qFormat/>
    <w:rsid w:val="00C57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A61"/>
    <w:pPr>
      <w:spacing w:before="160"/>
      <w:jc w:val="center"/>
    </w:pPr>
    <w:rPr>
      <w:i/>
      <w:iCs/>
      <w:color w:val="404040" w:themeColor="text1" w:themeTint="BF"/>
    </w:rPr>
  </w:style>
  <w:style w:type="character" w:customStyle="1" w:styleId="QuoteChar">
    <w:name w:val="Quote Char"/>
    <w:basedOn w:val="DefaultParagraphFont"/>
    <w:link w:val="Quote"/>
    <w:uiPriority w:val="29"/>
    <w:rsid w:val="00C57A61"/>
    <w:rPr>
      <w:i/>
      <w:iCs/>
      <w:color w:val="404040" w:themeColor="text1" w:themeTint="BF"/>
    </w:rPr>
  </w:style>
  <w:style w:type="paragraph" w:styleId="ListParagraph">
    <w:name w:val="List Paragraph"/>
    <w:basedOn w:val="Normal"/>
    <w:uiPriority w:val="34"/>
    <w:qFormat/>
    <w:rsid w:val="00C57A61"/>
    <w:pPr>
      <w:ind w:left="720"/>
      <w:contextualSpacing/>
    </w:pPr>
  </w:style>
  <w:style w:type="character" w:styleId="IntenseEmphasis">
    <w:name w:val="Intense Emphasis"/>
    <w:basedOn w:val="DefaultParagraphFont"/>
    <w:uiPriority w:val="21"/>
    <w:qFormat/>
    <w:rsid w:val="00C57A61"/>
    <w:rPr>
      <w:i/>
      <w:iCs/>
      <w:color w:val="0F4761" w:themeColor="accent1" w:themeShade="BF"/>
    </w:rPr>
  </w:style>
  <w:style w:type="paragraph" w:styleId="IntenseQuote">
    <w:name w:val="Intense Quote"/>
    <w:basedOn w:val="Normal"/>
    <w:next w:val="Normal"/>
    <w:link w:val="IntenseQuoteChar"/>
    <w:uiPriority w:val="30"/>
    <w:qFormat/>
    <w:rsid w:val="00C57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A61"/>
    <w:rPr>
      <w:i/>
      <w:iCs/>
      <w:color w:val="0F4761" w:themeColor="accent1" w:themeShade="BF"/>
    </w:rPr>
  </w:style>
  <w:style w:type="character" w:styleId="IntenseReference">
    <w:name w:val="Intense Reference"/>
    <w:basedOn w:val="DefaultParagraphFont"/>
    <w:uiPriority w:val="32"/>
    <w:qFormat/>
    <w:rsid w:val="00C57A61"/>
    <w:rPr>
      <w:b/>
      <w:bCs/>
      <w:smallCaps/>
      <w:color w:val="0F4761" w:themeColor="accent1" w:themeShade="BF"/>
      <w:spacing w:val="5"/>
    </w:rPr>
  </w:style>
  <w:style w:type="paragraph" w:styleId="Header">
    <w:name w:val="header"/>
    <w:basedOn w:val="Normal"/>
    <w:link w:val="HeaderChar"/>
    <w:uiPriority w:val="99"/>
    <w:unhideWhenUsed/>
    <w:rsid w:val="002B4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C0"/>
  </w:style>
  <w:style w:type="paragraph" w:styleId="Footer">
    <w:name w:val="footer"/>
    <w:basedOn w:val="Normal"/>
    <w:link w:val="FooterChar"/>
    <w:uiPriority w:val="99"/>
    <w:unhideWhenUsed/>
    <w:rsid w:val="002B4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C0"/>
  </w:style>
  <w:style w:type="table" w:styleId="TableGrid">
    <w:name w:val="Table Grid"/>
    <w:basedOn w:val="TableNormal"/>
    <w:uiPriority w:val="59"/>
    <w:rsid w:val="00D04F1A"/>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983F7D"/>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983F7D"/>
    <w:rPr>
      <w:rFonts w:ascii="Aptos" w:hAnsi="Aptos"/>
      <w:noProof/>
      <w:lang w:val="en-US"/>
    </w:rPr>
  </w:style>
  <w:style w:type="paragraph" w:customStyle="1" w:styleId="EndNoteBibliography">
    <w:name w:val="EndNote Bibliography"/>
    <w:basedOn w:val="Normal"/>
    <w:link w:val="EndNoteBibliographyChar"/>
    <w:rsid w:val="00983F7D"/>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983F7D"/>
    <w:rPr>
      <w:rFonts w:ascii="Aptos" w:hAnsi="Aptos"/>
      <w:noProof/>
      <w:lang w:val="en-US"/>
    </w:rPr>
  </w:style>
  <w:style w:type="character" w:styleId="Hyperlink">
    <w:name w:val="Hyperlink"/>
    <w:basedOn w:val="DefaultParagraphFont"/>
    <w:uiPriority w:val="99"/>
    <w:unhideWhenUsed/>
    <w:rsid w:val="00983F7D"/>
    <w:rPr>
      <w:color w:val="467886" w:themeColor="hyperlink"/>
      <w:u w:val="single"/>
    </w:rPr>
  </w:style>
  <w:style w:type="character" w:styleId="UnresolvedMention">
    <w:name w:val="Unresolved Mention"/>
    <w:basedOn w:val="DefaultParagraphFont"/>
    <w:uiPriority w:val="99"/>
    <w:semiHidden/>
    <w:unhideWhenUsed/>
    <w:rsid w:val="00983F7D"/>
    <w:rPr>
      <w:color w:val="605E5C"/>
      <w:shd w:val="clear" w:color="auto" w:fill="E1DFDD"/>
    </w:rPr>
  </w:style>
  <w:style w:type="character" w:styleId="FollowedHyperlink">
    <w:name w:val="FollowedHyperlink"/>
    <w:basedOn w:val="DefaultParagraphFont"/>
    <w:uiPriority w:val="99"/>
    <w:semiHidden/>
    <w:unhideWhenUsed/>
    <w:rsid w:val="0082016B"/>
    <w:rPr>
      <w:color w:val="96607D" w:themeColor="followedHyperlink"/>
      <w:u w:val="single"/>
    </w:rPr>
  </w:style>
  <w:style w:type="paragraph" w:styleId="FootnoteText">
    <w:name w:val="footnote text"/>
    <w:basedOn w:val="Normal"/>
    <w:link w:val="FootnoteTextChar"/>
    <w:uiPriority w:val="99"/>
    <w:semiHidden/>
    <w:unhideWhenUsed/>
    <w:rsid w:val="004537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771"/>
    <w:rPr>
      <w:sz w:val="20"/>
      <w:szCs w:val="20"/>
    </w:rPr>
  </w:style>
  <w:style w:type="character" w:styleId="FootnoteReference">
    <w:name w:val="footnote reference"/>
    <w:basedOn w:val="DefaultParagraphFont"/>
    <w:uiPriority w:val="99"/>
    <w:semiHidden/>
    <w:unhideWhenUsed/>
    <w:rsid w:val="00453771"/>
    <w:rPr>
      <w:vertAlign w:val="superscript"/>
    </w:rPr>
  </w:style>
  <w:style w:type="paragraph" w:styleId="Revision">
    <w:name w:val="Revision"/>
    <w:hidden/>
    <w:uiPriority w:val="99"/>
    <w:semiHidden/>
    <w:rsid w:val="009613A8"/>
    <w:pPr>
      <w:spacing w:after="0" w:line="240" w:lineRule="auto"/>
    </w:pPr>
  </w:style>
  <w:style w:type="character" w:styleId="CommentReference">
    <w:name w:val="annotation reference"/>
    <w:basedOn w:val="DefaultParagraphFont"/>
    <w:uiPriority w:val="99"/>
    <w:semiHidden/>
    <w:unhideWhenUsed/>
    <w:rsid w:val="00247BF6"/>
    <w:rPr>
      <w:sz w:val="16"/>
      <w:szCs w:val="16"/>
    </w:rPr>
  </w:style>
  <w:style w:type="paragraph" w:styleId="CommentText">
    <w:name w:val="annotation text"/>
    <w:basedOn w:val="Normal"/>
    <w:link w:val="CommentTextChar"/>
    <w:uiPriority w:val="99"/>
    <w:unhideWhenUsed/>
    <w:rsid w:val="00247BF6"/>
    <w:pPr>
      <w:spacing w:line="240" w:lineRule="auto"/>
    </w:pPr>
    <w:rPr>
      <w:sz w:val="20"/>
      <w:szCs w:val="20"/>
    </w:rPr>
  </w:style>
  <w:style w:type="character" w:customStyle="1" w:styleId="CommentTextChar">
    <w:name w:val="Comment Text Char"/>
    <w:basedOn w:val="DefaultParagraphFont"/>
    <w:link w:val="CommentText"/>
    <w:uiPriority w:val="99"/>
    <w:rsid w:val="00247BF6"/>
    <w:rPr>
      <w:sz w:val="20"/>
      <w:szCs w:val="20"/>
    </w:rPr>
  </w:style>
  <w:style w:type="paragraph" w:styleId="CommentSubject">
    <w:name w:val="annotation subject"/>
    <w:basedOn w:val="CommentText"/>
    <w:next w:val="CommentText"/>
    <w:link w:val="CommentSubjectChar"/>
    <w:uiPriority w:val="99"/>
    <w:semiHidden/>
    <w:unhideWhenUsed/>
    <w:rsid w:val="00247BF6"/>
    <w:rPr>
      <w:b/>
      <w:bCs/>
    </w:rPr>
  </w:style>
  <w:style w:type="character" w:customStyle="1" w:styleId="CommentSubjectChar">
    <w:name w:val="Comment Subject Char"/>
    <w:basedOn w:val="CommentTextChar"/>
    <w:link w:val="CommentSubject"/>
    <w:uiPriority w:val="99"/>
    <w:semiHidden/>
    <w:rsid w:val="00247BF6"/>
    <w:rPr>
      <w:b/>
      <w:bCs/>
      <w:sz w:val="20"/>
      <w:szCs w:val="20"/>
    </w:rPr>
  </w:style>
  <w:style w:type="character" w:styleId="PlaceholderText">
    <w:name w:val="Placeholder Text"/>
    <w:basedOn w:val="DefaultParagraphFont"/>
    <w:uiPriority w:val="99"/>
    <w:semiHidden/>
    <w:rsid w:val="00EA67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020">
      <w:bodyDiv w:val="1"/>
      <w:marLeft w:val="0"/>
      <w:marRight w:val="0"/>
      <w:marTop w:val="0"/>
      <w:marBottom w:val="0"/>
      <w:divBdr>
        <w:top w:val="none" w:sz="0" w:space="0" w:color="auto"/>
        <w:left w:val="none" w:sz="0" w:space="0" w:color="auto"/>
        <w:bottom w:val="none" w:sz="0" w:space="0" w:color="auto"/>
        <w:right w:val="none" w:sz="0" w:space="0" w:color="auto"/>
      </w:divBdr>
    </w:div>
    <w:div w:id="236746115">
      <w:bodyDiv w:val="1"/>
      <w:marLeft w:val="0"/>
      <w:marRight w:val="0"/>
      <w:marTop w:val="0"/>
      <w:marBottom w:val="0"/>
      <w:divBdr>
        <w:top w:val="none" w:sz="0" w:space="0" w:color="auto"/>
        <w:left w:val="none" w:sz="0" w:space="0" w:color="auto"/>
        <w:bottom w:val="none" w:sz="0" w:space="0" w:color="auto"/>
        <w:right w:val="none" w:sz="0" w:space="0" w:color="auto"/>
      </w:divBdr>
    </w:div>
    <w:div w:id="385422700">
      <w:bodyDiv w:val="1"/>
      <w:marLeft w:val="0"/>
      <w:marRight w:val="0"/>
      <w:marTop w:val="0"/>
      <w:marBottom w:val="0"/>
      <w:divBdr>
        <w:top w:val="none" w:sz="0" w:space="0" w:color="auto"/>
        <w:left w:val="none" w:sz="0" w:space="0" w:color="auto"/>
        <w:bottom w:val="none" w:sz="0" w:space="0" w:color="auto"/>
        <w:right w:val="none" w:sz="0" w:space="0" w:color="auto"/>
      </w:divBdr>
    </w:div>
    <w:div w:id="564267573">
      <w:bodyDiv w:val="1"/>
      <w:marLeft w:val="0"/>
      <w:marRight w:val="0"/>
      <w:marTop w:val="0"/>
      <w:marBottom w:val="0"/>
      <w:divBdr>
        <w:top w:val="none" w:sz="0" w:space="0" w:color="auto"/>
        <w:left w:val="none" w:sz="0" w:space="0" w:color="auto"/>
        <w:bottom w:val="none" w:sz="0" w:space="0" w:color="auto"/>
        <w:right w:val="none" w:sz="0" w:space="0" w:color="auto"/>
      </w:divBdr>
    </w:div>
    <w:div w:id="609894482">
      <w:bodyDiv w:val="1"/>
      <w:marLeft w:val="0"/>
      <w:marRight w:val="0"/>
      <w:marTop w:val="0"/>
      <w:marBottom w:val="0"/>
      <w:divBdr>
        <w:top w:val="none" w:sz="0" w:space="0" w:color="auto"/>
        <w:left w:val="none" w:sz="0" w:space="0" w:color="auto"/>
        <w:bottom w:val="none" w:sz="0" w:space="0" w:color="auto"/>
        <w:right w:val="none" w:sz="0" w:space="0" w:color="auto"/>
      </w:divBdr>
    </w:div>
    <w:div w:id="622154211">
      <w:bodyDiv w:val="1"/>
      <w:marLeft w:val="0"/>
      <w:marRight w:val="0"/>
      <w:marTop w:val="0"/>
      <w:marBottom w:val="0"/>
      <w:divBdr>
        <w:top w:val="none" w:sz="0" w:space="0" w:color="auto"/>
        <w:left w:val="none" w:sz="0" w:space="0" w:color="auto"/>
        <w:bottom w:val="none" w:sz="0" w:space="0" w:color="auto"/>
        <w:right w:val="none" w:sz="0" w:space="0" w:color="auto"/>
      </w:divBdr>
    </w:div>
    <w:div w:id="632836172">
      <w:bodyDiv w:val="1"/>
      <w:marLeft w:val="0"/>
      <w:marRight w:val="0"/>
      <w:marTop w:val="0"/>
      <w:marBottom w:val="0"/>
      <w:divBdr>
        <w:top w:val="none" w:sz="0" w:space="0" w:color="auto"/>
        <w:left w:val="none" w:sz="0" w:space="0" w:color="auto"/>
        <w:bottom w:val="none" w:sz="0" w:space="0" w:color="auto"/>
        <w:right w:val="none" w:sz="0" w:space="0" w:color="auto"/>
      </w:divBdr>
    </w:div>
    <w:div w:id="645671613">
      <w:bodyDiv w:val="1"/>
      <w:marLeft w:val="0"/>
      <w:marRight w:val="0"/>
      <w:marTop w:val="0"/>
      <w:marBottom w:val="0"/>
      <w:divBdr>
        <w:top w:val="none" w:sz="0" w:space="0" w:color="auto"/>
        <w:left w:val="none" w:sz="0" w:space="0" w:color="auto"/>
        <w:bottom w:val="none" w:sz="0" w:space="0" w:color="auto"/>
        <w:right w:val="none" w:sz="0" w:space="0" w:color="auto"/>
      </w:divBdr>
    </w:div>
    <w:div w:id="719090642">
      <w:bodyDiv w:val="1"/>
      <w:marLeft w:val="0"/>
      <w:marRight w:val="0"/>
      <w:marTop w:val="0"/>
      <w:marBottom w:val="0"/>
      <w:divBdr>
        <w:top w:val="none" w:sz="0" w:space="0" w:color="auto"/>
        <w:left w:val="none" w:sz="0" w:space="0" w:color="auto"/>
        <w:bottom w:val="none" w:sz="0" w:space="0" w:color="auto"/>
        <w:right w:val="none" w:sz="0" w:space="0" w:color="auto"/>
      </w:divBdr>
    </w:div>
    <w:div w:id="762796772">
      <w:bodyDiv w:val="1"/>
      <w:marLeft w:val="0"/>
      <w:marRight w:val="0"/>
      <w:marTop w:val="0"/>
      <w:marBottom w:val="0"/>
      <w:divBdr>
        <w:top w:val="none" w:sz="0" w:space="0" w:color="auto"/>
        <w:left w:val="none" w:sz="0" w:space="0" w:color="auto"/>
        <w:bottom w:val="none" w:sz="0" w:space="0" w:color="auto"/>
        <w:right w:val="none" w:sz="0" w:space="0" w:color="auto"/>
      </w:divBdr>
    </w:div>
    <w:div w:id="780613130">
      <w:bodyDiv w:val="1"/>
      <w:marLeft w:val="0"/>
      <w:marRight w:val="0"/>
      <w:marTop w:val="0"/>
      <w:marBottom w:val="0"/>
      <w:divBdr>
        <w:top w:val="none" w:sz="0" w:space="0" w:color="auto"/>
        <w:left w:val="none" w:sz="0" w:space="0" w:color="auto"/>
        <w:bottom w:val="none" w:sz="0" w:space="0" w:color="auto"/>
        <w:right w:val="none" w:sz="0" w:space="0" w:color="auto"/>
      </w:divBdr>
    </w:div>
    <w:div w:id="807821157">
      <w:bodyDiv w:val="1"/>
      <w:marLeft w:val="0"/>
      <w:marRight w:val="0"/>
      <w:marTop w:val="0"/>
      <w:marBottom w:val="0"/>
      <w:divBdr>
        <w:top w:val="none" w:sz="0" w:space="0" w:color="auto"/>
        <w:left w:val="none" w:sz="0" w:space="0" w:color="auto"/>
        <w:bottom w:val="none" w:sz="0" w:space="0" w:color="auto"/>
        <w:right w:val="none" w:sz="0" w:space="0" w:color="auto"/>
      </w:divBdr>
    </w:div>
    <w:div w:id="979992084">
      <w:bodyDiv w:val="1"/>
      <w:marLeft w:val="0"/>
      <w:marRight w:val="0"/>
      <w:marTop w:val="0"/>
      <w:marBottom w:val="0"/>
      <w:divBdr>
        <w:top w:val="none" w:sz="0" w:space="0" w:color="auto"/>
        <w:left w:val="none" w:sz="0" w:space="0" w:color="auto"/>
        <w:bottom w:val="none" w:sz="0" w:space="0" w:color="auto"/>
        <w:right w:val="none" w:sz="0" w:space="0" w:color="auto"/>
      </w:divBdr>
    </w:div>
    <w:div w:id="995961186">
      <w:bodyDiv w:val="1"/>
      <w:marLeft w:val="0"/>
      <w:marRight w:val="0"/>
      <w:marTop w:val="0"/>
      <w:marBottom w:val="0"/>
      <w:divBdr>
        <w:top w:val="none" w:sz="0" w:space="0" w:color="auto"/>
        <w:left w:val="none" w:sz="0" w:space="0" w:color="auto"/>
        <w:bottom w:val="none" w:sz="0" w:space="0" w:color="auto"/>
        <w:right w:val="none" w:sz="0" w:space="0" w:color="auto"/>
      </w:divBdr>
    </w:div>
    <w:div w:id="1022821952">
      <w:bodyDiv w:val="1"/>
      <w:marLeft w:val="0"/>
      <w:marRight w:val="0"/>
      <w:marTop w:val="0"/>
      <w:marBottom w:val="0"/>
      <w:divBdr>
        <w:top w:val="none" w:sz="0" w:space="0" w:color="auto"/>
        <w:left w:val="none" w:sz="0" w:space="0" w:color="auto"/>
        <w:bottom w:val="none" w:sz="0" w:space="0" w:color="auto"/>
        <w:right w:val="none" w:sz="0" w:space="0" w:color="auto"/>
      </w:divBdr>
    </w:div>
    <w:div w:id="1043558790">
      <w:bodyDiv w:val="1"/>
      <w:marLeft w:val="0"/>
      <w:marRight w:val="0"/>
      <w:marTop w:val="0"/>
      <w:marBottom w:val="0"/>
      <w:divBdr>
        <w:top w:val="none" w:sz="0" w:space="0" w:color="auto"/>
        <w:left w:val="none" w:sz="0" w:space="0" w:color="auto"/>
        <w:bottom w:val="none" w:sz="0" w:space="0" w:color="auto"/>
        <w:right w:val="none" w:sz="0" w:space="0" w:color="auto"/>
      </w:divBdr>
    </w:div>
    <w:div w:id="1122728366">
      <w:bodyDiv w:val="1"/>
      <w:marLeft w:val="0"/>
      <w:marRight w:val="0"/>
      <w:marTop w:val="0"/>
      <w:marBottom w:val="0"/>
      <w:divBdr>
        <w:top w:val="none" w:sz="0" w:space="0" w:color="auto"/>
        <w:left w:val="none" w:sz="0" w:space="0" w:color="auto"/>
        <w:bottom w:val="none" w:sz="0" w:space="0" w:color="auto"/>
        <w:right w:val="none" w:sz="0" w:space="0" w:color="auto"/>
      </w:divBdr>
    </w:div>
    <w:div w:id="1173716634">
      <w:bodyDiv w:val="1"/>
      <w:marLeft w:val="0"/>
      <w:marRight w:val="0"/>
      <w:marTop w:val="0"/>
      <w:marBottom w:val="0"/>
      <w:divBdr>
        <w:top w:val="none" w:sz="0" w:space="0" w:color="auto"/>
        <w:left w:val="none" w:sz="0" w:space="0" w:color="auto"/>
        <w:bottom w:val="none" w:sz="0" w:space="0" w:color="auto"/>
        <w:right w:val="none" w:sz="0" w:space="0" w:color="auto"/>
      </w:divBdr>
    </w:div>
    <w:div w:id="1311518099">
      <w:bodyDiv w:val="1"/>
      <w:marLeft w:val="0"/>
      <w:marRight w:val="0"/>
      <w:marTop w:val="0"/>
      <w:marBottom w:val="0"/>
      <w:divBdr>
        <w:top w:val="none" w:sz="0" w:space="0" w:color="auto"/>
        <w:left w:val="none" w:sz="0" w:space="0" w:color="auto"/>
        <w:bottom w:val="none" w:sz="0" w:space="0" w:color="auto"/>
        <w:right w:val="none" w:sz="0" w:space="0" w:color="auto"/>
      </w:divBdr>
    </w:div>
    <w:div w:id="1431318665">
      <w:bodyDiv w:val="1"/>
      <w:marLeft w:val="0"/>
      <w:marRight w:val="0"/>
      <w:marTop w:val="0"/>
      <w:marBottom w:val="0"/>
      <w:divBdr>
        <w:top w:val="none" w:sz="0" w:space="0" w:color="auto"/>
        <w:left w:val="none" w:sz="0" w:space="0" w:color="auto"/>
        <w:bottom w:val="none" w:sz="0" w:space="0" w:color="auto"/>
        <w:right w:val="none" w:sz="0" w:space="0" w:color="auto"/>
      </w:divBdr>
    </w:div>
    <w:div w:id="1450247013">
      <w:bodyDiv w:val="1"/>
      <w:marLeft w:val="0"/>
      <w:marRight w:val="0"/>
      <w:marTop w:val="0"/>
      <w:marBottom w:val="0"/>
      <w:divBdr>
        <w:top w:val="none" w:sz="0" w:space="0" w:color="auto"/>
        <w:left w:val="none" w:sz="0" w:space="0" w:color="auto"/>
        <w:bottom w:val="none" w:sz="0" w:space="0" w:color="auto"/>
        <w:right w:val="none" w:sz="0" w:space="0" w:color="auto"/>
      </w:divBdr>
    </w:div>
    <w:div w:id="1488864454">
      <w:bodyDiv w:val="1"/>
      <w:marLeft w:val="0"/>
      <w:marRight w:val="0"/>
      <w:marTop w:val="0"/>
      <w:marBottom w:val="0"/>
      <w:divBdr>
        <w:top w:val="none" w:sz="0" w:space="0" w:color="auto"/>
        <w:left w:val="none" w:sz="0" w:space="0" w:color="auto"/>
        <w:bottom w:val="none" w:sz="0" w:space="0" w:color="auto"/>
        <w:right w:val="none" w:sz="0" w:space="0" w:color="auto"/>
      </w:divBdr>
    </w:div>
    <w:div w:id="1545406537">
      <w:bodyDiv w:val="1"/>
      <w:marLeft w:val="0"/>
      <w:marRight w:val="0"/>
      <w:marTop w:val="0"/>
      <w:marBottom w:val="0"/>
      <w:divBdr>
        <w:top w:val="none" w:sz="0" w:space="0" w:color="auto"/>
        <w:left w:val="none" w:sz="0" w:space="0" w:color="auto"/>
        <w:bottom w:val="none" w:sz="0" w:space="0" w:color="auto"/>
        <w:right w:val="none" w:sz="0" w:space="0" w:color="auto"/>
      </w:divBdr>
    </w:div>
    <w:div w:id="1570847340">
      <w:bodyDiv w:val="1"/>
      <w:marLeft w:val="0"/>
      <w:marRight w:val="0"/>
      <w:marTop w:val="0"/>
      <w:marBottom w:val="0"/>
      <w:divBdr>
        <w:top w:val="none" w:sz="0" w:space="0" w:color="auto"/>
        <w:left w:val="none" w:sz="0" w:space="0" w:color="auto"/>
        <w:bottom w:val="none" w:sz="0" w:space="0" w:color="auto"/>
        <w:right w:val="none" w:sz="0" w:space="0" w:color="auto"/>
      </w:divBdr>
    </w:div>
    <w:div w:id="1623488702">
      <w:bodyDiv w:val="1"/>
      <w:marLeft w:val="0"/>
      <w:marRight w:val="0"/>
      <w:marTop w:val="0"/>
      <w:marBottom w:val="0"/>
      <w:divBdr>
        <w:top w:val="none" w:sz="0" w:space="0" w:color="auto"/>
        <w:left w:val="none" w:sz="0" w:space="0" w:color="auto"/>
        <w:bottom w:val="none" w:sz="0" w:space="0" w:color="auto"/>
        <w:right w:val="none" w:sz="0" w:space="0" w:color="auto"/>
      </w:divBdr>
    </w:div>
    <w:div w:id="1709453001">
      <w:bodyDiv w:val="1"/>
      <w:marLeft w:val="0"/>
      <w:marRight w:val="0"/>
      <w:marTop w:val="0"/>
      <w:marBottom w:val="0"/>
      <w:divBdr>
        <w:top w:val="none" w:sz="0" w:space="0" w:color="auto"/>
        <w:left w:val="none" w:sz="0" w:space="0" w:color="auto"/>
        <w:bottom w:val="none" w:sz="0" w:space="0" w:color="auto"/>
        <w:right w:val="none" w:sz="0" w:space="0" w:color="auto"/>
      </w:divBdr>
    </w:div>
    <w:div w:id="1850026380">
      <w:bodyDiv w:val="1"/>
      <w:marLeft w:val="0"/>
      <w:marRight w:val="0"/>
      <w:marTop w:val="0"/>
      <w:marBottom w:val="0"/>
      <w:divBdr>
        <w:top w:val="none" w:sz="0" w:space="0" w:color="auto"/>
        <w:left w:val="none" w:sz="0" w:space="0" w:color="auto"/>
        <w:bottom w:val="none" w:sz="0" w:space="0" w:color="auto"/>
        <w:right w:val="none" w:sz="0" w:space="0" w:color="auto"/>
      </w:divBdr>
    </w:div>
    <w:div w:id="2000301726">
      <w:bodyDiv w:val="1"/>
      <w:marLeft w:val="0"/>
      <w:marRight w:val="0"/>
      <w:marTop w:val="0"/>
      <w:marBottom w:val="0"/>
      <w:divBdr>
        <w:top w:val="none" w:sz="0" w:space="0" w:color="auto"/>
        <w:left w:val="none" w:sz="0" w:space="0" w:color="auto"/>
        <w:bottom w:val="none" w:sz="0" w:space="0" w:color="auto"/>
        <w:right w:val="none" w:sz="0" w:space="0" w:color="auto"/>
      </w:divBdr>
    </w:div>
    <w:div w:id="2034139032">
      <w:bodyDiv w:val="1"/>
      <w:marLeft w:val="0"/>
      <w:marRight w:val="0"/>
      <w:marTop w:val="0"/>
      <w:marBottom w:val="0"/>
      <w:divBdr>
        <w:top w:val="none" w:sz="0" w:space="0" w:color="auto"/>
        <w:left w:val="none" w:sz="0" w:space="0" w:color="auto"/>
        <w:bottom w:val="none" w:sz="0" w:space="0" w:color="auto"/>
        <w:right w:val="none" w:sz="0" w:space="0" w:color="auto"/>
      </w:divBdr>
    </w:div>
    <w:div w:id="2061250380">
      <w:bodyDiv w:val="1"/>
      <w:marLeft w:val="0"/>
      <w:marRight w:val="0"/>
      <w:marTop w:val="0"/>
      <w:marBottom w:val="0"/>
      <w:divBdr>
        <w:top w:val="none" w:sz="0" w:space="0" w:color="auto"/>
        <w:left w:val="none" w:sz="0" w:space="0" w:color="auto"/>
        <w:bottom w:val="none" w:sz="0" w:space="0" w:color="auto"/>
        <w:right w:val="none" w:sz="0" w:space="0" w:color="auto"/>
      </w:divBdr>
    </w:div>
    <w:div w:id="2088532233">
      <w:bodyDiv w:val="1"/>
      <w:marLeft w:val="0"/>
      <w:marRight w:val="0"/>
      <w:marTop w:val="0"/>
      <w:marBottom w:val="0"/>
      <w:divBdr>
        <w:top w:val="none" w:sz="0" w:space="0" w:color="auto"/>
        <w:left w:val="none" w:sz="0" w:space="0" w:color="auto"/>
        <w:bottom w:val="none" w:sz="0" w:space="0" w:color="auto"/>
        <w:right w:val="none" w:sz="0" w:space="0" w:color="auto"/>
      </w:divBdr>
    </w:div>
    <w:div w:id="2115318288">
      <w:bodyDiv w:val="1"/>
      <w:marLeft w:val="0"/>
      <w:marRight w:val="0"/>
      <w:marTop w:val="0"/>
      <w:marBottom w:val="0"/>
      <w:divBdr>
        <w:top w:val="none" w:sz="0" w:space="0" w:color="auto"/>
        <w:left w:val="none" w:sz="0" w:space="0" w:color="auto"/>
        <w:bottom w:val="none" w:sz="0" w:space="0" w:color="auto"/>
        <w:right w:val="none" w:sz="0" w:space="0" w:color="auto"/>
      </w:divBdr>
    </w:div>
    <w:div w:id="2119786753">
      <w:bodyDiv w:val="1"/>
      <w:marLeft w:val="0"/>
      <w:marRight w:val="0"/>
      <w:marTop w:val="0"/>
      <w:marBottom w:val="0"/>
      <w:divBdr>
        <w:top w:val="none" w:sz="0" w:space="0" w:color="auto"/>
        <w:left w:val="none" w:sz="0" w:space="0" w:color="auto"/>
        <w:bottom w:val="none" w:sz="0" w:space="0" w:color="auto"/>
        <w:right w:val="none" w:sz="0" w:space="0" w:color="auto"/>
      </w:divBdr>
    </w:div>
    <w:div w:id="21355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s10551-021-04830-3" TargetMode="External"/><Relationship Id="rId21" Type="http://schemas.openxmlformats.org/officeDocument/2006/relationships/hyperlink" Target="https://doi.org/10.1007/s10551-015-2658-5" TargetMode="External"/><Relationship Id="rId42" Type="http://schemas.openxmlformats.org/officeDocument/2006/relationships/hyperlink" Target="https://practiceguides.chambers.com/practice-guides/corporate-governance-2024/nigeria" TargetMode="External"/><Relationship Id="rId63" Type="http://schemas.openxmlformats.org/officeDocument/2006/relationships/hyperlink" Target="https://www.ey.com/en_au/assurance/how-can-corporate-reporting-bridge-the-esg-trust-gap" TargetMode="External"/><Relationship Id="rId84" Type="http://schemas.openxmlformats.org/officeDocument/2006/relationships/hyperlink" Target="https://doi.org/10.2308/ajpt-18-092" TargetMode="External"/><Relationship Id="rId138" Type="http://schemas.openxmlformats.org/officeDocument/2006/relationships/hyperlink" Target="https://doi.org/10.1108/jal-04-2024-0057" TargetMode="External"/><Relationship Id="rId159" Type="http://schemas.openxmlformats.org/officeDocument/2006/relationships/image" Target="media/image1.emf"/><Relationship Id="rId107" Type="http://schemas.openxmlformats.org/officeDocument/2006/relationships/hyperlink" Target="https://doi.org/10.1108/jal-12-2024-0381" TargetMode="External"/><Relationship Id="rId11" Type="http://schemas.openxmlformats.org/officeDocument/2006/relationships/hyperlink" Target="mailto:s.kogi@postgrad.curtin.edu.au" TargetMode="External"/><Relationship Id="rId32" Type="http://schemas.openxmlformats.org/officeDocument/2006/relationships/hyperlink" Target="https://doi.org/10.1002/bse.2843" TargetMode="External"/><Relationship Id="rId53" Type="http://schemas.openxmlformats.org/officeDocument/2006/relationships/hyperlink" Target="https://doi.org/10.1108/s0733-558x(2010)0000028006" TargetMode="External"/><Relationship Id="rId74" Type="http://schemas.openxmlformats.org/officeDocument/2006/relationships/hyperlink" Target="https://doi.org/10.1093/rfs/hht047" TargetMode="External"/><Relationship Id="rId128" Type="http://schemas.openxmlformats.org/officeDocument/2006/relationships/hyperlink" Target="https://doi.org/10.1002/ijfe.2753" TargetMode="External"/><Relationship Id="rId149" Type="http://schemas.openxmlformats.org/officeDocument/2006/relationships/hyperlink" Target="https://doi.org/10.1016/j.bar.2022.101119" TargetMode="External"/><Relationship Id="rId5" Type="http://schemas.openxmlformats.org/officeDocument/2006/relationships/numbering" Target="numbering.xml"/><Relationship Id="rId95" Type="http://schemas.openxmlformats.org/officeDocument/2006/relationships/hyperlink" Target="https://doi.org/10.1108/medar-08-2024-2623" TargetMode="External"/><Relationship Id="rId160" Type="http://schemas.openxmlformats.org/officeDocument/2006/relationships/image" Target="media/image2.png"/><Relationship Id="rId22" Type="http://schemas.openxmlformats.org/officeDocument/2006/relationships/hyperlink" Target="https://doi.org/10.1016/j.jcorpfin.2023.102488" TargetMode="External"/><Relationship Id="rId43" Type="http://schemas.openxmlformats.org/officeDocument/2006/relationships/hyperlink" Target="https://doi.org/10.1016/j.jcorpfin.2019.03.004" TargetMode="External"/><Relationship Id="rId64" Type="http://schemas.openxmlformats.org/officeDocument/2006/relationships/hyperlink" Target="https://www.ey.com/en_za/attractiveness/21/africa-attractiveness-report-" TargetMode="External"/><Relationship Id="rId118" Type="http://schemas.openxmlformats.org/officeDocument/2006/relationships/hyperlink" Target="https://doi.org/10.1111/jofi.12183" TargetMode="External"/><Relationship Id="rId139" Type="http://schemas.openxmlformats.org/officeDocument/2006/relationships/hyperlink" Target="https://doi.org/10.1016/j.bar.2014.07.002" TargetMode="External"/><Relationship Id="rId85" Type="http://schemas.openxmlformats.org/officeDocument/2006/relationships/hyperlink" Target="https://integratedreporting.ifrs.org/wp-content/uploads/2024/08/IntegratedReporting_Framework_061024.pdf" TargetMode="External"/><Relationship Id="rId150" Type="http://schemas.openxmlformats.org/officeDocument/2006/relationships/hyperlink" Target="https://www.mckinsey.com/capabilities/sustainability/our-insights/could-climate-become-the-weak-link-in-your-supply-chain" TargetMode="External"/><Relationship Id="rId12" Type="http://schemas.openxmlformats.org/officeDocument/2006/relationships/hyperlink" Target="https://doi.org/10.1787/aeo-2015-en" TargetMode="External"/><Relationship Id="rId17" Type="http://schemas.openxmlformats.org/officeDocument/2006/relationships/hyperlink" Target="https://www.afd.fr/en/actualites/closing-25-trillion-climate-gap-africa" TargetMode="External"/><Relationship Id="rId33" Type="http://schemas.openxmlformats.org/officeDocument/2006/relationships/hyperlink" Target="https://doi.org/10.1.1596/978-1-4648-0489-2" TargetMode="External"/><Relationship Id="rId38" Type="http://schemas.openxmlformats.org/officeDocument/2006/relationships/hyperlink" Target="https://www.carrotsandsticks.net/policies/122-3-moroccan-code-of-good-corporate-governance-practices/" TargetMode="External"/><Relationship Id="rId59" Type="http://schemas.openxmlformats.org/officeDocument/2006/relationships/hyperlink" Target="https://doi.org/10.1177/0149206312471391" TargetMode="External"/><Relationship Id="rId103" Type="http://schemas.openxmlformats.org/officeDocument/2006/relationships/hyperlink" Target="https://doi.org/10.1016/j.iref.2019.12.002" TargetMode="External"/><Relationship Id="rId108" Type="http://schemas.openxmlformats.org/officeDocument/2006/relationships/hyperlink" Target="https://doi.org/10.1108/aaaj-10-2016-2732" TargetMode="External"/><Relationship Id="rId124" Type="http://schemas.openxmlformats.org/officeDocument/2006/relationships/hyperlink" Target="https://doi.org/10.1016/s0304-405x(99)00003-3" TargetMode="External"/><Relationship Id="rId129" Type="http://schemas.openxmlformats.org/officeDocument/2006/relationships/hyperlink" Target="https://doi.org/10.1016/j.eneco.2024.107971" TargetMode="External"/><Relationship Id="rId54" Type="http://schemas.openxmlformats.org/officeDocument/2006/relationships/hyperlink" Target="https://doi.org/10.1257/aer.20181169" TargetMode="External"/><Relationship Id="rId70" Type="http://schemas.openxmlformats.org/officeDocument/2006/relationships/hyperlink" Target="https://doi.org/10.1016/j.jfineco.2013.04.008" TargetMode="External"/><Relationship Id="rId75" Type="http://schemas.openxmlformats.org/officeDocument/2006/relationships/hyperlink" Target="https://new.kenyalaw.org/akn/ke/act/gn/2002/3362/eng@2022-12-31" TargetMode="External"/><Relationship Id="rId91" Type="http://schemas.openxmlformats.org/officeDocument/2006/relationships/hyperlink" Target="https://doi.org/10.2307/1882087" TargetMode="External"/><Relationship Id="rId96" Type="http://schemas.openxmlformats.org/officeDocument/2006/relationships/hyperlink" Target="https://doi.org/10.1002/bse.643" TargetMode="External"/><Relationship Id="rId140" Type="http://schemas.openxmlformats.org/officeDocument/2006/relationships/hyperlink" Target="https://doi.org/10.1016/j.jbusres.2017.09.042" TargetMode="External"/><Relationship Id="rId145" Type="http://schemas.openxmlformats.org/officeDocument/2006/relationships/hyperlink" Target="https://www.weforum.org/stories/2024/08/how-to-finance-africas-future-economic-development/" TargetMode="External"/><Relationship Id="rId16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16/j.jfineco.2022.01.004" TargetMode="External"/><Relationship Id="rId28" Type="http://schemas.openxmlformats.org/officeDocument/2006/relationships/hyperlink" Target="https://doi.org/10.1007/s11142-017-9388-0" TargetMode="External"/><Relationship Id="rId49" Type="http://schemas.openxmlformats.org/officeDocument/2006/relationships/hyperlink" Target="https://doi.org/10.1016/j.bar.2017.08.005" TargetMode="External"/><Relationship Id="rId114" Type="http://schemas.openxmlformats.org/officeDocument/2006/relationships/hyperlink" Target="https://doi.org/10.1111/acfi.12973" TargetMode="External"/><Relationship Id="rId119" Type="http://schemas.openxmlformats.org/officeDocument/2006/relationships/hyperlink" Target="https://doi.org/10.1016/j.adiac.2015.09.007" TargetMode="External"/><Relationship Id="rId44" Type="http://schemas.openxmlformats.org/officeDocument/2006/relationships/hyperlink" Target="https://doi.org/10.1016/j.bar.2024.101449" TargetMode="External"/><Relationship Id="rId60" Type="http://schemas.openxmlformats.org/officeDocument/2006/relationships/hyperlink" Target="https://doi.org/10.2308/ajpt-52418" TargetMode="External"/><Relationship Id="rId65" Type="http://schemas.openxmlformats.org/officeDocument/2006/relationships/hyperlink" Target="https://www.ey.com/en_us/insights/strategy-transactions/the-capital-agenda" TargetMode="External"/><Relationship Id="rId81" Type="http://schemas.openxmlformats.org/officeDocument/2006/relationships/hyperlink" Target="https://doi.org/10.1111/joms.12314" TargetMode="External"/><Relationship Id="rId86" Type="http://schemas.openxmlformats.org/officeDocument/2006/relationships/hyperlink" Target="https://www.imf.org/en/Publications/WEO/Issues/2023/10/10/world-economic-outlook-october-2023" TargetMode="External"/><Relationship Id="rId130" Type="http://schemas.openxmlformats.org/officeDocument/2006/relationships/hyperlink" Target="https://www.accaglobal.com/content/dam/ACCA_Global/about-us/docs/ACCA_PAFA_PWC%20Report_FINAL.pdf" TargetMode="External"/><Relationship Id="rId135" Type="http://schemas.openxmlformats.org/officeDocument/2006/relationships/hyperlink" Target="https://doi.org/10.1108/medar-03-2019-0462" TargetMode="External"/><Relationship Id="rId151" Type="http://schemas.openxmlformats.org/officeDocument/2006/relationships/hyperlink" Target="https://doi.org/10.1007/s10551-012-1603-0" TargetMode="External"/><Relationship Id="rId156" Type="http://schemas.openxmlformats.org/officeDocument/2006/relationships/hyperlink" Target="https://doi.org/10.1007/s10551-023-05440-x" TargetMode="External"/><Relationship Id="rId13" Type="http://schemas.openxmlformats.org/officeDocument/2006/relationships/hyperlink" Target="https://www.afdb.org/en/topics-and-sectors/sectors/climate-change/our-strategy" TargetMode="External"/><Relationship Id="rId18" Type="http://schemas.openxmlformats.org/officeDocument/2006/relationships/hyperlink" Target="https://doi.org/10.1002/bse.2046" TargetMode="External"/><Relationship Id="rId39" Type="http://schemas.openxmlformats.org/officeDocument/2006/relationships/hyperlink" Target="https://doi.org/10.2308/ajpt-50736" TargetMode="External"/><Relationship Id="rId109" Type="http://schemas.openxmlformats.org/officeDocument/2006/relationships/hyperlink" Target="https://doi.org/10.1108/aaaj-04-2018-3463" TargetMode="External"/><Relationship Id="rId34" Type="http://schemas.openxmlformats.org/officeDocument/2006/relationships/hyperlink" Target="https://doi.org/10.2308/JIAR-2024-025" TargetMode="External"/><Relationship Id="rId50" Type="http://schemas.openxmlformats.org/officeDocument/2006/relationships/hyperlink" Target="https://doi.org/10.1016/j.jcorpfin.2021.102029" TargetMode="External"/><Relationship Id="rId55" Type="http://schemas.openxmlformats.org/officeDocument/2006/relationships/hyperlink" Target="https://doi.org/10.2308/accr.00000005" TargetMode="External"/><Relationship Id="rId76" Type="http://schemas.openxmlformats.org/officeDocument/2006/relationships/hyperlink" Target="https://doi.org/10.1108/medar-11-2020-1087" TargetMode="External"/><Relationship Id="rId97" Type="http://schemas.openxmlformats.org/officeDocument/2006/relationships/hyperlink" Target="https://www.in.kpmg.com/securedata/aci/files/sustcorporateresponsibilityreportingsurvey2008.pdf" TargetMode="External"/><Relationship Id="rId104" Type="http://schemas.openxmlformats.org/officeDocument/2006/relationships/hyperlink" Target="https://doi.org/10.1007/s10551-016-3176-9" TargetMode="External"/><Relationship Id="rId120" Type="http://schemas.openxmlformats.org/officeDocument/2006/relationships/hyperlink" Target="https://doi.org/10.1016/j.econmod.2015.09.019" TargetMode="External"/><Relationship Id="rId125" Type="http://schemas.openxmlformats.org/officeDocument/2006/relationships/hyperlink" Target="https://doi.org/10.1111/j.1745-6622.2001.tb00320.x" TargetMode="External"/><Relationship Id="rId141" Type="http://schemas.openxmlformats.org/officeDocument/2006/relationships/hyperlink" Target="https://au.int/en/handbook" TargetMode="External"/><Relationship Id="rId146" Type="http://schemas.openxmlformats.org/officeDocument/2006/relationships/hyperlink" Target="https://doi.org/10.1108/sampj-06-2019-0248" TargetMode="External"/><Relationship Id="rId7" Type="http://schemas.openxmlformats.org/officeDocument/2006/relationships/settings" Target="settings.xml"/><Relationship Id="rId71" Type="http://schemas.openxmlformats.org/officeDocument/2006/relationships/hyperlink" Target="https://doi.org/10.1007/s11142-024-09856-2" TargetMode="External"/><Relationship Id="rId92" Type="http://schemas.openxmlformats.org/officeDocument/2006/relationships/hyperlink" Target="https://doi.org/10.1108/sampj-07-2022-0352"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bowmanslaw.com/wp-content/uploads/2017/04/Guide-Corporate-Governance-in-SA.pdf" TargetMode="External"/><Relationship Id="rId24" Type="http://schemas.openxmlformats.org/officeDocument/2006/relationships/hyperlink" Target="https://doi.org/10.2308/TAR-2018-0286" TargetMode="External"/><Relationship Id="rId40" Type="http://schemas.openxmlformats.org/officeDocument/2006/relationships/hyperlink" Target="https://doi.org/10.1093/qje/qjz014" TargetMode="External"/><Relationship Id="rId45" Type="http://schemas.openxmlformats.org/officeDocument/2006/relationships/hyperlink" Target="https://doi.org/10.1016/j.jcorpfin.2020.101771" TargetMode="External"/><Relationship Id="rId66" Type="http://schemas.openxmlformats.org/officeDocument/2006/relationships/hyperlink" Target="https://doi.org/10.1108/AAAJ-11-2018-3727" TargetMode="External"/><Relationship Id="rId87" Type="http://schemas.openxmlformats.org/officeDocument/2006/relationships/hyperlink" Target="https://au.int/sites/default/files/documents/42400-doc-ITC_MadeByAfrica_layout_ENG_20221121_webpages-1.pdf" TargetMode="External"/><Relationship Id="rId110" Type="http://schemas.openxmlformats.org/officeDocument/2006/relationships/hyperlink" Target="https://doi.org/10.1007/s10551-018-3909-z" TargetMode="External"/><Relationship Id="rId115" Type="http://schemas.openxmlformats.org/officeDocument/2006/relationships/hyperlink" Target="https://doi.org/10.1108/jaee-09-2022-0255" TargetMode="External"/><Relationship Id="rId131" Type="http://schemas.openxmlformats.org/officeDocument/2006/relationships/hyperlink" Target="https://www.pwc.com/us/en/services/esg/library/4-advantages-sustainability-assurance.html" TargetMode="External"/><Relationship Id="rId136" Type="http://schemas.openxmlformats.org/officeDocument/2006/relationships/hyperlink" Target="https://doi.org/10.1080/09638180.2017.1412337" TargetMode="External"/><Relationship Id="rId157" Type="http://schemas.openxmlformats.org/officeDocument/2006/relationships/hyperlink" Target="https://doi.org/10.1111/joms.12623" TargetMode="External"/><Relationship Id="rId61" Type="http://schemas.openxmlformats.org/officeDocument/2006/relationships/hyperlink" Target="https://www.ecgi.global/publications/codes/egyptian-code-of-corporate-governance" TargetMode="External"/><Relationship Id="rId82" Type="http://schemas.openxmlformats.org/officeDocument/2006/relationships/hyperlink" Target="https://doi.org/10.1007/s10551-015-2634-0" TargetMode="External"/><Relationship Id="rId152" Type="http://schemas.openxmlformats.org/officeDocument/2006/relationships/hyperlink" Target="https://www.weforum.org/agenda/2023/05/how-governments-can-use-esg-data-to-reach-net-zero/" TargetMode="External"/><Relationship Id="rId19" Type="http://schemas.openxmlformats.org/officeDocument/2006/relationships/hyperlink" Target="https://doi.org/10.1016/j.respol.2022.104697" TargetMode="External"/><Relationship Id="rId14" Type="http://schemas.openxmlformats.org/officeDocument/2006/relationships/hyperlink" Target="https://www.afdb.org/en/documents/african-development-bank-group-ten-year-strategy-2024-2033" TargetMode="External"/><Relationship Id="rId30" Type="http://schemas.openxmlformats.org/officeDocument/2006/relationships/hyperlink" Target="https://doi.org/10.2308/ajpt-50813" TargetMode="External"/><Relationship Id="rId35" Type="http://schemas.openxmlformats.org/officeDocument/2006/relationships/hyperlink" Target="https://doi.org/10.1016/j.eneco.2025.108312" TargetMode="External"/><Relationship Id="rId56" Type="http://schemas.openxmlformats.org/officeDocument/2006/relationships/hyperlink" Target="https://doi.org/10.1002/bse.3981" TargetMode="External"/><Relationship Id="rId77" Type="http://schemas.openxmlformats.org/officeDocument/2006/relationships/hyperlink" Target="https://doi.org/10.1016/j.iref.2022.11.020" TargetMode="External"/><Relationship Id="rId100" Type="http://schemas.openxmlformats.org/officeDocument/2006/relationships/hyperlink" Target="https://doi.org/10.1111/0022-1082.00199" TargetMode="External"/><Relationship Id="rId105" Type="http://schemas.openxmlformats.org/officeDocument/2006/relationships/hyperlink" Target="https://doi.org/10.1016/j.frl.2023.103854" TargetMode="External"/><Relationship Id="rId126" Type="http://schemas.openxmlformats.org/officeDocument/2006/relationships/hyperlink" Target="https://doi.org/10.1080/07350015.2016.1227711" TargetMode="External"/><Relationship Id="rId147" Type="http://schemas.openxmlformats.org/officeDocument/2006/relationships/hyperlink" Target="https://images.transparencycdn.org/images/2021_ConflictsOfInterestClimateAction_PolicyBrief_EN.pdf" TargetMode="External"/><Relationship Id="rId8" Type="http://schemas.openxmlformats.org/officeDocument/2006/relationships/webSettings" Target="webSettings.xml"/><Relationship Id="rId51" Type="http://schemas.openxmlformats.org/officeDocument/2006/relationships/hyperlink" Target="https://doi.org/10.2308/ajpt-50876" TargetMode="External"/><Relationship Id="rId72" Type="http://schemas.openxmlformats.org/officeDocument/2006/relationships/hyperlink" Target="https://doi.org/10.2139/ssrn.4627783" TargetMode="External"/><Relationship Id="rId93" Type="http://schemas.openxmlformats.org/officeDocument/2006/relationships/hyperlink" Target="https://doi.org/10.1016/j.intaccaudtax.2020.100360" TargetMode="External"/><Relationship Id="rId98" Type="http://schemas.openxmlformats.org/officeDocument/2006/relationships/hyperlink" Target="https://assets.kpmg.com/content/dam/kpmg/xx/pdf/2023/09/esg-maturity-report-2023.pdf" TargetMode="External"/><Relationship Id="rId121" Type="http://schemas.openxmlformats.org/officeDocument/2006/relationships/hyperlink" Target="https://www.ajol.info/index.php/aref/article/view/86968" TargetMode="External"/><Relationship Id="rId142" Type="http://schemas.openxmlformats.org/officeDocument/2006/relationships/hyperlink" Target="https://aprm.au.int/en/focus/corporate-governance"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doi.org/10.1111/j.1540-6261.2009.01492.x" TargetMode="External"/><Relationship Id="rId46" Type="http://schemas.openxmlformats.org/officeDocument/2006/relationships/hyperlink" Target="https://doi.org/10.1177/01492063211054403" TargetMode="External"/><Relationship Id="rId67" Type="http://schemas.openxmlformats.org/officeDocument/2006/relationships/hyperlink" Target="https://doi.org/10.1257/aer.20221687" TargetMode="External"/><Relationship Id="rId116" Type="http://schemas.openxmlformats.org/officeDocument/2006/relationships/hyperlink" Target="https://doi.org/10.1111/j.1835-2561.2007.tb00455.x" TargetMode="External"/><Relationship Id="rId137" Type="http://schemas.openxmlformats.org/officeDocument/2006/relationships/hyperlink" Target="https://doi.org/10.1016/j.jeconom.2020.09.006" TargetMode="External"/><Relationship Id="rId158" Type="http://schemas.openxmlformats.org/officeDocument/2006/relationships/footer" Target="footer1.xml"/><Relationship Id="rId20" Type="http://schemas.openxmlformats.org/officeDocument/2006/relationships/hyperlink" Target="https://doi.org/10.1016/j.frl.2024.105882" TargetMode="External"/><Relationship Id="rId41" Type="http://schemas.openxmlformats.org/officeDocument/2006/relationships/hyperlink" Target="https://www.cfainstitute.org/insights/articles/capital-market-development-africa-future" TargetMode="External"/><Relationship Id="rId62" Type="http://schemas.openxmlformats.org/officeDocument/2006/relationships/hyperlink" Target="https://doi.org/10.1108/jaoc-07-2023-0123" TargetMode="External"/><Relationship Id="rId83" Type="http://schemas.openxmlformats.org/officeDocument/2006/relationships/hyperlink" Target="https://doi.org/10.1111/j.1467-6486.1992.tb00657.x" TargetMode="External"/><Relationship Id="rId88" Type="http://schemas.openxmlformats.org/officeDocument/2006/relationships/hyperlink" Target="https://doi.org/10.1002/bse.3404" TargetMode="External"/><Relationship Id="rId111" Type="http://schemas.openxmlformats.org/officeDocument/2006/relationships/hyperlink" Target="https://doi.org/10.1111/corg.12430" TargetMode="External"/><Relationship Id="rId132" Type="http://schemas.openxmlformats.org/officeDocument/2006/relationships/hyperlink" Target="https://doi.org/10.1007/s11573-013-0686-0" TargetMode="External"/><Relationship Id="rId153" Type="http://schemas.openxmlformats.org/officeDocument/2006/relationships/hyperlink" Target="https://doi.org/10.1016/j.bar.2021.101002" TargetMode="External"/><Relationship Id="rId15" Type="http://schemas.openxmlformats.org/officeDocument/2006/relationships/hyperlink" Target="https://african-exchanges.org/membership/" TargetMode="External"/><Relationship Id="rId36" Type="http://schemas.openxmlformats.org/officeDocument/2006/relationships/hyperlink" Target="https://doi.org/10.1111/ijau.12223" TargetMode="External"/><Relationship Id="rId57" Type="http://schemas.openxmlformats.org/officeDocument/2006/relationships/hyperlink" Target="https://doi.org/10.1007/s10551-023-05486-x" TargetMode="External"/><Relationship Id="rId106" Type="http://schemas.openxmlformats.org/officeDocument/2006/relationships/hyperlink" Target="https://doi.org/10.1016/j.jcorpfin.2020.101584" TargetMode="External"/><Relationship Id="rId127" Type="http://schemas.openxmlformats.org/officeDocument/2006/relationships/hyperlink" Target="https://doi.org/.1080/07350015.2016.1227711" TargetMode="External"/><Relationship Id="rId10" Type="http://schemas.openxmlformats.org/officeDocument/2006/relationships/endnotes" Target="endnotes.xml"/><Relationship Id="rId31" Type="http://schemas.openxmlformats.org/officeDocument/2006/relationships/hyperlink" Target="https://www.bsr.org/reports/BSR_Climate_and_Supply_Chain_Management.pdf" TargetMode="External"/><Relationship Id="rId52" Type="http://schemas.openxmlformats.org/officeDocument/2006/relationships/hyperlink" Target="https://doi.org/10.1016/j.ibusrev.2017.04.009" TargetMode="External"/><Relationship Id="rId73" Type="http://schemas.openxmlformats.org/officeDocument/2006/relationships/hyperlink" Target="https://doi.org/10.1016/j.jeconom.2021.03.014" TargetMode="External"/><Relationship Id="rId78" Type="http://schemas.openxmlformats.org/officeDocument/2006/relationships/hyperlink" Target="https://doi.org/10.1016/j.iref.2017.09.005" TargetMode="External"/><Relationship Id="rId94" Type="http://schemas.openxmlformats.org/officeDocument/2006/relationships/hyperlink" Target="https://doi.org/10.2308/ajpt-50903" TargetMode="External"/><Relationship Id="rId99" Type="http://schemas.openxmlformats.org/officeDocument/2006/relationships/hyperlink" Target="https://kpmg.com/xx/en/our-insights/esg/the-move-to-mandatory-reporting.html" TargetMode="External"/><Relationship Id="rId101" Type="http://schemas.openxmlformats.org/officeDocument/2006/relationships/hyperlink" Target="https://doi.org/10.1007/s00181-024-02691-z" TargetMode="External"/><Relationship Id="rId122" Type="http://schemas.openxmlformats.org/officeDocument/2006/relationships/hyperlink" Target="https://doi.org/10.1016/j.aos.2011.01.002" TargetMode="External"/><Relationship Id="rId143" Type="http://schemas.openxmlformats.org/officeDocument/2006/relationships/hyperlink" Target="https://www.thecaq.org/rota-esg" TargetMode="External"/><Relationship Id="rId148" Type="http://schemas.openxmlformats.org/officeDocument/2006/relationships/hyperlink" Target="https://www.unfpa.org/resources/demographic-dividend-atlas-africa-tracking-potential-demographic-dividend"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jstor.org/stable/40864982" TargetMode="External"/><Relationship Id="rId47" Type="http://schemas.openxmlformats.org/officeDocument/2006/relationships/hyperlink" Target="https://doi.org/10.1016/j.jbankfin.2014.09.018" TargetMode="External"/><Relationship Id="rId68" Type="http://schemas.openxmlformats.org/officeDocument/2006/relationships/hyperlink" Target="https://www.ft.com/content/2b19b5f5-69c2-4d31-aac7-28b975487d4a" TargetMode="External"/><Relationship Id="rId89" Type="http://schemas.openxmlformats.org/officeDocument/2006/relationships/hyperlink" Target="https://doi.org/10.1016/j.frl.2020.101581" TargetMode="External"/><Relationship Id="rId112" Type="http://schemas.openxmlformats.org/officeDocument/2006/relationships/hyperlink" Target="https://doi.org/10.1111/beer.12152" TargetMode="External"/><Relationship Id="rId133" Type="http://schemas.openxmlformats.org/officeDocument/2006/relationships/hyperlink" Target="https://doi.org/10.1007/s10551-015-2862-3" TargetMode="External"/><Relationship Id="rId154" Type="http://schemas.openxmlformats.org/officeDocument/2006/relationships/hyperlink" Target="https://doi.org/10.1007/s10551-023-05411-2" TargetMode="External"/><Relationship Id="rId16" Type="http://schemas.openxmlformats.org/officeDocument/2006/relationships/hyperlink" Target="https://african-exchanges.org/" TargetMode="External"/><Relationship Id="rId37" Type="http://schemas.openxmlformats.org/officeDocument/2006/relationships/hyperlink" Target="https://doi.org/https://doi.org/10.1016/j.jbusres.2023.113834" TargetMode="External"/><Relationship Id="rId58" Type="http://schemas.openxmlformats.org/officeDocument/2006/relationships/hyperlink" Target="https://doi.org/10.2307/4126766" TargetMode="External"/><Relationship Id="rId79" Type="http://schemas.openxmlformats.org/officeDocument/2006/relationships/hyperlink" Target="https://doi.org/10.1016/j.jfineco.2007.04.002" TargetMode="External"/><Relationship Id="rId102" Type="http://schemas.openxmlformats.org/officeDocument/2006/relationships/hyperlink" Target="https://doi.org/10.1111/1467-8551.12883" TargetMode="External"/><Relationship Id="rId123" Type="http://schemas.openxmlformats.org/officeDocument/2006/relationships/hyperlink" Target="https://doi.org/10.1016/j.bar.2005.01.005" TargetMode="External"/><Relationship Id="rId144" Type="http://schemas.openxmlformats.org/officeDocument/2006/relationships/hyperlink" Target="https://www.iaasb.org/focus-areas/understanding-international-standard-sustainability-assurance-5000" TargetMode="External"/><Relationship Id="rId90" Type="http://schemas.openxmlformats.org/officeDocument/2006/relationships/hyperlink" Target="http://www.jstor.org/stable/1818789" TargetMode="External"/><Relationship Id="rId27" Type="http://schemas.openxmlformats.org/officeDocument/2006/relationships/hyperlink" Target="https://doi.org/10.1108/MAJ-06-2015-1208" TargetMode="External"/><Relationship Id="rId48" Type="http://schemas.openxmlformats.org/officeDocument/2006/relationships/hyperlink" Target="https://doi.org/10.1016/j.frl.2021.101926" TargetMode="External"/><Relationship Id="rId69" Type="http://schemas.openxmlformats.org/officeDocument/2006/relationships/hyperlink" Target="https://doi.org/10.1108/jal-11-2023-0201" TargetMode="External"/><Relationship Id="rId113" Type="http://schemas.openxmlformats.org/officeDocument/2006/relationships/hyperlink" Target="https://doi.org/10.1007/s11142-019-09525-9" TargetMode="External"/><Relationship Id="rId134" Type="http://schemas.openxmlformats.org/officeDocument/2006/relationships/hyperlink" Target="https://doi.org/10.2308/accr.2009.84.3.937" TargetMode="External"/><Relationship Id="rId80" Type="http://schemas.openxmlformats.org/officeDocument/2006/relationships/hyperlink" Target="https://doi.org/10.1108/sampj-08-2022-0405" TargetMode="External"/><Relationship Id="rId155" Type="http://schemas.openxmlformats.org/officeDocument/2006/relationships/hyperlink" Target="https://doi.org/10.1002/bse.2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6d516a2-77e0-46ea-93b6-559fd19dd2d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D93EF5CF3E9D4488B26659E2EF28B5" ma:contentTypeVersion="14" ma:contentTypeDescription="Create a new document." ma:contentTypeScope="" ma:versionID="29cbbb0fba66960f28e5585108be36cc">
  <xsd:schema xmlns:xsd="http://www.w3.org/2001/XMLSchema" xmlns:xs="http://www.w3.org/2001/XMLSchema" xmlns:p="http://schemas.microsoft.com/office/2006/metadata/properties" xmlns:ns1="http://schemas.microsoft.com/sharepoint/v3" xmlns:ns3="46d516a2-77e0-46ea-93b6-559fd19dd2d7" targetNamespace="http://schemas.microsoft.com/office/2006/metadata/properties" ma:root="true" ma:fieldsID="a1b9acc00156edff69d845b7518495b9" ns1:_="" ns3:_="">
    <xsd:import namespace="http://schemas.microsoft.com/sharepoint/v3"/>
    <xsd:import namespace="46d516a2-77e0-46ea-93b6-559fd19dd2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BillingMetadata" minOccurs="0"/>
                <xsd:element ref="ns3:MediaServiceLocation"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16a2-77e0-46ea-93b6-559fd19dd2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17ADA-E8DF-4513-A32B-1E4EBC6837D5}">
  <ds:schemaRefs>
    <ds:schemaRef ds:uri="http://schemas.microsoft.com/sharepoint/v3/contenttype/forms"/>
  </ds:schemaRefs>
</ds:datastoreItem>
</file>

<file path=customXml/itemProps2.xml><?xml version="1.0" encoding="utf-8"?>
<ds:datastoreItem xmlns:ds="http://schemas.openxmlformats.org/officeDocument/2006/customXml" ds:itemID="{7BBA93FE-4CA9-47A7-A597-55203BABB549}">
  <ds:schemaRefs>
    <ds:schemaRef ds:uri="http://schemas.openxmlformats.org/officeDocument/2006/bibliography"/>
  </ds:schemaRefs>
</ds:datastoreItem>
</file>

<file path=customXml/itemProps3.xml><?xml version="1.0" encoding="utf-8"?>
<ds:datastoreItem xmlns:ds="http://schemas.openxmlformats.org/officeDocument/2006/customXml" ds:itemID="{98923F15-DD0D-4DC6-96BD-8759AAE03A1E}">
  <ds:schemaRefs>
    <ds:schemaRef ds:uri="http://schemas.microsoft.com/office/2006/metadata/properties"/>
    <ds:schemaRef ds:uri="http://schemas.microsoft.com/office/infopath/2007/PartnerControls"/>
    <ds:schemaRef ds:uri="46d516a2-77e0-46ea-93b6-559fd19dd2d7"/>
    <ds:schemaRef ds:uri="http://schemas.microsoft.com/sharepoint/v3"/>
  </ds:schemaRefs>
</ds:datastoreItem>
</file>

<file path=customXml/itemProps4.xml><?xml version="1.0" encoding="utf-8"?>
<ds:datastoreItem xmlns:ds="http://schemas.openxmlformats.org/officeDocument/2006/customXml" ds:itemID="{8AA481B8-39BA-4035-8843-726BD50E4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d516a2-77e0-46ea-93b6-559fd19d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14934</Words>
  <Characters>94661</Characters>
  <Application>Microsoft Office Word</Application>
  <DocSecurity>0</DocSecurity>
  <Lines>2482</Lines>
  <Paragraphs>1315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108413</CharactersWithSpaces>
  <SharedDoc>false</SharedDoc>
  <HLinks>
    <vt:vector size="162" baseType="variant">
      <vt:variant>
        <vt:i4>3211379</vt:i4>
      </vt:variant>
      <vt:variant>
        <vt:i4>588</vt:i4>
      </vt:variant>
      <vt:variant>
        <vt:i4>0</vt:i4>
      </vt:variant>
      <vt:variant>
        <vt:i4>5</vt:i4>
      </vt:variant>
      <vt:variant>
        <vt:lpwstr>https://www.weforum.org/agenda/2023/05/how-governments-can-use-esg-data-to-reach-net-zero/</vt:lpwstr>
      </vt:variant>
      <vt:variant>
        <vt:lpwstr/>
      </vt:variant>
      <vt:variant>
        <vt:i4>327759</vt:i4>
      </vt:variant>
      <vt:variant>
        <vt:i4>585</vt:i4>
      </vt:variant>
      <vt:variant>
        <vt:i4>0</vt:i4>
      </vt:variant>
      <vt:variant>
        <vt:i4>5</vt:i4>
      </vt:variant>
      <vt:variant>
        <vt:lpwstr>https://www.mckinsey.com/capabilities/sustainability/our-insights/could-climate-become-the-weak-link-in-your-supply-chain</vt:lpwstr>
      </vt:variant>
      <vt:variant>
        <vt:lpwstr/>
      </vt:variant>
      <vt:variant>
        <vt:i4>1376287</vt:i4>
      </vt:variant>
      <vt:variant>
        <vt:i4>582</vt:i4>
      </vt:variant>
      <vt:variant>
        <vt:i4>0</vt:i4>
      </vt:variant>
      <vt:variant>
        <vt:i4>5</vt:i4>
      </vt:variant>
      <vt:variant>
        <vt:lpwstr>https://www.unfpa.org/resources/demographic-dividend-atlas-africa-tracking-potential-demographic-dividend</vt:lpwstr>
      </vt:variant>
      <vt:variant>
        <vt:lpwstr/>
      </vt:variant>
      <vt:variant>
        <vt:i4>3997707</vt:i4>
      </vt:variant>
      <vt:variant>
        <vt:i4>579</vt:i4>
      </vt:variant>
      <vt:variant>
        <vt:i4>0</vt:i4>
      </vt:variant>
      <vt:variant>
        <vt:i4>5</vt:i4>
      </vt:variant>
      <vt:variant>
        <vt:lpwstr>https://images.transparencycdn.org/images/2021_ConflictsOfInterestClimateAction_PolicyBrief_EN.pdf</vt:lpwstr>
      </vt:variant>
      <vt:variant>
        <vt:lpwstr/>
      </vt:variant>
      <vt:variant>
        <vt:i4>4194310</vt:i4>
      </vt:variant>
      <vt:variant>
        <vt:i4>576</vt:i4>
      </vt:variant>
      <vt:variant>
        <vt:i4>0</vt:i4>
      </vt:variant>
      <vt:variant>
        <vt:i4>5</vt:i4>
      </vt:variant>
      <vt:variant>
        <vt:lpwstr>https://www.iaasb.org/focus-areas/understanding-international-standard-sustainability-assurance-5000</vt:lpwstr>
      </vt:variant>
      <vt:variant>
        <vt:lpwstr/>
      </vt:variant>
      <vt:variant>
        <vt:i4>6422568</vt:i4>
      </vt:variant>
      <vt:variant>
        <vt:i4>573</vt:i4>
      </vt:variant>
      <vt:variant>
        <vt:i4>0</vt:i4>
      </vt:variant>
      <vt:variant>
        <vt:i4>5</vt:i4>
      </vt:variant>
      <vt:variant>
        <vt:lpwstr>https://www.thecaq.org/rota-esg</vt:lpwstr>
      </vt:variant>
      <vt:variant>
        <vt:lpwstr/>
      </vt:variant>
      <vt:variant>
        <vt:i4>65620</vt:i4>
      </vt:variant>
      <vt:variant>
        <vt:i4>570</vt:i4>
      </vt:variant>
      <vt:variant>
        <vt:i4>0</vt:i4>
      </vt:variant>
      <vt:variant>
        <vt:i4>5</vt:i4>
      </vt:variant>
      <vt:variant>
        <vt:lpwstr>https://aprm.au.int/en/focus/corporate-governance</vt:lpwstr>
      </vt:variant>
      <vt:variant>
        <vt:lpwstr/>
      </vt:variant>
      <vt:variant>
        <vt:i4>327711</vt:i4>
      </vt:variant>
      <vt:variant>
        <vt:i4>567</vt:i4>
      </vt:variant>
      <vt:variant>
        <vt:i4>0</vt:i4>
      </vt:variant>
      <vt:variant>
        <vt:i4>5</vt:i4>
      </vt:variant>
      <vt:variant>
        <vt:lpwstr>https://www.pwc.com/us/en/services/esg/library/4-advantages-sustainability-assurance.html</vt:lpwstr>
      </vt:variant>
      <vt:variant>
        <vt:lpwstr/>
      </vt:variant>
      <vt:variant>
        <vt:i4>4718619</vt:i4>
      </vt:variant>
      <vt:variant>
        <vt:i4>564</vt:i4>
      </vt:variant>
      <vt:variant>
        <vt:i4>0</vt:i4>
      </vt:variant>
      <vt:variant>
        <vt:i4>5</vt:i4>
      </vt:variant>
      <vt:variant>
        <vt:lpwstr>https://kpmg.com/xx/en/our-insights/esg/the-move-to-mandatory-reporting.html</vt:lpwstr>
      </vt:variant>
      <vt:variant>
        <vt:lpwstr/>
      </vt:variant>
      <vt:variant>
        <vt:i4>6750255</vt:i4>
      </vt:variant>
      <vt:variant>
        <vt:i4>561</vt:i4>
      </vt:variant>
      <vt:variant>
        <vt:i4>0</vt:i4>
      </vt:variant>
      <vt:variant>
        <vt:i4>5</vt:i4>
      </vt:variant>
      <vt:variant>
        <vt:lpwstr>https://www.in.kpmg.com/securedata/aci/files/sustcorporateresponsibilityreportingsurvey2008.pdf</vt:lpwstr>
      </vt:variant>
      <vt:variant>
        <vt:lpwstr/>
      </vt:variant>
      <vt:variant>
        <vt:i4>5898317</vt:i4>
      </vt:variant>
      <vt:variant>
        <vt:i4>558</vt:i4>
      </vt:variant>
      <vt:variant>
        <vt:i4>0</vt:i4>
      </vt:variant>
      <vt:variant>
        <vt:i4>5</vt:i4>
      </vt:variant>
      <vt:variant>
        <vt:lpwstr>https://www.jstor.org/stable/1818789</vt:lpwstr>
      </vt:variant>
      <vt:variant>
        <vt:lpwstr/>
      </vt:variant>
      <vt:variant>
        <vt:i4>5439559</vt:i4>
      </vt:variant>
      <vt:variant>
        <vt:i4>555</vt:i4>
      </vt:variant>
      <vt:variant>
        <vt:i4>0</vt:i4>
      </vt:variant>
      <vt:variant>
        <vt:i4>5</vt:i4>
      </vt:variant>
      <vt:variant>
        <vt:lpwstr>https://integratedreporting.ifrs.org/wp-content/uploads/2024/08/IntegratedReporting_Framework_061024.pdf</vt:lpwstr>
      </vt:variant>
      <vt:variant>
        <vt:lpwstr/>
      </vt:variant>
      <vt:variant>
        <vt:i4>2293795</vt:i4>
      </vt:variant>
      <vt:variant>
        <vt:i4>552</vt:i4>
      </vt:variant>
      <vt:variant>
        <vt:i4>0</vt:i4>
      </vt:variant>
      <vt:variant>
        <vt:i4>5</vt:i4>
      </vt:variant>
      <vt:variant>
        <vt:lpwstr>https://www.ft.com/content/2b19b5f5-69c2-4d31-aac7-28b975487d4a</vt:lpwstr>
      </vt:variant>
      <vt:variant>
        <vt:lpwstr/>
      </vt:variant>
      <vt:variant>
        <vt:i4>2752620</vt:i4>
      </vt:variant>
      <vt:variant>
        <vt:i4>549</vt:i4>
      </vt:variant>
      <vt:variant>
        <vt:i4>0</vt:i4>
      </vt:variant>
      <vt:variant>
        <vt:i4>5</vt:i4>
      </vt:variant>
      <vt:variant>
        <vt:lpwstr>https://doi.org/10.1086/467037</vt:lpwstr>
      </vt:variant>
      <vt:variant>
        <vt:lpwstr/>
      </vt:variant>
      <vt:variant>
        <vt:i4>1900595</vt:i4>
      </vt:variant>
      <vt:variant>
        <vt:i4>546</vt:i4>
      </vt:variant>
      <vt:variant>
        <vt:i4>0</vt:i4>
      </vt:variant>
      <vt:variant>
        <vt:i4>5</vt:i4>
      </vt:variant>
      <vt:variant>
        <vt:lpwstr>https://www.ey.com/en_us/insights/strategy-transactions/the-capital-agenda</vt:lpwstr>
      </vt:variant>
      <vt:variant>
        <vt:lpwstr/>
      </vt:variant>
      <vt:variant>
        <vt:i4>1703989</vt:i4>
      </vt:variant>
      <vt:variant>
        <vt:i4>543</vt:i4>
      </vt:variant>
      <vt:variant>
        <vt:i4>0</vt:i4>
      </vt:variant>
      <vt:variant>
        <vt:i4>5</vt:i4>
      </vt:variant>
      <vt:variant>
        <vt:lpwstr>https://www.ey.com/en_au/assurance/how-can-corporate-reporting-bridge-the-esg-trust-gap</vt:lpwstr>
      </vt:variant>
      <vt:variant>
        <vt:lpwstr/>
      </vt:variant>
      <vt:variant>
        <vt:i4>5570654</vt:i4>
      </vt:variant>
      <vt:variant>
        <vt:i4>540</vt:i4>
      </vt:variant>
      <vt:variant>
        <vt:i4>0</vt:i4>
      </vt:variant>
      <vt:variant>
        <vt:i4>5</vt:i4>
      </vt:variant>
      <vt:variant>
        <vt:lpwstr>https://www.ecgi.global/publications/codes/egyptian-code-of-corporate-governance</vt:lpwstr>
      </vt:variant>
      <vt:variant>
        <vt:lpwstr/>
      </vt:variant>
      <vt:variant>
        <vt:i4>7209019</vt:i4>
      </vt:variant>
      <vt:variant>
        <vt:i4>537</vt:i4>
      </vt:variant>
      <vt:variant>
        <vt:i4>0</vt:i4>
      </vt:variant>
      <vt:variant>
        <vt:i4>5</vt:i4>
      </vt:variant>
      <vt:variant>
        <vt:lpwstr>https://econpapers.repec.org/RePEc:bla:joares:v:61:y:2023:i:3:p:805-853</vt:lpwstr>
      </vt:variant>
      <vt:variant>
        <vt:lpwstr/>
      </vt:variant>
      <vt:variant>
        <vt:i4>5898243</vt:i4>
      </vt:variant>
      <vt:variant>
        <vt:i4>534</vt:i4>
      </vt:variant>
      <vt:variant>
        <vt:i4>0</vt:i4>
      </vt:variant>
      <vt:variant>
        <vt:i4>5</vt:i4>
      </vt:variant>
      <vt:variant>
        <vt:lpwstr>https://doi.org/10.1016/j.bar.2017.08.005</vt:lpwstr>
      </vt:variant>
      <vt:variant>
        <vt:lpwstr/>
      </vt:variant>
      <vt:variant>
        <vt:i4>5898270</vt:i4>
      </vt:variant>
      <vt:variant>
        <vt:i4>531</vt:i4>
      </vt:variant>
      <vt:variant>
        <vt:i4>0</vt:i4>
      </vt:variant>
      <vt:variant>
        <vt:i4>5</vt:i4>
      </vt:variant>
      <vt:variant>
        <vt:lpwstr>https://practiceguides.chambers.com/practice-guides/corporate-governance-2024/nigeria</vt:lpwstr>
      </vt:variant>
      <vt:variant>
        <vt:lpwstr/>
      </vt:variant>
      <vt:variant>
        <vt:i4>1638466</vt:i4>
      </vt:variant>
      <vt:variant>
        <vt:i4>528</vt:i4>
      </vt:variant>
      <vt:variant>
        <vt:i4>0</vt:i4>
      </vt:variant>
      <vt:variant>
        <vt:i4>5</vt:i4>
      </vt:variant>
      <vt:variant>
        <vt:lpwstr>https://www.carrotsandsticks.net/policies/122-3-moroccan-code-of-good-corporate-governance-practices/</vt:lpwstr>
      </vt:variant>
      <vt:variant>
        <vt:lpwstr/>
      </vt:variant>
      <vt:variant>
        <vt:i4>5242888</vt:i4>
      </vt:variant>
      <vt:variant>
        <vt:i4>525</vt:i4>
      </vt:variant>
      <vt:variant>
        <vt:i4>0</vt:i4>
      </vt:variant>
      <vt:variant>
        <vt:i4>5</vt:i4>
      </vt:variant>
      <vt:variant>
        <vt:lpwstr>https://www.researchgate.net/profile/Abdo-Yazbeck/publication/292722295_Africa's_Demographic_Transition_Dividend_or_Disaster/links/56b0db7508ae9ea7c3b28eca/Africas-Demographic-Transition-Dividend-or-Disaster.pdf</vt:lpwstr>
      </vt:variant>
      <vt:variant>
        <vt:lpwstr/>
      </vt:variant>
      <vt:variant>
        <vt:i4>1245226</vt:i4>
      </vt:variant>
      <vt:variant>
        <vt:i4>522</vt:i4>
      </vt:variant>
      <vt:variant>
        <vt:i4>0</vt:i4>
      </vt:variant>
      <vt:variant>
        <vt:i4>5</vt:i4>
      </vt:variant>
      <vt:variant>
        <vt:lpwstr>https://www.bsr.org/reports/BSR_Climate_and_Supply_Chain_Management.pdf</vt:lpwstr>
      </vt:variant>
      <vt:variant>
        <vt:lpwstr/>
      </vt:variant>
      <vt:variant>
        <vt:i4>2687037</vt:i4>
      </vt:variant>
      <vt:variant>
        <vt:i4>519</vt:i4>
      </vt:variant>
      <vt:variant>
        <vt:i4>0</vt:i4>
      </vt:variant>
      <vt:variant>
        <vt:i4>5</vt:i4>
      </vt:variant>
      <vt:variant>
        <vt:lpwstr>https://www.bowmanslaw.com/wp-content/uploads/2017/04/Guide-Corporate-Governance-in-SA.pdf</vt:lpwstr>
      </vt:variant>
      <vt:variant>
        <vt:lpwstr/>
      </vt:variant>
      <vt:variant>
        <vt:i4>5505098</vt:i4>
      </vt:variant>
      <vt:variant>
        <vt:i4>516</vt:i4>
      </vt:variant>
      <vt:variant>
        <vt:i4>0</vt:i4>
      </vt:variant>
      <vt:variant>
        <vt:i4>5</vt:i4>
      </vt:variant>
      <vt:variant>
        <vt:lpwstr>https://www.jstor.org/stable/40864982</vt:lpwstr>
      </vt:variant>
      <vt:variant>
        <vt:lpwstr/>
      </vt:variant>
      <vt:variant>
        <vt:i4>3801125</vt:i4>
      </vt:variant>
      <vt:variant>
        <vt:i4>513</vt:i4>
      </vt:variant>
      <vt:variant>
        <vt:i4>0</vt:i4>
      </vt:variant>
      <vt:variant>
        <vt:i4>5</vt:i4>
      </vt:variant>
      <vt:variant>
        <vt:lpwstr>https://african-exchanges.org/</vt:lpwstr>
      </vt:variant>
      <vt:variant>
        <vt:lpwstr/>
      </vt:variant>
      <vt:variant>
        <vt:i4>3342458</vt:i4>
      </vt:variant>
      <vt:variant>
        <vt:i4>510</vt:i4>
      </vt:variant>
      <vt:variant>
        <vt:i4>0</vt:i4>
      </vt:variant>
      <vt:variant>
        <vt:i4>5</vt:i4>
      </vt:variant>
      <vt:variant>
        <vt:lpwstr>https://doi.org/10.1787/aeo-2015-en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Kogi (Student)</dc:creator>
  <cp:keywords/>
  <dc:description/>
  <cp:lastModifiedBy>June Cao</cp:lastModifiedBy>
  <cp:revision>2</cp:revision>
  <dcterms:created xsi:type="dcterms:W3CDTF">2025-09-26T10:26:00Z</dcterms:created>
  <dcterms:modified xsi:type="dcterms:W3CDTF">2025-09-26T10:26:00Z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d3d8f4fe-6449-4058-aafe-3b9e6689904c</vt:lpwstr>
  </property>
  <property fmtid="{D5CDD505-2E9C-101B-9397-08002B2CF9AE}" pid="3" name="grammarly_documentId">
    <vt:lpwstr>documentId_9242</vt:lpwstr>
  </property>
  <property fmtid="{D5CDD505-2E9C-101B-9397-08002B2CF9AE}" pid="4" name="grammarly_documentContext">
    <vt:lpwstr>{"goals":[],"domain":"general","emotions":[],"dialect":"british"}</vt:lpwstr>
  </property>
  <property fmtid="{D5CDD505-2E9C-101B-9397-08002B2CF9AE}" pid="5" name="ContentTypeId">
    <vt:lpwstr>0x01010030D93EF5CF3E9D4488B26659E2EF28B5</vt:lpwstr>
  </property>
</Properties>
</file>