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89B1A" w14:textId="6D329BD5" w:rsidR="006D762C" w:rsidRDefault="006D762C" w:rsidP="008C460D">
      <w:pPr>
        <w:rPr>
          <w:rFonts w:ascii="Times New Roman" w:hAnsi="Times New Roman" w:cs="Times New Roman"/>
          <w:b/>
          <w:bCs/>
          <w:sz w:val="24"/>
          <w:szCs w:val="24"/>
        </w:rPr>
      </w:pPr>
      <w:r>
        <w:rPr>
          <w:rFonts w:ascii="Times New Roman" w:hAnsi="Times New Roman" w:cs="Times New Roman"/>
          <w:b/>
          <w:bCs/>
          <w:sz w:val="24"/>
          <w:szCs w:val="24"/>
        </w:rPr>
        <w:t>Supplementary Tables</w:t>
      </w:r>
    </w:p>
    <w:p w14:paraId="63619939" w14:textId="77777777" w:rsidR="006D762C" w:rsidRDefault="006D762C" w:rsidP="008C460D">
      <w:pPr>
        <w:rPr>
          <w:rFonts w:ascii="Times New Roman" w:hAnsi="Times New Roman" w:cs="Times New Roman"/>
          <w:b/>
          <w:bCs/>
          <w:sz w:val="24"/>
          <w:szCs w:val="24"/>
        </w:rPr>
      </w:pPr>
    </w:p>
    <w:p w14:paraId="5C4F5647" w14:textId="74615496" w:rsidR="006D762C" w:rsidRDefault="006D762C" w:rsidP="008C460D">
      <w:pPr>
        <w:rPr>
          <w:rFonts w:ascii="Times New Roman" w:hAnsi="Times New Roman" w:cs="Times New Roman"/>
          <w:b/>
          <w:bCs/>
          <w:sz w:val="24"/>
          <w:szCs w:val="24"/>
        </w:rPr>
      </w:pPr>
      <w:r>
        <w:rPr>
          <w:rFonts w:ascii="Times New Roman" w:hAnsi="Times New Roman" w:cs="Times New Roman"/>
          <w:b/>
          <w:bCs/>
          <w:sz w:val="24"/>
          <w:szCs w:val="24"/>
        </w:rPr>
        <w:t xml:space="preserve">Table S1. </w:t>
      </w:r>
      <w:r w:rsidRPr="006D762C">
        <w:rPr>
          <w:rFonts w:ascii="Times New Roman" w:hAnsi="Times New Roman" w:cs="Times New Roman"/>
          <w:sz w:val="24"/>
          <w:szCs w:val="24"/>
        </w:rPr>
        <w:t>*Uploaded separately</w:t>
      </w:r>
      <w:r>
        <w:rPr>
          <w:rFonts w:ascii="Times New Roman" w:hAnsi="Times New Roman" w:cs="Times New Roman"/>
          <w:sz w:val="24"/>
          <w:szCs w:val="24"/>
        </w:rPr>
        <w:t xml:space="preserve"> as a .csv</w:t>
      </w:r>
      <w:r w:rsidRPr="006D762C">
        <w:rPr>
          <w:rFonts w:ascii="Times New Roman" w:hAnsi="Times New Roman" w:cs="Times New Roman"/>
          <w:sz w:val="24"/>
          <w:szCs w:val="24"/>
        </w:rPr>
        <w:t>*. This table provides species-specific forest affinity measures for all species which met our sampling criteria in our analysis</w:t>
      </w:r>
      <w:r>
        <w:rPr>
          <w:rFonts w:ascii="Times New Roman" w:hAnsi="Times New Roman" w:cs="Times New Roman"/>
          <w:sz w:val="24"/>
          <w:szCs w:val="24"/>
        </w:rPr>
        <w:t>, stratified by bioregion. As well as sample sizes for each bioregion and for each species in a bioregion. Forest affinity values can be repeating for species, in part due to large number of observations for a species occurring from similar locations (i.e., repeated checklists from the same locations). These values are meant to provide a relative comparison, within a bioregion, of the extent a species relies on high integrity forest.</w:t>
      </w:r>
    </w:p>
    <w:p w14:paraId="2B9318C6" w14:textId="77777777" w:rsidR="006D762C" w:rsidRDefault="006D762C" w:rsidP="008C460D">
      <w:pPr>
        <w:rPr>
          <w:rFonts w:ascii="Times New Roman" w:hAnsi="Times New Roman" w:cs="Times New Roman"/>
          <w:b/>
          <w:bCs/>
          <w:sz w:val="24"/>
          <w:szCs w:val="24"/>
        </w:rPr>
      </w:pPr>
    </w:p>
    <w:p w14:paraId="23402413" w14:textId="77777777" w:rsidR="006D762C" w:rsidRDefault="006D762C" w:rsidP="008C460D">
      <w:pPr>
        <w:rPr>
          <w:rFonts w:ascii="Times New Roman" w:hAnsi="Times New Roman" w:cs="Times New Roman"/>
          <w:b/>
          <w:bCs/>
          <w:sz w:val="24"/>
          <w:szCs w:val="24"/>
        </w:rPr>
        <w:sectPr w:rsidR="006D762C">
          <w:pgSz w:w="12240" w:h="15840"/>
          <w:pgMar w:top="1440" w:right="1440" w:bottom="1440" w:left="1440" w:header="720" w:footer="720" w:gutter="0"/>
          <w:cols w:space="720"/>
        </w:sectPr>
      </w:pPr>
    </w:p>
    <w:p w14:paraId="61551832" w14:textId="058A721E" w:rsidR="00B127B8" w:rsidRDefault="00B127B8" w:rsidP="008C460D">
      <w:pPr>
        <w:rPr>
          <w:rFonts w:ascii="Times New Roman" w:hAnsi="Times New Roman" w:cs="Times New Roman"/>
          <w:b/>
          <w:bCs/>
          <w:sz w:val="24"/>
          <w:szCs w:val="24"/>
        </w:rPr>
      </w:pPr>
      <w:r w:rsidRPr="008C460D">
        <w:rPr>
          <w:rFonts w:ascii="Times New Roman" w:hAnsi="Times New Roman" w:cs="Times New Roman"/>
          <w:b/>
          <w:bCs/>
          <w:sz w:val="24"/>
          <w:szCs w:val="24"/>
        </w:rPr>
        <w:lastRenderedPageBreak/>
        <w:t>Supplementary Figures</w:t>
      </w:r>
    </w:p>
    <w:p w14:paraId="2F31461C" w14:textId="77777777" w:rsidR="00AF04B5" w:rsidRDefault="00AF04B5">
      <w:pPr>
        <w:spacing w:after="160" w:line="259" w:lineRule="auto"/>
        <w:rPr>
          <w:rFonts w:ascii="Times New Roman" w:hAnsi="Times New Roman" w:cs="Times New Roman"/>
          <w:b/>
          <w:bCs/>
          <w:sz w:val="24"/>
          <w:szCs w:val="24"/>
        </w:rPr>
      </w:pPr>
    </w:p>
    <w:p w14:paraId="16148A89" w14:textId="77777777" w:rsidR="002E1724" w:rsidRDefault="002E1724">
      <w:pPr>
        <w:spacing w:after="160" w:line="259" w:lineRule="auto"/>
        <w:rPr>
          <w:rFonts w:ascii="Times New Roman" w:hAnsi="Times New Roman" w:cs="Times New Roman"/>
          <w:b/>
          <w:bCs/>
          <w:sz w:val="24"/>
          <w:szCs w:val="24"/>
        </w:rPr>
      </w:pPr>
    </w:p>
    <w:p w14:paraId="0DE1D1F8" w14:textId="72FBBA01" w:rsidR="002E1724" w:rsidRDefault="00326E67" w:rsidP="002E1724">
      <w:pPr>
        <w:spacing w:after="160" w:line="278" w:lineRule="auto"/>
      </w:pPr>
      <w:r w:rsidRPr="00326E67">
        <w:rPr>
          <w:noProof/>
        </w:rPr>
        <w:drawing>
          <wp:inline distT="0" distB="0" distL="0" distR="0" wp14:anchorId="3E1B9F51" wp14:editId="7DABAB96">
            <wp:extent cx="5943600" cy="4245428"/>
            <wp:effectExtent l="0" t="0" r="0" b="3175"/>
            <wp:docPr id="67734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408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245428"/>
                    </a:xfrm>
                    <a:prstGeom prst="rect">
                      <a:avLst/>
                    </a:prstGeom>
                  </pic:spPr>
                </pic:pic>
              </a:graphicData>
            </a:graphic>
          </wp:inline>
        </w:drawing>
      </w:r>
    </w:p>
    <w:p w14:paraId="5B600662" w14:textId="59A5CD27" w:rsidR="002E1724" w:rsidRDefault="002E1724" w:rsidP="002E1724">
      <w:pPr>
        <w:spacing w:after="160" w:line="259" w:lineRule="auto"/>
        <w:rPr>
          <w:rFonts w:ascii="Times New Roman" w:hAnsi="Times New Roman" w:cs="Times New Roman"/>
          <w:b/>
          <w:bCs/>
          <w:sz w:val="24"/>
          <w:szCs w:val="24"/>
        </w:rPr>
      </w:pPr>
      <w:r w:rsidRPr="002E6ED5">
        <w:rPr>
          <w:rFonts w:ascii="Times New Roman" w:hAnsi="Times New Roman" w:cs="Times New Roman"/>
          <w:b/>
          <w:bCs/>
          <w:sz w:val="24"/>
          <w:szCs w:val="24"/>
        </w:rPr>
        <w:t xml:space="preserve">Figure </w:t>
      </w:r>
      <w:r>
        <w:rPr>
          <w:rFonts w:ascii="Times New Roman" w:hAnsi="Times New Roman" w:cs="Times New Roman"/>
          <w:b/>
          <w:bCs/>
          <w:sz w:val="24"/>
          <w:szCs w:val="24"/>
        </w:rPr>
        <w:t>S1</w:t>
      </w:r>
      <w:r w:rsidRPr="002E6ED5">
        <w:rPr>
          <w:rFonts w:ascii="Times New Roman" w:hAnsi="Times New Roman" w:cs="Times New Roman"/>
          <w:b/>
          <w:bCs/>
          <w:sz w:val="24"/>
          <w:szCs w:val="24"/>
        </w:rPr>
        <w:t xml:space="preserve">. </w:t>
      </w:r>
      <w:r w:rsidR="00993338" w:rsidRPr="00B7083B">
        <w:rPr>
          <w:rFonts w:ascii="Times New Roman" w:eastAsia="Times New Roman" w:hAnsi="Times New Roman" w:cs="Times New Roman"/>
          <w:sz w:val="24"/>
          <w:szCs w:val="24"/>
        </w:rPr>
        <w:t>To test whether our results were influenced by the inclusion of non-forest pixels in our FLII calculation, we conducted a sensitivity analysis using an alternative method in which mean FLII was calculated using only forested pixels within the 1 km buffer. This forest-only FLII metric excluded all non-forest (no-data) pixels when computing the average habitat integrity surrounding each checklist.</w:t>
      </w:r>
      <w:r w:rsidR="00993338">
        <w:rPr>
          <w:rFonts w:ascii="Times New Roman" w:eastAsia="Times New Roman" w:hAnsi="Times New Roman" w:cs="Times New Roman"/>
          <w:sz w:val="24"/>
          <w:szCs w:val="24"/>
        </w:rPr>
        <w:t xml:space="preserve"> </w:t>
      </w:r>
      <w:r w:rsidR="006923B2">
        <w:rPr>
          <w:rFonts w:ascii="Times New Roman" w:eastAsia="Times New Roman" w:hAnsi="Times New Roman" w:cs="Times New Roman"/>
          <w:sz w:val="24"/>
          <w:szCs w:val="24"/>
        </w:rPr>
        <w:t>When we compared both methods for calculating FLII using a linear model, we found they</w:t>
      </w:r>
      <w:r w:rsidR="00993338">
        <w:rPr>
          <w:rFonts w:ascii="Times New Roman" w:eastAsia="Times New Roman" w:hAnsi="Times New Roman" w:cs="Times New Roman"/>
          <w:sz w:val="24"/>
          <w:szCs w:val="24"/>
        </w:rPr>
        <w:t xml:space="preserve"> were strongly correlated </w:t>
      </w:r>
      <w:bookmarkStart w:id="0" w:name="_Hlk204266606"/>
      <w:r w:rsidR="00993338">
        <w:rPr>
          <w:rFonts w:ascii="Times New Roman" w:eastAsia="Times New Roman" w:hAnsi="Times New Roman" w:cs="Times New Roman"/>
          <w:sz w:val="24"/>
          <w:szCs w:val="24"/>
        </w:rPr>
        <w:t>(</w:t>
      </w:r>
      <w:r w:rsidR="00993338" w:rsidRPr="00D226AB">
        <w:rPr>
          <w:rFonts w:ascii="Times New Roman" w:eastAsia="Times New Roman" w:hAnsi="Times New Roman" w:cs="Times New Roman"/>
          <w:sz w:val="24"/>
          <w:szCs w:val="24"/>
        </w:rPr>
        <w:t xml:space="preserve">estimate = </w:t>
      </w:r>
      <w:r w:rsidR="004923CA">
        <w:rPr>
          <w:rFonts w:ascii="Times New Roman" w:eastAsia="Times New Roman" w:hAnsi="Times New Roman" w:cs="Times New Roman"/>
          <w:sz w:val="24"/>
          <w:szCs w:val="24"/>
        </w:rPr>
        <w:t>0.94</w:t>
      </w:r>
      <w:r w:rsidR="00993338" w:rsidRPr="00D226AB">
        <w:rPr>
          <w:rFonts w:ascii="Times New Roman" w:eastAsia="Times New Roman" w:hAnsi="Times New Roman" w:cs="Times New Roman"/>
          <w:sz w:val="24"/>
          <w:szCs w:val="24"/>
        </w:rPr>
        <w:t>, SE = 0.000</w:t>
      </w:r>
      <w:r w:rsidR="004923CA">
        <w:rPr>
          <w:rFonts w:ascii="Times New Roman" w:eastAsia="Times New Roman" w:hAnsi="Times New Roman" w:cs="Times New Roman"/>
          <w:sz w:val="24"/>
          <w:szCs w:val="24"/>
        </w:rPr>
        <w:t>4</w:t>
      </w:r>
      <w:r w:rsidR="00993338" w:rsidRPr="00D226AB">
        <w:rPr>
          <w:rFonts w:ascii="Times New Roman" w:eastAsia="Times New Roman" w:hAnsi="Times New Roman" w:cs="Times New Roman"/>
          <w:sz w:val="24"/>
          <w:szCs w:val="24"/>
        </w:rPr>
        <w:t>, p &lt; 0.005, Adjusted R² = 0.</w:t>
      </w:r>
      <w:r w:rsidR="004923CA">
        <w:rPr>
          <w:rFonts w:ascii="Times New Roman" w:eastAsia="Times New Roman" w:hAnsi="Times New Roman" w:cs="Times New Roman"/>
          <w:sz w:val="24"/>
          <w:szCs w:val="24"/>
        </w:rPr>
        <w:t>67</w:t>
      </w:r>
      <w:r w:rsidR="00993338" w:rsidRPr="00D226AB">
        <w:rPr>
          <w:rFonts w:ascii="Times New Roman" w:eastAsia="Times New Roman" w:hAnsi="Times New Roman" w:cs="Times New Roman"/>
          <w:sz w:val="24"/>
          <w:szCs w:val="24"/>
        </w:rPr>
        <w:t>)</w:t>
      </w:r>
      <w:r w:rsidR="00993338">
        <w:rPr>
          <w:rFonts w:ascii="Times New Roman" w:eastAsia="Times New Roman" w:hAnsi="Times New Roman" w:cs="Times New Roman"/>
          <w:sz w:val="24"/>
          <w:szCs w:val="24"/>
        </w:rPr>
        <w:t xml:space="preserve">. </w:t>
      </w:r>
      <w:bookmarkEnd w:id="0"/>
      <w:r w:rsidR="00993338">
        <w:rPr>
          <w:rFonts w:ascii="Times New Roman" w:eastAsia="Times New Roman" w:hAnsi="Times New Roman" w:cs="Times New Roman"/>
          <w:sz w:val="24"/>
          <w:szCs w:val="24"/>
        </w:rPr>
        <w:t>This figure shows the c</w:t>
      </w:r>
      <w:r w:rsidRPr="002E6ED5">
        <w:rPr>
          <w:rFonts w:ascii="Times New Roman" w:hAnsi="Times New Roman" w:cs="Times New Roman"/>
          <w:sz w:val="24"/>
          <w:szCs w:val="24"/>
        </w:rPr>
        <w:t xml:space="preserve">omparison of </w:t>
      </w:r>
      <w:r>
        <w:rPr>
          <w:rFonts w:ascii="Times New Roman" w:eastAsia="Times New Roman" w:hAnsi="Times New Roman" w:cs="Times New Roman"/>
          <w:sz w:val="24"/>
          <w:szCs w:val="24"/>
        </w:rPr>
        <w:t>FLII</w:t>
      </w:r>
      <w:r w:rsidRPr="002E6ED5">
        <w:rPr>
          <w:rFonts w:ascii="Times New Roman" w:hAnsi="Times New Roman" w:cs="Times New Roman"/>
          <w:sz w:val="24"/>
          <w:szCs w:val="24"/>
        </w:rPr>
        <w:t xml:space="preserve"> value distributions calculated using two methods: (left) mean FLII values including non-forest pixels coded as 0, and (right) mean FLII values calculated using only forested pixels (i.e., where FLII values are present).</w:t>
      </w:r>
      <w:r w:rsidR="00F10121">
        <w:rPr>
          <w:rFonts w:ascii="Times New Roman" w:hAnsi="Times New Roman" w:cs="Times New Roman"/>
          <w:sz w:val="24"/>
          <w:szCs w:val="24"/>
        </w:rPr>
        <w:t xml:space="preserve"> Only checklists that have value from both methods are displayed.</w:t>
      </w:r>
    </w:p>
    <w:p w14:paraId="1E8A4C1A" w14:textId="2D13603E" w:rsidR="00AF04B5" w:rsidRDefault="00C766F5">
      <w:pPr>
        <w:spacing w:after="160" w:line="259"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3FAB0E40" wp14:editId="5C0E6220">
            <wp:extent cx="5943600" cy="4754880"/>
            <wp:effectExtent l="0" t="0" r="0" b="0"/>
            <wp:docPr id="4283877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87729"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7FF7709A" w14:textId="21084429" w:rsidR="00482DC0" w:rsidRDefault="00AF04B5">
      <w:pPr>
        <w:spacing w:after="160" w:line="259" w:lineRule="auto"/>
        <w:rPr>
          <w:rFonts w:ascii="Times New Roman" w:hAnsi="Times New Roman" w:cs="Times New Roman"/>
          <w:sz w:val="24"/>
          <w:szCs w:val="24"/>
        </w:rPr>
      </w:pPr>
      <w:r>
        <w:rPr>
          <w:rFonts w:ascii="Times New Roman" w:hAnsi="Times New Roman" w:cs="Times New Roman"/>
          <w:b/>
          <w:bCs/>
          <w:sz w:val="24"/>
          <w:szCs w:val="24"/>
        </w:rPr>
        <w:t>Figure S</w:t>
      </w:r>
      <w:r w:rsidR="003757EC">
        <w:rPr>
          <w:rFonts w:ascii="Times New Roman" w:hAnsi="Times New Roman" w:cs="Times New Roman"/>
          <w:b/>
          <w:bCs/>
          <w:sz w:val="24"/>
          <w:szCs w:val="24"/>
        </w:rPr>
        <w:t>2</w:t>
      </w:r>
      <w:r>
        <w:rPr>
          <w:rFonts w:ascii="Times New Roman" w:hAnsi="Times New Roman" w:cs="Times New Roman"/>
          <w:b/>
          <w:bCs/>
          <w:sz w:val="24"/>
          <w:szCs w:val="24"/>
        </w:rPr>
        <w:t xml:space="preserve">. </w:t>
      </w:r>
      <w:r>
        <w:rPr>
          <w:rFonts w:ascii="Times New Roman" w:hAnsi="Times New Roman" w:cs="Times New Roman"/>
          <w:sz w:val="24"/>
          <w:szCs w:val="24"/>
        </w:rPr>
        <w:t>Exploratory analyses</w:t>
      </w:r>
      <w:r w:rsidR="00B978D7">
        <w:rPr>
          <w:rFonts w:ascii="Times New Roman" w:hAnsi="Times New Roman" w:cs="Times New Roman"/>
          <w:sz w:val="24"/>
          <w:szCs w:val="24"/>
        </w:rPr>
        <w:t xml:space="preserve"> used to check the </w:t>
      </w:r>
      <w:r w:rsidR="008E4E87">
        <w:rPr>
          <w:rFonts w:ascii="Times New Roman" w:hAnsi="Times New Roman" w:cs="Times New Roman"/>
          <w:sz w:val="24"/>
          <w:szCs w:val="24"/>
        </w:rPr>
        <w:t>distribution of (A) mean forest integr</w:t>
      </w:r>
      <w:r w:rsidR="00E3719D">
        <w:rPr>
          <w:rFonts w:ascii="Times New Roman" w:hAnsi="Times New Roman" w:cs="Times New Roman"/>
          <w:sz w:val="24"/>
          <w:szCs w:val="24"/>
        </w:rPr>
        <w:t xml:space="preserve">ity value, (B) percent total forested habitat, (C) </w:t>
      </w:r>
      <w:r w:rsidR="00E20862">
        <w:rPr>
          <w:rFonts w:ascii="Times New Roman" w:hAnsi="Times New Roman" w:cs="Times New Roman"/>
          <w:sz w:val="24"/>
          <w:szCs w:val="24"/>
        </w:rPr>
        <w:t>percent low-integrity forest habitat, (D) percent medium-integrity forest habitat, and (D) percent high-int</w:t>
      </w:r>
      <w:r w:rsidR="00542DF8">
        <w:rPr>
          <w:rFonts w:ascii="Times New Roman" w:hAnsi="Times New Roman" w:cs="Times New Roman"/>
          <w:sz w:val="24"/>
          <w:szCs w:val="24"/>
        </w:rPr>
        <w:t xml:space="preserve">egrity forest habitat from the </w:t>
      </w:r>
      <w:r w:rsidR="00A91199">
        <w:rPr>
          <w:rFonts w:ascii="Times New Roman" w:hAnsi="Times New Roman" w:cs="Times New Roman"/>
          <w:sz w:val="24"/>
          <w:szCs w:val="24"/>
        </w:rPr>
        <w:t xml:space="preserve">98 </w:t>
      </w:r>
      <w:r w:rsidR="00542DF8">
        <w:rPr>
          <w:rFonts w:ascii="Times New Roman" w:hAnsi="Times New Roman" w:cs="Times New Roman"/>
          <w:sz w:val="24"/>
          <w:szCs w:val="24"/>
        </w:rPr>
        <w:t>bioregions used</w:t>
      </w:r>
      <w:r w:rsidR="00BA05BF">
        <w:rPr>
          <w:rFonts w:ascii="Times New Roman" w:hAnsi="Times New Roman" w:cs="Times New Roman"/>
          <w:sz w:val="24"/>
          <w:szCs w:val="24"/>
        </w:rPr>
        <w:t xml:space="preserve"> in the all species analyses. </w:t>
      </w:r>
    </w:p>
    <w:p w14:paraId="3805B866" w14:textId="77777777" w:rsidR="00CE53E7" w:rsidRDefault="00CE53E7" w:rsidP="00526418">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410759A" wp14:editId="7751C8E5">
            <wp:extent cx="5210175" cy="5391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10175" cy="5391150"/>
                    </a:xfrm>
                    <a:prstGeom prst="rect">
                      <a:avLst/>
                    </a:prstGeom>
                    <a:noFill/>
                    <a:ln>
                      <a:noFill/>
                    </a:ln>
                  </pic:spPr>
                </pic:pic>
              </a:graphicData>
            </a:graphic>
          </wp:inline>
        </w:drawing>
      </w:r>
    </w:p>
    <w:p w14:paraId="7006CF70" w14:textId="04139A69" w:rsidR="00CE53E7" w:rsidRDefault="00CE53E7" w:rsidP="008C460D">
      <w:pPr>
        <w:rPr>
          <w:rFonts w:ascii="Times New Roman" w:hAnsi="Times New Roman" w:cs="Times New Roman"/>
          <w:sz w:val="24"/>
          <w:szCs w:val="24"/>
        </w:rPr>
      </w:pPr>
      <w:r w:rsidRPr="00CE53E7">
        <w:rPr>
          <w:rFonts w:ascii="Times New Roman" w:hAnsi="Times New Roman" w:cs="Times New Roman"/>
          <w:b/>
          <w:bCs/>
          <w:sz w:val="24"/>
          <w:szCs w:val="24"/>
        </w:rPr>
        <w:t>Figure S</w:t>
      </w:r>
      <w:r w:rsidR="003757EC">
        <w:rPr>
          <w:rFonts w:ascii="Times New Roman" w:hAnsi="Times New Roman" w:cs="Times New Roman"/>
          <w:b/>
          <w:bCs/>
          <w:sz w:val="24"/>
          <w:szCs w:val="24"/>
        </w:rPr>
        <w:t>3</w:t>
      </w:r>
      <w:r>
        <w:rPr>
          <w:rFonts w:ascii="Times New Roman" w:hAnsi="Times New Roman" w:cs="Times New Roman"/>
          <w:sz w:val="24"/>
          <w:szCs w:val="24"/>
        </w:rPr>
        <w:t>. The number of eBird checklists for each bioregion (N=141). We used 100 eBird checklists as a cutoff as exploratory analyses showed that this was a cutoff that provided reasonable certainty of model fits.</w:t>
      </w:r>
      <w:r w:rsidR="00F61C40">
        <w:rPr>
          <w:rFonts w:ascii="Times New Roman" w:hAnsi="Times New Roman" w:cs="Times New Roman"/>
          <w:sz w:val="24"/>
          <w:szCs w:val="24"/>
        </w:rPr>
        <w:t xml:space="preserve"> This </w:t>
      </w:r>
      <w:r w:rsidR="00C40672">
        <w:rPr>
          <w:rFonts w:ascii="Times New Roman" w:hAnsi="Times New Roman" w:cs="Times New Roman"/>
          <w:sz w:val="24"/>
          <w:szCs w:val="24"/>
        </w:rPr>
        <w:t xml:space="preserve">method </w:t>
      </w:r>
      <w:r w:rsidR="00F61C40">
        <w:rPr>
          <w:rFonts w:ascii="Times New Roman" w:hAnsi="Times New Roman" w:cs="Times New Roman"/>
          <w:sz w:val="24"/>
          <w:szCs w:val="24"/>
        </w:rPr>
        <w:t xml:space="preserve">retained 98 </w:t>
      </w:r>
      <w:r w:rsidR="00C40672">
        <w:rPr>
          <w:rFonts w:ascii="Times New Roman" w:hAnsi="Times New Roman" w:cs="Times New Roman"/>
          <w:sz w:val="24"/>
          <w:szCs w:val="24"/>
        </w:rPr>
        <w:t>bioregions.</w:t>
      </w:r>
    </w:p>
    <w:p w14:paraId="4DD66BD5" w14:textId="77777777" w:rsidR="00C571B6" w:rsidRDefault="00C571B6" w:rsidP="008C460D">
      <w:pPr>
        <w:rPr>
          <w:rFonts w:ascii="Times New Roman" w:hAnsi="Times New Roman" w:cs="Times New Roman"/>
          <w:sz w:val="24"/>
          <w:szCs w:val="24"/>
        </w:rPr>
      </w:pPr>
    </w:p>
    <w:p w14:paraId="61261089" w14:textId="77777777" w:rsidR="00C571B6" w:rsidRDefault="00C571B6" w:rsidP="008C460D">
      <w:pPr>
        <w:rPr>
          <w:rFonts w:ascii="Times New Roman" w:hAnsi="Times New Roman" w:cs="Times New Roman"/>
          <w:sz w:val="24"/>
          <w:szCs w:val="24"/>
        </w:rPr>
      </w:pPr>
    </w:p>
    <w:p w14:paraId="401CE8A4" w14:textId="77777777" w:rsidR="00C571B6" w:rsidRDefault="00C571B6" w:rsidP="008C460D">
      <w:pPr>
        <w:rPr>
          <w:rFonts w:ascii="Times New Roman" w:hAnsi="Times New Roman" w:cs="Times New Roman"/>
          <w:sz w:val="24"/>
          <w:szCs w:val="24"/>
        </w:rPr>
      </w:pPr>
    </w:p>
    <w:p w14:paraId="3015A41C" w14:textId="77777777" w:rsidR="00C571B6" w:rsidRDefault="00C571B6" w:rsidP="008C460D">
      <w:pPr>
        <w:rPr>
          <w:rFonts w:ascii="Times New Roman" w:hAnsi="Times New Roman" w:cs="Times New Roman"/>
          <w:sz w:val="24"/>
          <w:szCs w:val="24"/>
        </w:rPr>
        <w:sectPr w:rsidR="00C571B6">
          <w:pgSz w:w="12240" w:h="15840"/>
          <w:pgMar w:top="1440" w:right="1440" w:bottom="1440" w:left="1440" w:header="720" w:footer="720" w:gutter="0"/>
          <w:cols w:space="720"/>
        </w:sectPr>
      </w:pPr>
    </w:p>
    <w:p w14:paraId="0E1B7025" w14:textId="77777777" w:rsidR="00C571B6" w:rsidRDefault="00C571B6" w:rsidP="00C571B6">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C82A3C1" wp14:editId="7AD0FE99">
            <wp:extent cx="5943600" cy="5854700"/>
            <wp:effectExtent l="0" t="0" r="0" b="0"/>
            <wp:docPr id="15" name="image2.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2.png" descr="Chart, scatter chart&#10;&#10;Description automatically generated"/>
                    <pic:cNvPicPr preferRelativeResize="0"/>
                  </pic:nvPicPr>
                  <pic:blipFill>
                    <a:blip r:embed="rId7"/>
                    <a:srcRect/>
                    <a:stretch>
                      <a:fillRect/>
                    </a:stretch>
                  </pic:blipFill>
                  <pic:spPr>
                    <a:xfrm>
                      <a:off x="0" y="0"/>
                      <a:ext cx="5943600" cy="5854700"/>
                    </a:xfrm>
                    <a:prstGeom prst="rect">
                      <a:avLst/>
                    </a:prstGeom>
                    <a:ln/>
                  </pic:spPr>
                </pic:pic>
              </a:graphicData>
            </a:graphic>
          </wp:inline>
        </w:drawing>
      </w:r>
    </w:p>
    <w:p w14:paraId="4DA9FFDA" w14:textId="3E5C6A32" w:rsidR="00C571B6" w:rsidRDefault="00C571B6" w:rsidP="00C571B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w:t>
      </w:r>
      <w:r w:rsidR="003757EC">
        <w:rPr>
          <w:rFonts w:ascii="Times New Roman" w:eastAsia="Times New Roman" w:hAnsi="Times New Roman" w:cs="Times New Roman"/>
          <w:b/>
          <w:sz w:val="24"/>
          <w:szCs w:val="24"/>
        </w:rPr>
        <w:t>4</w:t>
      </w:r>
      <w:r>
        <w:rPr>
          <w:rFonts w:ascii="Times New Roman" w:eastAsia="Times New Roman" w:hAnsi="Times New Roman" w:cs="Times New Roman"/>
          <w:sz w:val="24"/>
          <w:szCs w:val="24"/>
        </w:rPr>
        <w:t>. Results of exploratory analyses investigating differences in modelling each bioregion independently (y-axis) and our large mixed effects model (x-axis). The slopes are the response of the biodiversity variable to FLII.</w:t>
      </w:r>
    </w:p>
    <w:p w14:paraId="0DC921D2" w14:textId="77777777" w:rsidR="00C571B6" w:rsidRDefault="00C571B6" w:rsidP="00C571B6">
      <w:pPr>
        <w:rPr>
          <w:rFonts w:ascii="Times New Roman" w:eastAsia="Times New Roman" w:hAnsi="Times New Roman" w:cs="Times New Roman"/>
          <w:sz w:val="24"/>
          <w:szCs w:val="24"/>
        </w:rPr>
      </w:pPr>
    </w:p>
    <w:p w14:paraId="78231DAC" w14:textId="77777777" w:rsidR="00C571B6" w:rsidRDefault="00C571B6" w:rsidP="00C571B6">
      <w:pPr>
        <w:rPr>
          <w:rFonts w:ascii="Times New Roman" w:eastAsia="Times New Roman" w:hAnsi="Times New Roman" w:cs="Times New Roman"/>
          <w:sz w:val="24"/>
          <w:szCs w:val="24"/>
        </w:rPr>
      </w:pPr>
      <w:r>
        <w:br w:type="page"/>
      </w:r>
    </w:p>
    <w:p w14:paraId="76364C03" w14:textId="77777777" w:rsidR="00C571B6" w:rsidRDefault="00C571B6" w:rsidP="00C571B6">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EC42B78" wp14:editId="0E16E163">
            <wp:extent cx="5943600" cy="5676471"/>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14" name="image5.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5943600" cy="5676471"/>
                    </a:xfrm>
                    <a:prstGeom prst="rect">
                      <a:avLst/>
                    </a:prstGeom>
                    <a:ln/>
                  </pic:spPr>
                </pic:pic>
              </a:graphicData>
            </a:graphic>
          </wp:inline>
        </w:drawing>
      </w:r>
    </w:p>
    <w:p w14:paraId="1C0F0B19" w14:textId="6CF4C2E4" w:rsidR="00C571B6" w:rsidRDefault="00C571B6" w:rsidP="00C571B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w:t>
      </w:r>
      <w:r w:rsidR="003757EC">
        <w:rPr>
          <w:rFonts w:ascii="Times New Roman" w:eastAsia="Times New Roman" w:hAnsi="Times New Roman" w:cs="Times New Roman"/>
          <w:b/>
          <w:sz w:val="24"/>
          <w:szCs w:val="24"/>
        </w:rPr>
        <w:t>5</w:t>
      </w:r>
      <w:r>
        <w:rPr>
          <w:rFonts w:ascii="Times New Roman" w:eastAsia="Times New Roman" w:hAnsi="Times New Roman" w:cs="Times New Roman"/>
          <w:sz w:val="24"/>
          <w:szCs w:val="24"/>
        </w:rPr>
        <w:t>. Shrinkage shown for the two models</w:t>
      </w:r>
      <w:r w:rsidR="00BB457B">
        <w:rPr>
          <w:rFonts w:ascii="Times New Roman" w:eastAsia="Times New Roman" w:hAnsi="Times New Roman" w:cs="Times New Roman"/>
          <w:sz w:val="24"/>
          <w:szCs w:val="24"/>
        </w:rPr>
        <w:t xml:space="preserve"> (t</w:t>
      </w:r>
      <w:r w:rsidR="00D53BA4">
        <w:rPr>
          <w:rFonts w:ascii="Times New Roman" w:eastAsia="Times New Roman" w:hAnsi="Times New Roman" w:cs="Times New Roman"/>
          <w:sz w:val="24"/>
          <w:szCs w:val="24"/>
        </w:rPr>
        <w:t>he t</w:t>
      </w:r>
      <w:r w:rsidR="00BB457B">
        <w:rPr>
          <w:rFonts w:ascii="Times New Roman" w:eastAsia="Times New Roman" w:hAnsi="Times New Roman" w:cs="Times New Roman"/>
          <w:sz w:val="24"/>
          <w:szCs w:val="24"/>
        </w:rPr>
        <w:t>op</w:t>
      </w:r>
      <w:r w:rsidR="00D53BA4">
        <w:rPr>
          <w:rFonts w:ascii="Times New Roman" w:eastAsia="Times New Roman" w:hAnsi="Times New Roman" w:cs="Times New Roman"/>
          <w:sz w:val="24"/>
          <w:szCs w:val="24"/>
        </w:rPr>
        <w:t xml:space="preserve"> plots represent</w:t>
      </w:r>
      <w:r w:rsidR="00BB457B">
        <w:rPr>
          <w:rFonts w:ascii="Times New Roman" w:eastAsia="Times New Roman" w:hAnsi="Times New Roman" w:cs="Times New Roman"/>
          <w:sz w:val="24"/>
          <w:szCs w:val="24"/>
        </w:rPr>
        <w:t xml:space="preserve"> species richness and bottom </w:t>
      </w:r>
      <w:r w:rsidR="00D53BA4">
        <w:rPr>
          <w:rFonts w:ascii="Times New Roman" w:eastAsia="Times New Roman" w:hAnsi="Times New Roman" w:cs="Times New Roman"/>
          <w:sz w:val="24"/>
          <w:szCs w:val="24"/>
        </w:rPr>
        <w:t>represents</w:t>
      </w:r>
      <w:r w:rsidR="00BB457B">
        <w:rPr>
          <w:rFonts w:ascii="Times New Roman" w:eastAsia="Times New Roman" w:hAnsi="Times New Roman" w:cs="Times New Roman"/>
          <w:sz w:val="24"/>
          <w:szCs w:val="24"/>
        </w:rPr>
        <w:t xml:space="preserve"> abundance)</w:t>
      </w:r>
      <w:r>
        <w:rPr>
          <w:rFonts w:ascii="Times New Roman" w:eastAsia="Times New Roman" w:hAnsi="Times New Roman" w:cs="Times New Roman"/>
          <w:sz w:val="24"/>
          <w:szCs w:val="24"/>
        </w:rPr>
        <w:t xml:space="preserve"> focused on</w:t>
      </w:r>
      <w:r w:rsidR="00BB457B">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‘all</w:t>
      </w:r>
      <w:r w:rsidR="00BB457B">
        <w:rPr>
          <w:rFonts w:ascii="Times New Roman" w:eastAsia="Times New Roman" w:hAnsi="Times New Roman" w:cs="Times New Roman"/>
          <w:sz w:val="24"/>
          <w:szCs w:val="24"/>
        </w:rPr>
        <w:t>-</w:t>
      </w:r>
      <w:r>
        <w:rPr>
          <w:rFonts w:ascii="Times New Roman" w:eastAsia="Times New Roman" w:hAnsi="Times New Roman" w:cs="Times New Roman"/>
          <w:sz w:val="24"/>
          <w:szCs w:val="24"/>
        </w:rPr>
        <w:t>species’</w:t>
      </w:r>
      <w:r w:rsidR="00BB457B">
        <w:rPr>
          <w:rFonts w:ascii="Times New Roman" w:eastAsia="Times New Roman" w:hAnsi="Times New Roman" w:cs="Times New Roman"/>
          <w:sz w:val="24"/>
          <w:szCs w:val="24"/>
        </w:rPr>
        <w:t xml:space="preserve"> analysis.</w:t>
      </w:r>
      <w:r w:rsidR="00BB457B" w:rsidRPr="00BB457B">
        <w:rPr>
          <w:rFonts w:ascii="Times New Roman" w:eastAsia="Times New Roman" w:hAnsi="Times New Roman" w:cs="Times New Roman"/>
          <w:sz w:val="24"/>
          <w:szCs w:val="24"/>
        </w:rPr>
        <w:t xml:space="preserve"> </w:t>
      </w:r>
      <w:r w:rsidR="00BB457B">
        <w:rPr>
          <w:rFonts w:ascii="Times New Roman" w:eastAsia="Times New Roman" w:hAnsi="Times New Roman" w:cs="Times New Roman"/>
          <w:sz w:val="24"/>
          <w:szCs w:val="24"/>
        </w:rPr>
        <w:t xml:space="preserve">Green points are the intercept and slope from the fixed effect only model, where each bioregion was treated independently, and the orange points are the intercept and slope from the large mixed effects model presented throughout the main text. For panels A and C, the size of the points is scaled according to the number of checklists in a bioregion (log10-transformed), whereas for panels B and D the size of the points is scaled according to the range of </w:t>
      </w:r>
      <w:r w:rsidR="00406CC7">
        <w:rPr>
          <w:rFonts w:ascii="Times New Roman" w:eastAsia="Times New Roman" w:hAnsi="Times New Roman" w:cs="Times New Roman"/>
          <w:sz w:val="24"/>
          <w:szCs w:val="24"/>
        </w:rPr>
        <w:t>Forest Landscape Integrity Index (</w:t>
      </w:r>
      <w:r w:rsidR="00BB457B">
        <w:rPr>
          <w:rFonts w:ascii="Times New Roman" w:eastAsia="Times New Roman" w:hAnsi="Times New Roman" w:cs="Times New Roman"/>
          <w:sz w:val="24"/>
          <w:szCs w:val="24"/>
        </w:rPr>
        <w:t>FLII</w:t>
      </w:r>
      <w:r w:rsidR="00406CC7">
        <w:rPr>
          <w:rFonts w:ascii="Times New Roman" w:eastAsia="Times New Roman" w:hAnsi="Times New Roman" w:cs="Times New Roman"/>
          <w:sz w:val="24"/>
          <w:szCs w:val="24"/>
        </w:rPr>
        <w:t>) values</w:t>
      </w:r>
      <w:r w:rsidR="00BB457B">
        <w:rPr>
          <w:rFonts w:ascii="Times New Roman" w:eastAsia="Times New Roman" w:hAnsi="Times New Roman" w:cs="Times New Roman"/>
          <w:sz w:val="24"/>
          <w:szCs w:val="24"/>
        </w:rPr>
        <w:t xml:space="preserve"> in a bioregion. Because there were no consistent patterns in shifts and total checklists or FLII range in a bioregion</w:t>
      </w:r>
      <w:r w:rsidR="000B524D">
        <w:rPr>
          <w:rFonts w:ascii="Times New Roman" w:eastAsia="Times New Roman" w:hAnsi="Times New Roman" w:cs="Times New Roman"/>
          <w:sz w:val="24"/>
          <w:szCs w:val="24"/>
        </w:rPr>
        <w:t>,</w:t>
      </w:r>
      <w:r w:rsidR="00BB457B">
        <w:rPr>
          <w:rFonts w:ascii="Times New Roman" w:eastAsia="Times New Roman" w:hAnsi="Times New Roman" w:cs="Times New Roman"/>
          <w:sz w:val="24"/>
          <w:szCs w:val="24"/>
        </w:rPr>
        <w:t xml:space="preserve"> we conclude that there is minimal shrinkage influencing the patterns of the results.</w:t>
      </w:r>
    </w:p>
    <w:p w14:paraId="0A01FEEA" w14:textId="77777777" w:rsidR="009A459A" w:rsidRDefault="009A459A" w:rsidP="00C571B6">
      <w:pPr>
        <w:rPr>
          <w:rFonts w:ascii="Times New Roman" w:eastAsia="Times New Roman" w:hAnsi="Times New Roman" w:cs="Times New Roman"/>
          <w:sz w:val="24"/>
          <w:szCs w:val="24"/>
        </w:rPr>
      </w:pPr>
    </w:p>
    <w:p w14:paraId="6990DE3E" w14:textId="77777777" w:rsidR="009A459A" w:rsidRDefault="009A459A" w:rsidP="00C571B6">
      <w:pPr>
        <w:rPr>
          <w:rFonts w:ascii="Times New Roman" w:eastAsia="Times New Roman" w:hAnsi="Times New Roman" w:cs="Times New Roman"/>
          <w:sz w:val="24"/>
          <w:szCs w:val="24"/>
        </w:rPr>
      </w:pPr>
    </w:p>
    <w:p w14:paraId="35C8B072" w14:textId="77777777" w:rsidR="009A459A" w:rsidRDefault="009A459A" w:rsidP="00C571B6">
      <w:pPr>
        <w:rPr>
          <w:rFonts w:ascii="Times New Roman" w:eastAsia="Times New Roman" w:hAnsi="Times New Roman" w:cs="Times New Roman"/>
          <w:sz w:val="24"/>
          <w:szCs w:val="24"/>
        </w:rPr>
      </w:pPr>
    </w:p>
    <w:p w14:paraId="6B008AAB" w14:textId="2C119AB1" w:rsidR="00EB418E" w:rsidRDefault="0051605D" w:rsidP="00C571B6">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A684C99" wp14:editId="6504698A">
            <wp:extent cx="5943600" cy="4457700"/>
            <wp:effectExtent l="0" t="0" r="0" b="0"/>
            <wp:docPr id="16292346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3468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FC0FDE5" w14:textId="2E8C61A8" w:rsidR="009A459A" w:rsidRPr="009718E7" w:rsidRDefault="009A459A" w:rsidP="00C571B6">
      <w:pPr>
        <w:rPr>
          <w:rFonts w:ascii="Times New Roman" w:eastAsia="Times New Roman" w:hAnsi="Times New Roman" w:cs="Times New Roman"/>
          <w:sz w:val="24"/>
          <w:szCs w:val="24"/>
          <w:lang w:val="en-US"/>
        </w:rPr>
      </w:pPr>
      <w:r w:rsidRPr="00305F24">
        <w:rPr>
          <w:rFonts w:ascii="Times New Roman" w:eastAsia="Times New Roman" w:hAnsi="Times New Roman" w:cs="Times New Roman"/>
          <w:b/>
          <w:bCs/>
          <w:sz w:val="24"/>
          <w:szCs w:val="24"/>
        </w:rPr>
        <w:t>Figure S</w:t>
      </w:r>
      <w:r w:rsidR="003757EC">
        <w:rPr>
          <w:rFonts w:ascii="Times New Roman" w:eastAsia="Times New Roman" w:hAnsi="Times New Roman" w:cs="Times New Roman"/>
          <w:b/>
          <w:bCs/>
          <w:sz w:val="24"/>
          <w:szCs w:val="24"/>
        </w:rPr>
        <w:t>6</w:t>
      </w:r>
      <w:r>
        <w:rPr>
          <w:rFonts w:ascii="Times New Roman" w:eastAsia="Times New Roman" w:hAnsi="Times New Roman" w:cs="Times New Roman"/>
          <w:sz w:val="24"/>
          <w:szCs w:val="24"/>
        </w:rPr>
        <w:t>.</w:t>
      </w:r>
      <w:r w:rsidR="0008410C">
        <w:rPr>
          <w:rFonts w:ascii="Times New Roman" w:eastAsia="Times New Roman" w:hAnsi="Times New Roman" w:cs="Times New Roman"/>
          <w:sz w:val="24"/>
          <w:szCs w:val="24"/>
        </w:rPr>
        <w:t xml:space="preserve"> </w:t>
      </w:r>
      <w:r w:rsidR="00CA5EF3">
        <w:rPr>
          <w:rFonts w:ascii="Times New Roman" w:eastAsia="Times New Roman" w:hAnsi="Times New Roman" w:cs="Times New Roman"/>
          <w:sz w:val="24"/>
          <w:szCs w:val="24"/>
        </w:rPr>
        <w:t xml:space="preserve">Density of </w:t>
      </w:r>
      <w:r w:rsidR="0086338B">
        <w:rPr>
          <w:rFonts w:ascii="Times New Roman" w:eastAsia="Times New Roman" w:hAnsi="Times New Roman" w:cs="Times New Roman"/>
          <w:sz w:val="24"/>
          <w:szCs w:val="24"/>
        </w:rPr>
        <w:t>R</w:t>
      </w:r>
      <w:r w:rsidR="00CA5EF3">
        <w:rPr>
          <w:rFonts w:ascii="Times New Roman" w:eastAsia="Times New Roman" w:hAnsi="Times New Roman" w:cs="Times New Roman"/>
          <w:sz w:val="24"/>
          <w:szCs w:val="24"/>
        </w:rPr>
        <w:t xml:space="preserve">ed-bellied </w:t>
      </w:r>
      <w:r w:rsidR="0086338B">
        <w:rPr>
          <w:rFonts w:ascii="Times New Roman" w:eastAsia="Times New Roman" w:hAnsi="Times New Roman" w:cs="Times New Roman"/>
          <w:sz w:val="24"/>
          <w:szCs w:val="24"/>
        </w:rPr>
        <w:t>W</w:t>
      </w:r>
      <w:r w:rsidR="00CA5EF3">
        <w:rPr>
          <w:rFonts w:ascii="Times New Roman" w:eastAsia="Times New Roman" w:hAnsi="Times New Roman" w:cs="Times New Roman"/>
          <w:sz w:val="24"/>
          <w:szCs w:val="24"/>
        </w:rPr>
        <w:t>oodpecker</w:t>
      </w:r>
      <w:r w:rsidR="009718E7">
        <w:rPr>
          <w:rFonts w:ascii="Times New Roman" w:eastAsia="Times New Roman" w:hAnsi="Times New Roman" w:cs="Times New Roman"/>
          <w:sz w:val="24"/>
          <w:szCs w:val="24"/>
        </w:rPr>
        <w:t xml:space="preserve"> (</w:t>
      </w:r>
      <w:r w:rsidR="009718E7" w:rsidRPr="009718E7">
        <w:rPr>
          <w:rFonts w:ascii="Times New Roman" w:eastAsia="Times New Roman" w:hAnsi="Times New Roman" w:cs="Times New Roman"/>
          <w:i/>
          <w:iCs/>
          <w:sz w:val="24"/>
          <w:szCs w:val="24"/>
          <w:lang w:val="en-US"/>
        </w:rPr>
        <w:t>Melanerpes carolinus</w:t>
      </w:r>
      <w:r w:rsidR="009718E7">
        <w:rPr>
          <w:rFonts w:ascii="Times New Roman" w:eastAsia="Times New Roman" w:hAnsi="Times New Roman" w:cs="Times New Roman"/>
          <w:sz w:val="24"/>
          <w:szCs w:val="24"/>
        </w:rPr>
        <w:t>)</w:t>
      </w:r>
      <w:r w:rsidR="00CA5EF3">
        <w:rPr>
          <w:rFonts w:ascii="Times New Roman" w:eastAsia="Times New Roman" w:hAnsi="Times New Roman" w:cs="Times New Roman"/>
          <w:sz w:val="24"/>
          <w:szCs w:val="24"/>
        </w:rPr>
        <w:t xml:space="preserve"> observations by forest integrity value in four different bioregions</w:t>
      </w:r>
      <w:r w:rsidR="00E234B0">
        <w:rPr>
          <w:rFonts w:ascii="Times New Roman" w:eastAsia="Times New Roman" w:hAnsi="Times New Roman" w:cs="Times New Roman"/>
          <w:sz w:val="24"/>
          <w:szCs w:val="24"/>
        </w:rPr>
        <w:t xml:space="preserve"> to illustrates s</w:t>
      </w:r>
      <w:r w:rsidR="0094607B">
        <w:rPr>
          <w:rFonts w:ascii="Times New Roman" w:eastAsia="Times New Roman" w:hAnsi="Times New Roman" w:cs="Times New Roman"/>
          <w:sz w:val="24"/>
          <w:szCs w:val="24"/>
        </w:rPr>
        <w:t>pecies-specific spatial</w:t>
      </w:r>
      <w:r w:rsidR="00194DF8">
        <w:rPr>
          <w:rFonts w:ascii="Times New Roman" w:eastAsia="Times New Roman" w:hAnsi="Times New Roman" w:cs="Times New Roman"/>
          <w:sz w:val="24"/>
          <w:szCs w:val="24"/>
        </w:rPr>
        <w:t xml:space="preserve"> </w:t>
      </w:r>
      <w:r w:rsidR="0094607B">
        <w:rPr>
          <w:rFonts w:ascii="Times New Roman" w:eastAsia="Times New Roman" w:hAnsi="Times New Roman" w:cs="Times New Roman"/>
          <w:sz w:val="24"/>
          <w:szCs w:val="24"/>
        </w:rPr>
        <w:t xml:space="preserve">differences in </w:t>
      </w:r>
      <w:r w:rsidR="00194DF8">
        <w:rPr>
          <w:rFonts w:ascii="Times New Roman" w:eastAsia="Times New Roman" w:hAnsi="Times New Roman" w:cs="Times New Roman"/>
          <w:sz w:val="24"/>
          <w:szCs w:val="24"/>
        </w:rPr>
        <w:t>forest affinity</w:t>
      </w:r>
      <w:r w:rsidR="00CA5EF3">
        <w:rPr>
          <w:rFonts w:ascii="Times New Roman" w:eastAsia="Times New Roman" w:hAnsi="Times New Roman" w:cs="Times New Roman"/>
          <w:sz w:val="24"/>
          <w:szCs w:val="24"/>
        </w:rPr>
        <w:t xml:space="preserve">. </w:t>
      </w:r>
      <w:r w:rsidR="001B4A94">
        <w:rPr>
          <w:rFonts w:ascii="Times New Roman" w:eastAsia="Times New Roman" w:hAnsi="Times New Roman" w:cs="Times New Roman"/>
          <w:sz w:val="24"/>
          <w:szCs w:val="24"/>
        </w:rPr>
        <w:t xml:space="preserve">Forest integrity </w:t>
      </w:r>
      <w:r w:rsidR="00DD1B1E">
        <w:rPr>
          <w:rFonts w:ascii="Times New Roman" w:eastAsia="Times New Roman" w:hAnsi="Times New Roman" w:cs="Times New Roman"/>
          <w:sz w:val="24"/>
          <w:szCs w:val="24"/>
        </w:rPr>
        <w:t>has been log-transformed</w:t>
      </w:r>
      <w:r w:rsidR="001B4A94">
        <w:rPr>
          <w:rFonts w:ascii="Times New Roman" w:eastAsia="Times New Roman" w:hAnsi="Times New Roman" w:cs="Times New Roman"/>
          <w:sz w:val="24"/>
          <w:szCs w:val="24"/>
        </w:rPr>
        <w:t>.</w:t>
      </w:r>
      <w:r w:rsidR="00DD1B1E">
        <w:rPr>
          <w:rFonts w:ascii="Times New Roman" w:eastAsia="Times New Roman" w:hAnsi="Times New Roman" w:cs="Times New Roman"/>
          <w:sz w:val="24"/>
          <w:szCs w:val="24"/>
        </w:rPr>
        <w:t xml:space="preserve"> </w:t>
      </w:r>
      <w:r w:rsidR="001B4A94">
        <w:rPr>
          <w:rFonts w:ascii="Times New Roman" w:eastAsia="Times New Roman" w:hAnsi="Times New Roman" w:cs="Times New Roman"/>
          <w:sz w:val="24"/>
          <w:szCs w:val="24"/>
        </w:rPr>
        <w:t>T</w:t>
      </w:r>
      <w:r w:rsidR="0086338B">
        <w:rPr>
          <w:rFonts w:ascii="Times New Roman" w:eastAsia="Times New Roman" w:hAnsi="Times New Roman" w:cs="Times New Roman"/>
          <w:sz w:val="24"/>
          <w:szCs w:val="24"/>
        </w:rPr>
        <w:t xml:space="preserve">he red line represents the </w:t>
      </w:r>
      <w:r w:rsidR="001B4A94">
        <w:rPr>
          <w:rFonts w:ascii="Times New Roman" w:eastAsia="Times New Roman" w:hAnsi="Times New Roman" w:cs="Times New Roman"/>
          <w:sz w:val="24"/>
          <w:szCs w:val="24"/>
        </w:rPr>
        <w:t>median</w:t>
      </w:r>
      <w:r w:rsidR="0086338B">
        <w:rPr>
          <w:rFonts w:ascii="Times New Roman" w:eastAsia="Times New Roman" w:hAnsi="Times New Roman" w:cs="Times New Roman"/>
          <w:sz w:val="24"/>
          <w:szCs w:val="24"/>
        </w:rPr>
        <w:t xml:space="preserve"> forest integrity value for the Red-bellied Woodpecker</w:t>
      </w:r>
      <w:r w:rsidR="001B4A94">
        <w:rPr>
          <w:rFonts w:ascii="Times New Roman" w:eastAsia="Times New Roman" w:hAnsi="Times New Roman" w:cs="Times New Roman"/>
          <w:sz w:val="24"/>
          <w:szCs w:val="24"/>
        </w:rPr>
        <w:t>, and the blue line represents the median forest integrity value of the region across all species</w:t>
      </w:r>
      <w:r w:rsidR="0086338B">
        <w:rPr>
          <w:rFonts w:ascii="Times New Roman" w:eastAsia="Times New Roman" w:hAnsi="Times New Roman" w:cs="Times New Roman"/>
          <w:sz w:val="24"/>
          <w:szCs w:val="24"/>
        </w:rPr>
        <w:t>.</w:t>
      </w:r>
      <w:r w:rsidR="001B4A94">
        <w:rPr>
          <w:rFonts w:ascii="Times New Roman" w:eastAsia="Times New Roman" w:hAnsi="Times New Roman" w:cs="Times New Roman"/>
          <w:sz w:val="24"/>
          <w:szCs w:val="24"/>
        </w:rPr>
        <w:t xml:space="preserve"> </w:t>
      </w:r>
      <w:r w:rsidR="001B4A94" w:rsidRPr="001B4A94">
        <w:rPr>
          <w:rFonts w:ascii="Times New Roman" w:eastAsia="Times New Roman" w:hAnsi="Times New Roman" w:cs="Times New Roman"/>
          <w:sz w:val="24"/>
          <w:szCs w:val="24"/>
        </w:rPr>
        <w:t xml:space="preserve">The difference between these two values represents the species’ forest affinity </w:t>
      </w:r>
      <w:r w:rsidR="001B4A94">
        <w:rPr>
          <w:rFonts w:ascii="Times New Roman" w:eastAsia="Times New Roman" w:hAnsi="Times New Roman" w:cs="Times New Roman"/>
          <w:sz w:val="24"/>
          <w:szCs w:val="24"/>
        </w:rPr>
        <w:t xml:space="preserve">measure </w:t>
      </w:r>
      <w:r w:rsidR="001B4A94" w:rsidRPr="001B4A94">
        <w:rPr>
          <w:rFonts w:ascii="Times New Roman" w:eastAsia="Times New Roman" w:hAnsi="Times New Roman" w:cs="Times New Roman"/>
          <w:sz w:val="24"/>
          <w:szCs w:val="24"/>
        </w:rPr>
        <w:t>in each bioregion.</w:t>
      </w:r>
    </w:p>
    <w:p w14:paraId="0829893D" w14:textId="77777777" w:rsidR="00C571B6" w:rsidRDefault="00C571B6" w:rsidP="00C571B6">
      <w:pPr>
        <w:rPr>
          <w:rFonts w:ascii="Times New Roman" w:eastAsia="Times New Roman" w:hAnsi="Times New Roman" w:cs="Times New Roman"/>
          <w:sz w:val="24"/>
          <w:szCs w:val="24"/>
        </w:rPr>
      </w:pPr>
    </w:p>
    <w:p w14:paraId="022DE40F" w14:textId="77777777" w:rsidR="00B57926" w:rsidRDefault="00B57926" w:rsidP="00C571B6">
      <w:pPr>
        <w:rPr>
          <w:rFonts w:ascii="Times New Roman" w:eastAsia="Times New Roman" w:hAnsi="Times New Roman" w:cs="Times New Roman"/>
          <w:sz w:val="24"/>
          <w:szCs w:val="24"/>
        </w:rPr>
        <w:sectPr w:rsidR="00B57926">
          <w:pgSz w:w="12240" w:h="15840"/>
          <w:pgMar w:top="1440" w:right="1440" w:bottom="1440" w:left="1440" w:header="720" w:footer="720" w:gutter="0"/>
          <w:cols w:space="720"/>
        </w:sectPr>
      </w:pPr>
    </w:p>
    <w:p w14:paraId="35DA4993" w14:textId="79C6E81F" w:rsidR="00305F24" w:rsidRDefault="00B57926" w:rsidP="00C571B6">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DD8DAB6" wp14:editId="3592CC2C">
            <wp:extent cx="5934075" cy="4676775"/>
            <wp:effectExtent l="0" t="0" r="9525" b="9525"/>
            <wp:docPr id="2060405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4676775"/>
                    </a:xfrm>
                    <a:prstGeom prst="rect">
                      <a:avLst/>
                    </a:prstGeom>
                    <a:noFill/>
                    <a:ln>
                      <a:noFill/>
                    </a:ln>
                  </pic:spPr>
                </pic:pic>
              </a:graphicData>
            </a:graphic>
          </wp:inline>
        </w:drawing>
      </w:r>
    </w:p>
    <w:p w14:paraId="1EB22C5D" w14:textId="5B0672BF" w:rsidR="0051605D" w:rsidRDefault="0051605D" w:rsidP="0051605D">
      <w:pPr>
        <w:rPr>
          <w:rFonts w:ascii="Times New Roman" w:eastAsia="Times New Roman" w:hAnsi="Times New Roman" w:cs="Times New Roman"/>
          <w:sz w:val="24"/>
          <w:szCs w:val="24"/>
        </w:rPr>
      </w:pPr>
      <w:r w:rsidRPr="00305F24">
        <w:rPr>
          <w:rFonts w:ascii="Times New Roman" w:eastAsia="Times New Roman" w:hAnsi="Times New Roman" w:cs="Times New Roman"/>
          <w:b/>
          <w:bCs/>
          <w:sz w:val="24"/>
          <w:szCs w:val="24"/>
        </w:rPr>
        <w:t>Figure S</w:t>
      </w:r>
      <w:r w:rsidR="003757EC">
        <w:rPr>
          <w:rFonts w:ascii="Times New Roman" w:eastAsia="Times New Roman" w:hAnsi="Times New Roman" w:cs="Times New Roman"/>
          <w:b/>
          <w:bCs/>
          <w:sz w:val="24"/>
          <w:szCs w:val="24"/>
        </w:rPr>
        <w:t>7</w:t>
      </w:r>
      <w:r>
        <w:rPr>
          <w:rFonts w:ascii="Times New Roman" w:eastAsia="Times New Roman" w:hAnsi="Times New Roman" w:cs="Times New Roman"/>
          <w:sz w:val="24"/>
          <w:szCs w:val="24"/>
        </w:rPr>
        <w:t xml:space="preserve">. Density of species-specific observations eBird checklists by forest integrity value in the Northeastern American Mixed Forests bioregion. </w:t>
      </w:r>
      <w:r w:rsidR="00DD1B1E">
        <w:rPr>
          <w:rFonts w:ascii="Times New Roman" w:eastAsia="Times New Roman" w:hAnsi="Times New Roman" w:cs="Times New Roman"/>
          <w:sz w:val="24"/>
          <w:szCs w:val="24"/>
        </w:rPr>
        <w:t>Forest integrity has been log-transformed</w:t>
      </w:r>
      <w:r w:rsidR="00D4394A">
        <w:rPr>
          <w:rFonts w:ascii="Times New Roman" w:eastAsia="Times New Roman" w:hAnsi="Times New Roman" w:cs="Times New Roman"/>
          <w:sz w:val="24"/>
          <w:szCs w:val="24"/>
        </w:rPr>
        <w:t xml:space="preserve">. </w:t>
      </w:r>
      <w:r w:rsidR="00D4394A" w:rsidRPr="00D4394A">
        <w:rPr>
          <w:rFonts w:ascii="Times New Roman" w:eastAsia="Times New Roman" w:hAnsi="Times New Roman" w:cs="Times New Roman"/>
          <w:sz w:val="24"/>
          <w:szCs w:val="24"/>
        </w:rPr>
        <w:t xml:space="preserve">Outliers at the lower end of the forest integrity scale were removed from the plots for clarity; however, median values and forest affinity measures were calculated using the full dataset. </w:t>
      </w:r>
      <w:r w:rsidR="00DD1B1E">
        <w:rPr>
          <w:rFonts w:ascii="Times New Roman" w:eastAsia="Times New Roman" w:hAnsi="Times New Roman" w:cs="Times New Roman"/>
          <w:sz w:val="24"/>
          <w:szCs w:val="24"/>
        </w:rPr>
        <w:t>The red line is the median forest integrity value for the species across all bioregions, and t</w:t>
      </w:r>
      <w:r>
        <w:rPr>
          <w:rFonts w:ascii="Times New Roman" w:eastAsia="Times New Roman" w:hAnsi="Times New Roman" w:cs="Times New Roman"/>
          <w:sz w:val="24"/>
          <w:szCs w:val="24"/>
        </w:rPr>
        <w:t xml:space="preserve">he blue line represents the </w:t>
      </w:r>
      <w:r w:rsidR="00DD1B1E">
        <w:rPr>
          <w:rFonts w:ascii="Times New Roman" w:eastAsia="Times New Roman" w:hAnsi="Times New Roman" w:cs="Times New Roman"/>
          <w:sz w:val="24"/>
          <w:szCs w:val="24"/>
        </w:rPr>
        <w:t>median</w:t>
      </w:r>
      <w:r>
        <w:rPr>
          <w:rFonts w:ascii="Times New Roman" w:eastAsia="Times New Roman" w:hAnsi="Times New Roman" w:cs="Times New Roman"/>
          <w:sz w:val="24"/>
          <w:szCs w:val="24"/>
        </w:rPr>
        <w:t xml:space="preserve"> forest integrity value for checklists in the bioregion. </w:t>
      </w:r>
      <w:r w:rsidR="00DD1B1E" w:rsidRPr="001B4A94">
        <w:rPr>
          <w:rFonts w:ascii="Times New Roman" w:eastAsia="Times New Roman" w:hAnsi="Times New Roman" w:cs="Times New Roman"/>
          <w:sz w:val="24"/>
          <w:szCs w:val="24"/>
        </w:rPr>
        <w:t xml:space="preserve">The difference between these two values represents the species’ forest affinity </w:t>
      </w:r>
      <w:r w:rsidR="00DD1B1E">
        <w:rPr>
          <w:rFonts w:ascii="Times New Roman" w:eastAsia="Times New Roman" w:hAnsi="Times New Roman" w:cs="Times New Roman"/>
          <w:sz w:val="24"/>
          <w:szCs w:val="24"/>
        </w:rPr>
        <w:t>measure</w:t>
      </w:r>
      <w:r w:rsidR="00DD1B1E" w:rsidRPr="001B4A94">
        <w:rPr>
          <w:rFonts w:ascii="Times New Roman" w:eastAsia="Times New Roman" w:hAnsi="Times New Roman" w:cs="Times New Roman"/>
          <w:sz w:val="24"/>
          <w:szCs w:val="24"/>
        </w:rPr>
        <w:t>.</w:t>
      </w:r>
      <w:r w:rsidR="00DD1B1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Bird images are from authors or iNaturalist under CC-BY-NC license from Simon Kiacz (Bicknell’s Thrush), Susan Elliott (Yellow-bellied Flycatcher), Ad Konings (Wood Thrush), Kurilin M S (Ring-necked Pheasant), and Roberto </w:t>
      </w:r>
      <w:r w:rsidRPr="00830BE6">
        <w:rPr>
          <w:rFonts w:ascii="Times New Roman" w:eastAsia="Times New Roman" w:hAnsi="Times New Roman" w:cs="Times New Roman"/>
          <w:sz w:val="24"/>
          <w:szCs w:val="24"/>
        </w:rPr>
        <w:t>González</w:t>
      </w:r>
      <w:r>
        <w:rPr>
          <w:rFonts w:ascii="Times New Roman" w:eastAsia="Times New Roman" w:hAnsi="Times New Roman" w:cs="Times New Roman"/>
          <w:sz w:val="24"/>
          <w:szCs w:val="24"/>
        </w:rPr>
        <w:t xml:space="preserve"> (Yellow-crowned Night Heron).</w:t>
      </w:r>
    </w:p>
    <w:p w14:paraId="7F2F74A1" w14:textId="77777777" w:rsidR="0051605D" w:rsidRDefault="0051605D" w:rsidP="00C571B6">
      <w:pPr>
        <w:rPr>
          <w:rFonts w:ascii="Times New Roman" w:eastAsia="Times New Roman" w:hAnsi="Times New Roman" w:cs="Times New Roman"/>
          <w:sz w:val="24"/>
          <w:szCs w:val="24"/>
        </w:rPr>
      </w:pPr>
    </w:p>
    <w:p w14:paraId="6C8BE1EE" w14:textId="77777777" w:rsidR="003757EC" w:rsidRDefault="003757EC" w:rsidP="00C571B6">
      <w:pPr>
        <w:rPr>
          <w:rFonts w:ascii="Times New Roman" w:eastAsia="Times New Roman" w:hAnsi="Times New Roman" w:cs="Times New Roman"/>
          <w:sz w:val="24"/>
          <w:szCs w:val="24"/>
        </w:rPr>
        <w:sectPr w:rsidR="003757EC">
          <w:pgSz w:w="12240" w:h="15840"/>
          <w:pgMar w:top="1440" w:right="1440" w:bottom="1440" w:left="1440" w:header="720" w:footer="720" w:gutter="0"/>
          <w:cols w:space="720"/>
        </w:sectPr>
      </w:pPr>
    </w:p>
    <w:p w14:paraId="6A4D176D" w14:textId="77777777" w:rsidR="003757EC" w:rsidRDefault="003757EC" w:rsidP="00C571B6">
      <w:pPr>
        <w:rPr>
          <w:rFonts w:ascii="Times New Roman" w:eastAsia="Times New Roman" w:hAnsi="Times New Roman" w:cs="Times New Roman"/>
          <w:sz w:val="24"/>
          <w:szCs w:val="24"/>
        </w:rPr>
      </w:pPr>
    </w:p>
    <w:p w14:paraId="56C8B31A" w14:textId="77777777" w:rsidR="003757EC" w:rsidRDefault="003757EC" w:rsidP="00C571B6">
      <w:pPr>
        <w:rPr>
          <w:rFonts w:ascii="Times New Roman" w:eastAsia="Times New Roman" w:hAnsi="Times New Roman" w:cs="Times New Roman"/>
          <w:sz w:val="24"/>
          <w:szCs w:val="24"/>
        </w:rPr>
      </w:pPr>
    </w:p>
    <w:p w14:paraId="19A4D985" w14:textId="77777777" w:rsidR="00D24D3B" w:rsidRDefault="00D24D3B" w:rsidP="00D24D3B">
      <w:r>
        <w:rPr>
          <w:noProof/>
          <w14:ligatures w14:val="standardContextual"/>
        </w:rPr>
        <w:drawing>
          <wp:inline distT="0" distB="0" distL="0" distR="0" wp14:anchorId="0FFBA878" wp14:editId="447AAA2F">
            <wp:extent cx="5943600" cy="4977765"/>
            <wp:effectExtent l="0" t="0" r="0" b="0"/>
            <wp:docPr id="1026881552" name="Picture 2"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81552" name="Picture 2" descr="A graph of different colored lin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977765"/>
                    </a:xfrm>
                    <a:prstGeom prst="rect">
                      <a:avLst/>
                    </a:prstGeom>
                  </pic:spPr>
                </pic:pic>
              </a:graphicData>
            </a:graphic>
          </wp:inline>
        </w:drawing>
      </w:r>
    </w:p>
    <w:p w14:paraId="63BBACA7" w14:textId="2AD570E9" w:rsidR="003757EC" w:rsidRDefault="00D24D3B" w:rsidP="00C571B6">
      <w:pPr>
        <w:rPr>
          <w:rFonts w:ascii="Times New Roman" w:eastAsia="Times New Roman" w:hAnsi="Times New Roman" w:cs="Times New Roman"/>
          <w:sz w:val="24"/>
          <w:szCs w:val="24"/>
        </w:rPr>
        <w:sectPr w:rsidR="003757EC">
          <w:pgSz w:w="12240" w:h="15840"/>
          <w:pgMar w:top="1440" w:right="1440" w:bottom="1440" w:left="1440" w:header="720" w:footer="720" w:gutter="0"/>
          <w:cols w:space="720"/>
        </w:sectPr>
      </w:pPr>
      <w:r>
        <w:rPr>
          <w:rFonts w:ascii="Times New Roman" w:eastAsia="Times New Roman" w:hAnsi="Times New Roman" w:cs="Times New Roman"/>
          <w:b/>
          <w:sz w:val="24"/>
          <w:szCs w:val="24"/>
        </w:rPr>
        <w:t>Figure S8</w:t>
      </w:r>
      <w:r>
        <w:rPr>
          <w:rFonts w:ascii="Times New Roman" w:eastAsia="Times New Roman" w:hAnsi="Times New Roman" w:cs="Times New Roman"/>
          <w:sz w:val="24"/>
          <w:szCs w:val="24"/>
        </w:rPr>
        <w:t>. Using the alternate methods of calculating mean FLII (see Figure S1), we report: (A) Model parameter estimates of fixed effects for our four overall generalized additive mixed models (GAMM). (B) Predicted species richness on a given eBird checklist from our GAMM, showing a marginal increase in species richness for all species (green) and a statistically significant increase for forest specialists (orange). (C) Predicted abundance on a given eBird checklist from our GAMM, showing a statistically significant decrease in species richness for all species (green) and a statistically significant increase in abundance for forest specialist species (orange). These results are qualitatively and quantitatively similar to those reported in the main text, confirming robustness of our analysis.</w:t>
      </w:r>
    </w:p>
    <w:p w14:paraId="4DA59BA3" w14:textId="77777777" w:rsidR="009012B8" w:rsidRDefault="009012B8" w:rsidP="009012B8">
      <w:r>
        <w:rPr>
          <w:noProof/>
        </w:rPr>
        <w:lastRenderedPageBreak/>
        <w:drawing>
          <wp:inline distT="0" distB="0" distL="0" distR="0" wp14:anchorId="6123370A" wp14:editId="1E66279A">
            <wp:extent cx="5943600" cy="5056496"/>
            <wp:effectExtent l="0" t="0" r="0" b="0"/>
            <wp:docPr id="813225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25314"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056496"/>
                    </a:xfrm>
                    <a:prstGeom prst="rect">
                      <a:avLst/>
                    </a:prstGeom>
                  </pic:spPr>
                </pic:pic>
              </a:graphicData>
            </a:graphic>
          </wp:inline>
        </w:drawing>
      </w:r>
    </w:p>
    <w:p w14:paraId="6550A051" w14:textId="1AED4191" w:rsidR="009012B8" w:rsidRDefault="009012B8" w:rsidP="009012B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w:t>
      </w:r>
      <w:r w:rsidR="009746D2">
        <w:rPr>
          <w:rFonts w:ascii="Times New Roman" w:eastAsia="Times New Roman" w:hAnsi="Times New Roman" w:cs="Times New Roman"/>
          <w:b/>
          <w:sz w:val="24"/>
          <w:szCs w:val="24"/>
        </w:rPr>
        <w:t>9</w:t>
      </w:r>
      <w:r>
        <w:rPr>
          <w:rFonts w:ascii="Times New Roman" w:eastAsia="Times New Roman" w:hAnsi="Times New Roman" w:cs="Times New Roman"/>
          <w:sz w:val="24"/>
          <w:szCs w:val="24"/>
        </w:rPr>
        <w:t>. Slope estimates and the corresponding confidence interval for bird diversity responses to FLII by bioregion for all species abundance (top left), all species richness (top right), forest specialist abundance (bottom left)</w:t>
      </w:r>
      <w:r w:rsidR="009A6CC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forest specialist species richness (bottom right). Note the differing x-axes values. </w:t>
      </w:r>
    </w:p>
    <w:p w14:paraId="221B4C43" w14:textId="77777777" w:rsidR="009012B8" w:rsidRDefault="009012B8" w:rsidP="00C571B6">
      <w:pPr>
        <w:rPr>
          <w:rFonts w:ascii="Times New Roman" w:eastAsia="Times New Roman" w:hAnsi="Times New Roman" w:cs="Times New Roman"/>
          <w:sz w:val="24"/>
          <w:szCs w:val="24"/>
        </w:rPr>
      </w:pPr>
    </w:p>
    <w:p w14:paraId="0860A77B" w14:textId="77777777" w:rsidR="00FA46D0" w:rsidRDefault="00FA46D0" w:rsidP="00C571B6">
      <w:pPr>
        <w:rPr>
          <w:rFonts w:ascii="Times New Roman" w:eastAsia="Times New Roman" w:hAnsi="Times New Roman" w:cs="Times New Roman"/>
          <w:sz w:val="24"/>
          <w:szCs w:val="24"/>
        </w:rPr>
        <w:sectPr w:rsidR="00FA46D0">
          <w:pgSz w:w="12240" w:h="15840"/>
          <w:pgMar w:top="1440" w:right="1440" w:bottom="1440" w:left="1440" w:header="720" w:footer="720" w:gutter="0"/>
          <w:cols w:space="720"/>
        </w:sectPr>
      </w:pPr>
      <w:r>
        <w:rPr>
          <w:rFonts w:ascii="Times New Roman" w:eastAsia="Times New Roman" w:hAnsi="Times New Roman" w:cs="Times New Roman"/>
          <w:sz w:val="24"/>
          <w:szCs w:val="24"/>
        </w:rPr>
        <w:br w:type="textWrapping" w:clear="all"/>
      </w:r>
    </w:p>
    <w:p w14:paraId="7F05DDDD" w14:textId="77777777" w:rsidR="00FA46D0" w:rsidRDefault="00FA46D0" w:rsidP="00FA46D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7C724C2" wp14:editId="414E7904">
            <wp:extent cx="5674888" cy="65532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7" name="image3.png"/>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5674888" cy="6553200"/>
                    </a:xfrm>
                    <a:prstGeom prst="rect">
                      <a:avLst/>
                    </a:prstGeom>
                    <a:ln/>
                  </pic:spPr>
                </pic:pic>
              </a:graphicData>
            </a:graphic>
          </wp:inline>
        </w:drawing>
      </w:r>
    </w:p>
    <w:p w14:paraId="771580EE" w14:textId="02E438D7" w:rsidR="00FA46D0" w:rsidRDefault="00FA46D0" w:rsidP="00C571B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w:t>
      </w:r>
      <w:r w:rsidR="009746D2">
        <w:rPr>
          <w:rFonts w:ascii="Times New Roman" w:eastAsia="Times New Roman" w:hAnsi="Times New Roman" w:cs="Times New Roman"/>
          <w:b/>
          <w:sz w:val="24"/>
          <w:szCs w:val="24"/>
        </w:rPr>
        <w:t>10</w:t>
      </w:r>
      <w:r>
        <w:rPr>
          <w:rFonts w:ascii="Times New Roman" w:eastAsia="Times New Roman" w:hAnsi="Times New Roman" w:cs="Times New Roman"/>
          <w:sz w:val="24"/>
          <w:szCs w:val="24"/>
        </w:rPr>
        <w:t xml:space="preserve">. Variability in the relationship between forest integrity and </w:t>
      </w:r>
      <w:r w:rsidR="00C02E09">
        <w:rPr>
          <w:rFonts w:ascii="Times New Roman" w:eastAsia="Times New Roman" w:hAnsi="Times New Roman" w:cs="Times New Roman"/>
          <w:sz w:val="24"/>
          <w:szCs w:val="24"/>
        </w:rPr>
        <w:t>species richness</w:t>
      </w:r>
      <w:r>
        <w:rPr>
          <w:rFonts w:ascii="Times New Roman" w:eastAsia="Times New Roman" w:hAnsi="Times New Roman" w:cs="Times New Roman"/>
          <w:sz w:val="24"/>
          <w:szCs w:val="24"/>
        </w:rPr>
        <w:t xml:space="preserve"> (top) and </w:t>
      </w:r>
      <w:r w:rsidR="00C02E09">
        <w:rPr>
          <w:rFonts w:ascii="Times New Roman" w:eastAsia="Times New Roman" w:hAnsi="Times New Roman" w:cs="Times New Roman"/>
          <w:sz w:val="24"/>
          <w:szCs w:val="24"/>
        </w:rPr>
        <w:t>abundance</w:t>
      </w:r>
      <w:r>
        <w:rPr>
          <w:rFonts w:ascii="Times New Roman" w:eastAsia="Times New Roman" w:hAnsi="Times New Roman" w:cs="Times New Roman"/>
          <w:sz w:val="24"/>
          <w:szCs w:val="24"/>
        </w:rPr>
        <w:t xml:space="preserve"> (bottom) among bioregions for our </w:t>
      </w:r>
      <w:r w:rsidR="00C02E09">
        <w:rPr>
          <w:rFonts w:ascii="Times New Roman" w:eastAsia="Times New Roman" w:hAnsi="Times New Roman" w:cs="Times New Roman"/>
          <w:sz w:val="24"/>
          <w:szCs w:val="24"/>
        </w:rPr>
        <w:t xml:space="preserve">generalized additive </w:t>
      </w:r>
      <w:r w:rsidR="00EA43EF">
        <w:rPr>
          <w:rFonts w:ascii="Times New Roman" w:eastAsia="Times New Roman" w:hAnsi="Times New Roman" w:cs="Times New Roman"/>
          <w:sz w:val="24"/>
          <w:szCs w:val="24"/>
        </w:rPr>
        <w:t xml:space="preserve">mixed </w:t>
      </w:r>
      <w:r w:rsidR="00C02E09">
        <w:rPr>
          <w:rFonts w:ascii="Times New Roman" w:eastAsia="Times New Roman" w:hAnsi="Times New Roman" w:cs="Times New Roman"/>
          <w:sz w:val="24"/>
          <w:szCs w:val="24"/>
        </w:rPr>
        <w:t>models (</w:t>
      </w:r>
      <w:r>
        <w:rPr>
          <w:rFonts w:ascii="Times New Roman" w:eastAsia="Times New Roman" w:hAnsi="Times New Roman" w:cs="Times New Roman"/>
          <w:sz w:val="24"/>
          <w:szCs w:val="24"/>
        </w:rPr>
        <w:t>GAMM</w:t>
      </w:r>
      <w:r w:rsidR="00C02E0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fitted for all species on a given eBird checklist. The values represent extracted slope estimates from the respective models</w:t>
      </w:r>
      <w:r w:rsidR="00C02E09">
        <w:rPr>
          <w:rFonts w:ascii="Times New Roman" w:eastAsia="Times New Roman" w:hAnsi="Times New Roman" w:cs="Times New Roman"/>
          <w:sz w:val="24"/>
          <w:szCs w:val="24"/>
        </w:rPr>
        <w:t xml:space="preserve"> for each bioregion.</w:t>
      </w:r>
    </w:p>
    <w:p w14:paraId="29B575A8" w14:textId="77777777" w:rsidR="000A0830" w:rsidRDefault="000A0830" w:rsidP="00C571B6">
      <w:pPr>
        <w:rPr>
          <w:rFonts w:ascii="Times New Roman" w:eastAsia="Times New Roman" w:hAnsi="Times New Roman" w:cs="Times New Roman"/>
          <w:sz w:val="24"/>
          <w:szCs w:val="24"/>
        </w:rPr>
      </w:pPr>
    </w:p>
    <w:p w14:paraId="014171CA" w14:textId="77777777" w:rsidR="000A0830" w:rsidRDefault="000A0830" w:rsidP="00C571B6">
      <w:pPr>
        <w:rPr>
          <w:rFonts w:ascii="Times New Roman" w:eastAsia="Times New Roman" w:hAnsi="Times New Roman" w:cs="Times New Roman"/>
          <w:sz w:val="24"/>
          <w:szCs w:val="24"/>
        </w:rPr>
        <w:sectPr w:rsidR="000A0830">
          <w:pgSz w:w="12240" w:h="15840"/>
          <w:pgMar w:top="1440" w:right="1440" w:bottom="1440" w:left="1440" w:header="720" w:footer="720" w:gutter="0"/>
          <w:cols w:space="720"/>
        </w:sectPr>
      </w:pPr>
    </w:p>
    <w:p w14:paraId="1A80451A" w14:textId="77777777" w:rsidR="001F3EE6" w:rsidRDefault="001F3EE6" w:rsidP="00C571B6">
      <w:pPr>
        <w:rPr>
          <w:rFonts w:ascii="Times New Roman" w:eastAsia="Times New Roman" w:hAnsi="Times New Roman" w:cs="Times New Roman"/>
          <w:sz w:val="24"/>
          <w:szCs w:val="24"/>
        </w:rPr>
      </w:pPr>
    </w:p>
    <w:p w14:paraId="1A414A6D" w14:textId="77777777" w:rsidR="001F3EE6" w:rsidRDefault="001F3EE6" w:rsidP="001F3EE6">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FFA7D01" wp14:editId="10B13ADF">
            <wp:extent cx="5888687" cy="3495821"/>
            <wp:effectExtent l="0" t="0" r="0" b="0"/>
            <wp:docPr id="1367730329"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30329" name="Picture 1" descr="A map of the world&#10;&#10;Description automatically generated"/>
                    <pic:cNvPicPr/>
                  </pic:nvPicPr>
                  <pic:blipFill rotWithShape="1">
                    <a:blip r:embed="rId14" cstate="print">
                      <a:extLst>
                        <a:ext uri="{28A0092B-C50C-407E-A947-70E740481C1C}">
                          <a14:useLocalDpi xmlns:a14="http://schemas.microsoft.com/office/drawing/2010/main" val="0"/>
                        </a:ext>
                      </a:extLst>
                    </a:blip>
                    <a:srcRect l="3670" r="3432"/>
                    <a:stretch/>
                  </pic:blipFill>
                  <pic:spPr bwMode="auto">
                    <a:xfrm>
                      <a:off x="0" y="0"/>
                      <a:ext cx="5897087" cy="3500808"/>
                    </a:xfrm>
                    <a:prstGeom prst="rect">
                      <a:avLst/>
                    </a:prstGeom>
                    <a:ln>
                      <a:noFill/>
                    </a:ln>
                    <a:extLst>
                      <a:ext uri="{53640926-AAD7-44D8-BBD7-CCE9431645EC}">
                        <a14:shadowObscured xmlns:a14="http://schemas.microsoft.com/office/drawing/2010/main"/>
                      </a:ext>
                    </a:extLst>
                  </pic:spPr>
                </pic:pic>
              </a:graphicData>
            </a:graphic>
          </wp:inline>
        </w:drawing>
      </w:r>
    </w:p>
    <w:p w14:paraId="55D0FD6E" w14:textId="2EADCA83" w:rsidR="001F3EE6" w:rsidRDefault="001F3EE6" w:rsidP="001F3EE6">
      <w:pPr>
        <w:rPr>
          <w:rFonts w:ascii="Times New Roman" w:hAnsi="Times New Roman" w:cs="Times New Roman"/>
          <w:sz w:val="24"/>
          <w:szCs w:val="24"/>
        </w:rPr>
      </w:pPr>
      <w:r>
        <w:rPr>
          <w:rFonts w:ascii="Times New Roman" w:hAnsi="Times New Roman" w:cs="Times New Roman"/>
          <w:b/>
          <w:bCs/>
          <w:sz w:val="24"/>
          <w:szCs w:val="24"/>
        </w:rPr>
        <w:t>Figure S</w:t>
      </w:r>
      <w:r w:rsidR="003757EC">
        <w:rPr>
          <w:rFonts w:ascii="Times New Roman" w:hAnsi="Times New Roman" w:cs="Times New Roman"/>
          <w:b/>
          <w:bCs/>
          <w:sz w:val="24"/>
          <w:szCs w:val="24"/>
        </w:rPr>
        <w:t>1</w:t>
      </w:r>
      <w:r w:rsidR="009746D2">
        <w:rPr>
          <w:rFonts w:ascii="Times New Roman" w:hAnsi="Times New Roman" w:cs="Times New Roman"/>
          <w:b/>
          <w:bCs/>
          <w:sz w:val="24"/>
          <w:szCs w:val="24"/>
        </w:rPr>
        <w:t>1</w:t>
      </w:r>
      <w:r>
        <w:rPr>
          <w:rFonts w:ascii="Times New Roman" w:hAnsi="Times New Roman" w:cs="Times New Roman"/>
          <w:sz w:val="24"/>
          <w:szCs w:val="24"/>
        </w:rPr>
        <w:t>. Percent of forest cover by bioregion.</w:t>
      </w:r>
    </w:p>
    <w:p w14:paraId="4D9749E4" w14:textId="77777777" w:rsidR="001F3EE6" w:rsidRDefault="001F3EE6" w:rsidP="001F3EE6">
      <w:pPr>
        <w:rPr>
          <w:rFonts w:ascii="Times New Roman" w:hAnsi="Times New Roman" w:cs="Times New Roman"/>
          <w:sz w:val="24"/>
          <w:szCs w:val="24"/>
        </w:rPr>
      </w:pPr>
    </w:p>
    <w:p w14:paraId="67FD3124" w14:textId="0C19208F" w:rsidR="00423CBC" w:rsidRDefault="00423CBC" w:rsidP="008C460D">
      <w:pPr>
        <w:rPr>
          <w:rFonts w:ascii="Times New Roman" w:hAnsi="Times New Roman" w:cs="Times New Roman"/>
          <w:sz w:val="24"/>
          <w:szCs w:val="24"/>
        </w:rPr>
      </w:pPr>
      <w:r>
        <w:rPr>
          <w:rFonts w:ascii="Times New Roman" w:hAnsi="Times New Roman" w:cs="Times New Roman"/>
          <w:sz w:val="24"/>
          <w:szCs w:val="24"/>
        </w:rPr>
        <w:br w:type="page"/>
      </w:r>
    </w:p>
    <w:p w14:paraId="730B4C8B" w14:textId="77777777" w:rsidR="00423CBC" w:rsidRDefault="00423CBC" w:rsidP="00423CB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A1B1DD3" wp14:editId="5D541BF1">
            <wp:extent cx="4991100" cy="5135074"/>
            <wp:effectExtent l="0" t="0" r="0" b="8890"/>
            <wp:docPr id="238562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7898" cy="5142068"/>
                    </a:xfrm>
                    <a:prstGeom prst="rect">
                      <a:avLst/>
                    </a:prstGeom>
                    <a:noFill/>
                    <a:ln>
                      <a:noFill/>
                    </a:ln>
                  </pic:spPr>
                </pic:pic>
              </a:graphicData>
            </a:graphic>
          </wp:inline>
        </w:drawing>
      </w:r>
    </w:p>
    <w:p w14:paraId="13846B75" w14:textId="729BDC56" w:rsidR="00423CBC" w:rsidRDefault="00423CBC" w:rsidP="00423CBC">
      <w:pPr>
        <w:rPr>
          <w:rFonts w:ascii="Times New Roman" w:eastAsia="Times New Roman" w:hAnsi="Times New Roman" w:cs="Times New Roman"/>
          <w:sz w:val="24"/>
          <w:szCs w:val="24"/>
        </w:rPr>
      </w:pPr>
      <w:r w:rsidRPr="000A0830">
        <w:rPr>
          <w:rFonts w:ascii="Times New Roman" w:eastAsia="Times New Roman" w:hAnsi="Times New Roman" w:cs="Times New Roman"/>
          <w:b/>
          <w:bCs/>
          <w:sz w:val="24"/>
          <w:szCs w:val="24"/>
        </w:rPr>
        <w:t>Figure S1</w:t>
      </w:r>
      <w:r w:rsidR="009746D2">
        <w:rPr>
          <w:rFonts w:ascii="Times New Roman" w:eastAsia="Times New Roman" w:hAnsi="Times New Roman" w:cs="Times New Roman"/>
          <w:b/>
          <w:bCs/>
          <w:sz w:val="24"/>
          <w:szCs w:val="24"/>
        </w:rPr>
        <w:t>2</w:t>
      </w:r>
      <w:r w:rsidRPr="000A0830">
        <w:rPr>
          <w:rFonts w:ascii="Times New Roman" w:eastAsia="Times New Roman" w:hAnsi="Times New Roman" w:cs="Times New Roman"/>
          <w:b/>
          <w:bCs/>
          <w:sz w:val="24"/>
          <w:szCs w:val="24"/>
        </w:rPr>
        <w:t xml:space="preserve">. </w:t>
      </w:r>
      <w:r w:rsidRPr="000A0830">
        <w:rPr>
          <w:rFonts w:ascii="Times New Roman" w:eastAsia="Times New Roman" w:hAnsi="Times New Roman" w:cs="Times New Roman"/>
          <w:sz w:val="24"/>
          <w:szCs w:val="24"/>
        </w:rPr>
        <w:t>Sensitivity analysis of sampling effort across bioregions.</w:t>
      </w:r>
      <w:r>
        <w:rPr>
          <w:rFonts w:ascii="Times New Roman" w:eastAsia="Times New Roman" w:hAnsi="Times New Roman" w:cs="Times New Roman"/>
          <w:sz w:val="24"/>
          <w:szCs w:val="24"/>
        </w:rPr>
        <w:t xml:space="preserve"> </w:t>
      </w:r>
      <w:r w:rsidRPr="000A0830">
        <w:rPr>
          <w:rFonts w:ascii="Times New Roman" w:eastAsia="Times New Roman" w:hAnsi="Times New Roman" w:cs="Times New Roman"/>
          <w:sz w:val="24"/>
          <w:szCs w:val="24"/>
        </w:rPr>
        <w:t>To test whether unequal sampling effort among bioregions biased our results, we conducted a sensitivity analysis in which sampling effort was standardized across regions. Specifically, for the 68 bioregions with ≥500 eBird checklists, we randomly subsampled 500 checklists and reran our generalized additive mixed models (GAMMs) 100 times for each response variable: (A) species richness (all species), (B) species abundance (all species), (C) species richness (forest specialists), and (D) species abundance (forest specialists). Each horizontal line represents the model coefficient and 95% confidence interval from one subsampled run. Black lines indicate estimates from the equal-sample models, while the blue lines show the coefficient estimate from the full dataset (i.e., using all available checklists). The vertical red line marks zero (no effect). Results demonstrate that coefficient estimates from the equal-sample models closely matched those from the full dataset across all four analyses, confirming that variation in checklist numbers across bioregions did not bias the overall conclusions.</w:t>
      </w:r>
    </w:p>
    <w:p w14:paraId="3B02BCA1" w14:textId="77777777" w:rsidR="00155C84" w:rsidRDefault="00155C84" w:rsidP="008C460D">
      <w:pPr>
        <w:rPr>
          <w:rFonts w:ascii="Times New Roman" w:hAnsi="Times New Roman" w:cs="Times New Roman"/>
          <w:sz w:val="24"/>
          <w:szCs w:val="24"/>
        </w:rPr>
      </w:pPr>
    </w:p>
    <w:p w14:paraId="4B9D7E45" w14:textId="77777777" w:rsidR="00423CBC" w:rsidRDefault="00423CBC" w:rsidP="008C460D">
      <w:pPr>
        <w:rPr>
          <w:rFonts w:ascii="Times New Roman" w:hAnsi="Times New Roman" w:cs="Times New Roman"/>
          <w:sz w:val="24"/>
          <w:szCs w:val="24"/>
        </w:rPr>
      </w:pPr>
    </w:p>
    <w:p w14:paraId="10BCD384" w14:textId="77777777" w:rsidR="00423CBC" w:rsidRDefault="00423CBC" w:rsidP="008C460D">
      <w:pPr>
        <w:rPr>
          <w:rFonts w:ascii="Times New Roman" w:hAnsi="Times New Roman" w:cs="Times New Roman"/>
          <w:sz w:val="24"/>
          <w:szCs w:val="24"/>
        </w:rPr>
        <w:sectPr w:rsidR="00423CBC">
          <w:pgSz w:w="12240" w:h="15840"/>
          <w:pgMar w:top="1440" w:right="1440" w:bottom="1440" w:left="1440" w:header="720" w:footer="720" w:gutter="0"/>
          <w:cols w:space="720"/>
        </w:sectPr>
      </w:pPr>
    </w:p>
    <w:p w14:paraId="1D9B6171" w14:textId="77777777" w:rsidR="00B127B8" w:rsidRDefault="00B127B8" w:rsidP="00B127B8">
      <w:r>
        <w:rPr>
          <w:noProof/>
        </w:rPr>
        <w:lastRenderedPageBreak/>
        <w:drawing>
          <wp:inline distT="114300" distB="114300" distL="114300" distR="114300" wp14:anchorId="6E1C480B" wp14:editId="1AE46BEC">
            <wp:extent cx="5943600" cy="5393266"/>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5" name="image9.pn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5943600" cy="5393266"/>
                    </a:xfrm>
                    <a:prstGeom prst="rect">
                      <a:avLst/>
                    </a:prstGeom>
                    <a:ln/>
                  </pic:spPr>
                </pic:pic>
              </a:graphicData>
            </a:graphic>
          </wp:inline>
        </w:drawing>
      </w:r>
    </w:p>
    <w:p w14:paraId="6CF5F315" w14:textId="78575D95" w:rsidR="00B127B8" w:rsidRDefault="00B127B8" w:rsidP="00B127B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w:t>
      </w:r>
      <w:r w:rsidR="00113A06">
        <w:rPr>
          <w:rFonts w:ascii="Times New Roman" w:eastAsia="Times New Roman" w:hAnsi="Times New Roman" w:cs="Times New Roman"/>
          <w:b/>
          <w:sz w:val="24"/>
          <w:szCs w:val="24"/>
        </w:rPr>
        <w:t>1</w:t>
      </w:r>
      <w:r w:rsidR="009746D2">
        <w:rPr>
          <w:rFonts w:ascii="Times New Roman" w:eastAsia="Times New Roman" w:hAnsi="Times New Roman" w:cs="Times New Roman"/>
          <w:b/>
          <w:sz w:val="24"/>
          <w:szCs w:val="24"/>
        </w:rPr>
        <w:t>3</w:t>
      </w:r>
      <w:r>
        <w:rPr>
          <w:rFonts w:ascii="Times New Roman" w:eastAsia="Times New Roman" w:hAnsi="Times New Roman" w:cs="Times New Roman"/>
          <w:sz w:val="24"/>
          <w:szCs w:val="24"/>
        </w:rPr>
        <w:t>. The number of</w:t>
      </w:r>
      <w:r w:rsidR="00A153C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species (N=</w:t>
      </w:r>
      <w:r w:rsidR="005E4B2F">
        <w:rPr>
          <w:rFonts w:ascii="Times New Roman" w:eastAsia="Times New Roman" w:hAnsi="Times New Roman" w:cs="Times New Roman"/>
          <w:sz w:val="24"/>
          <w:szCs w:val="24"/>
        </w:rPr>
        <w:t>1,74</w:t>
      </w:r>
      <w:r w:rsidR="009A1B1C">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r w:rsidR="00A153CB">
        <w:rPr>
          <w:rFonts w:ascii="Times New Roman" w:eastAsia="Times New Roman" w:hAnsi="Times New Roman" w:cs="Times New Roman"/>
          <w:sz w:val="24"/>
          <w:szCs w:val="24"/>
        </w:rPr>
        <w:t xml:space="preserve">that use forest habitat </w:t>
      </w:r>
      <w:r>
        <w:rPr>
          <w:rFonts w:ascii="Times New Roman" w:eastAsia="Times New Roman" w:hAnsi="Times New Roman" w:cs="Times New Roman"/>
          <w:sz w:val="24"/>
          <w:szCs w:val="24"/>
        </w:rPr>
        <w:t>included per bioregion (N=74) in our species-specific affinity score analysis (Objective 2). The mean number of species included per bioregion was</w:t>
      </w:r>
      <w:r w:rsidR="005E4B2F">
        <w:rPr>
          <w:rFonts w:ascii="Times New Roman" w:eastAsia="Times New Roman" w:hAnsi="Times New Roman" w:cs="Times New Roman"/>
          <w:sz w:val="24"/>
          <w:szCs w:val="24"/>
        </w:rPr>
        <w:t xml:space="preserve"> 85</w:t>
      </w:r>
      <w:r>
        <w:rPr>
          <w:rFonts w:ascii="Times New Roman" w:eastAsia="Times New Roman" w:hAnsi="Times New Roman" w:cs="Times New Roman"/>
          <w:sz w:val="24"/>
          <w:szCs w:val="24"/>
        </w:rPr>
        <w:t xml:space="preserve"> </w:t>
      </w:r>
      <w:r w:rsidR="00AC5B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E4B2F">
        <w:rPr>
          <w:rFonts w:ascii="Times New Roman" w:eastAsia="Times New Roman" w:hAnsi="Times New Roman" w:cs="Times New Roman"/>
          <w:sz w:val="24"/>
          <w:szCs w:val="24"/>
        </w:rPr>
        <w:t>72</w:t>
      </w:r>
      <w:r>
        <w:rPr>
          <w:rFonts w:ascii="Times New Roman" w:eastAsia="Times New Roman" w:hAnsi="Times New Roman" w:cs="Times New Roman"/>
          <w:sz w:val="24"/>
          <w:szCs w:val="24"/>
        </w:rPr>
        <w:t>.</w:t>
      </w:r>
    </w:p>
    <w:p w14:paraId="327B4DF6" w14:textId="77777777" w:rsidR="00B127B8" w:rsidRDefault="00B127B8" w:rsidP="00B127B8">
      <w:pPr>
        <w:rPr>
          <w:rFonts w:ascii="Times New Roman" w:eastAsia="Times New Roman" w:hAnsi="Times New Roman" w:cs="Times New Roman"/>
          <w:sz w:val="24"/>
          <w:szCs w:val="24"/>
        </w:rPr>
      </w:pPr>
    </w:p>
    <w:p w14:paraId="3F6AAE69" w14:textId="77777777" w:rsidR="00B127B8" w:rsidRDefault="00B127B8" w:rsidP="00B127B8">
      <w:pPr>
        <w:rPr>
          <w:rFonts w:ascii="Times New Roman" w:eastAsia="Times New Roman" w:hAnsi="Times New Roman" w:cs="Times New Roman"/>
          <w:sz w:val="24"/>
          <w:szCs w:val="24"/>
        </w:rPr>
      </w:pPr>
      <w:r>
        <w:br w:type="page"/>
      </w:r>
    </w:p>
    <w:p w14:paraId="5075A7E0" w14:textId="71329485" w:rsidR="00B75512" w:rsidRDefault="009F45ED" w:rsidP="00B7551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5A34F10" wp14:editId="188F59AC">
            <wp:extent cx="5852172" cy="5303531"/>
            <wp:effectExtent l="0" t="0" r="0" b="0"/>
            <wp:docPr id="75328369" name="Picture 1" descr="A graph of black dots and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8369" name="Picture 1" descr="A graph of black dots and blue lin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52172" cy="5303531"/>
                    </a:xfrm>
                    <a:prstGeom prst="rect">
                      <a:avLst/>
                    </a:prstGeom>
                  </pic:spPr>
                </pic:pic>
              </a:graphicData>
            </a:graphic>
          </wp:inline>
        </w:drawing>
      </w:r>
    </w:p>
    <w:p w14:paraId="4CB614DD" w14:textId="022CD228" w:rsidR="00B75512" w:rsidRDefault="00B75512" w:rsidP="00B7551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S1</w:t>
      </w:r>
      <w:r w:rsidR="009746D2">
        <w:rPr>
          <w:rFonts w:ascii="Times New Roman" w:eastAsia="Times New Roman" w:hAnsi="Times New Roman" w:cs="Times New Roman"/>
          <w:b/>
          <w:sz w:val="24"/>
          <w:szCs w:val="24"/>
        </w:rPr>
        <w:t>4</w:t>
      </w:r>
      <w:r>
        <w:rPr>
          <w:rFonts w:ascii="Times New Roman" w:eastAsia="Times New Roman" w:hAnsi="Times New Roman" w:cs="Times New Roman"/>
          <w:sz w:val="24"/>
          <w:szCs w:val="24"/>
        </w:rPr>
        <w:t xml:space="preserve">. The percentage of </w:t>
      </w:r>
      <w:r w:rsidR="002145C9">
        <w:rPr>
          <w:rFonts w:ascii="Times New Roman" w:eastAsia="Times New Roman" w:hAnsi="Times New Roman" w:cs="Times New Roman"/>
          <w:sz w:val="24"/>
          <w:szCs w:val="24"/>
        </w:rPr>
        <w:t xml:space="preserve">forest </w:t>
      </w:r>
      <w:r>
        <w:rPr>
          <w:rFonts w:ascii="Times New Roman" w:eastAsia="Times New Roman" w:hAnsi="Times New Roman" w:cs="Times New Roman"/>
          <w:sz w:val="24"/>
          <w:szCs w:val="24"/>
        </w:rPr>
        <w:t>species positively associated with high forest integrity habitat in a bioregion (</w:t>
      </w:r>
      <w:r w:rsidR="00C56632">
        <w:rPr>
          <w:rFonts w:ascii="Times New Roman" w:eastAsia="Times New Roman" w:hAnsi="Times New Roman" w:cs="Times New Roman"/>
          <w:sz w:val="24"/>
          <w:szCs w:val="24"/>
        </w:rPr>
        <w:t>y</w:t>
      </w:r>
      <w:r>
        <w:rPr>
          <w:rFonts w:ascii="Times New Roman" w:eastAsia="Times New Roman" w:hAnsi="Times New Roman" w:cs="Times New Roman"/>
          <w:sz w:val="24"/>
          <w:szCs w:val="24"/>
        </w:rPr>
        <w:t>-axis) and the percentage of forested habitat in a bioregion (</w:t>
      </w:r>
      <w:r w:rsidR="00C56632">
        <w:rPr>
          <w:rFonts w:ascii="Times New Roman" w:eastAsia="Times New Roman" w:hAnsi="Times New Roman" w:cs="Times New Roman"/>
          <w:sz w:val="24"/>
          <w:szCs w:val="24"/>
        </w:rPr>
        <w:t>x</w:t>
      </w:r>
      <w:r>
        <w:rPr>
          <w:rFonts w:ascii="Times New Roman" w:eastAsia="Times New Roman" w:hAnsi="Times New Roman" w:cs="Times New Roman"/>
          <w:sz w:val="24"/>
          <w:szCs w:val="24"/>
        </w:rPr>
        <w:t>-axis)</w:t>
      </w:r>
      <w:r w:rsidR="00C56632">
        <w:rPr>
          <w:rFonts w:ascii="Times New Roman" w:eastAsia="Times New Roman" w:hAnsi="Times New Roman" w:cs="Times New Roman"/>
          <w:sz w:val="24"/>
          <w:szCs w:val="24"/>
        </w:rPr>
        <w:t xml:space="preserve"> </w:t>
      </w:r>
      <w:r w:rsidR="00414A46">
        <w:rPr>
          <w:rFonts w:ascii="Times New Roman" w:eastAsia="Times New Roman" w:hAnsi="Times New Roman" w:cs="Times New Roman"/>
          <w:sz w:val="24"/>
          <w:szCs w:val="24"/>
        </w:rPr>
        <w:t xml:space="preserve">showed some evidence of positive correlation, but this relationship is not significant </w:t>
      </w:r>
      <w:r w:rsidR="00414A46" w:rsidRPr="00414A46">
        <w:rPr>
          <w:rFonts w:ascii="Times New Roman" w:eastAsia="Times New Roman" w:hAnsi="Times New Roman" w:cs="Times New Roman"/>
          <w:sz w:val="24"/>
          <w:szCs w:val="24"/>
        </w:rPr>
        <w:t>(Estimate=0.1</w:t>
      </w:r>
      <w:r w:rsidR="009F45ED">
        <w:rPr>
          <w:rFonts w:ascii="Times New Roman" w:eastAsia="Times New Roman" w:hAnsi="Times New Roman" w:cs="Times New Roman"/>
          <w:sz w:val="24"/>
          <w:szCs w:val="24"/>
        </w:rPr>
        <w:t>08</w:t>
      </w:r>
      <w:r w:rsidR="00414A46" w:rsidRPr="00414A46">
        <w:rPr>
          <w:rFonts w:ascii="Times New Roman" w:eastAsia="Times New Roman" w:hAnsi="Times New Roman" w:cs="Times New Roman"/>
          <w:sz w:val="24"/>
          <w:szCs w:val="24"/>
        </w:rPr>
        <w:t>, SE=0.09</w:t>
      </w:r>
      <w:r w:rsidR="009F45ED">
        <w:rPr>
          <w:rFonts w:ascii="Times New Roman" w:eastAsia="Times New Roman" w:hAnsi="Times New Roman" w:cs="Times New Roman"/>
          <w:sz w:val="24"/>
          <w:szCs w:val="24"/>
        </w:rPr>
        <w:t>7</w:t>
      </w:r>
      <w:r w:rsidR="00414A46" w:rsidRPr="00414A46">
        <w:rPr>
          <w:rFonts w:ascii="Times New Roman" w:eastAsia="Times New Roman" w:hAnsi="Times New Roman" w:cs="Times New Roman"/>
          <w:sz w:val="24"/>
          <w:szCs w:val="24"/>
        </w:rPr>
        <w:t>, p-value=0.</w:t>
      </w:r>
      <w:r w:rsidR="009F45ED">
        <w:rPr>
          <w:rFonts w:ascii="Times New Roman" w:eastAsia="Times New Roman" w:hAnsi="Times New Roman" w:cs="Times New Roman"/>
          <w:sz w:val="24"/>
          <w:szCs w:val="24"/>
        </w:rPr>
        <w:t>27</w:t>
      </w:r>
      <w:r w:rsidR="00414A46" w:rsidRPr="00414A46">
        <w:rPr>
          <w:rFonts w:ascii="Times New Roman" w:eastAsia="Times New Roman" w:hAnsi="Times New Roman" w:cs="Times New Roman"/>
          <w:sz w:val="24"/>
          <w:szCs w:val="24"/>
        </w:rPr>
        <w:t>)</w:t>
      </w:r>
      <w:r w:rsidRPr="00414A4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Each point represents a bioregion, and the number of species in a bioregion is represented by the size of the point.</w:t>
      </w:r>
    </w:p>
    <w:p w14:paraId="5D07F202" w14:textId="77777777" w:rsidR="00B127B8" w:rsidRDefault="00B127B8" w:rsidP="00B127B8">
      <w:pPr>
        <w:rPr>
          <w:rFonts w:ascii="Times New Roman" w:eastAsia="Times New Roman" w:hAnsi="Times New Roman" w:cs="Times New Roman"/>
          <w:sz w:val="24"/>
          <w:szCs w:val="24"/>
        </w:rPr>
      </w:pPr>
    </w:p>
    <w:p w14:paraId="795F5B2E" w14:textId="77777777" w:rsidR="00A56C18" w:rsidRDefault="00A56C18" w:rsidP="00B127B8">
      <w:pPr>
        <w:sectPr w:rsidR="00A56C18">
          <w:pgSz w:w="12240" w:h="15840"/>
          <w:pgMar w:top="1440" w:right="1440" w:bottom="1440" w:left="1440" w:header="720" w:footer="720" w:gutter="0"/>
          <w:cols w:space="720"/>
        </w:sectPr>
      </w:pPr>
    </w:p>
    <w:p w14:paraId="5A39EA52" w14:textId="77777777" w:rsidR="00A56C18" w:rsidRDefault="00A56C18" w:rsidP="00A56C18">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60CCBF77" wp14:editId="3A7C0459">
            <wp:extent cx="5943600" cy="4808305"/>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13" name="image7.pn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5943600" cy="4808305"/>
                    </a:xfrm>
                    <a:prstGeom prst="rect">
                      <a:avLst/>
                    </a:prstGeom>
                    <a:ln/>
                  </pic:spPr>
                </pic:pic>
              </a:graphicData>
            </a:graphic>
          </wp:inline>
        </w:drawing>
      </w:r>
    </w:p>
    <w:p w14:paraId="01839D26" w14:textId="723D84E6" w:rsidR="0092103B" w:rsidRDefault="00A56C18" w:rsidP="0092103B">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S1</w:t>
      </w:r>
      <w:r w:rsidR="009746D2">
        <w:rPr>
          <w:rFonts w:ascii="Times New Roman" w:eastAsia="Times New Roman" w:hAnsi="Times New Roman" w:cs="Times New Roman"/>
          <w:b/>
          <w:sz w:val="24"/>
          <w:szCs w:val="24"/>
        </w:rPr>
        <w:t>5</w:t>
      </w:r>
      <w:r>
        <w:rPr>
          <w:rFonts w:ascii="Times New Roman" w:eastAsia="Times New Roman" w:hAnsi="Times New Roman" w:cs="Times New Roman"/>
          <w:sz w:val="24"/>
          <w:szCs w:val="24"/>
        </w:rPr>
        <w:t>. Post-hoc analyses of forest specialists.</w:t>
      </w:r>
      <w:r w:rsidR="0092103B" w:rsidRPr="0092103B">
        <w:rPr>
          <w:rFonts w:ascii="Times New Roman" w:eastAsia="Times New Roman" w:hAnsi="Times New Roman" w:cs="Times New Roman"/>
          <w:sz w:val="24"/>
          <w:szCs w:val="24"/>
        </w:rPr>
        <w:t xml:space="preserve"> </w:t>
      </w:r>
      <w:r w:rsidR="0092103B">
        <w:rPr>
          <w:rFonts w:ascii="Times New Roman" w:eastAsia="Times New Roman" w:hAnsi="Times New Roman" w:cs="Times New Roman"/>
          <w:sz w:val="24"/>
          <w:szCs w:val="24"/>
        </w:rPr>
        <w:t>For forest specialists, we found a significant positive relationship between the percent of bioregion that is forested and the importance of forest coverage on species richness (estimate=0.00</w:t>
      </w:r>
      <w:r w:rsidR="008234AD">
        <w:rPr>
          <w:rFonts w:ascii="Times New Roman" w:eastAsia="Times New Roman" w:hAnsi="Times New Roman" w:cs="Times New Roman"/>
          <w:sz w:val="24"/>
          <w:szCs w:val="24"/>
        </w:rPr>
        <w:t>2</w:t>
      </w:r>
      <w:r w:rsidR="0092103B">
        <w:rPr>
          <w:rFonts w:ascii="Times New Roman" w:eastAsia="Times New Roman" w:hAnsi="Times New Roman" w:cs="Times New Roman"/>
          <w:sz w:val="24"/>
          <w:szCs w:val="24"/>
        </w:rPr>
        <w:t>, t value=2.</w:t>
      </w:r>
      <w:r w:rsidR="009B0C00">
        <w:rPr>
          <w:rFonts w:ascii="Times New Roman" w:eastAsia="Times New Roman" w:hAnsi="Times New Roman" w:cs="Times New Roman"/>
          <w:sz w:val="24"/>
          <w:szCs w:val="24"/>
        </w:rPr>
        <w:t>7</w:t>
      </w:r>
      <w:r w:rsidR="0092103B">
        <w:rPr>
          <w:rFonts w:ascii="Times New Roman" w:eastAsia="Times New Roman" w:hAnsi="Times New Roman" w:cs="Times New Roman"/>
          <w:sz w:val="24"/>
          <w:szCs w:val="24"/>
        </w:rPr>
        <w:t>09, p-value</w:t>
      </w:r>
      <w:r w:rsidR="009B0C00">
        <w:rPr>
          <w:rFonts w:ascii="Times New Roman" w:eastAsia="Times New Roman" w:hAnsi="Times New Roman" w:cs="Times New Roman"/>
          <w:sz w:val="24"/>
          <w:szCs w:val="24"/>
        </w:rPr>
        <w:t>=</w:t>
      </w:r>
      <w:r w:rsidR="0092103B">
        <w:rPr>
          <w:rFonts w:ascii="Times New Roman" w:eastAsia="Times New Roman" w:hAnsi="Times New Roman" w:cs="Times New Roman"/>
          <w:sz w:val="24"/>
          <w:szCs w:val="24"/>
        </w:rPr>
        <w:t>0.00</w:t>
      </w:r>
      <w:r w:rsidR="009B0C00">
        <w:rPr>
          <w:rFonts w:ascii="Times New Roman" w:eastAsia="Times New Roman" w:hAnsi="Times New Roman" w:cs="Times New Roman"/>
          <w:sz w:val="24"/>
          <w:szCs w:val="24"/>
        </w:rPr>
        <w:t>8</w:t>
      </w:r>
      <w:r w:rsidR="0092103B">
        <w:rPr>
          <w:rFonts w:ascii="Times New Roman" w:eastAsia="Times New Roman" w:hAnsi="Times New Roman" w:cs="Times New Roman"/>
          <w:sz w:val="24"/>
          <w:szCs w:val="24"/>
        </w:rPr>
        <w:t>; Figure 4A), but no significant relationship on the importance of forest coverage on abundance (estimate=0.000, t value=0.</w:t>
      </w:r>
      <w:r w:rsidR="009B0C00">
        <w:rPr>
          <w:rFonts w:ascii="Times New Roman" w:eastAsia="Times New Roman" w:hAnsi="Times New Roman" w:cs="Times New Roman"/>
          <w:sz w:val="24"/>
          <w:szCs w:val="24"/>
        </w:rPr>
        <w:t>163</w:t>
      </w:r>
      <w:r w:rsidR="0092103B">
        <w:rPr>
          <w:rFonts w:ascii="Times New Roman" w:eastAsia="Times New Roman" w:hAnsi="Times New Roman" w:cs="Times New Roman"/>
          <w:sz w:val="24"/>
          <w:szCs w:val="24"/>
        </w:rPr>
        <w:t>, p-value=0.8</w:t>
      </w:r>
      <w:r w:rsidR="00AB4281">
        <w:rPr>
          <w:rFonts w:ascii="Times New Roman" w:eastAsia="Times New Roman" w:hAnsi="Times New Roman" w:cs="Times New Roman"/>
          <w:sz w:val="24"/>
          <w:szCs w:val="24"/>
        </w:rPr>
        <w:t>71</w:t>
      </w:r>
      <w:r w:rsidR="0092103B">
        <w:rPr>
          <w:rFonts w:ascii="Times New Roman" w:eastAsia="Times New Roman" w:hAnsi="Times New Roman" w:cs="Times New Roman"/>
          <w:sz w:val="24"/>
          <w:szCs w:val="24"/>
        </w:rPr>
        <w:t>; Figure 4A). For high-quality forest, there was a significant positive relationship by importance of forest coverage on species richness (estimate=0.00</w:t>
      </w:r>
      <w:r w:rsidR="00AB4281">
        <w:rPr>
          <w:rFonts w:ascii="Times New Roman" w:eastAsia="Times New Roman" w:hAnsi="Times New Roman" w:cs="Times New Roman"/>
          <w:sz w:val="24"/>
          <w:szCs w:val="24"/>
        </w:rPr>
        <w:t>2</w:t>
      </w:r>
      <w:r w:rsidR="0092103B">
        <w:rPr>
          <w:rFonts w:ascii="Times New Roman" w:eastAsia="Times New Roman" w:hAnsi="Times New Roman" w:cs="Times New Roman"/>
          <w:sz w:val="24"/>
          <w:szCs w:val="24"/>
        </w:rPr>
        <w:t>, t value=2.</w:t>
      </w:r>
      <w:r w:rsidR="00B37FBE">
        <w:rPr>
          <w:rFonts w:ascii="Times New Roman" w:eastAsia="Times New Roman" w:hAnsi="Times New Roman" w:cs="Times New Roman"/>
          <w:sz w:val="24"/>
          <w:szCs w:val="24"/>
        </w:rPr>
        <w:t>509</w:t>
      </w:r>
      <w:r w:rsidR="0092103B">
        <w:rPr>
          <w:rFonts w:ascii="Times New Roman" w:eastAsia="Times New Roman" w:hAnsi="Times New Roman" w:cs="Times New Roman"/>
          <w:sz w:val="24"/>
          <w:szCs w:val="24"/>
        </w:rPr>
        <w:t>, p-value=0.01</w:t>
      </w:r>
      <w:r w:rsidR="00B37FBE">
        <w:rPr>
          <w:rFonts w:ascii="Times New Roman" w:eastAsia="Times New Roman" w:hAnsi="Times New Roman" w:cs="Times New Roman"/>
          <w:sz w:val="24"/>
          <w:szCs w:val="24"/>
        </w:rPr>
        <w:t>4</w:t>
      </w:r>
      <w:r w:rsidR="0092103B">
        <w:rPr>
          <w:rFonts w:ascii="Times New Roman" w:eastAsia="Times New Roman" w:hAnsi="Times New Roman" w:cs="Times New Roman"/>
          <w:sz w:val="24"/>
          <w:szCs w:val="24"/>
        </w:rPr>
        <w:t>; Figure 4B), but no significant relationship by importance of forest coverage on abundance (estimate=0.000, t value=-0.72</w:t>
      </w:r>
      <w:r w:rsidR="000951AB">
        <w:rPr>
          <w:rFonts w:ascii="Times New Roman" w:eastAsia="Times New Roman" w:hAnsi="Times New Roman" w:cs="Times New Roman"/>
          <w:sz w:val="24"/>
          <w:szCs w:val="24"/>
        </w:rPr>
        <w:t>0</w:t>
      </w:r>
      <w:r w:rsidR="0092103B">
        <w:rPr>
          <w:rFonts w:ascii="Times New Roman" w:eastAsia="Times New Roman" w:hAnsi="Times New Roman" w:cs="Times New Roman"/>
          <w:sz w:val="24"/>
          <w:szCs w:val="24"/>
        </w:rPr>
        <w:t>, p-value=0.47</w:t>
      </w:r>
      <w:r w:rsidR="00CA42A5">
        <w:rPr>
          <w:rFonts w:ascii="Times New Roman" w:eastAsia="Times New Roman" w:hAnsi="Times New Roman" w:cs="Times New Roman"/>
          <w:sz w:val="24"/>
          <w:szCs w:val="24"/>
        </w:rPr>
        <w:t>4</w:t>
      </w:r>
      <w:r w:rsidR="0092103B">
        <w:rPr>
          <w:rFonts w:ascii="Times New Roman" w:eastAsia="Times New Roman" w:hAnsi="Times New Roman" w:cs="Times New Roman"/>
          <w:sz w:val="24"/>
          <w:szCs w:val="24"/>
        </w:rPr>
        <w:t>; Figure 4B). For medium-quality forest, there was no significant relationship by importance of forest coverage on species richness (estimate=</w:t>
      </w:r>
      <w:r w:rsidR="00CA42A5">
        <w:rPr>
          <w:rFonts w:ascii="Times New Roman" w:eastAsia="Times New Roman" w:hAnsi="Times New Roman" w:cs="Times New Roman"/>
          <w:sz w:val="24"/>
          <w:szCs w:val="24"/>
        </w:rPr>
        <w:t>-</w:t>
      </w:r>
      <w:r w:rsidR="0092103B">
        <w:rPr>
          <w:rFonts w:ascii="Times New Roman" w:eastAsia="Times New Roman" w:hAnsi="Times New Roman" w:cs="Times New Roman"/>
          <w:sz w:val="24"/>
          <w:szCs w:val="24"/>
        </w:rPr>
        <w:t>0.00</w:t>
      </w:r>
      <w:r w:rsidR="00CA42A5">
        <w:rPr>
          <w:rFonts w:ascii="Times New Roman" w:eastAsia="Times New Roman" w:hAnsi="Times New Roman" w:cs="Times New Roman"/>
          <w:sz w:val="24"/>
          <w:szCs w:val="24"/>
        </w:rPr>
        <w:t>1</w:t>
      </w:r>
      <w:r w:rsidR="0092103B">
        <w:rPr>
          <w:rFonts w:ascii="Times New Roman" w:eastAsia="Times New Roman" w:hAnsi="Times New Roman" w:cs="Times New Roman"/>
          <w:sz w:val="24"/>
          <w:szCs w:val="24"/>
        </w:rPr>
        <w:t>, t value=-0.5</w:t>
      </w:r>
      <w:r w:rsidR="00CA42A5">
        <w:rPr>
          <w:rFonts w:ascii="Times New Roman" w:eastAsia="Times New Roman" w:hAnsi="Times New Roman" w:cs="Times New Roman"/>
          <w:sz w:val="24"/>
          <w:szCs w:val="24"/>
        </w:rPr>
        <w:t>37</w:t>
      </w:r>
      <w:r w:rsidR="0092103B">
        <w:rPr>
          <w:rFonts w:ascii="Times New Roman" w:eastAsia="Times New Roman" w:hAnsi="Times New Roman" w:cs="Times New Roman"/>
          <w:sz w:val="24"/>
          <w:szCs w:val="24"/>
        </w:rPr>
        <w:t>, p-value=0.5</w:t>
      </w:r>
      <w:r w:rsidR="009C3C34">
        <w:rPr>
          <w:rFonts w:ascii="Times New Roman" w:eastAsia="Times New Roman" w:hAnsi="Times New Roman" w:cs="Times New Roman"/>
          <w:sz w:val="24"/>
          <w:szCs w:val="24"/>
        </w:rPr>
        <w:t>93</w:t>
      </w:r>
      <w:r w:rsidR="0092103B">
        <w:rPr>
          <w:rFonts w:ascii="Times New Roman" w:eastAsia="Times New Roman" w:hAnsi="Times New Roman" w:cs="Times New Roman"/>
          <w:sz w:val="24"/>
          <w:szCs w:val="24"/>
        </w:rPr>
        <w:t>; Figure 4C), but there was a significant positive relationship by importance of forest coverage on abundance (estimate=0.002, t value=2.31</w:t>
      </w:r>
      <w:r w:rsidR="0052418A">
        <w:rPr>
          <w:rFonts w:ascii="Times New Roman" w:eastAsia="Times New Roman" w:hAnsi="Times New Roman" w:cs="Times New Roman"/>
          <w:sz w:val="24"/>
          <w:szCs w:val="24"/>
        </w:rPr>
        <w:t>3</w:t>
      </w:r>
      <w:r w:rsidR="0092103B">
        <w:rPr>
          <w:rFonts w:ascii="Times New Roman" w:eastAsia="Times New Roman" w:hAnsi="Times New Roman" w:cs="Times New Roman"/>
          <w:sz w:val="24"/>
          <w:szCs w:val="24"/>
        </w:rPr>
        <w:t>, p-value=0.023; Figure 4C). For low-quality forest, there was a significant negative relationship by importance of forest coverage on species richness (estimate=-0.003, t value=-2.6</w:t>
      </w:r>
      <w:r w:rsidR="004D1043">
        <w:rPr>
          <w:rFonts w:ascii="Times New Roman" w:eastAsia="Times New Roman" w:hAnsi="Times New Roman" w:cs="Times New Roman"/>
          <w:sz w:val="24"/>
          <w:szCs w:val="24"/>
        </w:rPr>
        <w:t>02</w:t>
      </w:r>
      <w:r w:rsidR="0092103B">
        <w:rPr>
          <w:rFonts w:ascii="Times New Roman" w:eastAsia="Times New Roman" w:hAnsi="Times New Roman" w:cs="Times New Roman"/>
          <w:sz w:val="24"/>
          <w:szCs w:val="24"/>
        </w:rPr>
        <w:t>, p-value=0.0</w:t>
      </w:r>
      <w:r w:rsidR="00D823AA">
        <w:rPr>
          <w:rFonts w:ascii="Times New Roman" w:eastAsia="Times New Roman" w:hAnsi="Times New Roman" w:cs="Times New Roman"/>
          <w:sz w:val="24"/>
          <w:szCs w:val="24"/>
        </w:rPr>
        <w:t>11</w:t>
      </w:r>
      <w:r w:rsidR="0092103B">
        <w:rPr>
          <w:rFonts w:ascii="Times New Roman" w:eastAsia="Times New Roman" w:hAnsi="Times New Roman" w:cs="Times New Roman"/>
          <w:sz w:val="24"/>
          <w:szCs w:val="24"/>
        </w:rPr>
        <w:t>; Figure 4D), but there was no significant relationship by importance of forest coverage on abundance (estimate=-0.001, t value=-0.82</w:t>
      </w:r>
      <w:r w:rsidR="00D823AA">
        <w:rPr>
          <w:rFonts w:ascii="Times New Roman" w:eastAsia="Times New Roman" w:hAnsi="Times New Roman" w:cs="Times New Roman"/>
          <w:sz w:val="24"/>
          <w:szCs w:val="24"/>
        </w:rPr>
        <w:t>2</w:t>
      </w:r>
      <w:r w:rsidR="0092103B">
        <w:rPr>
          <w:rFonts w:ascii="Times New Roman" w:eastAsia="Times New Roman" w:hAnsi="Times New Roman" w:cs="Times New Roman"/>
          <w:sz w:val="24"/>
          <w:szCs w:val="24"/>
        </w:rPr>
        <w:t>, p-value=0.41</w:t>
      </w:r>
      <w:r w:rsidR="008B6AC2">
        <w:rPr>
          <w:rFonts w:ascii="Times New Roman" w:eastAsia="Times New Roman" w:hAnsi="Times New Roman" w:cs="Times New Roman"/>
          <w:sz w:val="24"/>
          <w:szCs w:val="24"/>
        </w:rPr>
        <w:t>3</w:t>
      </w:r>
      <w:r w:rsidR="0092103B">
        <w:rPr>
          <w:rFonts w:ascii="Times New Roman" w:eastAsia="Times New Roman" w:hAnsi="Times New Roman" w:cs="Times New Roman"/>
          <w:sz w:val="24"/>
          <w:szCs w:val="24"/>
        </w:rPr>
        <w:t>; Figure 4D).</w:t>
      </w:r>
    </w:p>
    <w:p w14:paraId="14DC2878" w14:textId="31306E0F" w:rsidR="00B127B8" w:rsidRDefault="00B127B8" w:rsidP="00A56C18">
      <w:r>
        <w:br w:type="page"/>
      </w:r>
    </w:p>
    <w:p w14:paraId="5D095317" w14:textId="77777777" w:rsidR="00B127B8" w:rsidRDefault="00B127B8" w:rsidP="00B127B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D39EE73" wp14:editId="54F6EAEA">
            <wp:extent cx="5856560" cy="514350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6" name="image13.png"/>
                    <pic:cNvPicPr preferRelativeResize="0"/>
                  </pic:nvPicPr>
                  <pic:blipFill>
                    <a:blip r:embed="rId19" cstate="print">
                      <a:extLst>
                        <a:ext uri="{28A0092B-C50C-407E-A947-70E740481C1C}">
                          <a14:useLocalDpi xmlns:a14="http://schemas.microsoft.com/office/drawing/2010/main" val="0"/>
                        </a:ext>
                      </a:extLst>
                    </a:blip>
                    <a:srcRect l="716" r="716"/>
                    <a:stretch>
                      <a:fillRect/>
                    </a:stretch>
                  </pic:blipFill>
                  <pic:spPr bwMode="auto">
                    <a:xfrm>
                      <a:off x="0" y="0"/>
                      <a:ext cx="5856560" cy="5143500"/>
                    </a:xfrm>
                    <a:prstGeom prst="rect">
                      <a:avLst/>
                    </a:prstGeom>
                    <a:ln>
                      <a:noFill/>
                    </a:ln>
                    <a:extLst>
                      <a:ext uri="{53640926-AAD7-44D8-BBD7-CCE9431645EC}">
                        <a14:shadowObscured xmlns:a14="http://schemas.microsoft.com/office/drawing/2010/main"/>
                      </a:ext>
                    </a:extLst>
                  </pic:spPr>
                </pic:pic>
              </a:graphicData>
            </a:graphic>
          </wp:inline>
        </w:drawing>
      </w:r>
    </w:p>
    <w:p w14:paraId="49C58ED8" w14:textId="1E405555" w:rsidR="00B127B8" w:rsidRDefault="00B127B8" w:rsidP="00B127B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w:t>
      </w:r>
      <w:r w:rsidR="00A56C18">
        <w:rPr>
          <w:rFonts w:ascii="Times New Roman" w:eastAsia="Times New Roman" w:hAnsi="Times New Roman" w:cs="Times New Roman"/>
          <w:b/>
          <w:sz w:val="24"/>
          <w:szCs w:val="24"/>
        </w:rPr>
        <w:t>1</w:t>
      </w:r>
      <w:r w:rsidR="009746D2">
        <w:rPr>
          <w:rFonts w:ascii="Times New Roman" w:eastAsia="Times New Roman" w:hAnsi="Times New Roman" w:cs="Times New Roman"/>
          <w:b/>
          <w:sz w:val="24"/>
          <w:szCs w:val="24"/>
        </w:rPr>
        <w:t>6</w:t>
      </w:r>
      <w:r>
        <w:rPr>
          <w:rFonts w:ascii="Times New Roman" w:eastAsia="Times New Roman" w:hAnsi="Times New Roman" w:cs="Times New Roman"/>
          <w:sz w:val="24"/>
          <w:szCs w:val="24"/>
        </w:rPr>
        <w:t>. Linear model parameter estimates</w:t>
      </w:r>
      <w:r w:rsidR="00E23978">
        <w:rPr>
          <w:rFonts w:ascii="Times New Roman" w:eastAsia="Times New Roman" w:hAnsi="Times New Roman" w:cs="Times New Roman"/>
          <w:sz w:val="24"/>
          <w:szCs w:val="24"/>
        </w:rPr>
        <w:t xml:space="preserve"> of </w:t>
      </w:r>
      <w:r w:rsidR="00FE1982">
        <w:rPr>
          <w:rFonts w:ascii="Times New Roman" w:eastAsia="Times New Roman" w:hAnsi="Times New Roman" w:cs="Times New Roman"/>
          <w:sz w:val="24"/>
          <w:szCs w:val="24"/>
        </w:rPr>
        <w:t xml:space="preserve">percent forest, percent high quality forest, percent medium quality forest, and percent low quality forest for forest specialists. </w:t>
      </w:r>
    </w:p>
    <w:p w14:paraId="3B05C71E" w14:textId="77777777" w:rsidR="00B127B8" w:rsidRDefault="00B127B8" w:rsidP="00B127B8">
      <w:pPr>
        <w:rPr>
          <w:rFonts w:ascii="Times New Roman" w:eastAsia="Times New Roman" w:hAnsi="Times New Roman" w:cs="Times New Roman"/>
          <w:sz w:val="24"/>
          <w:szCs w:val="24"/>
        </w:rPr>
      </w:pPr>
    </w:p>
    <w:p w14:paraId="67B48AC9" w14:textId="77777777" w:rsidR="00B127B8" w:rsidRDefault="00B127B8" w:rsidP="00B127B8">
      <w:pPr>
        <w:rPr>
          <w:rFonts w:ascii="Times New Roman" w:eastAsia="Times New Roman" w:hAnsi="Times New Roman" w:cs="Times New Roman"/>
          <w:sz w:val="24"/>
          <w:szCs w:val="24"/>
        </w:rPr>
      </w:pPr>
    </w:p>
    <w:p w14:paraId="4619CF44" w14:textId="2380742A" w:rsidR="00B75512" w:rsidRDefault="00B75512"/>
    <w:sectPr w:rsidR="00B75512">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988"/>
    <w:rsid w:val="00037543"/>
    <w:rsid w:val="00047125"/>
    <w:rsid w:val="00053F9B"/>
    <w:rsid w:val="000713D6"/>
    <w:rsid w:val="0008410C"/>
    <w:rsid w:val="000951AB"/>
    <w:rsid w:val="000A0830"/>
    <w:rsid w:val="000B2859"/>
    <w:rsid w:val="000B524D"/>
    <w:rsid w:val="000C37F5"/>
    <w:rsid w:val="000F2484"/>
    <w:rsid w:val="00113A06"/>
    <w:rsid w:val="0012199C"/>
    <w:rsid w:val="00155C84"/>
    <w:rsid w:val="00161E68"/>
    <w:rsid w:val="00194DF8"/>
    <w:rsid w:val="001B3038"/>
    <w:rsid w:val="001B454A"/>
    <w:rsid w:val="001B4A94"/>
    <w:rsid w:val="001E3010"/>
    <w:rsid w:val="001F3EE6"/>
    <w:rsid w:val="001F641D"/>
    <w:rsid w:val="002145C9"/>
    <w:rsid w:val="002377A5"/>
    <w:rsid w:val="002433AB"/>
    <w:rsid w:val="00243F3F"/>
    <w:rsid w:val="00266A1B"/>
    <w:rsid w:val="00271CEB"/>
    <w:rsid w:val="00275C69"/>
    <w:rsid w:val="002A30F3"/>
    <w:rsid w:val="002A31FB"/>
    <w:rsid w:val="002A5017"/>
    <w:rsid w:val="002D449E"/>
    <w:rsid w:val="002E06C1"/>
    <w:rsid w:val="002E1724"/>
    <w:rsid w:val="002E3B9D"/>
    <w:rsid w:val="00305F24"/>
    <w:rsid w:val="00326E67"/>
    <w:rsid w:val="0036328E"/>
    <w:rsid w:val="003734D5"/>
    <w:rsid w:val="003757EC"/>
    <w:rsid w:val="003800CF"/>
    <w:rsid w:val="00392E7E"/>
    <w:rsid w:val="00395ABF"/>
    <w:rsid w:val="003E0E89"/>
    <w:rsid w:val="003E4F7E"/>
    <w:rsid w:val="00403AF3"/>
    <w:rsid w:val="004053F3"/>
    <w:rsid w:val="00406CC7"/>
    <w:rsid w:val="00413931"/>
    <w:rsid w:val="00414A46"/>
    <w:rsid w:val="00423CBC"/>
    <w:rsid w:val="00477930"/>
    <w:rsid w:val="00482DC0"/>
    <w:rsid w:val="004857D6"/>
    <w:rsid w:val="00492325"/>
    <w:rsid w:val="004923CA"/>
    <w:rsid w:val="004A6145"/>
    <w:rsid w:val="004D1043"/>
    <w:rsid w:val="004D4B94"/>
    <w:rsid w:val="004F7071"/>
    <w:rsid w:val="0051605D"/>
    <w:rsid w:val="0052418A"/>
    <w:rsid w:val="00526418"/>
    <w:rsid w:val="00534D82"/>
    <w:rsid w:val="00542DF8"/>
    <w:rsid w:val="00560E24"/>
    <w:rsid w:val="005B75DC"/>
    <w:rsid w:val="005C60BD"/>
    <w:rsid w:val="005E4B2F"/>
    <w:rsid w:val="00600E08"/>
    <w:rsid w:val="00635ECA"/>
    <w:rsid w:val="0068451D"/>
    <w:rsid w:val="006923B2"/>
    <w:rsid w:val="006A248B"/>
    <w:rsid w:val="006C381C"/>
    <w:rsid w:val="006D762C"/>
    <w:rsid w:val="006F0A94"/>
    <w:rsid w:val="00705D43"/>
    <w:rsid w:val="00720C6C"/>
    <w:rsid w:val="00722B39"/>
    <w:rsid w:val="0074483F"/>
    <w:rsid w:val="007528E2"/>
    <w:rsid w:val="0077235B"/>
    <w:rsid w:val="007C3107"/>
    <w:rsid w:val="00821D29"/>
    <w:rsid w:val="008234AD"/>
    <w:rsid w:val="00830BE6"/>
    <w:rsid w:val="00834C82"/>
    <w:rsid w:val="008560D1"/>
    <w:rsid w:val="00857A54"/>
    <w:rsid w:val="0086338B"/>
    <w:rsid w:val="008A1BF7"/>
    <w:rsid w:val="008B6AC2"/>
    <w:rsid w:val="008C460D"/>
    <w:rsid w:val="008E4E87"/>
    <w:rsid w:val="009012B8"/>
    <w:rsid w:val="0092103B"/>
    <w:rsid w:val="00921EFA"/>
    <w:rsid w:val="009302C4"/>
    <w:rsid w:val="00943B1C"/>
    <w:rsid w:val="0094607B"/>
    <w:rsid w:val="00955669"/>
    <w:rsid w:val="00957670"/>
    <w:rsid w:val="009718E7"/>
    <w:rsid w:val="009746D2"/>
    <w:rsid w:val="009873CD"/>
    <w:rsid w:val="00993338"/>
    <w:rsid w:val="009A1B1C"/>
    <w:rsid w:val="009A2251"/>
    <w:rsid w:val="009A459A"/>
    <w:rsid w:val="009A6CCB"/>
    <w:rsid w:val="009B0C00"/>
    <w:rsid w:val="009C3C34"/>
    <w:rsid w:val="009E448C"/>
    <w:rsid w:val="009F0544"/>
    <w:rsid w:val="009F45ED"/>
    <w:rsid w:val="00A153CB"/>
    <w:rsid w:val="00A367F0"/>
    <w:rsid w:val="00A46560"/>
    <w:rsid w:val="00A56C18"/>
    <w:rsid w:val="00A91199"/>
    <w:rsid w:val="00AB350F"/>
    <w:rsid w:val="00AB4281"/>
    <w:rsid w:val="00AC0CA3"/>
    <w:rsid w:val="00AC5BEE"/>
    <w:rsid w:val="00AD0B02"/>
    <w:rsid w:val="00AD1433"/>
    <w:rsid w:val="00AD2128"/>
    <w:rsid w:val="00AF04B5"/>
    <w:rsid w:val="00B07AC3"/>
    <w:rsid w:val="00B127B8"/>
    <w:rsid w:val="00B37FBE"/>
    <w:rsid w:val="00B57926"/>
    <w:rsid w:val="00B7215D"/>
    <w:rsid w:val="00B75512"/>
    <w:rsid w:val="00B83987"/>
    <w:rsid w:val="00B96AF4"/>
    <w:rsid w:val="00B978D7"/>
    <w:rsid w:val="00BA05BF"/>
    <w:rsid w:val="00BB457B"/>
    <w:rsid w:val="00BD36ED"/>
    <w:rsid w:val="00BF1EE6"/>
    <w:rsid w:val="00C02E09"/>
    <w:rsid w:val="00C07430"/>
    <w:rsid w:val="00C40672"/>
    <w:rsid w:val="00C51943"/>
    <w:rsid w:val="00C55988"/>
    <w:rsid w:val="00C56632"/>
    <w:rsid w:val="00C571B6"/>
    <w:rsid w:val="00C766F5"/>
    <w:rsid w:val="00C905D7"/>
    <w:rsid w:val="00CA42A5"/>
    <w:rsid w:val="00CA5EF3"/>
    <w:rsid w:val="00CC20A7"/>
    <w:rsid w:val="00CE53E7"/>
    <w:rsid w:val="00CE7305"/>
    <w:rsid w:val="00CF0114"/>
    <w:rsid w:val="00D00CA0"/>
    <w:rsid w:val="00D24D3B"/>
    <w:rsid w:val="00D4394A"/>
    <w:rsid w:val="00D53BA4"/>
    <w:rsid w:val="00D823AA"/>
    <w:rsid w:val="00DC078F"/>
    <w:rsid w:val="00DD1B1E"/>
    <w:rsid w:val="00E05044"/>
    <w:rsid w:val="00E20862"/>
    <w:rsid w:val="00E234B0"/>
    <w:rsid w:val="00E23978"/>
    <w:rsid w:val="00E3719D"/>
    <w:rsid w:val="00E73601"/>
    <w:rsid w:val="00EA43EF"/>
    <w:rsid w:val="00EB418E"/>
    <w:rsid w:val="00EE52E7"/>
    <w:rsid w:val="00F10121"/>
    <w:rsid w:val="00F26E6C"/>
    <w:rsid w:val="00F3055F"/>
    <w:rsid w:val="00F33CC5"/>
    <w:rsid w:val="00F4650A"/>
    <w:rsid w:val="00F61453"/>
    <w:rsid w:val="00F61C40"/>
    <w:rsid w:val="00F75849"/>
    <w:rsid w:val="00F90DF2"/>
    <w:rsid w:val="00F93EDC"/>
    <w:rsid w:val="00FA46D0"/>
    <w:rsid w:val="00FA5F3F"/>
    <w:rsid w:val="00FE1982"/>
    <w:rsid w:val="00FE5166"/>
    <w:rsid w:val="00FF0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5681"/>
  <w15:chartTrackingRefBased/>
  <w15:docId w15:val="{F70907C0-9C10-4050-A7B4-4E85E3CE1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7B8"/>
    <w:pPr>
      <w:spacing w:after="0" w:line="276" w:lineRule="auto"/>
    </w:pPr>
    <w:rPr>
      <w:rFonts w:ascii="Arial" w:eastAsia="Arial" w:hAnsi="Arial" w:cs="Arial"/>
      <w:sz w:val="22"/>
      <w:szCs w:val="22"/>
      <w:lang w:val="en"/>
    </w:rPr>
  </w:style>
  <w:style w:type="paragraph" w:styleId="Heading1">
    <w:name w:val="heading 1"/>
    <w:basedOn w:val="Normal"/>
    <w:next w:val="Normal"/>
    <w:link w:val="Heading1Char"/>
    <w:uiPriority w:val="9"/>
    <w:qFormat/>
    <w:rsid w:val="00B127B8"/>
    <w:pPr>
      <w:keepNext/>
      <w:keepLines/>
      <w:spacing w:before="400" w:after="120"/>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0713D6"/>
    <w:rPr>
      <w:rFonts w:ascii="Times New Roman" w:hAnsi="Times New Roman"/>
      <w:sz w:val="24"/>
    </w:rPr>
  </w:style>
  <w:style w:type="character" w:customStyle="1" w:styleId="Heading1Char">
    <w:name w:val="Heading 1 Char"/>
    <w:basedOn w:val="DefaultParagraphFont"/>
    <w:link w:val="Heading1"/>
    <w:uiPriority w:val="9"/>
    <w:rsid w:val="00B127B8"/>
    <w:rPr>
      <w:rFonts w:ascii="Arial" w:eastAsia="Arial" w:hAnsi="Arial" w:cs="Arial"/>
      <w:sz w:val="40"/>
      <w:szCs w:val="40"/>
      <w:lang w:val="en"/>
    </w:rPr>
  </w:style>
  <w:style w:type="character" w:styleId="CommentReference">
    <w:name w:val="annotation reference"/>
    <w:basedOn w:val="DefaultParagraphFont"/>
    <w:uiPriority w:val="99"/>
    <w:semiHidden/>
    <w:unhideWhenUsed/>
    <w:rsid w:val="00943B1C"/>
    <w:rPr>
      <w:sz w:val="16"/>
      <w:szCs w:val="16"/>
    </w:rPr>
  </w:style>
  <w:style w:type="paragraph" w:styleId="CommentText">
    <w:name w:val="annotation text"/>
    <w:basedOn w:val="Normal"/>
    <w:link w:val="CommentTextChar"/>
    <w:uiPriority w:val="99"/>
    <w:unhideWhenUsed/>
    <w:rsid w:val="00943B1C"/>
    <w:pPr>
      <w:spacing w:line="240" w:lineRule="auto"/>
    </w:pPr>
    <w:rPr>
      <w:sz w:val="20"/>
      <w:szCs w:val="20"/>
    </w:rPr>
  </w:style>
  <w:style w:type="character" w:customStyle="1" w:styleId="CommentTextChar">
    <w:name w:val="Comment Text Char"/>
    <w:basedOn w:val="DefaultParagraphFont"/>
    <w:link w:val="CommentText"/>
    <w:uiPriority w:val="99"/>
    <w:rsid w:val="00943B1C"/>
    <w:rPr>
      <w:rFonts w:ascii="Arial" w:eastAsia="Arial" w:hAnsi="Arial" w:cs="Arial"/>
      <w:sz w:val="20"/>
      <w:szCs w:val="20"/>
      <w:lang w:val="en"/>
    </w:rPr>
  </w:style>
  <w:style w:type="paragraph" w:styleId="CommentSubject">
    <w:name w:val="annotation subject"/>
    <w:basedOn w:val="CommentText"/>
    <w:next w:val="CommentText"/>
    <w:link w:val="CommentSubjectChar"/>
    <w:uiPriority w:val="99"/>
    <w:semiHidden/>
    <w:unhideWhenUsed/>
    <w:rsid w:val="00943B1C"/>
    <w:rPr>
      <w:b/>
      <w:bCs/>
    </w:rPr>
  </w:style>
  <w:style w:type="character" w:customStyle="1" w:styleId="CommentSubjectChar">
    <w:name w:val="Comment Subject Char"/>
    <w:basedOn w:val="CommentTextChar"/>
    <w:link w:val="CommentSubject"/>
    <w:uiPriority w:val="99"/>
    <w:semiHidden/>
    <w:rsid w:val="00943B1C"/>
    <w:rPr>
      <w:rFonts w:ascii="Arial" w:eastAsia="Arial" w:hAnsi="Arial" w:cs="Arial"/>
      <w:b/>
      <w:bCs/>
      <w:sz w:val="20"/>
      <w:szCs w:val="20"/>
      <w:lang w:val="en"/>
    </w:rPr>
  </w:style>
  <w:style w:type="table" w:styleId="TableGrid">
    <w:name w:val="Table Grid"/>
    <w:basedOn w:val="TableNormal"/>
    <w:uiPriority w:val="39"/>
    <w:rsid w:val="00482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F45ED"/>
    <w:pPr>
      <w:spacing w:after="0" w:line="240" w:lineRule="auto"/>
    </w:pPr>
    <w:rPr>
      <w:rFonts w:ascii="Arial" w:eastAsia="Arial" w:hAnsi="Arial" w:cs="Arial"/>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171484">
      <w:bodyDiv w:val="1"/>
      <w:marLeft w:val="0"/>
      <w:marRight w:val="0"/>
      <w:marTop w:val="0"/>
      <w:marBottom w:val="0"/>
      <w:divBdr>
        <w:top w:val="none" w:sz="0" w:space="0" w:color="auto"/>
        <w:left w:val="none" w:sz="0" w:space="0" w:color="auto"/>
        <w:bottom w:val="none" w:sz="0" w:space="0" w:color="auto"/>
        <w:right w:val="none" w:sz="0" w:space="0" w:color="auto"/>
      </w:divBdr>
    </w:div>
    <w:div w:id="1716198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17</Pages>
  <Words>1449</Words>
  <Characters>8265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Florida - IFAS</Company>
  <LinksUpToDate>false</LinksUpToDate>
  <CharactersWithSpaces>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Callaghan, Corey T.</dc:creator>
  <cp:keywords/>
  <dc:description/>
  <cp:lastModifiedBy>Callaghan, Corey T.</cp:lastModifiedBy>
  <cp:revision>4</cp:revision>
  <dcterms:created xsi:type="dcterms:W3CDTF">2025-09-03T12:30:00Z</dcterms:created>
  <dcterms:modified xsi:type="dcterms:W3CDTF">2025-09-03T14:14:00Z</dcterms:modified>
</cp:coreProperties>
</file>