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43B46" w14:textId="4877903C" w:rsidR="006D50C4" w:rsidRPr="00E87BB3" w:rsidRDefault="00474BE9" w:rsidP="00B42FE3">
      <w:pPr>
        <w:spacing w:after="120"/>
        <w:ind w:firstLine="0"/>
        <w:rPr>
          <w:b/>
          <w:bCs/>
          <w:color w:val="000000" w:themeColor="text1"/>
          <w:sz w:val="40"/>
          <w:szCs w:val="40"/>
        </w:rPr>
      </w:pPr>
      <w:r w:rsidRPr="00E87BB3">
        <w:rPr>
          <w:b/>
          <w:bCs/>
          <w:color w:val="000000" w:themeColor="text1"/>
          <w:sz w:val="40"/>
          <w:szCs w:val="40"/>
        </w:rPr>
        <w:fldChar w:fldCharType="begin"/>
      </w:r>
      <w:r w:rsidRPr="00E87BB3">
        <w:rPr>
          <w:b/>
          <w:bCs/>
          <w:color w:val="000000" w:themeColor="text1"/>
          <w:sz w:val="40"/>
          <w:szCs w:val="40"/>
        </w:rPr>
        <w:instrText xml:space="preserve"> MACROBUTTON MTEditEquationSection2 </w:instrText>
      </w:r>
      <w:r w:rsidRPr="00E87BB3">
        <w:rPr>
          <w:rStyle w:val="MTEquationSection"/>
          <w:color w:val="000000" w:themeColor="text1"/>
        </w:rPr>
        <w:instrText>Equation Chapter 1 Section 1</w:instrText>
      </w:r>
      <w:r w:rsidRPr="00E87BB3">
        <w:rPr>
          <w:b/>
          <w:bCs/>
          <w:color w:val="000000" w:themeColor="text1"/>
          <w:sz w:val="40"/>
          <w:szCs w:val="40"/>
        </w:rPr>
        <w:fldChar w:fldCharType="begin"/>
      </w:r>
      <w:r w:rsidRPr="00E87BB3">
        <w:rPr>
          <w:b/>
          <w:bCs/>
          <w:color w:val="000000" w:themeColor="text1"/>
          <w:sz w:val="40"/>
          <w:szCs w:val="40"/>
        </w:rPr>
        <w:instrText xml:space="preserve"> SEQ MTEqn \r \h \* MERGEFORMAT </w:instrText>
      </w:r>
      <w:r w:rsidRPr="00E87BB3">
        <w:rPr>
          <w:b/>
          <w:bCs/>
          <w:color w:val="000000" w:themeColor="text1"/>
          <w:sz w:val="40"/>
          <w:szCs w:val="40"/>
        </w:rPr>
        <w:fldChar w:fldCharType="end"/>
      </w:r>
      <w:r w:rsidRPr="00E87BB3">
        <w:rPr>
          <w:b/>
          <w:bCs/>
          <w:color w:val="000000" w:themeColor="text1"/>
          <w:sz w:val="40"/>
          <w:szCs w:val="40"/>
        </w:rPr>
        <w:fldChar w:fldCharType="begin"/>
      </w:r>
      <w:r w:rsidRPr="00E87BB3">
        <w:rPr>
          <w:b/>
          <w:bCs/>
          <w:color w:val="000000" w:themeColor="text1"/>
          <w:sz w:val="40"/>
          <w:szCs w:val="40"/>
        </w:rPr>
        <w:instrText xml:space="preserve"> SEQ MTSec \r 1 \h \* MERGEFORMAT </w:instrText>
      </w:r>
      <w:r w:rsidRPr="00E87BB3">
        <w:rPr>
          <w:b/>
          <w:bCs/>
          <w:color w:val="000000" w:themeColor="text1"/>
          <w:sz w:val="40"/>
          <w:szCs w:val="40"/>
        </w:rPr>
        <w:fldChar w:fldCharType="end"/>
      </w:r>
      <w:r w:rsidRPr="00E87BB3">
        <w:rPr>
          <w:b/>
          <w:bCs/>
          <w:color w:val="000000" w:themeColor="text1"/>
          <w:sz w:val="40"/>
          <w:szCs w:val="40"/>
        </w:rPr>
        <w:fldChar w:fldCharType="begin"/>
      </w:r>
      <w:r w:rsidRPr="00E87BB3">
        <w:rPr>
          <w:b/>
          <w:bCs/>
          <w:color w:val="000000" w:themeColor="text1"/>
          <w:sz w:val="40"/>
          <w:szCs w:val="40"/>
        </w:rPr>
        <w:instrText xml:space="preserve"> SEQ MTChap \r 1 \h \* MERGEFORMAT </w:instrText>
      </w:r>
      <w:r w:rsidRPr="00E87BB3">
        <w:rPr>
          <w:b/>
          <w:bCs/>
          <w:color w:val="000000" w:themeColor="text1"/>
          <w:sz w:val="40"/>
          <w:szCs w:val="40"/>
        </w:rPr>
        <w:fldChar w:fldCharType="end"/>
      </w:r>
      <w:r w:rsidRPr="00E87BB3">
        <w:rPr>
          <w:b/>
          <w:bCs/>
          <w:color w:val="000000" w:themeColor="text1"/>
          <w:sz w:val="40"/>
          <w:szCs w:val="40"/>
        </w:rPr>
        <w:fldChar w:fldCharType="end"/>
      </w:r>
      <w:r w:rsidR="00646AD8" w:rsidRPr="00E87BB3">
        <w:rPr>
          <w:b/>
          <w:bCs/>
          <w:color w:val="000000" w:themeColor="text1"/>
          <w:sz w:val="40"/>
          <w:szCs w:val="40"/>
        </w:rPr>
        <w:t>Human Mobility</w:t>
      </w:r>
      <w:r w:rsidR="0018215E" w:rsidRPr="00E87BB3">
        <w:rPr>
          <w:rFonts w:hint="eastAsia"/>
          <w:b/>
          <w:bCs/>
          <w:color w:val="000000" w:themeColor="text1"/>
          <w:sz w:val="40"/>
          <w:szCs w:val="40"/>
        </w:rPr>
        <w:t xml:space="preserve"> </w:t>
      </w:r>
      <w:r w:rsidR="000E0A6C" w:rsidRPr="00E87BB3">
        <w:rPr>
          <w:rFonts w:hint="eastAsia"/>
          <w:b/>
          <w:bCs/>
          <w:color w:val="000000" w:themeColor="text1"/>
          <w:sz w:val="40"/>
          <w:szCs w:val="40"/>
        </w:rPr>
        <w:t xml:space="preserve">in </w:t>
      </w:r>
      <w:r w:rsidR="00646AD8" w:rsidRPr="00E87BB3">
        <w:rPr>
          <w:b/>
          <w:bCs/>
          <w:color w:val="000000" w:themeColor="text1"/>
          <w:sz w:val="40"/>
          <w:szCs w:val="40"/>
        </w:rPr>
        <w:t>Epidemic Modeling</w:t>
      </w:r>
    </w:p>
    <w:p w14:paraId="06927A19" w14:textId="7739DDD1" w:rsidR="00197B5B" w:rsidRPr="00E87BB3" w:rsidRDefault="007D254A" w:rsidP="00B42FE3">
      <w:pPr>
        <w:widowControl/>
        <w:spacing w:after="160" w:line="278" w:lineRule="auto"/>
        <w:ind w:firstLine="0"/>
        <w:rPr>
          <w:rFonts w:eastAsia="DengXian" w:cs="Times New Roman"/>
          <w:color w:val="000000" w:themeColor="text1"/>
          <w:szCs w:val="24"/>
        </w:rPr>
      </w:pPr>
      <w:bookmarkStart w:id="0" w:name="_Hlk181110386"/>
      <w:r w:rsidRPr="00E87BB3">
        <w:rPr>
          <w:rFonts w:eastAsia="DengXian" w:cs="Times New Roman"/>
          <w:color w:val="000000" w:themeColor="text1"/>
          <w:szCs w:val="24"/>
        </w:rPr>
        <w:t>Xin Lu</w:t>
      </w:r>
      <w:r w:rsidRPr="00E87BB3">
        <w:rPr>
          <w:rFonts w:eastAsia="DengXian" w:cs="Times New Roman" w:hint="eastAsia"/>
          <w:color w:val="000000" w:themeColor="text1"/>
          <w:szCs w:val="24"/>
        </w:rPr>
        <w:t xml:space="preserve"> </w:t>
      </w:r>
      <w:r w:rsidRPr="00E87BB3">
        <w:rPr>
          <w:rFonts w:eastAsia="DengXian" w:cs="Times New Roman"/>
          <w:color w:val="000000" w:themeColor="text1"/>
          <w:szCs w:val="24"/>
          <w:vertAlign w:val="superscript"/>
        </w:rPr>
        <w:t xml:space="preserve">a, </w:t>
      </w:r>
      <w:r w:rsidRPr="00E87BB3">
        <w:rPr>
          <w:rFonts w:eastAsia="DengXian" w:cs="Times New Roman" w:hint="eastAsia"/>
          <w:color w:val="000000" w:themeColor="text1"/>
          <w:szCs w:val="24"/>
          <w:vertAlign w:val="superscript"/>
        </w:rPr>
        <w:t xml:space="preserve">+, </w:t>
      </w:r>
      <w:r w:rsidRPr="00E87BB3">
        <w:rPr>
          <w:rFonts w:eastAsia="DengXian" w:cs="Times New Roman"/>
          <w:color w:val="000000" w:themeColor="text1"/>
          <w:szCs w:val="24"/>
        </w:rPr>
        <w:t>*</w:t>
      </w:r>
      <w:r w:rsidRPr="00E87BB3">
        <w:rPr>
          <w:rFonts w:eastAsia="DengXian" w:cs="Times New Roman" w:hint="eastAsia"/>
          <w:color w:val="000000" w:themeColor="text1"/>
          <w:szCs w:val="24"/>
        </w:rPr>
        <w:t>, J</w:t>
      </w:r>
      <w:r w:rsidR="00E15287" w:rsidRPr="00E87BB3">
        <w:rPr>
          <w:rFonts w:eastAsia="DengXian" w:cs="Times New Roman"/>
          <w:color w:val="000000" w:themeColor="text1"/>
          <w:szCs w:val="24"/>
        </w:rPr>
        <w:t>iawei Feng</w:t>
      </w:r>
      <w:r w:rsidR="00E15287" w:rsidRPr="00E87BB3">
        <w:rPr>
          <w:rFonts w:eastAsia="DengXian" w:cs="Times New Roman" w:hint="eastAsia"/>
          <w:color w:val="000000" w:themeColor="text1"/>
          <w:szCs w:val="24"/>
        </w:rPr>
        <w:t xml:space="preserve"> </w:t>
      </w:r>
      <w:r w:rsidR="00E15287" w:rsidRPr="00E87BB3">
        <w:rPr>
          <w:rFonts w:eastAsia="DengXian" w:cs="Times New Roman" w:hint="eastAsia"/>
          <w:color w:val="000000" w:themeColor="text1"/>
          <w:szCs w:val="24"/>
          <w:vertAlign w:val="superscript"/>
        </w:rPr>
        <w:t>a, b, c,</w:t>
      </w:r>
      <w:r w:rsidR="00F23DE0" w:rsidRPr="00E87BB3">
        <w:rPr>
          <w:rFonts w:eastAsia="DengXian" w:cs="Times New Roman" w:hint="eastAsia"/>
          <w:color w:val="000000" w:themeColor="text1"/>
          <w:szCs w:val="24"/>
          <w:vertAlign w:val="superscript"/>
        </w:rPr>
        <w:t xml:space="preserve"> d</w:t>
      </w:r>
      <w:r w:rsidR="000156BD" w:rsidRPr="00E87BB3">
        <w:rPr>
          <w:rFonts w:eastAsia="DengXian" w:cs="Times New Roman" w:hint="eastAsia"/>
          <w:color w:val="000000" w:themeColor="text1"/>
          <w:szCs w:val="24"/>
          <w:vertAlign w:val="superscript"/>
        </w:rPr>
        <w:t>,</w:t>
      </w:r>
      <w:r w:rsidR="00E15287" w:rsidRPr="00E87BB3">
        <w:rPr>
          <w:rFonts w:eastAsia="DengXian" w:cs="Times New Roman" w:hint="eastAsia"/>
          <w:color w:val="000000" w:themeColor="text1"/>
          <w:szCs w:val="24"/>
          <w:vertAlign w:val="superscript"/>
        </w:rPr>
        <w:t xml:space="preserve"> </w:t>
      </w:r>
      <w:r w:rsidR="007C11E9" w:rsidRPr="00E87BB3">
        <w:rPr>
          <w:rFonts w:eastAsia="DengXian" w:cs="Times New Roman" w:hint="eastAsia"/>
          <w:color w:val="000000" w:themeColor="text1"/>
          <w:szCs w:val="24"/>
          <w:vertAlign w:val="superscript"/>
        </w:rPr>
        <w:t>+</w:t>
      </w:r>
      <w:r w:rsidR="00603B08" w:rsidRPr="00E87BB3">
        <w:rPr>
          <w:rFonts w:eastAsia="DengXian" w:cs="Times New Roman"/>
          <w:color w:val="000000" w:themeColor="text1"/>
          <w:szCs w:val="24"/>
        </w:rPr>
        <w:t>, Shengjie Lai</w:t>
      </w:r>
      <w:r w:rsidR="00603B08" w:rsidRPr="00E87BB3">
        <w:rPr>
          <w:rFonts w:eastAsia="DengXian" w:cs="Times New Roman" w:hint="eastAsia"/>
          <w:color w:val="000000" w:themeColor="text1"/>
          <w:szCs w:val="24"/>
        </w:rPr>
        <w:t xml:space="preserve"> </w:t>
      </w:r>
      <w:r w:rsidR="00F23DE0" w:rsidRPr="00E87BB3">
        <w:rPr>
          <w:rFonts w:eastAsia="DengXian" w:cs="Times New Roman" w:hint="eastAsia"/>
          <w:color w:val="000000" w:themeColor="text1"/>
          <w:szCs w:val="24"/>
          <w:vertAlign w:val="superscript"/>
        </w:rPr>
        <w:t>e</w:t>
      </w:r>
      <w:r w:rsidR="00C41946" w:rsidRPr="00E87BB3">
        <w:rPr>
          <w:rFonts w:eastAsia="DengXian" w:cs="Times New Roman"/>
          <w:color w:val="000000" w:themeColor="text1"/>
          <w:szCs w:val="24"/>
        </w:rPr>
        <w:t>,</w:t>
      </w:r>
      <w:r w:rsidR="00A72270" w:rsidRPr="00E87BB3">
        <w:rPr>
          <w:rFonts w:eastAsia="DengXian" w:cs="Times New Roman"/>
          <w:color w:val="000000" w:themeColor="text1"/>
          <w:szCs w:val="24"/>
        </w:rPr>
        <w:t xml:space="preserve"> </w:t>
      </w:r>
      <w:r w:rsidR="005E27DA" w:rsidRPr="00E87BB3">
        <w:rPr>
          <w:rFonts w:eastAsia="DengXian" w:cs="Times New Roman"/>
          <w:color w:val="000000" w:themeColor="text1"/>
          <w:szCs w:val="24"/>
        </w:rPr>
        <w:t>Petter Holme</w:t>
      </w:r>
      <w:r w:rsidR="005E27DA" w:rsidRPr="00E87BB3">
        <w:rPr>
          <w:rFonts w:eastAsia="DengXian" w:cs="Times New Roman" w:hint="eastAsia"/>
          <w:color w:val="000000" w:themeColor="text1"/>
          <w:szCs w:val="24"/>
        </w:rPr>
        <w:t xml:space="preserve"> </w:t>
      </w:r>
      <w:r w:rsidR="00F23DE0" w:rsidRPr="00E87BB3">
        <w:rPr>
          <w:rFonts w:eastAsia="DengXian" w:cs="Times New Roman" w:hint="eastAsia"/>
          <w:color w:val="000000" w:themeColor="text1"/>
          <w:szCs w:val="24"/>
          <w:vertAlign w:val="superscript"/>
        </w:rPr>
        <w:t>f</w:t>
      </w:r>
      <w:r w:rsidR="005E27DA" w:rsidRPr="00E87BB3">
        <w:rPr>
          <w:rFonts w:eastAsia="DengXian" w:cs="Times New Roman" w:hint="eastAsia"/>
          <w:color w:val="000000" w:themeColor="text1"/>
          <w:szCs w:val="24"/>
          <w:vertAlign w:val="superscript"/>
        </w:rPr>
        <w:t xml:space="preserve">, </w:t>
      </w:r>
      <w:r w:rsidR="00F23DE0" w:rsidRPr="00E87BB3">
        <w:rPr>
          <w:rFonts w:eastAsia="DengXian" w:cs="Times New Roman" w:hint="eastAsia"/>
          <w:color w:val="000000" w:themeColor="text1"/>
          <w:szCs w:val="24"/>
          <w:vertAlign w:val="superscript"/>
        </w:rPr>
        <w:t>g</w:t>
      </w:r>
      <w:r w:rsidR="005E27DA" w:rsidRPr="00E87BB3">
        <w:rPr>
          <w:rFonts w:eastAsia="DengXian" w:cs="Times New Roman"/>
          <w:color w:val="000000" w:themeColor="text1"/>
          <w:szCs w:val="24"/>
        </w:rPr>
        <w:t>,</w:t>
      </w:r>
      <w:r w:rsidR="005E27DA" w:rsidRPr="00E87BB3">
        <w:rPr>
          <w:rFonts w:eastAsia="DengXian" w:cs="Times New Roman" w:hint="eastAsia"/>
          <w:color w:val="000000" w:themeColor="text1"/>
          <w:szCs w:val="24"/>
        </w:rPr>
        <w:t xml:space="preserve"> </w:t>
      </w:r>
      <w:r w:rsidR="00A72270" w:rsidRPr="00E87BB3">
        <w:rPr>
          <w:rFonts w:eastAsia="DengXian" w:cs="Times New Roman"/>
          <w:color w:val="000000" w:themeColor="text1"/>
          <w:szCs w:val="24"/>
        </w:rPr>
        <w:t>Shuo Liu</w:t>
      </w:r>
      <w:r w:rsidR="00A72270" w:rsidRPr="00E87BB3">
        <w:rPr>
          <w:rFonts w:eastAsia="DengXian" w:cs="Times New Roman" w:hint="eastAsia"/>
          <w:color w:val="000000" w:themeColor="text1"/>
          <w:szCs w:val="24"/>
        </w:rPr>
        <w:t xml:space="preserve"> </w:t>
      </w:r>
      <w:r w:rsidR="00A72270" w:rsidRPr="00E87BB3">
        <w:rPr>
          <w:rFonts w:eastAsia="DengXian" w:cs="Times New Roman" w:hint="eastAsia"/>
          <w:color w:val="000000" w:themeColor="text1"/>
          <w:szCs w:val="24"/>
          <w:vertAlign w:val="superscript"/>
        </w:rPr>
        <w:t>a</w:t>
      </w:r>
      <w:r w:rsidR="00A72270" w:rsidRPr="00E87BB3">
        <w:rPr>
          <w:rFonts w:eastAsia="DengXian" w:cs="Times New Roman"/>
          <w:color w:val="000000" w:themeColor="text1"/>
          <w:szCs w:val="24"/>
        </w:rPr>
        <w:t>,</w:t>
      </w:r>
      <w:r w:rsidR="000C65FB" w:rsidRPr="00E87BB3">
        <w:rPr>
          <w:rFonts w:eastAsia="DengXian" w:cs="Times New Roman"/>
          <w:color w:val="000000" w:themeColor="text1"/>
          <w:szCs w:val="24"/>
        </w:rPr>
        <w:t xml:space="preserve"> </w:t>
      </w:r>
      <w:r w:rsidR="005E6037" w:rsidRPr="00E87BB3">
        <w:rPr>
          <w:rFonts w:eastAsia="DengXian" w:cs="Times New Roman"/>
          <w:color w:val="000000" w:themeColor="text1"/>
          <w:szCs w:val="24"/>
        </w:rPr>
        <w:t>Zhanwei Du</w:t>
      </w:r>
      <w:r w:rsidR="005E6037" w:rsidRPr="00E87BB3">
        <w:rPr>
          <w:rFonts w:eastAsia="DengXian" w:cs="Times New Roman" w:hint="eastAsia"/>
          <w:color w:val="000000" w:themeColor="text1"/>
          <w:szCs w:val="24"/>
        </w:rPr>
        <w:t xml:space="preserve"> </w:t>
      </w:r>
      <w:r w:rsidR="00F23DE0" w:rsidRPr="00E87BB3">
        <w:rPr>
          <w:rFonts w:eastAsia="DengXian" w:cs="Times New Roman" w:hint="eastAsia"/>
          <w:color w:val="000000" w:themeColor="text1"/>
          <w:szCs w:val="24"/>
          <w:vertAlign w:val="superscript"/>
        </w:rPr>
        <w:t>h</w:t>
      </w:r>
      <w:r w:rsidR="005E6037" w:rsidRPr="00E87BB3">
        <w:rPr>
          <w:rFonts w:eastAsia="DengXian" w:cs="Times New Roman" w:hint="eastAsia"/>
          <w:color w:val="000000" w:themeColor="text1"/>
          <w:szCs w:val="24"/>
          <w:vertAlign w:val="superscript"/>
        </w:rPr>
        <w:t xml:space="preserve">, </w:t>
      </w:r>
      <w:r w:rsidR="00F23DE0" w:rsidRPr="00E87BB3">
        <w:rPr>
          <w:rFonts w:eastAsia="DengXian" w:cs="Times New Roman" w:hint="eastAsia"/>
          <w:color w:val="000000" w:themeColor="text1"/>
          <w:szCs w:val="24"/>
          <w:vertAlign w:val="superscript"/>
        </w:rPr>
        <w:t>i</w:t>
      </w:r>
      <w:r w:rsidR="005E6037" w:rsidRPr="00E87BB3">
        <w:rPr>
          <w:rFonts w:eastAsia="DengXian" w:cs="Times New Roman"/>
          <w:color w:val="000000" w:themeColor="text1"/>
          <w:szCs w:val="24"/>
        </w:rPr>
        <w:t>,</w:t>
      </w:r>
      <w:r w:rsidR="005E6037" w:rsidRPr="00E87BB3">
        <w:rPr>
          <w:rFonts w:eastAsia="DengXian" w:cs="Times New Roman" w:hint="eastAsia"/>
          <w:color w:val="000000" w:themeColor="text1"/>
          <w:szCs w:val="24"/>
        </w:rPr>
        <w:t xml:space="preserve"> </w:t>
      </w:r>
      <w:r w:rsidR="000C65FB" w:rsidRPr="00E87BB3">
        <w:rPr>
          <w:rFonts w:eastAsia="DengXian" w:cs="Times New Roman"/>
          <w:color w:val="000000" w:themeColor="text1"/>
          <w:szCs w:val="24"/>
        </w:rPr>
        <w:t>Xiaoqian Yuan</w:t>
      </w:r>
      <w:r w:rsidR="000C65FB" w:rsidRPr="00E87BB3">
        <w:rPr>
          <w:rFonts w:eastAsia="DengXian" w:cs="Times New Roman" w:hint="eastAsia"/>
          <w:color w:val="000000" w:themeColor="text1"/>
          <w:szCs w:val="24"/>
        </w:rPr>
        <w:t xml:space="preserve"> </w:t>
      </w:r>
      <w:r w:rsidR="000C65FB" w:rsidRPr="00E87BB3">
        <w:rPr>
          <w:rFonts w:eastAsia="DengXian" w:cs="Times New Roman" w:hint="eastAsia"/>
          <w:color w:val="000000" w:themeColor="text1"/>
          <w:szCs w:val="24"/>
          <w:vertAlign w:val="superscript"/>
        </w:rPr>
        <w:t>a</w:t>
      </w:r>
      <w:r w:rsidR="00371340" w:rsidRPr="00E87BB3">
        <w:rPr>
          <w:rFonts w:eastAsia="DengXian" w:cs="Times New Roman"/>
          <w:color w:val="000000" w:themeColor="text1"/>
          <w:szCs w:val="24"/>
        </w:rPr>
        <w:t>,</w:t>
      </w:r>
      <w:r w:rsidR="00FF5BE1" w:rsidRPr="00E87BB3">
        <w:rPr>
          <w:rFonts w:eastAsia="DengXian" w:cs="Times New Roman"/>
          <w:color w:val="000000" w:themeColor="text1"/>
          <w:szCs w:val="24"/>
        </w:rPr>
        <w:t xml:space="preserve"> </w:t>
      </w:r>
      <w:r w:rsidR="00371340" w:rsidRPr="00E87BB3">
        <w:rPr>
          <w:rFonts w:eastAsia="DengXian" w:cs="Times New Roman" w:hint="eastAsia"/>
          <w:color w:val="000000" w:themeColor="text1"/>
          <w:szCs w:val="24"/>
        </w:rPr>
        <w:t>Siqing Wang</w:t>
      </w:r>
      <w:r w:rsidR="00371340" w:rsidRPr="00E87BB3">
        <w:rPr>
          <w:rFonts w:eastAsia="DengXian" w:cs="Times New Roman" w:hint="eastAsia"/>
          <w:color w:val="000000" w:themeColor="text1"/>
          <w:szCs w:val="24"/>
          <w:vertAlign w:val="superscript"/>
        </w:rPr>
        <w:t xml:space="preserve"> b</w:t>
      </w:r>
      <w:r w:rsidR="0056370B" w:rsidRPr="00E87BB3">
        <w:rPr>
          <w:rFonts w:eastAsia="DengXian" w:cs="Times New Roman" w:hint="eastAsia"/>
          <w:color w:val="000000" w:themeColor="text1"/>
          <w:szCs w:val="24"/>
        </w:rPr>
        <w:t xml:space="preserve">, </w:t>
      </w:r>
      <w:r w:rsidR="0005136F" w:rsidRPr="00E87BB3">
        <w:rPr>
          <w:rFonts w:eastAsia="DengXian" w:cs="Times New Roman"/>
          <w:color w:val="000000" w:themeColor="text1"/>
          <w:szCs w:val="24"/>
        </w:rPr>
        <w:t>Xiaoyu Zhang</w:t>
      </w:r>
      <w:r w:rsidR="0005136F" w:rsidRPr="00E87BB3">
        <w:rPr>
          <w:rFonts w:eastAsia="DengXian" w:cs="Times New Roman" w:hint="eastAsia"/>
          <w:color w:val="000000" w:themeColor="text1"/>
          <w:szCs w:val="24"/>
        </w:rPr>
        <w:t xml:space="preserve"> </w:t>
      </w:r>
      <w:r w:rsidR="0005136F" w:rsidRPr="00E87BB3">
        <w:rPr>
          <w:rFonts w:eastAsia="DengXian" w:cs="Times New Roman" w:hint="eastAsia"/>
          <w:color w:val="000000" w:themeColor="text1"/>
          <w:szCs w:val="24"/>
          <w:vertAlign w:val="superscript"/>
        </w:rPr>
        <w:t>a</w:t>
      </w:r>
      <w:r w:rsidR="00DD668F" w:rsidRPr="00E87BB3">
        <w:rPr>
          <w:rFonts w:eastAsia="DengXian" w:cs="Times New Roman" w:hint="eastAsia"/>
          <w:color w:val="000000" w:themeColor="text1"/>
          <w:szCs w:val="24"/>
        </w:rPr>
        <w:t xml:space="preserve">, </w:t>
      </w:r>
      <w:r w:rsidR="003B7938" w:rsidRPr="00E87BB3">
        <w:rPr>
          <w:rFonts w:eastAsia="DengXian" w:cs="Times New Roman" w:hint="eastAsia"/>
          <w:color w:val="000000" w:themeColor="text1"/>
          <w:szCs w:val="24"/>
        </w:rPr>
        <w:t>Yuan Bai</w:t>
      </w:r>
      <w:r w:rsidR="003B7938" w:rsidRPr="00E87BB3">
        <w:rPr>
          <w:rFonts w:eastAsia="DengXian" w:cs="Times New Roman" w:hint="eastAsia"/>
          <w:color w:val="000000" w:themeColor="text1"/>
          <w:szCs w:val="24"/>
          <w:vertAlign w:val="superscript"/>
        </w:rPr>
        <w:t xml:space="preserve"> </w:t>
      </w:r>
      <w:r w:rsidR="00F23DE0" w:rsidRPr="00E87BB3">
        <w:rPr>
          <w:rFonts w:eastAsia="DengXian" w:cs="Times New Roman" w:hint="eastAsia"/>
          <w:color w:val="000000" w:themeColor="text1"/>
          <w:szCs w:val="24"/>
          <w:vertAlign w:val="superscript"/>
        </w:rPr>
        <w:t>h</w:t>
      </w:r>
      <w:r w:rsidR="003B7938" w:rsidRPr="00E87BB3">
        <w:rPr>
          <w:rFonts w:eastAsia="DengXian" w:cs="Times New Roman" w:hint="eastAsia"/>
          <w:color w:val="000000" w:themeColor="text1"/>
          <w:szCs w:val="24"/>
          <w:vertAlign w:val="superscript"/>
        </w:rPr>
        <w:t xml:space="preserve">, </w:t>
      </w:r>
      <w:r w:rsidR="00F23DE0" w:rsidRPr="00E87BB3">
        <w:rPr>
          <w:rFonts w:eastAsia="DengXian" w:cs="Times New Roman" w:hint="eastAsia"/>
          <w:color w:val="000000" w:themeColor="text1"/>
          <w:szCs w:val="24"/>
          <w:vertAlign w:val="superscript"/>
        </w:rPr>
        <w:t>i</w:t>
      </w:r>
      <w:r w:rsidR="003B7938" w:rsidRPr="00E87BB3">
        <w:rPr>
          <w:rFonts w:eastAsia="DengXian" w:cs="Times New Roman"/>
          <w:color w:val="000000" w:themeColor="text1"/>
          <w:szCs w:val="24"/>
        </w:rPr>
        <w:t xml:space="preserve">, </w:t>
      </w:r>
      <w:r w:rsidR="00135ADE" w:rsidRPr="00E87BB3">
        <w:rPr>
          <w:rFonts w:eastAsia="DengXian" w:cs="Times New Roman" w:hint="eastAsia"/>
          <w:color w:val="000000" w:themeColor="text1"/>
          <w:szCs w:val="24"/>
        </w:rPr>
        <w:t>Xiaojun Duan</w:t>
      </w:r>
      <w:r w:rsidR="007141B3" w:rsidRPr="00E87BB3">
        <w:rPr>
          <w:rFonts w:eastAsia="DengXian" w:cs="Times New Roman" w:hint="eastAsia"/>
          <w:color w:val="000000" w:themeColor="text1"/>
          <w:szCs w:val="24"/>
        </w:rPr>
        <w:t xml:space="preserve"> </w:t>
      </w:r>
      <w:r w:rsidR="00F23DE0" w:rsidRPr="00E87BB3">
        <w:rPr>
          <w:rFonts w:eastAsia="DengXian" w:cs="Times New Roman" w:hint="eastAsia"/>
          <w:color w:val="000000" w:themeColor="text1"/>
          <w:szCs w:val="24"/>
          <w:vertAlign w:val="superscript"/>
        </w:rPr>
        <w:t>j</w:t>
      </w:r>
      <w:r w:rsidR="00135ADE" w:rsidRPr="00E87BB3">
        <w:rPr>
          <w:rFonts w:eastAsia="DengXian" w:cs="Times New Roman" w:hint="eastAsia"/>
          <w:color w:val="000000" w:themeColor="text1"/>
          <w:szCs w:val="24"/>
        </w:rPr>
        <w:t xml:space="preserve">, </w:t>
      </w:r>
      <w:r w:rsidR="005E6037" w:rsidRPr="00E87BB3">
        <w:rPr>
          <w:rFonts w:eastAsia="DengXian" w:cs="Times New Roman" w:hint="eastAsia"/>
          <w:color w:val="000000" w:themeColor="text1"/>
          <w:szCs w:val="24"/>
        </w:rPr>
        <w:t>Wenjun Mei</w:t>
      </w:r>
      <w:r w:rsidR="005E6037" w:rsidRPr="00E87BB3">
        <w:rPr>
          <w:rFonts w:eastAsia="DengXian" w:cs="Times New Roman" w:hint="eastAsia"/>
          <w:color w:val="000000" w:themeColor="text1"/>
          <w:szCs w:val="24"/>
          <w:vertAlign w:val="superscript"/>
        </w:rPr>
        <w:t xml:space="preserve"> b</w:t>
      </w:r>
      <w:r w:rsidR="005E6037" w:rsidRPr="00E87BB3">
        <w:rPr>
          <w:rFonts w:eastAsia="DengXian" w:cs="Times New Roman"/>
          <w:color w:val="000000" w:themeColor="text1"/>
          <w:szCs w:val="24"/>
        </w:rPr>
        <w:t>,</w:t>
      </w:r>
      <w:r w:rsidR="005E6037" w:rsidRPr="00E87BB3">
        <w:rPr>
          <w:rFonts w:eastAsia="DengXian" w:cs="Times New Roman" w:hint="eastAsia"/>
          <w:color w:val="000000" w:themeColor="text1"/>
          <w:szCs w:val="24"/>
        </w:rPr>
        <w:t xml:space="preserve"> </w:t>
      </w:r>
      <w:r w:rsidR="005E6037" w:rsidRPr="00E87BB3">
        <w:rPr>
          <w:rFonts w:eastAsia="DengXian" w:cs="Times New Roman"/>
          <w:color w:val="000000" w:themeColor="text1"/>
          <w:szCs w:val="24"/>
        </w:rPr>
        <w:t>Hongjie Yu</w:t>
      </w:r>
      <w:r w:rsidR="005E6037" w:rsidRPr="00E87BB3">
        <w:rPr>
          <w:rFonts w:eastAsia="DengXian" w:cs="Times New Roman" w:hint="eastAsia"/>
          <w:color w:val="000000" w:themeColor="text1"/>
          <w:szCs w:val="24"/>
        </w:rPr>
        <w:t xml:space="preserve"> </w:t>
      </w:r>
      <w:r w:rsidR="00F23DE0" w:rsidRPr="00E87BB3">
        <w:rPr>
          <w:rFonts w:eastAsia="DengXian" w:cs="Times New Roman" w:hint="eastAsia"/>
          <w:color w:val="000000" w:themeColor="text1"/>
          <w:szCs w:val="24"/>
          <w:vertAlign w:val="superscript"/>
        </w:rPr>
        <w:t>k</w:t>
      </w:r>
      <w:r w:rsidR="005E6037" w:rsidRPr="00E87BB3">
        <w:rPr>
          <w:rFonts w:eastAsia="DengXian" w:cs="Times New Roman"/>
          <w:color w:val="000000" w:themeColor="text1"/>
          <w:szCs w:val="24"/>
        </w:rPr>
        <w:t>,</w:t>
      </w:r>
      <w:r w:rsidR="00E160D4" w:rsidRPr="00E87BB3">
        <w:rPr>
          <w:rFonts w:eastAsia="DengXian" w:cs="Times New Roman"/>
          <w:color w:val="000000" w:themeColor="text1"/>
          <w:szCs w:val="24"/>
        </w:rPr>
        <w:t xml:space="preserve"> Yunxuan Li</w:t>
      </w:r>
      <w:r w:rsidR="00E160D4" w:rsidRPr="00E87BB3">
        <w:rPr>
          <w:rFonts w:eastAsia="DengXian" w:cs="Times New Roman" w:hint="eastAsia"/>
          <w:color w:val="000000" w:themeColor="text1"/>
          <w:szCs w:val="24"/>
        </w:rPr>
        <w:t xml:space="preserve"> </w:t>
      </w:r>
      <w:r w:rsidR="00E160D4" w:rsidRPr="00E87BB3">
        <w:rPr>
          <w:rFonts w:eastAsia="DengXian" w:cs="Times New Roman" w:hint="eastAsia"/>
          <w:color w:val="000000" w:themeColor="text1"/>
          <w:szCs w:val="24"/>
          <w:vertAlign w:val="superscript"/>
        </w:rPr>
        <w:t>a</w:t>
      </w:r>
      <w:r w:rsidR="00E160D4" w:rsidRPr="00E87BB3">
        <w:rPr>
          <w:rFonts w:eastAsia="DengXian" w:cs="Times New Roman"/>
          <w:color w:val="000000" w:themeColor="text1"/>
          <w:szCs w:val="24"/>
        </w:rPr>
        <w:t>,</w:t>
      </w:r>
      <w:r w:rsidR="005E6037" w:rsidRPr="00E87BB3">
        <w:rPr>
          <w:rFonts w:eastAsia="DengXian" w:cs="Times New Roman"/>
          <w:color w:val="000000" w:themeColor="text1"/>
          <w:szCs w:val="24"/>
        </w:rPr>
        <w:t xml:space="preserve"> Suoyi Tan</w:t>
      </w:r>
      <w:r w:rsidR="005E6037" w:rsidRPr="00E87BB3">
        <w:rPr>
          <w:rFonts w:eastAsia="DengXian" w:cs="Times New Roman" w:hint="eastAsia"/>
          <w:color w:val="000000" w:themeColor="text1"/>
          <w:szCs w:val="24"/>
        </w:rPr>
        <w:t xml:space="preserve"> </w:t>
      </w:r>
      <w:r w:rsidR="005E6037" w:rsidRPr="00E87BB3">
        <w:rPr>
          <w:rFonts w:eastAsia="DengXian" w:cs="Times New Roman" w:hint="eastAsia"/>
          <w:color w:val="000000" w:themeColor="text1"/>
          <w:szCs w:val="24"/>
          <w:vertAlign w:val="superscript"/>
        </w:rPr>
        <w:t>a</w:t>
      </w:r>
      <w:r w:rsidR="006033DD" w:rsidRPr="00E87BB3">
        <w:rPr>
          <w:rFonts w:eastAsia="DengXian" w:cs="Times New Roman" w:hint="eastAsia"/>
          <w:color w:val="000000" w:themeColor="text1"/>
          <w:szCs w:val="24"/>
          <w:vertAlign w:val="superscript"/>
        </w:rPr>
        <w:t xml:space="preserve">, </w:t>
      </w:r>
      <w:r w:rsidR="006033DD" w:rsidRPr="00E87BB3">
        <w:rPr>
          <w:rFonts w:eastAsia="DengXian" w:cs="Times New Roman"/>
          <w:color w:val="000000" w:themeColor="text1"/>
          <w:szCs w:val="24"/>
        </w:rPr>
        <w:t>*</w:t>
      </w:r>
      <w:r w:rsidR="005E6037" w:rsidRPr="00E87BB3">
        <w:rPr>
          <w:rFonts w:eastAsia="DengXian" w:cs="Times New Roman" w:hint="eastAsia"/>
          <w:color w:val="000000" w:themeColor="text1"/>
          <w:szCs w:val="24"/>
        </w:rPr>
        <w:t xml:space="preserve">, </w:t>
      </w:r>
      <w:r w:rsidR="003B7938" w:rsidRPr="00E87BB3">
        <w:rPr>
          <w:rFonts w:eastAsia="DengXian" w:cs="Times New Roman" w:hint="eastAsia"/>
          <w:color w:val="000000" w:themeColor="text1"/>
          <w:szCs w:val="24"/>
        </w:rPr>
        <w:t xml:space="preserve">Fredrik Liljeros </w:t>
      </w:r>
      <w:r w:rsidR="00F23DE0" w:rsidRPr="00E87BB3">
        <w:rPr>
          <w:rFonts w:eastAsia="DengXian" w:cs="Times New Roman" w:hint="eastAsia"/>
          <w:color w:val="000000" w:themeColor="text1"/>
          <w:szCs w:val="24"/>
          <w:vertAlign w:val="superscript"/>
        </w:rPr>
        <w:t>l</w:t>
      </w:r>
      <w:r w:rsidR="005E6037" w:rsidRPr="00E87BB3">
        <w:rPr>
          <w:rFonts w:eastAsia="DengXian" w:cs="Times New Roman" w:hint="eastAsia"/>
          <w:color w:val="000000" w:themeColor="text1"/>
          <w:szCs w:val="24"/>
          <w:vertAlign w:val="superscript"/>
        </w:rPr>
        <w:t xml:space="preserve"> </w:t>
      </w:r>
    </w:p>
    <w:p w14:paraId="64DBD0B1" w14:textId="7438EAC3" w:rsidR="00E17C1A" w:rsidRPr="00E87BB3" w:rsidRDefault="00E17C1A" w:rsidP="00F079E6">
      <w:pPr>
        <w:widowControl/>
        <w:spacing w:after="80"/>
        <w:ind w:firstLine="0"/>
        <w:rPr>
          <w:rFonts w:eastAsia="DengXian" w:cs="Times New Roman"/>
          <w:i/>
          <w:iCs/>
          <w:color w:val="000000" w:themeColor="text1"/>
          <w:sz w:val="20"/>
          <w:szCs w:val="20"/>
        </w:rPr>
      </w:pPr>
      <w:r w:rsidRPr="00E87BB3">
        <w:rPr>
          <w:rFonts w:eastAsia="DengXian" w:cs="Times New Roman"/>
          <w:i/>
          <w:iCs/>
          <w:color w:val="000000" w:themeColor="text1"/>
          <w:sz w:val="20"/>
          <w:szCs w:val="20"/>
          <w:vertAlign w:val="superscript"/>
        </w:rPr>
        <w:t>a</w:t>
      </w:r>
      <w:r w:rsidRPr="00E87BB3">
        <w:rPr>
          <w:rFonts w:eastAsia="DengXian" w:cs="Times New Roman" w:hint="eastAsia"/>
          <w:i/>
          <w:iCs/>
          <w:color w:val="000000" w:themeColor="text1"/>
          <w:sz w:val="20"/>
          <w:szCs w:val="20"/>
          <w:vertAlign w:val="superscript"/>
        </w:rPr>
        <w:t xml:space="preserve"> </w:t>
      </w:r>
      <w:r w:rsidRPr="00E87BB3">
        <w:rPr>
          <w:rFonts w:eastAsia="DengXian" w:cs="Times New Roman"/>
          <w:i/>
          <w:iCs/>
          <w:color w:val="000000" w:themeColor="text1"/>
          <w:sz w:val="20"/>
          <w:szCs w:val="20"/>
        </w:rPr>
        <w:t>College of Systems Engineering, National University of Defense Technology, Changsha, China</w:t>
      </w:r>
    </w:p>
    <w:p w14:paraId="4F92D900" w14:textId="3AFDCDAE" w:rsidR="00497234" w:rsidRPr="00E87BB3" w:rsidRDefault="00422C0F" w:rsidP="00422C0F">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 xml:space="preserve">b </w:t>
      </w:r>
      <w:r w:rsidRPr="00E87BB3">
        <w:rPr>
          <w:rFonts w:eastAsia="DengXian" w:cs="Times New Roman" w:hint="eastAsia"/>
          <w:i/>
          <w:iCs/>
          <w:color w:val="000000" w:themeColor="text1"/>
          <w:sz w:val="20"/>
          <w:szCs w:val="20"/>
        </w:rPr>
        <w:t>College of Engineering, Peking University, Beijing, China</w:t>
      </w:r>
    </w:p>
    <w:p w14:paraId="57ABD81F" w14:textId="1CDD269C" w:rsidR="00497234" w:rsidRPr="00E87BB3" w:rsidRDefault="00422C0F" w:rsidP="00422C0F">
      <w:pPr>
        <w:widowControl/>
        <w:spacing w:after="80"/>
        <w:ind w:firstLine="0"/>
        <w:rPr>
          <w:rFonts w:eastAsia="DengXian" w:cs="Times New Roman"/>
          <w:i/>
          <w:iCs/>
          <w:color w:val="000000" w:themeColor="text1"/>
          <w:sz w:val="20"/>
          <w:szCs w:val="20"/>
          <w:vertAlign w:val="superscript"/>
        </w:rPr>
      </w:pPr>
      <w:r w:rsidRPr="00E87BB3">
        <w:rPr>
          <w:rFonts w:eastAsia="DengXian" w:cs="Times New Roman" w:hint="eastAsia"/>
          <w:i/>
          <w:iCs/>
          <w:color w:val="000000" w:themeColor="text1"/>
          <w:sz w:val="20"/>
          <w:szCs w:val="20"/>
          <w:vertAlign w:val="superscript"/>
        </w:rPr>
        <w:t xml:space="preserve">c </w:t>
      </w:r>
      <w:r w:rsidR="00497234" w:rsidRPr="00E87BB3">
        <w:rPr>
          <w:rFonts w:eastAsia="DengXian" w:cs="Times New Roman"/>
          <w:i/>
          <w:iCs/>
          <w:color w:val="000000" w:themeColor="text1"/>
          <w:sz w:val="20"/>
          <w:szCs w:val="20"/>
        </w:rPr>
        <w:t>Department of Real Estate and Construction, The University of Hong Kong, Hong Kong, China</w:t>
      </w:r>
    </w:p>
    <w:p w14:paraId="1E4FE698" w14:textId="031C6B31" w:rsidR="00422C0F" w:rsidRPr="00E87BB3" w:rsidRDefault="00497234" w:rsidP="00422C0F">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 xml:space="preserve">d </w:t>
      </w:r>
      <w:r w:rsidR="007A49C8" w:rsidRPr="00E87BB3">
        <w:rPr>
          <w:rFonts w:eastAsia="DengXian" w:cs="Times New Roman"/>
          <w:i/>
          <w:iCs/>
          <w:color w:val="000000" w:themeColor="text1"/>
          <w:sz w:val="20"/>
          <w:szCs w:val="20"/>
        </w:rPr>
        <w:t>Sustainability</w:t>
      </w:r>
      <w:r w:rsidR="0042035B" w:rsidRPr="00E87BB3">
        <w:rPr>
          <w:rFonts w:eastAsia="DengXian" w:cs="Times New Roman" w:hint="eastAsia"/>
          <w:i/>
          <w:iCs/>
          <w:color w:val="000000" w:themeColor="text1"/>
          <w:sz w:val="20"/>
          <w:szCs w:val="20"/>
        </w:rPr>
        <w:t xml:space="preserve"> X-Lab</w:t>
      </w:r>
      <w:r w:rsidR="007A49C8" w:rsidRPr="00E87BB3">
        <w:rPr>
          <w:rFonts w:eastAsia="DengXian" w:cs="Times New Roman"/>
          <w:i/>
          <w:iCs/>
          <w:color w:val="000000" w:themeColor="text1"/>
          <w:sz w:val="20"/>
          <w:szCs w:val="20"/>
        </w:rPr>
        <w:t xml:space="preserve">, </w:t>
      </w:r>
      <w:r w:rsidR="000D65D3" w:rsidRPr="00E87BB3">
        <w:rPr>
          <w:rFonts w:eastAsia="DengXian" w:cs="Times New Roman"/>
          <w:i/>
          <w:iCs/>
          <w:color w:val="000000" w:themeColor="text1"/>
          <w:sz w:val="20"/>
          <w:szCs w:val="20"/>
        </w:rPr>
        <w:t>The University of Hong Kong, Hong Kong, China</w:t>
      </w:r>
    </w:p>
    <w:p w14:paraId="0A3D8110" w14:textId="3F153D93" w:rsidR="003E25B7" w:rsidRPr="00E87BB3" w:rsidRDefault="00497234" w:rsidP="003E25B7">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e</w:t>
      </w:r>
      <w:r w:rsidR="003E25B7" w:rsidRPr="00E87BB3">
        <w:rPr>
          <w:rFonts w:eastAsia="DengXian" w:cs="Times New Roman" w:hint="eastAsia"/>
          <w:i/>
          <w:iCs/>
          <w:color w:val="000000" w:themeColor="text1"/>
          <w:sz w:val="20"/>
          <w:szCs w:val="20"/>
          <w:vertAlign w:val="superscript"/>
        </w:rPr>
        <w:t xml:space="preserve"> </w:t>
      </w:r>
      <w:r w:rsidR="003E25B7" w:rsidRPr="00E87BB3">
        <w:rPr>
          <w:rFonts w:eastAsia="DengXian" w:cs="Times New Roman"/>
          <w:i/>
          <w:iCs/>
          <w:color w:val="000000" w:themeColor="text1"/>
          <w:sz w:val="20"/>
          <w:szCs w:val="20"/>
        </w:rPr>
        <w:t>WorldPop, School of Geography and Environmental Science, University of Southampton, Southampton, UK</w:t>
      </w:r>
    </w:p>
    <w:p w14:paraId="38540295" w14:textId="2E052BC7" w:rsidR="0013273D" w:rsidRPr="00E87BB3" w:rsidRDefault="00497234" w:rsidP="0013273D">
      <w:pPr>
        <w:widowControl/>
        <w:spacing w:after="80"/>
        <w:ind w:firstLine="0"/>
        <w:rPr>
          <w:rFonts w:eastAsia="DengXian" w:cs="Times New Roman"/>
          <w:i/>
          <w:iCs/>
          <w:color w:val="000000" w:themeColor="text1"/>
          <w:sz w:val="20"/>
          <w:szCs w:val="20"/>
          <w:vertAlign w:val="superscript"/>
        </w:rPr>
      </w:pPr>
      <w:r w:rsidRPr="00E87BB3">
        <w:rPr>
          <w:rFonts w:eastAsia="DengXian" w:cs="Times New Roman" w:hint="eastAsia"/>
          <w:i/>
          <w:iCs/>
          <w:color w:val="000000" w:themeColor="text1"/>
          <w:sz w:val="20"/>
          <w:szCs w:val="20"/>
          <w:vertAlign w:val="superscript"/>
        </w:rPr>
        <w:t>f</w:t>
      </w:r>
      <w:r w:rsidR="0013273D" w:rsidRPr="00E87BB3">
        <w:rPr>
          <w:rFonts w:eastAsia="DengXian" w:cs="Times New Roman" w:hint="eastAsia"/>
          <w:i/>
          <w:iCs/>
          <w:color w:val="000000" w:themeColor="text1"/>
          <w:sz w:val="20"/>
          <w:szCs w:val="20"/>
          <w:vertAlign w:val="superscript"/>
        </w:rPr>
        <w:t xml:space="preserve"> </w:t>
      </w:r>
      <w:r w:rsidR="0013273D" w:rsidRPr="00E87BB3">
        <w:rPr>
          <w:rFonts w:eastAsia="DengXian" w:cs="Times New Roman"/>
          <w:i/>
          <w:iCs/>
          <w:color w:val="000000" w:themeColor="text1"/>
          <w:sz w:val="20"/>
          <w:szCs w:val="20"/>
        </w:rPr>
        <w:t>Department of Computer Science, Aalto University, Espoo, Finland</w:t>
      </w:r>
    </w:p>
    <w:p w14:paraId="09F3E6FF" w14:textId="54D460F3" w:rsidR="0013273D" w:rsidRPr="00E87BB3" w:rsidRDefault="00497234" w:rsidP="0013273D">
      <w:pPr>
        <w:widowControl/>
        <w:spacing w:after="80"/>
        <w:ind w:firstLine="0"/>
        <w:rPr>
          <w:rFonts w:eastAsia="DengXian" w:cs="Times New Roman"/>
          <w:i/>
          <w:iCs/>
          <w:color w:val="000000" w:themeColor="text1"/>
          <w:sz w:val="20"/>
          <w:szCs w:val="20"/>
          <w:vertAlign w:val="superscript"/>
        </w:rPr>
      </w:pPr>
      <w:r w:rsidRPr="00E87BB3">
        <w:rPr>
          <w:rFonts w:eastAsia="DengXian" w:cs="Times New Roman" w:hint="eastAsia"/>
          <w:i/>
          <w:iCs/>
          <w:color w:val="000000" w:themeColor="text1"/>
          <w:sz w:val="20"/>
          <w:szCs w:val="20"/>
          <w:vertAlign w:val="superscript"/>
        </w:rPr>
        <w:t>g</w:t>
      </w:r>
      <w:r w:rsidR="0013273D" w:rsidRPr="00E87BB3">
        <w:rPr>
          <w:rFonts w:eastAsia="DengXian" w:cs="Times New Roman" w:hint="eastAsia"/>
          <w:i/>
          <w:iCs/>
          <w:color w:val="000000" w:themeColor="text1"/>
          <w:sz w:val="20"/>
          <w:szCs w:val="20"/>
          <w:vertAlign w:val="superscript"/>
        </w:rPr>
        <w:t xml:space="preserve"> </w:t>
      </w:r>
      <w:r w:rsidR="0013273D" w:rsidRPr="00E87BB3">
        <w:rPr>
          <w:rFonts w:eastAsia="DengXian" w:cs="Times New Roman"/>
          <w:i/>
          <w:iCs/>
          <w:color w:val="000000" w:themeColor="text1"/>
          <w:sz w:val="20"/>
          <w:szCs w:val="20"/>
        </w:rPr>
        <w:t>Center for Computational Social Science, Kobe University, Kobe, Japan</w:t>
      </w:r>
    </w:p>
    <w:p w14:paraId="4012A18A" w14:textId="75E92776" w:rsidR="00E17C1A" w:rsidRPr="00E87BB3" w:rsidRDefault="009D05E3" w:rsidP="00F079E6">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h</w:t>
      </w:r>
      <w:r w:rsidR="00E17C1A" w:rsidRPr="00E87BB3">
        <w:rPr>
          <w:rFonts w:eastAsia="DengXian" w:cs="Times New Roman" w:hint="eastAsia"/>
          <w:i/>
          <w:iCs/>
          <w:color w:val="000000" w:themeColor="text1"/>
          <w:sz w:val="20"/>
          <w:szCs w:val="20"/>
        </w:rPr>
        <w:t xml:space="preserve"> </w:t>
      </w:r>
      <w:r w:rsidR="00E17C1A" w:rsidRPr="00E87BB3">
        <w:rPr>
          <w:rFonts w:eastAsia="DengXian" w:cs="Times New Roman"/>
          <w:i/>
          <w:iCs/>
          <w:color w:val="000000" w:themeColor="text1"/>
          <w:sz w:val="20"/>
          <w:szCs w:val="20"/>
        </w:rPr>
        <w:t>World Health Organization Collaborating Center for Infectious Disease Epidemiology and Control, School of Public Health, Li Ka Shing Faculty of Medicine, The University of Hong Kong</w:t>
      </w:r>
      <w:r w:rsidR="003E3465" w:rsidRPr="00E87BB3">
        <w:rPr>
          <w:rFonts w:eastAsia="DengXian" w:cs="Times New Roman"/>
          <w:i/>
          <w:iCs/>
          <w:color w:val="000000" w:themeColor="text1"/>
          <w:sz w:val="20"/>
          <w:szCs w:val="20"/>
        </w:rPr>
        <w:t xml:space="preserve">, </w:t>
      </w:r>
      <w:r w:rsidR="00E50888" w:rsidRPr="00E87BB3">
        <w:rPr>
          <w:rFonts w:eastAsia="DengXian" w:cs="Times New Roman"/>
          <w:i/>
          <w:iCs/>
          <w:color w:val="000000" w:themeColor="text1"/>
          <w:sz w:val="20"/>
          <w:szCs w:val="20"/>
        </w:rPr>
        <w:t>Hong Kong</w:t>
      </w:r>
      <w:r w:rsidR="00BD3B76" w:rsidRPr="00E87BB3">
        <w:rPr>
          <w:rFonts w:eastAsia="DengXian" w:cs="Times New Roman" w:hint="eastAsia"/>
          <w:i/>
          <w:iCs/>
          <w:color w:val="000000" w:themeColor="text1"/>
          <w:sz w:val="20"/>
          <w:szCs w:val="20"/>
        </w:rPr>
        <w:t xml:space="preserve">, </w:t>
      </w:r>
      <w:r w:rsidR="003E3465" w:rsidRPr="00E87BB3">
        <w:rPr>
          <w:rFonts w:eastAsia="DengXian" w:cs="Times New Roman"/>
          <w:i/>
          <w:iCs/>
          <w:color w:val="000000" w:themeColor="text1"/>
          <w:sz w:val="20"/>
          <w:szCs w:val="20"/>
        </w:rPr>
        <w:t>China</w:t>
      </w:r>
    </w:p>
    <w:p w14:paraId="25CC0EF0" w14:textId="719C9AF9" w:rsidR="00E17C1A" w:rsidRPr="00E87BB3" w:rsidRDefault="00497234" w:rsidP="00F079E6">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 xml:space="preserve">i </w:t>
      </w:r>
      <w:r w:rsidR="00E17C1A" w:rsidRPr="00E87BB3">
        <w:rPr>
          <w:rFonts w:eastAsia="DengXian" w:cs="Times New Roman"/>
          <w:i/>
          <w:iCs/>
          <w:color w:val="000000" w:themeColor="text1"/>
          <w:sz w:val="20"/>
          <w:szCs w:val="20"/>
        </w:rPr>
        <w:t xml:space="preserve">Laboratory of Data Discovery for Health Limited, Hong Kong Science and Technology Park, </w:t>
      </w:r>
      <w:r w:rsidR="00E50888" w:rsidRPr="00E87BB3">
        <w:rPr>
          <w:rFonts w:eastAsia="DengXian" w:cs="Times New Roman"/>
          <w:i/>
          <w:iCs/>
          <w:color w:val="000000" w:themeColor="text1"/>
          <w:sz w:val="20"/>
          <w:szCs w:val="20"/>
        </w:rPr>
        <w:t>Hong Kong</w:t>
      </w:r>
      <w:r w:rsidR="00BD3B76" w:rsidRPr="00E87BB3">
        <w:rPr>
          <w:rFonts w:eastAsia="DengXian" w:cs="Times New Roman" w:hint="eastAsia"/>
          <w:i/>
          <w:iCs/>
          <w:color w:val="000000" w:themeColor="text1"/>
          <w:sz w:val="20"/>
          <w:szCs w:val="20"/>
        </w:rPr>
        <w:t xml:space="preserve">, </w:t>
      </w:r>
      <w:r w:rsidR="00E17C1A" w:rsidRPr="00E87BB3">
        <w:rPr>
          <w:rFonts w:eastAsia="DengXian" w:cs="Times New Roman"/>
          <w:i/>
          <w:iCs/>
          <w:color w:val="000000" w:themeColor="text1"/>
          <w:sz w:val="20"/>
          <w:szCs w:val="20"/>
        </w:rPr>
        <w:t>China</w:t>
      </w:r>
    </w:p>
    <w:p w14:paraId="349B4B4B" w14:textId="5A2FF0E3" w:rsidR="00EB6222" w:rsidRPr="00E87BB3" w:rsidRDefault="00497234" w:rsidP="00F079E6">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j</w:t>
      </w:r>
      <w:r w:rsidR="00EB6222" w:rsidRPr="00E87BB3">
        <w:rPr>
          <w:rFonts w:eastAsia="DengXian" w:cs="Times New Roman" w:hint="eastAsia"/>
          <w:i/>
          <w:iCs/>
          <w:color w:val="000000" w:themeColor="text1"/>
          <w:sz w:val="20"/>
          <w:szCs w:val="20"/>
        </w:rPr>
        <w:t xml:space="preserve"> </w:t>
      </w:r>
      <w:r w:rsidR="00EB6222" w:rsidRPr="00E87BB3">
        <w:rPr>
          <w:rFonts w:eastAsia="DengXian" w:cs="Times New Roman"/>
          <w:i/>
          <w:iCs/>
          <w:color w:val="000000" w:themeColor="text1"/>
          <w:sz w:val="20"/>
          <w:szCs w:val="20"/>
        </w:rPr>
        <w:t>College of Science, National University of Defense Technology, Changsha, China</w:t>
      </w:r>
    </w:p>
    <w:p w14:paraId="2065E4EE" w14:textId="58D13F92" w:rsidR="00E17C1A" w:rsidRPr="00E87BB3" w:rsidRDefault="00497234" w:rsidP="00F079E6">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k</w:t>
      </w:r>
      <w:r w:rsidR="00E17C1A" w:rsidRPr="00E87BB3">
        <w:rPr>
          <w:rFonts w:eastAsia="DengXian" w:cs="Times New Roman" w:hint="eastAsia"/>
          <w:i/>
          <w:iCs/>
          <w:color w:val="000000" w:themeColor="text1"/>
          <w:sz w:val="20"/>
          <w:szCs w:val="20"/>
        </w:rPr>
        <w:t xml:space="preserve"> </w:t>
      </w:r>
      <w:r w:rsidR="00E17C1A" w:rsidRPr="00E87BB3">
        <w:rPr>
          <w:rFonts w:eastAsia="DengXian" w:cs="Times New Roman"/>
          <w:i/>
          <w:iCs/>
          <w:color w:val="000000" w:themeColor="text1"/>
          <w:sz w:val="20"/>
          <w:szCs w:val="20"/>
        </w:rPr>
        <w:t>Department of Epidemiology, School of Public Health, Key Laboratory of Public Health Safety, Ministry of Education,</w:t>
      </w:r>
      <w:r w:rsidR="00035F3E" w:rsidRPr="00E87BB3">
        <w:rPr>
          <w:rFonts w:eastAsia="DengXian" w:cs="Times New Roman" w:hint="eastAsia"/>
          <w:i/>
          <w:iCs/>
          <w:color w:val="000000" w:themeColor="text1"/>
          <w:sz w:val="20"/>
          <w:szCs w:val="20"/>
        </w:rPr>
        <w:t xml:space="preserve"> </w:t>
      </w:r>
      <w:r w:rsidR="00E17C1A" w:rsidRPr="00E87BB3">
        <w:rPr>
          <w:rFonts w:eastAsia="DengXian" w:cs="Times New Roman"/>
          <w:i/>
          <w:iCs/>
          <w:color w:val="000000" w:themeColor="text1"/>
          <w:sz w:val="20"/>
          <w:szCs w:val="20"/>
        </w:rPr>
        <w:t>Fudan University, Shanghai, China</w:t>
      </w:r>
    </w:p>
    <w:p w14:paraId="62289AD8" w14:textId="519B008B" w:rsidR="00F079E6" w:rsidRPr="00E87BB3" w:rsidRDefault="001F2FAA" w:rsidP="00F079E6">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vertAlign w:val="superscript"/>
        </w:rPr>
        <w:t>l</w:t>
      </w:r>
      <w:r w:rsidR="00131EA6" w:rsidRPr="00E87BB3">
        <w:rPr>
          <w:rFonts w:eastAsia="DengXian" w:cs="Times New Roman" w:hint="eastAsia"/>
          <w:i/>
          <w:iCs/>
          <w:color w:val="000000" w:themeColor="text1"/>
          <w:sz w:val="20"/>
          <w:szCs w:val="20"/>
        </w:rPr>
        <w:t xml:space="preserve"> </w:t>
      </w:r>
      <w:r w:rsidR="00F079E6" w:rsidRPr="00E87BB3">
        <w:rPr>
          <w:rFonts w:eastAsia="DengXian" w:cs="Times New Roman"/>
          <w:i/>
          <w:iCs/>
          <w:color w:val="000000" w:themeColor="text1"/>
          <w:sz w:val="20"/>
          <w:szCs w:val="20"/>
        </w:rPr>
        <w:t>Department of Sociology</w:t>
      </w:r>
      <w:r w:rsidR="00F079E6" w:rsidRPr="00E87BB3">
        <w:rPr>
          <w:rFonts w:eastAsia="DengXian" w:cs="Times New Roman" w:hint="eastAsia"/>
          <w:i/>
          <w:iCs/>
          <w:color w:val="000000" w:themeColor="text1"/>
          <w:sz w:val="20"/>
          <w:szCs w:val="20"/>
        </w:rPr>
        <w:t xml:space="preserve">, </w:t>
      </w:r>
      <w:r w:rsidR="00F079E6" w:rsidRPr="00E87BB3">
        <w:rPr>
          <w:rFonts w:eastAsia="DengXian" w:cs="Times New Roman"/>
          <w:i/>
          <w:iCs/>
          <w:color w:val="000000" w:themeColor="text1"/>
          <w:sz w:val="20"/>
          <w:szCs w:val="20"/>
        </w:rPr>
        <w:t>Stockholm University</w:t>
      </w:r>
      <w:r w:rsidR="00F079E6" w:rsidRPr="00E87BB3">
        <w:rPr>
          <w:rFonts w:eastAsia="DengXian" w:cs="Times New Roman" w:hint="eastAsia"/>
          <w:i/>
          <w:iCs/>
          <w:color w:val="000000" w:themeColor="text1"/>
          <w:sz w:val="20"/>
          <w:szCs w:val="20"/>
        </w:rPr>
        <w:t xml:space="preserve">, </w:t>
      </w:r>
      <w:r w:rsidR="00F079E6" w:rsidRPr="00E87BB3">
        <w:rPr>
          <w:rFonts w:eastAsia="DengXian" w:cs="Times New Roman"/>
          <w:i/>
          <w:iCs/>
          <w:color w:val="000000" w:themeColor="text1"/>
          <w:sz w:val="20"/>
          <w:szCs w:val="20"/>
        </w:rPr>
        <w:t xml:space="preserve">Stockholm, </w:t>
      </w:r>
      <w:r w:rsidR="00F079E6" w:rsidRPr="00E87BB3">
        <w:rPr>
          <w:rFonts w:eastAsia="DengXian" w:cs="Times New Roman" w:hint="eastAsia"/>
          <w:i/>
          <w:iCs/>
          <w:color w:val="000000" w:themeColor="text1"/>
          <w:sz w:val="20"/>
          <w:szCs w:val="20"/>
        </w:rPr>
        <w:t>Sweden</w:t>
      </w:r>
    </w:p>
    <w:p w14:paraId="174C70FF" w14:textId="1AF3EA22" w:rsidR="00662012" w:rsidRPr="00E87BB3" w:rsidRDefault="00662012" w:rsidP="00F079E6">
      <w:pPr>
        <w:widowControl/>
        <w:spacing w:after="8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rPr>
        <w:t xml:space="preserve">+ </w:t>
      </w:r>
      <w:r w:rsidR="008A7D11" w:rsidRPr="00E87BB3">
        <w:rPr>
          <w:rFonts w:eastAsia="DengXian" w:cs="Times New Roman"/>
          <w:i/>
          <w:iCs/>
          <w:color w:val="000000" w:themeColor="text1"/>
          <w:sz w:val="20"/>
          <w:szCs w:val="20"/>
        </w:rPr>
        <w:t>These authors contributed equally to th</w:t>
      </w:r>
      <w:r w:rsidR="00F76E59" w:rsidRPr="00E87BB3">
        <w:rPr>
          <w:rFonts w:eastAsia="DengXian" w:cs="Times New Roman" w:hint="eastAsia"/>
          <w:i/>
          <w:iCs/>
          <w:color w:val="000000" w:themeColor="text1"/>
          <w:sz w:val="20"/>
          <w:szCs w:val="20"/>
        </w:rPr>
        <w:t>is</w:t>
      </w:r>
      <w:r w:rsidR="008A7D11" w:rsidRPr="00E87BB3">
        <w:rPr>
          <w:rFonts w:eastAsia="DengXian" w:cs="Times New Roman"/>
          <w:i/>
          <w:iCs/>
          <w:color w:val="000000" w:themeColor="text1"/>
          <w:sz w:val="20"/>
          <w:szCs w:val="20"/>
        </w:rPr>
        <w:t xml:space="preserve"> work.</w:t>
      </w:r>
    </w:p>
    <w:p w14:paraId="72EC876E" w14:textId="3DC8EE4E" w:rsidR="00E17C1A" w:rsidRPr="00E87BB3" w:rsidRDefault="00E17C1A" w:rsidP="00F079E6">
      <w:pPr>
        <w:widowControl/>
        <w:spacing w:after="120"/>
        <w:ind w:firstLine="0"/>
        <w:rPr>
          <w:rFonts w:eastAsia="DengXian" w:cs="Times New Roman"/>
          <w:i/>
          <w:iCs/>
          <w:color w:val="000000" w:themeColor="text1"/>
          <w:sz w:val="20"/>
          <w:szCs w:val="20"/>
        </w:rPr>
      </w:pPr>
      <w:r w:rsidRPr="00E87BB3">
        <w:rPr>
          <w:rFonts w:eastAsia="DengXian" w:cs="Times New Roman" w:hint="eastAsia"/>
          <w:i/>
          <w:iCs/>
          <w:color w:val="000000" w:themeColor="text1"/>
          <w:sz w:val="20"/>
          <w:szCs w:val="20"/>
        </w:rPr>
        <w:t xml:space="preserve">* </w:t>
      </w:r>
      <w:r w:rsidRPr="00E87BB3">
        <w:rPr>
          <w:rFonts w:eastAsia="DengXian" w:cs="Times New Roman"/>
          <w:i/>
          <w:iCs/>
          <w:color w:val="000000" w:themeColor="text1"/>
          <w:sz w:val="20"/>
          <w:szCs w:val="20"/>
        </w:rPr>
        <w:t>Corresponding author</w:t>
      </w:r>
      <w:r w:rsidR="006033DD" w:rsidRPr="00E87BB3">
        <w:rPr>
          <w:rFonts w:eastAsia="DengXian" w:cs="Times New Roman" w:hint="eastAsia"/>
          <w:i/>
          <w:iCs/>
          <w:color w:val="000000" w:themeColor="text1"/>
          <w:sz w:val="20"/>
          <w:szCs w:val="20"/>
        </w:rPr>
        <w:t>s</w:t>
      </w:r>
      <w:r w:rsidRPr="00E87BB3">
        <w:rPr>
          <w:rFonts w:eastAsia="DengXian" w:cs="Times New Roman"/>
          <w:i/>
          <w:iCs/>
          <w:color w:val="000000" w:themeColor="text1"/>
          <w:sz w:val="20"/>
          <w:szCs w:val="20"/>
        </w:rPr>
        <w:t xml:space="preserve">: </w:t>
      </w:r>
      <w:r w:rsidR="006033DD" w:rsidRPr="00E87BB3">
        <w:rPr>
          <w:rFonts w:eastAsia="DengXian" w:cs="Times New Roman"/>
          <w:i/>
          <w:iCs/>
          <w:color w:val="000000" w:themeColor="text1"/>
          <w:sz w:val="20"/>
          <w:szCs w:val="20"/>
        </w:rPr>
        <w:t>xin.lu.lab@outlook.com</w:t>
      </w:r>
      <w:r w:rsidR="006033DD" w:rsidRPr="00E87BB3">
        <w:rPr>
          <w:rFonts w:eastAsia="DengXian" w:cs="Times New Roman" w:hint="eastAsia"/>
          <w:i/>
          <w:iCs/>
          <w:color w:val="000000" w:themeColor="text1"/>
          <w:sz w:val="20"/>
          <w:szCs w:val="20"/>
        </w:rPr>
        <w:t xml:space="preserve"> (XL); </w:t>
      </w:r>
      <w:r w:rsidR="006033DD" w:rsidRPr="00E87BB3">
        <w:rPr>
          <w:rFonts w:eastAsia="DengXian" w:cs="Times New Roman"/>
          <w:i/>
          <w:iCs/>
          <w:color w:val="000000" w:themeColor="text1"/>
          <w:sz w:val="20"/>
          <w:szCs w:val="20"/>
        </w:rPr>
        <w:t>tansuoyi_cn@outlook.com</w:t>
      </w:r>
      <w:r w:rsidR="006033DD" w:rsidRPr="00E87BB3">
        <w:rPr>
          <w:rFonts w:eastAsia="DengXian" w:cs="Times New Roman" w:hint="eastAsia"/>
          <w:i/>
          <w:iCs/>
          <w:color w:val="000000" w:themeColor="text1"/>
          <w:sz w:val="20"/>
          <w:szCs w:val="20"/>
        </w:rPr>
        <w:t xml:space="preserve"> (ST)</w:t>
      </w:r>
    </w:p>
    <w:p w14:paraId="2B807B87" w14:textId="77777777" w:rsidR="003733EA" w:rsidRPr="00E87BB3" w:rsidRDefault="003733EA" w:rsidP="00F079E6">
      <w:pPr>
        <w:widowControl/>
        <w:spacing w:after="120"/>
        <w:ind w:firstLine="0"/>
        <w:rPr>
          <w:rFonts w:eastAsia="DengXian" w:cs="Times New Roman"/>
          <w:i/>
          <w:iCs/>
          <w:color w:val="000000" w:themeColor="text1"/>
          <w:sz w:val="20"/>
          <w:szCs w:val="20"/>
        </w:rPr>
      </w:pPr>
    </w:p>
    <w:p w14:paraId="5DE6B709" w14:textId="77777777" w:rsidR="00A82E62" w:rsidRPr="00E87BB3" w:rsidRDefault="00AB6071" w:rsidP="000B2BCC">
      <w:pPr>
        <w:spacing w:afterLines="50" w:after="163"/>
        <w:ind w:firstLine="0"/>
        <w:rPr>
          <w:b/>
          <w:bCs/>
          <w:color w:val="000000" w:themeColor="text1"/>
          <w:sz w:val="28"/>
          <w:szCs w:val="28"/>
        </w:rPr>
      </w:pPr>
      <w:r w:rsidRPr="00E87BB3">
        <w:rPr>
          <w:rFonts w:hint="eastAsia"/>
          <w:b/>
          <w:bCs/>
          <w:color w:val="000000" w:themeColor="text1"/>
          <w:sz w:val="28"/>
          <w:szCs w:val="28"/>
        </w:rPr>
        <w:t>Abstract</w:t>
      </w:r>
    </w:p>
    <w:p w14:paraId="1C045D8F" w14:textId="183DA8FA" w:rsidR="00E123E0" w:rsidRPr="00E87BB3" w:rsidRDefault="00760933" w:rsidP="000B2BCC">
      <w:pPr>
        <w:spacing w:afterLines="50" w:after="163"/>
        <w:ind w:firstLine="0"/>
        <w:rPr>
          <w:rFonts w:cs="Times New Roman"/>
          <w:color w:val="000000" w:themeColor="text1"/>
          <w:szCs w:val="24"/>
        </w:rPr>
      </w:pPr>
      <w:r w:rsidRPr="00E87BB3">
        <w:rPr>
          <w:rFonts w:cs="Times New Roman"/>
          <w:color w:val="000000" w:themeColor="text1"/>
          <w:szCs w:val="24"/>
        </w:rPr>
        <w:t xml:space="preserve">Human mobility forms the backbone of contact patterns through which infectious diseases propagate, fundamentally shaping the spatio-temporal dynamics of epidemics and pandemics. </w:t>
      </w:r>
      <w:r w:rsidR="003B7938" w:rsidRPr="00E87BB3">
        <w:rPr>
          <w:rFonts w:cs="Times New Roman"/>
          <w:color w:val="000000" w:themeColor="text1"/>
          <w:szCs w:val="24"/>
        </w:rPr>
        <w:t>While</w:t>
      </w:r>
      <w:r w:rsidR="003B7938" w:rsidRPr="00E87BB3">
        <w:rPr>
          <w:rFonts w:cs="Times New Roman" w:hint="eastAsia"/>
          <w:color w:val="000000" w:themeColor="text1"/>
          <w:szCs w:val="24"/>
        </w:rPr>
        <w:t xml:space="preserve"> t</w:t>
      </w:r>
      <w:r w:rsidR="005F10D9" w:rsidRPr="00E87BB3">
        <w:rPr>
          <w:rFonts w:cs="Times New Roman"/>
          <w:color w:val="000000" w:themeColor="text1"/>
          <w:szCs w:val="24"/>
        </w:rPr>
        <w:t>raditional models are often based on the assumption that all individuals have the same probability of infecting every other individual in the population —</w:t>
      </w:r>
      <w:r w:rsidR="00F1719D" w:rsidRPr="00E87BB3">
        <w:rPr>
          <w:rFonts w:cs="Times New Roman" w:hint="eastAsia"/>
          <w:color w:val="000000" w:themeColor="text1"/>
          <w:szCs w:val="24"/>
        </w:rPr>
        <w:t xml:space="preserve"> a</w:t>
      </w:r>
      <w:r w:rsidR="005F10D9" w:rsidRPr="00E87BB3">
        <w:rPr>
          <w:rFonts w:cs="Times New Roman"/>
          <w:color w:val="000000" w:themeColor="text1"/>
          <w:szCs w:val="24"/>
        </w:rPr>
        <w:t xml:space="preserve"> so-called random homogeneous mixing</w:t>
      </w:r>
      <w:r w:rsidR="006D0EF7" w:rsidRPr="00E87BB3">
        <w:rPr>
          <w:rFonts w:cs="Times New Roman" w:hint="eastAsia"/>
          <w:color w:val="000000" w:themeColor="text1"/>
          <w:szCs w:val="24"/>
        </w:rPr>
        <w:t xml:space="preserve"> </w:t>
      </w:r>
      <w:r w:rsidR="002A4BBC" w:rsidRPr="00E87BB3">
        <w:rPr>
          <w:rFonts w:cs="Times New Roman"/>
          <w:color w:val="000000" w:themeColor="text1"/>
          <w:szCs w:val="24"/>
        </w:rPr>
        <w:t>—</w:t>
      </w:r>
      <w:r w:rsidR="006D0EF7" w:rsidRPr="00E87BB3">
        <w:rPr>
          <w:rFonts w:cs="Times New Roman" w:hint="eastAsia"/>
          <w:color w:val="000000" w:themeColor="text1"/>
          <w:szCs w:val="24"/>
        </w:rPr>
        <w:t xml:space="preserve"> they </w:t>
      </w:r>
      <w:r w:rsidRPr="00E87BB3">
        <w:rPr>
          <w:rFonts w:cs="Times New Roman"/>
          <w:color w:val="000000" w:themeColor="text1"/>
          <w:szCs w:val="24"/>
        </w:rPr>
        <w:t xml:space="preserve">struggle to </w:t>
      </w:r>
      <w:r w:rsidR="00095879" w:rsidRPr="00E87BB3">
        <w:rPr>
          <w:rFonts w:cs="Times New Roman" w:hint="eastAsia"/>
          <w:color w:val="000000" w:themeColor="text1"/>
          <w:szCs w:val="24"/>
        </w:rPr>
        <w:t>catch</w:t>
      </w:r>
      <w:r w:rsidRPr="00E87BB3">
        <w:rPr>
          <w:rFonts w:cs="Times New Roman"/>
          <w:color w:val="000000" w:themeColor="text1"/>
          <w:szCs w:val="24"/>
        </w:rPr>
        <w:t xml:space="preserve"> the complex and heterogeneous nature of real-world human interactions</w:t>
      </w:r>
      <w:r w:rsidR="00CD360B" w:rsidRPr="00E87BB3">
        <w:rPr>
          <w:rFonts w:cs="Times New Roman" w:hint="eastAsia"/>
          <w:color w:val="000000" w:themeColor="text1"/>
          <w:szCs w:val="24"/>
        </w:rPr>
        <w:t>.</w:t>
      </w:r>
      <w:r w:rsidR="003B7938" w:rsidRPr="00E87BB3">
        <w:rPr>
          <w:rFonts w:cs="Times New Roman"/>
          <w:color w:val="000000" w:themeColor="text1"/>
          <w:szCs w:val="24"/>
        </w:rPr>
        <w:t xml:space="preserve"> </w:t>
      </w:r>
      <w:r w:rsidR="00CD360B" w:rsidRPr="00E87BB3">
        <w:rPr>
          <w:rFonts w:cs="Times New Roman" w:hint="eastAsia"/>
          <w:color w:val="000000" w:themeColor="text1"/>
          <w:szCs w:val="24"/>
        </w:rPr>
        <w:t>R</w:t>
      </w:r>
      <w:r w:rsidRPr="00E87BB3">
        <w:rPr>
          <w:rFonts w:cs="Times New Roman"/>
          <w:color w:val="000000" w:themeColor="text1"/>
          <w:szCs w:val="24"/>
        </w:rPr>
        <w:t xml:space="preserve">ecent advancements in data-driven methodologies and computational capabilities have unlocked the potential of integrating high-resolution human mobility data into epidemic modeling, significantly improving the accuracy, timeliness, and applicability of epidemic risk assessment, contact tracing, and intervention strategies. This review provides a comprehensive synthesis of the current landscape in human mobility-informed epidemic modeling. We explore </w:t>
      </w:r>
      <w:r w:rsidR="00967621" w:rsidRPr="00E87BB3">
        <w:rPr>
          <w:rFonts w:cs="Times New Roman" w:hint="eastAsia"/>
          <w:color w:val="000000" w:themeColor="text1"/>
          <w:szCs w:val="24"/>
        </w:rPr>
        <w:t xml:space="preserve">several </w:t>
      </w:r>
      <w:r w:rsidR="003069CD" w:rsidRPr="00E87BB3">
        <w:rPr>
          <w:rFonts w:cs="Times New Roman" w:hint="eastAsia"/>
          <w:color w:val="000000" w:themeColor="text1"/>
          <w:szCs w:val="24"/>
        </w:rPr>
        <w:t>data</w:t>
      </w:r>
      <w:r w:rsidRPr="00E87BB3">
        <w:rPr>
          <w:rFonts w:cs="Times New Roman"/>
          <w:color w:val="000000" w:themeColor="text1"/>
          <w:szCs w:val="24"/>
        </w:rPr>
        <w:t xml:space="preserve"> sources and representations of human mobilit</w:t>
      </w:r>
      <w:r w:rsidR="003069CD" w:rsidRPr="00E87BB3">
        <w:rPr>
          <w:rFonts w:cs="Times New Roman" w:hint="eastAsia"/>
          <w:color w:val="000000" w:themeColor="text1"/>
          <w:szCs w:val="24"/>
        </w:rPr>
        <w:t>y</w:t>
      </w:r>
      <w:r w:rsidR="002B1F88" w:rsidRPr="00E87BB3">
        <w:rPr>
          <w:rFonts w:cs="Times New Roman" w:hint="eastAsia"/>
          <w:color w:val="000000" w:themeColor="text1"/>
          <w:szCs w:val="24"/>
        </w:rPr>
        <w:t>, and</w:t>
      </w:r>
      <w:r w:rsidRPr="00E87BB3">
        <w:rPr>
          <w:rFonts w:cs="Times New Roman"/>
          <w:color w:val="000000" w:themeColor="text1"/>
          <w:szCs w:val="24"/>
        </w:rPr>
        <w:t xml:space="preserve"> examine the behavioral and structural roles of mobility</w:t>
      </w:r>
      <w:r w:rsidR="004A336A" w:rsidRPr="00E87BB3">
        <w:rPr>
          <w:rFonts w:cs="Times New Roman" w:hint="eastAsia"/>
          <w:color w:val="000000" w:themeColor="text1"/>
          <w:szCs w:val="24"/>
        </w:rPr>
        <w:t xml:space="preserve"> and contact</w:t>
      </w:r>
      <w:r w:rsidRPr="00E87BB3">
        <w:rPr>
          <w:rFonts w:cs="Times New Roman"/>
          <w:color w:val="000000" w:themeColor="text1"/>
          <w:szCs w:val="24"/>
        </w:rPr>
        <w:t xml:space="preserve"> in shaping disease transmission dynamics. Furthermore, the review spans a wide range of epidemic modeling approaches, ranging from classical compartmental models to network-based, agent-based, and machine learning </w:t>
      </w:r>
      <w:r w:rsidR="005C6FE2" w:rsidRPr="00E87BB3">
        <w:rPr>
          <w:rFonts w:cs="Times New Roman" w:hint="eastAsia"/>
          <w:color w:val="000000" w:themeColor="text1"/>
          <w:szCs w:val="24"/>
        </w:rPr>
        <w:t>models</w:t>
      </w:r>
      <w:r w:rsidRPr="00E87BB3">
        <w:rPr>
          <w:rFonts w:cs="Times New Roman"/>
          <w:color w:val="000000" w:themeColor="text1"/>
          <w:szCs w:val="24"/>
        </w:rPr>
        <w:t xml:space="preserve">. </w:t>
      </w:r>
      <w:r w:rsidR="00FF4219" w:rsidRPr="00E87BB3">
        <w:rPr>
          <w:rFonts w:cs="Times New Roman" w:hint="eastAsia"/>
          <w:color w:val="000000" w:themeColor="text1"/>
          <w:szCs w:val="24"/>
        </w:rPr>
        <w:t>It</w:t>
      </w:r>
      <w:r w:rsidRPr="00E87BB3">
        <w:rPr>
          <w:rFonts w:cs="Times New Roman"/>
          <w:color w:val="000000" w:themeColor="text1"/>
          <w:szCs w:val="24"/>
        </w:rPr>
        <w:t xml:space="preserve"> also discuss</w:t>
      </w:r>
      <w:r w:rsidR="00FF4219" w:rsidRPr="00E87BB3">
        <w:rPr>
          <w:rFonts w:cs="Times New Roman" w:hint="eastAsia"/>
          <w:color w:val="000000" w:themeColor="text1"/>
          <w:szCs w:val="24"/>
        </w:rPr>
        <w:t>es</w:t>
      </w:r>
      <w:r w:rsidRPr="00E87BB3">
        <w:rPr>
          <w:rFonts w:cs="Times New Roman"/>
          <w:color w:val="000000" w:themeColor="text1"/>
          <w:szCs w:val="24"/>
        </w:rPr>
        <w:t xml:space="preserve"> how mobility integration enhances </w:t>
      </w:r>
      <w:r w:rsidR="00796542" w:rsidRPr="00E87BB3">
        <w:rPr>
          <w:rFonts w:cs="Times New Roman" w:hint="eastAsia"/>
          <w:color w:val="000000" w:themeColor="text1"/>
          <w:szCs w:val="24"/>
        </w:rPr>
        <w:t xml:space="preserve">risk management and </w:t>
      </w:r>
      <w:r w:rsidR="00965095" w:rsidRPr="00E87BB3">
        <w:rPr>
          <w:rFonts w:cs="Times New Roman" w:hint="eastAsia"/>
          <w:color w:val="000000" w:themeColor="text1"/>
          <w:szCs w:val="24"/>
        </w:rPr>
        <w:lastRenderedPageBreak/>
        <w:t>response strategies</w:t>
      </w:r>
      <w:r w:rsidRPr="00E87BB3">
        <w:rPr>
          <w:rFonts w:cs="Times New Roman"/>
          <w:color w:val="000000" w:themeColor="text1"/>
          <w:szCs w:val="24"/>
        </w:rPr>
        <w:t xml:space="preserve"> during epidemics. By synthesizing these insights, the review </w:t>
      </w:r>
      <w:r w:rsidR="00D6797C" w:rsidRPr="00E87BB3">
        <w:rPr>
          <w:rFonts w:cs="Times New Roman" w:hint="eastAsia"/>
          <w:color w:val="000000" w:themeColor="text1"/>
          <w:szCs w:val="24"/>
        </w:rPr>
        <w:t>can</w:t>
      </w:r>
      <w:r w:rsidRPr="00E87BB3">
        <w:rPr>
          <w:rFonts w:cs="Times New Roman"/>
          <w:color w:val="000000" w:themeColor="text1"/>
          <w:szCs w:val="24"/>
        </w:rPr>
        <w:t xml:space="preserve"> serve as a</w:t>
      </w:r>
      <w:r w:rsidR="00A40C59" w:rsidRPr="00E87BB3">
        <w:rPr>
          <w:rFonts w:cs="Times New Roman" w:hint="eastAsia"/>
          <w:color w:val="000000" w:themeColor="text1"/>
          <w:szCs w:val="24"/>
        </w:rPr>
        <w:t xml:space="preserve"> </w:t>
      </w:r>
      <w:r w:rsidR="00147712" w:rsidRPr="00E87BB3">
        <w:rPr>
          <w:color w:val="000000" w:themeColor="text1"/>
        </w:rPr>
        <w:t xml:space="preserve">foundational </w:t>
      </w:r>
      <w:r w:rsidR="00375E2B" w:rsidRPr="00E87BB3">
        <w:rPr>
          <w:rFonts w:cs="Times New Roman" w:hint="eastAsia"/>
          <w:color w:val="000000" w:themeColor="text1"/>
          <w:szCs w:val="24"/>
        </w:rPr>
        <w:t xml:space="preserve">resource </w:t>
      </w:r>
      <w:r w:rsidR="00F26A5C" w:rsidRPr="00E87BB3">
        <w:rPr>
          <w:rFonts w:cs="Times New Roman" w:hint="eastAsia"/>
          <w:color w:val="000000" w:themeColor="text1"/>
          <w:szCs w:val="24"/>
        </w:rPr>
        <w:t xml:space="preserve">for </w:t>
      </w:r>
      <w:r w:rsidRPr="00E87BB3">
        <w:rPr>
          <w:rFonts w:cs="Times New Roman"/>
          <w:color w:val="000000" w:themeColor="text1"/>
          <w:szCs w:val="24"/>
        </w:rPr>
        <w:t xml:space="preserve">researchers and practitioners, bridging the gap between epidemiological </w:t>
      </w:r>
      <w:r w:rsidR="00D6797C" w:rsidRPr="00E87BB3">
        <w:rPr>
          <w:rFonts w:cs="Times New Roman" w:hint="eastAsia"/>
          <w:color w:val="000000" w:themeColor="text1"/>
          <w:szCs w:val="24"/>
        </w:rPr>
        <w:t>theory</w:t>
      </w:r>
      <w:r w:rsidRPr="00E87BB3">
        <w:rPr>
          <w:rFonts w:cs="Times New Roman"/>
          <w:color w:val="000000" w:themeColor="text1"/>
          <w:szCs w:val="24"/>
        </w:rPr>
        <w:t xml:space="preserve"> and the dynamic complexities of human </w:t>
      </w:r>
      <w:r w:rsidR="0088279A" w:rsidRPr="00E87BB3">
        <w:rPr>
          <w:rFonts w:cs="Times New Roman" w:hint="eastAsia"/>
          <w:color w:val="000000" w:themeColor="text1"/>
          <w:szCs w:val="24"/>
        </w:rPr>
        <w:t>interaction</w:t>
      </w:r>
      <w:r w:rsidRPr="00E87BB3">
        <w:rPr>
          <w:rFonts w:cs="Times New Roman"/>
          <w:color w:val="000000" w:themeColor="text1"/>
          <w:szCs w:val="24"/>
        </w:rPr>
        <w:t xml:space="preserve"> </w:t>
      </w:r>
      <w:r w:rsidR="00D6797C" w:rsidRPr="00E87BB3">
        <w:rPr>
          <w:rFonts w:cs="Times New Roman" w:hint="eastAsia"/>
          <w:color w:val="000000" w:themeColor="text1"/>
          <w:szCs w:val="24"/>
        </w:rPr>
        <w:t>while</w:t>
      </w:r>
      <w:r w:rsidRPr="00E87BB3">
        <w:rPr>
          <w:rFonts w:cs="Times New Roman"/>
          <w:color w:val="000000" w:themeColor="text1"/>
          <w:szCs w:val="24"/>
        </w:rPr>
        <w:t xml:space="preserve"> charting clear directions for future research</w:t>
      </w:r>
      <w:r w:rsidR="00E354B6" w:rsidRPr="00E87BB3">
        <w:rPr>
          <w:rFonts w:cs="Times New Roman"/>
          <w:color w:val="000000" w:themeColor="text1"/>
          <w:szCs w:val="24"/>
        </w:rPr>
        <w:t>.</w:t>
      </w:r>
    </w:p>
    <w:p w14:paraId="71016AEB" w14:textId="1D9A7DF7" w:rsidR="00AB6071" w:rsidRPr="00E87BB3" w:rsidRDefault="00AB6071" w:rsidP="0031234E">
      <w:pPr>
        <w:ind w:firstLine="0"/>
        <w:rPr>
          <w:b/>
          <w:bCs/>
          <w:color w:val="000000" w:themeColor="text1"/>
          <w:szCs w:val="28"/>
        </w:rPr>
      </w:pPr>
      <w:r w:rsidRPr="00E87BB3">
        <w:rPr>
          <w:b/>
          <w:bCs/>
          <w:color w:val="000000" w:themeColor="text1"/>
          <w:sz w:val="28"/>
          <w:szCs w:val="28"/>
        </w:rPr>
        <w:t>Keywords</w:t>
      </w:r>
      <w:bookmarkEnd w:id="0"/>
      <w:r w:rsidR="00BC3B6B" w:rsidRPr="00E87BB3">
        <w:rPr>
          <w:b/>
          <w:bCs/>
          <w:color w:val="000000" w:themeColor="text1"/>
          <w:sz w:val="28"/>
          <w:szCs w:val="28"/>
        </w:rPr>
        <w:t>:</w:t>
      </w:r>
      <w:r w:rsidR="00197B5B" w:rsidRPr="00E87BB3">
        <w:rPr>
          <w:rFonts w:hint="eastAsia"/>
          <w:b/>
          <w:bCs/>
          <w:color w:val="000000" w:themeColor="text1"/>
          <w:sz w:val="28"/>
          <w:szCs w:val="28"/>
        </w:rPr>
        <w:t xml:space="preserve"> </w:t>
      </w:r>
      <w:r w:rsidR="0031234E" w:rsidRPr="00E87BB3">
        <w:rPr>
          <w:color w:val="000000" w:themeColor="text1"/>
          <w:szCs w:val="24"/>
        </w:rPr>
        <w:t xml:space="preserve">human mobility, epidemic dynamics, </w:t>
      </w:r>
      <w:r w:rsidR="006E60AF" w:rsidRPr="00E87BB3">
        <w:rPr>
          <w:rFonts w:hint="eastAsia"/>
          <w:color w:val="000000" w:themeColor="text1"/>
          <w:szCs w:val="24"/>
        </w:rPr>
        <w:t>contact network</w:t>
      </w:r>
      <w:r w:rsidR="00262E4E" w:rsidRPr="00E87BB3">
        <w:rPr>
          <w:rFonts w:hint="eastAsia"/>
          <w:color w:val="000000" w:themeColor="text1"/>
          <w:szCs w:val="24"/>
        </w:rPr>
        <w:t>s</w:t>
      </w:r>
      <w:r w:rsidR="006E60AF" w:rsidRPr="00E87BB3">
        <w:rPr>
          <w:rFonts w:hint="eastAsia"/>
          <w:color w:val="000000" w:themeColor="text1"/>
          <w:szCs w:val="24"/>
        </w:rPr>
        <w:t xml:space="preserve">, </w:t>
      </w:r>
      <w:r w:rsidR="0031234E" w:rsidRPr="00E87BB3">
        <w:rPr>
          <w:color w:val="000000" w:themeColor="text1"/>
          <w:szCs w:val="24"/>
        </w:rPr>
        <w:t xml:space="preserve">complex networks, </w:t>
      </w:r>
      <w:r w:rsidR="00363A0B" w:rsidRPr="00E87BB3">
        <w:rPr>
          <w:color w:val="000000" w:themeColor="text1"/>
          <w:szCs w:val="24"/>
        </w:rPr>
        <w:t>compartmenta</w:t>
      </w:r>
      <w:r w:rsidR="0031234E" w:rsidRPr="00E87BB3">
        <w:rPr>
          <w:color w:val="000000" w:themeColor="text1"/>
          <w:szCs w:val="24"/>
        </w:rPr>
        <w:t xml:space="preserve">l models, </w:t>
      </w:r>
      <w:r w:rsidR="00FF54CB" w:rsidRPr="00E87BB3">
        <w:rPr>
          <w:rFonts w:hint="eastAsia"/>
          <w:color w:val="000000" w:themeColor="text1"/>
          <w:szCs w:val="24"/>
        </w:rPr>
        <w:t>non-pharmaceutical intervention</w:t>
      </w:r>
    </w:p>
    <w:bookmarkStart w:id="1" w:name="_Toc211889860" w:displacedByCustomXml="next"/>
    <w:sdt>
      <w:sdtPr>
        <w:rPr>
          <w:rFonts w:ascii="Times New Roman" w:eastAsiaTheme="minorEastAsia" w:hAnsi="Times New Roman" w:cstheme="minorBidi"/>
          <w:b/>
          <w:bCs/>
          <w:color w:val="000000" w:themeColor="text1"/>
          <w:kern w:val="2"/>
          <w:sz w:val="24"/>
          <w:szCs w:val="22"/>
          <w:lang w:eastAsia="zh-CN"/>
          <w14:ligatures w14:val="standardContextual"/>
        </w:rPr>
        <w:id w:val="-397444545"/>
        <w:docPartObj>
          <w:docPartGallery w:val="Table of Contents"/>
          <w:docPartUnique/>
        </w:docPartObj>
      </w:sdtPr>
      <w:sdtEndPr>
        <w:rPr>
          <w:noProof/>
        </w:rPr>
      </w:sdtEndPr>
      <w:sdtContent>
        <w:p w14:paraId="02BEC74F" w14:textId="37AC9DA1" w:rsidR="009721D2" w:rsidRPr="00E87BB3" w:rsidRDefault="009721D2" w:rsidP="00FD65B9">
          <w:pPr>
            <w:pStyle w:val="TOCHeading"/>
            <w:jc w:val="center"/>
            <w:outlineLvl w:val="0"/>
            <w:rPr>
              <w:rFonts w:ascii="Times New Roman" w:eastAsiaTheme="minorEastAsia" w:hAnsi="Times New Roman" w:cstheme="minorBidi"/>
              <w:b/>
              <w:bCs/>
              <w:color w:val="000000" w:themeColor="text1"/>
              <w:kern w:val="2"/>
              <w:lang w:eastAsia="zh-CN"/>
              <w14:ligatures w14:val="standardContextual"/>
            </w:rPr>
          </w:pPr>
          <w:r w:rsidRPr="00E87BB3">
            <w:rPr>
              <w:rFonts w:ascii="Times New Roman" w:eastAsiaTheme="minorEastAsia" w:hAnsi="Times New Roman" w:cstheme="minorBidi"/>
              <w:b/>
              <w:bCs/>
              <w:color w:val="000000" w:themeColor="text1"/>
              <w:kern w:val="2"/>
              <w:lang w:eastAsia="zh-CN"/>
              <w14:ligatures w14:val="standardContextual"/>
            </w:rPr>
            <w:t>Table of Contents</w:t>
          </w:r>
          <w:bookmarkEnd w:id="1"/>
        </w:p>
        <w:p w14:paraId="41AD9B6F" w14:textId="52549B50" w:rsidR="00442756" w:rsidRPr="00E87BB3" w:rsidRDefault="00253043">
          <w:pPr>
            <w:pStyle w:val="TOC1"/>
            <w:rPr>
              <w:rFonts w:asciiTheme="minorHAnsi" w:hAnsiTheme="minorHAnsi"/>
              <w:noProof/>
              <w:color w:val="000000" w:themeColor="text1"/>
              <w:sz w:val="21"/>
            </w:rPr>
          </w:pPr>
          <w:r w:rsidRPr="00E87BB3">
            <w:rPr>
              <w:color w:val="000000" w:themeColor="text1"/>
            </w:rPr>
            <w:fldChar w:fldCharType="begin"/>
          </w:r>
          <w:r w:rsidRPr="00E87BB3">
            <w:rPr>
              <w:color w:val="000000" w:themeColor="text1"/>
            </w:rPr>
            <w:instrText xml:space="preserve"> TOC \o "1-3" \h \z \u </w:instrText>
          </w:r>
          <w:r w:rsidRPr="00E87BB3">
            <w:rPr>
              <w:color w:val="000000" w:themeColor="text1"/>
            </w:rPr>
            <w:fldChar w:fldCharType="separate"/>
          </w:r>
          <w:hyperlink w:anchor="_Toc211889860" w:history="1">
            <w:r w:rsidR="00442756" w:rsidRPr="00E87BB3">
              <w:rPr>
                <w:rStyle w:val="Hyperlink"/>
                <w:b/>
                <w:bCs/>
                <w:noProof/>
                <w:color w:val="000000" w:themeColor="text1"/>
                <w:u w:val="none"/>
              </w:rPr>
              <w:t>Table of Contents</w:t>
            </w:r>
            <w:r w:rsidR="00442756" w:rsidRPr="00E87BB3">
              <w:rPr>
                <w:noProof/>
                <w:webHidden/>
                <w:color w:val="000000" w:themeColor="text1"/>
              </w:rPr>
              <w:tab/>
            </w:r>
            <w:r w:rsidR="00442756" w:rsidRPr="00E87BB3">
              <w:rPr>
                <w:noProof/>
                <w:webHidden/>
                <w:color w:val="000000" w:themeColor="text1"/>
              </w:rPr>
              <w:fldChar w:fldCharType="begin"/>
            </w:r>
            <w:r w:rsidR="00442756" w:rsidRPr="00E87BB3">
              <w:rPr>
                <w:noProof/>
                <w:webHidden/>
                <w:color w:val="000000" w:themeColor="text1"/>
              </w:rPr>
              <w:instrText xml:space="preserve"> PAGEREF _Toc211889860 \h </w:instrText>
            </w:r>
            <w:r w:rsidR="00442756" w:rsidRPr="00E87BB3">
              <w:rPr>
                <w:noProof/>
                <w:webHidden/>
                <w:color w:val="000000" w:themeColor="text1"/>
              </w:rPr>
            </w:r>
            <w:r w:rsidR="00442756" w:rsidRPr="00E87BB3">
              <w:rPr>
                <w:noProof/>
                <w:webHidden/>
                <w:color w:val="000000" w:themeColor="text1"/>
              </w:rPr>
              <w:fldChar w:fldCharType="separate"/>
            </w:r>
            <w:r w:rsidR="00442756" w:rsidRPr="00E87BB3">
              <w:rPr>
                <w:noProof/>
                <w:webHidden/>
                <w:color w:val="000000" w:themeColor="text1"/>
              </w:rPr>
              <w:t>II</w:t>
            </w:r>
            <w:r w:rsidR="00442756" w:rsidRPr="00E87BB3">
              <w:rPr>
                <w:noProof/>
                <w:webHidden/>
                <w:color w:val="000000" w:themeColor="text1"/>
              </w:rPr>
              <w:fldChar w:fldCharType="end"/>
            </w:r>
          </w:hyperlink>
        </w:p>
        <w:p w14:paraId="3C30B8E2" w14:textId="7CB90E8C" w:rsidR="00442756" w:rsidRPr="00E87BB3" w:rsidRDefault="00442756">
          <w:pPr>
            <w:pStyle w:val="TOC1"/>
            <w:rPr>
              <w:rFonts w:asciiTheme="minorHAnsi" w:hAnsiTheme="minorHAnsi"/>
              <w:noProof/>
              <w:color w:val="000000" w:themeColor="text1"/>
              <w:sz w:val="21"/>
            </w:rPr>
          </w:pPr>
          <w:hyperlink w:anchor="_Toc211889861" w:history="1">
            <w:r w:rsidRPr="00E87BB3">
              <w:rPr>
                <w:rStyle w:val="Hyperlink"/>
                <w:b/>
                <w:bCs/>
                <w:noProof/>
                <w:color w:val="000000" w:themeColor="text1"/>
                <w:u w:val="none"/>
              </w:rPr>
              <w:t>List of Figures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_Toc211889861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III</w:t>
            </w:r>
            <w:r w:rsidRPr="00E87BB3">
              <w:rPr>
                <w:noProof/>
                <w:webHidden/>
                <w:color w:val="000000" w:themeColor="text1"/>
              </w:rPr>
              <w:fldChar w:fldCharType="end"/>
            </w:r>
          </w:hyperlink>
        </w:p>
        <w:p w14:paraId="34317B7C" w14:textId="2E43FABF" w:rsidR="00442756" w:rsidRPr="00E87BB3" w:rsidRDefault="00442756">
          <w:pPr>
            <w:pStyle w:val="TOC1"/>
            <w:rPr>
              <w:rFonts w:asciiTheme="minorHAnsi" w:hAnsiTheme="minorHAnsi"/>
              <w:noProof/>
              <w:color w:val="000000" w:themeColor="text1"/>
              <w:sz w:val="21"/>
            </w:rPr>
          </w:pPr>
          <w:hyperlink w:anchor="_Toc211889862" w:history="1">
            <w:r w:rsidRPr="00E87BB3">
              <w:rPr>
                <w:rStyle w:val="Hyperlink"/>
                <w:b/>
                <w:bCs/>
                <w:noProof/>
                <w:color w:val="000000" w:themeColor="text1"/>
                <w:u w:val="none"/>
              </w:rPr>
              <w:t>List of Tables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_Toc211889862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IV</w:t>
            </w:r>
            <w:r w:rsidRPr="00E87BB3">
              <w:rPr>
                <w:noProof/>
                <w:webHidden/>
                <w:color w:val="000000" w:themeColor="text1"/>
              </w:rPr>
              <w:fldChar w:fldCharType="end"/>
            </w:r>
          </w:hyperlink>
        </w:p>
        <w:p w14:paraId="695B2587" w14:textId="5BB333BB" w:rsidR="00442756" w:rsidRPr="00E87BB3" w:rsidRDefault="00442756">
          <w:pPr>
            <w:pStyle w:val="TOC1"/>
            <w:rPr>
              <w:rFonts w:asciiTheme="minorHAnsi" w:hAnsiTheme="minorHAnsi"/>
              <w:noProof/>
              <w:color w:val="000000" w:themeColor="text1"/>
              <w:sz w:val="21"/>
            </w:rPr>
          </w:pPr>
          <w:hyperlink w:anchor="_Toc211889863" w:history="1">
            <w:r w:rsidRPr="00E87BB3">
              <w:rPr>
                <w:rStyle w:val="Hyperlink"/>
                <w:b/>
                <w:bCs/>
                <w:noProof/>
                <w:color w:val="000000" w:themeColor="text1"/>
                <w:u w:val="none"/>
              </w:rPr>
              <w:t>1. Introduction</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_Toc211889863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w:t>
            </w:r>
            <w:r w:rsidRPr="00E87BB3">
              <w:rPr>
                <w:noProof/>
                <w:webHidden/>
                <w:color w:val="000000" w:themeColor="text1"/>
              </w:rPr>
              <w:fldChar w:fldCharType="end"/>
            </w:r>
          </w:hyperlink>
        </w:p>
        <w:p w14:paraId="68BB91F1" w14:textId="44EFAA59" w:rsidR="00442756" w:rsidRPr="00E87BB3" w:rsidRDefault="00442756">
          <w:pPr>
            <w:pStyle w:val="TOC1"/>
            <w:rPr>
              <w:rFonts w:asciiTheme="minorHAnsi" w:hAnsiTheme="minorHAnsi"/>
              <w:noProof/>
              <w:color w:val="000000" w:themeColor="text1"/>
              <w:sz w:val="21"/>
            </w:rPr>
          </w:pPr>
          <w:hyperlink w:anchor="_Toc211889864" w:history="1">
            <w:r w:rsidRPr="00E87BB3">
              <w:rPr>
                <w:rStyle w:val="Hyperlink"/>
                <w:b/>
                <w:bCs/>
                <w:noProof/>
                <w:color w:val="000000" w:themeColor="text1"/>
                <w:u w:val="none"/>
              </w:rPr>
              <w:t>2. Data Sources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_Toc211889864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4</w:t>
            </w:r>
            <w:r w:rsidRPr="00E87BB3">
              <w:rPr>
                <w:noProof/>
                <w:webHidden/>
                <w:color w:val="000000" w:themeColor="text1"/>
              </w:rPr>
              <w:fldChar w:fldCharType="end"/>
            </w:r>
          </w:hyperlink>
        </w:p>
        <w:p w14:paraId="7EDACBF3" w14:textId="2C7FF217" w:rsidR="00442756" w:rsidRPr="00E87BB3" w:rsidRDefault="00442756">
          <w:pPr>
            <w:pStyle w:val="TOC2"/>
            <w:rPr>
              <w:rFonts w:asciiTheme="minorHAnsi" w:hAnsiTheme="minorHAnsi"/>
              <w:b w:val="0"/>
              <w:bCs w:val="0"/>
              <w:color w:val="000000" w:themeColor="text1"/>
              <w:sz w:val="21"/>
            </w:rPr>
          </w:pPr>
          <w:hyperlink w:anchor="_Toc211889865" w:history="1">
            <w:r w:rsidRPr="00E87BB3">
              <w:rPr>
                <w:rStyle w:val="Hyperlink"/>
                <w:color w:val="000000" w:themeColor="text1"/>
                <w:u w:val="none"/>
              </w:rPr>
              <w:t>2.1 Social Surveys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_Toc211889865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w:t>
            </w:r>
            <w:r w:rsidRPr="00E87BB3">
              <w:rPr>
                <w:webHidden/>
                <w:color w:val="000000" w:themeColor="text1"/>
              </w:rPr>
              <w:fldChar w:fldCharType="end"/>
            </w:r>
          </w:hyperlink>
        </w:p>
        <w:p w14:paraId="2ACF1DB8" w14:textId="210C8673" w:rsidR="00442756" w:rsidRPr="00E87BB3" w:rsidRDefault="00442756">
          <w:pPr>
            <w:pStyle w:val="TOC2"/>
            <w:rPr>
              <w:rFonts w:asciiTheme="minorHAnsi" w:hAnsiTheme="minorHAnsi"/>
              <w:b w:val="0"/>
              <w:bCs w:val="0"/>
              <w:color w:val="000000" w:themeColor="text1"/>
              <w:sz w:val="21"/>
            </w:rPr>
          </w:pPr>
          <w:hyperlink w:anchor="_Toc211889866" w:history="1">
            <w:r w:rsidRPr="00E87BB3">
              <w:rPr>
                <w:rStyle w:val="Hyperlink"/>
                <w:color w:val="000000" w:themeColor="text1"/>
                <w:u w:val="none"/>
              </w:rPr>
              <w:t>2.2 Public Transportation Records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_Toc211889866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w:t>
            </w:r>
            <w:r w:rsidRPr="00E87BB3">
              <w:rPr>
                <w:webHidden/>
                <w:color w:val="000000" w:themeColor="text1"/>
              </w:rPr>
              <w:fldChar w:fldCharType="end"/>
            </w:r>
          </w:hyperlink>
        </w:p>
        <w:p w14:paraId="66B3D9CF" w14:textId="1B477082" w:rsidR="00442756" w:rsidRPr="00E87BB3" w:rsidRDefault="00442756">
          <w:pPr>
            <w:pStyle w:val="TOC2"/>
            <w:rPr>
              <w:rFonts w:asciiTheme="minorHAnsi" w:hAnsiTheme="minorHAnsi"/>
              <w:b w:val="0"/>
              <w:bCs w:val="0"/>
              <w:color w:val="000000" w:themeColor="text1"/>
              <w:sz w:val="21"/>
            </w:rPr>
          </w:pPr>
          <w:hyperlink w:anchor="_Toc211889867" w:history="1">
            <w:r w:rsidRPr="00E87BB3">
              <w:rPr>
                <w:rStyle w:val="Hyperlink"/>
                <w:color w:val="000000" w:themeColor="text1"/>
                <w:u w:val="none"/>
              </w:rPr>
              <w:t>2.3 Cellular Signaling</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_Toc211889867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5</w:t>
            </w:r>
            <w:r w:rsidRPr="00E87BB3">
              <w:rPr>
                <w:webHidden/>
                <w:color w:val="000000" w:themeColor="text1"/>
              </w:rPr>
              <w:fldChar w:fldCharType="end"/>
            </w:r>
          </w:hyperlink>
        </w:p>
        <w:p w14:paraId="1CB7BC5C" w14:textId="4D4B078F" w:rsidR="00442756" w:rsidRPr="00E87BB3" w:rsidRDefault="00442756">
          <w:pPr>
            <w:pStyle w:val="TOC2"/>
            <w:rPr>
              <w:rFonts w:asciiTheme="minorHAnsi" w:hAnsiTheme="minorHAnsi"/>
              <w:b w:val="0"/>
              <w:bCs w:val="0"/>
              <w:color w:val="000000" w:themeColor="text1"/>
              <w:sz w:val="21"/>
            </w:rPr>
          </w:pPr>
          <w:hyperlink w:anchor="_Toc211889868" w:history="1">
            <w:r w:rsidRPr="00E87BB3">
              <w:rPr>
                <w:rStyle w:val="Hyperlink"/>
                <w:color w:val="000000" w:themeColor="text1"/>
                <w:u w:val="none"/>
              </w:rPr>
              <w:t>2.4 Satellite Positioning</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_Toc211889868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6</w:t>
            </w:r>
            <w:r w:rsidRPr="00E87BB3">
              <w:rPr>
                <w:webHidden/>
                <w:color w:val="000000" w:themeColor="text1"/>
              </w:rPr>
              <w:fldChar w:fldCharType="end"/>
            </w:r>
          </w:hyperlink>
        </w:p>
        <w:p w14:paraId="4FC1C6F3" w14:textId="1832833B" w:rsidR="00442756" w:rsidRPr="00E87BB3" w:rsidRDefault="00442756">
          <w:pPr>
            <w:pStyle w:val="TOC2"/>
            <w:rPr>
              <w:rFonts w:asciiTheme="minorHAnsi" w:hAnsiTheme="minorHAnsi"/>
              <w:b w:val="0"/>
              <w:bCs w:val="0"/>
              <w:color w:val="000000" w:themeColor="text1"/>
              <w:sz w:val="21"/>
            </w:rPr>
          </w:pPr>
          <w:hyperlink w:anchor="_Toc211889869" w:history="1">
            <w:r w:rsidRPr="00E87BB3">
              <w:rPr>
                <w:rStyle w:val="Hyperlink"/>
                <w:color w:val="000000" w:themeColor="text1"/>
                <w:u w:val="none"/>
              </w:rPr>
              <w:t>2.5 IP and Wi-Fi Location Tracking</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_Toc211889869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7</w:t>
            </w:r>
            <w:r w:rsidRPr="00E87BB3">
              <w:rPr>
                <w:webHidden/>
                <w:color w:val="000000" w:themeColor="text1"/>
              </w:rPr>
              <w:fldChar w:fldCharType="end"/>
            </w:r>
          </w:hyperlink>
        </w:p>
        <w:p w14:paraId="57FA3496" w14:textId="0FDDB789" w:rsidR="00442756" w:rsidRPr="00E87BB3" w:rsidRDefault="00442756">
          <w:pPr>
            <w:pStyle w:val="TOC2"/>
            <w:rPr>
              <w:rFonts w:asciiTheme="minorHAnsi" w:hAnsiTheme="minorHAnsi"/>
              <w:b w:val="0"/>
              <w:bCs w:val="0"/>
              <w:color w:val="000000" w:themeColor="text1"/>
              <w:sz w:val="21"/>
            </w:rPr>
          </w:pPr>
          <w:hyperlink w:anchor="_Toc211889870" w:history="1">
            <w:r w:rsidRPr="00E87BB3">
              <w:rPr>
                <w:rStyle w:val="Hyperlink"/>
                <w:color w:val="000000" w:themeColor="text1"/>
                <w:u w:val="none"/>
              </w:rPr>
              <w:t>2.6 IoT Location Tracking</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_Toc211889870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7</w:t>
            </w:r>
            <w:r w:rsidRPr="00E87BB3">
              <w:rPr>
                <w:webHidden/>
                <w:color w:val="000000" w:themeColor="text1"/>
              </w:rPr>
              <w:fldChar w:fldCharType="end"/>
            </w:r>
          </w:hyperlink>
        </w:p>
        <w:p w14:paraId="34C0564E" w14:textId="55D54ED2" w:rsidR="00442756" w:rsidRPr="00E87BB3" w:rsidRDefault="00442756">
          <w:pPr>
            <w:pStyle w:val="TOC1"/>
            <w:rPr>
              <w:rFonts w:asciiTheme="minorHAnsi" w:hAnsiTheme="minorHAnsi"/>
              <w:noProof/>
              <w:color w:val="000000" w:themeColor="text1"/>
              <w:sz w:val="21"/>
            </w:rPr>
          </w:pPr>
          <w:hyperlink w:anchor="_Toc211889871" w:history="1">
            <w:r w:rsidRPr="00E87BB3">
              <w:rPr>
                <w:rStyle w:val="Hyperlink"/>
                <w:b/>
                <w:bCs/>
                <w:noProof/>
                <w:color w:val="000000" w:themeColor="text1"/>
                <w:u w:val="none"/>
              </w:rPr>
              <w:t>3. Representations of Human Mobility</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_Toc211889871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9</w:t>
            </w:r>
            <w:r w:rsidRPr="00E87BB3">
              <w:rPr>
                <w:noProof/>
                <w:webHidden/>
                <w:color w:val="000000" w:themeColor="text1"/>
              </w:rPr>
              <w:fldChar w:fldCharType="end"/>
            </w:r>
          </w:hyperlink>
        </w:p>
        <w:p w14:paraId="51BBB2D2" w14:textId="60363C27" w:rsidR="00442756" w:rsidRPr="00E87BB3" w:rsidRDefault="00442756">
          <w:pPr>
            <w:pStyle w:val="TOC2"/>
            <w:rPr>
              <w:rFonts w:asciiTheme="minorHAnsi" w:hAnsiTheme="minorHAnsi"/>
              <w:b w:val="0"/>
              <w:bCs w:val="0"/>
              <w:color w:val="000000" w:themeColor="text1"/>
              <w:sz w:val="21"/>
            </w:rPr>
          </w:pPr>
          <w:hyperlink w:anchor="_Toc211889872" w:history="1">
            <w:r w:rsidRPr="00E87BB3">
              <w:rPr>
                <w:rStyle w:val="Hyperlink"/>
                <w:color w:val="000000" w:themeColor="text1"/>
                <w:u w:val="none"/>
              </w:rPr>
              <w:t>3.1 Trajectory</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_Toc211889872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9</w:t>
            </w:r>
            <w:r w:rsidRPr="00E87BB3">
              <w:rPr>
                <w:webHidden/>
                <w:color w:val="000000" w:themeColor="text1"/>
              </w:rPr>
              <w:fldChar w:fldCharType="end"/>
            </w:r>
          </w:hyperlink>
        </w:p>
        <w:p w14:paraId="28C7FCE1" w14:textId="0F3FAABA" w:rsidR="00442756" w:rsidRPr="00E87BB3" w:rsidRDefault="00442756">
          <w:pPr>
            <w:pStyle w:val="TOC2"/>
            <w:rPr>
              <w:rFonts w:asciiTheme="minorHAnsi" w:hAnsiTheme="minorHAnsi"/>
              <w:b w:val="0"/>
              <w:bCs w:val="0"/>
              <w:color w:val="000000" w:themeColor="text1"/>
              <w:sz w:val="21"/>
            </w:rPr>
          </w:pPr>
          <w:hyperlink w:anchor="_Toc211889873" w:history="1">
            <w:r w:rsidRPr="00E87BB3">
              <w:rPr>
                <w:rStyle w:val="Hyperlink"/>
                <w:color w:val="000000" w:themeColor="text1"/>
                <w:u w:val="none"/>
              </w:rPr>
              <w:t>3.2 Mobility Network</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_Toc211889873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10</w:t>
            </w:r>
            <w:r w:rsidRPr="00E87BB3">
              <w:rPr>
                <w:webHidden/>
                <w:color w:val="000000" w:themeColor="text1"/>
              </w:rPr>
              <w:fldChar w:fldCharType="end"/>
            </w:r>
          </w:hyperlink>
        </w:p>
        <w:p w14:paraId="1B3D0E5F" w14:textId="5B9C3F94" w:rsidR="00442756" w:rsidRPr="00E87BB3" w:rsidRDefault="00442756">
          <w:pPr>
            <w:pStyle w:val="TOC2"/>
            <w:rPr>
              <w:rFonts w:asciiTheme="minorHAnsi" w:hAnsiTheme="minorHAnsi"/>
              <w:b w:val="0"/>
              <w:bCs w:val="0"/>
              <w:color w:val="000000" w:themeColor="text1"/>
              <w:sz w:val="21"/>
            </w:rPr>
          </w:pPr>
          <w:hyperlink w:anchor="_Toc211889874" w:history="1">
            <w:r w:rsidRPr="00E87BB3">
              <w:rPr>
                <w:rStyle w:val="Hyperlink"/>
                <w:color w:val="000000" w:themeColor="text1"/>
                <w:u w:val="none"/>
              </w:rPr>
              <w:t>3.3 Contact Network</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_Toc211889874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11</w:t>
            </w:r>
            <w:r w:rsidRPr="00E87BB3">
              <w:rPr>
                <w:webHidden/>
                <w:color w:val="000000" w:themeColor="text1"/>
              </w:rPr>
              <w:fldChar w:fldCharType="end"/>
            </w:r>
          </w:hyperlink>
        </w:p>
        <w:p w14:paraId="105D02B2" w14:textId="72FD63EE" w:rsidR="00442756" w:rsidRPr="00E87BB3" w:rsidRDefault="00442756">
          <w:pPr>
            <w:pStyle w:val="TOC2"/>
            <w:rPr>
              <w:rFonts w:asciiTheme="minorHAnsi" w:hAnsiTheme="minorHAnsi"/>
              <w:b w:val="0"/>
              <w:bCs w:val="0"/>
              <w:color w:val="000000" w:themeColor="text1"/>
              <w:sz w:val="21"/>
            </w:rPr>
          </w:pPr>
          <w:hyperlink w:anchor="_Toc211889875" w:history="1">
            <w:r w:rsidRPr="00E87BB3">
              <w:rPr>
                <w:rStyle w:val="Hyperlink"/>
                <w:color w:val="000000" w:themeColor="text1"/>
                <w:u w:val="none"/>
              </w:rPr>
              <w:t>3.4 Mobility Trend and Index</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_Toc211889875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12</w:t>
            </w:r>
            <w:r w:rsidRPr="00E87BB3">
              <w:rPr>
                <w:webHidden/>
                <w:color w:val="000000" w:themeColor="text1"/>
              </w:rPr>
              <w:fldChar w:fldCharType="end"/>
            </w:r>
          </w:hyperlink>
        </w:p>
        <w:p w14:paraId="5B3D1245" w14:textId="1B2CC60C" w:rsidR="00442756" w:rsidRPr="00E87BB3" w:rsidRDefault="00442756">
          <w:pPr>
            <w:pStyle w:val="TOC1"/>
            <w:rPr>
              <w:rFonts w:asciiTheme="minorHAnsi" w:hAnsiTheme="minorHAnsi"/>
              <w:noProof/>
              <w:color w:val="000000" w:themeColor="text1"/>
              <w:sz w:val="21"/>
            </w:rPr>
          </w:pPr>
          <w:hyperlink w:anchor="_Toc211889876" w:history="1">
            <w:r w:rsidRPr="00E87BB3">
              <w:rPr>
                <w:rStyle w:val="Hyperlink"/>
                <w:b/>
                <w:bCs/>
                <w:noProof/>
                <w:color w:val="000000" w:themeColor="text1"/>
                <w:u w:val="none"/>
              </w:rPr>
              <w:t>4. Interplay Between Human Mobility, Contact and Epidemiology</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_Toc211889876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15</w:t>
            </w:r>
            <w:r w:rsidRPr="00E87BB3">
              <w:rPr>
                <w:noProof/>
                <w:webHidden/>
                <w:color w:val="000000" w:themeColor="text1"/>
              </w:rPr>
              <w:fldChar w:fldCharType="end"/>
            </w:r>
          </w:hyperlink>
        </w:p>
        <w:p w14:paraId="50F2D654" w14:textId="52B82055" w:rsidR="00442756" w:rsidRPr="00E87BB3" w:rsidRDefault="00442756">
          <w:pPr>
            <w:pStyle w:val="TOC2"/>
            <w:rPr>
              <w:rFonts w:asciiTheme="minorHAnsi" w:hAnsiTheme="minorHAnsi"/>
              <w:b w:val="0"/>
              <w:bCs w:val="0"/>
              <w:color w:val="000000" w:themeColor="text1"/>
              <w:sz w:val="21"/>
            </w:rPr>
          </w:pPr>
          <w:hyperlink w:anchor="_Toc211889877" w:history="1">
            <w:r w:rsidRPr="00E87BB3">
              <w:rPr>
                <w:rStyle w:val="Hyperlink"/>
                <w:color w:val="000000" w:themeColor="text1"/>
                <w:u w:val="none"/>
              </w:rPr>
              <w:t>4.1</w:t>
            </w:r>
            <w:r w:rsidRPr="00E87BB3">
              <w:rPr>
                <w:rFonts w:asciiTheme="minorHAnsi" w:hAnsiTheme="minorHAnsi"/>
                <w:b w:val="0"/>
                <w:bCs w:val="0"/>
                <w:color w:val="000000" w:themeColor="text1"/>
                <w:sz w:val="21"/>
              </w:rPr>
              <w:tab/>
            </w:r>
            <w:r w:rsidRPr="00E87BB3">
              <w:rPr>
                <w:rStyle w:val="Hyperlink"/>
                <w:color w:val="000000" w:themeColor="text1"/>
                <w:u w:val="none"/>
              </w:rPr>
              <w:t>Transmission by Population Flow</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_Toc211889877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15</w:t>
            </w:r>
            <w:r w:rsidRPr="00E87BB3">
              <w:rPr>
                <w:webHidden/>
                <w:color w:val="000000" w:themeColor="text1"/>
              </w:rPr>
              <w:fldChar w:fldCharType="end"/>
            </w:r>
          </w:hyperlink>
        </w:p>
        <w:p w14:paraId="0F1538A0" w14:textId="0DC3C093" w:rsidR="00442756" w:rsidRPr="00E87BB3" w:rsidRDefault="00442756">
          <w:pPr>
            <w:pStyle w:val="TOC2"/>
            <w:rPr>
              <w:rFonts w:asciiTheme="minorHAnsi" w:hAnsiTheme="minorHAnsi"/>
              <w:b w:val="0"/>
              <w:bCs w:val="0"/>
              <w:color w:val="000000" w:themeColor="text1"/>
              <w:sz w:val="21"/>
            </w:rPr>
          </w:pPr>
          <w:hyperlink w:anchor="_Toc211889878" w:history="1">
            <w:r w:rsidRPr="00E87BB3">
              <w:rPr>
                <w:rStyle w:val="Hyperlink"/>
                <w:color w:val="000000" w:themeColor="text1"/>
                <w:u w:val="none"/>
              </w:rPr>
              <w:t>4.2</w:t>
            </w:r>
            <w:r w:rsidRPr="00E87BB3">
              <w:rPr>
                <w:rFonts w:asciiTheme="minorHAnsi" w:hAnsiTheme="minorHAnsi"/>
                <w:b w:val="0"/>
                <w:bCs w:val="0"/>
                <w:color w:val="000000" w:themeColor="text1"/>
                <w:sz w:val="21"/>
              </w:rPr>
              <w:tab/>
            </w:r>
            <w:r w:rsidRPr="00E87BB3">
              <w:rPr>
                <w:rStyle w:val="Hyperlink"/>
                <w:color w:val="000000" w:themeColor="text1"/>
                <w:u w:val="none"/>
              </w:rPr>
              <w:t>Spread through Contact Behaviors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_Toc211889878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19</w:t>
            </w:r>
            <w:r w:rsidRPr="00E87BB3">
              <w:rPr>
                <w:webHidden/>
                <w:color w:val="000000" w:themeColor="text1"/>
              </w:rPr>
              <w:fldChar w:fldCharType="end"/>
            </w:r>
          </w:hyperlink>
        </w:p>
        <w:p w14:paraId="3C29F903" w14:textId="07B12107" w:rsidR="00442756" w:rsidRPr="00E87BB3" w:rsidRDefault="00442756">
          <w:pPr>
            <w:pStyle w:val="TOC1"/>
            <w:rPr>
              <w:rFonts w:asciiTheme="minorHAnsi" w:hAnsiTheme="minorHAnsi"/>
              <w:noProof/>
              <w:color w:val="000000" w:themeColor="text1"/>
              <w:sz w:val="21"/>
            </w:rPr>
          </w:pPr>
          <w:hyperlink w:anchor="_Toc211889879" w:history="1">
            <w:r w:rsidRPr="00E87BB3">
              <w:rPr>
                <w:rStyle w:val="Hyperlink"/>
                <w:b/>
                <w:bCs/>
                <w:noProof/>
                <w:color w:val="000000" w:themeColor="text1"/>
                <w:u w:val="none"/>
              </w:rPr>
              <w:t>5. Epidemics Models Incorporated Human Mobility</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_Toc211889879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21</w:t>
            </w:r>
            <w:r w:rsidRPr="00E87BB3">
              <w:rPr>
                <w:noProof/>
                <w:webHidden/>
                <w:color w:val="000000" w:themeColor="text1"/>
              </w:rPr>
              <w:fldChar w:fldCharType="end"/>
            </w:r>
          </w:hyperlink>
        </w:p>
        <w:p w14:paraId="3142CC58" w14:textId="628CB02A" w:rsidR="00442756" w:rsidRPr="00E87BB3" w:rsidRDefault="00442756">
          <w:pPr>
            <w:pStyle w:val="TOC2"/>
            <w:rPr>
              <w:rFonts w:asciiTheme="minorHAnsi" w:hAnsiTheme="minorHAnsi"/>
              <w:b w:val="0"/>
              <w:bCs w:val="0"/>
              <w:color w:val="000000" w:themeColor="text1"/>
              <w:sz w:val="21"/>
            </w:rPr>
          </w:pPr>
          <w:hyperlink w:anchor="_Toc211889880" w:history="1">
            <w:r w:rsidRPr="00E87BB3">
              <w:rPr>
                <w:rStyle w:val="Hyperlink"/>
                <w:color w:val="000000" w:themeColor="text1"/>
                <w:u w:val="none"/>
              </w:rPr>
              <w:t>5.1</w:t>
            </w:r>
            <w:r w:rsidRPr="00E87BB3">
              <w:rPr>
                <w:rFonts w:asciiTheme="minorHAnsi" w:hAnsiTheme="minorHAnsi"/>
                <w:b w:val="0"/>
                <w:bCs w:val="0"/>
                <w:color w:val="000000" w:themeColor="text1"/>
                <w:sz w:val="21"/>
              </w:rPr>
              <w:tab/>
            </w:r>
            <w:r w:rsidRPr="00E87BB3">
              <w:rPr>
                <w:rStyle w:val="Hyperlink"/>
                <w:color w:val="000000" w:themeColor="text1"/>
                <w:u w:val="none"/>
              </w:rPr>
              <w:t>Compartmental Models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_Toc211889880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21</w:t>
            </w:r>
            <w:r w:rsidRPr="00E87BB3">
              <w:rPr>
                <w:webHidden/>
                <w:color w:val="000000" w:themeColor="text1"/>
              </w:rPr>
              <w:fldChar w:fldCharType="end"/>
            </w:r>
          </w:hyperlink>
        </w:p>
        <w:p w14:paraId="6AA62727" w14:textId="7DEFFC56" w:rsidR="00442756" w:rsidRPr="00E87BB3" w:rsidRDefault="00442756">
          <w:pPr>
            <w:pStyle w:val="TOC2"/>
            <w:rPr>
              <w:rFonts w:asciiTheme="minorHAnsi" w:hAnsiTheme="minorHAnsi"/>
              <w:b w:val="0"/>
              <w:bCs w:val="0"/>
              <w:color w:val="000000" w:themeColor="text1"/>
              <w:sz w:val="21"/>
            </w:rPr>
          </w:pPr>
          <w:hyperlink w:anchor="_Toc211889881" w:history="1">
            <w:r w:rsidRPr="00E87BB3">
              <w:rPr>
                <w:rStyle w:val="Hyperlink"/>
                <w:color w:val="000000" w:themeColor="text1"/>
                <w:u w:val="none"/>
              </w:rPr>
              <w:t>5.2</w:t>
            </w:r>
            <w:r w:rsidRPr="00E87BB3">
              <w:rPr>
                <w:rFonts w:asciiTheme="minorHAnsi" w:hAnsiTheme="minorHAnsi"/>
                <w:b w:val="0"/>
                <w:bCs w:val="0"/>
                <w:color w:val="000000" w:themeColor="text1"/>
                <w:sz w:val="21"/>
              </w:rPr>
              <w:tab/>
            </w:r>
            <w:r w:rsidRPr="00E87BB3">
              <w:rPr>
                <w:rStyle w:val="Hyperlink"/>
                <w:color w:val="000000" w:themeColor="text1"/>
                <w:u w:val="none"/>
              </w:rPr>
              <w:t>Metapopulation Models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_Toc211889881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24</w:t>
            </w:r>
            <w:r w:rsidRPr="00E87BB3">
              <w:rPr>
                <w:webHidden/>
                <w:color w:val="000000" w:themeColor="text1"/>
              </w:rPr>
              <w:fldChar w:fldCharType="end"/>
            </w:r>
          </w:hyperlink>
        </w:p>
        <w:p w14:paraId="0339058C" w14:textId="6C597B6A" w:rsidR="00442756" w:rsidRPr="00E87BB3" w:rsidRDefault="00442756">
          <w:pPr>
            <w:pStyle w:val="TOC2"/>
            <w:rPr>
              <w:rFonts w:asciiTheme="minorHAnsi" w:hAnsiTheme="minorHAnsi"/>
              <w:b w:val="0"/>
              <w:bCs w:val="0"/>
              <w:color w:val="000000" w:themeColor="text1"/>
              <w:sz w:val="21"/>
            </w:rPr>
          </w:pPr>
          <w:hyperlink w:anchor="_Toc211889882" w:history="1">
            <w:r w:rsidRPr="00E87BB3">
              <w:rPr>
                <w:rStyle w:val="Hyperlink"/>
                <w:color w:val="000000" w:themeColor="text1"/>
                <w:u w:val="none"/>
              </w:rPr>
              <w:t>5.3</w:t>
            </w:r>
            <w:r w:rsidRPr="00E87BB3">
              <w:rPr>
                <w:rFonts w:asciiTheme="minorHAnsi" w:hAnsiTheme="minorHAnsi"/>
                <w:b w:val="0"/>
                <w:bCs w:val="0"/>
                <w:color w:val="000000" w:themeColor="text1"/>
                <w:sz w:val="21"/>
              </w:rPr>
              <w:tab/>
            </w:r>
            <w:r w:rsidRPr="00E87BB3">
              <w:rPr>
                <w:rStyle w:val="Hyperlink"/>
                <w:color w:val="000000" w:themeColor="text1"/>
                <w:u w:val="none"/>
              </w:rPr>
              <w:t>Network-Based Models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_Toc211889882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27</w:t>
            </w:r>
            <w:r w:rsidRPr="00E87BB3">
              <w:rPr>
                <w:webHidden/>
                <w:color w:val="000000" w:themeColor="text1"/>
              </w:rPr>
              <w:fldChar w:fldCharType="end"/>
            </w:r>
          </w:hyperlink>
        </w:p>
        <w:p w14:paraId="3D96816F" w14:textId="5264AA0A" w:rsidR="00442756" w:rsidRPr="00E87BB3" w:rsidRDefault="00442756">
          <w:pPr>
            <w:pStyle w:val="TOC3"/>
            <w:tabs>
              <w:tab w:val="right" w:leader="dot" w:pos="9628"/>
            </w:tabs>
            <w:rPr>
              <w:rFonts w:asciiTheme="minorHAnsi" w:hAnsiTheme="minorHAnsi"/>
              <w:noProof/>
              <w:color w:val="000000" w:themeColor="text1"/>
              <w:sz w:val="21"/>
            </w:rPr>
          </w:pPr>
          <w:hyperlink w:anchor="_Toc211889883" w:history="1">
            <w:r w:rsidRPr="00E87BB3">
              <w:rPr>
                <w:rStyle w:val="Hyperlink"/>
                <w:bCs/>
                <w:noProof/>
                <w:color w:val="000000" w:themeColor="text1"/>
                <w:u w:val="none"/>
              </w:rPr>
              <w:t>5.3.1 Mobility Network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_Toc211889883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27</w:t>
            </w:r>
            <w:r w:rsidRPr="00E87BB3">
              <w:rPr>
                <w:noProof/>
                <w:webHidden/>
                <w:color w:val="000000" w:themeColor="text1"/>
              </w:rPr>
              <w:fldChar w:fldCharType="end"/>
            </w:r>
          </w:hyperlink>
        </w:p>
        <w:p w14:paraId="51F0544B" w14:textId="3CF50B29" w:rsidR="00442756" w:rsidRPr="00E87BB3" w:rsidRDefault="00442756">
          <w:pPr>
            <w:pStyle w:val="TOC3"/>
            <w:tabs>
              <w:tab w:val="right" w:leader="dot" w:pos="9628"/>
            </w:tabs>
            <w:rPr>
              <w:rFonts w:asciiTheme="minorHAnsi" w:hAnsiTheme="minorHAnsi"/>
              <w:noProof/>
              <w:color w:val="000000" w:themeColor="text1"/>
              <w:sz w:val="21"/>
            </w:rPr>
          </w:pPr>
          <w:hyperlink w:anchor="_Toc211889884" w:history="1">
            <w:r w:rsidRPr="00E87BB3">
              <w:rPr>
                <w:rStyle w:val="Hyperlink"/>
                <w:bCs/>
                <w:noProof/>
                <w:color w:val="000000" w:themeColor="text1"/>
                <w:u w:val="none"/>
              </w:rPr>
              <w:t>5.3.2 Contact Network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_Toc211889884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29</w:t>
            </w:r>
            <w:r w:rsidRPr="00E87BB3">
              <w:rPr>
                <w:noProof/>
                <w:webHidden/>
                <w:color w:val="000000" w:themeColor="text1"/>
              </w:rPr>
              <w:fldChar w:fldCharType="end"/>
            </w:r>
          </w:hyperlink>
        </w:p>
        <w:p w14:paraId="0BDEB158" w14:textId="289068D5" w:rsidR="00442756" w:rsidRPr="00E87BB3" w:rsidRDefault="00442756">
          <w:pPr>
            <w:pStyle w:val="TOC2"/>
            <w:rPr>
              <w:rFonts w:asciiTheme="minorHAnsi" w:hAnsiTheme="minorHAnsi"/>
              <w:b w:val="0"/>
              <w:bCs w:val="0"/>
              <w:color w:val="000000" w:themeColor="text1"/>
              <w:sz w:val="21"/>
            </w:rPr>
          </w:pPr>
          <w:hyperlink w:anchor="_Toc211889885" w:history="1">
            <w:r w:rsidRPr="00E87BB3">
              <w:rPr>
                <w:rStyle w:val="Hyperlink"/>
                <w:color w:val="000000" w:themeColor="text1"/>
                <w:u w:val="none"/>
              </w:rPr>
              <w:t>5.4</w:t>
            </w:r>
            <w:r w:rsidRPr="00E87BB3">
              <w:rPr>
                <w:rFonts w:asciiTheme="minorHAnsi" w:hAnsiTheme="minorHAnsi"/>
                <w:b w:val="0"/>
                <w:bCs w:val="0"/>
                <w:color w:val="000000" w:themeColor="text1"/>
                <w:sz w:val="21"/>
              </w:rPr>
              <w:tab/>
            </w:r>
            <w:r w:rsidRPr="00E87BB3">
              <w:rPr>
                <w:rStyle w:val="Hyperlink"/>
                <w:color w:val="000000" w:themeColor="text1"/>
                <w:u w:val="none"/>
              </w:rPr>
              <w:t>Agent-Based Models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_Toc211889885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31</w:t>
            </w:r>
            <w:r w:rsidRPr="00E87BB3">
              <w:rPr>
                <w:webHidden/>
                <w:color w:val="000000" w:themeColor="text1"/>
              </w:rPr>
              <w:fldChar w:fldCharType="end"/>
            </w:r>
          </w:hyperlink>
        </w:p>
        <w:p w14:paraId="79462640" w14:textId="42D43596" w:rsidR="00442756" w:rsidRPr="00E87BB3" w:rsidRDefault="00442756">
          <w:pPr>
            <w:pStyle w:val="TOC3"/>
            <w:tabs>
              <w:tab w:val="right" w:leader="dot" w:pos="9628"/>
            </w:tabs>
            <w:rPr>
              <w:rFonts w:asciiTheme="minorHAnsi" w:hAnsiTheme="minorHAnsi"/>
              <w:noProof/>
              <w:color w:val="000000" w:themeColor="text1"/>
              <w:sz w:val="21"/>
            </w:rPr>
          </w:pPr>
          <w:hyperlink w:anchor="_Toc211889886" w:history="1">
            <w:r w:rsidRPr="00E87BB3">
              <w:rPr>
                <w:rStyle w:val="Hyperlink"/>
                <w:bCs/>
                <w:noProof/>
                <w:color w:val="000000" w:themeColor="text1"/>
                <w:u w:val="none"/>
              </w:rPr>
              <w:t>5.4.1 Rule-Based Agent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_Toc211889886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31</w:t>
            </w:r>
            <w:r w:rsidRPr="00E87BB3">
              <w:rPr>
                <w:noProof/>
                <w:webHidden/>
                <w:color w:val="000000" w:themeColor="text1"/>
              </w:rPr>
              <w:fldChar w:fldCharType="end"/>
            </w:r>
          </w:hyperlink>
        </w:p>
        <w:p w14:paraId="133668AD" w14:textId="43C82F52" w:rsidR="00442756" w:rsidRPr="00E87BB3" w:rsidRDefault="00442756">
          <w:pPr>
            <w:pStyle w:val="TOC3"/>
            <w:tabs>
              <w:tab w:val="right" w:leader="dot" w:pos="9628"/>
            </w:tabs>
            <w:rPr>
              <w:rFonts w:asciiTheme="minorHAnsi" w:hAnsiTheme="minorHAnsi"/>
              <w:noProof/>
              <w:color w:val="000000" w:themeColor="text1"/>
              <w:sz w:val="21"/>
            </w:rPr>
          </w:pPr>
          <w:hyperlink w:anchor="_Toc211889887" w:history="1">
            <w:r w:rsidRPr="00E87BB3">
              <w:rPr>
                <w:rStyle w:val="Hyperlink"/>
                <w:bCs/>
                <w:noProof/>
                <w:color w:val="000000" w:themeColor="text1"/>
                <w:u w:val="none"/>
              </w:rPr>
              <w:t>5.4.2 Stochastic Agent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_Toc211889887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33</w:t>
            </w:r>
            <w:r w:rsidRPr="00E87BB3">
              <w:rPr>
                <w:noProof/>
                <w:webHidden/>
                <w:color w:val="000000" w:themeColor="text1"/>
              </w:rPr>
              <w:fldChar w:fldCharType="end"/>
            </w:r>
          </w:hyperlink>
        </w:p>
        <w:p w14:paraId="295A7F67" w14:textId="741391C1" w:rsidR="00442756" w:rsidRPr="00E87BB3" w:rsidRDefault="00442756">
          <w:pPr>
            <w:pStyle w:val="TOC2"/>
            <w:rPr>
              <w:rFonts w:asciiTheme="minorHAnsi" w:hAnsiTheme="minorHAnsi"/>
              <w:b w:val="0"/>
              <w:bCs w:val="0"/>
              <w:color w:val="000000" w:themeColor="text1"/>
              <w:sz w:val="21"/>
            </w:rPr>
          </w:pPr>
          <w:hyperlink w:anchor="_Toc211889888" w:history="1">
            <w:r w:rsidRPr="00E87BB3">
              <w:rPr>
                <w:rStyle w:val="Hyperlink"/>
                <w:color w:val="000000" w:themeColor="text1"/>
                <w:u w:val="none"/>
              </w:rPr>
              <w:t>5.5</w:t>
            </w:r>
            <w:r w:rsidRPr="00E87BB3">
              <w:rPr>
                <w:rFonts w:asciiTheme="minorHAnsi" w:hAnsiTheme="minorHAnsi"/>
                <w:b w:val="0"/>
                <w:bCs w:val="0"/>
                <w:color w:val="000000" w:themeColor="text1"/>
                <w:sz w:val="21"/>
              </w:rPr>
              <w:tab/>
            </w:r>
            <w:r w:rsidRPr="00E87BB3">
              <w:rPr>
                <w:rStyle w:val="Hyperlink"/>
                <w:color w:val="000000" w:themeColor="text1"/>
                <w:u w:val="none"/>
              </w:rPr>
              <w:t>Machine Learning Models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_Toc211889888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34</w:t>
            </w:r>
            <w:r w:rsidRPr="00E87BB3">
              <w:rPr>
                <w:webHidden/>
                <w:color w:val="000000" w:themeColor="text1"/>
              </w:rPr>
              <w:fldChar w:fldCharType="end"/>
            </w:r>
          </w:hyperlink>
        </w:p>
        <w:p w14:paraId="0FD661FF" w14:textId="4124E680" w:rsidR="00442756" w:rsidRPr="00E87BB3" w:rsidRDefault="00442756">
          <w:pPr>
            <w:pStyle w:val="TOC3"/>
            <w:tabs>
              <w:tab w:val="right" w:leader="dot" w:pos="9628"/>
            </w:tabs>
            <w:rPr>
              <w:rFonts w:asciiTheme="minorHAnsi" w:hAnsiTheme="minorHAnsi"/>
              <w:noProof/>
              <w:color w:val="000000" w:themeColor="text1"/>
              <w:sz w:val="21"/>
            </w:rPr>
          </w:pPr>
          <w:hyperlink w:anchor="_Toc211889889" w:history="1">
            <w:r w:rsidRPr="00E87BB3">
              <w:rPr>
                <w:rStyle w:val="Hyperlink"/>
                <w:bCs/>
                <w:noProof/>
                <w:color w:val="000000" w:themeColor="text1"/>
                <w:u w:val="none"/>
              </w:rPr>
              <w:t>5.5.1 Traditional Machine Learning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_Toc211889889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35</w:t>
            </w:r>
            <w:r w:rsidRPr="00E87BB3">
              <w:rPr>
                <w:noProof/>
                <w:webHidden/>
                <w:color w:val="000000" w:themeColor="text1"/>
              </w:rPr>
              <w:fldChar w:fldCharType="end"/>
            </w:r>
          </w:hyperlink>
        </w:p>
        <w:p w14:paraId="2E7A235E" w14:textId="20A67E6E" w:rsidR="00442756" w:rsidRPr="00E87BB3" w:rsidRDefault="00442756">
          <w:pPr>
            <w:pStyle w:val="TOC3"/>
            <w:tabs>
              <w:tab w:val="right" w:leader="dot" w:pos="9628"/>
            </w:tabs>
            <w:rPr>
              <w:rFonts w:asciiTheme="minorHAnsi" w:hAnsiTheme="minorHAnsi"/>
              <w:noProof/>
              <w:color w:val="000000" w:themeColor="text1"/>
              <w:sz w:val="21"/>
            </w:rPr>
          </w:pPr>
          <w:hyperlink w:anchor="_Toc211889890" w:history="1">
            <w:r w:rsidRPr="00E87BB3">
              <w:rPr>
                <w:rStyle w:val="Hyperlink"/>
                <w:bCs/>
                <w:noProof/>
                <w:color w:val="000000" w:themeColor="text1"/>
                <w:u w:val="none"/>
              </w:rPr>
              <w:t>5.5.2 Deep Learning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_Toc211889890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36</w:t>
            </w:r>
            <w:r w:rsidRPr="00E87BB3">
              <w:rPr>
                <w:noProof/>
                <w:webHidden/>
                <w:color w:val="000000" w:themeColor="text1"/>
              </w:rPr>
              <w:fldChar w:fldCharType="end"/>
            </w:r>
          </w:hyperlink>
        </w:p>
        <w:p w14:paraId="1EAB9BAD" w14:textId="6B02C206" w:rsidR="00442756" w:rsidRPr="00E87BB3" w:rsidRDefault="00442756">
          <w:pPr>
            <w:pStyle w:val="TOC3"/>
            <w:tabs>
              <w:tab w:val="right" w:leader="dot" w:pos="9628"/>
            </w:tabs>
            <w:rPr>
              <w:rFonts w:asciiTheme="minorHAnsi" w:hAnsiTheme="minorHAnsi"/>
              <w:noProof/>
              <w:color w:val="000000" w:themeColor="text1"/>
              <w:sz w:val="21"/>
            </w:rPr>
          </w:pPr>
          <w:hyperlink w:anchor="_Toc211889891" w:history="1">
            <w:r w:rsidRPr="00E87BB3">
              <w:rPr>
                <w:rStyle w:val="Hyperlink"/>
                <w:bCs/>
                <w:noProof/>
                <w:color w:val="000000" w:themeColor="text1"/>
                <w:u w:val="none"/>
              </w:rPr>
              <w:t>5.5.3 Large Language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_Toc211889891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39</w:t>
            </w:r>
            <w:r w:rsidRPr="00E87BB3">
              <w:rPr>
                <w:noProof/>
                <w:webHidden/>
                <w:color w:val="000000" w:themeColor="text1"/>
              </w:rPr>
              <w:fldChar w:fldCharType="end"/>
            </w:r>
          </w:hyperlink>
        </w:p>
        <w:p w14:paraId="387FFD1C" w14:textId="646B0FA7" w:rsidR="00442756" w:rsidRPr="00E87BB3" w:rsidRDefault="00442756">
          <w:pPr>
            <w:pStyle w:val="TOC1"/>
            <w:rPr>
              <w:rFonts w:asciiTheme="minorHAnsi" w:hAnsiTheme="minorHAnsi"/>
              <w:noProof/>
              <w:color w:val="000000" w:themeColor="text1"/>
              <w:sz w:val="21"/>
            </w:rPr>
          </w:pPr>
          <w:hyperlink w:anchor="_Toc211889892" w:history="1">
            <w:r w:rsidRPr="00E87BB3">
              <w:rPr>
                <w:rStyle w:val="Hyperlink"/>
                <w:b/>
                <w:bCs/>
                <w:noProof/>
                <w:color w:val="000000" w:themeColor="text1"/>
                <w:u w:val="none"/>
              </w:rPr>
              <w:t>6. Human Mobility and Epidemic Risk Management</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_Toc211889892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41</w:t>
            </w:r>
            <w:r w:rsidRPr="00E87BB3">
              <w:rPr>
                <w:noProof/>
                <w:webHidden/>
                <w:color w:val="000000" w:themeColor="text1"/>
              </w:rPr>
              <w:fldChar w:fldCharType="end"/>
            </w:r>
          </w:hyperlink>
        </w:p>
        <w:p w14:paraId="211DFD08" w14:textId="4E39D6E9" w:rsidR="00442756" w:rsidRPr="00E87BB3" w:rsidRDefault="00442756">
          <w:pPr>
            <w:pStyle w:val="TOC2"/>
            <w:rPr>
              <w:rFonts w:asciiTheme="minorHAnsi" w:hAnsiTheme="minorHAnsi"/>
              <w:b w:val="0"/>
              <w:bCs w:val="0"/>
              <w:color w:val="000000" w:themeColor="text1"/>
              <w:sz w:val="21"/>
            </w:rPr>
          </w:pPr>
          <w:hyperlink w:anchor="_Toc211889893" w:history="1">
            <w:r w:rsidRPr="00E87BB3">
              <w:rPr>
                <w:rStyle w:val="Hyperlink"/>
                <w:color w:val="000000" w:themeColor="text1"/>
                <w:u w:val="none"/>
              </w:rPr>
              <w:t>6.1 Epidemic Source Identification</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_Toc211889893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41</w:t>
            </w:r>
            <w:r w:rsidRPr="00E87BB3">
              <w:rPr>
                <w:webHidden/>
                <w:color w:val="000000" w:themeColor="text1"/>
              </w:rPr>
              <w:fldChar w:fldCharType="end"/>
            </w:r>
          </w:hyperlink>
        </w:p>
        <w:p w14:paraId="1680D7ED" w14:textId="487350E7" w:rsidR="00442756" w:rsidRPr="00E87BB3" w:rsidRDefault="00442756">
          <w:pPr>
            <w:pStyle w:val="TOC2"/>
            <w:rPr>
              <w:rFonts w:asciiTheme="minorHAnsi" w:hAnsiTheme="minorHAnsi"/>
              <w:b w:val="0"/>
              <w:bCs w:val="0"/>
              <w:color w:val="000000" w:themeColor="text1"/>
              <w:sz w:val="21"/>
            </w:rPr>
          </w:pPr>
          <w:hyperlink w:anchor="_Toc211889894" w:history="1">
            <w:r w:rsidRPr="00E87BB3">
              <w:rPr>
                <w:rStyle w:val="Hyperlink"/>
                <w:color w:val="000000" w:themeColor="text1"/>
                <w:u w:val="none"/>
              </w:rPr>
              <w:t>6.2 Epidemic Risk Models of Infection Pressure</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_Toc211889894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43</w:t>
            </w:r>
            <w:r w:rsidRPr="00E87BB3">
              <w:rPr>
                <w:webHidden/>
                <w:color w:val="000000" w:themeColor="text1"/>
              </w:rPr>
              <w:fldChar w:fldCharType="end"/>
            </w:r>
          </w:hyperlink>
        </w:p>
        <w:p w14:paraId="67E86587" w14:textId="344FE082" w:rsidR="00442756" w:rsidRPr="00E87BB3" w:rsidRDefault="00442756">
          <w:pPr>
            <w:pStyle w:val="TOC2"/>
            <w:rPr>
              <w:rFonts w:asciiTheme="minorHAnsi" w:hAnsiTheme="minorHAnsi"/>
              <w:b w:val="0"/>
              <w:bCs w:val="0"/>
              <w:color w:val="000000" w:themeColor="text1"/>
              <w:sz w:val="21"/>
            </w:rPr>
          </w:pPr>
          <w:hyperlink w:anchor="_Toc211889895" w:history="1">
            <w:r w:rsidRPr="00E87BB3">
              <w:rPr>
                <w:rStyle w:val="Hyperlink"/>
                <w:color w:val="000000" w:themeColor="text1"/>
                <w:u w:val="none"/>
              </w:rPr>
              <w:t>6.3</w:t>
            </w:r>
            <w:r w:rsidRPr="00E87BB3">
              <w:rPr>
                <w:rFonts w:asciiTheme="minorHAnsi" w:hAnsiTheme="minorHAnsi"/>
                <w:b w:val="0"/>
                <w:bCs w:val="0"/>
                <w:color w:val="000000" w:themeColor="text1"/>
                <w:sz w:val="21"/>
              </w:rPr>
              <w:tab/>
            </w:r>
            <w:r w:rsidRPr="00E87BB3">
              <w:rPr>
                <w:rStyle w:val="Hyperlink"/>
                <w:color w:val="000000" w:themeColor="text1"/>
                <w:u w:val="none"/>
              </w:rPr>
              <w:t>Network-Based Epidemic Risk Assessment</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_Toc211889895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45</w:t>
            </w:r>
            <w:r w:rsidRPr="00E87BB3">
              <w:rPr>
                <w:webHidden/>
                <w:color w:val="000000" w:themeColor="text1"/>
              </w:rPr>
              <w:fldChar w:fldCharType="end"/>
            </w:r>
          </w:hyperlink>
        </w:p>
        <w:p w14:paraId="598BE25A" w14:textId="1524B2D2" w:rsidR="00442756" w:rsidRPr="00E87BB3" w:rsidRDefault="00442756">
          <w:pPr>
            <w:pStyle w:val="TOC1"/>
            <w:rPr>
              <w:rFonts w:asciiTheme="minorHAnsi" w:hAnsiTheme="minorHAnsi"/>
              <w:noProof/>
              <w:color w:val="000000" w:themeColor="text1"/>
              <w:sz w:val="21"/>
            </w:rPr>
          </w:pPr>
          <w:hyperlink w:anchor="_Toc211889896" w:history="1">
            <w:r w:rsidRPr="00E87BB3">
              <w:rPr>
                <w:rStyle w:val="Hyperlink"/>
                <w:b/>
                <w:bCs/>
                <w:noProof/>
                <w:color w:val="000000" w:themeColor="text1"/>
                <w:u w:val="none"/>
              </w:rPr>
              <w:t>7. Human Mobility and Response Strategies Design</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_Toc211889896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47</w:t>
            </w:r>
            <w:r w:rsidRPr="00E87BB3">
              <w:rPr>
                <w:noProof/>
                <w:webHidden/>
                <w:color w:val="000000" w:themeColor="text1"/>
              </w:rPr>
              <w:fldChar w:fldCharType="end"/>
            </w:r>
          </w:hyperlink>
        </w:p>
        <w:p w14:paraId="66778FA1" w14:textId="60A23D03" w:rsidR="00442756" w:rsidRPr="00E87BB3" w:rsidRDefault="00442756">
          <w:pPr>
            <w:pStyle w:val="TOC2"/>
            <w:rPr>
              <w:rFonts w:asciiTheme="minorHAnsi" w:hAnsiTheme="minorHAnsi"/>
              <w:b w:val="0"/>
              <w:bCs w:val="0"/>
              <w:color w:val="000000" w:themeColor="text1"/>
              <w:sz w:val="21"/>
            </w:rPr>
          </w:pPr>
          <w:hyperlink w:anchor="_Toc211889897" w:history="1">
            <w:r w:rsidRPr="00E87BB3">
              <w:rPr>
                <w:rStyle w:val="Hyperlink"/>
                <w:color w:val="000000" w:themeColor="text1"/>
                <w:u w:val="none"/>
              </w:rPr>
              <w:t>7.1</w:t>
            </w:r>
            <w:r w:rsidRPr="00E87BB3">
              <w:rPr>
                <w:rFonts w:asciiTheme="minorHAnsi" w:hAnsiTheme="minorHAnsi"/>
                <w:b w:val="0"/>
                <w:bCs w:val="0"/>
                <w:color w:val="000000" w:themeColor="text1"/>
                <w:sz w:val="21"/>
              </w:rPr>
              <w:tab/>
            </w:r>
            <w:r w:rsidRPr="00E87BB3">
              <w:rPr>
                <w:rStyle w:val="Hyperlink"/>
                <w:color w:val="000000" w:themeColor="text1"/>
                <w:u w:val="none"/>
              </w:rPr>
              <w:t>Disruption of Epidemic Transmission Pathways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_Toc211889897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47</w:t>
            </w:r>
            <w:r w:rsidRPr="00E87BB3">
              <w:rPr>
                <w:webHidden/>
                <w:color w:val="000000" w:themeColor="text1"/>
              </w:rPr>
              <w:fldChar w:fldCharType="end"/>
            </w:r>
          </w:hyperlink>
        </w:p>
        <w:p w14:paraId="13CDF3C6" w14:textId="40A53FF3" w:rsidR="00442756" w:rsidRPr="00E87BB3" w:rsidRDefault="00442756">
          <w:pPr>
            <w:pStyle w:val="TOC2"/>
            <w:rPr>
              <w:rFonts w:asciiTheme="minorHAnsi" w:hAnsiTheme="minorHAnsi"/>
              <w:b w:val="0"/>
              <w:bCs w:val="0"/>
              <w:color w:val="000000" w:themeColor="text1"/>
              <w:sz w:val="21"/>
            </w:rPr>
          </w:pPr>
          <w:hyperlink w:anchor="_Toc211889898" w:history="1">
            <w:r w:rsidRPr="00E87BB3">
              <w:rPr>
                <w:rStyle w:val="Hyperlink"/>
                <w:color w:val="000000" w:themeColor="text1"/>
                <w:u w:val="none"/>
              </w:rPr>
              <w:t>7.2</w:t>
            </w:r>
            <w:r w:rsidRPr="00E87BB3">
              <w:rPr>
                <w:rFonts w:asciiTheme="minorHAnsi" w:hAnsiTheme="minorHAnsi"/>
                <w:b w:val="0"/>
                <w:bCs w:val="0"/>
                <w:color w:val="000000" w:themeColor="text1"/>
                <w:sz w:val="21"/>
              </w:rPr>
              <w:tab/>
            </w:r>
            <w:r w:rsidRPr="00E87BB3">
              <w:rPr>
                <w:rStyle w:val="Hyperlink"/>
                <w:color w:val="000000" w:themeColor="text1"/>
                <w:u w:val="none"/>
              </w:rPr>
              <w:t>Mobility-Oriented Non-Pharmaceutical Interventions</w:t>
            </w:r>
            <w:r w:rsidRPr="00E87BB3">
              <w:rPr>
                <w:webHidden/>
                <w:color w:val="000000" w:themeColor="text1"/>
              </w:rPr>
              <w:tab/>
            </w:r>
            <w:r w:rsidRPr="00E87BB3">
              <w:rPr>
                <w:webHidden/>
                <w:color w:val="000000" w:themeColor="text1"/>
              </w:rPr>
              <w:fldChar w:fldCharType="begin"/>
            </w:r>
            <w:r w:rsidRPr="00E87BB3">
              <w:rPr>
                <w:webHidden/>
                <w:color w:val="000000" w:themeColor="text1"/>
              </w:rPr>
              <w:instrText xml:space="preserve"> PAGEREF _Toc211889898 \h </w:instrText>
            </w:r>
            <w:r w:rsidRPr="00E87BB3">
              <w:rPr>
                <w:webHidden/>
                <w:color w:val="000000" w:themeColor="text1"/>
              </w:rPr>
            </w:r>
            <w:r w:rsidRPr="00E87BB3">
              <w:rPr>
                <w:webHidden/>
                <w:color w:val="000000" w:themeColor="text1"/>
              </w:rPr>
              <w:fldChar w:fldCharType="separate"/>
            </w:r>
            <w:r w:rsidRPr="00E87BB3">
              <w:rPr>
                <w:webHidden/>
                <w:color w:val="000000" w:themeColor="text1"/>
              </w:rPr>
              <w:t>48</w:t>
            </w:r>
            <w:r w:rsidRPr="00E87BB3">
              <w:rPr>
                <w:webHidden/>
                <w:color w:val="000000" w:themeColor="text1"/>
              </w:rPr>
              <w:fldChar w:fldCharType="end"/>
            </w:r>
          </w:hyperlink>
        </w:p>
        <w:p w14:paraId="5F0DB610" w14:textId="6E137E64" w:rsidR="00442756" w:rsidRPr="00E87BB3" w:rsidRDefault="00442756">
          <w:pPr>
            <w:pStyle w:val="TOC1"/>
            <w:rPr>
              <w:rFonts w:asciiTheme="minorHAnsi" w:hAnsiTheme="minorHAnsi"/>
              <w:noProof/>
              <w:color w:val="000000" w:themeColor="text1"/>
              <w:sz w:val="21"/>
            </w:rPr>
          </w:pPr>
          <w:hyperlink w:anchor="_Toc211889899" w:history="1">
            <w:r w:rsidRPr="00E87BB3">
              <w:rPr>
                <w:rStyle w:val="Hyperlink"/>
                <w:b/>
                <w:bCs/>
                <w:noProof/>
                <w:color w:val="000000" w:themeColor="text1"/>
                <w:u w:val="none"/>
              </w:rPr>
              <w:t>8. Conclusion and Outlook</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_Toc211889899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50</w:t>
            </w:r>
            <w:r w:rsidRPr="00E87BB3">
              <w:rPr>
                <w:noProof/>
                <w:webHidden/>
                <w:color w:val="000000" w:themeColor="text1"/>
              </w:rPr>
              <w:fldChar w:fldCharType="end"/>
            </w:r>
          </w:hyperlink>
        </w:p>
        <w:p w14:paraId="2C0E7A6D" w14:textId="3FF98544" w:rsidR="00442756" w:rsidRPr="00E87BB3" w:rsidRDefault="00442756">
          <w:pPr>
            <w:pStyle w:val="TOC1"/>
            <w:rPr>
              <w:rFonts w:asciiTheme="minorHAnsi" w:hAnsiTheme="minorHAnsi"/>
              <w:noProof/>
              <w:color w:val="000000" w:themeColor="text1"/>
              <w:sz w:val="21"/>
            </w:rPr>
          </w:pPr>
          <w:hyperlink w:anchor="_Toc211889900" w:history="1">
            <w:r w:rsidRPr="00E87BB3">
              <w:rPr>
                <w:rStyle w:val="Hyperlink"/>
                <w:b/>
                <w:bCs/>
                <w:noProof/>
                <w:color w:val="000000" w:themeColor="text1"/>
                <w:u w:val="none"/>
              </w:rPr>
              <w:t>Acknowledgement</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_Toc211889900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52</w:t>
            </w:r>
            <w:r w:rsidRPr="00E87BB3">
              <w:rPr>
                <w:noProof/>
                <w:webHidden/>
                <w:color w:val="000000" w:themeColor="text1"/>
              </w:rPr>
              <w:fldChar w:fldCharType="end"/>
            </w:r>
          </w:hyperlink>
        </w:p>
        <w:p w14:paraId="427B6FAE" w14:textId="3E187BB4" w:rsidR="00442756" w:rsidRPr="00E87BB3" w:rsidRDefault="00442756">
          <w:pPr>
            <w:pStyle w:val="TOC1"/>
            <w:rPr>
              <w:rFonts w:asciiTheme="minorHAnsi" w:hAnsiTheme="minorHAnsi"/>
              <w:noProof/>
              <w:color w:val="000000" w:themeColor="text1"/>
              <w:sz w:val="21"/>
            </w:rPr>
          </w:pPr>
          <w:hyperlink w:anchor="_Toc211889901" w:history="1">
            <w:r w:rsidRPr="00E87BB3">
              <w:rPr>
                <w:rStyle w:val="Hyperlink"/>
                <w:b/>
                <w:bCs/>
                <w:noProof/>
                <w:color w:val="000000" w:themeColor="text1"/>
                <w:u w:val="none"/>
              </w:rPr>
              <w:t>CRediT author statement</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_Toc211889901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52</w:t>
            </w:r>
            <w:r w:rsidRPr="00E87BB3">
              <w:rPr>
                <w:noProof/>
                <w:webHidden/>
                <w:color w:val="000000" w:themeColor="text1"/>
              </w:rPr>
              <w:fldChar w:fldCharType="end"/>
            </w:r>
          </w:hyperlink>
        </w:p>
        <w:p w14:paraId="14783603" w14:textId="65B2A593" w:rsidR="00442756" w:rsidRPr="00E87BB3" w:rsidRDefault="00442756">
          <w:pPr>
            <w:pStyle w:val="TOC1"/>
            <w:rPr>
              <w:rFonts w:asciiTheme="minorHAnsi" w:hAnsiTheme="minorHAnsi"/>
              <w:noProof/>
              <w:color w:val="000000" w:themeColor="text1"/>
              <w:sz w:val="21"/>
            </w:rPr>
          </w:pPr>
          <w:hyperlink w:anchor="_Toc211889902" w:history="1">
            <w:r w:rsidRPr="00E87BB3">
              <w:rPr>
                <w:rStyle w:val="Hyperlink"/>
                <w:b/>
                <w:bCs/>
                <w:noProof/>
                <w:color w:val="000000" w:themeColor="text1"/>
                <w:u w:val="none"/>
              </w:rPr>
              <w:t>References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_Toc211889902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52</w:t>
            </w:r>
            <w:r w:rsidRPr="00E87BB3">
              <w:rPr>
                <w:noProof/>
                <w:webHidden/>
                <w:color w:val="000000" w:themeColor="text1"/>
              </w:rPr>
              <w:fldChar w:fldCharType="end"/>
            </w:r>
          </w:hyperlink>
        </w:p>
        <w:p w14:paraId="6140ABEB" w14:textId="62BCD5B9" w:rsidR="001E545B" w:rsidRPr="00E87BB3" w:rsidRDefault="00253043" w:rsidP="00330DB3">
          <w:pPr>
            <w:pStyle w:val="TOC1"/>
            <w:rPr>
              <w:color w:val="000000" w:themeColor="text1"/>
            </w:rPr>
          </w:pPr>
          <w:r w:rsidRPr="00E87BB3">
            <w:rPr>
              <w:color w:val="000000" w:themeColor="text1"/>
            </w:rPr>
            <w:fldChar w:fldCharType="end"/>
          </w:r>
        </w:p>
      </w:sdtContent>
    </w:sdt>
    <w:p w14:paraId="2A416320" w14:textId="0D2861E8" w:rsidR="00EF7D6F" w:rsidRPr="00E87BB3" w:rsidRDefault="00AC5620" w:rsidP="001E545B">
      <w:pPr>
        <w:pStyle w:val="TOCHeading"/>
        <w:jc w:val="center"/>
        <w:outlineLvl w:val="0"/>
        <w:rPr>
          <w:rFonts w:ascii="Times New Roman" w:eastAsiaTheme="minorEastAsia" w:hAnsi="Times New Roman" w:cstheme="minorBidi"/>
          <w:b/>
          <w:bCs/>
          <w:color w:val="000000" w:themeColor="text1"/>
          <w:kern w:val="2"/>
          <w:lang w:eastAsia="zh-CN"/>
          <w14:ligatures w14:val="standardContextual"/>
        </w:rPr>
      </w:pPr>
      <w:bookmarkStart w:id="2" w:name="_Toc211889861"/>
      <w:r w:rsidRPr="00E87BB3">
        <w:rPr>
          <w:rFonts w:ascii="Times New Roman" w:eastAsiaTheme="minorEastAsia" w:hAnsi="Times New Roman" w:cstheme="minorBidi" w:hint="eastAsia"/>
          <w:b/>
          <w:bCs/>
          <w:color w:val="000000" w:themeColor="text1"/>
          <w:kern w:val="2"/>
          <w:lang w:eastAsia="zh-CN"/>
          <w14:ligatures w14:val="standardContextual"/>
        </w:rPr>
        <w:t>List</w:t>
      </w:r>
      <w:r w:rsidR="00EF7D6F" w:rsidRPr="00E87BB3">
        <w:rPr>
          <w:rFonts w:ascii="Times New Roman" w:eastAsiaTheme="minorEastAsia" w:hAnsi="Times New Roman" w:cstheme="minorBidi"/>
          <w:b/>
          <w:bCs/>
          <w:color w:val="000000" w:themeColor="text1"/>
          <w:kern w:val="2"/>
          <w:lang w:eastAsia="zh-CN"/>
          <w14:ligatures w14:val="standardContextual"/>
        </w:rPr>
        <w:t xml:space="preserve"> of </w:t>
      </w:r>
      <w:r w:rsidR="008153C4" w:rsidRPr="00E87BB3">
        <w:rPr>
          <w:rFonts w:ascii="Times New Roman" w:eastAsiaTheme="minorEastAsia" w:hAnsi="Times New Roman" w:cstheme="minorBidi" w:hint="eastAsia"/>
          <w:b/>
          <w:bCs/>
          <w:color w:val="000000" w:themeColor="text1"/>
          <w:kern w:val="2"/>
          <w:lang w:eastAsia="zh-CN"/>
          <w14:ligatures w14:val="standardContextual"/>
        </w:rPr>
        <w:t>Figures</w:t>
      </w:r>
      <w:bookmarkEnd w:id="2"/>
    </w:p>
    <w:p w14:paraId="1FA953B9" w14:textId="5FF7C016" w:rsidR="00442756" w:rsidRPr="00E87BB3" w:rsidRDefault="00A903C5">
      <w:pPr>
        <w:pStyle w:val="TableofFigures"/>
        <w:tabs>
          <w:tab w:val="right" w:leader="dot" w:pos="9628"/>
        </w:tabs>
        <w:rPr>
          <w:rFonts w:asciiTheme="minorHAnsi" w:hAnsiTheme="minorHAnsi"/>
          <w:b w:val="0"/>
          <w:noProof/>
          <w:color w:val="000000" w:themeColor="text1"/>
          <w:sz w:val="21"/>
        </w:rPr>
      </w:pPr>
      <w:r w:rsidRPr="00E87BB3">
        <w:rPr>
          <w:bCs/>
          <w:color w:val="000000" w:themeColor="text1"/>
          <w:sz w:val="28"/>
          <w:szCs w:val="28"/>
        </w:rPr>
        <w:fldChar w:fldCharType="begin"/>
      </w:r>
      <w:r w:rsidRPr="00E87BB3">
        <w:rPr>
          <w:bCs/>
          <w:color w:val="000000" w:themeColor="text1"/>
          <w:sz w:val="28"/>
          <w:szCs w:val="28"/>
        </w:rPr>
        <w:instrText xml:space="preserve"> TOC \h \z \c "Fig." </w:instrText>
      </w:r>
      <w:r w:rsidRPr="00E87BB3">
        <w:rPr>
          <w:bCs/>
          <w:color w:val="000000" w:themeColor="text1"/>
          <w:sz w:val="28"/>
          <w:szCs w:val="28"/>
        </w:rPr>
        <w:fldChar w:fldCharType="separate"/>
      </w:r>
      <w:hyperlink w:anchor="_Toc211889847" w:history="1">
        <w:r w:rsidR="00442756" w:rsidRPr="00E87BB3">
          <w:rPr>
            <w:rStyle w:val="Hyperlink"/>
            <w:noProof/>
            <w:color w:val="000000" w:themeColor="text1"/>
            <w:u w:val="none"/>
          </w:rPr>
          <w:t>Figure 1 Chronological outline of major pandemics and epidemic events in human history.</w:t>
        </w:r>
        <w:r w:rsidR="00442756" w:rsidRPr="00E87BB3">
          <w:rPr>
            <w:noProof/>
            <w:webHidden/>
            <w:color w:val="000000" w:themeColor="text1"/>
          </w:rPr>
          <w:tab/>
        </w:r>
        <w:r w:rsidR="00442756" w:rsidRPr="00E87BB3">
          <w:rPr>
            <w:noProof/>
            <w:webHidden/>
            <w:color w:val="000000" w:themeColor="text1"/>
          </w:rPr>
          <w:fldChar w:fldCharType="begin"/>
        </w:r>
        <w:r w:rsidR="00442756" w:rsidRPr="00E87BB3">
          <w:rPr>
            <w:noProof/>
            <w:webHidden/>
            <w:color w:val="000000" w:themeColor="text1"/>
          </w:rPr>
          <w:instrText xml:space="preserve"> PAGEREF _Toc211889847 \h </w:instrText>
        </w:r>
        <w:r w:rsidR="00442756" w:rsidRPr="00E87BB3">
          <w:rPr>
            <w:noProof/>
            <w:webHidden/>
            <w:color w:val="000000" w:themeColor="text1"/>
          </w:rPr>
        </w:r>
        <w:r w:rsidR="00442756" w:rsidRPr="00E87BB3">
          <w:rPr>
            <w:noProof/>
            <w:webHidden/>
            <w:color w:val="000000" w:themeColor="text1"/>
          </w:rPr>
          <w:fldChar w:fldCharType="separate"/>
        </w:r>
        <w:r w:rsidR="00442756" w:rsidRPr="00E87BB3">
          <w:rPr>
            <w:noProof/>
            <w:webHidden/>
            <w:color w:val="000000" w:themeColor="text1"/>
          </w:rPr>
          <w:t>2</w:t>
        </w:r>
        <w:r w:rsidR="00442756" w:rsidRPr="00E87BB3">
          <w:rPr>
            <w:noProof/>
            <w:webHidden/>
            <w:color w:val="000000" w:themeColor="text1"/>
          </w:rPr>
          <w:fldChar w:fldCharType="end"/>
        </w:r>
      </w:hyperlink>
    </w:p>
    <w:p w14:paraId="3DFDACC9" w14:textId="3AFCC334"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48" w:history="1">
        <w:r w:rsidRPr="00E87BB3">
          <w:rPr>
            <w:rStyle w:val="Hyperlink"/>
            <w:noProof/>
            <w:color w:val="000000" w:themeColor="text1"/>
            <w:u w:val="none"/>
          </w:rPr>
          <w:t>Figure 2 Broad overview of anonymized GPS data applications.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_Toc211889848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7</w:t>
        </w:r>
        <w:r w:rsidRPr="00E87BB3">
          <w:rPr>
            <w:noProof/>
            <w:webHidden/>
            <w:color w:val="000000" w:themeColor="text1"/>
          </w:rPr>
          <w:fldChar w:fldCharType="end"/>
        </w:r>
      </w:hyperlink>
    </w:p>
    <w:p w14:paraId="47DA66EC" w14:textId="1E4BD209"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49" w:history="1">
        <w:r w:rsidRPr="00E87BB3">
          <w:rPr>
            <w:rStyle w:val="Hyperlink"/>
            <w:noProof/>
            <w:color w:val="000000" w:themeColor="text1"/>
            <w:u w:val="none"/>
          </w:rPr>
          <w:t>Figure 3 Estimated Spatiotemporal Resolution of Human Mobility Data Sources.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_Toc211889849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9</w:t>
        </w:r>
        <w:r w:rsidRPr="00E87BB3">
          <w:rPr>
            <w:noProof/>
            <w:webHidden/>
            <w:color w:val="000000" w:themeColor="text1"/>
          </w:rPr>
          <w:fldChar w:fldCharType="end"/>
        </w:r>
      </w:hyperlink>
    </w:p>
    <w:p w14:paraId="20AB45A7" w14:textId="605E3887"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0" w:history="1">
        <w:r w:rsidRPr="00E87BB3">
          <w:rPr>
            <w:rStyle w:val="Hyperlink"/>
            <w:noProof/>
            <w:color w:val="000000" w:themeColor="text1"/>
            <w:u w:val="none"/>
          </w:rPr>
          <w:t>Figure 4 Trajectory data example.</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_Toc211889850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10</w:t>
        </w:r>
        <w:r w:rsidRPr="00E87BB3">
          <w:rPr>
            <w:noProof/>
            <w:webHidden/>
            <w:color w:val="000000" w:themeColor="text1"/>
          </w:rPr>
          <w:fldChar w:fldCharType="end"/>
        </w:r>
      </w:hyperlink>
    </w:p>
    <w:p w14:paraId="659BC9F1" w14:textId="19BB66A3"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1" w:history="1">
        <w:r w:rsidRPr="00E87BB3">
          <w:rPr>
            <w:rStyle w:val="Hyperlink"/>
            <w:noProof/>
            <w:color w:val="000000" w:themeColor="text1"/>
            <w:u w:val="none"/>
          </w:rPr>
          <w:t>Figure 5 Example of the individual mobility network.</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_Toc211889851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11</w:t>
        </w:r>
        <w:r w:rsidRPr="00E87BB3">
          <w:rPr>
            <w:noProof/>
            <w:webHidden/>
            <w:color w:val="000000" w:themeColor="text1"/>
          </w:rPr>
          <w:fldChar w:fldCharType="end"/>
        </w:r>
      </w:hyperlink>
    </w:p>
    <w:p w14:paraId="249F1E2F" w14:textId="1D67515E"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2" w:history="1">
        <w:r w:rsidRPr="00E87BB3">
          <w:rPr>
            <w:rStyle w:val="Hyperlink"/>
            <w:noProof/>
            <w:color w:val="000000" w:themeColor="text1"/>
            <w:u w:val="none"/>
          </w:rPr>
          <w:t>Figure 6 Correlation between population flow and epidemic transmission.</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_Toc211889852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16</w:t>
        </w:r>
        <w:r w:rsidRPr="00E87BB3">
          <w:rPr>
            <w:noProof/>
            <w:webHidden/>
            <w:color w:val="000000" w:themeColor="text1"/>
          </w:rPr>
          <w:fldChar w:fldCharType="end"/>
        </w:r>
      </w:hyperlink>
    </w:p>
    <w:p w14:paraId="0755BFAE" w14:textId="62299C0B"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3" w:history="1">
        <w:r w:rsidRPr="00E87BB3">
          <w:rPr>
            <w:rStyle w:val="Hyperlink"/>
            <w:noProof/>
            <w:color w:val="000000" w:themeColor="text1"/>
            <w:u w:val="none"/>
          </w:rPr>
          <w:t xml:space="preserve">Figure </w:t>
        </w:r>
        <w:r w:rsidRPr="00E87BB3">
          <w:rPr>
            <w:rStyle w:val="Hyperlink"/>
            <w:bCs/>
            <w:noProof/>
            <w:color w:val="000000" w:themeColor="text1"/>
            <w:u w:val="none"/>
          </w:rPr>
          <w:t>7</w:t>
        </w:r>
        <w:r w:rsidRPr="00E87BB3">
          <w:rPr>
            <w:rStyle w:val="Hyperlink"/>
            <w:noProof/>
            <w:color w:val="000000" w:themeColor="text1"/>
            <w:u w:val="none"/>
          </w:rPr>
          <w:t xml:space="preserve"> Epidemics spreading through contact patterns.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_Toc211889853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20</w:t>
        </w:r>
        <w:r w:rsidRPr="00E87BB3">
          <w:rPr>
            <w:noProof/>
            <w:webHidden/>
            <w:color w:val="000000" w:themeColor="text1"/>
          </w:rPr>
          <w:fldChar w:fldCharType="end"/>
        </w:r>
      </w:hyperlink>
    </w:p>
    <w:p w14:paraId="7FA71813" w14:textId="55ADBA96"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4" w:history="1">
        <w:r w:rsidRPr="00E87BB3">
          <w:rPr>
            <w:rStyle w:val="Hyperlink"/>
            <w:bCs/>
            <w:noProof/>
            <w:color w:val="000000" w:themeColor="text1"/>
            <w:u w:val="none"/>
          </w:rPr>
          <w:t>Figure 8 Examples of classic compartmemtal models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_Toc211889854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22</w:t>
        </w:r>
        <w:r w:rsidRPr="00E87BB3">
          <w:rPr>
            <w:noProof/>
            <w:webHidden/>
            <w:color w:val="000000" w:themeColor="text1"/>
          </w:rPr>
          <w:fldChar w:fldCharType="end"/>
        </w:r>
      </w:hyperlink>
    </w:p>
    <w:p w14:paraId="48539500" w14:textId="34BD9073"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5" w:history="1">
        <w:r w:rsidRPr="00E87BB3">
          <w:rPr>
            <w:rStyle w:val="Hyperlink"/>
            <w:noProof/>
            <w:color w:val="000000" w:themeColor="text1"/>
            <w:u w:val="none"/>
          </w:rPr>
          <w:t>Figure 9 Generative agent-based modeling for spreading behaviors.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_Toc211889855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34</w:t>
        </w:r>
        <w:r w:rsidRPr="00E87BB3">
          <w:rPr>
            <w:noProof/>
            <w:webHidden/>
            <w:color w:val="000000" w:themeColor="text1"/>
          </w:rPr>
          <w:fldChar w:fldCharType="end"/>
        </w:r>
      </w:hyperlink>
    </w:p>
    <w:p w14:paraId="498803D5" w14:textId="7D246004"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6" w:history="1">
        <w:r w:rsidRPr="00E87BB3">
          <w:rPr>
            <w:rStyle w:val="Hyperlink"/>
            <w:noProof/>
            <w:color w:val="000000" w:themeColor="text1"/>
            <w:u w:val="none"/>
          </w:rPr>
          <w:t>Figure 10 Machine learning approaches to tackling key epidemiological questions.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_Toc211889856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38</w:t>
        </w:r>
        <w:r w:rsidRPr="00E87BB3">
          <w:rPr>
            <w:noProof/>
            <w:webHidden/>
            <w:color w:val="000000" w:themeColor="text1"/>
          </w:rPr>
          <w:fldChar w:fldCharType="end"/>
        </w:r>
      </w:hyperlink>
    </w:p>
    <w:p w14:paraId="0207CC43" w14:textId="6D737904"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7" w:history="1">
        <w:r w:rsidRPr="00E87BB3">
          <w:rPr>
            <w:rStyle w:val="Hyperlink"/>
            <w:noProof/>
            <w:color w:val="000000" w:themeColor="text1"/>
            <w:u w:val="none"/>
          </w:rPr>
          <w:t>Figure 11 Overview of pandemic data streams and pipeline in PandemicLLM.</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_Toc211889857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40</w:t>
        </w:r>
        <w:r w:rsidRPr="00E87BB3">
          <w:rPr>
            <w:noProof/>
            <w:webHidden/>
            <w:color w:val="000000" w:themeColor="text1"/>
          </w:rPr>
          <w:fldChar w:fldCharType="end"/>
        </w:r>
      </w:hyperlink>
    </w:p>
    <w:p w14:paraId="0033DD91" w14:textId="07EA4E71"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8" w:history="1">
        <w:r w:rsidRPr="00E87BB3">
          <w:rPr>
            <w:rStyle w:val="Hyperlink"/>
            <w:noProof/>
            <w:color w:val="000000" w:themeColor="text1"/>
            <w:u w:val="none"/>
          </w:rPr>
          <w:t>Figure 12 Human mobility and epidemic risk assessment.</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_Toc211889858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45</w:t>
        </w:r>
        <w:r w:rsidRPr="00E87BB3">
          <w:rPr>
            <w:noProof/>
            <w:webHidden/>
            <w:color w:val="000000" w:themeColor="text1"/>
          </w:rPr>
          <w:fldChar w:fldCharType="end"/>
        </w:r>
      </w:hyperlink>
    </w:p>
    <w:p w14:paraId="60C7B222" w14:textId="229820E2"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59" w:history="1">
        <w:r w:rsidRPr="00E87BB3">
          <w:rPr>
            <w:rStyle w:val="Hyperlink"/>
            <w:noProof/>
            <w:color w:val="000000" w:themeColor="text1"/>
            <w:u w:val="none"/>
          </w:rPr>
          <w:t>Figure 13 Policy response under pandemics.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_Toc211889859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50</w:t>
        </w:r>
        <w:r w:rsidRPr="00E87BB3">
          <w:rPr>
            <w:noProof/>
            <w:webHidden/>
            <w:color w:val="000000" w:themeColor="text1"/>
          </w:rPr>
          <w:fldChar w:fldCharType="end"/>
        </w:r>
      </w:hyperlink>
    </w:p>
    <w:p w14:paraId="3963299D" w14:textId="6809A480" w:rsidR="005E3A46" w:rsidRPr="00E87BB3" w:rsidRDefault="00A903C5" w:rsidP="00A15259">
      <w:pPr>
        <w:pStyle w:val="TableofFigures"/>
        <w:tabs>
          <w:tab w:val="right" w:leader="dot" w:pos="9628"/>
        </w:tabs>
        <w:rPr>
          <w:b w:val="0"/>
          <w:bCs/>
          <w:color w:val="000000" w:themeColor="text1"/>
          <w:sz w:val="28"/>
          <w:szCs w:val="28"/>
        </w:rPr>
      </w:pPr>
      <w:r w:rsidRPr="00E87BB3">
        <w:rPr>
          <w:bCs/>
          <w:color w:val="000000" w:themeColor="text1"/>
          <w:sz w:val="28"/>
          <w:szCs w:val="28"/>
        </w:rPr>
        <w:fldChar w:fldCharType="end"/>
      </w:r>
    </w:p>
    <w:p w14:paraId="72B1C3EE" w14:textId="35B344CC" w:rsidR="002111E6" w:rsidRPr="00E87BB3" w:rsidRDefault="00AC5620" w:rsidP="001E545B">
      <w:pPr>
        <w:pStyle w:val="TOCHeading"/>
        <w:jc w:val="center"/>
        <w:outlineLvl w:val="0"/>
        <w:rPr>
          <w:b/>
          <w:bCs/>
          <w:color w:val="000000" w:themeColor="text1"/>
          <w:sz w:val="28"/>
          <w:szCs w:val="28"/>
        </w:rPr>
      </w:pPr>
      <w:bookmarkStart w:id="3" w:name="_Toc211889862"/>
      <w:r w:rsidRPr="00E87BB3">
        <w:rPr>
          <w:rFonts w:ascii="Times New Roman" w:eastAsiaTheme="minorEastAsia" w:hAnsi="Times New Roman" w:cstheme="minorBidi" w:hint="eastAsia"/>
          <w:b/>
          <w:bCs/>
          <w:color w:val="000000" w:themeColor="text1"/>
          <w:kern w:val="2"/>
          <w:lang w:eastAsia="zh-CN"/>
          <w14:ligatures w14:val="standardContextual"/>
        </w:rPr>
        <w:t>List</w:t>
      </w:r>
      <w:r w:rsidR="00253043" w:rsidRPr="00E87BB3">
        <w:rPr>
          <w:rFonts w:ascii="Times New Roman" w:eastAsiaTheme="minorEastAsia" w:hAnsi="Times New Roman" w:cstheme="minorBidi" w:hint="eastAsia"/>
          <w:b/>
          <w:bCs/>
          <w:color w:val="000000" w:themeColor="text1"/>
          <w:kern w:val="2"/>
          <w:lang w:eastAsia="zh-CN"/>
          <w14:ligatures w14:val="standardContextual"/>
        </w:rPr>
        <w:t xml:space="preserve"> of Tables</w:t>
      </w:r>
      <w:bookmarkEnd w:id="3"/>
    </w:p>
    <w:p w14:paraId="0E86FAC1" w14:textId="4FA85880" w:rsidR="00442756" w:rsidRPr="00E87BB3" w:rsidRDefault="00253043">
      <w:pPr>
        <w:pStyle w:val="TableofFigures"/>
        <w:tabs>
          <w:tab w:val="right" w:leader="dot" w:pos="9628"/>
        </w:tabs>
        <w:rPr>
          <w:rFonts w:asciiTheme="minorHAnsi" w:hAnsiTheme="minorHAnsi"/>
          <w:b w:val="0"/>
          <w:noProof/>
          <w:color w:val="000000" w:themeColor="text1"/>
          <w:sz w:val="21"/>
        </w:rPr>
      </w:pPr>
      <w:r w:rsidRPr="00E87BB3">
        <w:rPr>
          <w:b w:val="0"/>
          <w:bCs/>
          <w:color w:val="000000" w:themeColor="text1"/>
          <w:sz w:val="28"/>
          <w:szCs w:val="28"/>
        </w:rPr>
        <w:fldChar w:fldCharType="begin"/>
      </w:r>
      <w:r w:rsidRPr="00E87BB3">
        <w:rPr>
          <w:b w:val="0"/>
          <w:bCs/>
          <w:color w:val="000000" w:themeColor="text1"/>
          <w:sz w:val="28"/>
          <w:szCs w:val="28"/>
        </w:rPr>
        <w:instrText xml:space="preserve"> TOC \h \z \c "Table" </w:instrText>
      </w:r>
      <w:r w:rsidRPr="00E87BB3">
        <w:rPr>
          <w:b w:val="0"/>
          <w:bCs/>
          <w:color w:val="000000" w:themeColor="text1"/>
          <w:sz w:val="28"/>
          <w:szCs w:val="28"/>
        </w:rPr>
        <w:fldChar w:fldCharType="separate"/>
      </w:r>
      <w:hyperlink w:anchor="_Toc211889841" w:history="1">
        <w:r w:rsidR="00442756" w:rsidRPr="00E87BB3">
          <w:rPr>
            <w:rStyle w:val="Hyperlink"/>
            <w:noProof/>
            <w:color w:val="000000" w:themeColor="text1"/>
            <w:u w:val="none"/>
          </w:rPr>
          <w:t>Table 1 An example of mobile phone signaling data fields.</w:t>
        </w:r>
        <w:r w:rsidR="00442756" w:rsidRPr="00E87BB3">
          <w:rPr>
            <w:noProof/>
            <w:webHidden/>
            <w:color w:val="000000" w:themeColor="text1"/>
          </w:rPr>
          <w:tab/>
        </w:r>
        <w:r w:rsidR="00442756" w:rsidRPr="00E87BB3">
          <w:rPr>
            <w:noProof/>
            <w:webHidden/>
            <w:color w:val="000000" w:themeColor="text1"/>
          </w:rPr>
          <w:fldChar w:fldCharType="begin"/>
        </w:r>
        <w:r w:rsidR="00442756" w:rsidRPr="00E87BB3">
          <w:rPr>
            <w:noProof/>
            <w:webHidden/>
            <w:color w:val="000000" w:themeColor="text1"/>
          </w:rPr>
          <w:instrText xml:space="preserve"> PAGEREF _Toc211889841 \h </w:instrText>
        </w:r>
        <w:r w:rsidR="00442756" w:rsidRPr="00E87BB3">
          <w:rPr>
            <w:noProof/>
            <w:webHidden/>
            <w:color w:val="000000" w:themeColor="text1"/>
          </w:rPr>
        </w:r>
        <w:r w:rsidR="00442756" w:rsidRPr="00E87BB3">
          <w:rPr>
            <w:noProof/>
            <w:webHidden/>
            <w:color w:val="000000" w:themeColor="text1"/>
          </w:rPr>
          <w:fldChar w:fldCharType="separate"/>
        </w:r>
        <w:r w:rsidR="00442756" w:rsidRPr="00E87BB3">
          <w:rPr>
            <w:noProof/>
            <w:webHidden/>
            <w:color w:val="000000" w:themeColor="text1"/>
          </w:rPr>
          <w:t>5</w:t>
        </w:r>
        <w:r w:rsidR="00442756" w:rsidRPr="00E87BB3">
          <w:rPr>
            <w:noProof/>
            <w:webHidden/>
            <w:color w:val="000000" w:themeColor="text1"/>
          </w:rPr>
          <w:fldChar w:fldCharType="end"/>
        </w:r>
      </w:hyperlink>
    </w:p>
    <w:p w14:paraId="6B4E824C" w14:textId="4F544665"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42" w:history="1">
        <w:r w:rsidRPr="00E87BB3">
          <w:rPr>
            <w:rStyle w:val="Hyperlink"/>
            <w:noProof/>
            <w:color w:val="000000" w:themeColor="text1"/>
            <w:u w:val="none"/>
          </w:rPr>
          <w:t>Table 2 Profile of selected human mobility datasets.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_Toc211889842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14</w:t>
        </w:r>
        <w:r w:rsidRPr="00E87BB3">
          <w:rPr>
            <w:noProof/>
            <w:webHidden/>
            <w:color w:val="000000" w:themeColor="text1"/>
          </w:rPr>
          <w:fldChar w:fldCharType="end"/>
        </w:r>
      </w:hyperlink>
    </w:p>
    <w:p w14:paraId="3DE982B0" w14:textId="45482FC9"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43" w:history="1">
        <w:r w:rsidRPr="00E87BB3">
          <w:rPr>
            <w:rStyle w:val="Hyperlink"/>
            <w:noProof/>
            <w:color w:val="000000" w:themeColor="text1"/>
            <w:u w:val="none"/>
          </w:rPr>
          <w:t>Table 3 Overview of population flow models in epidemics.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_Toc211889843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18</w:t>
        </w:r>
        <w:r w:rsidRPr="00E87BB3">
          <w:rPr>
            <w:noProof/>
            <w:webHidden/>
            <w:color w:val="000000" w:themeColor="text1"/>
          </w:rPr>
          <w:fldChar w:fldCharType="end"/>
        </w:r>
      </w:hyperlink>
    </w:p>
    <w:p w14:paraId="42477520" w14:textId="390B01B3" w:rsidR="00442756" w:rsidRPr="00E87BB3" w:rsidRDefault="00442756">
      <w:pPr>
        <w:pStyle w:val="TableofFigures"/>
        <w:tabs>
          <w:tab w:val="right" w:leader="dot" w:pos="9628"/>
        </w:tabs>
        <w:rPr>
          <w:rFonts w:asciiTheme="minorHAnsi" w:hAnsiTheme="minorHAnsi"/>
          <w:b w:val="0"/>
          <w:noProof/>
          <w:color w:val="000000" w:themeColor="text1"/>
          <w:sz w:val="21"/>
        </w:rPr>
      </w:pPr>
      <w:hyperlink w:anchor="_Toc211889844" w:history="1">
        <w:r w:rsidRPr="00E87BB3">
          <w:rPr>
            <w:rStyle w:val="Hyperlink"/>
            <w:noProof/>
            <w:color w:val="000000" w:themeColor="text1"/>
            <w:u w:val="none"/>
          </w:rPr>
          <w:t>Table 4 Epidemiological roles of network centrality measurements.</w:t>
        </w:r>
        <w:r w:rsidRPr="00E87BB3">
          <w:rPr>
            <w:noProof/>
            <w:webHidden/>
            <w:color w:val="000000" w:themeColor="text1"/>
          </w:rPr>
          <w:tab/>
        </w:r>
        <w:r w:rsidRPr="00E87BB3">
          <w:rPr>
            <w:noProof/>
            <w:webHidden/>
            <w:color w:val="000000" w:themeColor="text1"/>
          </w:rPr>
          <w:fldChar w:fldCharType="begin"/>
        </w:r>
        <w:r w:rsidRPr="00E87BB3">
          <w:rPr>
            <w:noProof/>
            <w:webHidden/>
            <w:color w:val="000000" w:themeColor="text1"/>
          </w:rPr>
          <w:instrText xml:space="preserve"> PAGEREF _Toc211889844 \h </w:instrText>
        </w:r>
        <w:r w:rsidRPr="00E87BB3">
          <w:rPr>
            <w:noProof/>
            <w:webHidden/>
            <w:color w:val="000000" w:themeColor="text1"/>
          </w:rPr>
        </w:r>
        <w:r w:rsidRPr="00E87BB3">
          <w:rPr>
            <w:noProof/>
            <w:webHidden/>
            <w:color w:val="000000" w:themeColor="text1"/>
          </w:rPr>
          <w:fldChar w:fldCharType="separate"/>
        </w:r>
        <w:r w:rsidRPr="00E87BB3">
          <w:rPr>
            <w:noProof/>
            <w:webHidden/>
            <w:color w:val="000000" w:themeColor="text1"/>
          </w:rPr>
          <w:t>47</w:t>
        </w:r>
        <w:r w:rsidRPr="00E87BB3">
          <w:rPr>
            <w:noProof/>
            <w:webHidden/>
            <w:color w:val="000000" w:themeColor="text1"/>
          </w:rPr>
          <w:fldChar w:fldCharType="end"/>
        </w:r>
      </w:hyperlink>
    </w:p>
    <w:p w14:paraId="7ADD7A97" w14:textId="4A6528A3" w:rsidR="002111E6" w:rsidRPr="00E87BB3" w:rsidRDefault="00253043">
      <w:pPr>
        <w:widowControl/>
        <w:ind w:firstLine="0"/>
        <w:jc w:val="left"/>
        <w:rPr>
          <w:b/>
          <w:bCs/>
          <w:color w:val="000000" w:themeColor="text1"/>
          <w:sz w:val="28"/>
          <w:szCs w:val="28"/>
        </w:rPr>
      </w:pPr>
      <w:r w:rsidRPr="00E87BB3">
        <w:rPr>
          <w:b/>
          <w:bCs/>
          <w:color w:val="000000" w:themeColor="text1"/>
          <w:sz w:val="28"/>
          <w:szCs w:val="28"/>
        </w:rPr>
        <w:fldChar w:fldCharType="end"/>
      </w:r>
    </w:p>
    <w:p w14:paraId="17138CF2" w14:textId="46065AD4" w:rsidR="00A2786F" w:rsidRPr="00E87BB3" w:rsidRDefault="000879A6" w:rsidP="00917B32">
      <w:pPr>
        <w:widowControl/>
        <w:ind w:firstLine="0"/>
        <w:jc w:val="left"/>
        <w:rPr>
          <w:b/>
          <w:bCs/>
          <w:color w:val="000000" w:themeColor="text1"/>
          <w:sz w:val="28"/>
          <w:szCs w:val="28"/>
        </w:rPr>
        <w:sectPr w:rsidR="00A2786F" w:rsidRPr="00E87BB3" w:rsidSect="006A1156">
          <w:footerReference w:type="default" r:id="rId8"/>
          <w:type w:val="continuous"/>
          <w:pgSz w:w="11906" w:h="16838"/>
          <w:pgMar w:top="1440" w:right="1134" w:bottom="1440" w:left="1134" w:header="851" w:footer="992" w:gutter="0"/>
          <w:pgNumType w:fmt="upperRoman" w:start="1"/>
          <w:cols w:space="425"/>
          <w:titlePg/>
          <w:docGrid w:type="linesAndChars" w:linePitch="326"/>
        </w:sectPr>
      </w:pPr>
      <w:r w:rsidRPr="00E87BB3">
        <w:rPr>
          <w:b/>
          <w:bCs/>
          <w:color w:val="000000" w:themeColor="text1"/>
          <w:sz w:val="28"/>
          <w:szCs w:val="28"/>
        </w:rPr>
        <w:br w:type="page"/>
      </w:r>
    </w:p>
    <w:p w14:paraId="3AF0AAAC" w14:textId="777E237A" w:rsidR="006D50C4" w:rsidRPr="00E87BB3" w:rsidRDefault="006D50C4" w:rsidP="008564EA">
      <w:pPr>
        <w:spacing w:beforeLines="50" w:before="163" w:afterLines="50" w:after="163"/>
        <w:ind w:firstLine="0"/>
        <w:outlineLvl w:val="0"/>
        <w:rPr>
          <w:b/>
          <w:bCs/>
          <w:color w:val="000000" w:themeColor="text1"/>
          <w:sz w:val="28"/>
          <w:szCs w:val="28"/>
        </w:rPr>
      </w:pPr>
      <w:bookmarkStart w:id="4" w:name="_Toc211889863"/>
      <w:r w:rsidRPr="00E87BB3">
        <w:rPr>
          <w:b/>
          <w:bCs/>
          <w:color w:val="000000" w:themeColor="text1"/>
          <w:sz w:val="28"/>
          <w:szCs w:val="28"/>
        </w:rPr>
        <w:lastRenderedPageBreak/>
        <w:t>1.</w:t>
      </w:r>
      <w:r w:rsidR="00197B5B" w:rsidRPr="00E87BB3">
        <w:rPr>
          <w:rFonts w:hint="eastAsia"/>
          <w:b/>
          <w:bCs/>
          <w:color w:val="000000" w:themeColor="text1"/>
          <w:sz w:val="28"/>
          <w:szCs w:val="28"/>
        </w:rPr>
        <w:t xml:space="preserve"> </w:t>
      </w:r>
      <w:r w:rsidRPr="00E87BB3">
        <w:rPr>
          <w:b/>
          <w:bCs/>
          <w:color w:val="000000" w:themeColor="text1"/>
          <w:sz w:val="28"/>
          <w:szCs w:val="28"/>
        </w:rPr>
        <w:t>Introduction</w:t>
      </w:r>
      <w:bookmarkEnd w:id="4"/>
    </w:p>
    <w:p w14:paraId="05332375" w14:textId="35110965" w:rsidR="00754B80" w:rsidRPr="00E87BB3" w:rsidRDefault="00754B80" w:rsidP="00754B80">
      <w:pPr>
        <w:rPr>
          <w:rFonts w:ascii="SimSun" w:eastAsia="SimSun" w:hAnsi="SimSun" w:cs="SimSun"/>
          <w:color w:val="000000" w:themeColor="text1"/>
          <w:kern w:val="0"/>
          <w:szCs w:val="24"/>
          <w14:ligatures w14:val="none"/>
        </w:rPr>
      </w:pPr>
      <w:r w:rsidRPr="00E87BB3">
        <w:rPr>
          <w:color w:val="000000" w:themeColor="text1"/>
          <w:kern w:val="0"/>
          <w14:ligatures w14:val="none"/>
        </w:rPr>
        <w:t>A disease outbreak</w:t>
      </w:r>
      <w:r w:rsidR="00B711C9" w:rsidRPr="00E87BB3">
        <w:rPr>
          <w:color w:val="000000" w:themeColor="text1"/>
          <w:kern w:val="0"/>
          <w14:ligatures w14:val="none"/>
        </w:rPr>
        <w:t xml:space="preserve"> or epidemic</w:t>
      </w:r>
      <w:r w:rsidRPr="00E87BB3">
        <w:rPr>
          <w:color w:val="000000" w:themeColor="text1"/>
          <w:kern w:val="0"/>
          <w14:ligatures w14:val="none"/>
        </w:rPr>
        <w:t xml:space="preserve">, as defined by the </w:t>
      </w:r>
      <w:r w:rsidR="00F451FB" w:rsidRPr="00E87BB3">
        <w:rPr>
          <w:color w:val="000000" w:themeColor="text1"/>
          <w:kern w:val="0"/>
          <w14:ligatures w14:val="none"/>
        </w:rPr>
        <w:t xml:space="preserve">World Health Organization </w:t>
      </w:r>
      <w:r w:rsidR="00B4258D" w:rsidRPr="00E87BB3">
        <w:rPr>
          <w:rFonts w:hint="eastAsia"/>
          <w:color w:val="000000" w:themeColor="text1"/>
          <w:kern w:val="0"/>
          <w14:ligatures w14:val="none"/>
        </w:rPr>
        <w:t>(</w:t>
      </w:r>
      <w:r w:rsidR="00720B94" w:rsidRPr="00E87BB3">
        <w:rPr>
          <w:color w:val="000000" w:themeColor="text1"/>
          <w:kern w:val="0"/>
          <w14:ligatures w14:val="none"/>
        </w:rPr>
        <w:t>WHO</w:t>
      </w:r>
      <w:r w:rsidR="00B4258D" w:rsidRPr="00E87BB3">
        <w:rPr>
          <w:rFonts w:hint="eastAsia"/>
          <w:color w:val="000000" w:themeColor="text1"/>
          <w:kern w:val="0"/>
          <w14:ligatures w14:val="none"/>
        </w:rPr>
        <w:t>)</w:t>
      </w:r>
      <w:r w:rsidR="005C426B" w:rsidRPr="00E87BB3">
        <w:rPr>
          <w:rFonts w:hint="eastAsia"/>
          <w:color w:val="000000" w:themeColor="text1"/>
          <w:kern w:val="0"/>
          <w14:ligatures w14:val="none"/>
        </w:rPr>
        <w:t xml:space="preserve"> </w:t>
      </w:r>
      <w:r w:rsidRPr="00E87BB3">
        <w:rPr>
          <w:color w:val="000000" w:themeColor="text1"/>
          <w:kern w:val="0"/>
          <w14:ligatures w14:val="none"/>
        </w:rPr>
        <w:fldChar w:fldCharType="begin"/>
      </w:r>
      <w:r w:rsidRPr="00E87BB3">
        <w:rPr>
          <w:color w:val="000000" w:themeColor="text1"/>
          <w:kern w:val="0"/>
          <w14:ligatures w14:val="none"/>
        </w:rPr>
        <w:instrText xml:space="preserve"> ADDIN ZOTERO_ITEM CSL_CITATION {"citationID":"XdZLEoDZ","properties":{"formattedCitation":"[1]","plainCitation":"[1]","noteIndex":0},"citationItems":[{"id":5463,"uris":["http://zotero.org/users/9708454/items/E4TE6ILG"],"itemData":{"id":5463,"type":"webpage","container-title":"World Health Organization - Regional Office for the Eastern Mediterranean","language":"en-US","title":"WHO EMRO | disease outbreaks | health topics","URL":"http://www.emro.who.int/health-topics/disease-outbreaks","accessed":{"date-parts":[["2024",10,8]]},"citation-key":"zotero-5463"}}],"schema":"https://github.com/citation-style-language/schema/raw/master/csl-citation.json"} </w:instrText>
      </w:r>
      <w:r w:rsidRPr="00E87BB3">
        <w:rPr>
          <w:color w:val="000000" w:themeColor="text1"/>
          <w:kern w:val="0"/>
          <w14:ligatures w14:val="none"/>
        </w:rPr>
        <w:fldChar w:fldCharType="separate"/>
      </w:r>
      <w:r w:rsidRPr="00E87BB3">
        <w:rPr>
          <w:rFonts w:cs="Times New Roman"/>
          <w:color w:val="000000" w:themeColor="text1"/>
          <w:kern w:val="0"/>
          <w14:ligatures w14:val="none"/>
        </w:rPr>
        <w:t>[1]</w:t>
      </w:r>
      <w:r w:rsidRPr="00E87BB3">
        <w:rPr>
          <w:color w:val="000000" w:themeColor="text1"/>
          <w:kern w:val="0"/>
          <w14:ligatures w14:val="none"/>
        </w:rPr>
        <w:fldChar w:fldCharType="end"/>
      </w:r>
      <w:r w:rsidRPr="00E87BB3">
        <w:rPr>
          <w:color w:val="000000" w:themeColor="text1"/>
          <w:kern w:val="0"/>
          <w14:ligatures w14:val="none"/>
        </w:rPr>
        <w:t xml:space="preserve">, </w:t>
      </w:r>
      <w:r w:rsidRPr="00E87BB3">
        <w:rPr>
          <w:color w:val="000000" w:themeColor="text1"/>
          <w:kern w:val="0"/>
          <w:lang w:val="en-GB"/>
          <w14:ligatures w14:val="none"/>
        </w:rPr>
        <w:t xml:space="preserve">is a sudden increase </w:t>
      </w:r>
      <w:r w:rsidRPr="00E87BB3">
        <w:rPr>
          <w:color w:val="000000" w:themeColor="text1"/>
          <w:kern w:val="0"/>
          <w14:ligatures w14:val="none"/>
        </w:rPr>
        <w:t>in incidence beyond what is usually anticipated within a specific population, community, geography, or season. These outbreaks are often driven by the spread of infectious agents through various pathways, including direct person-to-person contact, animal reservoirs, environmental exposure, or vector-borne mechanisms involving insects and animals</w:t>
      </w:r>
      <w:r w:rsidR="005C426B" w:rsidRPr="00E87BB3">
        <w:rPr>
          <w:rFonts w:hint="eastAsia"/>
          <w:color w:val="000000" w:themeColor="text1"/>
          <w:kern w:val="0"/>
          <w14:ligatures w14:val="none"/>
        </w:rPr>
        <w:t xml:space="preserve"> </w:t>
      </w:r>
      <w:r w:rsidRPr="00E87BB3">
        <w:rPr>
          <w:color w:val="000000" w:themeColor="text1"/>
          <w:kern w:val="0"/>
          <w14:ligatures w14:val="none"/>
        </w:rPr>
        <w:fldChar w:fldCharType="begin"/>
      </w:r>
      <w:r w:rsidRPr="00E87BB3">
        <w:rPr>
          <w:color w:val="000000" w:themeColor="text1"/>
          <w:kern w:val="0"/>
          <w14:ligatures w14:val="none"/>
        </w:rPr>
        <w:instrText xml:space="preserve"> ADDIN ZOTERO_ITEM CSL_CITATION {"citationID":"m21jGh22","properties":{"formattedCitation":"[2\\uc0\\u8211{}6]","plainCitation":"[2–6]","noteIndex":0},"citationItems":[{"id":8093,"uris":["http://zotero.org/users/9708454/items/I4ZTII3P"],"itemData":{"id":8093,"type":"article-journal","abstract":"Few infectious diseases are entirely human-specific: Most human pathogens also circulate in animals or else originated in nonhuman hosts. Influenza, plague, and trypanosomiasis are classic examples of zoonotic infections that transmit from animals to humans. The multihost ecology of zoonoses leads to complex dynamics, and analytical tools, such as mathematical modeling, are vital to the development of effective control policies and research agendas. Much attention has focused on modeling pathogens with simpler life cycles and immediate global urgency, such as influenza and severe acute respiratory syndrome. Meanwhile, vector-transmitted, chronic, and protozoan infections have been neglected, as have crucial processes such as cross-species transmission. Progress in understanding and combating zoonoses requires a new generation of models that addresses a broader set of pathogen life histories and integrates across host species and scientific disciplines.","container-title":"Science","DOI":"10.1126/science.1177345","issue":"5958","language":"en-US","note":"publisher: American Association for the Advancement of Science\nTLDR: The use of analytical mathematical tools, particularly modeling, in the development of control policies and research agendas is reviewed and significant gaps are highlighted in analytical efforts during spillover transmission from animals into humans.","page":"1362-1367","source":"science.org (Atypon)","title":"Epidemic dynamics at the human-animal interface","volume":"326","author":[{"literal":"James O. Lloyd-Smith"},{"literal":"Dylan George"},{"literal":"Kim M. Pepin"},{"literal":"Virginia E. Pitzer"},{"literal":"Juliet R. C. Pulliam"},{"literal":"Andrew P. Dobson"},{"literal":"Peter J. Hudson"},{"literal":"Bryan T. Grenfell"}],"issued":{"date-parts":[["2009",12,4]]},"citation-key":"JamesO.Lloyd-Smith2009"}},{"id":3869,"uris":["http://zotero.org/users/9708454/items/VQBPLRH8"],"itemData":{"id":3869,"type":"article-journal","abstract":"Despite a century of often successful prevention and control efforts, infectious diseases remain an important global problem in public health, causing over 13 million deaths each year. Changes in society, technology and the microorganisms themselves are contributing to the emergence of new diseases, the re-emergence of diseases once controlled, and to the development of antimicrobial resistance. Two areas of special concern in the twenty-first century are food-borne disease and antimicrobial resistance. The effectiv</w:instrText>
      </w:r>
      <w:r w:rsidRPr="00E87BB3">
        <w:rPr>
          <w:rFonts w:hint="eastAsia"/>
          <w:color w:val="000000" w:themeColor="text1"/>
          <w:kern w:val="0"/>
          <w14:ligatures w14:val="none"/>
        </w:rPr>
        <w:instrText>e control of infectious diseases in the new millennium will require effective public health infrastructures that will rapidly recognize and respond to them and will prevent emerging problems.","archive":"Q1","archive_location":"</w:instrText>
      </w:r>
      <w:r w:rsidRPr="00E87BB3">
        <w:rPr>
          <w:rFonts w:hint="eastAsia"/>
          <w:color w:val="000000" w:themeColor="text1"/>
          <w:kern w:val="0"/>
          <w14:ligatures w14:val="none"/>
        </w:rPr>
        <w:instrText>综合性期刊</w:instrText>
      </w:r>
      <w:r w:rsidRPr="00E87BB3">
        <w:rPr>
          <w:rFonts w:hint="eastAsia"/>
          <w:color w:val="000000" w:themeColor="text1"/>
          <w:kern w:val="0"/>
          <w14:ligatures w14:val="none"/>
        </w:rPr>
        <w:instrText>1</w:instrText>
      </w:r>
      <w:r w:rsidRPr="00E87BB3">
        <w:rPr>
          <w:rFonts w:hint="eastAsia"/>
          <w:color w:val="000000" w:themeColor="text1"/>
          <w:kern w:val="0"/>
          <w14:ligatures w14:val="none"/>
        </w:rPr>
        <w:instrText>区</w:instrText>
      </w:r>
      <w:r w:rsidRPr="00E87BB3">
        <w:rPr>
          <w:rFonts w:hint="eastAsia"/>
          <w:color w:val="000000" w:themeColor="text1"/>
          <w:kern w:val="0"/>
          <w14:ligatures w14:val="none"/>
        </w:rPr>
        <w:instrText> Top","call-number":"50.5012","collection-title":"</w:instrText>
      </w:r>
      <w:r w:rsidRPr="00E87BB3">
        <w:rPr>
          <w:rFonts w:hint="eastAsia"/>
          <w:color w:val="000000" w:themeColor="text1"/>
          <w:kern w:val="0"/>
          <w14:ligatures w14:val="none"/>
        </w:rPr>
        <w:instrText>无</w:instrText>
      </w:r>
      <w:r w:rsidRPr="00E87BB3">
        <w:rPr>
          <w:rFonts w:hint="eastAsia"/>
          <w:color w:val="000000" w:themeColor="text1"/>
          <w:kern w:val="0"/>
          <w14:ligatures w14:val="none"/>
        </w:rPr>
        <w:instrText>","container-title":"Nature","DOI":"10.1038/35021206","ISSN":"1476-4687","issue":"6797","journalAbbreviation":"Nature","language":"en-US","license":"54.4012","note":"publisher: Nature Publishing Group\nrate: 4\nTLDR: The effective control of infectious diseases in the new millennium will require effective public health infrastructures that will rapidly recognize and respond to them and will prevent emerging problems.","page":"762-767","source":"</w:instrText>
      </w:r>
      <w:r w:rsidRPr="00E87BB3">
        <w:rPr>
          <w:rFonts w:hint="eastAsia"/>
          <w:color w:val="000000" w:themeColor="text1"/>
          <w:kern w:val="0"/>
          <w14:ligatures w14:val="none"/>
        </w:rPr>
        <w:instrText>综合性期刊</w:instrText>
      </w:r>
      <w:r w:rsidRPr="00E87BB3">
        <w:rPr>
          <w:rFonts w:hint="eastAsia"/>
          <w:color w:val="000000" w:themeColor="text1"/>
          <w:kern w:val="0"/>
          <w14:ligatures w14:val="none"/>
        </w:rPr>
        <w:instrText>1</w:instrText>
      </w:r>
      <w:r w:rsidRPr="00E87BB3">
        <w:rPr>
          <w:rFonts w:hint="eastAsia"/>
          <w:color w:val="000000" w:themeColor="text1"/>
          <w:kern w:val="0"/>
          <w14:ligatures w14:val="none"/>
        </w:rPr>
        <w:instrText>区</w:instrText>
      </w:r>
      <w:r w:rsidRPr="00E87BB3">
        <w:rPr>
          <w:rFonts w:hint="eastAsia"/>
          <w:color w:val="000000" w:themeColor="text1"/>
          <w:kern w:val="0"/>
          <w14:ligatures w14:val="none"/>
        </w:rPr>
        <w:instrText>","title":"Changing pat</w:instrText>
      </w:r>
      <w:r w:rsidRPr="00E87BB3">
        <w:rPr>
          <w:color w:val="000000" w:themeColor="text1"/>
          <w:kern w:val="0"/>
          <w14:ligatures w14:val="none"/>
        </w:rPr>
        <w:instrText>terns of infectious disease","volume":"406","author":[{"literal":"Mitchell L. Cohen"}],"issued":{"date-parts":[["2000",8]]},"citation-key":"MitchellL.Cohen2000"}},{"id":6022,"uris":["http://zotero.org/users/9708454/items/NML5KBM9"],"itemData":{"id":6022,"type":"article-journal","container-title":"The Lancet Public Health","DOI":"10.1016/S2468-2667(22)00001-9","ISSN":"2468-2667","issue":"3","journalAbbreviation":"The Lancet Public Health","language":"en-US","note":"publisher: Elsevier\nPMID: 35180434\nTLDR: Thirty-nine of the 40 studies evaluating the effect of provider-initiated contact tracing, including four of six COVID-19 studies, found contact tracing interventions were associated with improvements in at least one outcome of interest.","page":"e259-e273","source":"www.thelancet.com","title":"Effectiveness of contact tracing in the control of infectious diseases: A systematic review","title-short":"Effectiveness of contact tracing in the control of infectious diseases","volume":"7","author":[{"literal":"Azfar D. Hossain"},{"literal":"Jana Jarolimova"},{"literal":"Ahmed Elnaiem"},{"literal":"Cher X. Huang"},{"literal":"Aaron Richterman"},{"literal":"Louise C. Ivers"}],"issued":{"date-parts":[["2022",3,1]]},"citation-key":"AzfarD.Hossain2022"}},{"id":4947,"uris":["http://zotero.org/users/9708454/items/3CP4JZG5"],"itemData":{"id":4947,"type":"article-journal","abstract":"Understanding the causes and consequences of the emergence of severe acute respiratory syndrome coronavirus 2 (SARS-CoV-2) variants of concern is crucial to pandemic control yet difficult to achieve because they arise in the context of variable human behavior and immunity. We investigated the spatial invasion dynamics of lineage B.1.1.7 by jointly analyzing UK human mobility, virus genomes, and community-based polymerase chain reaction data. We identified a multistage spatial invasion process in which early B.1.1.7 growth rates were associated with mobility and asymmetric lineage export from a dominant source location, enhancing the effects of B.1.1.7's increased intrinsic transmissibility. We further explored how B.1.1.7 spread was shaped by nonpharmaceutical interventions and spatial variation in previous attack rates. Our findings show that careful accounting of the behavioral and epidemiological context within which variants of concern emerge is necessary to interpret correctly their observed relative growth rates.","archive_location":"world","container-title":"Science","DOI":"10.1126/science.abj0113","ISSN":"0036-8075, 1095-9203","issue":"6557","journalAbbreviation":"Science","language":"en-US","license":"Copyright © 2021 The Authors, some rights reserved; exclusive licensee American Association for the Advancement of Science. No claim to original U.S. Government Works. Distributed under a Creative Commons Attribution License 4.0 (CC BY).","note":"number-of-pages: 51\npublisher-place: Washington\npublisher: Amer Assoc Advancement Science\nWeb of Science ID: WOS:000686562400032\nTLDR: The findings show that careful accounting of the behavioral and epidemiological context within which variants of concern emerge is necessary to interpret correctly their observed relative growth rates, and show how B.1.1-CoV-2 spread was shaped by non-pharmaceutical interventions and spatial variation in previous attack rates.","page":"889-+","source":"Clarivate Analytics Web of Science","title":"Spatiotemporal invasion dynamics of SARS-CoV-2 lineage B.1.1.7 emergence","volume":"373","author":[{"literal":"Moritz U. G. Kraemer"},{"literal":"Verity Hill"},{"literal":"Christopher Ruis"},{"literal":"Simon Dellicour"},{"literal":"Sumali Bajaj"},{"literal":"John T. McCrone"},{"literal":"Guy Baele"},{"literal":"Kris V. Parag"},{"literal":"Anya Lindstrom Battle"},{"literal":"Bernardo Gutierrez"},{"literal":"Ben Jackson"},{"literal":"Rachel Colquhoun"},{"literal":"Aine O'Toole"},{"literal":"Brennan Klein"},{"literal":"Alessandro Vespignani"},{"literal":"Erik Volz"},{"literal":"Nuno R. Faria"},{"literal":"David M. Aanensen"},{"literal":"Nicholas J. Loman"},{"literal":"Louis du Plessis"},{"literal":"Simon Cauchemez"},{"literal":"Andrew Rambaut"},{"literal":"Samuel V. Scarpino"},{"literal":"Oliver G. Pybus"}],"issued":{"date-parts":[["2021",8,20]]},"citation-key":"MoritzU.G.Kraemer2021"}},{"id":4648,"uris":["http://zotero.org/users/9708454/items/IZN6V5H2"],"itemData":{"id":4648,"type":"article-journal","abstract":"Despite some notable successes in the control of infectious diseases, transmissible pathogens still pose an enormous threat to human and animal health. The ecological and evolutionary dynamics of infections play out on a wide range of interconnected temporal, organizational, and spatial scales, which span hours to months, cells to ecosystems, and local to global spread. Moreover, some pathogens are directly transmitted between individuals of a single species, whereas others circulate among multiple hosts, need arthropod vectors, or can survive in environmental reservoirs. Many factors, including increasing antimicrobial resistance, increased human connectivity and changeable human behavior, elevate prevention and control from matters of national policy to international challenge. In the face of this complexity, mathematical models offer valuable tools for synthesizing information to understand epidemiolog</w:instrText>
      </w:r>
      <w:r w:rsidRPr="00E87BB3">
        <w:rPr>
          <w:rFonts w:hint="eastAsia"/>
          <w:color w:val="000000" w:themeColor="text1"/>
          <w:kern w:val="0"/>
          <w14:ligatures w14:val="none"/>
        </w:rPr>
        <w:instrText>ical patterns, and for developing quantitative evidence for decision-making in global health.","archive":"Q1","archive_location":"</w:instrText>
      </w:r>
      <w:r w:rsidRPr="00E87BB3">
        <w:rPr>
          <w:rFonts w:hint="eastAsia"/>
          <w:color w:val="000000" w:themeColor="text1"/>
          <w:kern w:val="0"/>
          <w14:ligatures w14:val="none"/>
        </w:rPr>
        <w:instrText>综合性期刊</w:instrText>
      </w:r>
      <w:r w:rsidRPr="00E87BB3">
        <w:rPr>
          <w:rFonts w:hint="eastAsia"/>
          <w:color w:val="000000" w:themeColor="text1"/>
          <w:kern w:val="0"/>
          <w14:ligatures w14:val="none"/>
        </w:rPr>
        <w:instrText>1</w:instrText>
      </w:r>
      <w:r w:rsidRPr="00E87BB3">
        <w:rPr>
          <w:rFonts w:hint="eastAsia"/>
          <w:color w:val="000000" w:themeColor="text1"/>
          <w:kern w:val="0"/>
          <w14:ligatures w14:val="none"/>
        </w:rPr>
        <w:instrText>区</w:instrText>
      </w:r>
      <w:r w:rsidRPr="00E87BB3">
        <w:rPr>
          <w:rFonts w:hint="eastAsia"/>
          <w:color w:val="000000" w:themeColor="text1"/>
          <w:kern w:val="0"/>
          <w14:ligatures w14:val="none"/>
        </w:rPr>
        <w:instrText> Top","call-number":"44.7011","collection-title":"</w:instrText>
      </w:r>
      <w:r w:rsidRPr="00E87BB3">
        <w:rPr>
          <w:rFonts w:hint="eastAsia"/>
          <w:color w:val="000000" w:themeColor="text1"/>
          <w:kern w:val="0"/>
          <w14:ligatures w14:val="none"/>
        </w:rPr>
        <w:instrText>无</w:instrText>
      </w:r>
      <w:r w:rsidRPr="00E87BB3">
        <w:rPr>
          <w:rFonts w:hint="eastAsia"/>
          <w:color w:val="000000" w:themeColor="text1"/>
          <w:kern w:val="0"/>
          <w14:ligatures w14:val="none"/>
        </w:rPr>
        <w:instrText>","container-title":"Science","DOI":"10.1126/science.aaa4339","issu</w:instrText>
      </w:r>
      <w:r w:rsidRPr="00E87BB3">
        <w:rPr>
          <w:color w:val="000000" w:themeColor="text1"/>
          <w:kern w:val="0"/>
          <w14:ligatures w14:val="none"/>
        </w:rPr>
        <w:instrText>e":"6227","journalAbbreviation":"Science","language":"en-US","license":"50.3006","note":"publisher: American Association for the Advancement of Science\nTLDR: The development of mathematical models used in epidemiology are reviewed and how these can be ha</w:instrText>
      </w:r>
      <w:r w:rsidRPr="00E87BB3">
        <w:rPr>
          <w:rFonts w:hint="eastAsia"/>
          <w:color w:val="000000" w:themeColor="text1"/>
          <w:kern w:val="0"/>
          <w14:ligatures w14:val="none"/>
        </w:rPr>
        <w:instrText>rnessed to develop successful control strategies and inform public health policy, using the West African Ebola epidemic as an example.","page":"aaa4339","source":"</w:instrText>
      </w:r>
      <w:r w:rsidRPr="00E87BB3">
        <w:rPr>
          <w:rFonts w:hint="eastAsia"/>
          <w:color w:val="000000" w:themeColor="text1"/>
          <w:kern w:val="0"/>
          <w14:ligatures w14:val="none"/>
        </w:rPr>
        <w:instrText>综合性期刊</w:instrText>
      </w:r>
      <w:r w:rsidRPr="00E87BB3">
        <w:rPr>
          <w:rFonts w:hint="eastAsia"/>
          <w:color w:val="000000" w:themeColor="text1"/>
          <w:kern w:val="0"/>
          <w14:ligatures w14:val="none"/>
        </w:rPr>
        <w:instrText>1</w:instrText>
      </w:r>
      <w:r w:rsidRPr="00E87BB3">
        <w:rPr>
          <w:rFonts w:hint="eastAsia"/>
          <w:color w:val="000000" w:themeColor="text1"/>
          <w:kern w:val="0"/>
          <w14:ligatures w14:val="none"/>
        </w:rPr>
        <w:instrText>区</w:instrText>
      </w:r>
      <w:r w:rsidRPr="00E87BB3">
        <w:rPr>
          <w:rFonts w:hint="eastAsia"/>
          <w:color w:val="000000" w:themeColor="text1"/>
          <w:kern w:val="0"/>
          <w14:ligatures w14:val="none"/>
        </w:rPr>
        <w:instrText>","title":"Modeling infectious disease dynamics in the complex landscape of global he</w:instrText>
      </w:r>
      <w:r w:rsidRPr="00E87BB3">
        <w:rPr>
          <w:color w:val="000000" w:themeColor="text1"/>
          <w:kern w:val="0"/>
          <w14:ligatures w14:val="none"/>
        </w:rPr>
        <w:instrText xml:space="preserve">alth","volume":"347","author":[{"literal":"Hans Heesterbeek"},{"literal":"Roy M. Anderson"},{"literal":"Viggo Andreasen"},{"literal":"Shweta Bansal"},{"literal":"Daniela De Angelis"},{"literal":"Chris Dye"},{"literal":"Ken T. D. Eames"},{"literal":"W. John Edmunds"},{"literal":"Simon D. W. Frost"},{"literal":"Sebastian Funk"},{"literal":"T. Deirdre Hollingsworth"},{"literal":"Thomas House"},{"literal":"Valerie Isham"},{"literal":"Petra Klepac"},{"literal":"Justin Lessler"},{"literal":"James O. Lloyd-Smith"},{"literal":"C. Jessica E. Metcalf"},{"literal":"Denis Mollison"},{"literal":"Lorenzo Pellis"},{"literal":"Juliet R. C. Pulliam"},{"literal":"Mick G. Roberts"},{"literal":"Cecile Viboud"},{"literal":"Isaac Newton Institute IDD Collaboration"}],"issued":{"date-parts":[["2015",3,13]]},"citation-key":"HansHeesterbeek2015"}}],"schema":"https://github.com/citation-style-language/schema/raw/master/csl-citation.json"} </w:instrText>
      </w:r>
      <w:r w:rsidRPr="00E87BB3">
        <w:rPr>
          <w:color w:val="000000" w:themeColor="text1"/>
          <w:kern w:val="0"/>
          <w14:ligatures w14:val="none"/>
        </w:rPr>
        <w:fldChar w:fldCharType="separate"/>
      </w:r>
      <w:r w:rsidRPr="00E87BB3">
        <w:rPr>
          <w:rFonts w:cs="Times New Roman"/>
          <w:color w:val="000000" w:themeColor="text1"/>
          <w:kern w:val="0"/>
          <w:szCs w:val="24"/>
          <w14:ligatures w14:val="none"/>
        </w:rPr>
        <w:t>[2–6]</w:t>
      </w:r>
      <w:r w:rsidRPr="00E87BB3">
        <w:rPr>
          <w:color w:val="000000" w:themeColor="text1"/>
          <w:kern w:val="0"/>
          <w14:ligatures w14:val="none"/>
        </w:rPr>
        <w:fldChar w:fldCharType="end"/>
      </w:r>
      <w:r w:rsidRPr="00E87BB3">
        <w:rPr>
          <w:color w:val="000000" w:themeColor="text1"/>
          <w:kern w:val="0"/>
          <w14:ligatures w14:val="none"/>
        </w:rPr>
        <w:t>. At the core of these transmission routes lies human behavior, particularly the movement and interactions of individuals, which fundamentally shapes the dynamic contact structures that significantly influences where, when, and how pathogens spread</w:t>
      </w:r>
      <w:r w:rsidR="005C426B" w:rsidRPr="00E87BB3">
        <w:rPr>
          <w:rFonts w:hint="eastAsia"/>
          <w:color w:val="000000" w:themeColor="text1"/>
          <w:kern w:val="0"/>
          <w14:ligatures w14:val="none"/>
        </w:rPr>
        <w:t xml:space="preserve"> </w:t>
      </w:r>
      <w:r w:rsidRPr="00E87BB3">
        <w:rPr>
          <w:color w:val="000000" w:themeColor="text1"/>
          <w:kern w:val="0"/>
          <w14:ligatures w14:val="none"/>
        </w:rPr>
        <w:fldChar w:fldCharType="begin"/>
      </w:r>
      <w:r w:rsidR="006B7F8E" w:rsidRPr="00E87BB3">
        <w:rPr>
          <w:color w:val="000000" w:themeColor="text1"/>
          <w:kern w:val="0"/>
          <w14:ligatures w14:val="none"/>
        </w:rPr>
        <w:instrText xml:space="preserve"> ADDIN ZOTERO_ITEM CSL_CITATION {"citationID":"XetRoLmQ","properties":{"formattedCitation":"[2,7\\uc0\\u8211{}14]","plainCitation":"[2,7–14]","noteIndex":0},"citationItems":[{"id":8093,"uris":["http://zotero.org/users/9708454/items/I4ZTII3P"],"itemData":{"id":8093,"type":"article-journal","abstract":"Few infectious diseases are entirely human-specific: Most human pathogens also circulate in animals or else originated in nonhuman hosts. Influenza, plague, and trypanosomiasis are classic examples of zoonotic infections that transmit from animals to humans. The multihost ecology of zoonoses leads to complex dynamics, and analytical tools, such as mathematical modeling, are vital to the development of effective control policies and research agendas. Much attention has focused on modeling pathogens with simpler life cycles and immediate global urgency, such as influenza and severe acute respiratory syndrome. Meanwhile, vector-transmitted, chronic, and protozoan infections have been neglected, as have crucial processes such as cross-species transmission. Progress in understanding and combating zoonoses requires a new generation of models that addresses a broader set of pathogen life histories and integrates across host species and scientific disciplines.","container-title":"Science","DOI":"10.1126/science.1177345","issue":"5958","language":"en-US","note":"publisher: American Association for the Advancement of Science\nTLDR: The use of analytical mathematical tools, particularly modeling, in the development of control policies and research agendas is reviewed and significant gaps are highlighted in analytical efforts during spillover transmission from animals into humans.","page":"1362-1367","source":"science.org (Atypon)","title":"Epidemic dynamics at the human-animal interface","volume":"326","author":[{"literal":"James O. Lloyd-Smith"},{"literal":"Dylan George"},{"literal":"Kim M. Pepin"},{"literal":"Virginia E. Pitzer"},{"literal":"Juliet R. C. Pulliam"},{"literal":"Andrew P. Dobson"},{"literal":"Peter J. Hudson"},{"literal":"Bryan T. Grenfell"}],"issued":{"date-parts":[["2009",12,4]]},"citation-key":"JamesO.Lloyd-Smith2009"}},{"id":7281,"uris":["http://zotero.org/users/9708454/items/S4LHTYIU","http://zotero.org/users/9708454/items/FNHYTP7B"],"itemData":{"id":7281,"type":"article-journal","abstract":"Most severe disasters cause large population movements. These movements make it difficult for relief organizations to efficiently reach people in need. Understanding and predicting the locations of affected people during disasters is key to effective humanitarian relief operations and to long-term societal reconstruction. We collaborated with the largest mobile phone operator in Haiti (Digicel) and analyzed the movements of 1.9 million mobile phone users during the period from 42 d before, to 341 d after the devastating Haiti earthquake of January 12, 2010. Nineteen days after the earthquake, population movements had caused the population of the capital Port-au-Prince to decrease by an estimated 23%. Both the travel distances and size of people’s movement trajectories grew after the earthquake. These findings, in combination with the disorder that was present after the disaster, suggest that people’s movements would have become less predictable. Instead, the predictability of people’s trajectories remained high and even increased slightly during the three-month period after the earthquake. Moreover, the destinations of people who left the capital during the first three weeks after the earthquake was highly correlated with their mobility patterns during normal times, and specifically with the locations in which people had significant social bonds. For the people who left Port-au-Prince, the duration of their stay outside the city, as well as the time for their return, all followed a skewed, fat-tailed distribution. The findings suggest that population movements during disasters may be significantly more predictable than previously thought.","container-title":"Proceedings of the National Academy of Sciences of the United States of America","DOI":"10.1073/pnas.1203882109","ISSN":"0027-8424, 1091-6490","issue":"29","journalAbbreviation":"Proc. Natl. Acad. Sci. U.S.A.","language":"en-US","note":"TLDR: Analysis of the movements of 1.9 million mobile phone users in Haiti and the destinations of people who left the capital during the first three weeks after the earthquake suggest that population movements during disasters may be significantly more predictable than previously thought.","page":"11576-11581","source":"DOI.org (Crossref)","title":"Predictability of population displacement after the 2010 haiti earthquake","volume":"109","author":[{"literal":"Xin Lu"},{"literal":"Linus Bengtsson"},{"literal":"Petter Holme"}],"issued":{"date-parts":[["2012",7,17]]},"citation-key":"XinLu2012"}},{"id":8191,"uris":["http://zotero.org/users/9708454/items/LZ7LCJWE"],"itemData":{"id":8191,"type":"article-journal","abstract":"Infectious diseases have long been acknowledged as significant public health menaces by both the general public and health authorities, emphatically underscoring the crucial necessity for highly efficacious prevention and control strategies. Within the realm of statistical physics and complex systems, optimal control theory emerges as a fundamental and indispensable framework for formulating these preventive measures. Simultaneously, networked reaction–diffusion systems have emerged as essential tools for comprehensively understanding the complex dynamics of infectious disease transmission. These systems integrate diverse and essential aspects of human spatial behavior, including habitat distribution, small-world network properties, and large-scale movement patterns, key elements in the in-depth study of complex systems. Consequently, there is a rapidly burgeoning interest in exploring the optimal control problems associated with these reaction–diffusion equations. However, study on the complex dynamics and optimal control of network infectious disease models remains limited, especially in the context of higher-order networks that introduce additional layers of complexity. This article reviews recent advances in the dynamics and optimal control of networked reaction–diffusion systems, underscoring their vital and irreplaceable role in disease prevention and control. We deep dive into the dynamics within both regular and complex networks, investigating how network structure and diffusion parameters influence disease transmission. Furthermore, we comprehensively expound upon several optimal control strategies, including sparse and local optimal control, and propose a comprehensive approach that integrates both reaction and diffusion terms. Finally, we outline future research directions, emphasizing the great potential of integrated strategies to effectively tackle spatial disease transmission, thereby providing a solid theoretical foundation and practical guidance for related fields within the expansive domain of statistical physics and complex systems.","collection-title":"Optimal control of spatial diseases spreading in networked reaction-diffusion systems","container-title":"Physics Reports-Review Section of Physics Letters","DOI":"10.1016/j.physrep.2025.01.005","ISSN":"0370-1573","journalAbbreviation":"Physics Reports","language":"en-US","page":"1-64","source":"ScienceDirect","title":"Optimal control of spatial diseases spreading in networked reaction–diffusion systems","volume":"1111","author":[{"literal":"Gui-Quan Sun"},{"literal":"Runzi He"},{"literal":"Li-Feng Hou"},{"literal":"Xiaofeng Luo"},{"literal":"Shupeng Gao"},{"literal":"Lili Chang"},{"literal":"Yi Wang"},{"literal":"Zi-Ke Zhang"}],"issued":{"date-parts":[["2025",3,30]]},"citation-key":"Gui-QuanSun2025"}},{"id":7113,"uris":["http://zotero.org/users/9708454/items/BCRW9RVR"],"itemData":{"id":7113,"type":"article-journal","abstract":"Mathematical and computational modeling approaches are increasingly used as quantitative tools in the analysis and forecasting of infectious disease epidemics. The growing need for realism in addressing complex public health questions is, however, calling for accurate models of the human contact patterns that govern the disease transmission processes. Here we present a data-driven approach to generate effective population-level contact matrices by using highly detailed macro (census) and micro (survey) data on key socio-demographic features. We produce age-stratified contact matrices for 35 countries, including 277 sub-national administratvie regions of 8 of those countries, covering approximately 3.5 billion people and reflecting the high degree of cultural and societal diversity of the focus countries. We use the derived contact matrices to model the spread of airborne infectious diseases and show that sub-national heterogeneities in human mixing patterns have a marked impact on epidemic indicators such as the reproduction number and overall attack rate of epidemics of the same etiology. The contact patterns derived here are made publicly available as a modeling tool to study the impact of socio-economic differences and demographic heterogeneities across populations on the epidemiology of infectious diseases.","container-title":"Nature Communications","DOI":"10.1038/s41467-020-20544-y","ISSN":"2041-1723","issue":"1","journalAbbreviation":"Nat Commun","language":"en-US","license":"2021 The Author(s)","note":"publisher: Nature Publishing Group UK London\nTLDR: A data-driven approach to generate effective population-level contact matrices by using highly detailed macro (census) and micro (survey) data on key socio-demographic features to model the spread of airborne infectious diseases.","page":"323","source":"Google Scholar","title":"Inferring high-resolution human mixing patterns for disease modeling","volume":"12","author":[{"literal":"Dina Mistry"},{"literal":"Maria Litvinova"},{"literal":"Ana Pastore y Piontti"},{"literal":"Matteo Chinazzi"},{"literal":"Laura Fumanelli"},{"literal":"Marcelo FC Gomes"},{"literal":"Syed A. Haque"},{"literal":"Quan-Hui Liu"},{"literal":"Kunpeng Mu"},{"literal":"Xinyue Xiong"}],"issued":{"date-parts":[["2021"]]},"citation-key":"DinaMistry2021"}},{"id":"13p2VGYK/rfmF2udl","uris":["http://zotero.org/users/local/cto34W2S/items/6EX9I9VS"],"itemData":{"id":"tPTMKDMd/S4gRD73a","type":"article-journal","abstract":"Many studies have used mobile device location data to model SARS-CoV-2 dynamics, yet relationships between mobility behavior and endemic respiratory pathogens are less understood. We studied the effects of population mobility on the transmission of 17 endemic viruses and SARS-CoV-2 in Seattle over a 4-year period, 2018-2022. Before 2020, visits to schools and daycares, within-city mixing, and visitor inflow preceded or coincided with seasonal outbreaks of endemic viruses. Pathogen circulation dropped substantially after the initiation of COVID-19 stay-at-home orders in March 2020. During this period, mobility was a positive, leading indicator of transmission of all endemic viruses and lagging and negatively correlated with SARS-CoV-2 activity. Mobility was briefly predictive of SARS-CoV-2 transmission when restrictions relaxed but associations weakened in subsequent waves. The rebound of endemic viruses was heterogeneously timed but exhibited stronger, longer-lasting relationships with mobility than SARS-CoV-2. Overall, mobility is most predictive of respiratory virus transmission during periods of dramatic behavioral change and at the beginning of epidemic waves.","container-title":"Nature Communications","DOI":"10.1038/s41467-024-48528-2","issue":"1","page":"1-17","source":"Baidu Scholar","title":"Impacts of human mobility on the citywide transmission dynamics of 18 respiratory viruses in pre- and post-COVID-19 pandemic years","volume":"15","author":[{"family":"Perofsky","given":"Amanda C."},{"family":"Hansen","given":"Chelsea L."},{"family":"Burstein","given":"Roy"},{"family":"Boyle","given":"Shanda"},{"family":"Prentice","given":"Robin"},{"family":"Marshall","given":"Cooper"},{"family":"Reinhart","given":"David"},{"family":"Capodanno","given":"Ben"},{"family":"Truong","given":"Melissa"},{"family":"Schwabe-Fry","given":"Kristen"}]}},{"id":3723,"uris":["http://zotero.org/users/9708454/items/VE8IKGZB"],"itemData":{"id":3723,"type":"article-journal","abstract":"Quantifying long-range dissemination of infectious diseases is a key issue in their dynamics and control. Here, we use influenza-related mortality data to analyze the between-state progression of interpandemic influenza in the United States over the past 30 years. Outbreaks show hierarchical spatial spread evidenced by higher pairwise synchrony between more populous states. Seasons with higher influenza mortality are associated with higher disease transmission and more rapid spread than are mild ones. The regional spread of infection correlates more closely with rates of movement of people to and from their workplaces (workflows) than with geographical distance. Workflows are described in turn by a gravity model, with a rapid decay of commuting up to around 100 km and a long tail of rare longer range flow. A simple epidemiologi</w:instrText>
      </w:r>
      <w:r w:rsidR="006B7F8E" w:rsidRPr="00E87BB3">
        <w:rPr>
          <w:rFonts w:hint="eastAsia"/>
          <w:color w:val="000000" w:themeColor="text1"/>
          <w:kern w:val="0"/>
          <w14:ligatures w14:val="none"/>
        </w:rPr>
        <w:instrText>cal model, based on the gravity formulation, captures the observed increase of influenza spatial synchrony with transmissibility; high transmission allows influenza to spread rapidly beyond local spatial constraints.","archive":"Q1","archive_location":"</w:instrText>
      </w:r>
      <w:r w:rsidR="006B7F8E" w:rsidRPr="00E87BB3">
        <w:rPr>
          <w:rFonts w:hint="eastAsia"/>
          <w:color w:val="000000" w:themeColor="text1"/>
          <w:kern w:val="0"/>
          <w14:ligatures w14:val="none"/>
        </w:rPr>
        <w:instrText>综合性期刊</w:instrText>
      </w:r>
      <w:r w:rsidR="006B7F8E" w:rsidRPr="00E87BB3">
        <w:rPr>
          <w:rFonts w:hint="eastAsia"/>
          <w:color w:val="000000" w:themeColor="text1"/>
          <w:kern w:val="0"/>
          <w14:ligatures w14:val="none"/>
        </w:rPr>
        <w:instrText>1</w:instrText>
      </w:r>
      <w:r w:rsidR="006B7F8E" w:rsidRPr="00E87BB3">
        <w:rPr>
          <w:rFonts w:hint="eastAsia"/>
          <w:color w:val="000000" w:themeColor="text1"/>
          <w:kern w:val="0"/>
          <w14:ligatures w14:val="none"/>
        </w:rPr>
        <w:instrText>区</w:instrText>
      </w:r>
      <w:r w:rsidR="006B7F8E" w:rsidRPr="00E87BB3">
        <w:rPr>
          <w:rFonts w:hint="eastAsia"/>
          <w:color w:val="000000" w:themeColor="text1"/>
          <w:kern w:val="0"/>
          <w14:ligatures w14:val="none"/>
        </w:rPr>
        <w:instrText> Top","call-number":"44.7011","collection-title":"</w:instrText>
      </w:r>
      <w:r w:rsidR="006B7F8E" w:rsidRPr="00E87BB3">
        <w:rPr>
          <w:rFonts w:hint="eastAsia"/>
          <w:color w:val="000000" w:themeColor="text1"/>
          <w:kern w:val="0"/>
          <w14:ligatures w14:val="none"/>
        </w:rPr>
        <w:instrText>无</w:instrText>
      </w:r>
      <w:r w:rsidR="006B7F8E" w:rsidRPr="00E87BB3">
        <w:rPr>
          <w:rFonts w:hint="eastAsia"/>
          <w:color w:val="000000" w:themeColor="text1"/>
          <w:kern w:val="0"/>
          <w14:ligatures w14:val="none"/>
        </w:rPr>
        <w:instrText>","container-title":"Science","DOI":"10.1126/science.1125237","ISSN":"0036-8075, 1095-9203","issue":"5772","journalAbbreviation":"Science","language":"en-US","license":"50.3006","note":"rate: 1\nTLDR</w:instrText>
      </w:r>
      <w:r w:rsidR="006B7F8E" w:rsidRPr="00E87BB3">
        <w:rPr>
          <w:color w:val="000000" w:themeColor="text1"/>
          <w:kern w:val="0"/>
          <w14:ligatures w14:val="none"/>
        </w:rPr>
        <w:instrText>: Influenza-related mortality data is used to analyze the between-state progression of interpandemic influenza in the United States over the past 30 years and a simple epidemiological model captures the observed increase of influenza spatial synchrony wit</w:instrText>
      </w:r>
      <w:r w:rsidR="006B7F8E" w:rsidRPr="00E87BB3">
        <w:rPr>
          <w:rFonts w:hint="eastAsia"/>
          <w:color w:val="000000" w:themeColor="text1"/>
          <w:kern w:val="0"/>
          <w14:ligatures w14:val="none"/>
        </w:rPr>
        <w:instrText>h transmissibility.","page":"447-451","source":"</w:instrText>
      </w:r>
      <w:r w:rsidR="006B7F8E" w:rsidRPr="00E87BB3">
        <w:rPr>
          <w:rFonts w:hint="eastAsia"/>
          <w:color w:val="000000" w:themeColor="text1"/>
          <w:kern w:val="0"/>
          <w14:ligatures w14:val="none"/>
        </w:rPr>
        <w:instrText>综合性期刊</w:instrText>
      </w:r>
      <w:r w:rsidR="006B7F8E" w:rsidRPr="00E87BB3">
        <w:rPr>
          <w:rFonts w:hint="eastAsia"/>
          <w:color w:val="000000" w:themeColor="text1"/>
          <w:kern w:val="0"/>
          <w14:ligatures w14:val="none"/>
        </w:rPr>
        <w:instrText>1</w:instrText>
      </w:r>
      <w:r w:rsidR="006B7F8E" w:rsidRPr="00E87BB3">
        <w:rPr>
          <w:rFonts w:hint="eastAsia"/>
          <w:color w:val="000000" w:themeColor="text1"/>
          <w:kern w:val="0"/>
          <w14:ligatures w14:val="none"/>
        </w:rPr>
        <w:instrText>区</w:instrText>
      </w:r>
      <w:r w:rsidR="006B7F8E" w:rsidRPr="00E87BB3">
        <w:rPr>
          <w:rFonts w:hint="eastAsia"/>
          <w:color w:val="000000" w:themeColor="text1"/>
          <w:kern w:val="0"/>
          <w14:ligatures w14:val="none"/>
        </w:rPr>
        <w:instrText>","title":"Synchrony, Waves, and Spatial Hierarchies in the Spread of Influenza","volume":"312","author":[{"literal":"C</w:instrText>
      </w:r>
      <w:r w:rsidR="006B7F8E" w:rsidRPr="00E87BB3">
        <w:rPr>
          <w:rFonts w:hint="eastAsia"/>
          <w:color w:val="000000" w:themeColor="text1"/>
          <w:kern w:val="0"/>
          <w14:ligatures w14:val="none"/>
        </w:rPr>
        <w:instrText>é</w:instrText>
      </w:r>
      <w:r w:rsidR="006B7F8E" w:rsidRPr="00E87BB3">
        <w:rPr>
          <w:rFonts w:hint="eastAsia"/>
          <w:color w:val="000000" w:themeColor="text1"/>
          <w:kern w:val="0"/>
          <w14:ligatures w14:val="none"/>
        </w:rPr>
        <w:instrText>cile Viboud"},{"literal":"Ottar N. Bjørnstad"},{"literal":"David L. Smith"},{"li</w:instrText>
      </w:r>
      <w:r w:rsidR="006B7F8E" w:rsidRPr="00E87BB3">
        <w:rPr>
          <w:color w:val="000000" w:themeColor="text1"/>
          <w:kern w:val="0"/>
          <w14:ligatures w14:val="none"/>
        </w:rPr>
        <w:instrText xml:space="preserve">teral":"Lone Simonsen"},{"literal":"Mark A. Miller"},{"literal":"Bryan T. Grenfell"}],"issued":{"date-parts":[["2006",4,21]]},"citation-key":"CecileViboud2006"}},{"id":2333,"uris":["http://zotero.org/users/9708454/items/WDSNEZDK","http://zotero.org/users/9708454/items/MJLKCJM8"],"itemData":{"id":2333,"type":"article-journal","abstract":"The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demographically. These findings could </w:instrText>
      </w:r>
      <w:r w:rsidR="006B7F8E" w:rsidRPr="00E87BB3">
        <w:rPr>
          <w:rFonts w:hint="eastAsia"/>
          <w:color w:val="000000" w:themeColor="text1"/>
          <w:kern w:val="0"/>
          <w14:ligatures w14:val="none"/>
        </w:rPr>
        <w:instrText>be instrumental for the design of targeted interventions for the control and mitigation of future outbreaks of COVID-19, and, more broadly, of respiratory pathogens.","collection-title":"</w:instrText>
      </w:r>
      <w:r w:rsidR="006B7F8E" w:rsidRPr="00E87BB3">
        <w:rPr>
          <w:rFonts w:hint="eastAsia"/>
          <w:color w:val="000000" w:themeColor="text1"/>
          <w:kern w:val="0"/>
          <w14:ligatures w14:val="none"/>
        </w:rPr>
        <w:instrText>无</w:instrText>
      </w:r>
      <w:r w:rsidR="006B7F8E" w:rsidRPr="00E87BB3">
        <w:rPr>
          <w:rFonts w:hint="eastAsia"/>
          <w:color w:val="000000" w:themeColor="text1"/>
          <w:kern w:val="0"/>
          <w14:ligatures w14:val="none"/>
        </w:rPr>
        <w:instrText>","container-title":"Proceedings of the National Academy of Science</w:instrText>
      </w:r>
      <w:r w:rsidR="006B7F8E" w:rsidRPr="00E87BB3">
        <w:rPr>
          <w:color w:val="000000" w:themeColor="text1"/>
          <w:kern w:val="0"/>
          <w14:ligatures w14:val="none"/>
        </w:rPr>
        <w:instrText xml:space="preserve">s of the 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Yu"}],"issued":{"date-parts":[["2023",10,17]]},"citation-key":"JuanjuanZhang2023"}},{"id":6775,"uris":["http://zotero.org/users/9708454/items/CFHYHS8S"],"itemData":{"id":6775,"type":"article-journal","abstract":"The emergence of SARS-CoV-2 into a highly susceptible global population was primarily driven by human mobility-induced introduction events. Especially in the early stages, understanding mobility was vital to mitigating the pandemic prior to widespread vaccine availability. We conducted a systematic review of studies published from January 1, 2020, to May 9, 2021, that used population-level human mobility data to understand SARS-CoV-2 transmission. Of the 5505 papers with abstracts screened, 232 were included in the analysis. These papers focused on a range of specific questions but were dominated by analyses focusing on the USA and China. The majority included mobile phone data, followed by Google Community Mobility Reports, and few included any adjustments to account for potential biases in population sampling processes. There was no clear relationship between methods used to integrate mobility and SARS-CoV-2 data and goals of analysis. When considering papers focused only on the estimation of the effective reproductive number within the US, there was no clear relationship identified between this measure and changes in mobility patterns. Our findings underscore the need for standardized, systematic ways to identify the source of mobility data, select an appropriate approach to using it in analysis, and reporting.","container-title":"Nature Communications","DOI":"10.1038/s41467-024-54895-7","ISSN":"2041-1723","issue":"1","journalAbbreviation":"Nat Commun","language":"en-US","license":"2024 The Author(s)","note":"publisher: Nature Publishing Group\nTLDR: A systematic review of studies published from January 1, 2020, to May 9, 2021 that used population-level human mobility data to understand SARS-CoV-2 transmission found no clear relationship between methods used to integrate mobility and SARS-CoV-2 data and goals of analysis.","page":"10504","source":"www.nature.com","title":"A systematic review of using population-level human mobility data to understand SARS-CoV-2 transmission","volume":"15","author":[{"literal":"Natalya Kostandova"},{"literal":"Catherine Schluth"},{"literal":"Rohan Arambepola"},{"literal":"Fatumah Atuhaire"},{"literal":"Sophie Bérubé"},{"literal":"Taylor Chin"},{"literal":"Eimear Cleary"},{"literal":"Oscar Cortes-Azuero"},{"literal":"Bernardo García-Carreras"},{"literal":"Kyra H. Grantz"},{"literal":"Matt D. T. Hitchings"},{"literal":"Angkana T. Huang"},{"literal":"Nishant Kishore"},{"literal":"Shengjie Lai"},{"literal":"Sophie L. Larsen"},{"literal":"Stacie Loisate"},{"literal":"Pamela Martinez"},{"literal":"Hannah R. Meredith"},{"literal":"Ritika Purbey"},{"literal":"Tanjona Ramiadantsoa"},{"literal":"Jonathan Read"},{"literal":"Benjamin L. Rice"},{"literal":"Lori Rosman"},{"literal":"Nick Ruktanonchai"},{"literal":"Henrik Salje"},{"literal":"Kathryn L. Schaber"},{"literal":"Andrew J. Tatem"},{"literal":"Jasmine Wang"},{"literal":"Derek A. T. Cummings"},{"literal":"Amy Wesolowski"}],"issued":{"date-parts":[["2024",12,3]]},"citation-key":"NatalyaKostandova2024"}},{"id":9744,"uris":["http://zotero.org/users/9708454/items/ZY35N8CP"],"itemData":{"id":9744,"type":"article-journal","abstract":"Human mobility is a fundamental process underpinning socioeconomic life and urban structure. Classic theories, such as egocentric activity spaces and central place theory, provide crucial insights into specific facets of movement, including home-centricity and hierarchical spatial organization. However, identifying universal characteristics or an underlying principle that quantitatively links these disparate perspectives has remained a challenge. Here we reveal such a connection by analyzing the spatial structure of individual daily mobility trajectories using network-based modules. We discover a universal scaling law: the spatial extent (radius) of these mobility modules expands sublinearly with increasing distance from home, a pattern consistent across three orders of magnitude. Furthermore, we demonstrate that these modules precisely map onto the nested hierarchy of urban systems, corresponding to local, city-level and regional scales as distance from home increases. These findings deepen our understanding of human mobility dynamics and demonstrate the profound connection between classical urban theory, human geography and mobility studies.","container-title":"Nature Cities","DOI":"10.1038/s44284-025-00268-0","ISSN":"2731-9997","issue":"7","journalAbbreviation":"Nat Cities","language":"en","license":"2025 The Author(s), under exclusive licence to Springer Nature America, Inc.","note":"publisher: Nature Publishing Group","page":"603-607","source":"www.nature.com","title":"Universal expansion of human mobility across urban scales","volume":"2","author":[{"family":"Zhong","given":"Lu"},{"family":"Dong","given":"Lei"},{"family":"Wang","given":"Qi R."},{"family":"Song","given":"Chaoming"},{"family":"Gao","given":"Jianxi"}],"issued":{"date-parts":[["2025",7]]},"citation-key":"Zhong2025"}}],"schema":"https://github.com/citation-style-language/schema/raw/master/csl-citation.json"} </w:instrText>
      </w:r>
      <w:r w:rsidRPr="00E87BB3">
        <w:rPr>
          <w:color w:val="000000" w:themeColor="text1"/>
          <w:kern w:val="0"/>
          <w14:ligatures w14:val="none"/>
        </w:rPr>
        <w:fldChar w:fldCharType="separate"/>
      </w:r>
      <w:r w:rsidR="006B7F8E" w:rsidRPr="00E87BB3">
        <w:rPr>
          <w:rFonts w:cs="Times New Roman"/>
          <w:color w:val="000000" w:themeColor="text1"/>
          <w:kern w:val="0"/>
          <w:szCs w:val="24"/>
        </w:rPr>
        <w:t>[2,7–14]</w:t>
      </w:r>
      <w:r w:rsidRPr="00E87BB3">
        <w:rPr>
          <w:color w:val="000000" w:themeColor="text1"/>
          <w:kern w:val="0"/>
          <w14:ligatures w14:val="none"/>
        </w:rPr>
        <w:fldChar w:fldCharType="end"/>
      </w:r>
      <w:r w:rsidRPr="00E87BB3">
        <w:rPr>
          <w:color w:val="000000" w:themeColor="text1"/>
          <w:kern w:val="0"/>
          <w14:ligatures w14:val="none"/>
        </w:rPr>
        <w:t>. Among behavioral drivers, human mobility play</w:t>
      </w:r>
      <w:r w:rsidR="002517D9" w:rsidRPr="00E87BB3">
        <w:rPr>
          <w:rFonts w:hint="eastAsia"/>
          <w:color w:val="000000" w:themeColor="text1"/>
          <w:kern w:val="0"/>
          <w14:ligatures w14:val="none"/>
        </w:rPr>
        <w:t>s</w:t>
      </w:r>
      <w:r w:rsidRPr="00E87BB3">
        <w:rPr>
          <w:color w:val="000000" w:themeColor="text1"/>
          <w:kern w:val="0"/>
          <w14:ligatures w14:val="none"/>
        </w:rPr>
        <w:t xml:space="preserve"> a particularly critical role in the disease transmission dynamics. The sudden and large-scale movement of people, whether due to travel, migration, or social congregation, can amplify localized outbreaks into regional epidemics or even global pandemics</w:t>
      </w:r>
      <w:r w:rsidR="005C426B" w:rsidRPr="00E87BB3">
        <w:rPr>
          <w:rFonts w:hint="eastAsia"/>
          <w:color w:val="000000" w:themeColor="text1"/>
          <w:kern w:val="0"/>
          <w14:ligatures w14:val="none"/>
        </w:rPr>
        <w:t xml:space="preserve"> </w:t>
      </w:r>
      <w:r w:rsidRPr="00E87BB3">
        <w:rPr>
          <w:color w:val="000000" w:themeColor="text1"/>
          <w:kern w:val="0"/>
          <w14:ligatures w14:val="none"/>
        </w:rPr>
        <w:fldChar w:fldCharType="begin"/>
      </w:r>
      <w:r w:rsidR="006B7F8E" w:rsidRPr="00E87BB3">
        <w:rPr>
          <w:color w:val="000000" w:themeColor="text1"/>
          <w:kern w:val="0"/>
          <w14:ligatures w14:val="none"/>
        </w:rPr>
        <w:instrText xml:space="preserve"> ADDIN ZOTERO_ITEM CSL_CITATION {"citationID":"PpXnjq0F","properties":{"formattedCitation":"[15]","plainCitation":"[15]","noteIndex":0},"citationItems":[{"id":"13p2VGYK/PBnS271C","uris":["http://zotero.org/users/local/ppW4quyr/items/XVJARTHK"],"itemData":{"id":"tPTMKDMd/b0GMbSrC","type":"article-journal","container-title":"Nature","DOI":"10.1038/s41586-020-2284-y","ISSN":"0028-0836, 1476-4687","issue":"7812","journalAbbreviation":"Nature","language":"en","page":"389-394","source":"DOI.org (Crossref)","title":"Population flow drives spatio-temporal distribution of COVID-19 in China","volume":"582","author":[{"family":"Jia","given":"Jayson S."},{"family":"Lu","given":"Xin"},{"family":"Yuan","given":"Yun"},{"family":"Xu","given":"Ge"},{"family":"Jia","given":"Jianmin"},{"family":"Christakis","given":"Nicholas A."}],"issued":{"date-parts":[["2020",6,18]]}}}],"schema":"https://github.com/citation-style-language/schema/raw/master/csl-citation.json"} </w:instrText>
      </w:r>
      <w:r w:rsidRPr="00E87BB3">
        <w:rPr>
          <w:color w:val="000000" w:themeColor="text1"/>
          <w:kern w:val="0"/>
          <w14:ligatures w14:val="none"/>
        </w:rPr>
        <w:fldChar w:fldCharType="separate"/>
      </w:r>
      <w:r w:rsidR="006B7F8E" w:rsidRPr="00E87BB3">
        <w:rPr>
          <w:rFonts w:cs="Times New Roman"/>
          <w:color w:val="000000" w:themeColor="text1"/>
        </w:rPr>
        <w:t>[15]</w:t>
      </w:r>
      <w:r w:rsidRPr="00E87BB3">
        <w:rPr>
          <w:color w:val="000000" w:themeColor="text1"/>
          <w:kern w:val="0"/>
          <w14:ligatures w14:val="none"/>
        </w:rPr>
        <w:fldChar w:fldCharType="end"/>
      </w:r>
      <w:r w:rsidRPr="00E87BB3">
        <w:rPr>
          <w:color w:val="000000" w:themeColor="text1"/>
          <w:kern w:val="0"/>
          <w14:ligatures w14:val="none"/>
        </w:rPr>
        <w:t xml:space="preserve">. When infected individuals move from areas of high to low disease prevalence, they </w:t>
      </w:r>
      <w:r w:rsidR="00CA7209" w:rsidRPr="00E87BB3">
        <w:rPr>
          <w:rFonts w:hint="eastAsia"/>
          <w:color w:val="000000" w:themeColor="text1"/>
          <w:kern w:val="0"/>
          <w14:ligatures w14:val="none"/>
        </w:rPr>
        <w:t>probably</w:t>
      </w:r>
      <w:r w:rsidR="00337DED" w:rsidRPr="00E87BB3">
        <w:rPr>
          <w:rFonts w:hint="eastAsia"/>
          <w:color w:val="000000" w:themeColor="text1"/>
          <w:kern w:val="0"/>
          <w14:ligatures w14:val="none"/>
        </w:rPr>
        <w:t xml:space="preserve"> </w:t>
      </w:r>
      <w:r w:rsidRPr="00E87BB3">
        <w:rPr>
          <w:color w:val="000000" w:themeColor="text1"/>
          <w:kern w:val="0"/>
          <w14:ligatures w14:val="none"/>
        </w:rPr>
        <w:t xml:space="preserve">introduce novel risk into previously unaffected populations or disease-eliminated regions. These dynamics underscore the importance of understanding and modeling mobility accurately in epidemiological frameworks for infectious diseases, to support timely epidemic </w:t>
      </w:r>
      <w:r w:rsidR="00AE12E6" w:rsidRPr="00E87BB3">
        <w:rPr>
          <w:rFonts w:hint="eastAsia"/>
          <w:color w:val="000000" w:themeColor="text1"/>
          <w:kern w:val="0"/>
          <w14:ligatures w14:val="none"/>
        </w:rPr>
        <w:t>intervention</w:t>
      </w:r>
      <w:r w:rsidRPr="00E87BB3">
        <w:rPr>
          <w:color w:val="000000" w:themeColor="text1"/>
          <w:kern w:val="0"/>
          <w14:ligatures w14:val="none"/>
        </w:rPr>
        <w:t xml:space="preserve"> and mitigation. </w:t>
      </w:r>
    </w:p>
    <w:p w14:paraId="796F3DC8" w14:textId="1D18503D" w:rsidR="00754B80" w:rsidRPr="00E87BB3" w:rsidRDefault="00754B80" w:rsidP="00754B80">
      <w:pPr>
        <w:rPr>
          <w:color w:val="000000" w:themeColor="text1"/>
        </w:rPr>
      </w:pPr>
      <w:r w:rsidRPr="00E87BB3">
        <w:rPr>
          <w:color w:val="000000" w:themeColor="text1"/>
        </w:rPr>
        <w:t>Epidemic modeling has undergone significant advancements since its inception. The foundations of quantitative epidemiology were established through the statistical analysis of mortality data and further advanced by applying mathematical methods to evaluate the impact of smallpox vaccination</w:t>
      </w:r>
      <w:r w:rsidR="005C426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{"citationID":"G5kVsyWr","properties":{"formattedCitation":"[16]","plainCitation":"[16]","noteIndex":0},"citationItems":[{"id":4261,"uris":["http://zotero.org/users/9708454/items/VUZKWCGN"],"itemData":{"id":4261,"type":"article-journal","abstract":"The seminal paper by Daniel Bernoulli published in 1766 is put into a new perspective. After a short account of smallpox inoculation and of Bernoulli’s life, the motivation for that paper and its impact are described. It determines the age-specific equilibrium prevalence of immune individuals in an endemic potentially lethal infectious disease. The gain in life expectancy after elimination of this cause of death can be explicitly expressed in terms of the case fatality and the endemic prevalence of susceptibles. D’Alembert developed in 1761 an alternative method for dealing with competing risks of death, which is also applicable to non-infectious diseases. Bernoulli’s formula for the endemic prevalence of susceptibles has so far escaped attention. It involves the lifetime risk of the infection, the force of infection and the life expectancy at birth. A new formula for the basic reproduction number is derived which involves the average force of infection, the average case fatality</w:instrText>
      </w:r>
      <w:r w:rsidR="006B7F8E" w:rsidRPr="00E87BB3">
        <w:rPr>
          <w:rFonts w:hint="eastAsia"/>
          <w:color w:val="000000" w:themeColor="text1"/>
        </w:rPr>
        <w:instrText xml:space="preserve"> and the life expectancy at the time of infection. One can use this estimate to assess the gain in life expectancy if only a fraction of the population is immunized.","archive":"Q2","archive_location":"</w:instrText>
      </w:r>
      <w:r w:rsidR="006B7F8E" w:rsidRPr="00E87BB3">
        <w:rPr>
          <w:rFonts w:hint="eastAsia"/>
          <w:color w:val="000000" w:themeColor="text1"/>
        </w:rPr>
        <w:instrText>生物学</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","call-number":"1.9002","collection-title":"</w:instrText>
      </w:r>
      <w:r w:rsidR="006B7F8E" w:rsidRPr="00E87BB3">
        <w:rPr>
          <w:rFonts w:hint="eastAsia"/>
          <w:color w:val="000000" w:themeColor="text1"/>
        </w:rPr>
        <w:instrText>无</w:instrText>
      </w:r>
      <w:r w:rsidR="006B7F8E" w:rsidRPr="00E87BB3">
        <w:rPr>
          <w:rFonts w:hint="eastAsia"/>
          <w:color w:val="000000" w:themeColor="text1"/>
        </w:rPr>
        <w:instrText>",</w:instrText>
      </w:r>
      <w:r w:rsidR="006B7F8E" w:rsidRPr="00E87BB3">
        <w:rPr>
          <w:color w:val="000000" w:themeColor="text1"/>
        </w:rPr>
        <w:instrText>"container-title":"Mathematical Biosciences","DOI":"10.1016/S0025-5564(02)00122-0","ISSN":"0025-5564","issue":"1","journalAbbreviation":"Math Biosci","language":"en-US","license":"2.3000","note":"TLDR: The seminal paper by Daniel Bernoulli published in 17</w:instrText>
      </w:r>
      <w:r w:rsidR="006B7F8E" w:rsidRPr="00E87BB3">
        <w:rPr>
          <w:rFonts w:hint="eastAsia"/>
          <w:color w:val="000000" w:themeColor="text1"/>
        </w:rPr>
        <w:instrText>66 is put into a new perspective and a new formula for the basic reproduction number is derived which involves the average force of infection, the average case fatality and the life expectancy at the time of infection.","page":"1-21","source":"</w:instrText>
      </w:r>
      <w:r w:rsidR="006B7F8E" w:rsidRPr="00E87BB3">
        <w:rPr>
          <w:rFonts w:hint="eastAsia"/>
          <w:color w:val="000000" w:themeColor="text1"/>
        </w:rPr>
        <w:instrText>数学与计算生物学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生物学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","title":"Daniel Bernoulli</w:instrText>
      </w:r>
      <w:r w:rsidR="006B7F8E" w:rsidRPr="00E87BB3">
        <w:rPr>
          <w:rFonts w:hint="eastAsia"/>
          <w:color w:val="000000" w:themeColor="text1"/>
        </w:rPr>
        <w:instrText>’</w:instrText>
      </w:r>
      <w:r w:rsidR="006B7F8E" w:rsidRPr="00E87BB3">
        <w:rPr>
          <w:rFonts w:hint="eastAsia"/>
          <w:color w:val="000000" w:themeColor="text1"/>
        </w:rPr>
        <w:instrText>s epidemiological model revisited","volume":"180","author":[{"literal":"Klaus Dietz"},{"literal":"J. A. P. Heesterbeek"}],"issued":{"date-parts":[["2002",11,1]]},"citation-key":"KlausDietz2002"}}],"schema":"https://github</w:instrText>
      </w:r>
      <w:r w:rsidR="006B7F8E" w:rsidRPr="00E87BB3">
        <w:rPr>
          <w:color w:val="000000" w:themeColor="text1"/>
        </w:rPr>
        <w:instrText xml:space="preserve">.com/citation-style-language/schema/raw/master/csl-citation.json"} </w:instrText>
      </w:r>
      <w:r w:rsidRPr="00E87BB3">
        <w:rPr>
          <w:color w:val="000000" w:themeColor="text1"/>
        </w:rPr>
        <w:fldChar w:fldCharType="separate"/>
      </w:r>
      <w:r w:rsidR="006B7F8E" w:rsidRPr="00E87BB3">
        <w:rPr>
          <w:rFonts w:cs="Times New Roman"/>
          <w:color w:val="000000" w:themeColor="text1"/>
        </w:rPr>
        <w:t>[16]</w:t>
      </w:r>
      <w:r w:rsidRPr="00E87BB3">
        <w:rPr>
          <w:color w:val="000000" w:themeColor="text1"/>
        </w:rPr>
        <w:fldChar w:fldCharType="end"/>
      </w:r>
      <w:r w:rsidRPr="00E87BB3">
        <w:rPr>
          <w:color w:val="000000" w:themeColor="text1"/>
        </w:rPr>
        <w:t>. Thereafter, a significant milestone was the development of the SIR (Susceptible-Infected-Recovered) model, which simplified the complex dynamics of diseases spread by categorizing populations into specific compartments</w:t>
      </w:r>
      <w:r w:rsidR="003C1D2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{"citationID":"f6wiwsbb","properties":{"formattedCitation":"[17]","plainCitation":"[17]","noteIndex":0},"citationItems":[{"id":4265,"uris":["http://zotero.org/users/9708454/items/9CHZTGVH"],"itemData":{"id":4265,"type":"article-journal","abstract":"(1) One of the most striking features in the study of epidemics is the difficulty of finding a causal factor which appears to be adequate to account for the magnitude of the frequent epidemics of d...","archive_location":"London","container-title":"Proceedings Of The Royal Society A-mathematical Physical And Engineering Sciences","DOI":"10.1098/rspa.1927.0118","language":"en-US","license":"Scanned images copyright © 2017, Royal Society","note":"publisher: The Royal SocietyLondon\nTLDR: The present communication discussion will be limited to the case in which all members of the community are initially equally susceptible to the disease, and it will be further assumed that complete immunity is conferred by a single infection.","source":"royalsocietypublishing.org","title":"A contribution to the mathematical theory of epidemics","URL":"https://royalsocietypublishing.org/doi/10.1098/rspa.1927.0118","author":[{"literal":"William Ogilvy Kermack"},{"literal":"A.G.McKendrick"}],"accessed":{"date-parts":[["2024",9,3]]},"issued":{"date-parts":[["1927",8,1]]},"citation-key":"WilliamOgilvyKermack1927"}}],"schema":"https://github.com/citation-style-language/schema/raw/master/csl-citation.json"}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[17]</w:t>
      </w:r>
      <w:r w:rsidRPr="00E87BB3">
        <w:rPr>
          <w:color w:val="000000" w:themeColor="text1"/>
        </w:rPr>
        <w:fldChar w:fldCharType="end"/>
      </w:r>
      <w:r w:rsidRPr="00E87BB3">
        <w:rPr>
          <w:color w:val="000000" w:themeColor="text1"/>
        </w:rPr>
        <w:t>. These models, including SIR and its variations like SIS (Susceptible-Infected-Susceptible) and SEIR (Susceptible-Exposed-Infected-Recovered), not only simulate disease progression but also facilitate the derivation of key analytical indicators that characterize epidemic potential</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{"citationID":"5QYMy33o","properties":{"formattedCitation":"[18\\uc0\\u8211{}23]","plainCitation":"[18–23]","noteIndex":0},"citationItems":[{"id":3810,"uris":["http://zotero.org/users/9708454/items/EHG9RAC2"],"itemData":{"id":3810,"type":"article-journal","abstract":"The quick spread of an Ebola outbreak in West Africa has led a number of countries and airline companies to issue travel bans to the affected areas. Considering data up to 31 Aug 2014, we assess the impact of the resulting traffic reductions with detailed numerical simulations of the international spread of the epidemic. Traffic reductions are shown to delay by only a few weeks the risk that the outbreak extends to new countries.","archive":"Q1","call-number":"</w:instrText>
      </w:r>
      <w:r w:rsidR="006B7F8E" w:rsidRPr="00E87BB3">
        <w:rPr>
          <w:rFonts w:hint="eastAsia"/>
          <w:color w:val="000000" w:themeColor="text1"/>
        </w:rPr>
        <w:instrText>9.8996","collection-title":"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","container-title":"Eurosurveillance","DOI":"10.2807/1560-7917.ES2014.19.42.20936","ISSN":"1560-7917","issue":"42","journalAbbreviation":"Eurosurveillance","language":"en-US","license":"8.4997","note":"publisher: European Cen</w:instrText>
      </w:r>
      <w:r w:rsidR="006B7F8E" w:rsidRPr="00E87BB3">
        <w:rPr>
          <w:color w:val="000000" w:themeColor="text1"/>
        </w:rPr>
        <w:instrText>tre for Disease Prevention and Control\nTLDR: Traffic reductions are shown to delay by only a few weeks the risk that the outbreak extends to new countries, and the impact of the resulting traffic reductions with detailed numerical simulations of the international spread of the epidemic.","page":"20936","title":"Assessing the impact of travel restrictions on international spread of the 2014 West African Ebola epidemic","volume":"19","author":[{"literal":"C. Poletto"},{"literal":"M. F. Gomes"},{"literal":"A. Pastore y Piontti"},{"literal":"L. Rossi"},{"literal":"L. Bioglio"},{"literal":"D. L. Chao"},{"literal":"I. M. Longini Jr"},{"literal":"M. E. Halloran"},{"literal":"V. Colizza"},{"literal":"A. Vespignani"}],"issued":{"date-parts":[["2014",10,23]]},"cit</w:instrText>
      </w:r>
      <w:r w:rsidR="006B7F8E" w:rsidRPr="00E87BB3">
        <w:rPr>
          <w:rFonts w:hint="eastAsia"/>
          <w:color w:val="000000" w:themeColor="text1"/>
        </w:rPr>
        <w:instrText>ation-key":"C.Poletto2014"}},{"id":2389,"uris":["http://zotero.org/users/9708454/items/9VI9TEST","http://zotero.org/users/9708454/items/79TPXFK2"],"itemData":{"id":2389,"type":"article-journal","collection-title":"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","container-title":"International Journ</w:instrText>
      </w:r>
      <w:r w:rsidR="006B7F8E" w:rsidRPr="00E87BB3">
        <w:rPr>
          <w:color w:val="000000" w:themeColor="text1"/>
        </w:rPr>
        <w:instrText xml:space="preserve">al of Epidemiology","DOI":"10.1093/ije/dyy095","ISSN":"0300-5771, 1464-3685","issue":"5","language":"en-US","note":"rate: 0\nTLDR: The effects of travel restrictions on mobility can be large, targeted and measurable in near real-time, and should play a central role in guiding and monitoring interventions for epidemic containment with appropriate anonymization protocols.","page":"1562-1570","source":"DOI.org (Crossref)","title":"Population mobility reductions associated with travel restrictions during the Ebola epidemic in Sierra Leone: use of mobile phone data","title-short":"Population mobility reductions associated with travel restrictions during the Ebola epidemic in Sierra Leone","volume":"47","author":[{"literal":"Corey M Peak"}],"issued":{"date-parts":[["2018",10,1]]},"citation-key":"CoreyMPeak2018"}},{"id":"13p2VGYK/eelJy5n8","uris":["http://zotero.org/users/9708454/items/YT2FJH95","http://zotero.org/users/9708454/items/TJYAI9JQ"],"itemData":{"id":6437,"type":"article-journal","container-title":"PLOS Currents","DOI":"10.1371/currents.outbreaks.0177e7fcf52217b8b634376e2f3efc5e","ISSN":"2157-3999","journalAbbreviation":"PLOS Curr","language":"en-US","note":"PMID: 25642369\nPMCID: PMC4205120\nTLDR: The funders had no role in study design, data collection and analysis, decision to publish, or preparation of the manuscript.","page":"ecurrents.outbreaks.0177e7fcf52217b8b634376e2f3efc5e","source":"PubMed Central","title":"Commentary: Containing the ebola outbreak - the potential and challenge of mobile network data","title-short":"Commentary","volume":"6","author":[{"literal":"Amy Wesolowski"},{"literal":"Caroline O. Buckee"},{"literal":"Linus Bengtsson"},{"literal":"Erik Wetter"},{"literal":"Xin Lu"},{"literal":"Andrew J. Tatem"}],"issued":{"date-parts":[["2014",9,29]]},"citation-key":"AmyWesolowski2014"}},{"id":7105,"uris":["http://zotero.org/users/9708454/items/P5RS3J6X","http://zotero.org/users/9708454/items/G24D3GHJ"],"itemData":{"id":7105,"type":"article-journal","abstract":"Outbreak to pandemic\n            \n              In response to global dispersion of severe acute respiratory syndrome–coronavirus 2 (SARS-CoV-2), quarantine measures have been implemented around the world. To understand how travel and quarantine influence the dynamics of the spread of this novel human virus, Chinazzi\n              et al.\n              applied a global metapopulation disease transmission model to epidemiological data from China. They concluded that the travel quarantine introduced in Wuhan on 23 January 2020 only delayed epidemic progression by 3 to 5 days within China, but international travel restrictions did help to slow spread elsewhere in the world until mid-February. Their results suggest that early detection, hand washing, self-isolation, and household quarantine will likely be more effective than travel restrictions at mitigating this pandemic.\n            \n            \n              Science\n              , this issue p.\n              395\n            \n          , \n            A SARS-CoV-2 epidemiological model reveals the effects of travel restrictions and transmission reduction efforts on the spread of this novel virus.\n          , \n            Motivated by the rapid spread of coronavirus disease 2019 (COVID-19) in mainland China, we use a global metapopulation disease transmission model to project the impact of travel limitations on the national and international spread of the epidemic. The model is calibrated on the basis of internationally reported cases and shows that, at the start of the travel ban from Wuhan on 23 January 2020, most Chinese cities had already received many infected travelers. The travel quarantine of Wuhan delayed the overall epidemic progression by only 3 to 5 days in mainland China but had a more marked effect on the international scale, where case importations were reduced by nearly 80% until mid-February. Modeling results also indicate that sustained 90% travel restrictions to and from mainland China only modestly affect the epidemic trajectory unless combined with a 50% or higher reduction of transmission in the community.","container-title":"Science","DOI":"10.1126/science.aba9757","ISSN":"0036-8075, 1095-9203","issue":"6489","journalAbbreviation":"Science","language":"en-US","license":"https://creativecommons.org/licenses/by-nc/4.0/","note":"TLDR: The results suggest that early detection, hand washing, self-isolation, and household quarantine will likely be more effective than travel restrictions at mitigating this pandemic, and sustained 90% travel restrictions to and from mainland China only modestly affect the epidemic trajectory unless combined with a 50% or higher reduction of transmission in the community.","page":"395-400","source":"DOI.org (Crossref)","title":"The effect of travel restrictions on the spread of the 2019 novel coronavirus (COVID-19) outbreak","volume":"368","author":[{"literal":"Matteo Chinazzi"},{"literal":"Jessica T. Davis"},{"literal":"Marco Ajelli"},{"literal":"Corrado Gioannini"},{"literal":"Maria Litvinova"},{"literal":"Stefano Merler"},{"literal":"Ana Pastore Y Piontti"},{"literal":"Kunpeng Mu"},{"literal":"Luca Rossi"},{"literal":"Kaiyuan Sun"},{"literal":"Cécile Viboud"},{"literal":"Xinyue Xiong"},{"literal":"Hongjie Yu"},{"literal":"M. Elizabeth Halloran"},{"literal":"Ira M. Longini"},{"literal":"Alessandro Vespignani"}],"issued":{"date-parts":[["2020",4,24]]},"citation-key":"MatteoChinazzi2020"}},{"id":3806,"uris":["http://zotero.org/users/9708454/items/7SFHEVEI"],"itemData":{"id":3806,"type":"article-journal","abstract":"The global spread of the severe acute respiratory syndrome (SARS) epidemic has clearly shown the importance of considering the long-range transportation networks in the understanding of emerging diseases outbreaks. The introduction of extensive transportation </w:instrText>
      </w:r>
      <w:r w:rsidR="006B7F8E" w:rsidRPr="00E87BB3">
        <w:rPr>
          <w:rFonts w:hint="eastAsia"/>
          <w:color w:val="000000" w:themeColor="text1"/>
        </w:rPr>
        <w:instrText>data sets is therefore an important step in order to develop epidemic models endowed with realism.","archive":"Q1","archive_location":"</w:instrText>
      </w:r>
      <w:r w:rsidR="006B7F8E" w:rsidRPr="00E87BB3">
        <w:rPr>
          <w:rFonts w:hint="eastAsia"/>
          <w:color w:val="000000" w:themeColor="text1"/>
        </w:rPr>
        <w:instrText>医学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","container-title":"BMC Medicine","DOI":"10.1186/1741-7015-5-34","ISSN":"1741-7015","iss</w:instrText>
      </w:r>
      <w:r w:rsidR="006B7F8E" w:rsidRPr="00E87BB3">
        <w:rPr>
          <w:color w:val="000000" w:themeColor="text1"/>
        </w:rPr>
        <w:instrText>ue":"1","journalAbbreviation":"Bmc Med","language":"en-US","license":"8.6999","note":"TLDR: A general stochastic meta-population model that incorporates actual travel and census data among 3 100 urban areas in 220 countries shows that the integration of l</w:instrText>
      </w:r>
      <w:r w:rsidR="006B7F8E" w:rsidRPr="00E87BB3">
        <w:rPr>
          <w:rFonts w:hint="eastAsia"/>
          <w:color w:val="000000" w:themeColor="text1"/>
        </w:rPr>
        <w:instrText>ong-range mobility and demographic data provides epidemic models with a predictive power that can be consistently tested and theoretically motivated.","page":"34","source":"</w:instrText>
      </w:r>
      <w:r w:rsidR="006B7F8E" w:rsidRPr="00E87BB3">
        <w:rPr>
          <w:rFonts w:hint="eastAsia"/>
          <w:color w:val="000000" w:themeColor="text1"/>
        </w:rPr>
        <w:instrText>医学：内科</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","title":"Predictability and epidemic pathways in global outbreaks of infe</w:instrText>
      </w:r>
      <w:r w:rsidR="006B7F8E" w:rsidRPr="00E87BB3">
        <w:rPr>
          <w:color w:val="000000" w:themeColor="text1"/>
        </w:rPr>
        <w:instrText>ctious diseases: the SARS case study","title-short":"Predictability and epidemic pathways in global outbreaks of infectious diseases","volume":"5","author":[{"literal":"Vittoria Colizza"},{"literal":"Alain Barrat"},{"literal":"Marc Barthélemy"},{"literal":"Alessandro Vespignani"}],"issued":{"date-parts":[["2007",11,21]]},"citation-key":"VittoriaColizza2007"}},{"id":3803,"uris":["http://zotero.org/users/9708454/items/8F2GDUIK"],"itemData":{"id":3803,"type":"article-journal","abstract":"Pandemic influenza A (H1N1) 2009 (pandemic H1N1) is spreading throughout the planet. It has become the dominant strain in the Southern Hemisphere, where the influenza season has now ended. Here, on the basis of reported case clusters in the United States, we estimated the household secondary attack rate for pandemic H1N1 to be 27.3% [95% confidence interval (CI) from 12.2% to 50.5%]. From a school outbreak, we estimated that a typical schoolchild infects 2.4 (95% CI from 1.8 to 3.2) other children within the school. We estimated the basic reproductive number, R0, to range from 1.3 to 1.7 and the generation interval to range from 2.6 to 3.2 days. We used a simulation model to evaluate the effectiveness of vaccination strategies in the United States for fall 2009. If a vaccine</w:instrText>
      </w:r>
      <w:r w:rsidR="006B7F8E" w:rsidRPr="00E87BB3">
        <w:rPr>
          <w:rFonts w:hint="eastAsia"/>
          <w:color w:val="000000" w:themeColor="text1"/>
        </w:rPr>
        <w:instrText xml:space="preserve"> were available soon enough, vaccination of children, followed by adults, reaching 70% overall coverage, in addition to high-risk and essential workforce groups, could mitigate a severe epidemic.","archive":"Q1","archive_location":"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","container-title":"Science","DOI":"10.1126/science.1177373","issue":"5953","journalAbbreviation":"Science","language":"en-US","license":"50.3006","note":"publisher: American Association for the Advancement of Science\n</w:instrText>
      </w:r>
      <w:r w:rsidR="006B7F8E" w:rsidRPr="00E87BB3">
        <w:rPr>
          <w:color w:val="000000" w:themeColor="text1"/>
        </w:rPr>
        <w:instrText xml:space="preserve">TLDR: A simulation model was used to evaluate the effectiveness of vaccination strategies in the United States for fall 2009 and found that vaccination of children, followed by adults, reaching 70% overall coverage, in addition to high-risk and essential </w:instrText>
      </w:r>
      <w:r w:rsidR="006B7F8E" w:rsidRPr="00E87BB3">
        <w:rPr>
          <w:rFonts w:hint="eastAsia"/>
          <w:color w:val="000000" w:themeColor="text1"/>
        </w:rPr>
        <w:instrText>workforce groups, could mitigate a severe epidemic.","page":"729-733","source":"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","title":"The Transmissibility and Control of Pandemic Influenza A (H1N1) Virus","volume":"326","author":[{"literal":"Yang Yang"},{"literal":"Jonathan D. Sugimoto"},{"</w:instrText>
      </w:r>
      <w:r w:rsidR="006B7F8E" w:rsidRPr="00E87BB3">
        <w:rPr>
          <w:color w:val="000000" w:themeColor="text1"/>
        </w:rPr>
        <w:instrText xml:space="preserve">literal":"M. Elizabeth Halloran"},{"literal":"Nicole E. Basta"},{"literal":"Dennis L. Chao"},{"literal":"Laura Matrajt"},{"literal":"Gail Potter"},{"literal":"Eben Kenah"},{"literal":"Ira M. Longini"}],"issued":{"date-parts":[["2009",10,30]]},"citation-key":"YangYang2009"}}],"schema":"https://github.com/citation-style-language/schema/raw/master/csl-citation.json"}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kern w:val="0"/>
          <w:szCs w:val="24"/>
        </w:rPr>
        <w:t>[18–23]</w:t>
      </w:r>
      <w:r w:rsidRPr="00E87BB3">
        <w:rPr>
          <w:color w:val="000000" w:themeColor="text1"/>
        </w:rPr>
        <w:fldChar w:fldCharType="end"/>
      </w:r>
      <w:r w:rsidRPr="00E87BB3">
        <w:rPr>
          <w:color w:val="000000" w:themeColor="text1"/>
        </w:rPr>
        <w:t>. Foremost among these is the basic reproduction number</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DxrCx7At","properties":{"formattedCitation":"[24]","plainCitation":"[24]","noteIndex":0},"citationItems":[{"id":8211,"uris":["http://zotero.org/users/9708454/items/HDMSNXBM","http://zotero.org/users/9708454/items/BHEHYZCU","http://zotero.org/users/9708454/items/RUZQJLM3"],"itemData":{"id":8211,"type":"article-journal","abstract":"The basic reproduction number is one of the conceptual cornerstones of mathematical epidemiology. Its classical definition as the number of secondary cases generated by a typical infected individual in a fully susceptible population finds a clear analytical expression in homogeneous and stratified mixing models. Along with the generation time (the interval between primary and secondary cases), the reproduction number allows for the characterization of the dynamics of an epidemic. A clear-cut theoretical picture, however, is hardly found in real data. Here, we infer from highly detailed sociodemographic data two multiplex contact networks representative of a subset of the Italian and Dutch populations. We then simulate an infection transmission process on these networks accounting for the natural history of influenza and calibrated on empirical epidemiological data. We explicitly measure the reproduction number and generation time, recording all individual-level transmission events. We find that the classical concept of the basic reproduction number is untenable in realistic populations, and it does not provide any conceptual understanding of the epidemic evolution. This departure from the classical theoretical picture is not due to behavioral changes and other exogenous epidemiological determinants. Rather, it can be simply explained by the (clustered) contact structure of the population. Finally, we provide evidence that methodologies aimed at estimating the instantaneous reproduction number can operationally be used to characterize the correct epidemic dynamics from incidence data.","container-title":"Proceedings of the National Academy of Sciences of the United States of America","DOI":"10.1073/pnas.1811115115","ISSN":"0027-8424, 1091-6490","issue":"50","journalAbbreviation":"Proc. Natl. Acad. Sci. U.S.A.","language":"en-US","note":"publisher: Proceedings of the National Academy of Sciences\nTLDR: It is found that the classical concept of the basic reproduction number is untenable in realistic populations, and it does not provide any conceptual understanding of the epidemic evolution, and evidence is provided that methodologies aimed at estimating the instantaneous reproduction number can operationally be used to characterize the correct epidemic dynamics from incidence data.","page":"12680-12685","source":"pnas.org (Atypon)","title":"Measurability of the epidemic reproduction number in data-driven contact networks","volume":"115","author":[{"literal":"Quan-Hui Liu"},{"literal":"Marco Ajelli"},{"literal":"Alberto Aleta"},{"literal":"Stefano Merler"},{"literal":"Yamir Moreno"},{"literal":"Alessandro Vespignani"}],"issued":{"date-parts":[["2018",12,11]]},"citation-key":"Quan-HuiLiu2018"}}],"schema":"https://github.com/citation-style-language/schema/raw/master/csl-citation.json"}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[24]</w:t>
      </w:r>
      <w:r w:rsidRPr="00E87BB3">
        <w:rPr>
          <w:color w:val="000000" w:themeColor="text1"/>
        </w:rPr>
        <w:fldChar w:fldCharType="end"/>
      </w:r>
      <w:r w:rsidRPr="00E87BB3">
        <w:rPr>
          <w:color w:val="000000" w:themeColor="text1"/>
        </w:rPr>
        <w:t xml:space="preserve">, </w:t>
      </w:r>
      <w:r w:rsidRPr="00E87BB3">
        <w:rPr>
          <w:color w:val="000000" w:themeColor="text1"/>
          <w:position w:val="-12"/>
        </w:rPr>
        <w:object w:dxaOrig="312" w:dyaOrig="360" w14:anchorId="64867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8.5pt" o:ole="">
            <v:imagedata r:id="rId9" o:title=""/>
          </v:shape>
          <o:OLEObject Type="Embed" ProgID="Equation.DSMT4" ShapeID="_x0000_i1025" DrawAspect="Content" ObjectID="_1824213163" r:id="rId10"/>
        </w:object>
      </w:r>
      <w:r w:rsidRPr="00E87BB3">
        <w:rPr>
          <w:color w:val="000000" w:themeColor="text1"/>
        </w:rPr>
        <w:t xml:space="preserve">, which quantifies the excepted number of secondary infections caused by a single infectious individual in a fully susceptible population. </w:t>
      </w:r>
    </w:p>
    <w:p w14:paraId="3BA216C5" w14:textId="047D33C0" w:rsidR="00754B80" w:rsidRPr="00E87BB3" w:rsidRDefault="00754B80" w:rsidP="00754B80">
      <w:pPr>
        <w:rPr>
          <w:color w:val="000000" w:themeColor="text1"/>
        </w:rPr>
      </w:pPr>
      <w:r w:rsidRPr="00E87BB3">
        <w:rPr>
          <w:color w:val="000000" w:themeColor="text1"/>
        </w:rPr>
        <w:t xml:space="preserve">However, </w:t>
      </w:r>
      <w:r w:rsidR="00541644" w:rsidRPr="00E87BB3">
        <w:rPr>
          <w:rFonts w:hint="eastAsia"/>
          <w:color w:val="000000" w:themeColor="text1"/>
        </w:rPr>
        <w:t>traditional</w:t>
      </w:r>
      <w:r w:rsidRPr="00E87BB3">
        <w:rPr>
          <w:color w:val="000000" w:themeColor="text1"/>
        </w:rPr>
        <w:t xml:space="preserve"> compartmental models rest on the assumption of homogeneous mixing, where each individual is equally likely to contact any other. Although </w:t>
      </w:r>
      <w:r w:rsidR="00E17BBB" w:rsidRPr="00E87BB3">
        <w:rPr>
          <w:rFonts w:hint="eastAsia"/>
          <w:color w:val="000000" w:themeColor="text1"/>
        </w:rPr>
        <w:t xml:space="preserve">some are </w:t>
      </w:r>
      <w:r w:rsidRPr="00E87BB3">
        <w:rPr>
          <w:color w:val="000000" w:themeColor="text1"/>
        </w:rPr>
        <w:t>analytically tractable</w:t>
      </w:r>
      <w:r w:rsidR="00BA0CAC" w:rsidRPr="00E87BB3">
        <w:rPr>
          <w:rFonts w:hint="eastAsia"/>
          <w:color w:val="000000" w:themeColor="text1"/>
        </w:rPr>
        <w:t xml:space="preserve"> (e.g., SI)</w:t>
      </w:r>
      <w:r w:rsidRPr="00E87BB3">
        <w:rPr>
          <w:color w:val="000000" w:themeColor="text1"/>
        </w:rPr>
        <w:t xml:space="preserve">, </w:t>
      </w:r>
      <w:r w:rsidR="00E17BBB" w:rsidRPr="00E87BB3">
        <w:rPr>
          <w:rFonts w:hint="eastAsia"/>
          <w:color w:val="000000" w:themeColor="text1"/>
        </w:rPr>
        <w:t>they</w:t>
      </w:r>
      <w:r w:rsidRPr="00E87BB3">
        <w:rPr>
          <w:color w:val="000000" w:themeColor="text1"/>
        </w:rPr>
        <w:t xml:space="preserve"> remain a significant simplification of real-world contact structures</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xZfQwqmP","properties":{"formattedCitation":"[4,25\\uc0\\u8211{}28]","plainCitation":"[4,25–28]","noteIndex":0},"citationItems":[{"id":6022,"uris":["http://zotero.org/users/9708454/items/NML5KBM9"],"itemData":{"id":6022,"type":"article-journal","container-title":"The Lancet Public Health","DOI":"10.1016/S2468-2667(22)00001-9","ISSN":"2468-2667","issue":"3","journalAbbreviation":"The Lancet Public Health","language":"en-US","note":"publisher: Elsevier\nPMID: 35180434\nTLDR: Thirty-nine of the 40 studies evaluating the effect of provider-initiated contact tracing, including four of six COVID-19 studies, found contact tracing interventions were associated with improvements in at least one outcome of interest.","page":"e259-e273","source":"www.thelancet.com","title":"Effectiveness of contact tracing in the control of infectious diseases: A systematic review","title-short":"Effectiveness of contact tracing in the control of infectious diseases","volume":"7","author":[{"literal":"Azfar D. Hossain"},{"literal":"Jana Jarolimova"},{"literal":"Ahmed Elnaiem"},{"literal":"Cher X. Huang"},{"literal":"Aaron Richterman"},{"literal":"Louise C. Ivers"}],"issued":{"date-parts":[["2022",3,1]]},"citation-key":"AzfarD.Hossain2022"}},{"id":5508,"uris":["http://zotero.org/users/9708454/items/CF75DIPZ"],"itemData":{"id":5508,"type":"article-journal","abstract":"Many countries affected by the global outbreak of mpox in 2022 have observed a decline in cases. Our mathematical model accounting for heavy-tailed sexual partnership distributions suggests that mpox epidemics can hit the infection-derived herd immunity threshold and begin to decline, with &amp;lt;1% of sexually active men who have sex with men infected regardless of interventions or behavioral changes. We consistently found that many countries and US states experienced an epidemic peak, with cumulative cases of around 0.1% to 0.5% among men who have sex with men. The observed decline in cases may not necessarily be attributable to interventions or behavioral changes primarily.","container-title":"The Journal of Infectious Diseases","DOI":"10.1093/infdis/jiad254","ISSN":"0022-1899","issue":"1","journalAbbreviation":"The Journal of Infectious Diseases","language":"en-US","note":"TLDR: A mathematical model accounting for heavy-tailed sexual partnership distributions suggests that mpox epidemics can hit the infection-derived herd immunity threshold and begin to decline, with &lt;1% of sexually active men who have sex with men infected regardless of interventions or behavioral changes.","page":"59-63","source":"Silverchair","title":"Accumulation of immunity in heavy-tailed sexual contact networks shapes mpox outbreak sizes","volume":"229","author":[{"literal":"Hiroaki Murayama"},{"literal":"Carl A B Pearson"},{"literal":"Sam Abbott"},{"literal":"Fuminari Miura"},{"literal":"Sung-mok Jung"},{"literal":"Elizabeth Fearon"},{"literal":"Sebastian Funk"},{"literal":"Akira Endo"}],"issued":{"date-parts":[["2024",1,15]]},"citation-key":"Hiroak</w:instrText>
      </w:r>
      <w:r w:rsidR="006B7F8E" w:rsidRPr="00E87BB3">
        <w:rPr>
          <w:rFonts w:hint="eastAsia"/>
          <w:color w:val="000000" w:themeColor="text1"/>
        </w:rPr>
        <w:instrText>iMurayama2024"}},{"id":4573,"uris":["http://zotero.org/users/9708454/items/5SNAI5M5"],"itemData":{"id":4573,"type":"article-journal","archive":"Q2","archive_location":"</w:instrText>
      </w:r>
      <w:r w:rsidR="006B7F8E" w:rsidRPr="00E87BB3">
        <w:rPr>
          <w:rFonts w:hint="eastAsia"/>
          <w:color w:val="000000" w:themeColor="text1"/>
        </w:rPr>
        <w:instrText>物理与天体物理</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","call-number":"2.2000","collection-title":"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","container-title":"Physical Re</w:instrText>
      </w:r>
      <w:r w:rsidR="006B7F8E" w:rsidRPr="00E87BB3">
        <w:rPr>
          <w:color w:val="000000" w:themeColor="text1"/>
        </w:rPr>
        <w:instrText>view E","DOI":"10.1103/PhysRevE.88.050801","ISSN":"1539-3755, 1550-2376","issue":"5","journalAbbreviation":"Phys Rev E","language":"en-US","license":"2.2000","note":"TLDR: A contact-based information spreading model is proposed, and it is shown that the c</w:instrText>
      </w:r>
      <w:r w:rsidR="006B7F8E" w:rsidRPr="00E87BB3">
        <w:rPr>
          <w:rFonts w:hint="eastAsia"/>
          <w:color w:val="000000" w:themeColor="text1"/>
        </w:rPr>
        <w:instrText>ritical point of the multiplex system associated with the active phase is determined by the layer whose contact probability matrix has the largest eigenvalue.","page":"050801","source":"</w:instrText>
      </w:r>
      <w:r w:rsidR="006B7F8E" w:rsidRPr="00E87BB3">
        <w:rPr>
          <w:rFonts w:hint="eastAsia"/>
          <w:color w:val="000000" w:themeColor="text1"/>
        </w:rPr>
        <w:instrText>物理：流体与等离子体</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物理：数学物理</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","title":"Contact-based social contagion in m</w:instrText>
      </w:r>
      <w:r w:rsidR="006B7F8E" w:rsidRPr="00E87BB3">
        <w:rPr>
          <w:color w:val="000000" w:themeColor="text1"/>
        </w:rPr>
        <w:instrText xml:space="preserve">ultiplex networks","volume":"88","author":[{"literal":"Emanuele Cozzo"},{"literal":"Raquel A. Baños"},{"literal":"Sandro Meloni"},{"literal":"Yamir Moreno"}],"issued":{"date-parts":[["2013",11,6]]},"citation-key":"EmanueleCozzo2013"}},{"id":7305,"uris":["http://zotero.org/users/9708454/items/K73QKRRI"],"itemData":{"id":7305,"type":"article-journal","abstract":"Human mobility serves as a fundamental component in shaping the contact networks through which infectious diseases propagate during pandemics. It significantly influences the spatial and temporal patterns of disease transmission among individuals. Traditional epidemic models often struggle to capture the complexity of these heterogeneous contact patterns. In contrast, models incorporating human mobility, which account for the movement of individuals across regions, offer a detailed perspective on micro-level interactions and their impact on disease spread. The discussion highlights four types of epidemic models that integrate human mobility, including compartment models, complex network models, agent-based models and machine learning models, emphasising their crucial roles in epidemic prediction and control. Additionally, it provides insights into the broader implications of human mobility on dynamic-modelling and decision-making within the context of epidemics.","container-title":"EPL (Europhysics Letters)","DOI":"10.1209/0295-5075/adad94","ISSN":"0295-5075","issue":"4","journalAbbreviation":"EPL","language":"en-US","note":"TLDR: This discussion highlights four types of epidemic models that integrate human mobility, including compartment models, complex network models, agent-based models and machine learning models, emphasising their crucial roles in epidemic prediction and control.","page":"41002","source":"Institute of Physics","title":"Perspectives on modelling epidemics with human mobility","volume":"149","author":[{"literal":"Xin Lu"},{"literal":"Jiawei Feng"},{"literal":"Suoyi Tan"}],"issued":{"date-parts":[["2025"]]},"citation-key":"XinLu2025"}},{"id":8091,"uris":["http://zotero.org/users/9708454/items/98VCZQKI"],"itemData":{"id":8091,"type":"article-journal","abstract":"Point processes on linear networks are increasingly being considered to analyse events occurring on particular network-based structures. In this paper, we extend Local Indicators of Spatio-Temporal Association (LISTA) functions to the non-Euclidean space of linear networks, allowing to obtain information on how events relate to nearby events. In particular, we propose the local version of two inhomogeneous second-order statistics for spatio-temporal point processes on linear networks, the K- and the pair correlation functions. We put particular emphasis on the local K-functions, deriving come theoretical results which enable us to show that these LISTA functions are useful for diagnostics of models specified on networks, and can be helpful to assess the goodness-of-fit of different spatio-temporal models fitted to point patterns occurring on linear networks. Our methods do not rely on any particular model assumption on the data, and thus they can be applied for whatever is the underlying model of the process. We finally present a real data analysis of traffic accidents in Medellin (Colombia).","container-title":"Statistical Papers","DOI":"10.1007/s00362-022-01338-4","ISSN":"1613-9798","issue":"3","journalAbbreviation":"Stat Papers","language":"en-US","note":"TLDR: This paper extends Local Indicators of Spatio-Temporal Association (LISTA) functions to the non-Euclidean space of linear networks, allowing to obtain information on how events relate to nearby events.","page":"779-805","source":"Springer Link","title":"Local inhomogeneous second-order characteristics for spatio-temporal point processes occurring on linear networks","volume":"64","author":[{"literal":"Nicoletta D’Angelo"},{"literal":"Giada Adelfio"},{"literal":"Jorge Mateu"}],"issued":{"date-parts":[["2023",6,1]]},"citation-key":"NicolettaDAngelo2023"}}],"schema":"https://github.com/citation-style-language/schema/raw/master/csl-citation.json"}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kern w:val="0"/>
          <w:szCs w:val="24"/>
        </w:rPr>
        <w:t>[4,25–28]</w:t>
      </w:r>
      <w:r w:rsidRPr="00E87BB3">
        <w:rPr>
          <w:color w:val="000000" w:themeColor="text1"/>
        </w:rPr>
        <w:fldChar w:fldCharType="end"/>
      </w:r>
      <w:r w:rsidRPr="00E87BB3">
        <w:rPr>
          <w:color w:val="000000" w:themeColor="text1"/>
        </w:rPr>
        <w:t>. Real populations are spatially distributed, socially stratified, and temporally heterogeneous</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{"citationID":"CS1Imbje","properties":{"formattedCitation":"[29]","plainCitation":"[29]","noteIndex":0},"citationItems":[{"id":5134,"uris":["http://zotero.org/users/9708454/items/SKNC3V5G"],"itemData":{"id":5134,"type":"article-journal","abstract":"Dynamical reaction–diffusion processes and metapopulation models are standard modelling approaches for a wide array of phenomena in which local quantities—such as density, potentials and particles—diffuse and interact according t</w:instrText>
      </w:r>
      <w:r w:rsidR="006B7F8E" w:rsidRPr="00E87BB3">
        <w:rPr>
          <w:rFonts w:hint="eastAsia"/>
          <w:color w:val="000000" w:themeColor="text1"/>
        </w:rPr>
        <w:instrText>o the physical laws. Here, we study the behaviour of the basic reaction</w:instrText>
      </w:r>
      <w:r w:rsidR="006B7F8E" w:rsidRPr="00E87BB3">
        <w:rPr>
          <w:rFonts w:hint="eastAsia"/>
          <w:color w:val="000000" w:themeColor="text1"/>
        </w:rPr>
        <w:instrText>–</w:instrText>
      </w:r>
      <w:r w:rsidR="006B7F8E" w:rsidRPr="00E87BB3">
        <w:rPr>
          <w:rFonts w:hint="eastAsia"/>
          <w:color w:val="000000" w:themeColor="text1"/>
        </w:rPr>
        <w:instrText>diffusion process (given by the reaction steps B</w:instrText>
      </w:r>
      <w:r w:rsidR="006B7F8E" w:rsidRPr="00E87BB3">
        <w:rPr>
          <w:rFonts w:hint="eastAsia"/>
          <w:color w:val="000000" w:themeColor="text1"/>
        </w:rPr>
        <w:instrText>→</w:instrText>
      </w:r>
      <w:r w:rsidR="006B7F8E" w:rsidRPr="00E87BB3">
        <w:rPr>
          <w:rFonts w:hint="eastAsia"/>
          <w:color w:val="000000" w:themeColor="text1"/>
        </w:rPr>
        <w:instrText>A and B+A</w:instrText>
      </w:r>
      <w:r w:rsidR="006B7F8E" w:rsidRPr="00E87BB3">
        <w:rPr>
          <w:rFonts w:hint="eastAsia"/>
          <w:color w:val="000000" w:themeColor="text1"/>
        </w:rPr>
        <w:instrText>→</w:instrText>
      </w:r>
      <w:r w:rsidR="006B7F8E" w:rsidRPr="00E87BB3">
        <w:rPr>
          <w:rFonts w:hint="eastAsia"/>
          <w:color w:val="000000" w:themeColor="text1"/>
        </w:rPr>
        <w:instrText>2B) defined on networks with heterogeneous topology and no limit on the nodes</w:instrText>
      </w:r>
      <w:r w:rsidR="006B7F8E" w:rsidRPr="00E87BB3">
        <w:rPr>
          <w:rFonts w:hint="eastAsia"/>
          <w:color w:val="000000" w:themeColor="text1"/>
        </w:rPr>
        <w:instrText>’</w:instrText>
      </w:r>
      <w:r w:rsidR="006B7F8E" w:rsidRPr="00E87BB3">
        <w:rPr>
          <w:rFonts w:hint="eastAsia"/>
          <w:color w:val="000000" w:themeColor="text1"/>
        </w:rPr>
        <w:instrText xml:space="preserve"> occupation number. We investigate the effect </w:instrText>
      </w:r>
      <w:r w:rsidR="006B7F8E" w:rsidRPr="00E87BB3">
        <w:rPr>
          <w:color w:val="000000" w:themeColor="text1"/>
        </w:rPr>
        <w:instrText xml:space="preserve">of network topology on the basic properties of the system’s phase diagram and find that the network heterogeneity sustains the reaction activity even in the limit of a vanishing density of particles, eventually suppressing the critical point in density-driven phase transitions, whereas phase transition and critical points independent of the particle density are not altered by topological fluctuations. This work lays out a theoretical and computational microscopic framework for the study of a wide range of realistic metapopulation and agent-based models that include the complex features of real-world networks.","container-title":"Nature Physics","DOI":"10.1038/nphys560","ISSN":"1745-2481","issue":"4","journalAbbreviation":"Nature Phys","language":"en-US","license":"2007 Springer Nature Limited","note":"publisher: Nature Publishing Group\nTLDR: This work lays out a theoretical and computational microscopic framework for the study of a wide range of realistic metapopulation and agent-based models that include the complex features of real-world networks.","page":"276-282","source":"www.nature.com","title":"Reaction–diffusion processes and metapopulation models in heterogeneous networks","volume":"3","author":[{"literal":"Vittoria Colizza"},{"literal":"Romualdo Pastor-Satorras"},{"literal":"Alessandro Vespignani"}],"issued":{"date-parts":[["2007",4]]},"citation-key":"VittoriaColizza2007a"}}],"schema":"https://github.com/citation-style-language/schema/raw/master/csl-citation.json"}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[29]</w:t>
      </w:r>
      <w:r w:rsidRPr="00E87BB3">
        <w:rPr>
          <w:color w:val="000000" w:themeColor="text1"/>
        </w:rPr>
        <w:fldChar w:fldCharType="end"/>
      </w:r>
      <w:r w:rsidRPr="00E87BB3">
        <w:rPr>
          <w:color w:val="000000" w:themeColor="text1"/>
        </w:rPr>
        <w:t>. As such, contact rates vary over time and space, modulated by factors such as daily commuting, international travel, social distancing policies, and cultural practices</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{"citationID":"CrFFUI9h","properties":{"formattedCitation":"[30]","plainCitation":"[30]","noteIndex":0},"citationItems":[{"id":3826,"uris":["http://zotero.org/users/9708454/items/N7MTK3F2"],"itemData":{"id":3826,"type":"article-journal","abstract":"The outcome of an epidemic is contingent upon the mitigating control strategies deployed by policymakers. The deployment of control strategies is constrained by the cost of economic, social, and technological factors, which often depend on regional conditions. Our model facilitates a comparative assessment of costs between two interconnected subpopulations within a heterogeneous social-contact network, which may deploy either aligned or divergent control strategies, as is frequently the case for neighboring countries. Depending on their respective asymmetric resources, each subpopulation can deploy a contact confinement strategy, a vaccination strategy, or a hybrid of both. The multi-objective goal of minimizing both the epidemic burden and the economic cost from policy implementation and productivity losses is compounded using a scaled scalarization method. Due to the inter-dependence of policy outcomes, the optimal strategy is derived from the Nash equilibrium in a 2-player compounded pay-off matrix of the total cost. Our network-based model implements a probabilistic Susceptible-Exposed-Infectious-Recovered-Dead dynamics. It also includes the effects of ego-network support and waning immunity modulated by re-exposure to viral contaminants (‘SEIRSD’). Robust outcomes of repeated network simulations with COVID-19 parameters are examined. Our method aims to equip policymakers in a negotiation process with a comparative cost matrix for divergent mitigation policies and to identify</w:instrText>
      </w:r>
      <w:r w:rsidR="006B7F8E" w:rsidRPr="00E87BB3">
        <w:rPr>
          <w:rFonts w:hint="eastAsia"/>
          <w:color w:val="000000" w:themeColor="text1"/>
        </w:rPr>
        <w:instrText xml:space="preserve"> the optimal Nash-based strategy profile.","archive":"Q2","archive_location":"</w:instrText>
      </w:r>
      <w:r w:rsidR="006B7F8E" w:rsidRPr="00E87BB3">
        <w:rPr>
          <w:rFonts w:hint="eastAsia"/>
          <w:color w:val="000000" w:themeColor="text1"/>
        </w:rPr>
        <w:instrText>工程技术</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","call-number":"4.0998","collection-title":"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","container-title":"Computers &amp; Operations Research","DOI":"10.1016/j.cor.2024.106680","ISSN":"0305-0548","journalAbbreviation":"Comput Oper Res","language":"en-US","license":"4.5003","page":"106680","source":"</w:instrText>
      </w:r>
      <w:r w:rsidR="006B7F8E" w:rsidRPr="00E87BB3">
        <w:rPr>
          <w:rFonts w:hint="eastAsia"/>
          <w:color w:val="000000" w:themeColor="text1"/>
        </w:rPr>
        <w:instrText>运筹学与管理科学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工程：工业</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计算机：跨学科应用</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","title":"A comparative cost assessment of coalescing epidemic control strategies in heterogeneous social-contact networks","volume":"16</w:instrText>
      </w:r>
      <w:r w:rsidR="006B7F8E" w:rsidRPr="00E87BB3">
        <w:rPr>
          <w:color w:val="000000" w:themeColor="text1"/>
        </w:rPr>
        <w:instrText xml:space="preserve">7","author":[{"literal":"Jan B. Broekaert"},{"literal":"Davide La Torre"},{"literal":"Faizal Hafiz"},{"literal":"Marco Repetto"}],"issued":{"date-parts":[["2024",7,1]]},"citation-key":"JanB.Broekaert2024"}}],"schema":"https://github.com/citation-style-language/schema/raw/master/csl-citation.json"}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[30]</w:t>
      </w:r>
      <w:r w:rsidRPr="00E87BB3">
        <w:rPr>
          <w:color w:val="000000" w:themeColor="text1"/>
        </w:rPr>
        <w:fldChar w:fldCharType="end"/>
      </w:r>
      <w:r w:rsidRPr="00E87BB3">
        <w:rPr>
          <w:color w:val="000000" w:themeColor="text1"/>
        </w:rPr>
        <w:t>. To account for these complexities, epidemic models have been extended into metapopulation structures</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{"citationID":"TvhgBB8C","properties":{"formattedCitation":"[29]","plainCitation":"[29]","noteIndex":0},"citationItems":[{"id":5134,"uris":["http://zotero.org/users/9708454/items/SKNC3V5G"],"itemData":{"id":5134,"type":"article-journal","abstract":"Dynamical reaction–diffusion processes and metapopulation models are standard modelling approaches for a wide array of phenomena in which local quantities—such as density, potentials and particles—diffuse and interact according t</w:instrText>
      </w:r>
      <w:r w:rsidR="006B7F8E" w:rsidRPr="00E87BB3">
        <w:rPr>
          <w:rFonts w:hint="eastAsia"/>
          <w:color w:val="000000" w:themeColor="text1"/>
        </w:rPr>
        <w:instrText>o the physical laws. Here, we study the behaviour of the basic reaction</w:instrText>
      </w:r>
      <w:r w:rsidR="006B7F8E" w:rsidRPr="00E87BB3">
        <w:rPr>
          <w:rFonts w:hint="eastAsia"/>
          <w:color w:val="000000" w:themeColor="text1"/>
        </w:rPr>
        <w:instrText>–</w:instrText>
      </w:r>
      <w:r w:rsidR="006B7F8E" w:rsidRPr="00E87BB3">
        <w:rPr>
          <w:rFonts w:hint="eastAsia"/>
          <w:color w:val="000000" w:themeColor="text1"/>
        </w:rPr>
        <w:instrText>diffusion process (given by the reaction steps B</w:instrText>
      </w:r>
      <w:r w:rsidR="006B7F8E" w:rsidRPr="00E87BB3">
        <w:rPr>
          <w:rFonts w:hint="eastAsia"/>
          <w:color w:val="000000" w:themeColor="text1"/>
        </w:rPr>
        <w:instrText>→</w:instrText>
      </w:r>
      <w:r w:rsidR="006B7F8E" w:rsidRPr="00E87BB3">
        <w:rPr>
          <w:rFonts w:hint="eastAsia"/>
          <w:color w:val="000000" w:themeColor="text1"/>
        </w:rPr>
        <w:instrText>A and B+A</w:instrText>
      </w:r>
      <w:r w:rsidR="006B7F8E" w:rsidRPr="00E87BB3">
        <w:rPr>
          <w:rFonts w:hint="eastAsia"/>
          <w:color w:val="000000" w:themeColor="text1"/>
        </w:rPr>
        <w:instrText>→</w:instrText>
      </w:r>
      <w:r w:rsidR="006B7F8E" w:rsidRPr="00E87BB3">
        <w:rPr>
          <w:rFonts w:hint="eastAsia"/>
          <w:color w:val="000000" w:themeColor="text1"/>
        </w:rPr>
        <w:instrText>2B) defined on networks with heterogeneous topology and no limit on the nodes</w:instrText>
      </w:r>
      <w:r w:rsidR="006B7F8E" w:rsidRPr="00E87BB3">
        <w:rPr>
          <w:rFonts w:hint="eastAsia"/>
          <w:color w:val="000000" w:themeColor="text1"/>
        </w:rPr>
        <w:instrText>’</w:instrText>
      </w:r>
      <w:r w:rsidR="006B7F8E" w:rsidRPr="00E87BB3">
        <w:rPr>
          <w:rFonts w:hint="eastAsia"/>
          <w:color w:val="000000" w:themeColor="text1"/>
        </w:rPr>
        <w:instrText xml:space="preserve"> occupation number. We investigate the effect </w:instrText>
      </w:r>
      <w:r w:rsidR="006B7F8E" w:rsidRPr="00E87BB3">
        <w:rPr>
          <w:color w:val="000000" w:themeColor="text1"/>
        </w:rPr>
        <w:instrText xml:space="preserve">of network topology on the basic properties of the system’s phase diagram and find that the network heterogeneity sustains the reaction activity even in the limit of a vanishing density of particles, eventually suppressing the critical point in density-driven phase transitions, whereas phase transition and critical points independent of the particle density are not altered by topological fluctuations. This work lays out a theoretical and computational microscopic framework for the study of a wide range of realistic metapopulation and agent-based models that include the complex features of real-world networks.","container-title":"Nature Physics","DOI":"10.1038/nphys560","ISSN":"1745-2481","issue":"4","journalAbbreviation":"Nature Phys","language":"en-US","license":"2007 Springer Nature Limited","note":"publisher: Nature Publishing Group\nTLDR: This work lays out a theoretical and computational microscopic framework for the study of a wide range of realistic metapopulation and agent-based models that include the complex features of real-world networks.","page":"276-282","source":"www.nature.com","title":"Reaction–diffusion processes and metapopulation models in heterogeneous networks","volume":"3","author":[{"literal":"Vittoria Colizza"},{"literal":"Romualdo Pastor-Satorras"},{"literal":"Alessandro Vespignani"}],"issued":{"date-parts":[["2007",4]]},"citation-key":"VittoriaColizza2007a"}}],"schema":"https://github.com/citation-style-language/schema/raw/master/csl-citation.json"}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[29]</w:t>
      </w:r>
      <w:r w:rsidRPr="00E87BB3">
        <w:rPr>
          <w:color w:val="000000" w:themeColor="text1"/>
        </w:rPr>
        <w:fldChar w:fldCharType="end"/>
      </w:r>
      <w:r w:rsidRPr="00E87BB3">
        <w:rPr>
          <w:color w:val="000000" w:themeColor="text1"/>
        </w:rPr>
        <w:t>, network-based models</w:t>
      </w:r>
      <w:r w:rsidRPr="00E87BB3">
        <w:rPr>
          <w:color w:val="000000" w:themeColor="text1"/>
        </w:rPr>
        <w:fldChar w:fldCharType="begin"/>
      </w:r>
      <w:r w:rsidR="006B7F8E" w:rsidRPr="00E87BB3">
        <w:rPr>
          <w:color w:val="000000" w:themeColor="text1"/>
        </w:rPr>
        <w:instrText xml:space="preserve"> ADDIN ZOTERO_ITEM CSL_CITATION {"citationID":"i7ofMBBn","properties":{"formattedCitation":"[31]","plainCitation":"[31]","noteIndex":0},"citationItems":[{"id":5015,"uris":["http://zotero.org/users/9708454/items/GVDUAF53"],"itemData":{"id":5015,"type":"article-journal","abstract":"Background COVID-19 was first detected in Wuhan, China, in 2019 and spread worldwide within a few weeks. The COVID-19 epidemic started to gain traction in France in March 2020. Subnational hospital admissions and deaths were then recorded daily and served as the main policy indicators. Concurrently, mobile phone positioning data have been curated to determine the frequency of users being colocalized within a given distance. Contrarily to individual tracking data, these can be a proxy for human contact networks between subnational administrative units. Methods Motivated by numerous studies correlating human mobility data and disease incidence, we developed predictive time series models of hospital incidence between July 2020 and April 2021. We added human contact network analytics, such as clustering coefficients, contact network strength, null links or curvature, as regressors. Findings We found that predictions can be improved substantially (by more than 50% ) at both the national level and the subnational level for up to 2 weeks. Our subnational analysis also revealed the importance of spatial structure, as incidence in colocalized administrative units improved predictions. This original application of network analytics from colocalization data to epidemic spread opens new perspectives for epidemic forecasting and public health. (c) 2021 The Author(s). Published by Elsevier Ltd on behalf of International Society for Infectious Diseases. This is an open access article under the CC BY-NC-ND license ( http://creativecommons.org/licenses/by-nc-nd/4.0/ )","container-title":"International Journal of Infectious Diseases","DOI":"10.1016/j.ijid.2021.08.029","ISSN":"1201-9712, 1878-3511","journalAbbreviation":"Int. J. Infect. Dis.","language":"en-US","note":"number-of-pages: 8\npublisher-place: London\npublisher: Elsevier Sci Ltd\nWeb of Science ID: WOS:000706974100018\nTLDR: Predictive time series models of hospital incidence between July 2020 and April 2021 with human contact network analytics such as clustering coefficients, contact network strength, null links or curvature as regressors are developed.","page":"100-107","source":"Clarivate Analytics Web of Science","title":"Predicting COVID-19 incidence in french hospitals using human contact network analytics","volume":"111","author":[{"literal":"Christian Selinger"},{"literal":"Marc Choisy"},{"literal":"Samuel Alizon"}],"issued":{"date-parts":[["2021",10]]},"citation-key":"ChristianSelinger2021"}}],"schema":"https://github.com/citation-style-language/schema/raw/master/csl-citation.json"}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[31]</w:t>
      </w:r>
      <w:r w:rsidRPr="00E87BB3">
        <w:rPr>
          <w:color w:val="000000" w:themeColor="text1"/>
        </w:rPr>
        <w:fldChar w:fldCharType="end"/>
      </w:r>
      <w:r w:rsidRPr="00E87BB3">
        <w:rPr>
          <w:color w:val="000000" w:themeColor="text1"/>
        </w:rPr>
        <w:t xml:space="preserve">, </w:t>
      </w:r>
      <w:r w:rsidR="001054C5" w:rsidRPr="00E87BB3">
        <w:rPr>
          <w:rFonts w:hint="eastAsia"/>
          <w:color w:val="000000" w:themeColor="text1"/>
        </w:rPr>
        <w:t>and</w:t>
      </w:r>
      <w:r w:rsidRPr="00E87BB3">
        <w:rPr>
          <w:color w:val="000000" w:themeColor="text1"/>
        </w:rPr>
        <w:t xml:space="preserve"> agent-based simulations</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{"citationID":"tRpsBJpO","properties":{"formattedCitation":"[32]","plainCitation":"[32]","noteIndex":0},"citationItems":[{"id":4318,"uris":["http://zotero.org/users/9708454/items/6VQKYAUV"],"itemData":{"id":4318,"type":"article-journal","abstract":"The COVID-19 pandemic has created an urgent need for models that can project epidemic trends, explore intervention scenarios, and estimate resource needs. Here we describe the methodology of Covasim (COVID-19 Agent-based Simulator), an open-source model developed to help address these questions. Covasim includes country-specific demographic information on age structure and population size; realistic transmission networks in different social layers, including households, schools, workplaces, long-term care facilities, and communities; age-specific disease outcomes; and intrahost viral dynamics, including viral-load-based transmissibility. Covasim also supports an extensive set of interventions, including non-pharmaceutical interventions, such as physical distancing and protective equipment; pharmaceutical interventions, including vaccination; and testing interventions, such as symptomatic and asymptomatic testing, isolation, contact tracing, and quarantine. These interventions can incorporate the effects of delays, loss-to-follow-up, micro-targeting, and other factors. Implemented in pure Python, Covasim has been designed with equal emphasis on performance, ease of use, and flexibility: realistic and highly customized scenarios can be run on a standard laptop in under a minute. In collaboration with local health agencies and policymakers, Covasim has already been applied to examine epidemic dynamics and inform policy decisions in more than a dozen countries in Africa, Asia-Pacific</w:instrText>
      </w:r>
      <w:r w:rsidR="006B7F8E" w:rsidRPr="00E87BB3">
        <w:rPr>
          <w:rFonts w:hint="eastAsia"/>
          <w:color w:val="000000" w:themeColor="text1"/>
        </w:rPr>
        <w:instrText>, Europe, and North America.","collection-title":"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","container-title":"PLOS Computational Biology","DOI":"10.1371/journal.pcbi.1009149","ISSN":"1553-7358","issue":"7","journalAbbreviation":"PLOS Computational Biology","language":"en-US","note":"publisher</w:instrText>
      </w:r>
      <w:r w:rsidR="006B7F8E" w:rsidRPr="00E87BB3">
        <w:rPr>
          <w:color w:val="000000" w:themeColor="text1"/>
        </w:rPr>
        <w:instrText xml:space="preserve">: Public Library of Science\nrate: 0","page":"e1009149","source":"PLoS Journals","title":"Covasim: An agent-based model of COVID-19 dynamics and interventions","title-short":"Covasim","volume":"17","author":[{"literal":"Cliff C. Kerr"},{"literal":"Robyn M. Stuart"},{"literal":"Dina Mistry"},{"literal":"Romesh G. Abeysuriya"},{"literal":"Katherine Rosenfeld"},{"literal":"Gregory R. Hart"},{"literal":"Rafael C. Núñez"},{"literal":"Jamie A. Cohen"},{"literal":"Prashanth Selvaraj"},{"literal":"Brittany Hagedorn"},{"literal":"Lauren George"},{"literal":"Michał Jastrzębski"},{"literal":"Amanda S. Izzo"},{"literal":"Greer Fowler"},{"literal":"Anna Palmer"},{"literal":"Dominic Delport"},{"literal":"Nick Scott"},{"literal":"Sherrie L. Kelly"},{"literal":"Caroline S. Bennette"},{"literal":"Bradley G. Wagner"},{"literal":"Stewart T. Chang"},{"literal":"Assaf P. Oron"},{"literal":"Edward A. Wenger"},{"literal":"Jasmina Panovska-Griffiths"},{"literal":"Michael Famulare"},{"literal":"Daniel J. Klein"}],"issued":{"date-parts":[["2021"]]},"citation-key":"CliffC.Kerr2021"}}],"schema":"https://github.com/citation-style-language/schema/raw/master/csl-citation.json"}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[32]</w:t>
      </w:r>
      <w:r w:rsidRPr="00E87BB3">
        <w:rPr>
          <w:color w:val="000000" w:themeColor="text1"/>
        </w:rPr>
        <w:fldChar w:fldCharType="end"/>
      </w:r>
      <w:r w:rsidRPr="00E87BB3">
        <w:rPr>
          <w:color w:val="000000" w:themeColor="text1"/>
        </w:rPr>
        <w:t xml:space="preserve">, where heterogeneous contact patterns are explicitly encoded, and mobility between subpopulations can be modeled stochastically. These </w:t>
      </w:r>
      <w:r w:rsidR="0054529D" w:rsidRPr="00E87BB3">
        <w:rPr>
          <w:rFonts w:hint="eastAsia"/>
          <w:color w:val="000000" w:themeColor="text1"/>
        </w:rPr>
        <w:t>methods</w:t>
      </w:r>
      <w:r w:rsidRPr="00E87BB3">
        <w:rPr>
          <w:color w:val="000000" w:themeColor="text1"/>
        </w:rPr>
        <w:t xml:space="preserve"> also</w:t>
      </w:r>
      <w:r w:rsidR="00743EF2" w:rsidRPr="00E87BB3">
        <w:rPr>
          <w:rFonts w:hint="eastAsia"/>
          <w:color w:val="000000" w:themeColor="text1"/>
        </w:rPr>
        <w:t xml:space="preserve"> help</w:t>
      </w:r>
      <w:r w:rsidRPr="00E87BB3">
        <w:rPr>
          <w:color w:val="000000" w:themeColor="text1"/>
        </w:rPr>
        <w:t xml:space="preserve"> estimat</w:t>
      </w:r>
      <w:r w:rsidR="006638AB" w:rsidRPr="00E87BB3">
        <w:rPr>
          <w:rFonts w:hint="eastAsia"/>
          <w:color w:val="000000" w:themeColor="text1"/>
        </w:rPr>
        <w:t>e</w:t>
      </w:r>
      <w:r w:rsidRPr="00E87BB3">
        <w:rPr>
          <w:color w:val="000000" w:themeColor="text1"/>
        </w:rPr>
        <w:t xml:space="preserve"> the effective reproduction number</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{"citationID":"wQRe1fcx","properties":{"formattedCitation":"[33]","plainCitation":"[33]","noteIndex":0},"citationItems":[{"id":5036,"uris":["http://zotero.org/users/9708454/items/IPYAH4EL"],"itemData":{"id":5036,"type":"article-journal","abstract":"Current methods for near real-time estimation of effective reproduction numbers from surveillance data overlook mobility fluxes of infectors and susceptible individuals within a spatially connected network (the metapopulation). Exchanges of infections among different communities may thus be misrepresented unless explicitly measured and accounted for in the renewal equations. Here, we first derive the equations that include spatially explicit effective reproduction numbers, 9Zk(t), in an arbitrary community k. These equations embed a suitable connection matrix blending mobility among connected communities and mobility-related containment measures. Then, we propose a tool to estimate, in a Bayesian framework involving particle filtering, the values of 9Zk(t) maximizing a suitable likelihood function reproducing observed patterns of infections in space and time. We validate our tools against synthetic data and apply them to real COVID-19 epidemiological records in a severely affected and carefully monitored Italian region. Differences arising between connected and disconnected reproduction numbers (the latter being calculated with existing methods, to which our formulation reduces by setting mobility to zero) suggest that current standards may be improved in their estimation of disease transmission over time.","container-title":"Proceedings of the National Academy of Sciences of the United States of America","DOI":"10.1073/pnas.2219816120","ISSN":"0027-8424, 1091-6490","issue":"20","journalAbbreviation":"Proc. Natl. Acad. Sci. U. S. A.","language":"en-US","note":"number-of-pages: 8\npublisher-place: Washington\npublisher: Natl Acad Sciences\nWeb of Science ID: WOS:001038982600002\nTLDR: Estimates of the effective reproduction number are essential in assessing public health policies and in communication about the state of an unfolding epidemic when the pool of susceptibles, the epidemiological conditions, and the related control measures may change in time.","page":"e2219816120","source":"Clarivate Analytics Web of Science","title":"Spatially explicit effective reproduction numbers from incidence and mobility data","volume":"120","author":[{"literal":"Cristiano Trevisin"},{"literal":"Enrico Bertuzzo"},{"literal":"Damiano Pasetto"},{"literal":"Lorenzo Mari"},{"literal":"Stefano Miccoli"},{"literal":"Renato Casagrandi"},{"literal":"Marino Gatto"},{"literal":"Andrea Rinaldo"}],"issued":{"date-parts":[["2023",5,16]]},"citation-key":"CristianoTrevisin2023"}}],"schema":"https://github.com/citation-style-language/schema/raw/master/csl-citation.json"}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[33]</w:t>
      </w:r>
      <w:r w:rsidRPr="00E87BB3">
        <w:rPr>
          <w:color w:val="000000" w:themeColor="text1"/>
        </w:rPr>
        <w:fldChar w:fldCharType="end"/>
      </w:r>
      <w:r w:rsidRPr="00E87BB3">
        <w:rPr>
          <w:color w:val="000000" w:themeColor="text1"/>
        </w:rPr>
        <w:t xml:space="preserve">, </w:t>
      </w:r>
      <w:r w:rsidRPr="00E87BB3">
        <w:rPr>
          <w:color w:val="000000" w:themeColor="text1"/>
          <w:position w:val="-12"/>
        </w:rPr>
        <w:object w:dxaOrig="576" w:dyaOrig="360" w14:anchorId="161B6C06">
          <v:shape id="_x0000_i1026" type="#_x0000_t75" style="width:29pt;height:18.5pt" o:ole="">
            <v:imagedata r:id="rId11" o:title=""/>
          </v:shape>
          <o:OLEObject Type="Embed" ProgID="Equation.DSMT4" ShapeID="_x0000_i1026" DrawAspect="Content" ObjectID="_1824213164" r:id="rId12"/>
        </w:object>
      </w:r>
      <w:r w:rsidRPr="00E87BB3">
        <w:rPr>
          <w:color w:val="000000" w:themeColor="text1"/>
        </w:rPr>
        <w:t xml:space="preserve">, which reflects the average number of new infections per case at time </w:t>
      </w:r>
      <w:r w:rsidRPr="00E87BB3">
        <w:rPr>
          <w:color w:val="000000" w:themeColor="text1"/>
          <w:position w:val="-6"/>
        </w:rPr>
        <w:object w:dxaOrig="144" w:dyaOrig="240" w14:anchorId="350BED7C">
          <v:shape id="_x0000_i1027" type="#_x0000_t75" style="width:6.5pt;height:12pt" o:ole="">
            <v:imagedata r:id="rId13" o:title=""/>
          </v:shape>
          <o:OLEObject Type="Embed" ProgID="Equation.DSMT4" ShapeID="_x0000_i1027" DrawAspect="Content" ObjectID="_1824213165" r:id="rId14"/>
        </w:object>
      </w:r>
      <w:r w:rsidRPr="00E87BB3">
        <w:rPr>
          <w:color w:val="000000" w:themeColor="text1"/>
        </w:rPr>
        <w:t xml:space="preserve">, under prevailing immunity levels, health behavior, and intervention measures. </w:t>
      </w:r>
      <w:r w:rsidRPr="00E87BB3">
        <w:rPr>
          <w:color w:val="000000" w:themeColor="text1"/>
        </w:rPr>
        <w:lastRenderedPageBreak/>
        <w:t xml:space="preserve">When </w:t>
      </w:r>
      <w:r w:rsidRPr="00E87BB3">
        <w:rPr>
          <w:color w:val="000000" w:themeColor="text1"/>
          <w:position w:val="-12"/>
        </w:rPr>
        <w:object w:dxaOrig="612" w:dyaOrig="360" w14:anchorId="25A27694">
          <v:shape id="_x0000_i1028" type="#_x0000_t75" style="width:31pt;height:18.5pt" o:ole="">
            <v:imagedata r:id="rId15" o:title=""/>
          </v:shape>
          <o:OLEObject Type="Embed" ProgID="Equation.DSMT4" ShapeID="_x0000_i1028" DrawAspect="Content" ObjectID="_1824213166" r:id="rId16"/>
        </w:object>
      </w:r>
      <w:r w:rsidRPr="00E87BB3">
        <w:rPr>
          <w:color w:val="000000" w:themeColor="text1"/>
        </w:rPr>
        <w:t>, the epidemic is expected to wane;</w:t>
      </w:r>
      <w:r w:rsidR="007F64F7" w:rsidRPr="00E87BB3">
        <w:rPr>
          <w:rFonts w:hint="eastAsia"/>
          <w:color w:val="000000" w:themeColor="text1"/>
        </w:rPr>
        <w:t xml:space="preserve"> </w:t>
      </w:r>
      <w:r w:rsidR="007F64F7" w:rsidRPr="00E87BB3">
        <w:rPr>
          <w:color w:val="000000" w:themeColor="text1"/>
        </w:rPr>
        <w:t>otherwise</w:t>
      </w:r>
      <w:r w:rsidR="007F64F7" w:rsidRPr="00E87BB3">
        <w:rPr>
          <w:rFonts w:hint="eastAsia"/>
          <w:color w:val="000000" w:themeColor="text1"/>
        </w:rPr>
        <w:t>,</w:t>
      </w:r>
      <w:r w:rsidRPr="00E87BB3">
        <w:rPr>
          <w:color w:val="000000" w:themeColor="text1"/>
        </w:rPr>
        <w:t xml:space="preserve"> it </w:t>
      </w:r>
      <w:r w:rsidR="007F64F7" w:rsidRPr="00E87BB3">
        <w:rPr>
          <w:rFonts w:hint="eastAsia"/>
          <w:color w:val="000000" w:themeColor="text1"/>
        </w:rPr>
        <w:t>stands (</w:t>
      </w:r>
      <w:r w:rsidR="007F64F7" w:rsidRPr="00E87BB3">
        <w:rPr>
          <w:color w:val="000000" w:themeColor="text1"/>
          <w:position w:val="-12"/>
        </w:rPr>
        <w:object w:dxaOrig="620" w:dyaOrig="360" w14:anchorId="320141F6">
          <v:shape id="_x0000_i1029" type="#_x0000_t75" style="width:31pt;height:18.5pt" o:ole="">
            <v:imagedata r:id="rId17" o:title=""/>
          </v:shape>
          <o:OLEObject Type="Embed" ProgID="Equation.DSMT4" ShapeID="_x0000_i1029" DrawAspect="Content" ObjectID="_1824213167" r:id="rId18"/>
        </w:object>
      </w:r>
      <w:r w:rsidR="007F64F7" w:rsidRPr="00E87BB3">
        <w:rPr>
          <w:rFonts w:hint="eastAsia"/>
          <w:color w:val="000000" w:themeColor="text1"/>
        </w:rPr>
        <w:t xml:space="preserve">) or </w:t>
      </w:r>
      <w:r w:rsidRPr="00E87BB3">
        <w:rPr>
          <w:color w:val="000000" w:themeColor="text1"/>
        </w:rPr>
        <w:t>grows</w:t>
      </w:r>
      <w:r w:rsidR="007F64F7" w:rsidRPr="00E87BB3">
        <w:rPr>
          <w:rFonts w:hint="eastAsia"/>
          <w:color w:val="000000" w:themeColor="text1"/>
        </w:rPr>
        <w:t xml:space="preserve"> (</w:t>
      </w:r>
      <w:r w:rsidR="007F64F7" w:rsidRPr="00E87BB3">
        <w:rPr>
          <w:color w:val="000000" w:themeColor="text1"/>
          <w:position w:val="-12"/>
        </w:rPr>
        <w:object w:dxaOrig="620" w:dyaOrig="360" w14:anchorId="6C4C0EA3">
          <v:shape id="_x0000_i1030" type="#_x0000_t75" style="width:31pt;height:18.5pt" o:ole="">
            <v:imagedata r:id="rId19" o:title=""/>
          </v:shape>
          <o:OLEObject Type="Embed" ProgID="Equation.DSMT4" ShapeID="_x0000_i1030" DrawAspect="Content" ObjectID="_1824213168" r:id="rId20"/>
        </w:object>
      </w:r>
      <w:r w:rsidR="007F64F7" w:rsidRPr="00E87BB3">
        <w:rPr>
          <w:rFonts w:hint="eastAsia"/>
          <w:color w:val="000000" w:themeColor="text1"/>
        </w:rPr>
        <w:t>)</w:t>
      </w:r>
      <w:r w:rsidRPr="00E87BB3">
        <w:rPr>
          <w:color w:val="000000" w:themeColor="text1"/>
        </w:rPr>
        <w:t>.</w:t>
      </w:r>
    </w:p>
    <w:p w14:paraId="545059CF" w14:textId="48232274" w:rsidR="00754B80" w:rsidRPr="00E87BB3" w:rsidRDefault="00754B80" w:rsidP="00754B80">
      <w:pPr>
        <w:rPr>
          <w:color w:val="000000" w:themeColor="text1"/>
        </w:rPr>
      </w:pPr>
      <w:r w:rsidRPr="00E87BB3">
        <w:rPr>
          <w:color w:val="000000" w:themeColor="text1"/>
        </w:rPr>
        <w:t>Beyond average-case dynamics, individual-level heterogeneity in transmission</w:t>
      </w:r>
      <w:r w:rsidR="005012BC" w:rsidRPr="00E87BB3">
        <w:rPr>
          <w:rFonts w:hint="eastAsia"/>
          <w:color w:val="000000" w:themeColor="text1"/>
        </w:rPr>
        <w:t xml:space="preserve"> may</w:t>
      </w:r>
      <w:r w:rsidRPr="00E87BB3">
        <w:rPr>
          <w:color w:val="000000" w:themeColor="text1"/>
        </w:rPr>
        <w:t xml:space="preserve"> </w:t>
      </w:r>
      <w:r w:rsidR="005012BC" w:rsidRPr="00E87BB3">
        <w:rPr>
          <w:color w:val="000000" w:themeColor="text1"/>
        </w:rPr>
        <w:t xml:space="preserve">play a pivotal role in amplifying local outbreaks. </w:t>
      </w:r>
      <w:r w:rsidRPr="00E87BB3">
        <w:rPr>
          <w:color w:val="000000" w:themeColor="text1"/>
        </w:rPr>
        <w:t xml:space="preserve"> </w:t>
      </w:r>
      <w:r w:rsidR="009073D2" w:rsidRPr="00E87BB3">
        <w:rPr>
          <w:rFonts w:hint="eastAsia"/>
          <w:color w:val="000000" w:themeColor="text1"/>
        </w:rPr>
        <w:t>Certain</w:t>
      </w:r>
      <w:r w:rsidRPr="00E87BB3">
        <w:rPr>
          <w:color w:val="000000" w:themeColor="text1"/>
        </w:rPr>
        <w:t xml:space="preserve"> individuals</w:t>
      </w:r>
      <w:r w:rsidR="00C04F28" w:rsidRPr="00E87BB3">
        <w:rPr>
          <w:rFonts w:hint="eastAsia"/>
          <w:color w:val="000000" w:themeColor="text1"/>
        </w:rPr>
        <w:t xml:space="preserve"> </w:t>
      </w:r>
      <w:r w:rsidRPr="00E87BB3">
        <w:rPr>
          <w:color w:val="000000" w:themeColor="text1"/>
        </w:rPr>
        <w:t>due to higher connectivity, elevated viral load, or extensive mobility</w:t>
      </w:r>
      <w:r w:rsidR="00C04F28" w:rsidRPr="00E87BB3">
        <w:rPr>
          <w:rFonts w:hint="eastAsia"/>
          <w:color w:val="000000" w:themeColor="text1"/>
        </w:rPr>
        <w:t xml:space="preserve"> </w:t>
      </w:r>
      <w:r w:rsidRPr="00E87BB3">
        <w:rPr>
          <w:color w:val="000000" w:themeColor="text1"/>
        </w:rPr>
        <w:t>infect many others disproportionately</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{"citationID":"Dtaud4HG","properties":{"formattedCitation":"[34,35]","plainCitation":"[34,35]","noteIndex":0},"citationItems":[{"id":6992,"uris":["http://zotero.org/users/9708454/items/G7VTTMQS"],"itemData":{"id":6992,"type":"article-journal","container-title":"Nature Communications","DOI":"10.1038/s41467-019-09038-8","issue":"1","language":"en-US","note":"publisher: Nature Publishing Group UK London\nTLDR: This is a controversial topic, but, it is argued, with some adjustments of the terminology, it does not have to be.","page":"1016","source":"Google Scholar","title":"Rare and everywhere: Perspectives on scale-free networks","title-short":"Rare and everywhere","volume":"10","author":[{"literal":"Petter Holme"}],"issued":{"date-parts":[["2019"]]},"citation-key":"PetterHolme2019"}},{"id":8547,"uris":["http://zotero.org/users/9708454/items/URWXC69H"],"itemData":{"id":8547,"type":"article-journal","abstract":"Individual human trajectories are characterized by fat-tailed distributions of jump sizes and waiting times, suggesting the relevance of continuous-time random-walk (CTRW) models for human mobility. However, human traces are barely random. Given the importance of human mobility, from epidemic modelling to traffic prediction and urban planning, we need quantitative models that can account for the statistical characteristics of individual human trajectories. Here we use empirical data on human mobility, captured by mobile-phone traces, to show that the predictions of the CTRW models are in systematic conflict with the empirical results. We introduce two principles that govern human trajectories, allowing us to build a statistically self-consistent microscopic model for individual human mobility. The model accounts for the empirically observed scaling laws, but also allows us to analytically predict most of the pertinent scaling exponents.","container-title":"Nature Physics","DOI":"10.1038/nphys1760","ISSN":"1745-2481","issue":"10","journalAbbreviation":"Nature Phys","language":"en-US","license":"2010 Springer Nature Limited","note":"publisher: Nature Publishing Group\nTLDR: Empirical data is used to show that the predictions of the CTRW models are in systematic conflict with the empirical results, and two principles that govern human trajectories are introduced, allowing for a statistically self-consistent microscopic model for individual human mobility.","page":"818-823","source":"www.nature.com","title":"Modelling the scaling properties of human mobility","volume":"6","author":[{"literal":"Chaoming Song"},{"literal":"Tal Koren"},{"literal":"Pu Wang"},{"literal":"Albert-László Barabási"}],"issued":{"date-parts":[["2010",10]]},"citation-key":"ChaomingSong2010"}}],"schema":"https://github.com/citation-style-language/schema/raw/master/csl-citation.json"}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[34,35]</w:t>
      </w:r>
      <w:r w:rsidRPr="00E87BB3">
        <w:rPr>
          <w:color w:val="000000" w:themeColor="text1"/>
        </w:rPr>
        <w:fldChar w:fldCharType="end"/>
      </w:r>
      <w:r w:rsidRPr="00E87BB3">
        <w:rPr>
          <w:color w:val="000000" w:themeColor="text1"/>
        </w:rPr>
        <w:t>.</w:t>
      </w:r>
      <w:r w:rsidR="00A14A60" w:rsidRPr="00E87BB3">
        <w:rPr>
          <w:rFonts w:hint="eastAsia"/>
          <w:color w:val="000000" w:themeColor="text1"/>
        </w:rPr>
        <w:t xml:space="preserve"> T</w:t>
      </w:r>
      <w:r w:rsidRPr="00E87BB3">
        <w:rPr>
          <w:color w:val="000000" w:themeColor="text1"/>
        </w:rPr>
        <w:t>his overdispersion in secondary infections violates the assumptions of deterministic models and necessitates stochastic modeling approaches, particularly in low-prevalence settings where chance events dominate</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{"citationID":"Ivw13IXa","properties":{"formattedCitation":"[36]","plainCitation":"[36]","noteIndex":0},"citationItems":[{"id":5518,"uris":["http://zotero.org/users/9708454/items/6NQECLLW"],"itemData":{"id":5518,"type":"article-journal","abstract":"Purpose\nHIV biomedical intervention uptake is suboptimal among Black sexually minoritized men (SMM) and transgender women (TW). Venues where people meet and interact shape HIV-related risk and prevention behaviors. We aimed to construct GPS-defined venue-based affiliation networks and identify the unique set of venues that could maximize reach of HIV biomedical interventions among Black SMM and TW.\nMethods\nWe used baseline survey and GPS data from 272 Black SMM and TW in the Neighborhoods and Networks (N2) Cohort Study in Chicago, Illinois (2018–2019). We mapped participants’ GPS data to the nearest pre-identified SMM- and TW-friendly venue (n = 222) to construct affiliation networks. Network analyses were performed to identify influential venues that can yield high reach to intervention candidates.\nResults\nParticipants were affiliated with 75.5 % of all pre-identified venues based on GPS data. Two influential venues were identified in the non-PrEP use network, which when combined, could reach 52.5 % of participants not taking PrEP. Participants that could be reached through these two influential venues reported more non-main sex partners than participants not affiliated with either venue (p = 0.049).\nConclusion\nWe demonstrate a potential for GPS-defined venue-based affiliation networks to identify unique combinations of venues that could maximize the impact of HIV prevention interventions.","container-title":"Annals of Epidemiology","DOI":"10.1016/j.annepidem.2024.07.001","ISSN":"1047-2797","journalAbbreviation":"Annals of Epidemiology","language":"en-US","note":"TLDR: A potential for GPS-defined venue-based affiliation networks to identify unique combinations of venues that could maximize the impact of HIV prevention interventions is demonstrated.","page":"80-87","source":"ScienceDirect","title":"Using GPS-defined venue-based affiliation networks among black sexually minoritized men and transgender women to identify locations for HIV prevention interventions","volume":"96","author":[{"literal":"Yen-Tyng Chen"},{"literal":"Cho-Hee Shrader"},{"literal":"Dustin T. Duncan"},{"literal":"Abby E. Rudolph"},{"literal":"Seann D. Regan"},{"literal":"Byoungjun Kim"},{"literal":"Jade Pagkas-Bather"},{"literal":"Justin Knox"},{"literal":"Kayo Fujimoto"},{"literal":"John A. Schneider"}],"issued":{"date-parts":[["2024",8,1]]},"citation-key":"Yen-TyngChen2024"}}],"schema":"https://github.com/citation-style-language/schema/raw/master/csl-citation.json"}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[36]</w:t>
      </w:r>
      <w:r w:rsidRPr="00E87BB3">
        <w:rPr>
          <w:color w:val="000000" w:themeColor="text1"/>
        </w:rPr>
        <w:fldChar w:fldCharType="end"/>
      </w:r>
      <w:r w:rsidRPr="00E87BB3">
        <w:rPr>
          <w:color w:val="000000" w:themeColor="text1"/>
        </w:rPr>
        <w:t>. The degree of overdispersion is often characterized using negative binomial distributions and has critical implications for outbreak predictability and control strategies</w:t>
      </w:r>
      <w:r w:rsidR="0021737C"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{"citationID":"cmDf3k0f","properties":{"formattedCitation":"[37]","plainCitation":"[37]","noteIndex":0},"citationItems":[{"id":4951,"uris":["http://zotero.org/users/9708454/items/W94XN3XX"],"itemData":{"id":4951,"type":"article-journal","abstract":"Objectives: This study aimed to examine the link between human mobility and the number of coronavirus disease 2019 (COVID-19) infected people in countries. Study design: Our data set covers 144 countries for which complete data are available. To analyze the link between human mobility and COVID-19 infected people, our study focused on the volume of air travel, the number of airports, and the Schengen system. Methods: To analyze the variation in COVID-19 infected people in countries, we used negative binomial regression analysis. Results: Our findings suggest a positive relationship between higher volume of airline passenger traffic carried in a country and higher numbers of patients with COVID-19. We further found that countries which have a higher number of airports are associated with higher number of COVID-19 cases. Schengen countries, countries which have higher population density, and higher percentage of elderly population are also found to be more likely to have more COVID-19 cases than other countries. Conclusions: The article brings a novel insight into the COVID-19 pandemic from a human mobility perspective. Future research should assess the impacts of the scale of sea/bus/car travel on the epidemic. The findings of this article are relevant for public health authorities, community and health service providers, as well as policy-makers. (C) 2020 The Royal Society for Public Health. Published by Elsevier Ltd. All rights reserved.","container-title":"Public Health","DOI":"10.1016/j.puhe.2020.07.002","ISSN":"0033-3506, 1476-5616","journalAbbreviation":"Public Health","language":"en-US","note":"number-of-pages: 4\npublisher-place: London\npublisher: W B Saunders Co Ltd\nWeb of Science ID: WOS:000576879200090\nTLDR: A positive relationship between higher volume of airline passenger traffic carried in a country and higher numbers of COVID-19 patients is suggested and is relevant for public health authorities, community and health-service providers and policy-makers.","page":"364-367","source":"Clarivate Analytics Web of Science","title":"Human mobility and coronavirus disease 2019 (COVID-19): A negative binomial regression analysis","title-short":"Human mobility and coronavirus disease 2019 (COVID-19)","volume":"185","author":[{"literal":"L. Oztig"},{"literal":"O. E. Askin"}],"issued":{"date-parts":[["2020",8]]},"citation-key":"L.Oztig2020"}}],"schema":"https://github.com/citation-style-language/schema/raw/master/csl-citation.json"}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[37]</w:t>
      </w:r>
      <w:r w:rsidRPr="00E87BB3">
        <w:rPr>
          <w:color w:val="000000" w:themeColor="text1"/>
        </w:rPr>
        <w:fldChar w:fldCharType="end"/>
      </w:r>
      <w:r w:rsidRPr="00E87BB3">
        <w:rPr>
          <w:color w:val="000000" w:themeColor="text1"/>
        </w:rPr>
        <w:t>.</w:t>
      </w:r>
    </w:p>
    <w:p w14:paraId="1CE9A96B" w14:textId="77777777" w:rsidR="00697962" w:rsidRPr="00E87BB3" w:rsidRDefault="00697962" w:rsidP="00754B80">
      <w:pPr>
        <w:rPr>
          <w:color w:val="000000" w:themeColor="text1"/>
        </w:rPr>
      </w:pPr>
    </w:p>
    <w:p w14:paraId="299236AA" w14:textId="54EC1167" w:rsidR="00754B80" w:rsidRPr="00E87BB3" w:rsidRDefault="00E933E0" w:rsidP="00754B80">
      <w:pPr>
        <w:ind w:firstLine="0"/>
        <w:jc w:val="center"/>
        <w:rPr>
          <w:color w:val="000000" w:themeColor="text1"/>
        </w:rPr>
      </w:pPr>
      <w:r w:rsidRPr="00E87BB3">
        <w:rPr>
          <w:noProof/>
          <w:color w:val="000000" w:themeColor="text1"/>
        </w:rPr>
        <w:drawing>
          <wp:inline distT="0" distB="0" distL="0" distR="0" wp14:anchorId="7F647D99" wp14:editId="0F78B231">
            <wp:extent cx="5989046" cy="2361317"/>
            <wp:effectExtent l="0" t="0" r="0" b="0"/>
            <wp:docPr id="1115427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27815" name=""/>
                    <pic:cNvPicPr/>
                  </pic:nvPicPr>
                  <pic:blipFill>
                    <a:blip r:embed="rId21"/>
                    <a:stretch>
                      <a:fillRect/>
                    </a:stretch>
                  </pic:blipFill>
                  <pic:spPr>
                    <a:xfrm>
                      <a:off x="0" y="0"/>
                      <a:ext cx="5989046" cy="2361317"/>
                    </a:xfrm>
                    <a:prstGeom prst="rect">
                      <a:avLst/>
                    </a:prstGeom>
                  </pic:spPr>
                </pic:pic>
              </a:graphicData>
            </a:graphic>
          </wp:inline>
        </w:drawing>
      </w:r>
    </w:p>
    <w:p w14:paraId="6947D0C7" w14:textId="0D38E89C" w:rsidR="00754B80" w:rsidRPr="00E87BB3" w:rsidRDefault="00E50888" w:rsidP="006033DD">
      <w:pPr>
        <w:pStyle w:val="a1"/>
        <w:rPr>
          <w:b w:val="0"/>
          <w:bCs w:val="0"/>
          <w:color w:val="000000" w:themeColor="text1"/>
        </w:rPr>
      </w:pPr>
      <w:bookmarkStart w:id="5" w:name="_Ref203501131"/>
      <w:bookmarkStart w:id="6" w:name="_Toc203492132"/>
      <w:bookmarkStart w:id="7" w:name="_Toc203492701"/>
      <w:bookmarkStart w:id="8" w:name="_Toc211889847"/>
      <w:r w:rsidRPr="00E87BB3">
        <w:rPr>
          <w:color w:val="000000" w:themeColor="text1"/>
        </w:rPr>
        <w:t>Figure</w:t>
      </w:r>
      <w:r w:rsidR="0020065B" w:rsidRPr="00E87BB3">
        <w:rPr>
          <w:rStyle w:val="a2"/>
          <w:b/>
          <w:bCs/>
          <w:color w:val="000000" w:themeColor="text1"/>
        </w:rPr>
        <w:t xml:space="preserve"> </w:t>
      </w:r>
      <w:r w:rsidR="0020065B" w:rsidRPr="00E87BB3">
        <w:rPr>
          <w:rStyle w:val="a2"/>
          <w:b/>
          <w:bCs/>
          <w:color w:val="000000" w:themeColor="text1"/>
        </w:rPr>
        <w:fldChar w:fldCharType="begin"/>
      </w:r>
      <w:r w:rsidR="0020065B" w:rsidRPr="00E87BB3">
        <w:rPr>
          <w:rStyle w:val="a2"/>
          <w:b/>
          <w:bCs/>
          <w:color w:val="000000" w:themeColor="text1"/>
        </w:rPr>
        <w:instrText xml:space="preserve"> SEQ Fig. \* ARABIC </w:instrText>
      </w:r>
      <w:r w:rsidR="0020065B" w:rsidRPr="00E87BB3">
        <w:rPr>
          <w:rStyle w:val="a2"/>
          <w:b/>
          <w:bCs/>
          <w:color w:val="000000" w:themeColor="text1"/>
        </w:rPr>
        <w:fldChar w:fldCharType="separate"/>
      </w:r>
      <w:r w:rsidR="00E957F9" w:rsidRPr="00E87BB3">
        <w:rPr>
          <w:rStyle w:val="a2"/>
          <w:b/>
          <w:bCs/>
          <w:noProof/>
          <w:color w:val="000000" w:themeColor="text1"/>
        </w:rPr>
        <w:t>1</w:t>
      </w:r>
      <w:r w:rsidR="0020065B" w:rsidRPr="00E87BB3">
        <w:rPr>
          <w:rStyle w:val="a2"/>
          <w:b/>
          <w:bCs/>
          <w:color w:val="000000" w:themeColor="text1"/>
        </w:rPr>
        <w:fldChar w:fldCharType="end"/>
      </w:r>
      <w:bookmarkEnd w:id="5"/>
      <w:r w:rsidR="0020065B" w:rsidRPr="00E87BB3">
        <w:rPr>
          <w:rStyle w:val="a2"/>
          <w:rFonts w:hint="eastAsia"/>
          <w:b/>
          <w:bCs/>
          <w:color w:val="000000" w:themeColor="text1"/>
        </w:rPr>
        <w:t xml:space="preserve"> </w:t>
      </w:r>
      <w:r w:rsidR="006D32B4" w:rsidRPr="00E87BB3">
        <w:rPr>
          <w:rStyle w:val="a2"/>
          <w:rFonts w:hint="eastAsia"/>
          <w:b/>
          <w:bCs/>
          <w:color w:val="000000" w:themeColor="text1"/>
        </w:rPr>
        <w:t>C</w:t>
      </w:r>
      <w:r w:rsidR="0020065B" w:rsidRPr="00E87BB3">
        <w:rPr>
          <w:color w:val="000000" w:themeColor="text1"/>
        </w:rPr>
        <w:t xml:space="preserve">hronological </w:t>
      </w:r>
      <w:r w:rsidR="0055468D" w:rsidRPr="00E87BB3">
        <w:rPr>
          <w:rFonts w:hint="eastAsia"/>
          <w:color w:val="000000" w:themeColor="text1"/>
        </w:rPr>
        <w:t>o</w:t>
      </w:r>
      <w:r w:rsidR="0055468D" w:rsidRPr="00E87BB3">
        <w:rPr>
          <w:color w:val="000000" w:themeColor="text1"/>
        </w:rPr>
        <w:t>utline</w:t>
      </w:r>
      <w:r w:rsidR="0055468D" w:rsidRPr="00E87BB3">
        <w:rPr>
          <w:rFonts w:hint="eastAsia"/>
          <w:color w:val="000000" w:themeColor="text1"/>
        </w:rPr>
        <w:t xml:space="preserve"> </w:t>
      </w:r>
      <w:r w:rsidR="0020065B" w:rsidRPr="00E87BB3">
        <w:rPr>
          <w:color w:val="000000" w:themeColor="text1"/>
        </w:rPr>
        <w:t>of major pandemics and epidemic events in human history.</w:t>
      </w:r>
      <w:bookmarkEnd w:id="6"/>
      <w:bookmarkEnd w:id="7"/>
      <w:bookmarkEnd w:id="8"/>
      <w:r w:rsidR="006E4D34" w:rsidRPr="00E87BB3">
        <w:rPr>
          <w:rFonts w:hint="eastAsia"/>
          <w:color w:val="000000" w:themeColor="text1"/>
        </w:rPr>
        <w:t xml:space="preserve"> </w:t>
      </w:r>
      <w:r w:rsidR="006E4D34" w:rsidRPr="00E87BB3">
        <w:rPr>
          <w:b w:val="0"/>
          <w:bCs w:val="0"/>
          <w:color w:val="000000" w:themeColor="text1"/>
        </w:rPr>
        <w:t xml:space="preserve">The timeline </w:t>
      </w:r>
      <w:r w:rsidR="009F5681" w:rsidRPr="00E87BB3">
        <w:rPr>
          <w:rFonts w:hint="eastAsia"/>
          <w:b w:val="0"/>
          <w:bCs w:val="0"/>
          <w:color w:val="000000" w:themeColor="text1"/>
        </w:rPr>
        <w:t>demonstrates</w:t>
      </w:r>
      <w:r w:rsidR="006E4D34" w:rsidRPr="00E87BB3">
        <w:rPr>
          <w:b w:val="0"/>
          <w:bCs w:val="0"/>
          <w:color w:val="000000" w:themeColor="text1"/>
        </w:rPr>
        <w:t xml:space="preserve"> when representative infectious diseases emerged or peaked (from the Antonine Plague in </w:t>
      </w:r>
      <w:r w:rsidR="00D5481E" w:rsidRPr="00E87BB3">
        <w:rPr>
          <w:b w:val="0"/>
          <w:bCs w:val="0"/>
          <w:color w:val="000000" w:themeColor="text1"/>
        </w:rPr>
        <w:t>approx.</w:t>
      </w:r>
      <w:r w:rsidR="006E4D34" w:rsidRPr="00E87BB3">
        <w:rPr>
          <w:b w:val="0"/>
          <w:bCs w:val="0"/>
          <w:color w:val="000000" w:themeColor="text1"/>
        </w:rPr>
        <w:t xml:space="preserve">165–180 CE to </w:t>
      </w:r>
      <w:r w:rsidR="00B10B10" w:rsidRPr="00E87BB3">
        <w:rPr>
          <w:b w:val="0"/>
          <w:bCs w:val="0"/>
          <w:color w:val="000000" w:themeColor="text1"/>
        </w:rPr>
        <w:t xml:space="preserve">the </w:t>
      </w:r>
      <w:r w:rsidR="006E4D34" w:rsidRPr="00E87BB3">
        <w:rPr>
          <w:b w:val="0"/>
          <w:bCs w:val="0"/>
          <w:color w:val="000000" w:themeColor="text1"/>
        </w:rPr>
        <w:t xml:space="preserve">COVID-19 </w:t>
      </w:r>
      <w:r w:rsidR="00B10B10" w:rsidRPr="00E87BB3">
        <w:rPr>
          <w:b w:val="0"/>
          <w:bCs w:val="0"/>
          <w:color w:val="000000" w:themeColor="text1"/>
        </w:rPr>
        <w:t xml:space="preserve">pandemic </w:t>
      </w:r>
      <w:r w:rsidR="006E4D34" w:rsidRPr="00E87BB3">
        <w:rPr>
          <w:b w:val="0"/>
          <w:bCs w:val="0"/>
          <w:color w:val="000000" w:themeColor="text1"/>
        </w:rPr>
        <w:t xml:space="preserve">in </w:t>
      </w:r>
      <w:r w:rsidR="00D5481E" w:rsidRPr="00E87BB3">
        <w:rPr>
          <w:b w:val="0"/>
          <w:bCs w:val="0"/>
          <w:color w:val="000000" w:themeColor="text1"/>
        </w:rPr>
        <w:t>approx.</w:t>
      </w:r>
      <w:r w:rsidR="00D5481E" w:rsidRPr="00E87BB3">
        <w:rPr>
          <w:rFonts w:hint="eastAsia"/>
          <w:b w:val="0"/>
          <w:bCs w:val="0"/>
          <w:color w:val="000000" w:themeColor="text1"/>
        </w:rPr>
        <w:t xml:space="preserve"> </w:t>
      </w:r>
      <w:r w:rsidR="001F2E66" w:rsidRPr="00E87BB3">
        <w:rPr>
          <w:b w:val="0"/>
          <w:bCs w:val="0"/>
          <w:color w:val="000000" w:themeColor="text1"/>
        </w:rPr>
        <w:t>2020-2023</w:t>
      </w:r>
      <w:r w:rsidR="006E4D34" w:rsidRPr="00E87BB3">
        <w:rPr>
          <w:b w:val="0"/>
          <w:bCs w:val="0"/>
          <w:color w:val="000000" w:themeColor="text1"/>
        </w:rPr>
        <w:t>), together with their causative pathogens. The icons at the bottom (people, ship, railway, automobile, airplane, etc.) represent successive waves of technological innovations in transportation and mobility that reshaped the speed and scope of pathogen transmission across regions. Th</w:t>
      </w:r>
      <w:r w:rsidR="0054472F" w:rsidRPr="00E87BB3">
        <w:rPr>
          <w:b w:val="0"/>
          <w:bCs w:val="0"/>
          <w:color w:val="000000" w:themeColor="text1"/>
        </w:rPr>
        <w:t>is</w:t>
      </w:r>
      <w:r w:rsidR="006E4D34" w:rsidRPr="00E87BB3">
        <w:rPr>
          <w:b w:val="0"/>
          <w:bCs w:val="0"/>
          <w:color w:val="000000" w:themeColor="text1"/>
        </w:rPr>
        <w:t xml:space="preserve"> </w:t>
      </w:r>
      <w:r w:rsidR="0054472F" w:rsidRPr="00E87BB3">
        <w:rPr>
          <w:b w:val="0"/>
          <w:bCs w:val="0"/>
          <w:color w:val="000000" w:themeColor="text1"/>
        </w:rPr>
        <w:t>F</w:t>
      </w:r>
      <w:r w:rsidR="006E4D34" w:rsidRPr="00E87BB3">
        <w:rPr>
          <w:b w:val="0"/>
          <w:bCs w:val="0"/>
          <w:color w:val="000000" w:themeColor="text1"/>
        </w:rPr>
        <w:t xml:space="preserve">igure </w:t>
      </w:r>
      <w:r w:rsidR="004B052D" w:rsidRPr="00E87BB3">
        <w:rPr>
          <w:b w:val="0"/>
          <w:bCs w:val="0"/>
          <w:color w:val="000000" w:themeColor="text1"/>
        </w:rPr>
        <w:t xml:space="preserve">also </w:t>
      </w:r>
      <w:r w:rsidR="006E4D34" w:rsidRPr="00E87BB3">
        <w:rPr>
          <w:b w:val="0"/>
          <w:bCs w:val="0"/>
          <w:color w:val="000000" w:themeColor="text1"/>
        </w:rPr>
        <w:t xml:space="preserve">highlights that </w:t>
      </w:r>
      <w:r w:rsidR="0054472F" w:rsidRPr="00E87BB3">
        <w:rPr>
          <w:b w:val="0"/>
          <w:bCs w:val="0"/>
          <w:color w:val="000000" w:themeColor="text1"/>
        </w:rPr>
        <w:t xml:space="preserve">these </w:t>
      </w:r>
      <w:r w:rsidR="006E4D34" w:rsidRPr="00E87BB3">
        <w:rPr>
          <w:b w:val="0"/>
          <w:bCs w:val="0"/>
          <w:color w:val="000000" w:themeColor="text1"/>
        </w:rPr>
        <w:t xml:space="preserve">major historical outbreaks </w:t>
      </w:r>
      <w:r w:rsidR="004B052D" w:rsidRPr="00E87BB3">
        <w:rPr>
          <w:b w:val="0"/>
          <w:bCs w:val="0"/>
          <w:color w:val="000000" w:themeColor="text1"/>
        </w:rPr>
        <w:t xml:space="preserve">were </w:t>
      </w:r>
      <w:r w:rsidR="006E4D34" w:rsidRPr="00E87BB3">
        <w:rPr>
          <w:b w:val="0"/>
          <w:bCs w:val="0"/>
          <w:color w:val="000000" w:themeColor="text1"/>
        </w:rPr>
        <w:t xml:space="preserve">closely associated with profound changes in human </w:t>
      </w:r>
      <w:r w:rsidR="00D5481E" w:rsidRPr="00E87BB3">
        <w:rPr>
          <w:rFonts w:hint="eastAsia"/>
          <w:b w:val="0"/>
          <w:bCs w:val="0"/>
          <w:color w:val="000000" w:themeColor="text1"/>
        </w:rPr>
        <w:t>mobility</w:t>
      </w:r>
      <w:r w:rsidR="006E4D34" w:rsidRPr="00E87BB3">
        <w:rPr>
          <w:b w:val="0"/>
          <w:bCs w:val="0"/>
          <w:color w:val="000000" w:themeColor="text1"/>
        </w:rPr>
        <w:t>.</w:t>
      </w:r>
    </w:p>
    <w:p w14:paraId="09C255D5" w14:textId="77777777" w:rsidR="0007217F" w:rsidRPr="00E87BB3" w:rsidRDefault="0007217F" w:rsidP="006274ED">
      <w:pPr>
        <w:pStyle w:val="a1"/>
        <w:jc w:val="center"/>
        <w:rPr>
          <w:color w:val="000000" w:themeColor="text1"/>
        </w:rPr>
      </w:pPr>
    </w:p>
    <w:p w14:paraId="032144E7" w14:textId="2D28E60A" w:rsidR="00754B80" w:rsidRPr="00E87BB3" w:rsidRDefault="00754B80" w:rsidP="00754B80">
      <w:pPr>
        <w:rPr>
          <w:color w:val="000000" w:themeColor="text1"/>
        </w:rPr>
      </w:pPr>
      <w:r w:rsidRPr="00E87BB3">
        <w:rPr>
          <w:color w:val="000000" w:themeColor="text1"/>
        </w:rPr>
        <w:t xml:space="preserve">Historically, major widespread epidemics have often coincided with advances in transportation and increase in global connectivity such as maritime expansion, industrialization, modern air travel, world wars and </w:t>
      </w:r>
      <w:r w:rsidR="00DF54EB" w:rsidRPr="00E87BB3">
        <w:rPr>
          <w:rFonts w:hint="eastAsia"/>
          <w:color w:val="000000" w:themeColor="text1"/>
        </w:rPr>
        <w:t xml:space="preserve">mass </w:t>
      </w:r>
      <w:r w:rsidRPr="00E87BB3">
        <w:rPr>
          <w:color w:val="000000" w:themeColor="text1"/>
        </w:rPr>
        <w:t xml:space="preserve">migrations, which </w:t>
      </w:r>
      <w:r w:rsidR="00DF54EB" w:rsidRPr="00E87BB3">
        <w:rPr>
          <w:rFonts w:hint="eastAsia"/>
          <w:color w:val="000000" w:themeColor="text1"/>
        </w:rPr>
        <w:t xml:space="preserve">have </w:t>
      </w:r>
      <w:r w:rsidRPr="00E87BB3">
        <w:rPr>
          <w:color w:val="000000" w:themeColor="text1"/>
        </w:rPr>
        <w:t>facilitate</w:t>
      </w:r>
      <w:r w:rsidR="00DF54EB" w:rsidRPr="00E87BB3">
        <w:rPr>
          <w:rFonts w:hint="eastAsia"/>
          <w:color w:val="000000" w:themeColor="text1"/>
        </w:rPr>
        <w:t>d</w:t>
      </w:r>
      <w:r w:rsidRPr="00E87BB3">
        <w:rPr>
          <w:color w:val="000000" w:themeColor="text1"/>
        </w:rPr>
        <w:t xml:space="preserve"> the movement of people and, by extension, pathogens</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{"citationID":"JAgfCOYo","properties":{"formattedCitation":"[38,39]","plainCitation":"[38,39]","noteIndex":0},"citationItems":[{"id":4433,"uris":["http://zotero.org/users/9708454/items/AVB6K8DP"],"itemData":{"id":4433,"type":"article-journal","abstract":"Human activity causes vibrations that propagate into the ground as high-frequency seismic waves. Measures to mitigate the coronavirus disease 2019 (COVID-19) pandemic caused widespread changes in human activity, leading to a months-long reduction in seismic noise of up to 50%. The 2020 seismic noise quiet period is the longest and most prominent global anthropogenic seismic noise reduction on record. Although the reduction is strongest at surface seismometers in populated areas, this seismic quiescence extends for many kilometers radially and hundreds of meters in depth. This quiet period provides an opportunity to detect subtle signals from subsurface seismic sources that would have been concealed in noisier times and to b</w:instrText>
      </w:r>
      <w:r w:rsidR="006B7F8E" w:rsidRPr="00E87BB3">
        <w:rPr>
          <w:rFonts w:hint="eastAsia"/>
          <w:color w:val="000000" w:themeColor="text1"/>
        </w:rPr>
        <w:instrText>enchmark sources of anthropogenic noise. A strong correlation between seismic noise and independent measurements of human mobility suggests that seismology provides an absolute, real-time estimate of human activities.","archive":"Q1","archive_location":"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","container-title":"Science","DOI":"10.1126/science.abd2438","issue":"6509","journalAbbreviation":"Science","language":"en-US","license":"50.3006","note":"publisher: American Association for the Ad</w:instrText>
      </w:r>
      <w:r w:rsidR="006B7F8E" w:rsidRPr="00E87BB3">
        <w:rPr>
          <w:color w:val="000000" w:themeColor="text1"/>
        </w:rPr>
        <w:instrText>vancement of Science\nrate: 0\nTLDR: The 2020 seismic noise quiet period is the longest and most prominent global anthropogenic seismic noise reduction on record and suggests that seismology provides an absolute, real-time estimate of human activities.","</w:instrText>
      </w:r>
      <w:r w:rsidR="006B7F8E" w:rsidRPr="00E87BB3">
        <w:rPr>
          <w:rFonts w:hint="eastAsia"/>
          <w:color w:val="000000" w:themeColor="text1"/>
        </w:rPr>
        <w:instrText>page":"1338-1343","source":"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","title":"Global quieting of high-frequency seismic noise due to COVID-19 pandemic lockdown measures","volume":"369","author":[{"literal":"Thomas Lecocq"},{"literal":"Stephen P. Hicks"},{"literal":"Koen Van Noten"},{"li</w:instrText>
      </w:r>
      <w:r w:rsidR="006B7F8E" w:rsidRPr="00E87BB3">
        <w:rPr>
          <w:color w:val="000000" w:themeColor="text1"/>
        </w:rPr>
        <w:instrText xml:space="preserve">teral":"Kasper van Wijk"},{"literal":"Paula Koelemeijer"},{"literal":"Raphael S. M. De Plaen"},{"literal":"Frédérick Massin"},{"literal":"Gregor Hillers"},{"literal":"Robert E. Anthony"},{"literal":"Maria-Theresia Apoloner"},{"literal":"Mario Arroyo-Solórzano"},{"literal":"Jelle D. Assink"},{"literal":"Pinar Büyükakpınar"},{"literal":"Andrea Cannata"},{"literal":"Flavio Cannavo"},{"literal":"Sebastian Carrasco"},{"literal":"Corentin Caudron"},{"literal":"Esteban J. Chaves"},{"literal":"David G. Cornwell"},{"literal":"David Craig"},{"literal":"Olivier F. C. den Ouden"},{"literal":"Jordi Diaz"},{"literal":"Stefanie Donner"},{"literal":"Christos P. Evangelidis"},{"literal":"Läslo Evers"},{"literal":"Benoit Fauville"},{"literal":"Gonzalo A. Fernandez"},{"literal":"Dimitrios Giannopoulos"},{"literal":"Steven J. Gibbons"},{"literal":"Társilo Girona"},{"literal":"Bogdan Grecu"},{"literal":"Marc Grunberg"},{"literal":"György Hetényi"},{"literal":"Anna Horleston"},{"literal":"Adolfo Inza"},{"literal":"Jessica C. E. Irving"},{"literal":"Mohammadreza Jamalreyhani"},{"literal":"Alan Kafka"},{"literal":"Mathijs R. Koymans"},{"literal":"Celeste R. Labedz"},{"literal":"Eric Larose"},{"literal":"Nathaniel J. Lindsey"},{"literal":"Mika McKinnon"},{"literal":"Tobias Megies"},{"literal":"Meghan S. Miller"},{"literal":"William Minarik"},{"literal":"Louis Moresi"},{"literal":"Víctor H. Márquez-Ramírez"},{"literal":"Martin Möllhoff"},{"literal":"Ian M. Nesbitt"},{"literal":"Shankho Niyogi"},{"literal":"Javier Ojeda"},{"literal":"Adrien Oth"},{"literal":"Simon Proud"},{"literal":"Jay Pulli"},{"literal":"Lise Retailleau"},{"literal":"Annukka E. Rintamäki"},{"literal":"Claudio Satriano"},{"literal":"Martha K. Savage"},{"literal":"Shahar Shani-Kadmiel"},{"literal":"Reinoud Sleeman"},{"literal":"Efthimios Sokos"},{"literal":"Klaus Stammler"},{"literal":"Alexander E. Stott"},{"literal":"Shiba Subedi"},{"literal":"Mathilde B. Sørensen"},{"literal":"Taka'aki Taira"},{"literal":"Mar Tapia"},{"literal":"Fatih Turhan"},{"literal":"Ben van der Pluijm"},{"literal":"Mark Vanstone"},{"literal":"Jerome Vergne"},{"literal":"Tommi A. T. Vuorinen"},{"literal":"Tristram Warren"},{"literal":"Joachim Wassermann"},{"literal":"Han Xiao"}],"issued":{"date-parts":[["2020",9,11]]},"citation-key":"ThomasLecocq2020"}},{"id":5589,"uris":["http://zotero.org/users/9708454/items/YZI37339"],"itemData":{"id":5589,"type":"article-journal","abstract":"Predicting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1095-9203","issue":"6164","journalAbbreviation":"Science","language":"en-US","note":"TLDR: It is shown that complex spatiotemporal patterns can be reduced to surprisingly simple, homogeneous wave propagation patterns, if conventional geographic distance is replaced by a probabilistically motivated effective distance, in the context of global, air-traffic–mediated epidemics.","page":"1337-1342","source":"DOI.org (Crossref)","title":"The hidden geometry of complex, network-driven contagion phenomena","volume":"342","author":[{"literal":"Dirk Brockmann"},{"literal":"Dirk Helbing"}],"issued":{"date-parts":[["2013",12,13]]},"citation-key":"DirkBrockmann2013"}}],"schema":"https://github.com/citation-style-language/schema/raw/master/csl-citation.json"}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[38,39]</w:t>
      </w:r>
      <w:r w:rsidRPr="00E87BB3">
        <w:rPr>
          <w:color w:val="000000" w:themeColor="text1"/>
        </w:rPr>
        <w:fldChar w:fldCharType="end"/>
      </w:r>
      <w:r w:rsidRPr="00E87BB3">
        <w:rPr>
          <w:color w:val="000000" w:themeColor="text1"/>
        </w:rPr>
        <w:t xml:space="preserve">. </w:t>
      </w:r>
      <w:r w:rsidR="000A4612" w:rsidRPr="00E87BB3">
        <w:rPr>
          <w:b/>
          <w:bCs/>
          <w:color w:val="000000" w:themeColor="text1"/>
        </w:rPr>
        <w:fldChar w:fldCharType="begin"/>
      </w:r>
      <w:r w:rsidR="000A4612" w:rsidRPr="00E87BB3">
        <w:rPr>
          <w:b/>
          <w:bCs/>
          <w:color w:val="000000" w:themeColor="text1"/>
        </w:rPr>
        <w:instrText xml:space="preserve"> REF _Ref203501131 \h  \* MERGEFORMAT </w:instrText>
      </w:r>
      <w:r w:rsidR="000A4612" w:rsidRPr="00E87BB3">
        <w:rPr>
          <w:b/>
          <w:bCs/>
          <w:color w:val="000000" w:themeColor="text1"/>
        </w:rPr>
      </w:r>
      <w:r w:rsidR="000A4612" w:rsidRPr="00E87BB3">
        <w:rPr>
          <w:b/>
          <w:bCs/>
          <w:color w:val="000000" w:themeColor="text1"/>
        </w:rPr>
        <w:fldChar w:fldCharType="separate"/>
      </w:r>
      <w:r w:rsidR="00E957F9" w:rsidRPr="00E87BB3">
        <w:rPr>
          <w:b/>
          <w:bCs/>
          <w:color w:val="000000" w:themeColor="text1"/>
        </w:rPr>
        <w:t>Figure</w:t>
      </w:r>
      <w:r w:rsidR="00E957F9" w:rsidRPr="00E87BB3">
        <w:rPr>
          <w:color w:val="000000" w:themeColor="text1"/>
        </w:rPr>
        <w:t xml:space="preserve"> </w:t>
      </w:r>
      <w:r w:rsidR="00E957F9" w:rsidRPr="00E87BB3">
        <w:rPr>
          <w:b/>
          <w:bCs/>
          <w:color w:val="000000" w:themeColor="text1"/>
        </w:rPr>
        <w:t>1</w:t>
      </w:r>
      <w:r w:rsidR="000A4612" w:rsidRPr="00E87BB3">
        <w:rPr>
          <w:b/>
          <w:bCs/>
          <w:color w:val="000000" w:themeColor="text1"/>
        </w:rPr>
        <w:fldChar w:fldCharType="end"/>
      </w:r>
      <w:r w:rsidR="00E50888" w:rsidRPr="00E87BB3">
        <w:rPr>
          <w:rFonts w:hint="eastAsia"/>
          <w:color w:val="000000" w:themeColor="text1"/>
        </w:rPr>
        <w:t xml:space="preserve"> </w:t>
      </w:r>
      <w:r w:rsidRPr="00E87BB3">
        <w:rPr>
          <w:color w:val="000000" w:themeColor="text1"/>
        </w:rPr>
        <w:t xml:space="preserve">demonstrates a timeline of major pandemics and infectious disease outbreaks throughout history, showing the types of pathogens responsible involved and the temporal context. Although </w:t>
      </w:r>
      <w:r w:rsidR="00D155F3" w:rsidRPr="00E87BB3">
        <w:rPr>
          <w:rFonts w:hint="eastAsia"/>
          <w:color w:val="000000" w:themeColor="text1"/>
        </w:rPr>
        <w:t>classic</w:t>
      </w:r>
      <w:r w:rsidRPr="00E87BB3">
        <w:rPr>
          <w:color w:val="000000" w:themeColor="text1"/>
        </w:rPr>
        <w:t xml:space="preserve"> epidemic models have provided valuable insights into disease dynamics, there is growing emphasis on explicitly incorporating mobility and social contact patterns, to more accurately represent complex, large-scale, and heterogeneous transmission dynamics across space and time</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{"citationID":"gcYjKwNh","properties":{"formattedCitation":"[40,41]","plainCitation":"[40,41]","noteIndex":0},"citationItems":[{"id":2276,"uris":["http://zotero.org/users/9708454/items/KVY34QHC"],"itemData":{"id":2276,"type</w:instrText>
      </w:r>
      <w:r w:rsidR="006B7F8E" w:rsidRPr="00E87BB3">
        <w:rPr>
          <w:rFonts w:hint="eastAsia"/>
          <w:color w:val="000000" w:themeColor="text1"/>
        </w:rPr>
        <w:instrText>":"article-journal","collection-title":"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","container-title":"Sustainable Cities and Society","DOI":"10.1016/j.scs.2023.104872","journalAbbreviation":"Sustainable Cities and Society","language":"en-US","note":"publisher: Elsevier\nrate: 0","page":"104872"</w:instrText>
      </w:r>
      <w:r w:rsidR="006B7F8E" w:rsidRPr="00E87BB3">
        <w:rPr>
          <w:color w:val="000000" w:themeColor="text1"/>
        </w:rPr>
        <w:instrText xml:space="preserve">,"source":"Google Scholar","title":"Combined and delayed impacts of epidemics and extreme weather on urban mobility recovery","volume":"99","author":[{"literal":"Haiyan Liu"},{"literal":"Jianghao Wang"},{"literal":"Jian Liu"},{"literal":"Yong Ge"},{"literal":"Xiaoli Wang"},{"literal":"Chi Zhang"},{"literal":"Eimear Cleary"},{"literal":"Nick W. Ruktanonchai"},{"literal":"Corrine W. Ruktanonchai"},{"literal":"Yongcheng Yao"}],"issued":{"date-parts":[["2023"]]},"citation-key":"HaiyanLiu2023"}},{"id":3356,"uris":["http://zotero.org/users/9708454/items/YCN8U9CC"],"itemData":{"id":3356,"type":"article-journal","abstract":"Recent years have witnessed an explosion of extensive geolocated datasets related to human movement, enabling scientists to quantitatively study individual and collective mobility patterns, and to generate models that can capture and reproduce the spatiotemporal structures and regularities in human trajectories. The study of human mobility is especially important for applications such as estimating migratory flows, traffic forecasting, urban planning, and epidemic modeling. In this survey, we review the approaches developed to reproduce various mobility patterns, with the main focus on recent developments. This review can be used both as an introduction to the fundamental modeling principles of human mobility, and as a collection of technical methods applicable to specific mobility-related problems. The review organizes the subject by differentiating between individual and population mobility </w:instrText>
      </w:r>
      <w:r w:rsidR="006B7F8E" w:rsidRPr="00E87BB3">
        <w:rPr>
          <w:rFonts w:hint="eastAsia"/>
          <w:color w:val="000000" w:themeColor="text1"/>
        </w:rPr>
        <w:instrText>and also between short-range and long-range mobility. Throughout the text the description of the theory is intertwined with real-world applications.","collection-title":"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","container-title":"Physics Reports-Review Section of Physics Letters","DOI":"10.10</w:instrText>
      </w:r>
      <w:r w:rsidR="006B7F8E" w:rsidRPr="00E87BB3">
        <w:rPr>
          <w:color w:val="000000" w:themeColor="text1"/>
        </w:rPr>
        <w:instrText xml:space="preserve">16/j.physrep.2018.01.001","ISSN":"0370-1573","journalAbbreviation":"Physics Reports","language":"en-US","note":"TLDR: This survey reviews the approaches developed to reproduce various mobility patterns, with the main focus on recent developments, and organizes the subject by differentiating between individual and population mobility and also between short-range and long-range mobility.","page":"1-74","source":"ScienceDirect","title":"Human mobility: Models and applications","title-short":"Human mobility","volume":"734","author":[{"literal":"Hugo Barbosa"},{"literal":"Marc Barthelemy"},{"literal":"Gourab Ghoshal"},{"literal":"Charlotte R. James"},{"literal":"Maxime Lenormand"},{"literal":"Thomas Louail"},{"literal":"Ronaldo Menezes"},{"literal":"José J. Ramasco"},{"literal":"Filippo Simini"},{"literal":"Marcello Tomasini"}],"issued":{"date-parts":[["2018",3,6]]},"citation-key":"HugoBarbosa2018"}}],"schema":"https://github.com/citation-style-language/schema/raw/master/csl-citation.json"}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[40,41]</w:t>
      </w:r>
      <w:r w:rsidRPr="00E87BB3">
        <w:rPr>
          <w:color w:val="000000" w:themeColor="text1"/>
        </w:rPr>
        <w:fldChar w:fldCharType="end"/>
      </w:r>
      <w:r w:rsidRPr="00E87BB3">
        <w:rPr>
          <w:color w:val="000000" w:themeColor="text1"/>
        </w:rPr>
        <w:t>. For example, estimating time-dependent transmission metrics, such as the instantaneous reproduction number</w:t>
      </w:r>
      <w:r w:rsidR="00DD6450" w:rsidRPr="00E87BB3">
        <w:rPr>
          <w:rFonts w:hint="eastAsia"/>
          <w:color w:val="000000" w:themeColor="text1"/>
        </w:rPr>
        <w:t xml:space="preserve"> at time </w:t>
      </w:r>
      <w:r w:rsidR="00DD6450" w:rsidRPr="00E87BB3">
        <w:rPr>
          <w:color w:val="000000" w:themeColor="text1"/>
          <w:position w:val="-6"/>
        </w:rPr>
        <w:object w:dxaOrig="139" w:dyaOrig="240" w14:anchorId="419DE499">
          <v:shape id="_x0000_i1031" type="#_x0000_t75" style="width:6.5pt;height:12pt" o:ole="">
            <v:imagedata r:id="rId22" o:title=""/>
          </v:shape>
          <o:OLEObject Type="Embed" ProgID="Equation.DSMT4" ShapeID="_x0000_i1031" DrawAspect="Content" ObjectID="_1824213169" r:id="rId23"/>
        </w:object>
      </w:r>
      <w:r w:rsidRPr="00E87BB3">
        <w:rPr>
          <w:color w:val="000000" w:themeColor="text1"/>
        </w:rPr>
        <w:t xml:space="preserve">, </w:t>
      </w:r>
      <w:r w:rsidR="00DD6450" w:rsidRPr="00E87BB3">
        <w:rPr>
          <w:color w:val="000000" w:themeColor="text1"/>
          <w:position w:val="-12"/>
        </w:rPr>
        <w:object w:dxaOrig="260" w:dyaOrig="360" w14:anchorId="36BFDC32">
          <v:shape id="_x0000_i1032" type="#_x0000_t75" style="width:12pt;height:18.5pt" o:ole="">
            <v:imagedata r:id="rId24" o:title=""/>
          </v:shape>
          <o:OLEObject Type="Embed" ProgID="Equation.DSMT4" ShapeID="_x0000_i1032" DrawAspect="Content" ObjectID="_1824213170" r:id="rId25"/>
        </w:object>
      </w:r>
      <w:r w:rsidRPr="00E87BB3">
        <w:rPr>
          <w:color w:val="000000" w:themeColor="text1"/>
        </w:rPr>
        <w:t xml:space="preserve">, has become essential for </w:t>
      </w:r>
      <w:r w:rsidR="005C0758" w:rsidRPr="00E87BB3">
        <w:rPr>
          <w:color w:val="000000" w:themeColor="text1"/>
        </w:rPr>
        <w:t xml:space="preserve">assessing near </w:t>
      </w:r>
      <w:r w:rsidRPr="00E87BB3">
        <w:rPr>
          <w:color w:val="000000" w:themeColor="text1"/>
        </w:rPr>
        <w:t xml:space="preserve">real-time epidemic </w:t>
      </w:r>
      <w:r w:rsidR="00D868AE" w:rsidRPr="00E87BB3">
        <w:rPr>
          <w:rFonts w:hint="eastAsia"/>
          <w:color w:val="000000" w:themeColor="text1"/>
        </w:rPr>
        <w:t>risk</w:t>
      </w:r>
      <w:r w:rsidR="00225DCF" w:rsidRPr="00E87BB3">
        <w:rPr>
          <w:rFonts w:hint="eastAsia"/>
          <w:color w:val="000000" w:themeColor="text1"/>
        </w:rPr>
        <w:t xml:space="preserve"> </w:t>
      </w:r>
      <w:r w:rsidR="005C0758" w:rsidRPr="00E87BB3">
        <w:rPr>
          <w:color w:val="000000" w:themeColor="text1"/>
        </w:rPr>
        <w:t>and intervention effectiveness</w:t>
      </w:r>
      <w:r w:rsidRPr="00E87BB3">
        <w:rPr>
          <w:color w:val="000000" w:themeColor="text1"/>
        </w:rPr>
        <w:t xml:space="preserve">. These estimates are typically inferred through Bayesian filtering or likelihood-based methods, incorporating diverse observational data streams including case </w:t>
      </w:r>
      <w:r w:rsidRPr="00E87BB3">
        <w:rPr>
          <w:color w:val="000000" w:themeColor="text1"/>
        </w:rPr>
        <w:lastRenderedPageBreak/>
        <w:t>counts, hospitalization records, mortality data, and sometimes mobility surveys or wastewater surveillance</w:t>
      </w:r>
      <w:r w:rsidR="00F12F73" w:rsidRPr="00E87BB3">
        <w:rPr>
          <w:rFonts w:hint="eastAsia"/>
          <w:color w:val="000000" w:themeColor="text1"/>
        </w:rPr>
        <w:t xml:space="preserve"> </w:t>
      </w:r>
      <w:r w:rsidRPr="00E87BB3">
        <w:rPr>
          <w:color w:val="000000" w:themeColor="text1"/>
          <w:highlight w:val="yellow"/>
        </w:rPr>
        <w:fldChar w:fldCharType="begin"/>
      </w:r>
      <w:r w:rsidR="006B7F8E" w:rsidRPr="00E87BB3">
        <w:rPr>
          <w:color w:val="000000" w:themeColor="text1"/>
          <w:highlight w:val="yellow"/>
        </w:rPr>
        <w:instrText xml:space="preserve"> ADDIN ZOTERO_ITEM CSL_CITATION {"citationID":"IOLRFNkp","properties":{"formattedCitation":"[32,42\\uc0\\u8211{}44]","plainCitation":"[32,42–44]","noteIndex":0},"citationItems":[{"id":8104,"uris":["http://zotero.org/users/9708454/items/V3GS3XI9"],"itemData":{"id":8104,"type":"article-journal","abstract":"Understanding the drivers of respiratory pathogen spread is challenging, particularly in a timely manner during an ongoing epidemic. In this work, we present insights that we obtained using daily data from the National Health Service COVID-19 app for England and Wales and that we shared with health authorities in almost real time. Our indicator of the reproduction number R(t) was available days earlier than other estimates, with an innovative capability to decompose R(t) into contact rates and probabilities of infection. When Omicron arrived, the main epidemic driver switched from contacts to transmissibility. We separated contacts and transmissions by day of exposure and setting and found pronounced variability over days of the week and during Christmas holidays and events. For example, during the Euro football tournament in 2021, days with England matches showed sharp spikes in exposures and transmissibility. Digital contact-tracing technologies can help control epidemics not only by directly preventing transmissions but also by enabling rapid analysis at scale and with unprecedented resolution.","container-title":"Science","DOI":"10.1126/science.adm8103","issue":"6710","language":"en-US","note":"publisher: American Association for the Advancement of Science\nTLDR: Daily data from the National Health Service COVID-19 app for England and Wales provided a picture of current infections 5 days earlier than any other estimates, showed the important contribution of household contacts to infections, identified strong day-of-the-week effects, and marked peaks associated with the UEFA European Football Championship and Christmas shopping in 2021.","page":"eadm8103","source":"science.org (Atypon)","title":"Drivers of epidemic dynamics in real time from daily digital COVID-19 measurements","volume":"385","author":[{"literal":"Michelle Kendall"},{"literal":"Luca Ferretti"},{"literal":"Chris Wymant"},{"literal":"Daphne Tsallis"},{"literal":"James Petrie"},{"literal":"Andrea Di Francia"},{"literal":"Francesco Di Lauro"},{"literal":"Lucie Abeler-Dörner"},{"literal":"Harrison Manley"},{"literal":"Jasmina Panovska-Griffiths"},{"literal":"Alice Ledda"},{"literal":"Xavier Didelot"},{"literal":"Christophe Fraser"}],"issued":{"date-parts":[["2024",7,11]]},"citation-key":"MichelleKendall2024"}},{"id":4318,"uris":["http://zotero.org/users/9708454/items/6VQKYAUV"],"itemData":{"id":4318,"type":"article-journal","abstract":"The COVID-19 pandemic has created an urgent need for models that can project epidemic trends, explore intervention scenarios, and estimate resource needs. Here we describe the methodology of Covasim (COVID-19 Agent-based Simulator), an open-source model developed to help address these questions. Covasim includes country-specific demographic information on age structure and population size; realistic transmission networks in different social layers, including households, schools, workplaces, long-term care facilities, and communities; age-specific disease outcomes; and intrahost viral dynamics, including viral-load-based transmissibility. Covasim also supports an extensive set of interventions, including non-pharmaceutical interventions, such as physical distancing and protective equipment; pharmaceutical interventions, including vaccination; and testing interventions, such as symptomatic and asymptomatic testing, isolation, contact tracing, and quarantine. These interventions can incorporate the effects of delays, loss-to-follow-up, micro-targeting, and other factors. Implemented in pure Python, Covasim has been designed with equal emphasis on performance, ease of use, and flexibility: realistic and highly customized scenarios can be run on a standard laptop in under a minute. In collaboration with local heal</w:instrText>
      </w:r>
      <w:r w:rsidR="006B7F8E" w:rsidRPr="00E87BB3">
        <w:rPr>
          <w:rFonts w:hint="eastAsia"/>
          <w:color w:val="000000" w:themeColor="text1"/>
          <w:highlight w:val="yellow"/>
        </w:rPr>
        <w:instrText>th agencies and policymakers, Covasim has already been applied to examine epidemic dynamics and inform policy decisions in more than a dozen countries in Africa, Asia-Pacific, Europe, and North America.","collection-title":"</w:instrText>
      </w:r>
      <w:r w:rsidR="006B7F8E" w:rsidRPr="00E87BB3">
        <w:rPr>
          <w:rFonts w:hint="eastAsia"/>
          <w:color w:val="000000" w:themeColor="text1"/>
          <w:highlight w:val="yellow"/>
        </w:rPr>
        <w:instrText>无</w:instrText>
      </w:r>
      <w:r w:rsidR="006B7F8E" w:rsidRPr="00E87BB3">
        <w:rPr>
          <w:rFonts w:hint="eastAsia"/>
          <w:color w:val="000000" w:themeColor="text1"/>
          <w:highlight w:val="yellow"/>
        </w:rPr>
        <w:instrText>","container-title":"PLOS Comp</w:instrText>
      </w:r>
      <w:r w:rsidR="006B7F8E" w:rsidRPr="00E87BB3">
        <w:rPr>
          <w:color w:val="000000" w:themeColor="text1"/>
          <w:highlight w:val="yellow"/>
        </w:rPr>
        <w:instrText xml:space="preserve">utational Biology","DOI":"10.1371/journal.pcbi.1009149","ISSN":"1553-7358","issue":"7","journalAbbreviation":"PLOS Computational Biology","language":"en-US","note":"publisher: Public Library of Science\nrate: 0","page":"e1009149","source":"PLoS Journals","title":"Covasim: An agent-based model of COVID-19 dynamics and interventions","title-short":"Covasim","volume":"17","author":[{"literal":"Cliff C. Kerr"},{"literal":"Robyn M. Stuart"},{"literal":"Dina Mistry"},{"literal":"Romesh G. Abeysuriya"},{"literal":"Katherine Rosenfeld"},{"literal":"Gregory R. Hart"},{"literal":"Rafael C. Núñez"},{"literal":"Jamie A. Cohen"},{"literal":"Prashanth Selvaraj"},{"literal":"Brittany Hagedorn"},{"literal":"Lauren George"},{"literal":"Michał Jastrzębski"},{"literal":"Amanda S. Izzo"},{"literal":"Greer Fowler"},{"literal":"Anna Palmer"},{"literal":"Dominic Delport"},{"literal":"Nick Scott"},{"literal":"Sherrie L. Kelly"},{"literal":"Caroline S. Bennette"},{"literal":"Bradley G. Wagner"},{"literal":"Stewart T. Chang"},{"literal":"Assaf P. Oron"},{"literal":"Edward A. Wenger"},{"literal":"Jasmina Panovska-Griffiths"},{"literal":"Michael Famulare"},{"literal":"Daniel J. Klein"}],"issued":{"date-parts":[["2021"]]},"citation-key":"CliffC.Kerr2021"}},{"id":8158,"uris":["http://zotero.org/users/9708454/items/U5QPYDV6"],"itemData":{"id":8158,"type":"article-journal","abstract":"The first year of the COVID-19 pandemic put considerable strain on healthcare systems worldwide. In order to predict the effect of the local epidemic on hospital capacity in England, we used a variety of data streams to inform the construction and parameterisation of a hospital progression model, EpiBeds, which was coupled to a model of the generalised epidemic. In this model, individuals progress through different pathways (e.g. may recover, die, or progress to intensive care and recover or die) and data from a partially complete patient-pathway line-list was used to provide initial estimates of the mean duration that individuals spend in the different hospital compartments. We then fitted EpiBeds using complete data on hospital occupancy and hospital deaths, enabling estimation of the proportion of individuals that follow the different clinical pathways, the reproduction number of the generalised epidemic, and to make short-term predictions of hospital bed demand. The construction of EpiBeds makes it straightforward to adapt to different patient pathways and settings beyond England. As part of the UK response to the pandemic, EpiBeds provided weekly forecasts to the NHS for hospital bed occupancy and admissions in England, Wales, Scotland, and Northern Ireland at national and regional scales.","container-title":"PLOS Computational Biology","DOI":"10.1371/journal.pcbi.1010406","ISSN":"1553-7358","issue":"9","journalAbbreviation":"PLOS Computational Biology","language":"en-US","note":"publisher: Public Library of Science","page":"e1010406","source":"PLoS Journals","title":"EpiBeds: Data informed modelling of the COVID-19 hospital burden in England","title-short":"EpiBeds","volume":"18","author":[{"literal":"Christopher E. Overton"},{"literal":"Lorenzo Pellis"},{"literal":"Helena B. Stage"},{"literal":"Francesca Scarabel"},{"literal":"Joshua Burton"},{"literal":"Christophe Fraser"},{"literal":"Ian Hall"},{"literal":"Thomas A. House"},{"literal":"Chris Jewell"},{"literal":"Anel Nurtay"},{"literal":"Filippo Pagani"},{"literal":"Katrina A. Lythgoe"}],"issued":{"date-parts":[["2022",9,6]]},"citation-key":"ChristopherE.Overton2022"}},{"id":8160,"uris":["http://zotero.org/users/9708454/items/IG5RCFT2"],"itemData":{"id":8160,"type":"article-journal","abstract":"SARS-CoV-2 has spread across the world, causing high mortality and unprecedented restrictions on social and economic activity. Policymakers are assessing how best to navigate through the ongoing epidemic, with computational models being used to predict the spread of infection and assess the impact of public health measures. Here, we present OpenABM-Covid19: an agent-based simulation of the epidemic including detailed age-stratification and realistic social networks. By default the model is parameterised to UK demographics and calibrated to the UK epidemic, however, it can easily be re-parameterised for other countries. OpenABM-Covid19 can evaluate non-pharmaceutical interventions, including both manual and digital contact tracing, and vaccination programmes. It can simulate a population of 1 million people in seconds per day, allowing parameter sweeps and formal statistical model-based inference. The code is open-source and has been developed by teams both inside and outside academia, with an emphasis on formal testing, documentation, modularity and transparency. A key feature of OpenABM-Covid19 are its Python and R interfaces, which has allowed scientists and policymakers to simulate dynamic packages of interventions and help compare options to suppress the COVID-19 epidemic.","container-title":"PLOS Computational Biology","DOI":"10.1371/journal.pcbi.1009146","ISSN":"1553-7358","issue":"7","journalAbbreviation":"PLOS Computational Biology","language":"en-US","note":"publisher: Public Library of Science","page":"e1009146","source":"PLoS Journals","title":"OpenABM-Covid19—an agent-based model for non-pharmaceutical interventions against COVID-19 including contact tracing","volume":"17","author":[{"literal":"Robert Hinch"},{"literal":"William J. M. Probert"},{"literal":"Anel Nurtay"},{"literal":"Michelle Kendall"},{"literal":"Chris Wymant"},{"literal":"Matthew Hall"},{"literal":"Katrina Lythgoe"},{"literal":"Ana Bulas Cruz"},{"literal":"Lele Zhao"},{"literal":"Andrea Stewart"},{"literal":"Luca Ferretti"},{"literal":"Daniel Montero"},{"literal":"James Warren"},{"literal":"Nicole Mather"},{"literal":"Matthew Abueg"},{"literal":"Neo Wu"},{"literal":"Olivier Legat"},{"literal":"Katie Bentley"},{"literal":"Thomas Mead"},{"literal":"Kelvin Van-Vuuren"},{"literal":"Dylan Feldner-Busztin"},{"literal":"Tommaso Ristori"},{"literal":"Anthony Finkelstein"},{"literal":"David G. Bonsall"},{"literal":"Lucie Abeler-Dörner"},{"literal":"Christophe Fraser"}],"issued":{"date-parts":[["2021",7,12]]},"citation-key":"RobertHinch2021"}}],"schema":"https://github.com/citation-style-language/schema/raw/master/csl-citation.json"} </w:instrText>
      </w:r>
      <w:r w:rsidRPr="00E87BB3">
        <w:rPr>
          <w:color w:val="000000" w:themeColor="text1"/>
          <w:highlight w:val="yellow"/>
        </w:rPr>
        <w:fldChar w:fldCharType="separate"/>
      </w:r>
      <w:r w:rsidR="006B7F8E" w:rsidRPr="00E87BB3">
        <w:rPr>
          <w:rFonts w:cs="Times New Roman"/>
          <w:color w:val="000000" w:themeColor="text1"/>
          <w:kern w:val="0"/>
          <w:szCs w:val="24"/>
        </w:rPr>
        <w:t>[32,42–44]</w:t>
      </w:r>
      <w:r w:rsidRPr="00E87BB3">
        <w:rPr>
          <w:color w:val="000000" w:themeColor="text1"/>
          <w:highlight w:val="yellow"/>
        </w:rPr>
        <w:fldChar w:fldCharType="end"/>
      </w:r>
      <w:r w:rsidRPr="00E87BB3">
        <w:rPr>
          <w:color w:val="000000" w:themeColor="text1"/>
        </w:rPr>
        <w:t xml:space="preserve">. </w:t>
      </w:r>
    </w:p>
    <w:p w14:paraId="2E5D06E5" w14:textId="7BE16498" w:rsidR="00754B80" w:rsidRPr="00E87BB3" w:rsidRDefault="00754B80" w:rsidP="00754B80">
      <w:pPr>
        <w:rPr>
          <w:color w:val="000000" w:themeColor="text1"/>
        </w:rPr>
      </w:pPr>
      <w:r w:rsidRPr="00E87BB3">
        <w:rPr>
          <w:color w:val="000000" w:themeColor="text1"/>
        </w:rPr>
        <w:t xml:space="preserve">The addition of mobility data, especially from anonymized mobile phone signals, transportation usage logs, and geo-referenced digital footprints, further enables the ability of models to dynamically simulate contact </w:t>
      </w:r>
      <w:r w:rsidR="00C427B8" w:rsidRPr="00E87BB3">
        <w:rPr>
          <w:rFonts w:hint="eastAsia"/>
          <w:color w:val="000000" w:themeColor="text1"/>
        </w:rPr>
        <w:t>behaviors</w:t>
      </w:r>
      <w:r w:rsidR="00314AED" w:rsidRPr="00E87BB3">
        <w:rPr>
          <w:color w:val="000000" w:themeColor="text1"/>
        </w:rPr>
        <w:t>,</w:t>
      </w:r>
      <w:r w:rsidR="00464F75" w:rsidRPr="00E87BB3">
        <w:rPr>
          <w:color w:val="000000" w:themeColor="text1"/>
        </w:rPr>
        <w:t xml:space="preserve"> </w:t>
      </w:r>
      <w:r w:rsidR="00700618" w:rsidRPr="00E87BB3">
        <w:rPr>
          <w:color w:val="000000" w:themeColor="text1"/>
        </w:rPr>
        <w:t xml:space="preserve">pathogen dissemination patterns, spatiotemporal transmission dynamics, and the effects of targeted interventions </w:t>
      </w:r>
      <w:r w:rsidRPr="00E87BB3">
        <w:rPr>
          <w:color w:val="000000" w:themeColor="text1"/>
        </w:rPr>
        <w:fldChar w:fldCharType="begin"/>
      </w:r>
      <w:r w:rsidR="006B7F8E" w:rsidRPr="00E87BB3">
        <w:rPr>
          <w:color w:val="000000" w:themeColor="text1"/>
        </w:rPr>
        <w:instrText xml:space="preserve"> ADDIN ZOTERO_ITEM CSL_CITATION {"citationID":"jk8MoVKY","properties":{"formattedCitation":"[45\\uc0\\u8211{}48]","plainCitation":"[45–48]","noteIndex":0},"citationItems":[{"id":2223,"uris":["http://zotero.org/users/9708454/items/DP8UDGWI"],"itemData":{"id":2223,"type":"article-journal","abstract":"Italy has been severely affected by the COVID-19 pandemic, reporting the highest death toll in Europe as of April 2020. Following the identification of the first infections, on February 21, 2020, national authorities have put in place an increasing number of restrictions aimed at containing the outbreak and delaying the epidemic peak. On March 12, the government imposed a national lockdown. To aid the evaluation of the impact of interventions, we present daily time-series of three different aggregated mobility metrics: the origin-destination movements between Italian provinces, the radius of gyration, and the average degree of a spatial proximity network. All metrics were computed by processing a large-scale dataset of anonymously shared positions of about 170,000 de-identified smartphone users before and during the outbreak, at the sub-national scale. This dataset can help to monitor the impact of the lockdown on the epidemic trajectory and inform future publi</w:instrText>
      </w:r>
      <w:r w:rsidR="006B7F8E" w:rsidRPr="00E87BB3">
        <w:rPr>
          <w:rFonts w:hint="eastAsia"/>
          <w:color w:val="000000" w:themeColor="text1"/>
        </w:rPr>
        <w:instrText>c health decision making.","collection-title":"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","container-title":"Scientific Data","DOI":"10.1038/s41597-020-00575-2","ISSN":"2052-4463","issue":"1","journalAbbreviation":"Sci Data","language":"en-US","license":"2020 The Author(s)","note":"number: 1\np</w:instrText>
      </w:r>
      <w:r w:rsidR="006B7F8E" w:rsidRPr="00E87BB3">
        <w:rPr>
          <w:color w:val="000000" w:themeColor="text1"/>
        </w:rPr>
        <w:instrText>ublisher: Nature Publishing Group\nrate: 0\nTLDR: Daily time-series of three different aggregated mobility metrics: the origin-destination movements between Italian provinces, the radius of gyration, and the average degree of a spatial proximity network help to monitor the impact of the lockdown on the epidemic trajectory and inform future public health decision making.","page":"230","source":"www.nature.com","title":"COVID-19 outbreak response, a dataset to assess mobility changes in Italy following national lockdown","volume":"7","author":[{"literal":"Emanuele Pepe"},{"literal":"Paolo Bajardi"},{"literal":"Laetitia Gauvin"},{"literal":"Filippo Privitera"},{"literal":"Brennan Lake"},{"literal":"Ciro Cattuto"},{"literal":"Michele Tizzoni"}],"issued":{"date-parts":[["2020",7,8]]},"citation-key":"EmanuelePepe2020"},"label":"page"},{"id":3487,"uris":["http://zotero.org/users/9708454/items/RJCTGKSU"],"itemData":{"id":3487,"type":"article-journal","abstract":"Without a widely distributed vaccine, controlling human mobility has been identified and promoted as the primary strategy to mitigate the transmission of COVID-19. Many studies have reported the relationship between human mobility and COVID-19 transmission by utilizing the spatial-temporal information of mobility data from various sources. To better understand the role of human mobility in the pandemic, we conducted a systematic review of articles that measure the relationship between human mobility and COVID-19 in terms of their data sources, mathematical models, and key findings. Following the guidelines of the Preferred Reporting Items for Systematic Reviews and Meta-Analyses (PRISMA) statement, we selected 47 articles from the Web of Science Core Collection up to September 2020. Restricting human mobility reduced the transmission of COVID-19, although the effectiveness and stringency of policy implementation vary temporally and spatially across different stages of the pandemic. We call for prompt and sustainable measures to control the pandemic. We also recommend researchers 1) to enhance multi-disciplinary collaboration; 2) to adjust the implementation and stringency of mobility-control policies in corresponding to the rapid change of the pandemic; 3) to improve mathematical models used in analysing,</w:instrText>
      </w:r>
      <w:r w:rsidR="006B7F8E" w:rsidRPr="00E87BB3">
        <w:rPr>
          <w:rFonts w:hint="eastAsia"/>
          <w:color w:val="000000" w:themeColor="text1"/>
        </w:rPr>
        <w:instrText xml:space="preserve"> simulating, and predicting the transmission of the disease; and 4) to enrich the source of mobility data to ensure data accuracy and suability.","collection-title":"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","container-title":"Annals of GIS","DOI":"10.1080/19475683.2022.2041725","ISSN":"1947-5</w:instrText>
      </w:r>
      <w:r w:rsidR="006B7F8E" w:rsidRPr="00E87BB3">
        <w:rPr>
          <w:color w:val="000000" w:themeColor="text1"/>
        </w:rPr>
        <w:instrText>683, 1947-5691","issue":"4","journalAbbreviation":"Annals of GIS","language":"en-US","note":"rate: 0\nTLDR: A systematic review of articles that measure the relationship between human mobility and COVID-19 in terms of their data sources, mathematical models, and key findings recommends researchers to enhance multi-disciplinary collaboration and improve mathematical models used in analysing, simulating, and predicting the transmission of the disease.","page":"501-514","source":"DOI.org (Crossref)","title":"Human mobility and COVID-19 transmission: a systematic review and future directions","title-short":"Human mobility and COVID-19 transmission","volume":"28","author":[{"literal":"Mengxi Zhang"},{"literal":"Siqin Wang"},{"literal":"Tao Hu"},{"literal":"Xiaokang Fu"},{"literal":"Xiaoyue Wang"},{"literal":"Yaxin Hu"},{"literal":"Briana Halloran"},{"literal":"Zhenlong Li"},{"literal":"Yunhe Cui"},{"literal":"Haokun Liu"},{"literal":"Zhimin Liu"},{"literal":"Shuming Bao"}],"issued":{"date-parts":[["2022",10,2]]},"citation-key":"MengxiZhang2022"},"label":"page"},{"id":2147,"uris":["http://zotero.org/users/9708454/items/2WR7Z7VQ","http://zotero.org/users/9708454/items/H3947CHE"],"itemData":{"id":2147,"type":"article-journal","abstract":"Rapid urbanization and climate change trends, intertwined with complex interactions of various social, economic, and political factors, have resulted in an increase in the frequency and intensity of disaster events. While regions around the world face urgent demands to prepare for, respond to, and to recover from such disasters, large-scale location data collected from mobile phone devices have opened up novel approaches to tackle these challenges. Mobile phone location data have enabled us to observe, estimate, and model human mobility dynamics at an unprecedented spatio-temporal granularity and scale. The COVID-19 pandemic, in particular, has spurred the use of mobile phone location data for pandemic and disaster management. However, there is a lack of a comprehensive review that synthesizes the last decade of work and case studies leveraging mobile phone location data for response to and recovery from natural hazards and epidemics. We address this gap by summarizing the existing work, and point to promising areas and future ch</w:instrText>
      </w:r>
      <w:r w:rsidR="006B7F8E" w:rsidRPr="00E87BB3">
        <w:rPr>
          <w:rFonts w:hint="eastAsia"/>
          <w:color w:val="000000" w:themeColor="text1"/>
        </w:rPr>
        <w:instrText>allenges for using mobile phone location data to support disaster response and recovery.","collection-title":"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","container-title":"Computers, Environment and Urban Systems","DOI":"10.1016/j.compenvurbsys.2022.101777","ISSN":"0198-9715","journalAbbreviati</w:instrText>
      </w:r>
      <w:r w:rsidR="006B7F8E" w:rsidRPr="00E87BB3">
        <w:rPr>
          <w:color w:val="000000" w:themeColor="text1"/>
        </w:rPr>
        <w:instrText>on":"Computers, Environment and Urban Systems","language":"en-US","note":"rate: 0","page":"101777","source":"ScienceDirect","title":"Mobile phone location data for disasters: A review from natural hazards and epidemics","title-short":"Mobile phone location data for disasters","volume":"94","author":[{"literal":"Takahiro Yabe"},{"literal":"Nicholas K. W. Jones"},{"literal":"P. Suresh C. Rao"},{"literal":"Marta C. Gonzalez"},{"literal":"Satish V. Ukkusuri"}],"issued":{"date-parts":[["2022",6,1]]},"citation-</w:instrText>
      </w:r>
      <w:r w:rsidR="006B7F8E" w:rsidRPr="00E87BB3">
        <w:rPr>
          <w:rFonts w:hint="eastAsia"/>
          <w:color w:val="000000" w:themeColor="text1"/>
        </w:rPr>
        <w:instrText>key":"TakahiroYabe2022"},"label":"page"},{"id":3048,"uris":["http://zotero.org/users/9708454/items/AJRCHHE8"],"itemData":{"id":3048,"type":"article-journal","archive":"Q3","archive_location":"</w:instrText>
      </w:r>
      <w:r w:rsidR="006B7F8E" w:rsidRPr="00E87BB3">
        <w:rPr>
          <w:rFonts w:hint="eastAsia"/>
          <w:color w:val="000000" w:themeColor="text1"/>
        </w:rPr>
        <w:instrText>地球科学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Top","call-number":"5.1000","collection-title":"</w:instrText>
      </w:r>
      <w:r w:rsidR="006B7F8E" w:rsidRPr="00E87BB3">
        <w:rPr>
          <w:rFonts w:hint="eastAsia"/>
          <w:color w:val="000000" w:themeColor="text1"/>
        </w:rPr>
        <w:instrText>无</w:instrText>
      </w:r>
      <w:r w:rsidR="006B7F8E" w:rsidRPr="00E87BB3">
        <w:rPr>
          <w:rFonts w:hint="eastAsia"/>
          <w:color w:val="000000" w:themeColor="text1"/>
        </w:rPr>
        <w:instrText>","cont</w:instrText>
      </w:r>
      <w:r w:rsidR="006B7F8E" w:rsidRPr="00E87BB3">
        <w:rPr>
          <w:color w:val="000000" w:themeColor="text1"/>
        </w:rPr>
        <w:instrText>ainer-title":"International Journal of Digital Earth","DOI":"10.1080/17538947.2021.1952324","ISSN":"1753-8947","issue":"9","journalAbbreviation":"Int J Digit Earth","language":"en-US","license":"4.5003","note":"publisher: Taylor &amp; Francis\nrate: 0\nTLDR: A comprehensive overview of human mobility open data is provided to guide researchers and policymakers in conducting data-driven evaluations and decision-making for the COVID-19 pandemic and other infectious disease outbreaks.","page":"1126-1147","source"</w:instrText>
      </w:r>
      <w:r w:rsidR="006B7F8E" w:rsidRPr="00E87BB3">
        <w:rPr>
          <w:rFonts w:hint="eastAsia"/>
          <w:color w:val="000000" w:themeColor="text1"/>
        </w:rPr>
        <w:instrText>:"</w:instrText>
      </w:r>
      <w:r w:rsidR="006B7F8E" w:rsidRPr="00E87BB3">
        <w:rPr>
          <w:rFonts w:hint="eastAsia"/>
          <w:color w:val="000000" w:themeColor="text1"/>
        </w:rPr>
        <w:instrText>自然地理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遥感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","title":"Human mobility data in the COVID-19 pandemic: characteristics, applications, and challenges","title-short":"Human mobility data in the COVID-19 pandemic","volume":"14","author":[{"literal":"Tao Hu"},{"literal":"Siqin Wang"},{"lite</w:instrText>
      </w:r>
      <w:r w:rsidR="006B7F8E" w:rsidRPr="00E87BB3">
        <w:rPr>
          <w:color w:val="000000" w:themeColor="text1"/>
        </w:rPr>
        <w:instrText xml:space="preserve">ral":"Bing She"},{"literal":"Mengxi Zhang"},{"literal":"Xiao Huang"},{"literal":"Yunhe Cui"},{"literal":"Jacob Khuri"},{"literal":"Yaxin Hu"},{"literal":"Xiaokang Fu"},{"literal":"Xiaoyue Wang"},{"literal":"Peixiao Wang"},{"literal":"Xinyan Zhu"},{"literal":"Shuming Bao"},{"literal":"Wendy Guan"},{"literal":"Zhenlong Li"}],"issued":{"date-parts":[["2021",9,2]]},"citation-key":"TaoHu2021"},"label":"page"}],"schema":"https://github.com/citation-style-language/schema/raw/master/csl-citation.json"}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kern w:val="0"/>
          <w:szCs w:val="24"/>
        </w:rPr>
        <w:t>[45–48]</w:t>
      </w:r>
      <w:r w:rsidRPr="00E87BB3">
        <w:rPr>
          <w:color w:val="000000" w:themeColor="text1"/>
        </w:rPr>
        <w:fldChar w:fldCharType="end"/>
      </w:r>
      <w:r w:rsidRPr="00E87BB3">
        <w:rPr>
          <w:color w:val="000000" w:themeColor="text1"/>
        </w:rPr>
        <w:t>. Advances in modern transportation and technolog</w:t>
      </w:r>
      <w:r w:rsidR="002C4006" w:rsidRPr="00E87BB3">
        <w:rPr>
          <w:rFonts w:hint="eastAsia"/>
          <w:color w:val="000000" w:themeColor="text1"/>
        </w:rPr>
        <w:t>ies</w:t>
      </w:r>
      <w:r w:rsidRPr="00E87BB3">
        <w:rPr>
          <w:color w:val="000000" w:themeColor="text1"/>
        </w:rPr>
        <w:t xml:space="preserve"> have markedly enhanced the precise and real-time tracking of human movement, leading to substantial improvements in data collection and application</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{"citationID":"nkFaAVc5","properties":{"formattedCitation":"[49]","plainCitation":"[49]","noteIndex":0},"citationItems":[{"id":4634,"uris":["http://zotero.org/users/9708454/items/XGVG58GY"],"itemData":{"id":4634,"type":"article-journal","abstract":"This paper presents an epidemiological analysis of the role of schools in seasonal influenza transmission, and estimates the effect of school closure during a pandemic, which appears to be modest.","archive":"Q1","archive_locatio</w:instrText>
      </w:r>
      <w:r w:rsidR="006B7F8E" w:rsidRPr="00E87BB3">
        <w:rPr>
          <w:rFonts w:hint="eastAsia"/>
          <w:color w:val="000000" w:themeColor="text1"/>
        </w:rPr>
        <w:instrText>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Top","call-number":"50.5012","collection-title":"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","container-title":"Nature","DOI":"10.1038/nature06732","ISSN":"1476-4687","issue":"7188","journalAbbreviation":"Nature","language":"en-US","license":"54.4012","note":"number: 7188\npublisher:</w:instrText>
      </w:r>
      <w:r w:rsidR="006B7F8E" w:rsidRPr="00E87BB3">
        <w:rPr>
          <w:color w:val="000000" w:themeColor="text1"/>
        </w:rPr>
        <w:instrText xml:space="preserve"> Nature Publishing Group\nTLDR: It is shown that holidays lead to a 20–29% reduction in the rate at which influenza is transmitted to children, but that they have no detectable effect on the contact patterns of adults, as well as predicting the effect of </w:instrText>
      </w:r>
      <w:r w:rsidR="006B7F8E" w:rsidRPr="00E87BB3">
        <w:rPr>
          <w:rFonts w:hint="eastAsia"/>
          <w:color w:val="000000" w:themeColor="text1"/>
        </w:rPr>
        <w:instrText>school closure during a pandemic.","page":"750-754","source":"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","title":"Estimating the impact of school closure on influenza transmission from Sentinel data","volume":"452","author":[{"literal":"Simon Cauchemez"},{"literal":"Alain-Jacques Valleron</w:instrText>
      </w:r>
      <w:r w:rsidR="006B7F8E" w:rsidRPr="00E87BB3">
        <w:rPr>
          <w:color w:val="000000" w:themeColor="text1"/>
        </w:rPr>
        <w:instrText xml:space="preserve">"},{"literal":"Pierre-Yves Boëlle"},{"literal":"Antoine Flahault"},{"literal":"Neil M. Ferguson"}],"issued":{"date-parts":[["2008",4]]},"citation-key":"SimonCauchemez2008"}}],"schema":"https://github.com/citation-style-language/schema/raw/master/csl-citation.json"}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[49]</w:t>
      </w:r>
      <w:r w:rsidRPr="00E87BB3">
        <w:rPr>
          <w:color w:val="000000" w:themeColor="text1"/>
        </w:rPr>
        <w:fldChar w:fldCharType="end"/>
      </w:r>
      <w:r w:rsidRPr="00E87BB3">
        <w:rPr>
          <w:color w:val="000000" w:themeColor="text1"/>
        </w:rPr>
        <w:t xml:space="preserve">. Previous studies have shown that mobility data is a more effective predictor </w:t>
      </w:r>
      <w:r w:rsidR="009731FD" w:rsidRPr="00E87BB3">
        <w:rPr>
          <w:rFonts w:hint="eastAsia"/>
          <w:color w:val="000000" w:themeColor="text1"/>
        </w:rPr>
        <w:t>for</w:t>
      </w:r>
      <w:r w:rsidRPr="00E87BB3">
        <w:rPr>
          <w:color w:val="000000" w:themeColor="text1"/>
        </w:rPr>
        <w:t xml:space="preserve"> epidemic transmission than other indicators such as web search trends, population size, or city GDP</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{"citationID":"rra3H5KM","properties":{"formattedCitation":"[50]","plainCitation":"[50]","noteIndex":0},"citationItems":[{"id":1175,"uris":["http://zotero.org/users/9708454/items/JSRKU7JK"],"itemData":{"id":1175,"type":"art</w:instrText>
      </w:r>
      <w:r w:rsidR="006B7F8E" w:rsidRPr="00E87BB3">
        <w:rPr>
          <w:rFonts w:hint="eastAsia"/>
          <w:color w:val="000000" w:themeColor="text1"/>
        </w:rPr>
        <w:instrText>icle-journal","archive":"Q1","archive_location":"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Top","call-number":"64.8001","collection-title":"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","container-title":"Nature","DOI":"10.1038/s41586-020-2284-y","ISSN":"0028-0836, 1476-4687","issue":"7812","journalAbbreviation":"Nature","language</w:instrText>
      </w:r>
      <w:r w:rsidR="006B7F8E" w:rsidRPr="00E87BB3">
        <w:rPr>
          <w:color w:val="000000" w:themeColor="text1"/>
        </w:rPr>
        <w:instrText>":"en-US","note":"rate: 5\nTLDR: Modelling of population flows in China enables the forecasting of the distribution of confirmed cases of COVID-19 and the identification of areas at high risk of SARS-CoV-2 transmission at an early stage.","page":"389-394"</w:instrText>
      </w:r>
      <w:r w:rsidR="006B7F8E" w:rsidRPr="00E87BB3">
        <w:rPr>
          <w:rFonts w:hint="eastAsia"/>
          <w:color w:val="000000" w:themeColor="text1"/>
        </w:rPr>
        <w:instrText>,"source":"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","title":"Population flow drives spatio-temporal distribution of COVID-19 in China","volume":"582","author":[{"literal":"Jayson S. Jia"},{"literal":"Xin Lu"},{"literal":"Yun Yuan"},{"literal":"Ge Xu"},{"literal":"Jianmin Jia"},{"literal</w:instrText>
      </w:r>
      <w:r w:rsidR="006B7F8E" w:rsidRPr="00E87BB3">
        <w:rPr>
          <w:color w:val="000000" w:themeColor="text1"/>
        </w:rPr>
        <w:instrText xml:space="preserve">":"Nicholas A. Christakis"}],"issued":{"date-parts":[["2020",6,18]]},"citation-key":"JaysonS.Jia2020"}}],"schema":"https://github.com/citation-style-language/schema/raw/master/csl-citation.json"}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[50]</w:t>
      </w:r>
      <w:r w:rsidRPr="00E87BB3">
        <w:rPr>
          <w:color w:val="000000" w:themeColor="text1"/>
        </w:rPr>
        <w:fldChar w:fldCharType="end"/>
      </w:r>
      <w:r w:rsidRPr="00E87BB3">
        <w:rPr>
          <w:color w:val="000000" w:themeColor="text1"/>
        </w:rPr>
        <w:t xml:space="preserve">. Moreover, </w:t>
      </w:r>
      <w:r w:rsidR="00F95348" w:rsidRPr="00E87BB3">
        <w:rPr>
          <w:color w:val="000000" w:themeColor="text1"/>
        </w:rPr>
        <w:t>studies demonstrate that spatial proximity measures, such as distance from the outbreak source, offer limited predictive value compared with mobility-derived indicators</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{"citationID":"GC21y9DP","properties":{"formattedCitation":"[51,52]","plainCitation":"[51,52]","noteIndex":0},"citationItems":[{"id":"13p2VGYK/Vll9HFG3","uris":["http://zotero.org/users/9708454/items/QBSW9GBX"],"itemData":{"id":3856,"type":"article-journal","abstract":"Timely and precise detection of emerging infections is imperative for effective outbreak management and disease control. Human mobility significantly influences the spatial transmission dynamics of infectious diseases. Spatial sampling, integrating the spatial structure of the target, holds promise as an approach for testing allocation in detecting infections, and leveraging information on individuals’ movement and contact behavior can enhance targeting precision. This study introduces a spatial sampling framework informed by spatiotemporal analysis of human mobility data, aiming to optimize the allocation of testing resources for detecting emerging infections. Mobility patterns, derived from clustering point-of-interest and travel data, are integrated into four spatial sampling approaches at the community level. We evaluate the proposed mobility-based spatial sampling by analyzing both actual and simulated outbreaks, considering scenarios of transmissibility, intervention timing, and population density in cities. Results indicate that leveraging inter-community movement data and initial case locations, the proposed Case Flow Intensity (CFI) and Case Transmission Intensity (CTI)-informed spatial sampling enhances community-level testing efficiency by reducing the number of individuals screened while maintaining a high accuracy rate in infection identification. Furthermore, the prompt application of CFI and CTI within cities is crucial for effective detection, especially in highly contagious infections within densely populated areas. With the widespread use of human mobility data for infectious disease responses, the proposed theoretical framework extends spatiotemporal data analysis of mobility patterns into </w:instrText>
      </w:r>
      <w:r w:rsidR="006B7F8E" w:rsidRPr="00E87BB3">
        <w:rPr>
          <w:rFonts w:hint="eastAsia"/>
          <w:color w:val="000000" w:themeColor="text1"/>
        </w:rPr>
        <w:instrText>spatial sampling, providing a cost-effective solution to optimize testing resource deployment for containing emerging infectious diseases.","archive":"Q1","call-number":"7.6001","collection-title":"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","container-title":"International Journal of Applied Ea</w:instrText>
      </w:r>
      <w:r w:rsidR="006B7F8E" w:rsidRPr="00E87BB3">
        <w:rPr>
          <w:color w:val="000000" w:themeColor="text1"/>
        </w:rPr>
        <w:instrText xml:space="preserve">rth Observation and Geoinformation","DOI":"10.1016/j.jag.2024.103949","ISSN":"1569-8432","journalAbbreviation":"Int J Appl Earth Obs","language":"en","license":"7.4996","page":"103949","title":"Optimizing the detection of emerging infections using mobility-based spatial sampling","volume":"131","author":[{"family":"Zhang","given":"Die"},{"family":"Ge","given":"Yong"},{"family":"Wang","given":"Jianghao"},{"family":"Liu","given":"Haiyan"},{"family":"Zhang","given":"Wen-Bin"},{"family":"Wu","given":"Xilin"},{"family":"B. M. Heuvelink","given":"Gerard"},{"family":"Wu","given":"Chaoyang"},{"family":"Yang","given":"Juan"},{"family":"Ruktanonchai","given":"Nick W."},{"family":"Qader","given":"Sarchil H."},{"family":"Ruktanonchai","given":"Corrine W."},{"family":"Cleary","given":"Eimear"},{"family":"Yao","given":"Yongcheng"},{"family":"Liu","given":"Jian"},{"family":"Nnanatu","given":"Chibuzor C."},{"family":"Wesolowski","given":"Amy"},{"family":"Cummings","given":"Derek A. T."},{"family":"Tatem","given":"Andrew </w:instrText>
      </w:r>
      <w:r w:rsidR="006B7F8E" w:rsidRPr="00E87BB3">
        <w:rPr>
          <w:rFonts w:hint="eastAsia"/>
          <w:color w:val="000000" w:themeColor="text1"/>
        </w:rPr>
        <w:instrText>J."},{"family":"Lai","given":"Shengjie"}],"issued":{"date-parts":[["2024",7,1]]}}},{"id":3859,"uris":["http://zotero.org/users/9708454/items/9FZXLD5M"],"itemData":{"id":3859,"type":"article-journal","collection-title":"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","container-title":"The Lancet Mic</w:instrText>
      </w:r>
      <w:r w:rsidR="006B7F8E" w:rsidRPr="00E87BB3">
        <w:rPr>
          <w:color w:val="000000" w:themeColor="text1"/>
        </w:rPr>
        <w:instrText xml:space="preserve">robe","DOI":"10.1016/S2666-5247(23)00296-3","ISSN":"2666-5247","issue":"1","journalAbbreviation":"The Lancet Microbe","language":"en-US","note":"publisher: Elsevier\nPMID: 38042165\nTLDR: This Review provides an overview of phylogeographic approaches widely used for reconstructing the geographical sources of outbreaks of interest and highlights the role of genomic data in geographical source inference and how this enhances understanding and molecular investigations of outbreak sources.","page":"e81-e92","source":"www.thelancet.com","title":"Approaches and challenges to inferring the geographical source of infectious disease outbreaks using genomic data","volume":"5","author":[{"literal":"Zhiyuan Chen"},{"literal":"Philippe Lemey"},{"literal":"Hongjie Yu"}],"issued":{"date-parts":[["2024",1,1]]},"citation-key":"ZhiyuanChen2024a"}}],"schema":"https://github.com/citation-style-language/schema/raw/master/csl-citation.json"}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[51,52]</w:t>
      </w:r>
      <w:r w:rsidRPr="00E87BB3">
        <w:rPr>
          <w:color w:val="000000" w:themeColor="text1"/>
        </w:rPr>
        <w:fldChar w:fldCharType="end"/>
      </w:r>
      <w:r w:rsidRPr="00E87BB3">
        <w:rPr>
          <w:color w:val="000000" w:themeColor="text1"/>
        </w:rPr>
        <w:t xml:space="preserve">. These </w:t>
      </w:r>
      <w:r w:rsidR="00A60770" w:rsidRPr="00E87BB3">
        <w:rPr>
          <w:color w:val="000000" w:themeColor="text1"/>
        </w:rPr>
        <w:t xml:space="preserve">findings </w:t>
      </w:r>
      <w:r w:rsidRPr="00E87BB3">
        <w:rPr>
          <w:color w:val="000000" w:themeColor="text1"/>
        </w:rPr>
        <w:t>clearly demonstrate that the transmission of infectious agents</w:t>
      </w:r>
      <w:r w:rsidR="0070396B" w:rsidRPr="00E87BB3">
        <w:rPr>
          <w:color w:val="000000" w:themeColor="text1"/>
        </w:rPr>
        <w:t xml:space="preserve"> is</w:t>
      </w:r>
      <w:r w:rsidR="00EB4B0C" w:rsidRPr="00E87BB3">
        <w:rPr>
          <w:color w:val="000000" w:themeColor="text1"/>
        </w:rPr>
        <w:t xml:space="preserve"> </w:t>
      </w:r>
      <w:r w:rsidR="00A60770" w:rsidRPr="00E87BB3">
        <w:rPr>
          <w:color w:val="000000" w:themeColor="text1"/>
        </w:rPr>
        <w:t>primarily driven by human movement patterns, thereby diminishing the explanatory power of static or aggregate metrics</w:t>
      </w:r>
      <w:r w:rsidR="00AA0353" w:rsidRPr="00E87BB3">
        <w:rPr>
          <w:color w:val="000000" w:themeColor="text1"/>
        </w:rPr>
        <w:t>.</w:t>
      </w:r>
    </w:p>
    <w:p w14:paraId="41DE42C7" w14:textId="3B9D6DD3" w:rsidR="00754B80" w:rsidRPr="00E87BB3" w:rsidRDefault="00754B80" w:rsidP="00F7138C">
      <w:pPr>
        <w:rPr>
          <w:rFonts w:eastAsia="DengXian" w:cs="Times New Roman"/>
          <w:color w:val="000000" w:themeColor="text1"/>
        </w:rPr>
      </w:pPr>
      <w:r w:rsidRPr="00E87BB3">
        <w:rPr>
          <w:color w:val="000000" w:themeColor="text1"/>
        </w:rPr>
        <w:t>During the early stages of the COVID-19 pandemic, researchers identified a strong correlation between population movement and outbreak trajectories across communities, cities, countries and continents</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nyjkcLyf","properties":{"formattedCitation":"[53]","plainCitation":"[53]","noteIndex":0},"citationItems":[{"id":197,"uris":["http://zotero.org/users/9708454/items/SSJDJH6L"],"itemData":{"id":197,"type":"article-journal","container-title":"Cell","DOI":"10.1016/j.cell.2020.08.021","ISSN":"00928674","issue":"5","journalAbbreviation":"Cell","language":"en-US","note":"TLDR: This work states that disease emergence reflects dynamic balances and imbalances, within complex globally-distributed ecosystems comprised of humans, animals, pathogens, and the environment, which is a necessary step in controlling future devastating disease emergences.","page":"1077-1092","source":"DOI.org (Crossref)","title":"Emerging Pandemic Diseases: How We Got to COVID-19","title-short":"Emerging Pandemic Diseases","volume":"182","author":[{"literal":"David M. Morens"},{"literal":"Anthony S. Fauci"}],"issued":{"date-parts":[["2020",9]]},"citation-key":"DavidM.Morens2020"}}],"schema":"https://github.com/citation-style-language/schema/raw/master/csl-citation.json"}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[53]</w:t>
      </w:r>
      <w:r w:rsidRPr="00E87BB3">
        <w:rPr>
          <w:color w:val="000000" w:themeColor="text1"/>
        </w:rPr>
        <w:fldChar w:fldCharType="end"/>
      </w:r>
      <w:r w:rsidRPr="00E87BB3">
        <w:rPr>
          <w:color w:val="000000" w:themeColor="text1"/>
        </w:rPr>
        <w:t>.</w:t>
      </w:r>
      <w:r w:rsidR="0054164A" w:rsidRPr="00E87BB3">
        <w:rPr>
          <w:rFonts w:hint="eastAsia"/>
          <w:color w:val="000000" w:themeColor="text1"/>
        </w:rPr>
        <w:t xml:space="preserve"> </w:t>
      </w:r>
      <w:r w:rsidRPr="00E87BB3">
        <w:rPr>
          <w:color w:val="000000" w:themeColor="text1"/>
        </w:rPr>
        <w:t>Similar insights have emerged from earlier epidemics or pandemics, like H1N1 influenza</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{"citationID":"c1jJiKrL","properties":{"formattedCitation":"[23]","plainCitation":"[23]","noteIndex":0},"citationItems":[{"id":3803,"uris":["http://zotero.org/users/9708454/items/8F2GDUIK"],"itemData":{"id":3803,"type":"article-journal","abstract":"Pandemic influenza A (H1N1) 2009 (pandemic H1N1) is spreading throughout the planet. It has become the dominant strain in the Southern Hemisphere, where the influenza season has now ended. Here, on the basis of reported case clusters in the United States, we estimated the household secondary attack rate for pandemic H1N1 to be 27.3% [95% confidence interval (CI) from 12.2% to 50.5%]. From a school outbreak, we estimated that a typical schoolchild infects 2.4 (95% CI from 1.8 to 3.2) other children within the school. We estimated the basic reproductive number, R0, to range from 1.3 to 1.7 and the generation interval to range from 2.6 to 3.2 days. We used a simulation model to evaluate the effectiveness of vaccination strategies in the United States for fall 2009. If a vaccine were available soon enough, vaccination of children, followed by adults, reaching 70% overall coverage, in addition to high-risk and essential workforce groups, could mitigate a severe epidemic.","archive":"Q</w:instrText>
      </w:r>
      <w:r w:rsidR="006B7F8E" w:rsidRPr="00E87BB3">
        <w:rPr>
          <w:rFonts w:hint="eastAsia"/>
          <w:color w:val="000000" w:themeColor="text1"/>
        </w:rPr>
        <w:instrText>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","container-title":"Science","DOI":"10.1126/science.1177373","issue":"5953","journalAbbreviation":"Science","language":"en-US","license":"50.3006","note":"publisher: America</w:instrText>
      </w:r>
      <w:r w:rsidR="006B7F8E" w:rsidRPr="00E87BB3">
        <w:rPr>
          <w:color w:val="000000" w:themeColor="text1"/>
        </w:rPr>
        <w:instrText>n Association for the Advancement of Science\nTLDR: A simulation model was used to evaluate the effectiveness of vaccination strategies in the United States for fall 2009 and found that vaccination of children, followed by adults, reaching 70% overall cov</w:instrText>
      </w:r>
      <w:r w:rsidR="006B7F8E" w:rsidRPr="00E87BB3">
        <w:rPr>
          <w:rFonts w:hint="eastAsia"/>
          <w:color w:val="000000" w:themeColor="text1"/>
        </w:rPr>
        <w:instrText>erage, in addition to high-risk and essential workforce groups, could mitigate a severe epidemic.","page":"729-733","source":"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","title":"The Transmissibility and Control of Pandemic Influenza A (H1N1) Virus","volume":"326","author":[{"literal":"Yan</w:instrText>
      </w:r>
      <w:r w:rsidR="006B7F8E" w:rsidRPr="00E87BB3">
        <w:rPr>
          <w:color w:val="000000" w:themeColor="text1"/>
        </w:rPr>
        <w:instrText xml:space="preserve">g Yang"},{"literal":"Jonathan D. Sugimoto"},{"literal":"M. Elizabeth Halloran"},{"literal":"Nicole E. Basta"},{"literal":"Dennis L. Chao"},{"literal":"Laura Matrajt"},{"literal":"Gail Potter"},{"literal":"Eben Kenah"},{"literal":"Ira M. Longini"}],"issued":{"date-parts":[["2009",10,30]]},"citation-key":"YangYang2009"}}],"schema":"https://github.com/citation-style-language/schema/raw/master/csl-citation.json"}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[23]</w:t>
      </w:r>
      <w:r w:rsidRPr="00E87BB3">
        <w:rPr>
          <w:color w:val="000000" w:themeColor="text1"/>
        </w:rPr>
        <w:fldChar w:fldCharType="end"/>
      </w:r>
      <w:r w:rsidRPr="00E87BB3">
        <w:rPr>
          <w:color w:val="000000" w:themeColor="text1"/>
        </w:rPr>
        <w:t>, cholera</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{"citationID":"GWC5qyUZ","properties":{"formattedCitation":"[54]","plainCitation":"[54]","noteIndex":0},"citationItems":[{"id":"13p2VGYK/rVAwERlM","uris":["http://zotero.org/users/9708454/items/2R5S6CN3"],"itemData":{"id":"</w:instrText>
      </w:r>
      <w:r w:rsidR="006B7F8E" w:rsidRPr="00E87BB3">
        <w:rPr>
          <w:rFonts w:hint="eastAsia"/>
          <w:color w:val="000000" w:themeColor="text1"/>
        </w:rPr>
        <w:instrText>3urV4lkk/03mMobqX","type":"article-journal","collection-title":"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","container-title":"Scientific reports","DOI":"10.1038/srep08923","issue":"1","journalAbbreviation":"Scientific reports","language":"en","note":"publisher: Nature Publishing Group UK London</w:instrText>
      </w:r>
      <w:r w:rsidR="006B7F8E" w:rsidRPr="00E87BB3">
        <w:rPr>
          <w:color w:val="000000" w:themeColor="text1"/>
        </w:rPr>
        <w:instrText xml:space="preserve">\nrate: 4","page":"8923","source":"Google Scholar","title":"Using mobile phone data to predict the spatial spread of cholera","volume":"5","author":[{"family":"Bengtsson","given":"Linus"},{"family":"Gaudart","given":"Jean"},{"family":"Lu","given":"Xin"},{"family":"Moore","given":"Sandra"},{"family":"Wetter","given":"Erik"},{"family":"Sallah","given":"Kankoe"},{"family":"Rebaudet","given":"Stanislas"},{"family":"Piarroux","given":"Renaud"}],"issued":{"date-parts":[["2015"]]}}}],"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[54]</w:t>
      </w:r>
      <w:r w:rsidRPr="00E87BB3">
        <w:rPr>
          <w:color w:val="000000" w:themeColor="text1"/>
        </w:rPr>
        <w:fldChar w:fldCharType="end"/>
      </w:r>
      <w:r w:rsidRPr="00E87BB3">
        <w:rPr>
          <w:color w:val="000000" w:themeColor="text1"/>
        </w:rPr>
        <w:t>, dengue</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{"citationID":"P9VtzKbN","properties":{"formattedCitation":"[55]","plainCitation":"[55]","noteIndex":0},"citationItems":[{"id":4963,"uris":["http://zotero.org/users/9708454/items/EN5ZGZW3"],"itemData":{"id":4963,"type":"article-journal","abstract":"Dengue is a vector-borne disease transmitted by the Aedes genus mosquito. It causes financial burdens on public health systems and considerable morbidity and mortality. Tropical regions in the Americas and Asia are the areas most affected by the virus. Fortaleza is a city with approximately 2.6 million inhabitants in northeastern Brazil that, during the recent decades, has been suffering from endemic dengue transmission, interspersed with larger epidemics. The objective of this paper is to study the impact of human mobility in urban areas on the spread of the dengue virus, and to test whether human mobility data can be used to improve predictions of dengue virus transmission at the neighbourhood level. We present two distinct forecasting systems for dengue transmission in Fortaleza: the first using artificial neural network methods and the second developed using a mechanistic model of disease transmission. We then present enhanced versions of the two forecasting systems that incorporate bus transportation data cataloguing movement among 119 neighbourhoods in Fortaleza. Each forecasting system was used to perform retrospective forecasts for historical dengue outbreaks from 2007 to 2015. Results show that both artificial neural networks and mechanistic models can accurately forecast dengue cases, and that the inclusion of human mobility data substantially improves the performance of both forecasting systems. While the mechanistic models perform better in capturing seasons with large-scale outbreaks, the neural networks more accurately forecast outbreak peak timing, peak intensity and annual dengue time series. These results have two practical implications: they support the creation of public policies from the use of the models created here to combat the disease and help to understand the impact of urban mobility on the epidemic in large cities.","container-title":"Journal of the Royal Society Interface","DOI":"10.1098/rsif.2020.0691","ISSN":"1742-5689, 1742-5662","issue":"171","journalAbbreviation":"J. R. Soc. Interface","language":"en-US","note":"number-of-pages: 13\npublisher-place: London\npublisher: Royal Soc\nWeb of Science ID: WOS:000586513400001\nTLDR: Results show that both artificial neural networks and mechanistic models can accurately forecast dengue cases, and that the inclusion of human mobility data substantially improves the performance of both forecasting systems.","page":"20200691","source":"Clarivate Analytics Web of Science","title":"Predicting dengue outbreaks at neighbourhood level using human mobility in urban areas","volume":"17","author":[{"literal":"Rafael Bomfim"},{"literal":"Sen Pei"},{"literal":"Jeffrey Shaman"},{"literal":"Teresa Yamana"},{"literal":"Hernan A. Makse"},{"literal":"Jose S. Andrade"},{"literal":"Antonio S. Lima Neto"},{"literal":"Vasco Furtado"}],"issued":{"date-parts":[["2020",10,28]]},"citation-key":"RafaelBomfim2020"}}],"schema":"https://github.com/citation-style-language/schema/raw/master/csl-citation.json"}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[55]</w:t>
      </w:r>
      <w:r w:rsidRPr="00E87BB3">
        <w:rPr>
          <w:color w:val="000000" w:themeColor="text1"/>
        </w:rPr>
        <w:fldChar w:fldCharType="end"/>
      </w:r>
      <w:r w:rsidRPr="00E87BB3">
        <w:rPr>
          <w:color w:val="000000" w:themeColor="text1"/>
        </w:rPr>
        <w:t>, Mpox</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{"citationID":"DNkwJtgS","properties":{"formattedCitation":"[25]","plainCitation":"[25]","noteIndex":0},"citationItems":[{"id":5508,"uris":["http://zotero.org/users/9708454/items/CF75DIPZ"],"itemData":{"id":5508,"type":"article-journal","abstract":"Many countries affected by the global outbreak of mpox in 2022 have observed a decline in cases. Our mathematical model accounting for heavy-tailed sexual partnership distributions suggests that mpox epidemics can hit the infection-derived herd immunity threshold and begin to decline, with &amp;lt;1% of sexually active men who have sex with men infected regardless of interventions or behavioral changes. We consistently found that many countries and US states experienced an epidemic peak, with cumulative cases of around 0.1% to 0.5% among men who have sex with men. The observed decline in cases may not necessarily be attributable to interventions or behavioral changes primarily.","container-title":"The Journal of Infectious Diseases","DOI":"10.1093/infdis/jiad254","ISSN":"0022-1899","issue":"1","journalAbbreviation":"The Journal of Infectious Diseases","language":"en-US","note":"TLDR: A mathematical model accounting for heavy-tailed sexual partnership distributions suggests that mpox epidemics can hit the infection-derived herd immunity threshold and begin to decline, with &lt;1% of sexually active men who have sex with men infected regardless of interventions or behavioral changes.","page":"59-63","source":"Silverchair","title":"Accumulation of immunity in heavy-tailed sexual contact networks shapes mpox outbreak sizes","volume":"229","author":[{"literal":"Hiroaki Murayama"},{"literal":"Carl A B Pearson"},{"literal":"Sam Abbott"},{"literal":"Fuminari Miura"},{"literal":"Sung-mok Jung"},{"literal":"Elizabeth Fearon"},{"literal":"Sebastian Funk"},{"literal":"Akira Endo"}],"issued":{"date-parts":[["2024",1,15]]},"citation-key":"HiroakiMurayama2024"}}],"schema":"https://github.com/citation-style-language/schema/raw/master/csl-citation.json"}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[25]</w:t>
      </w:r>
      <w:r w:rsidRPr="00E87BB3">
        <w:rPr>
          <w:color w:val="000000" w:themeColor="text1"/>
        </w:rPr>
        <w:fldChar w:fldCharType="end"/>
      </w:r>
      <w:r w:rsidRPr="00E87BB3">
        <w:rPr>
          <w:color w:val="000000" w:themeColor="text1"/>
        </w:rPr>
        <w:t>, and Ebola</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{"citationID":"nZljHjUf","properties":{"formattedCitation":"[56]","plainCitation":"[56]","noteIndex":0},"citationItems":[{"id":5990,"uris":["http://zotero.org/users/9708454/items/WTU6CMI7"],"itemData":{"id":5990,"type":"article-journal","container-title":"The Lancet","DOI":"10.1016/S0140-6736(18)33132-5","issue":"10174","language":"en-US","note":"publisher: Elsevier","page":"936–948","source":"Google Scholar","title":"Ebola virus disease","volume":"393","author":[{"literal":"Denis Malvy"},{"literal":"Anita K. McElroy"},{"literal":"Hilde de Clerck"},{"literal":"Stephan Günther"},{"literal":"Johan van Griensven"}],"issued":{"date-parts":[["2019"]]},"citation-key":"DenisMalvy2019"}}],"schema":"https://github.com/citation-style-language/schema/raw/master/csl-citation.json"}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[56]</w:t>
      </w:r>
      <w:r w:rsidRPr="00E87BB3">
        <w:rPr>
          <w:color w:val="000000" w:themeColor="text1"/>
        </w:rPr>
        <w:fldChar w:fldCharType="end"/>
      </w:r>
      <w:r w:rsidRPr="00E87BB3">
        <w:rPr>
          <w:color w:val="000000" w:themeColor="text1"/>
        </w:rPr>
        <w:t>, each of which have demonstrated how mobility patterns uniquely shape transmission dynamics based on diverse mobility modes, from daily commuting and seasonal migration to international travel. Case studies have demonstrated that data on individual travel paths and contact patterns is critical for accurate epidemic modeling</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vgouRaNA","properties":{"formattedCitation":"[21,50,55]","plainCitation":"[21,50,55]","noteIndex":0},"citationItems":[{"id":7105,"uris":["http://zotero.org/users/9708454/items/P5RS3J6X","http://zotero.org/users/9708454/items/G24D3GHJ"],"itemData":{"id":7105,"type":"article-journal","abstract":"Outbreak to pandemic\n            \n              In response to global dispersion of severe acute respiratory syndrome–coronavirus 2 (SARS-CoV-2), quarantine measures have been implemented around the world. To understand how travel and quarantine influence the dynamics of the spread of this novel human virus, Chinazzi\n              et al.\n              applied a global metapopulation disease transmission model to epidemiological data from China. They concluded that the travel quarantine introduced in Wuhan on 23 January 2020 only delayed epidemic progression by 3 to 5 days within China, but international travel restrictions did help to slow spread elsewhere in the world until mid-February. Their results suggest that early detection, hand washing, self-isolation, and household quarantine will likely be more effective than travel restrictions at mitigating this pandemic.\n            \n            \n              Science\n              , this issue p.\n              395\n            \n          , \n            A SARS-CoV-2 epidemiological model reveals the effects of travel restrictions and transmission reduction efforts on the spread of this novel virus.\n          , \n            Motivated by the rapid spread of coronavirus disease 2019 (COVID-19) in mainland China, we use a global metapopulation disease transmission model to project the impact of travel limitations on the national and international spread of the epidemic. The model is calibrated on the basis of internationally reported cases and shows that, at the start of the travel ban from Wuhan on 23 January 2020, most Chinese cities had already received many infected travelers. The travel quarantine of Wuhan delayed the overall epidemic progression by only 3 to 5 days in mainland China but had a more marked effect on the international scale, where case importations were reduced by nearly 80% until mid-February. Modeling results also indicate that sustained 90% travel restrictions to and from mainland China only modestly affect the epidemic trajectory unless combined with a 50% or higher reduction of transmission in the community.","container-title":"Science","DOI":"10.1126/science.aba9757","ISSN":"0036-8075, 1095-9203","issue":"6489","journalAbbreviation":"Science","language":"en-US","license":"https://creativecommons.org/licenses/by-nc/4.0/","note":"TLDR: The results suggest that early detection, hand washing, self-isolation, and household quarantine will likely be more effective than travel restrictions at mitigating this pandemic, and sustained 90% travel restrictions to and from mainland China only modestly affect the epidemic trajectory unless combined with a 50% or higher reduction of transmission in the community.","page":"395-400","source":"DOI.org (Crossref)","title":"The effect of travel restrictions on the spread of the 2019 novel coronavirus (COVID-19) outbreak","volume":"368","author":[{"literal":"Matteo Chinazzi"},{"literal":"Jessica T. Davis"},{"literal":"Marco Ajelli"},{"literal":"Corrado Gioannini"},{"literal":"Maria Litvinova"},{"literal":"Stefano Merler"},{"literal":"Ana Pastore Y Piontti"},{"literal":"Kunpeng Mu"},{"literal":"Luca Rossi"},{"literal":"Kaiyuan Sun"},{"literal":"Cécile Viboud"},{"literal":"Xinyue Xiong"},{"literal":"Hongjie Yu"},{"literal":"M. Elizabeth Halloran"},{"literal":"Ira M. Longini"},{"literal":"Alessandro Vespignani"}],"issued":{"date-parts":[["2020",4,24]]},"citation-key":"MatteoChinazzi2020"}},{"id":1175,"uris":["ht</w:instrText>
      </w:r>
      <w:r w:rsidR="006B7F8E" w:rsidRPr="00E87BB3">
        <w:rPr>
          <w:rFonts w:hint="eastAsia"/>
          <w:color w:val="000000" w:themeColor="text1"/>
        </w:rPr>
        <w:instrText>tp://zotero.org/users/9708454/items/JSRKU7JK"],"itemData":{"id":1175,"type":"article-journal","archive":"Q1","archive_location":"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Top","call-number":"64.8001","collection-title":"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","container-title":"Nature","DOI":"10.1038/s41586-020-2284-y","ISSN</w:instrText>
      </w:r>
      <w:r w:rsidR="006B7F8E" w:rsidRPr="00E87BB3">
        <w:rPr>
          <w:color w:val="000000" w:themeColor="text1"/>
        </w:rPr>
        <w:instrText>":"0028-0836, 1476-4687","issue":"7812","journalAbbreviation":"Nature","language":"en-US","note":"rate: 5\nTLDR: Modelling of population flows in China enables the forecasting of the distribution of confirmed cases of COVID-19 and the identification of ar</w:instrText>
      </w:r>
      <w:r w:rsidR="006B7F8E" w:rsidRPr="00E87BB3">
        <w:rPr>
          <w:rFonts w:hint="eastAsia"/>
          <w:color w:val="000000" w:themeColor="text1"/>
        </w:rPr>
        <w:instrText>eas at high risk of SARS-CoV-2 transmission at an early stage.","page":"389-394","source":"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","title":"Population flow drives spatio-temporal distribution of COVID-19 in China","volume":"582","author":[{"literal":"Jayson S. Jia"},{"literal":"Xin Lu"</w:instrText>
      </w:r>
      <w:r w:rsidR="006B7F8E" w:rsidRPr="00E87BB3">
        <w:rPr>
          <w:color w:val="000000" w:themeColor="text1"/>
        </w:rPr>
        <w:instrText xml:space="preserve">},{"literal":"Yun Yuan"},{"literal":"Ge Xu"},{"literal":"Jianmin Jia"},{"literal":"Nicholas A. Christakis"}],"issued":{"date-parts":[["2020",6,18]]},"citation-key":"JaysonS.Jia2020"}},{"id":4963,"uris":["http://zotero.org/users/9708454/items/EN5ZGZW3"],"itemData":{"id":4963,"type":"article-journal","abstract":"Dengue is a vector-borne disease transmitted by the Aedes genus mosquito. It causes financial burdens on public health systems and considerable morbidity and mortality. Tropical regions in the Americas and Asia are the areas most affected by the virus. Fortaleza is a city with approximately 2.6 million inhabitants in northeastern Brazil that, during the recent decades, has been suffering from endemic dengue transmission, interspersed with larger epidemics. The objective of this paper is to study the impact of human mobility in urban areas on the spread of the dengue virus, and to test whether human mobility data can be used to improve predictions of dengue virus transmission at the neighbourhood level. We present two distinct forecasting systems for dengue transmission in Fortaleza: the first using artificial neural network methods and the second developed using a mechanistic model of disease transmission. We then present enhanced versions of the two forecasting systems that incorporate bus transportation data cataloguing movement among 119 neighbourhoods in Fortaleza. Each forecasting system was used to perform retrospective forecasts for historical dengue outbreaks from 2007 to 2015. Results show that both artificial neural networks and mechanistic models can accurately forecast dengue cases, and that the inclusion of human mobility data substantially improves the performance of both forecasting systems. While the mechanistic models perform better in capturing seasons with large-scale outbreaks, the neural networks more accurately forecast outbreak peak timing, peak intensity and annual dengue time series. These results have two practical implications: they support the creation of public policies from the use of the models created here to combat the disease and help to understand the impact of urban mobility on the epidemic in large cities.","container-title":"Journal of the Royal Society Interface","DOI":"10.1098/rsif.2020.0691","ISSN":"1742-5689, 1742-5662","issue":"171","journalAbbreviation":"J. R. Soc. Interface","language":"en-US","note":"number-of-pages: 13\npublisher-place: London\npublisher: Royal Soc\nWeb of Science ID: WOS:000586513400001\nTLDR: Results show that both artificial neural networks and mechanistic models can accurately forecast dengue cases, and that the inclusion of human mobility data substantially improves the performance of both forecasting systems.","page":"20200691","source":"Clarivate Analytics Web of Science","title":"Predicting dengue outbreaks at neighbourhood level using human mobility in urban areas","volume":"17","author":[{"literal":"Rafael Bomfim"},{"literal":"Sen Pei"},{"literal":"Jeffrey Shaman"},{"literal":"Teresa Yamana"},{"literal":"Hernan A. Makse"},{"literal":"Jose S. Andrade"},{"literal":"Antonio S. Lima Neto"},{"literal":"Vasco Furtado"}],"issued":{"date-parts":[["2020",10,28]]},"citation-key":"RafaelBomfim2020"}}],"schema":"https://github.com/citation-style-language/schema/raw/master/csl-citation.json"}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[21,50,55]</w:t>
      </w:r>
      <w:r w:rsidRPr="00E87BB3">
        <w:rPr>
          <w:color w:val="000000" w:themeColor="text1"/>
        </w:rPr>
        <w:fldChar w:fldCharType="end"/>
      </w:r>
      <w:r w:rsidRPr="00E87BB3">
        <w:rPr>
          <w:color w:val="000000" w:themeColor="text1"/>
        </w:rPr>
        <w:t>. For instance, during the H1N1 outbreak, global air travel patterns were critical in predicting large-scale disease spread within a short period, while for cholera and dengue, localized community movement and interactions played a larger role</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{"citationID":"5wLCkB2s","properties":{"formattedCitation":"[57]","plainCitation":"[57]","noteIndex":0},"citationItems":[{"id":5985,"uris":["http://zotero.org/users/9708454/items/6RF27RT7"],"itemData":{"id":5985,"type":"article-journal","abstract":"A new H1N1 triple-reassortant “swine” influenza virus was recently described in individuals from the United States and Mexico who presented with respiratory symptoms, and the same virus was subsequently confirmed in patients from several countries around the world. The circumstances surrounding the emergence of this pathogen, and the factors that facilitated the initial cross-species transmission, are still incompletely understood. It became apparent in the early days of the outbreak that the virus can be directly transmitted between humans. Pathogens that originate in animal reservoirs and subsequently acquire the potential for human-to-human transmission have caused outbreaks throughout human history. Although each outbreak is marked by its own particularities, it is important to remember the teachings that emerge from previous epidemics and pandemics. Integrating the important lessons of the past will provide the best opportunity to understand host–pathogen interaction and the most powerful approach to implementing effective prophylactic and therapeutic measures.","container-title":"Annals of Internal Medicine","DOI":"10.7326/0003-4819-151-1-200907070-00123","ISSN":"0003-4819","issue":"1","journalAbbreviation":"Ann Intern Med","language":"en-US","note":"publisher: American College of Physicians\nTLDR: Details of how the current influenza virus emerged, although still scarce, will enhance knowledge about factors that enable viruses to cross the species barrier and cause disease in humans.","page":"59-62","source":"acpjournals.org (Atypon)","title":"Lessons from outbreaks of H1N1 influenza","volume":"151","author":[{"literal":"Richard A. Stein"}],"issued":{"date-parts":[["2009",7,7]]},"citation-key":"RichardA.Stein2009"}}],"schema":"https://github.com/citation-style-language/schema/raw/master/csl-citation.json"}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[57]</w:t>
      </w:r>
      <w:r w:rsidRPr="00E87BB3">
        <w:rPr>
          <w:color w:val="000000" w:themeColor="text1"/>
        </w:rPr>
        <w:fldChar w:fldCharType="end"/>
      </w:r>
      <w:r w:rsidRPr="00E87BB3">
        <w:rPr>
          <w:color w:val="000000" w:themeColor="text1"/>
        </w:rPr>
        <w:t>. This fusion of physics-</w:t>
      </w:r>
      <w:r w:rsidR="00845701" w:rsidRPr="00E87BB3">
        <w:rPr>
          <w:rFonts w:hint="eastAsia"/>
          <w:color w:val="000000" w:themeColor="text1"/>
        </w:rPr>
        <w:t>informed</w:t>
      </w:r>
      <w:r w:rsidRPr="00E87BB3">
        <w:rPr>
          <w:color w:val="000000" w:themeColor="text1"/>
        </w:rPr>
        <w:t xml:space="preserve"> network modeling, high-resolution spatiotemporal mobility patterns, and data-driven statistical inference marks a shift toward quantitative, adaptive epidemiology, where control policies are informed not just by pathogen biology but by the evolving structure of human interactions</w:t>
      </w:r>
      <w:r w:rsidR="00F12F73"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OYRXA1Zh","properties":{"formattedCitation":"[58,59]","plainCitation":"[58,59]","noteIndex":0},"citationItems":[{"id":"13p2VGYK/vloNRESd","uris":["http://zotero.org/users/local/cto34W2S/items/S478E62R"],"itemData":{"id":"tPTMKDMd/CGinnoYc","type":"article-journal","container-title":"Public Health","DOI":"10.1016/j.puhe.2025.02.019","ISSN":"00333506","journalAbbreviation":"Public Health","language":"en","page":"146-156","source":"DOI.org (Crossref)","title":"Effectiveness of digital contact tracing interventions for COVID-19: A systematic scoping review","title-short":"Effectiveness of digital contact tracing interventions for COVID-19","volume":"242","author":[{"family":"Quach","given":"Ha-Linh"},{"family":"Walsh","given":"Erin I."},{"family":"Hoang","given":"Thi Ngoc Anh"},{"family":"Terrett","given":"Richard Norman Leslie"},{"family":"Vogt","given":"Florian"}],"issued":{"date-parts":[["2025",5]]}}},{"id":4667,"uris":["http://zotero.org/users/9708454/items/Q5PCZKVQ"],"itemData":{"id":4667,"type":"article-journal","abstract":"Although most cases of coronavirus disease 2019 (COVID-19) have occurred in low-resource countries, little is known about the epidemiology of the disease in such contexts. Data from the Indian states of Tamil Nadu and Andhra Pradesh provide a detailed view into severe acute respiratory syndrome coronavirus 2 (SARS-CoV-2) transmission pathways and mortality in a high-incidence setting. Reported cases and deaths have been concentrated in younger cohorts than would be expected from observations in higher-income countries, even after accounting for demographic differences across settings. Among 575,071 individuals exposed to 84,965 confirmed cases, infection probabilities ranged from 4.7 to 10.7% for low-risk and high-risk contact types, respectively. Same-age contacts were associated with the greatest infection risk. Case fatality ratios spanned 0.05% at ages of 5 to 17 years to 16.6% at ages of 85 years or more. Primary data from low-resou</w:instrText>
      </w:r>
      <w:r w:rsidR="006B7F8E" w:rsidRPr="00E87BB3">
        <w:rPr>
          <w:rFonts w:hint="eastAsia"/>
          <w:color w:val="000000" w:themeColor="text1"/>
        </w:rPr>
        <w:instrText>rce countries are urgently needed to guide control measures.","archive":"Q1","archive_location":"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","container-title":"Science","DOI":"10.1126/science.abd7672","issue":"6517","journalAbbreviation":"</w:instrText>
      </w:r>
      <w:r w:rsidR="006B7F8E" w:rsidRPr="00E87BB3">
        <w:rPr>
          <w:color w:val="000000" w:themeColor="text1"/>
        </w:rPr>
        <w:instrText>Science","language":"en-US","license":"50.3006","note":"publisher: American Association for the Advancement of Science\nTLDR: Data from the Indian states of Tamil Nadu and Andhra Pradesh provide a detailed view into severe acute respiratory syndrome coron</w:instrText>
      </w:r>
      <w:r w:rsidR="006B7F8E" w:rsidRPr="00E87BB3">
        <w:rPr>
          <w:rFonts w:hint="eastAsia"/>
          <w:color w:val="000000" w:themeColor="text1"/>
        </w:rPr>
        <w:instrText>avirus 2 (SARS-CoV-2) transmission pathways and mortality in a high-incidence setting, with marked differences from that observed in higher-income countries.","page":"691-697","source":"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","title":"Epidemiology and transmission dynamics of COVID-19 </w:instrText>
      </w:r>
      <w:r w:rsidR="006B7F8E" w:rsidRPr="00E87BB3">
        <w:rPr>
          <w:color w:val="000000" w:themeColor="text1"/>
        </w:rPr>
        <w:instrText xml:space="preserve">in two Indian states","volume":"370","author":[{"literal":"Ramanan Laxminarayan"},{"literal":"Brian Wahl"},{"literal":"Shankar Reddy Dudala"},{"literal":"K. Gopal"},{"literal":"Chandra Mohan B"},{"literal":"S. Neelima"},{"literal":"K. S. Jawahar Reddy"},{"literal":"J. Radhakrishnan"},{"literal":"Joseph A. Lewnard"}],"issued":{"date-parts":[["2020",11,6]]},"citation-key":"RamananLaxminarayan2020"}}],"schema":"https://github.com/citation-style-language/schema/raw/master/csl-citation.json"}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[58,59]</w:t>
      </w:r>
      <w:r w:rsidRPr="00E87BB3">
        <w:rPr>
          <w:color w:val="000000" w:themeColor="text1"/>
        </w:rPr>
        <w:fldChar w:fldCharType="end"/>
      </w:r>
      <w:r w:rsidRPr="00E87BB3">
        <w:rPr>
          <w:color w:val="000000" w:themeColor="text1"/>
        </w:rPr>
        <w:t>.</w:t>
      </w:r>
      <w:r w:rsidR="007F518C" w:rsidRPr="00E87BB3">
        <w:rPr>
          <w:rFonts w:hint="eastAsia"/>
          <w:color w:val="000000" w:themeColor="text1"/>
        </w:rPr>
        <w:t xml:space="preserve"> </w:t>
      </w:r>
      <w:r w:rsidR="00F7138C" w:rsidRPr="00E87BB3">
        <w:rPr>
          <w:rFonts w:eastAsia="DengXian" w:cs="Times New Roman" w:hint="eastAsia"/>
          <w:color w:val="000000" w:themeColor="text1"/>
        </w:rPr>
        <w:t>The spread of diseases such as COVID-19 and influenza has been shown to correlate strongly with international and domestic mobility patterns, as these movements help introduce infections to new, previously unaffected regions</w:t>
      </w:r>
      <w:r w:rsidR="00F12F73" w:rsidRPr="00E87BB3">
        <w:rPr>
          <w:rFonts w:eastAsia="DengXian" w:cs="Times New Roman" w:hint="eastAsia"/>
          <w:color w:val="000000" w:themeColor="text1"/>
        </w:rPr>
        <w:t xml:space="preserve"> </w:t>
      </w:r>
      <w:r w:rsidR="00F7138C"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1YDP81PO","properties":{"formattedCitation":"[60]","plainCitation":"[60]","noteIndex":0},"citationItems":[{"id":"13p2VGYK/JDjxwwzw","uris":["http://zotero.org/users/local/cto34W2S/items/MASN4S5N"],"itemData":{"id":186,"type":"article-journal","container-title":"Journal of Theoretical Biology","DOI":"10.1016/j.jtbi.2013.08.032","ISSN":"00225193","journalAbbreviation":"Journal of Theoretical Biology","language":"en","page":"41-58","source":"DOI.org (Crossref)","title":"Human mobility and time spent at destination: Impact on spatial epidemic spreading","title-short":"Human mobility and time spent at destination","volume":"338","author":[{"family":"Poletto","given":"Chiara"},{"family":"Tizzoni","given":"Michele"},{"family":"Colizza","given":"Vittoria"}],"issued":{"date-parts":[["2013",12]]}}}],"schema":"https://github.com/citation-style-language/schema/raw/master/csl-citation.json"} </w:instrText>
      </w:r>
      <w:r w:rsidR="00F7138C" w:rsidRPr="00E87BB3">
        <w:rPr>
          <w:rFonts w:eastAsia="DengXian" w:cs="Times New Roman"/>
          <w:color w:val="000000" w:themeColor="text1"/>
        </w:rPr>
        <w:fldChar w:fldCharType="separate"/>
      </w:r>
      <w:r w:rsidR="006B7F8E" w:rsidRPr="00E87BB3">
        <w:rPr>
          <w:rFonts w:cs="Times New Roman"/>
          <w:color w:val="000000" w:themeColor="text1"/>
        </w:rPr>
        <w:t>[60]</w:t>
      </w:r>
      <w:r w:rsidR="00F7138C" w:rsidRPr="00E87BB3">
        <w:rPr>
          <w:rFonts w:eastAsia="DengXian" w:cs="Times New Roman"/>
          <w:color w:val="000000" w:themeColor="text1"/>
        </w:rPr>
        <w:fldChar w:fldCharType="end"/>
      </w:r>
      <w:r w:rsidR="00F7138C" w:rsidRPr="00E87BB3">
        <w:rPr>
          <w:rFonts w:eastAsia="DengXian" w:cs="Times New Roman" w:hint="eastAsia"/>
          <w:color w:val="000000" w:themeColor="text1"/>
        </w:rPr>
        <w:t>. By tracking human movement patterns, public health officials can predict and manage the spatial spread of an epidemic, especially when mobility data is combined with real-time health surveillance</w:t>
      </w:r>
      <w:r w:rsidR="00F12F73" w:rsidRPr="00E87BB3">
        <w:rPr>
          <w:rFonts w:eastAsia="DengXian" w:cs="Times New Roman" w:hint="eastAsia"/>
          <w:color w:val="000000" w:themeColor="text1"/>
        </w:rPr>
        <w:t xml:space="preserve"> </w:t>
      </w:r>
      <w:r w:rsidR="00F7138C"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bFpYd1Uj","properties":{"formattedCitation":"[61]","plainCitation":"[61]","noteIndex":0},"citationItems":[{"id":"13p2VGYK/7tjE8vOx","uris":["http://zotero.org/users/local/cto34W2S/items/QFGWARI6"],"itemData":{"id":188,"type":"article-journal","container-title":"International Journal of Infectious Diseases","DOI":"10.1016/j.ijid.2020.04.029","ISSN":"12019712","journalAbbreviation":"International Journal of Infectious Diseases","language":"en","page":"88-90","source":"DOI.org (Crossref)","title":"COVID-19 travel restrictions and the International Health Regulations – Call for an open debate on easing of travel restrictions","volume":"94","author":[{"family":"Petersen","given":"Eskild"},{"family":"McCloskey","given":"Brian"},{"family":"Hui","given":"David S."},{"family":"Kock","given":"Richard"},{"family":"Ntoumi","given":"Francine"},{"family":"Memish","given":"Ziad A."},{"family":"Kapata","given":"Nathan"},{"family":"Azhar","given":"Esam I."},{"family":"Pollack","given":"Marjorie"},{"family":"Madoff","given":"Larry C."},{"family":"Hamer","given":"Davidson H."},{"family":"Nachega","given":"Jean B."},{"family":"Pshenichnaya","given":"N."},{"family":"Zumla","given":"Alimuddin"}],"issued":{"date-parts":[["2020",5]]}}}],"schema":"https://github.com/citation-style-language/schema/raw/master/csl-citation.json"} </w:instrText>
      </w:r>
      <w:r w:rsidR="00F7138C" w:rsidRPr="00E87BB3">
        <w:rPr>
          <w:rFonts w:eastAsia="DengXian" w:cs="Times New Roman"/>
          <w:color w:val="000000" w:themeColor="text1"/>
        </w:rPr>
        <w:fldChar w:fldCharType="separate"/>
      </w:r>
      <w:r w:rsidR="006B7F8E" w:rsidRPr="00E87BB3">
        <w:rPr>
          <w:rFonts w:cs="Times New Roman"/>
          <w:color w:val="000000" w:themeColor="text1"/>
        </w:rPr>
        <w:t>[61]</w:t>
      </w:r>
      <w:r w:rsidR="00F7138C" w:rsidRPr="00E87BB3">
        <w:rPr>
          <w:rFonts w:eastAsia="DengXian" w:cs="Times New Roman"/>
          <w:color w:val="000000" w:themeColor="text1"/>
        </w:rPr>
        <w:fldChar w:fldCharType="end"/>
      </w:r>
      <w:r w:rsidR="00F7138C" w:rsidRPr="00E87BB3">
        <w:rPr>
          <w:rFonts w:eastAsia="DengXian" w:cs="Times New Roman" w:hint="eastAsia"/>
          <w:color w:val="000000" w:themeColor="text1"/>
        </w:rPr>
        <w:t>. This combination of mobility data and health metrics allows authorities to forecast where future outbreaks are most likely to occur and direct resources to these high-risk areas</w:t>
      </w:r>
      <w:r w:rsidR="00F12F73" w:rsidRPr="00E87BB3">
        <w:rPr>
          <w:rFonts w:eastAsia="DengXian" w:cs="Times New Roman" w:hint="eastAsia"/>
          <w:color w:val="000000" w:themeColor="text1"/>
        </w:rPr>
        <w:t xml:space="preserve"> </w:t>
      </w:r>
      <w:r w:rsidR="00F7138C"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HcaBbyHA","properties":{"formattedCitation":"[60,62,63]","plainCitation":"[60,62,63]","noteIndex":0},"citationItems":[{"id":"13p2VGYK/JDjxwwzw","uris":["http://zotero.org/users/local/cto34W2S/items/MASN4S5N"],"itemData":{"id":186,"type":"article-journal","container-title":"Journal of Theoretical Biology","DOI":"10.1016/j.jtbi.2013.08.032","ISSN":"00225193","journalAbbreviation":"Journal of Theoretical Biology","language":"en","page":"41-58","source":"DOI.org (Crossref)","title":"Human mobility and time spent at destination: Impact on spatial epidemic spreading","title-short":"Human mobility and time spent at destination","volume":"338","author":[{"family":"Poletto","given":"Chiara"},{"family":"Tizzoni","given":"Michele"},{"family":"Colizza","given":"Vittoria"}],"issued":{"date-parts":[["2013",12]]}}},{"id":"13p2VGYK/o9AE4FlN","uris":["http://zotero.org/users/local/cto34W2S/items/RGB6JFGZ"],"itemData":{"id":190,"type":"article-journal","container-title":"The Lancet Infectious Diseases","DOI":"10.1016/S1473-3099(16)30513-8","ISSN":"14733099","issue":"3","journalAbbreviation":"The Lancet Infectious Diseases","language":"en","page":"330-338","source":"DOI.org (Crossref)","title":"Spread of yellow fever virus outbreak in Angola and the Democratic Republic of the Congo 2015–16: a modelling study","title-short":"Spread of yellow fever virus outbreak in Angola and the Democratic Republic of the Congo 2015–16","volume":"17","author":[{"family":"Kraemer","given":"Moritz U G"},{"family":"Faria","given":"Nuno R"},{"family":"Reiner","given":"Robert C"},{"family":"Golding","given":"Nick"},{"family":"Nikolay","given":"Birgit"},{"family":"Stasse","given":"Stephanie"},{"family":"Johansson","given":"Michael A"},{"family":"Salje","given":"Henrik"},{"family":"Faye","given":"Ousmane"},{"family":"Wint","given":"G R William"},{"family":"Niedrig","given":"Matthias"},{"family":"Shearer","given":"Freya M"},{"family":"Hill","given":"Sarah C"},{"family":"Thompson","given":"Robin N"},{"family":"Bisanzio","given":"Donal"},{"family":"Taveira","given":"Nuno"},{"family":"Nax","given":"Heinrich H"},{"family":"Pradelski","given":"Bary S R"},{"family":"Nsoesie","given":"Elaine O"},{"family":"Murphy","given":"Nicholas R"},{"family":"Bogoch","given":"Isaac I"},{"family":"Khan","given":"Kamran"},{"family":"Brownstein","given":"John S"},{"family":"Tatem","given":"Andrew J"},{"family":"De Oliveira","given":"Tulio"},{"family":"Smith","given":"David L"},{"family":"Sall","given":"Amadou A"},{"family":"Pybus","given":"Oliver G"},{"family":"Hay","given":"Simon I"},{"family":"Cauchemez","given":"Simon"}],"issued":{"date-parts":[["2017",3]]}}},{"id":4868,"uris":["http://zotero.org/users/9708454/items/HXZ6C2JB"],"itemData":{"id":4868,"type":"article-journal","abstract":"Recent human deaths due to infection by highly pathogenic (H5N1) avian influenza A virus have raised the specter of a devastating pandemic like that of 1917-1918, should this avian virus evolve to become readily transmissible among humans. We introduce and use a large-scale stochastic simulation model to investigate the spread of a pandemic strain of influenza virus through the U.S. population of 281 million individuals for R-0 (the basic reproductive number) from 1.6 to 2.4. We model the impact that a variety of levels and combinations of influenza antiviral agents, vaccines, and modified social mobility (including school closure and travel restrictions) have on the timing and magnitude of this spread. Our simulations demonstrate that, in a highly mobile population, restricting travel after an outbreak is detected is likely to delay slightly the time course of the outbreak without impacting the eventual number ill. For R-0 &lt; 1.9, our model suggests that the rapid production and distribution of vaccines, even if poorly matched to circulating strains, could significantly slow disease spread and limit the number ill to &lt; 10% of the population, particularly if children are preferentially vaccinated. Alternatively, the aggressive deployment of several million courses of influenza antiviral agents in a targeted prophylaxis strategy may contain a nascent outbreak with low R-0, provided adequate contact tracing and distribution capacities exist. For higher R-0, we predict that multiple strategies in combination (involving both social and medical interventions) will be required to achieve similar limits on illness rates.","container-title":"Proceedings of the National Academy of Sciences of the United States of America","DOI":"10.1073/pnas.0601266103","ISSN":"0027-8424","issue":"15","journalAbbreviation":"Proc. Natl. Acad. Sci. U. S. A.","language":"en-US","note":"number-of-pages: 6\npublisher-place: Washington\npublisher: Natl Acad Sciences\nWeb of Science ID: WOS:000236896200054\nTLDR: A large-scale stochastic simulation model is introduced and used to investigate the spread of a pandemic strain of influenza virus through the U.S. population and suggests that the rapid production and distribution of vaccines could significantly slow disease spread and limit the number ill to &lt;10% of the population, particularly if children are preferentially vaccinated.","page":"5935-5940","source":"Clarivate Analytics Web of Science","title":"Mitigation strategies for pandemic influenza in the united states","volume":"103","author":[{"literal":"T. C. Germann"},{"literal":"K. Kadau"},{"literal":"I. M. Longini"},{"literal":"C. A. Macken"}],"issued":{"date-parts":[["2006",4,11]]},"citation-key":"T.C.Germann2006"}}],"schema":"https://github.com/citation-style-language/schema/raw/master/csl-citation.json"} </w:instrText>
      </w:r>
      <w:r w:rsidR="00F7138C" w:rsidRPr="00E87BB3">
        <w:rPr>
          <w:rFonts w:eastAsia="DengXian" w:cs="Times New Roman"/>
          <w:color w:val="000000" w:themeColor="text1"/>
        </w:rPr>
        <w:fldChar w:fldCharType="separate"/>
      </w:r>
      <w:r w:rsidR="006B7F8E" w:rsidRPr="00E87BB3">
        <w:rPr>
          <w:rFonts w:cs="Times New Roman"/>
          <w:color w:val="000000" w:themeColor="text1"/>
        </w:rPr>
        <w:t>[60,62,63]</w:t>
      </w:r>
      <w:r w:rsidR="00F7138C" w:rsidRPr="00E87BB3">
        <w:rPr>
          <w:rFonts w:eastAsia="DengXian" w:cs="Times New Roman"/>
          <w:color w:val="000000" w:themeColor="text1"/>
        </w:rPr>
        <w:fldChar w:fldCharType="end"/>
      </w:r>
      <w:r w:rsidR="00F7138C" w:rsidRPr="00E87BB3">
        <w:rPr>
          <w:rFonts w:eastAsia="DengXian" w:cs="Times New Roman" w:hint="eastAsia"/>
          <w:color w:val="000000" w:themeColor="text1"/>
        </w:rPr>
        <w:t xml:space="preserve">. </w:t>
      </w:r>
    </w:p>
    <w:p w14:paraId="76D40515" w14:textId="0B6F470F" w:rsidR="002018D6" w:rsidRPr="00E87BB3" w:rsidRDefault="00754B80" w:rsidP="003313C3">
      <w:pPr>
        <w:rPr>
          <w:color w:val="000000" w:themeColor="text1"/>
          <w:kern w:val="0"/>
          <w14:ligatures w14:val="none"/>
        </w:rPr>
      </w:pPr>
      <w:r w:rsidRPr="00E87BB3">
        <w:rPr>
          <w:color w:val="000000" w:themeColor="text1"/>
          <w:kern w:val="0"/>
          <w14:ligatures w14:val="none"/>
        </w:rPr>
        <w:t xml:space="preserve">This review aims to summarize the </w:t>
      </w:r>
      <w:r w:rsidR="00DD4429" w:rsidRPr="00E87BB3">
        <w:rPr>
          <w:color w:val="000000" w:themeColor="text1"/>
          <w:kern w:val="0"/>
          <w14:ligatures w14:val="none"/>
        </w:rPr>
        <w:t xml:space="preserve">data </w:t>
      </w:r>
      <w:r w:rsidRPr="00E87BB3">
        <w:rPr>
          <w:color w:val="000000" w:themeColor="text1"/>
          <w:kern w:val="0"/>
          <w14:ligatures w14:val="none"/>
        </w:rPr>
        <w:t xml:space="preserve">sources and representations of human mobility and discuss how to </w:t>
      </w:r>
      <w:r w:rsidRPr="00E87BB3">
        <w:rPr>
          <w:color w:val="000000" w:themeColor="text1"/>
        </w:rPr>
        <w:t>incorporate</w:t>
      </w:r>
      <w:r w:rsidRPr="00E87BB3">
        <w:rPr>
          <w:color w:val="000000" w:themeColor="text1"/>
          <w:kern w:val="0"/>
          <w14:ligatures w14:val="none"/>
        </w:rPr>
        <w:t xml:space="preserve"> </w:t>
      </w:r>
      <w:r w:rsidR="00DD4429" w:rsidRPr="00E87BB3">
        <w:rPr>
          <w:rFonts w:hint="eastAsia"/>
          <w:color w:val="000000" w:themeColor="text1"/>
          <w:kern w:val="0"/>
          <w14:ligatures w14:val="none"/>
        </w:rPr>
        <w:t xml:space="preserve">them </w:t>
      </w:r>
      <w:r w:rsidRPr="00E87BB3">
        <w:rPr>
          <w:color w:val="000000" w:themeColor="text1"/>
          <w:kern w:val="0"/>
          <w14:ligatures w14:val="none"/>
        </w:rPr>
        <w:t>into epidemic modeling</w:t>
      </w:r>
      <w:r w:rsidR="00C45786" w:rsidRPr="00E87BB3">
        <w:rPr>
          <w:rFonts w:hint="eastAsia"/>
          <w:color w:val="000000" w:themeColor="text1"/>
          <w:kern w:val="0"/>
          <w14:ligatures w14:val="none"/>
        </w:rPr>
        <w:t xml:space="preserve">, </w:t>
      </w:r>
      <w:r w:rsidR="00C45786" w:rsidRPr="00E87BB3">
        <w:rPr>
          <w:color w:val="000000" w:themeColor="text1"/>
          <w:kern w:val="0"/>
          <w14:ligatures w14:val="none"/>
        </w:rPr>
        <w:t xml:space="preserve">risk </w:t>
      </w:r>
      <w:r w:rsidR="002A6B82" w:rsidRPr="00E87BB3">
        <w:rPr>
          <w:rFonts w:hint="eastAsia"/>
          <w:color w:val="000000" w:themeColor="text1"/>
          <w:kern w:val="0"/>
          <w14:ligatures w14:val="none"/>
        </w:rPr>
        <w:t>management</w:t>
      </w:r>
      <w:r w:rsidR="00C45786" w:rsidRPr="00E87BB3">
        <w:rPr>
          <w:rFonts w:hint="eastAsia"/>
          <w:color w:val="000000" w:themeColor="text1"/>
          <w:kern w:val="0"/>
          <w14:ligatures w14:val="none"/>
        </w:rPr>
        <w:t>,</w:t>
      </w:r>
      <w:r w:rsidR="00C45786" w:rsidRPr="00E87BB3">
        <w:rPr>
          <w:color w:val="000000" w:themeColor="text1"/>
          <w:kern w:val="0"/>
          <w14:ligatures w14:val="none"/>
        </w:rPr>
        <w:t xml:space="preserve"> and</w:t>
      </w:r>
      <w:r w:rsidR="00C45786" w:rsidRPr="00E87BB3">
        <w:rPr>
          <w:rFonts w:hint="eastAsia"/>
          <w:color w:val="000000" w:themeColor="text1"/>
          <w:kern w:val="0"/>
          <w14:ligatures w14:val="none"/>
        </w:rPr>
        <w:t xml:space="preserve"> </w:t>
      </w:r>
      <w:r w:rsidR="003F48AA" w:rsidRPr="00E87BB3">
        <w:rPr>
          <w:rFonts w:hint="eastAsia"/>
          <w:color w:val="000000" w:themeColor="text1"/>
          <w:kern w:val="0"/>
          <w14:ligatures w14:val="none"/>
        </w:rPr>
        <w:t>response strategies</w:t>
      </w:r>
      <w:r w:rsidR="002F3B27" w:rsidRPr="00E87BB3">
        <w:rPr>
          <w:rFonts w:hint="eastAsia"/>
          <w:color w:val="000000" w:themeColor="text1"/>
          <w:kern w:val="0"/>
          <w14:ligatures w14:val="none"/>
        </w:rPr>
        <w:t xml:space="preserve"> design</w:t>
      </w:r>
      <w:r w:rsidRPr="00E87BB3">
        <w:rPr>
          <w:color w:val="000000" w:themeColor="text1"/>
          <w:kern w:val="0"/>
          <w14:ligatures w14:val="none"/>
        </w:rPr>
        <w:t>. In</w:t>
      </w:r>
      <w:r w:rsidRPr="00E87BB3">
        <w:rPr>
          <w:b/>
          <w:bCs/>
          <w:color w:val="000000" w:themeColor="text1"/>
          <w:kern w:val="0"/>
          <w14:ligatures w14:val="none"/>
        </w:rPr>
        <w:t xml:space="preserve"> section 2</w:t>
      </w:r>
      <w:r w:rsidRPr="00E87BB3">
        <w:rPr>
          <w:color w:val="000000" w:themeColor="text1"/>
          <w:kern w:val="0"/>
          <w14:ligatures w14:val="none"/>
        </w:rPr>
        <w:t xml:space="preserve">, we provide an overview of </w:t>
      </w:r>
      <w:r w:rsidR="00883DD3" w:rsidRPr="00E87BB3">
        <w:rPr>
          <w:rFonts w:hint="eastAsia"/>
          <w:color w:val="000000" w:themeColor="text1"/>
          <w:kern w:val="0"/>
          <w14:ligatures w14:val="none"/>
        </w:rPr>
        <w:t>main</w:t>
      </w:r>
      <w:r w:rsidR="002E6B69" w:rsidRPr="00E87BB3">
        <w:rPr>
          <w:rFonts w:hint="eastAsia"/>
          <w:color w:val="000000" w:themeColor="text1"/>
          <w:kern w:val="0"/>
          <w14:ligatures w14:val="none"/>
        </w:rPr>
        <w:t>stream</w:t>
      </w:r>
      <w:r w:rsidRPr="00E87BB3">
        <w:rPr>
          <w:color w:val="000000" w:themeColor="text1"/>
          <w:kern w:val="0"/>
          <w14:ligatures w14:val="none"/>
        </w:rPr>
        <w:t xml:space="preserve"> data sources</w:t>
      </w:r>
      <w:r w:rsidR="00943D33" w:rsidRPr="00E87BB3">
        <w:rPr>
          <w:rFonts w:hint="eastAsia"/>
          <w:color w:val="000000" w:themeColor="text1"/>
          <w:kern w:val="0"/>
          <w14:ligatures w14:val="none"/>
        </w:rPr>
        <w:t xml:space="preserve"> of </w:t>
      </w:r>
      <w:r w:rsidR="00943D33" w:rsidRPr="00E87BB3">
        <w:rPr>
          <w:color w:val="000000" w:themeColor="text1"/>
          <w:kern w:val="0"/>
          <w14:ligatures w14:val="none"/>
        </w:rPr>
        <w:t>human mobility</w:t>
      </w:r>
      <w:r w:rsidRPr="00E87BB3">
        <w:rPr>
          <w:color w:val="000000" w:themeColor="text1"/>
          <w:kern w:val="0"/>
          <w14:ligatures w14:val="none"/>
        </w:rPr>
        <w:t xml:space="preserve"> relevant to past infectious disease outbreaks and future </w:t>
      </w:r>
      <w:r w:rsidR="002668A0" w:rsidRPr="00E87BB3">
        <w:rPr>
          <w:rFonts w:hint="eastAsia"/>
          <w:color w:val="000000" w:themeColor="text1"/>
          <w:kern w:val="0"/>
          <w14:ligatures w14:val="none"/>
        </w:rPr>
        <w:t>pandemic</w:t>
      </w:r>
      <w:r w:rsidRPr="00E87BB3">
        <w:rPr>
          <w:color w:val="000000" w:themeColor="text1"/>
          <w:kern w:val="0"/>
          <w14:ligatures w14:val="none"/>
        </w:rPr>
        <w:t xml:space="preserve"> control. In </w:t>
      </w:r>
      <w:r w:rsidRPr="00E87BB3">
        <w:rPr>
          <w:b/>
          <w:bCs/>
          <w:color w:val="000000" w:themeColor="text1"/>
          <w:kern w:val="0"/>
          <w14:ligatures w14:val="none"/>
        </w:rPr>
        <w:t>section 3</w:t>
      </w:r>
      <w:r w:rsidRPr="00E87BB3">
        <w:rPr>
          <w:color w:val="000000" w:themeColor="text1"/>
          <w:kern w:val="0"/>
          <w14:ligatures w14:val="none"/>
        </w:rPr>
        <w:t xml:space="preserve">, we introduce </w:t>
      </w:r>
      <w:r w:rsidR="003A337F" w:rsidRPr="00E87BB3">
        <w:rPr>
          <w:rFonts w:hint="eastAsia"/>
          <w:color w:val="000000" w:themeColor="text1"/>
          <w:kern w:val="0"/>
          <w14:ligatures w14:val="none"/>
        </w:rPr>
        <w:t>four</w:t>
      </w:r>
      <w:r w:rsidR="00D238F8" w:rsidRPr="00E87BB3">
        <w:rPr>
          <w:rFonts w:hint="eastAsia"/>
          <w:color w:val="000000" w:themeColor="text1"/>
          <w:kern w:val="0"/>
          <w14:ligatures w14:val="none"/>
        </w:rPr>
        <w:t xml:space="preserve"> </w:t>
      </w:r>
      <w:r w:rsidRPr="00E87BB3">
        <w:rPr>
          <w:color w:val="000000" w:themeColor="text1"/>
          <w:kern w:val="0"/>
          <w14:ligatures w14:val="none"/>
        </w:rPr>
        <w:t xml:space="preserve">representations of human mobility. </w:t>
      </w:r>
      <w:r w:rsidR="00AF4522" w:rsidRPr="00E87BB3">
        <w:rPr>
          <w:rFonts w:hint="eastAsia"/>
          <w:color w:val="000000" w:themeColor="text1"/>
          <w:kern w:val="0"/>
          <w14:ligatures w14:val="none"/>
        </w:rPr>
        <w:t>They</w:t>
      </w:r>
      <w:r w:rsidRPr="00E87BB3">
        <w:rPr>
          <w:color w:val="000000" w:themeColor="text1"/>
          <w:kern w:val="0"/>
          <w14:ligatures w14:val="none"/>
        </w:rPr>
        <w:t xml:space="preserve"> provide convenient ways to </w:t>
      </w:r>
      <w:r w:rsidR="00451123" w:rsidRPr="00E87BB3">
        <w:rPr>
          <w:rFonts w:hint="eastAsia"/>
          <w:color w:val="000000" w:themeColor="text1"/>
          <w:kern w:val="0"/>
          <w14:ligatures w14:val="none"/>
        </w:rPr>
        <w:t>describe</w:t>
      </w:r>
      <w:r w:rsidRPr="00E87BB3">
        <w:rPr>
          <w:color w:val="000000" w:themeColor="text1"/>
          <w:kern w:val="0"/>
          <w14:ligatures w14:val="none"/>
        </w:rPr>
        <w:t xml:space="preserve"> human mobility</w:t>
      </w:r>
      <w:r w:rsidR="00922FB7" w:rsidRPr="00E87BB3">
        <w:rPr>
          <w:rFonts w:hint="eastAsia"/>
          <w:color w:val="000000" w:themeColor="text1"/>
          <w:kern w:val="0"/>
          <w14:ligatures w14:val="none"/>
        </w:rPr>
        <w:t xml:space="preserve"> patterns</w:t>
      </w:r>
      <w:r w:rsidRPr="00E87BB3">
        <w:rPr>
          <w:color w:val="000000" w:themeColor="text1"/>
          <w:kern w:val="0"/>
          <w14:ligatures w14:val="none"/>
        </w:rPr>
        <w:t xml:space="preserve">, </w:t>
      </w:r>
      <w:r w:rsidR="00855348" w:rsidRPr="00E87BB3">
        <w:rPr>
          <w:rFonts w:hint="eastAsia"/>
          <w:color w:val="000000" w:themeColor="text1"/>
          <w:kern w:val="0"/>
          <w14:ligatures w14:val="none"/>
        </w:rPr>
        <w:t>enabling</w:t>
      </w:r>
      <w:r w:rsidRPr="00E87BB3">
        <w:rPr>
          <w:color w:val="000000" w:themeColor="text1"/>
          <w:kern w:val="0"/>
          <w14:ligatures w14:val="none"/>
        </w:rPr>
        <w:t xml:space="preserve"> researchers to select the most </w:t>
      </w:r>
      <w:r w:rsidR="00D546A7" w:rsidRPr="00E87BB3">
        <w:rPr>
          <w:rFonts w:hint="eastAsia"/>
          <w:color w:val="000000" w:themeColor="text1"/>
          <w:kern w:val="0"/>
          <w14:ligatures w14:val="none"/>
        </w:rPr>
        <w:t>suitable</w:t>
      </w:r>
      <w:r w:rsidRPr="00E87BB3">
        <w:rPr>
          <w:color w:val="000000" w:themeColor="text1"/>
          <w:kern w:val="0"/>
          <w14:ligatures w14:val="none"/>
        </w:rPr>
        <w:t xml:space="preserve"> format for constructing epidemic models. In</w:t>
      </w:r>
      <w:r w:rsidRPr="00E87BB3">
        <w:rPr>
          <w:b/>
          <w:bCs/>
          <w:color w:val="000000" w:themeColor="text1"/>
          <w:kern w:val="0"/>
          <w14:ligatures w14:val="none"/>
        </w:rPr>
        <w:t xml:space="preserve"> section 4</w:t>
      </w:r>
      <w:r w:rsidRPr="00E87BB3">
        <w:rPr>
          <w:color w:val="000000" w:themeColor="text1"/>
          <w:kern w:val="0"/>
          <w14:ligatures w14:val="none"/>
        </w:rPr>
        <w:t xml:space="preserve">, we explore the relationship between human mobility and epidemiology, focusing on determining whether and to what extent population flows, and contact </w:t>
      </w:r>
      <w:r w:rsidR="00C97243" w:rsidRPr="00E87BB3">
        <w:rPr>
          <w:rFonts w:hint="eastAsia"/>
          <w:color w:val="000000" w:themeColor="text1"/>
          <w:kern w:val="0"/>
          <w14:ligatures w14:val="none"/>
        </w:rPr>
        <w:t>behaviors</w:t>
      </w:r>
      <w:r w:rsidRPr="00E87BB3">
        <w:rPr>
          <w:color w:val="000000" w:themeColor="text1"/>
          <w:kern w:val="0"/>
          <w14:ligatures w14:val="none"/>
        </w:rPr>
        <w:t xml:space="preserve"> contribute to the </w:t>
      </w:r>
      <w:r w:rsidRPr="00E87BB3">
        <w:rPr>
          <w:color w:val="000000" w:themeColor="text1"/>
          <w:kern w:val="0"/>
          <w14:ligatures w14:val="none"/>
        </w:rPr>
        <w:lastRenderedPageBreak/>
        <w:t xml:space="preserve">spread of infectious diseases. In </w:t>
      </w:r>
      <w:r w:rsidRPr="00E87BB3">
        <w:rPr>
          <w:b/>
          <w:bCs/>
          <w:color w:val="000000" w:themeColor="text1"/>
          <w:kern w:val="0"/>
          <w14:ligatures w14:val="none"/>
        </w:rPr>
        <w:t>section 5</w:t>
      </w:r>
      <w:r w:rsidRPr="00E87BB3">
        <w:rPr>
          <w:color w:val="000000" w:themeColor="text1"/>
          <w:kern w:val="0"/>
          <w14:ligatures w14:val="none"/>
        </w:rPr>
        <w:t>, we discuss widely adopted epidemic model</w:t>
      </w:r>
      <w:r w:rsidR="007252A4" w:rsidRPr="00E87BB3">
        <w:rPr>
          <w:rFonts w:hint="eastAsia"/>
          <w:color w:val="000000" w:themeColor="text1"/>
          <w:kern w:val="0"/>
          <w14:ligatures w14:val="none"/>
        </w:rPr>
        <w:t>ing approaches</w:t>
      </w:r>
      <w:r w:rsidRPr="00E87BB3">
        <w:rPr>
          <w:color w:val="000000" w:themeColor="text1"/>
          <w:kern w:val="0"/>
          <w14:ligatures w14:val="none"/>
        </w:rPr>
        <w:t xml:space="preserve"> integrated with human mobility</w:t>
      </w:r>
      <w:r w:rsidR="00BC693C" w:rsidRPr="00E87BB3">
        <w:rPr>
          <w:rFonts w:hint="eastAsia"/>
          <w:color w:val="000000" w:themeColor="text1"/>
          <w:kern w:val="0"/>
          <w14:ligatures w14:val="none"/>
        </w:rPr>
        <w:t>, including</w:t>
      </w:r>
      <w:r w:rsidR="00E60141" w:rsidRPr="00E87BB3">
        <w:rPr>
          <w:rFonts w:hint="eastAsia"/>
          <w:color w:val="000000" w:themeColor="text1"/>
          <w:kern w:val="0"/>
          <w14:ligatures w14:val="none"/>
        </w:rPr>
        <w:t xml:space="preserve"> </w:t>
      </w:r>
      <w:r w:rsidRPr="00E87BB3">
        <w:rPr>
          <w:color w:val="000000" w:themeColor="text1"/>
          <w:kern w:val="0"/>
          <w14:ligatures w14:val="none"/>
        </w:rPr>
        <w:t>compartmental models, network-based models, agent-based models, and machine</w:t>
      </w:r>
      <w:r w:rsidR="00E60141" w:rsidRPr="00E87BB3">
        <w:rPr>
          <w:rFonts w:hint="eastAsia"/>
          <w:color w:val="000000" w:themeColor="text1"/>
          <w:kern w:val="0"/>
          <w14:ligatures w14:val="none"/>
        </w:rPr>
        <w:t xml:space="preserve"> </w:t>
      </w:r>
      <w:r w:rsidRPr="00E87BB3">
        <w:rPr>
          <w:color w:val="000000" w:themeColor="text1"/>
          <w:kern w:val="0"/>
          <w14:ligatures w14:val="none"/>
        </w:rPr>
        <w:t xml:space="preserve">learning </w:t>
      </w:r>
      <w:r w:rsidR="00F66539" w:rsidRPr="00E87BB3">
        <w:rPr>
          <w:rFonts w:hint="eastAsia"/>
          <w:color w:val="000000" w:themeColor="text1"/>
          <w:kern w:val="0"/>
          <w14:ligatures w14:val="none"/>
        </w:rPr>
        <w:t>models</w:t>
      </w:r>
      <w:r w:rsidRPr="00E87BB3">
        <w:rPr>
          <w:color w:val="000000" w:themeColor="text1"/>
          <w:kern w:val="0"/>
          <w14:ligatures w14:val="none"/>
        </w:rPr>
        <w:t xml:space="preserve">. In </w:t>
      </w:r>
      <w:r w:rsidRPr="00E87BB3">
        <w:rPr>
          <w:b/>
          <w:bCs/>
          <w:color w:val="000000" w:themeColor="text1"/>
          <w:kern w:val="0"/>
          <w14:ligatures w14:val="none"/>
        </w:rPr>
        <w:t>section 6</w:t>
      </w:r>
      <w:r w:rsidRPr="00E87BB3">
        <w:rPr>
          <w:color w:val="000000" w:themeColor="text1"/>
          <w:kern w:val="0"/>
          <w14:ligatures w14:val="none"/>
        </w:rPr>
        <w:t>, we examine the role of human mobility in epidemic risk management</w:t>
      </w:r>
      <w:r w:rsidR="001E73CC" w:rsidRPr="00E87BB3">
        <w:rPr>
          <w:rFonts w:hint="eastAsia"/>
          <w:color w:val="000000" w:themeColor="text1"/>
          <w:kern w:val="0"/>
          <w14:ligatures w14:val="none"/>
        </w:rPr>
        <w:t xml:space="preserve">, </w:t>
      </w:r>
      <w:r w:rsidR="00293CDB" w:rsidRPr="00E87BB3">
        <w:rPr>
          <w:rFonts w:hint="eastAsia"/>
          <w:color w:val="000000" w:themeColor="text1"/>
          <w:kern w:val="0"/>
          <w14:ligatures w14:val="none"/>
        </w:rPr>
        <w:t>exhibiting the potential of</w:t>
      </w:r>
      <w:r w:rsidR="001E73CC" w:rsidRPr="00E87BB3">
        <w:rPr>
          <w:rFonts w:hint="eastAsia"/>
          <w:color w:val="000000" w:themeColor="text1"/>
          <w:kern w:val="0"/>
          <w14:ligatures w14:val="none"/>
        </w:rPr>
        <w:t xml:space="preserve"> h</w:t>
      </w:r>
      <w:r w:rsidR="002F273A" w:rsidRPr="00E87BB3">
        <w:rPr>
          <w:color w:val="000000" w:themeColor="text1"/>
          <w:kern w:val="0"/>
          <w14:ligatures w14:val="none"/>
        </w:rPr>
        <w:t xml:space="preserve">uman mobility </w:t>
      </w:r>
      <w:r w:rsidR="00293CDB" w:rsidRPr="00E87BB3">
        <w:rPr>
          <w:rFonts w:hint="eastAsia"/>
          <w:color w:val="000000" w:themeColor="text1"/>
          <w:kern w:val="0"/>
          <w14:ligatures w14:val="none"/>
        </w:rPr>
        <w:t>to</w:t>
      </w:r>
      <w:r w:rsidR="002F273A" w:rsidRPr="00E87BB3">
        <w:rPr>
          <w:color w:val="000000" w:themeColor="text1"/>
          <w:kern w:val="0"/>
          <w14:ligatures w14:val="none"/>
        </w:rPr>
        <w:t xml:space="preserve"> identify high-risk areas, track infection pressure, and enhance </w:t>
      </w:r>
      <w:r w:rsidR="00734A32" w:rsidRPr="00E87BB3">
        <w:rPr>
          <w:rFonts w:hint="eastAsia"/>
          <w:color w:val="000000" w:themeColor="text1"/>
          <w:kern w:val="0"/>
          <w14:ligatures w14:val="none"/>
        </w:rPr>
        <w:t>intervention</w:t>
      </w:r>
      <w:r w:rsidR="002F273A" w:rsidRPr="00E87BB3">
        <w:rPr>
          <w:color w:val="000000" w:themeColor="text1"/>
          <w:kern w:val="0"/>
          <w14:ligatures w14:val="none"/>
        </w:rPr>
        <w:t xml:space="preserve"> effectiveness, thereby enabling timely </w:t>
      </w:r>
      <w:r w:rsidR="003231AA" w:rsidRPr="00E87BB3">
        <w:rPr>
          <w:rFonts w:hint="eastAsia"/>
          <w:color w:val="000000" w:themeColor="text1"/>
          <w:kern w:val="0"/>
          <w14:ligatures w14:val="none"/>
        </w:rPr>
        <w:t>risk management</w:t>
      </w:r>
      <w:r w:rsidR="002F273A" w:rsidRPr="00E87BB3">
        <w:rPr>
          <w:color w:val="000000" w:themeColor="text1"/>
          <w:kern w:val="0"/>
          <w14:ligatures w14:val="none"/>
        </w:rPr>
        <w:t>.</w:t>
      </w:r>
      <w:r w:rsidRPr="00E87BB3">
        <w:rPr>
          <w:color w:val="000000" w:themeColor="text1"/>
          <w:kern w:val="0"/>
          <w14:ligatures w14:val="none"/>
        </w:rPr>
        <w:t xml:space="preserve"> In </w:t>
      </w:r>
      <w:r w:rsidRPr="00E87BB3">
        <w:rPr>
          <w:b/>
          <w:bCs/>
          <w:color w:val="000000" w:themeColor="text1"/>
          <w:kern w:val="0"/>
          <w14:ligatures w14:val="none"/>
        </w:rPr>
        <w:t>section 7</w:t>
      </w:r>
      <w:r w:rsidRPr="00E87BB3">
        <w:rPr>
          <w:color w:val="000000" w:themeColor="text1"/>
          <w:kern w:val="0"/>
          <w14:ligatures w14:val="none"/>
        </w:rPr>
        <w:t>,</w:t>
      </w:r>
      <w:r w:rsidR="00BB2FF4" w:rsidRPr="00E87BB3">
        <w:rPr>
          <w:color w:val="000000" w:themeColor="text1"/>
        </w:rPr>
        <w:t xml:space="preserve"> </w:t>
      </w:r>
      <w:r w:rsidR="00BB2FF4" w:rsidRPr="00E87BB3">
        <w:rPr>
          <w:color w:val="000000" w:themeColor="text1"/>
          <w:kern w:val="0"/>
          <w14:ligatures w14:val="none"/>
        </w:rPr>
        <w:t xml:space="preserve">we provide an overview of </w:t>
      </w:r>
      <w:r w:rsidR="001A4235" w:rsidRPr="00E87BB3">
        <w:rPr>
          <w:color w:val="000000" w:themeColor="text1"/>
          <w:kern w:val="0"/>
          <w14:ligatures w14:val="none"/>
        </w:rPr>
        <w:t xml:space="preserve">relevant </w:t>
      </w:r>
      <w:r w:rsidR="003028E7" w:rsidRPr="00E87BB3">
        <w:rPr>
          <w:color w:val="000000" w:themeColor="text1"/>
          <w:kern w:val="0"/>
          <w14:ligatures w14:val="none"/>
        </w:rPr>
        <w:t xml:space="preserve">public health </w:t>
      </w:r>
      <w:r w:rsidR="00BB2FF4" w:rsidRPr="00E87BB3">
        <w:rPr>
          <w:color w:val="000000" w:themeColor="text1"/>
          <w:kern w:val="0"/>
          <w14:ligatures w14:val="none"/>
        </w:rPr>
        <w:t xml:space="preserve">policy implemented during pandemics, covering </w:t>
      </w:r>
      <w:r w:rsidR="003028E7" w:rsidRPr="00E87BB3">
        <w:rPr>
          <w:color w:val="000000" w:themeColor="text1"/>
          <w:kern w:val="0"/>
          <w14:ligatures w14:val="none"/>
        </w:rPr>
        <w:t xml:space="preserve">the </w:t>
      </w:r>
      <w:r w:rsidR="00165165" w:rsidRPr="00E87BB3">
        <w:rPr>
          <w:rFonts w:hint="eastAsia"/>
          <w:color w:val="000000" w:themeColor="text1"/>
          <w:kern w:val="0"/>
          <w14:ligatures w14:val="none"/>
        </w:rPr>
        <w:t>disruption of epidemic transmission</w:t>
      </w:r>
      <w:r w:rsidR="003028E7" w:rsidRPr="00E87BB3">
        <w:rPr>
          <w:color w:val="000000" w:themeColor="text1"/>
          <w:kern w:val="0"/>
          <w14:ligatures w14:val="none"/>
        </w:rPr>
        <w:t xml:space="preserve"> and</w:t>
      </w:r>
      <w:r w:rsidR="00BB2FF4" w:rsidRPr="00E87BB3">
        <w:rPr>
          <w:color w:val="000000" w:themeColor="text1"/>
          <w:kern w:val="0"/>
          <w14:ligatures w14:val="none"/>
        </w:rPr>
        <w:t xml:space="preserve"> </w:t>
      </w:r>
      <w:r w:rsidR="000062E9" w:rsidRPr="00E87BB3">
        <w:rPr>
          <w:rFonts w:hint="eastAsia"/>
          <w:color w:val="000000" w:themeColor="text1"/>
          <w:kern w:val="0"/>
          <w14:ligatures w14:val="none"/>
        </w:rPr>
        <w:t>mobility-oriented non-</w:t>
      </w:r>
      <w:r w:rsidR="00BB2FF4" w:rsidRPr="00E87BB3">
        <w:rPr>
          <w:color w:val="000000" w:themeColor="text1"/>
          <w:kern w:val="0"/>
          <w14:ligatures w14:val="none"/>
        </w:rPr>
        <w:t>pharmaceutical interventions (including social distanc</w:t>
      </w:r>
      <w:r w:rsidR="000062E9" w:rsidRPr="00E87BB3">
        <w:rPr>
          <w:rFonts w:hint="eastAsia"/>
          <w:color w:val="000000" w:themeColor="text1"/>
          <w:kern w:val="0"/>
          <w14:ligatures w14:val="none"/>
        </w:rPr>
        <w:t>e control</w:t>
      </w:r>
      <w:r w:rsidR="00BB2FF4" w:rsidRPr="00E87BB3">
        <w:rPr>
          <w:color w:val="000000" w:themeColor="text1"/>
          <w:kern w:val="0"/>
          <w14:ligatures w14:val="none"/>
        </w:rPr>
        <w:t xml:space="preserve"> and lockdowns).</w:t>
      </w:r>
      <w:r w:rsidRPr="00E87BB3">
        <w:rPr>
          <w:color w:val="000000" w:themeColor="text1"/>
          <w:kern w:val="0"/>
          <w14:ligatures w14:val="none"/>
        </w:rPr>
        <w:t xml:space="preserve"> In </w:t>
      </w:r>
      <w:r w:rsidRPr="00E87BB3">
        <w:rPr>
          <w:b/>
          <w:bCs/>
          <w:color w:val="000000" w:themeColor="text1"/>
          <w:kern w:val="0"/>
          <w14:ligatures w14:val="none"/>
        </w:rPr>
        <w:t>section 8</w:t>
      </w:r>
      <w:r w:rsidRPr="00E87BB3">
        <w:rPr>
          <w:color w:val="000000" w:themeColor="text1"/>
          <w:kern w:val="0"/>
          <w14:ligatures w14:val="none"/>
        </w:rPr>
        <w:t xml:space="preserve">, </w:t>
      </w:r>
      <w:r w:rsidR="00633D9B" w:rsidRPr="00E87BB3">
        <w:rPr>
          <w:rFonts w:hint="eastAsia"/>
          <w:color w:val="000000" w:themeColor="text1"/>
          <w:kern w:val="0"/>
          <w14:ligatures w14:val="none"/>
        </w:rPr>
        <w:t>w</w:t>
      </w:r>
      <w:r w:rsidR="00633D9B" w:rsidRPr="00E87BB3">
        <w:rPr>
          <w:color w:val="000000" w:themeColor="text1"/>
          <w:kern w:val="0"/>
          <w14:ligatures w14:val="none"/>
        </w:rPr>
        <w:t>e conclude with an outlook on the role of human mobility</w:t>
      </w:r>
      <w:r w:rsidR="00293408" w:rsidRPr="00E87BB3">
        <w:rPr>
          <w:rFonts w:hint="eastAsia"/>
          <w:color w:val="000000" w:themeColor="text1"/>
          <w:kern w:val="0"/>
          <w14:ligatures w14:val="none"/>
        </w:rPr>
        <w:t xml:space="preserve"> </w:t>
      </w:r>
      <w:r w:rsidR="00633D9B" w:rsidRPr="00E87BB3">
        <w:rPr>
          <w:color w:val="000000" w:themeColor="text1"/>
          <w:kern w:val="0"/>
          <w14:ligatures w14:val="none"/>
        </w:rPr>
        <w:t>in epidemic modeling, highlighting methodological limitations, unresolved challenges, research gaps, and directions for future research</w:t>
      </w:r>
      <w:r w:rsidRPr="00E87BB3">
        <w:rPr>
          <w:color w:val="000000" w:themeColor="text1"/>
          <w:kern w:val="0"/>
          <w14:ligatures w14:val="none"/>
        </w:rPr>
        <w:t>.</w:t>
      </w:r>
    </w:p>
    <w:p w14:paraId="46EEFCA6" w14:textId="2C1851E9" w:rsidR="00110354" w:rsidRPr="00E87BB3" w:rsidRDefault="006D50C4" w:rsidP="008564EA">
      <w:pPr>
        <w:spacing w:beforeLines="50" w:before="163" w:afterLines="50" w:after="163"/>
        <w:ind w:firstLine="0"/>
        <w:outlineLvl w:val="0"/>
        <w:rPr>
          <w:b/>
          <w:bCs/>
          <w:color w:val="000000" w:themeColor="text1"/>
          <w:sz w:val="28"/>
          <w:szCs w:val="28"/>
        </w:rPr>
      </w:pPr>
      <w:bookmarkStart w:id="9" w:name="_Toc211889864"/>
      <w:r w:rsidRPr="00E87BB3">
        <w:rPr>
          <w:rFonts w:hint="eastAsia"/>
          <w:b/>
          <w:bCs/>
          <w:color w:val="000000" w:themeColor="text1"/>
          <w:sz w:val="28"/>
          <w:szCs w:val="28"/>
        </w:rPr>
        <w:t xml:space="preserve">2. </w:t>
      </w:r>
      <w:r w:rsidR="00197B5B" w:rsidRPr="00E87BB3">
        <w:rPr>
          <w:rFonts w:hint="eastAsia"/>
          <w:b/>
          <w:bCs/>
          <w:color w:val="000000" w:themeColor="text1"/>
          <w:sz w:val="28"/>
          <w:szCs w:val="28"/>
        </w:rPr>
        <w:t>D</w:t>
      </w:r>
      <w:r w:rsidRPr="00E87BB3">
        <w:rPr>
          <w:rFonts w:hint="eastAsia"/>
          <w:b/>
          <w:bCs/>
          <w:color w:val="000000" w:themeColor="text1"/>
          <w:sz w:val="28"/>
          <w:szCs w:val="28"/>
        </w:rPr>
        <w:t>ata</w:t>
      </w:r>
      <w:r w:rsidR="009E2273" w:rsidRPr="00E87BB3">
        <w:rPr>
          <w:rFonts w:hint="eastAsia"/>
          <w:b/>
          <w:bCs/>
          <w:color w:val="000000" w:themeColor="text1"/>
          <w:sz w:val="28"/>
          <w:szCs w:val="28"/>
        </w:rPr>
        <w:t xml:space="preserve"> </w:t>
      </w:r>
      <w:r w:rsidR="00197B5B" w:rsidRPr="00E87BB3">
        <w:rPr>
          <w:rFonts w:hint="eastAsia"/>
          <w:b/>
          <w:bCs/>
          <w:color w:val="000000" w:themeColor="text1"/>
          <w:sz w:val="28"/>
          <w:szCs w:val="28"/>
        </w:rPr>
        <w:t>S</w:t>
      </w:r>
      <w:r w:rsidR="009E2273" w:rsidRPr="00E87BB3">
        <w:rPr>
          <w:rFonts w:hint="eastAsia"/>
          <w:b/>
          <w:bCs/>
          <w:color w:val="000000" w:themeColor="text1"/>
          <w:sz w:val="28"/>
          <w:szCs w:val="28"/>
        </w:rPr>
        <w:t>ource</w:t>
      </w:r>
      <w:r w:rsidR="00C9303B" w:rsidRPr="00E87BB3">
        <w:rPr>
          <w:rFonts w:hint="eastAsia"/>
          <w:b/>
          <w:bCs/>
          <w:color w:val="000000" w:themeColor="text1"/>
          <w:sz w:val="28"/>
          <w:szCs w:val="28"/>
        </w:rPr>
        <w:t>s</w:t>
      </w:r>
      <w:bookmarkEnd w:id="9"/>
    </w:p>
    <w:p w14:paraId="130F28A0" w14:textId="412F6C5B" w:rsidR="00EF25F7" w:rsidRPr="00E87BB3" w:rsidRDefault="00B51F5E">
      <w:pPr>
        <w:pStyle w:val="11"/>
        <w:numPr>
          <w:ilvl w:val="1"/>
          <w:numId w:val="5"/>
        </w:numPr>
        <w:spacing w:beforeLines="50" w:before="163" w:afterLines="50" w:after="163"/>
        <w:ind w:left="357" w:hanging="357"/>
        <w:rPr>
          <w:color w:val="000000" w:themeColor="text1"/>
        </w:rPr>
      </w:pPr>
      <w:bookmarkStart w:id="10" w:name="_Toc211889865"/>
      <w:r w:rsidRPr="00E87BB3">
        <w:rPr>
          <w:rFonts w:hint="eastAsia"/>
          <w:color w:val="000000" w:themeColor="text1"/>
        </w:rPr>
        <w:t xml:space="preserve">Social </w:t>
      </w:r>
      <w:r w:rsidR="00B835BD" w:rsidRPr="00E87BB3">
        <w:rPr>
          <w:rFonts w:hint="eastAsia"/>
          <w:color w:val="000000" w:themeColor="text1"/>
        </w:rPr>
        <w:t>S</w:t>
      </w:r>
      <w:r w:rsidR="00D81FDC" w:rsidRPr="00E87BB3">
        <w:rPr>
          <w:color w:val="000000" w:themeColor="text1"/>
        </w:rPr>
        <w:t>urveys</w:t>
      </w:r>
      <w:bookmarkEnd w:id="10"/>
    </w:p>
    <w:p w14:paraId="1878731A" w14:textId="6D9D2F96" w:rsidR="00731510" w:rsidRPr="00E87BB3" w:rsidRDefault="004D559B" w:rsidP="00E01345">
      <w:pPr>
        <w:rPr>
          <w:bCs/>
          <w:color w:val="000000" w:themeColor="text1"/>
        </w:rPr>
      </w:pPr>
      <w:r w:rsidRPr="00E87BB3">
        <w:rPr>
          <w:bCs/>
          <w:color w:val="000000" w:themeColor="text1"/>
        </w:rPr>
        <w:t xml:space="preserve">Social surveys have long been a </w:t>
      </w:r>
      <w:r w:rsidR="00D114D0" w:rsidRPr="00E87BB3">
        <w:rPr>
          <w:rFonts w:hint="eastAsia"/>
          <w:bCs/>
          <w:color w:val="000000" w:themeColor="text1"/>
        </w:rPr>
        <w:t>foundational</w:t>
      </w:r>
      <w:r w:rsidR="00085D8C" w:rsidRPr="00E87BB3">
        <w:rPr>
          <w:rFonts w:hint="eastAsia"/>
          <w:bCs/>
          <w:color w:val="000000" w:themeColor="text1"/>
        </w:rPr>
        <w:t xml:space="preserve"> method</w:t>
      </w:r>
      <w:r w:rsidRPr="00E87BB3">
        <w:rPr>
          <w:bCs/>
          <w:color w:val="000000" w:themeColor="text1"/>
        </w:rPr>
        <w:t xml:space="preserve"> of data collection in </w:t>
      </w:r>
      <w:r w:rsidR="00085D8C" w:rsidRPr="00E87BB3">
        <w:rPr>
          <w:rFonts w:hint="eastAsia"/>
          <w:bCs/>
          <w:color w:val="000000" w:themeColor="text1"/>
        </w:rPr>
        <w:t>epidemiology</w:t>
      </w:r>
      <w:r w:rsidRPr="00E87BB3">
        <w:rPr>
          <w:bCs/>
          <w:color w:val="000000" w:themeColor="text1"/>
        </w:rPr>
        <w:t xml:space="preserve">, </w:t>
      </w:r>
      <w:r w:rsidR="00FE6833" w:rsidRPr="00E87BB3">
        <w:rPr>
          <w:rFonts w:hint="eastAsia"/>
          <w:bCs/>
          <w:color w:val="000000" w:themeColor="text1"/>
        </w:rPr>
        <w:t>prov</w:t>
      </w:r>
      <w:r w:rsidRPr="00E87BB3">
        <w:rPr>
          <w:bCs/>
          <w:color w:val="000000" w:themeColor="text1"/>
        </w:rPr>
        <w:t>i</w:t>
      </w:r>
      <w:r w:rsidR="00FE6833" w:rsidRPr="00E87BB3">
        <w:rPr>
          <w:rFonts w:hint="eastAsia"/>
          <w:bCs/>
          <w:color w:val="000000" w:themeColor="text1"/>
        </w:rPr>
        <w:t>di</w:t>
      </w:r>
      <w:r w:rsidRPr="00E87BB3">
        <w:rPr>
          <w:bCs/>
          <w:color w:val="000000" w:themeColor="text1"/>
        </w:rPr>
        <w:t>ng insights into public behaviors, attitudes, and demographic characteristics</w:t>
      </w:r>
      <w:r w:rsidR="00F12F73" w:rsidRPr="00E87BB3">
        <w:rPr>
          <w:rFonts w:hint="eastAsia"/>
          <w:bCs/>
          <w:color w:val="000000" w:themeColor="text1"/>
        </w:rPr>
        <w:t xml:space="preserve"> </w:t>
      </w:r>
      <w:r w:rsidR="003A239E" w:rsidRPr="00E87BB3">
        <w:rPr>
          <w:bCs/>
          <w:color w:val="000000" w:themeColor="text1"/>
        </w:rPr>
        <w:fldChar w:fldCharType="begin"/>
      </w:r>
      <w:r w:rsidR="006B7F8E" w:rsidRPr="00E87BB3">
        <w:rPr>
          <w:bCs/>
          <w:color w:val="000000" w:themeColor="text1"/>
        </w:rPr>
        <w:instrText xml:space="preserve"> ADDIN ZOTERO_ITEM CSL_CITATION {"citationID":"rDUY8Fhn","properties":{"formattedCitation":"[52,64]","plainCitation":"[52,64]","noteIndex":0},"citationItems":[{"id":3859,"uris":["http://zotero.org/users/9708454/items/9FZXLD5M"],"itemData":{"id":3859,"type</w:instrText>
      </w:r>
      <w:r w:rsidR="006B7F8E" w:rsidRPr="00E87BB3">
        <w:rPr>
          <w:rFonts w:hint="eastAsia"/>
          <w:bCs/>
          <w:color w:val="000000" w:themeColor="text1"/>
        </w:rPr>
        <w:instrText>":"article-journal","collection-title":"</w:instrText>
      </w:r>
      <w:r w:rsidR="006B7F8E" w:rsidRPr="00E87BB3">
        <w:rPr>
          <w:rFonts w:hint="eastAsia"/>
          <w:bCs/>
          <w:color w:val="000000" w:themeColor="text1"/>
        </w:rPr>
        <w:instrText>无</w:instrText>
      </w:r>
      <w:r w:rsidR="006B7F8E" w:rsidRPr="00E87BB3">
        <w:rPr>
          <w:rFonts w:hint="eastAsia"/>
          <w:bCs/>
          <w:color w:val="000000" w:themeColor="text1"/>
        </w:rPr>
        <w:instrText>","container-title":"The Lancet Microbe","DOI":"10.1016/S2666-5247(23)00296-3","ISSN":"2666-5247","issue":"1","journalAbbreviation":"The Lancet Microbe","language":"en-US","note":"publisher: Elsevier\nPMID: 3804216</w:instrText>
      </w:r>
      <w:r w:rsidR="006B7F8E" w:rsidRPr="00E87BB3">
        <w:rPr>
          <w:bCs/>
          <w:color w:val="000000" w:themeColor="text1"/>
        </w:rPr>
        <w:instrText>5\nTLDR: This Review provides an overview of phylogeographic approaches widely used for reconstructing the geographical sources of outbreaks of interest and highlights the role of genomic data in geographical source inference and how this enhances understanding and molecular investigations of outbreak sources.","page":"e81-e92","source":"www.thelancet.com","title":"Approaches and challenges to inferring the geographical source of infectious disease outbreaks using genomic data","volume":"5","author":[{"literal":"Zhiyuan Chen"},{"literal":"Philippe Lemey"},{"literal":"Hongjie Yu"}],"issued":{"date-parts":[["2024",1,1]]},"citation-key":"ZhiyuanChen2024a"}},{"id":4314,"uris":["http://zotero.org/users/9708454/items/C7QIUVQ6"],"itemData":{"id":4314,"type":"article-journal","abstract":"Heterogeneities in contact networks have a major effect in determining whether a pathogen can become epidemic or persist at endemic levels. Epidemic models that determine which interventions can successfully prevent an outbreak need to account for social structure and mixing patterns. Contact patterns vary across age and locations (e.g. home, work, and school), and including them as predictors in transmission dynamic models of pathogens that spread socially will improve the models’ realism. Data from population-based contact diaries in eight European countries from the POLYMOD study were projected to 144 other countries using a Bayesian hierarchical model that estimated the proclivity of age-and-location-specific contact patterns for the countries, using Markov chain Monte Carlo simulation. Household level data from the Demographic and Health Surveys for nine lower-income countries and socio-demographic factors from several on-line databases for 152 countries were used to quantify similarity of countries to estimate contact patterns in the home, work, school and other locations for countries for which no contact data are available, accounting for demographic structure, household structure where known, and a variety of metrics including workforce participation and school enrolment. Contacts are highly assortative with age across all countries considered, but pronounced regional differences in the age-specific contacts at home were noticeable, with more inter-generational contacts in Asian countries than in other settings. Moreover, there were variations in contact patterns by location, with work-place contacts being least assortative. These variations led to differences in the effect of social distancing measures in an age structured epidemic model. Contacts have an important role in transmission dynamic models that use contact rates to characterize the spread of contact-transmissible diseases. This study provides estimates of mixing patterns for societies for which contact data s</w:instrText>
      </w:r>
      <w:r w:rsidR="006B7F8E" w:rsidRPr="00E87BB3">
        <w:rPr>
          <w:rFonts w:hint="eastAsia"/>
          <w:bCs/>
          <w:color w:val="000000" w:themeColor="text1"/>
        </w:rPr>
        <w:instrText>uch as POLYMOD are not yet available.","collection-title":"</w:instrText>
      </w:r>
      <w:r w:rsidR="006B7F8E" w:rsidRPr="00E87BB3">
        <w:rPr>
          <w:rFonts w:hint="eastAsia"/>
          <w:bCs/>
          <w:color w:val="000000" w:themeColor="text1"/>
        </w:rPr>
        <w:instrText>无</w:instrText>
      </w:r>
      <w:r w:rsidR="006B7F8E" w:rsidRPr="00E87BB3">
        <w:rPr>
          <w:rFonts w:hint="eastAsia"/>
          <w:bCs/>
          <w:color w:val="000000" w:themeColor="text1"/>
        </w:rPr>
        <w:instrText>","container-title":"PLOS Computational Biology","DOI":"10.1371/journal.pcbi.1005697","ISSN":"1553-7358","issue":"9","journalAbbreviation":"PLOS Computational Biology","language":"en-US","note":"</w:instrText>
      </w:r>
      <w:r w:rsidR="006B7F8E" w:rsidRPr="00E87BB3">
        <w:rPr>
          <w:bCs/>
          <w:color w:val="000000" w:themeColor="text1"/>
        </w:rPr>
        <w:instrText xml:space="preserve">publisher: Public Library of Science\nTLDR: Estimates of mixing patterns for societies for which contact data such as POLYMOD are not yet available are provided, finding contact patterns are highly assortative with age across all countries considered, but pronounced regional differences in the age-specific contacts at home were noticeable.","page":"e1005697","source":"PLoS Journals","title":"Projecting social contact matrices in 152 countries using contact surveys and demographic data","volume":"13","author":[{"literal":"Kiesha Prem"},{"literal":"Alex R. Cook"},{"literal":"Mark Jit"}],"issued":{"date-parts":[["2017"]]},"citation-key":"KieshaPrem2017"}}],"schema":"https://github.com/citation-style-language/schema/raw/master/csl-citation.json"} </w:instrText>
      </w:r>
      <w:r w:rsidR="003A239E" w:rsidRPr="00E87BB3">
        <w:rPr>
          <w:bCs/>
          <w:color w:val="000000" w:themeColor="text1"/>
        </w:rPr>
        <w:fldChar w:fldCharType="separate"/>
      </w:r>
      <w:r w:rsidR="006B7F8E" w:rsidRPr="00E87BB3">
        <w:rPr>
          <w:rFonts w:cs="Times New Roman"/>
          <w:color w:val="000000" w:themeColor="text1"/>
        </w:rPr>
        <w:t>[52,64]</w:t>
      </w:r>
      <w:r w:rsidR="003A239E" w:rsidRPr="00E87BB3">
        <w:rPr>
          <w:bCs/>
          <w:color w:val="000000" w:themeColor="text1"/>
        </w:rPr>
        <w:fldChar w:fldCharType="end"/>
      </w:r>
      <w:r w:rsidR="0012277C" w:rsidRPr="00E87BB3">
        <w:rPr>
          <w:rFonts w:hint="eastAsia"/>
          <w:bCs/>
          <w:color w:val="000000" w:themeColor="text1"/>
        </w:rPr>
        <w:t xml:space="preserve">, </w:t>
      </w:r>
      <w:r w:rsidR="0012277C" w:rsidRPr="00E87BB3">
        <w:rPr>
          <w:bCs/>
          <w:color w:val="000000" w:themeColor="text1"/>
        </w:rPr>
        <w:t>with ongoing advancements in data collection methods continually enhancing their value and applicability</w:t>
      </w:r>
      <w:r w:rsidR="00F12F73" w:rsidRPr="00E87BB3">
        <w:rPr>
          <w:rFonts w:hint="eastAsia"/>
          <w:bCs/>
          <w:color w:val="000000" w:themeColor="text1"/>
        </w:rPr>
        <w:t xml:space="preserve"> </w:t>
      </w:r>
      <w:r w:rsidR="0012277C" w:rsidRPr="00E87BB3">
        <w:rPr>
          <w:bCs/>
          <w:color w:val="000000" w:themeColor="text1"/>
        </w:rPr>
        <w:fldChar w:fldCharType="begin"/>
      </w:r>
      <w:r w:rsidR="006B7F8E" w:rsidRPr="00E87BB3">
        <w:rPr>
          <w:bCs/>
          <w:color w:val="000000" w:themeColor="text1"/>
        </w:rPr>
        <w:instrText xml:space="preserve"> ADDIN ZOTERO_ITEM CSL_CITATION {"citationID":"QR563A1M","properties":{"formattedCitation":"[65]","plainCitation":"[65]","noteIndex":0},"citationItems":[{"id":8816,"uris":["http://zotero.org/users/9708454/items/VZZ5LY6Z"],"itemData":{"id":8816,"type":"article-journal","container-title":"The Lancet Global Health","DOI":"10.1016/S2214-109X(24)00012-3","ISSN":"2214-109X","issue":"4","journalAbbreviation":"The Lancet Global Health","language":"en-US","note":"publisher: Elsevier\nPMID: 38485432","page":"e685-e696","source":"www.thelancet.com","title":"The gout epidemic in french polynesia: A modelling study of data from the ma’i u’u epidemiological survey","title-short":"The gout epidemic in French Polynesia","volume":"12","author":[{"literal":"Tristan Pascart"},{"literal":"Kaja A. Wasik"},{"literal":"Cristian Preda"},{"literal":"Valérie Chune"},{"literal":"Jérémie Torterat"},{"literal":"Nicolas Prud’homme"},{"literal":"Maryline Nassih"},{"literal":"Agathe Martin"},{"literal":"Julien Le Masson"},{"literal":"Vahinetua Rodière"},{"literal":"Sylvain Frogier"},{"literal":"Georges Canova"},{"literal":"Jean-Paul Pescheux"},{"literal":"Charles Shan Sei Fan"},{"literal":"Charlotte Jauffret"},{"literal":"Patrick Claeys"},{"literal":"Sarah LeBaron von Baeyer"},{"literal":"Stephane E. Castel"},{"literal":"Anne-Katrin Emde"},{"literal":"Laura Yerges-Armstrong"},{"literal":"Keolu Fox"},{"literal":"Megan Leask"},{"literal":"Jean-Jacques Vitagliano"},{"literal":"Sahara Graf"},{"literal":"Laurène Norberciak"},{"literal":"Jacques Raynal"},{"literal":"Nicola Dalbeth"},{"literal":"Tony Merriman"},{"literal":"Thomas Bardin"},{"literal":"Erwan Oehler"}],"issued":{"date-parts":[["2024",4,1]]},"citation-key":"TristanPascart2024"}}],"schema":"https://github.com/citation-style-language/schema/raw/master/csl-citation.json"} </w:instrText>
      </w:r>
      <w:r w:rsidR="0012277C" w:rsidRPr="00E87BB3">
        <w:rPr>
          <w:bCs/>
          <w:color w:val="000000" w:themeColor="text1"/>
        </w:rPr>
        <w:fldChar w:fldCharType="separate"/>
      </w:r>
      <w:r w:rsidR="006B7F8E" w:rsidRPr="00E87BB3">
        <w:rPr>
          <w:rFonts w:cs="Times New Roman"/>
          <w:color w:val="000000" w:themeColor="text1"/>
        </w:rPr>
        <w:t>[65]</w:t>
      </w:r>
      <w:r w:rsidR="0012277C" w:rsidRPr="00E87BB3">
        <w:rPr>
          <w:bCs/>
          <w:color w:val="000000" w:themeColor="text1"/>
        </w:rPr>
        <w:fldChar w:fldCharType="end"/>
      </w:r>
      <w:r w:rsidR="00D53ED9" w:rsidRPr="00E87BB3">
        <w:rPr>
          <w:rFonts w:hint="eastAsia"/>
          <w:bCs/>
          <w:color w:val="000000" w:themeColor="text1"/>
        </w:rPr>
        <w:t xml:space="preserve">. </w:t>
      </w:r>
      <w:r w:rsidR="00D53ED9" w:rsidRPr="00E87BB3">
        <w:rPr>
          <w:bCs/>
          <w:color w:val="000000" w:themeColor="text1"/>
        </w:rPr>
        <w:t xml:space="preserve">Through structured questionnaires or interviews, social surveys </w:t>
      </w:r>
      <w:r w:rsidR="00E70985" w:rsidRPr="00E87BB3">
        <w:rPr>
          <w:rFonts w:hint="eastAsia"/>
          <w:bCs/>
          <w:color w:val="000000" w:themeColor="text1"/>
        </w:rPr>
        <w:t>enable</w:t>
      </w:r>
      <w:r w:rsidR="00D53ED9" w:rsidRPr="00E87BB3">
        <w:rPr>
          <w:bCs/>
          <w:color w:val="000000" w:themeColor="text1"/>
        </w:rPr>
        <w:t xml:space="preserve"> the collection of both qualitative and quantitative data, allow</w:t>
      </w:r>
      <w:r w:rsidR="007B7D43" w:rsidRPr="00E87BB3">
        <w:rPr>
          <w:rFonts w:hint="eastAsia"/>
          <w:bCs/>
          <w:color w:val="000000" w:themeColor="text1"/>
        </w:rPr>
        <w:t>ing</w:t>
      </w:r>
      <w:r w:rsidR="00D53ED9" w:rsidRPr="00E87BB3">
        <w:rPr>
          <w:bCs/>
          <w:color w:val="000000" w:themeColor="text1"/>
        </w:rPr>
        <w:t xml:space="preserve"> researchers to obtain detailed, individual-level</w:t>
      </w:r>
      <w:r w:rsidR="009D7787" w:rsidRPr="00E87BB3">
        <w:rPr>
          <w:rFonts w:hint="eastAsia"/>
          <w:bCs/>
          <w:color w:val="000000" w:themeColor="text1"/>
        </w:rPr>
        <w:t xml:space="preserve"> </w:t>
      </w:r>
      <w:r w:rsidR="009D7787" w:rsidRPr="00E87BB3">
        <w:rPr>
          <w:bCs/>
          <w:color w:val="000000" w:themeColor="text1"/>
        </w:rPr>
        <w:t>demographic and socioeconomic</w:t>
      </w:r>
      <w:r w:rsidR="00D53ED9" w:rsidRPr="00E87BB3">
        <w:rPr>
          <w:bCs/>
          <w:color w:val="000000" w:themeColor="text1"/>
        </w:rPr>
        <w:t xml:space="preserve"> information from </w:t>
      </w:r>
      <w:r w:rsidR="00465B5A" w:rsidRPr="00E87BB3">
        <w:rPr>
          <w:rFonts w:hint="eastAsia"/>
          <w:bCs/>
          <w:color w:val="000000" w:themeColor="text1"/>
        </w:rPr>
        <w:t>a wide range of</w:t>
      </w:r>
      <w:r w:rsidR="00D53ED9" w:rsidRPr="00E87BB3">
        <w:rPr>
          <w:bCs/>
          <w:color w:val="000000" w:themeColor="text1"/>
        </w:rPr>
        <w:t xml:space="preserve"> populations</w:t>
      </w:r>
      <w:r w:rsidR="00F12F73" w:rsidRPr="00E87BB3">
        <w:rPr>
          <w:rFonts w:hint="eastAsia"/>
          <w:bCs/>
          <w:color w:val="000000" w:themeColor="text1"/>
        </w:rPr>
        <w:t xml:space="preserve"> </w:t>
      </w:r>
      <w:r w:rsidR="00D53ED9" w:rsidRPr="00E87BB3">
        <w:rPr>
          <w:bCs/>
          <w:color w:val="000000" w:themeColor="text1"/>
        </w:rPr>
        <w:fldChar w:fldCharType="begin"/>
      </w:r>
      <w:r w:rsidR="006B7F8E" w:rsidRPr="00E87BB3">
        <w:rPr>
          <w:bCs/>
          <w:color w:val="000000" w:themeColor="text1"/>
        </w:rPr>
        <w:instrText xml:space="preserve"> ADDIN ZOTERO_ITEM CSL_CITATION {"citationID":"L4SokvKh","properties":{"formattedCitation":"[66,67]","plainCitation":"[66,67]","noteIndex":0},"citationItems":[{"id":5511,"uris":["http://zotero.org/users/9708454/items/TUGWNDDH"],"itemData":{"id":5511,"type":"article-journal","abstract":"With restricted face-to-face interactions, COVID-19 lockdowns and distancing measures tested the capability of computer-mediated communication to foster social contact and wellbeing. In a multinational sample ( n</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6436), we investigated how different modes of contact related to wellbeing during the pandemic. Computer-mediated communication was more common than face-to-face, and its use was influenced by COVID-19 death rates, more so than state stringency measures. Despite its legal and health threats, face-to-face contact was still positively associated with wellbeing, and messaging apps had a negative association. Perceived household vulnerability to COVID-19 reduced the positive effect of face-to-face communication on wellbeing, but surprisingly, people’s own vulnerability did not. Computer-mediated communication was particularly negatively associated with the wellbeing of young and empathetic people. Findings show people endeavored to remain socially connected, yet however, maintain a physical distance, despite the tangible costs to their wellbeing.","container-title":"New Media &amp; Society","DOI":"10.1177/14614448211062164","ISSN":"1461-4448, 1461-7315","issue":"1","journalAbbreviation":"New Media &amp; Society","language":"en-US","note":"TLDR: Computer-mediated communication was particularly negatively associated with the wellbeing of young and empathetic people, and its use was influenced by COVID-19 death rates, more so than state stringency measures.","page":"426-449","source":"DOI.org (Crossref)","title":"Digital contact does not promote wellbeing, but face-to-face contact does: A cross-national survey during the COVID-19 pandemic","title-short":"Digital contact does not promote wellbeing, but face-to-face contact does","volume":"26","author":[{"literal":"Martha Newson"},{"literal":"Yi Zhao"},{"literal":"Marwa El Zein"},{"literal":"Justin Sulik"},{"literal":"Guillaume Dezecache"},{"literal":"Ophelia Deroy"},{"literal":"Bahar Tunçgenç"}],"issued":{"date-parts":[["2024",1</w:instrText>
      </w:r>
      <w:r w:rsidR="006B7F8E" w:rsidRPr="00E87BB3">
        <w:rPr>
          <w:rFonts w:hint="eastAsia"/>
          <w:bCs/>
          <w:color w:val="000000" w:themeColor="text1"/>
        </w:rPr>
        <w:instrText>]]},"citation-key":"MarthaNewson2024"}},{"id":4772,"uris":["http://zotero.org/users/9708454/items/EWZ7LURB"],"itemData":{"id":4772,"type":"article-journal","archive":"Q2","archive_location":"</w:instrText>
      </w:r>
      <w:r w:rsidR="006B7F8E" w:rsidRPr="00E87BB3">
        <w:rPr>
          <w:rFonts w:hint="eastAsia"/>
          <w:bCs/>
          <w:color w:val="000000" w:themeColor="text1"/>
        </w:rPr>
        <w:instrText>医学</w:instrText>
      </w:r>
      <w:r w:rsidR="006B7F8E" w:rsidRPr="00E87BB3">
        <w:rPr>
          <w:rFonts w:hint="eastAsia"/>
          <w:bCs/>
          <w:color w:val="000000" w:themeColor="text1"/>
        </w:rPr>
        <w:instrText>4</w:instrText>
      </w:r>
      <w:r w:rsidR="006B7F8E" w:rsidRPr="00E87BB3">
        <w:rPr>
          <w:rFonts w:hint="eastAsia"/>
          <w:bCs/>
          <w:color w:val="000000" w:themeColor="text1"/>
        </w:rPr>
        <w:instrText>区</w:instrText>
      </w:r>
      <w:r w:rsidR="006B7F8E" w:rsidRPr="00E87BB3">
        <w:rPr>
          <w:rFonts w:hint="eastAsia"/>
          <w:bCs/>
          <w:color w:val="000000" w:themeColor="text1"/>
        </w:rPr>
        <w:instrText>","call-number":"2.9997","collection-title":"</w:instrText>
      </w:r>
      <w:r w:rsidR="006B7F8E" w:rsidRPr="00E87BB3">
        <w:rPr>
          <w:rFonts w:hint="eastAsia"/>
          <w:bCs/>
          <w:color w:val="000000" w:themeColor="text1"/>
        </w:rPr>
        <w:instrText>无</w:instrText>
      </w:r>
      <w:r w:rsidR="006B7F8E" w:rsidRPr="00E87BB3">
        <w:rPr>
          <w:rFonts w:hint="eastAsia"/>
          <w:bCs/>
          <w:color w:val="000000" w:themeColor="text1"/>
        </w:rPr>
        <w:instrText>","container-t</w:instrText>
      </w:r>
      <w:r w:rsidR="006B7F8E" w:rsidRPr="00E87BB3">
        <w:rPr>
          <w:bCs/>
          <w:color w:val="000000" w:themeColor="text1"/>
        </w:rPr>
        <w:instrText xml:space="preserve">itle":"Infection Control &amp; Hospital Epidemiology","DOI":"10.1017/ice.2020.61","issue":"7","journalAbbreviation":"Infect Cont Hosp Ep","language":"en-US","license":"3.1000","note":"publisher: Cambridge University Press\nTLDR: The use of a machine learning </w:instrText>
      </w:r>
      <w:r w:rsidR="006B7F8E" w:rsidRPr="00E87BB3">
        <w:rPr>
          <w:rFonts w:hint="eastAsia"/>
          <w:bCs/>
          <w:color w:val="000000" w:themeColor="text1"/>
        </w:rPr>
        <w:instrText>algorithm is proposed to improve possible COVID-19 case identification more quickly using a mobile phone</w:instrText>
      </w:r>
      <w:r w:rsidR="006B7F8E" w:rsidRPr="00E87BB3">
        <w:rPr>
          <w:rFonts w:hint="eastAsia"/>
          <w:bCs/>
          <w:color w:val="000000" w:themeColor="text1"/>
        </w:rPr>
        <w:instrText>–</w:instrText>
      </w:r>
      <w:r w:rsidR="006B7F8E" w:rsidRPr="00E87BB3">
        <w:rPr>
          <w:rFonts w:hint="eastAsia"/>
          <w:bCs/>
          <w:color w:val="000000" w:themeColor="text1"/>
        </w:rPr>
        <w:instrText>based web survey, which could reduce the spread of the virus in susceptible populations under quarantine.","page":"826</w:instrText>
      </w:r>
      <w:r w:rsidR="006B7F8E" w:rsidRPr="00E87BB3">
        <w:rPr>
          <w:rFonts w:hint="eastAsia"/>
          <w:bCs/>
          <w:color w:val="000000" w:themeColor="text1"/>
        </w:rPr>
        <w:instrText>–</w:instrText>
      </w:r>
      <w:r w:rsidR="006B7F8E" w:rsidRPr="00E87BB3">
        <w:rPr>
          <w:rFonts w:hint="eastAsia"/>
          <w:bCs/>
          <w:color w:val="000000" w:themeColor="text1"/>
        </w:rPr>
        <w:instrText>830","source":"</w:instrText>
      </w:r>
      <w:r w:rsidR="006B7F8E" w:rsidRPr="00E87BB3">
        <w:rPr>
          <w:rFonts w:hint="eastAsia"/>
          <w:bCs/>
          <w:color w:val="000000" w:themeColor="text1"/>
        </w:rPr>
        <w:instrText>传染病学</w:instrText>
      </w:r>
      <w:r w:rsidR="006B7F8E" w:rsidRPr="00E87BB3">
        <w:rPr>
          <w:rFonts w:hint="eastAsia"/>
          <w:bCs/>
          <w:color w:val="000000" w:themeColor="text1"/>
        </w:rPr>
        <w:instrText>4</w:instrText>
      </w:r>
      <w:r w:rsidR="006B7F8E" w:rsidRPr="00E87BB3">
        <w:rPr>
          <w:rFonts w:hint="eastAsia"/>
          <w:bCs/>
          <w:color w:val="000000" w:themeColor="text1"/>
        </w:rPr>
        <w:instrText>区</w:instrText>
      </w:r>
      <w:r w:rsidR="006B7F8E" w:rsidRPr="00E87BB3">
        <w:rPr>
          <w:rFonts w:hint="eastAsia"/>
          <w:bCs/>
          <w:color w:val="000000" w:themeColor="text1"/>
        </w:rPr>
        <w:instrText xml:space="preserve">  </w:instrText>
      </w:r>
      <w:r w:rsidR="006B7F8E" w:rsidRPr="00E87BB3">
        <w:rPr>
          <w:rFonts w:hint="eastAsia"/>
          <w:bCs/>
          <w:color w:val="000000" w:themeColor="text1"/>
        </w:rPr>
        <w:instrText>公共卫生、环境卫生与职业卫生</w:instrText>
      </w:r>
      <w:r w:rsidR="006B7F8E" w:rsidRPr="00E87BB3">
        <w:rPr>
          <w:rFonts w:hint="eastAsia"/>
          <w:bCs/>
          <w:color w:val="000000" w:themeColor="text1"/>
        </w:rPr>
        <w:instrText>3</w:instrText>
      </w:r>
      <w:r w:rsidR="006B7F8E" w:rsidRPr="00E87BB3">
        <w:rPr>
          <w:rFonts w:hint="eastAsia"/>
          <w:bCs/>
          <w:color w:val="000000" w:themeColor="text1"/>
        </w:rPr>
        <w:instrText>区</w:instrText>
      </w:r>
      <w:r w:rsidR="006B7F8E" w:rsidRPr="00E87BB3">
        <w:rPr>
          <w:rFonts w:hint="eastAsia"/>
          <w:bCs/>
          <w:color w:val="000000" w:themeColor="text1"/>
        </w:rPr>
        <w:instrText>","title":"Identification of COVID-19 can be quicker through artificial intelligence framework using a mobile phone</w:instrText>
      </w:r>
      <w:r w:rsidR="006B7F8E" w:rsidRPr="00E87BB3">
        <w:rPr>
          <w:rFonts w:hint="eastAsia"/>
          <w:bCs/>
          <w:color w:val="000000" w:themeColor="text1"/>
        </w:rPr>
        <w:instrText>–</w:instrText>
      </w:r>
      <w:r w:rsidR="006B7F8E" w:rsidRPr="00E87BB3">
        <w:rPr>
          <w:rFonts w:hint="eastAsia"/>
          <w:bCs/>
          <w:color w:val="000000" w:themeColor="text1"/>
        </w:rPr>
        <w:instrText>based survey when cities and towns are under quarantine","volume":"41","author":[{"literal":"Arni SR Srinivasa Rao"},{"literal":"Jo</w:instrText>
      </w:r>
      <w:r w:rsidR="006B7F8E" w:rsidRPr="00E87BB3">
        <w:rPr>
          <w:bCs/>
          <w:color w:val="000000" w:themeColor="text1"/>
        </w:rPr>
        <w:instrText xml:space="preserve">se A. Vazquez"}],"issued":{"date-parts":[["2020"]]},"citation-key":"ArniSRSrinivasaRao2020"}}],"schema":"https://github.com/citation-style-language/schema/raw/master/csl-citation.json"} </w:instrText>
      </w:r>
      <w:r w:rsidR="00D53ED9" w:rsidRPr="00E87BB3">
        <w:rPr>
          <w:bCs/>
          <w:color w:val="000000" w:themeColor="text1"/>
        </w:rPr>
        <w:fldChar w:fldCharType="separate"/>
      </w:r>
      <w:r w:rsidR="006B7F8E" w:rsidRPr="00E87BB3">
        <w:rPr>
          <w:rFonts w:cs="Times New Roman"/>
          <w:color w:val="000000" w:themeColor="text1"/>
        </w:rPr>
        <w:t>[66,67]</w:t>
      </w:r>
      <w:r w:rsidR="00D53ED9" w:rsidRPr="00E87BB3">
        <w:rPr>
          <w:bCs/>
          <w:color w:val="000000" w:themeColor="text1"/>
        </w:rPr>
        <w:fldChar w:fldCharType="end"/>
      </w:r>
      <w:r w:rsidR="00D53ED9" w:rsidRPr="00E87BB3">
        <w:rPr>
          <w:bCs/>
          <w:color w:val="000000" w:themeColor="text1"/>
        </w:rPr>
        <w:t>.</w:t>
      </w:r>
      <w:r w:rsidR="00D24334" w:rsidRPr="00E87BB3">
        <w:rPr>
          <w:rFonts w:hint="eastAsia"/>
          <w:bCs/>
          <w:color w:val="000000" w:themeColor="text1"/>
        </w:rPr>
        <w:t xml:space="preserve"> </w:t>
      </w:r>
      <w:r w:rsidRPr="00E87BB3">
        <w:rPr>
          <w:bCs/>
          <w:color w:val="000000" w:themeColor="text1"/>
        </w:rPr>
        <w:t>In the context of public health and epidemic modeling, social surveys</w:t>
      </w:r>
      <w:r w:rsidR="002547F9" w:rsidRPr="00E87BB3">
        <w:rPr>
          <w:rFonts w:hint="eastAsia"/>
          <w:bCs/>
          <w:color w:val="000000" w:themeColor="text1"/>
        </w:rPr>
        <w:t xml:space="preserve"> through </w:t>
      </w:r>
      <w:r w:rsidR="002547F9" w:rsidRPr="00E87BB3">
        <w:rPr>
          <w:bCs/>
          <w:color w:val="000000" w:themeColor="text1"/>
        </w:rPr>
        <w:t>questionnaires</w:t>
      </w:r>
      <w:r w:rsidR="002547F9" w:rsidRPr="00E87BB3">
        <w:rPr>
          <w:rFonts w:hint="eastAsia"/>
          <w:bCs/>
          <w:color w:val="000000" w:themeColor="text1"/>
        </w:rPr>
        <w:t xml:space="preserve"> and follow-up studies</w:t>
      </w:r>
      <w:r w:rsidRPr="00E87BB3">
        <w:rPr>
          <w:bCs/>
          <w:color w:val="000000" w:themeColor="text1"/>
        </w:rPr>
        <w:t xml:space="preserve"> </w:t>
      </w:r>
      <w:r w:rsidR="00996DAA" w:rsidRPr="00E87BB3">
        <w:rPr>
          <w:rFonts w:hint="eastAsia"/>
          <w:bCs/>
          <w:color w:val="000000" w:themeColor="text1"/>
        </w:rPr>
        <w:t>are essential for</w:t>
      </w:r>
      <w:r w:rsidR="00DC39F5" w:rsidRPr="00E87BB3">
        <w:rPr>
          <w:rFonts w:hint="eastAsia"/>
          <w:bCs/>
          <w:color w:val="000000" w:themeColor="text1"/>
        </w:rPr>
        <w:t xml:space="preserve"> capturing</w:t>
      </w:r>
      <w:r w:rsidRPr="00E87BB3">
        <w:rPr>
          <w:bCs/>
          <w:color w:val="000000" w:themeColor="text1"/>
        </w:rPr>
        <w:t xml:space="preserve"> human behavior, mobility patterns, and social interactions that are critical to </w:t>
      </w:r>
      <w:r w:rsidR="00170D4E" w:rsidRPr="00E87BB3">
        <w:rPr>
          <w:rFonts w:hint="eastAsia"/>
          <w:bCs/>
          <w:color w:val="000000" w:themeColor="text1"/>
        </w:rPr>
        <w:t>understand</w:t>
      </w:r>
      <w:r w:rsidRPr="00E87BB3">
        <w:rPr>
          <w:bCs/>
          <w:color w:val="000000" w:themeColor="text1"/>
        </w:rPr>
        <w:t xml:space="preserve"> disease transmission dynamics</w:t>
      </w:r>
      <w:r w:rsidR="00F12F73" w:rsidRPr="00E87BB3">
        <w:rPr>
          <w:rFonts w:hint="eastAsia"/>
          <w:bCs/>
          <w:color w:val="000000" w:themeColor="text1"/>
        </w:rPr>
        <w:t xml:space="preserve"> </w:t>
      </w:r>
      <w:r w:rsidR="001C0B90" w:rsidRPr="00E87BB3">
        <w:rPr>
          <w:bCs/>
          <w:color w:val="000000" w:themeColor="text1"/>
        </w:rPr>
        <w:fldChar w:fldCharType="begin"/>
      </w:r>
      <w:r w:rsidR="006B7F8E" w:rsidRPr="00E87BB3">
        <w:rPr>
          <w:bCs/>
          <w:color w:val="000000" w:themeColor="text1"/>
        </w:rPr>
        <w:instrText xml:space="preserve"> ADDIN ZOTERO_ITEM CSL_CITATION {"citationID":"jhMB6vgK","properties":{"formattedCitation":"[68,69]","plainCitation":"[68,69]","noteIndex":0},"citationItems":[{"id":6764,"uris":["http://zotero.org/users/9708454/items/Q6MYQ64C"],"itemData":{"id":6764,"type":"article-journal","abstract":"Background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Medicine","language":"en-US","note":"publisher: Public Library of Science\nTLDR: This study provides the first large-scale quantitative approach to contact patterns relevant for infections transmitted by the respiratory or close-contact route, and the results should lead to improved parameterisation of mathematical models used to design control strategies.","page":"e74","source":"PLoS Journals","title":"Social contacts and mixing patterns relevant to the spread of infectious diseases","volume":"5","author":[{"literal":"Joël Mossong"},{"literal":"Niel Hens"},{"literal":"Mark Jit"},{"literal":"Philippe Beutels"},{"literal":"Kari Auranen"},{"literal":"Rafael Mikolajczyk"},{"literal":"Marco Massari"},{"literal":"Stefania Salmaso"},{"literal":"Gianpaolo Scalia Tomba"},{"literal":"Jacco Wallinga"},{"literal":"Janneke Heijne"},{"literal":"Malgorzata Sadkowska-Todys"},{"literal":"Magdalena Rosinska"},{"literal":"W. John Edmunds"}],"issued":{"date-parts":[["2008"]]},"citation-key":"JoelMossong2008"}},{"id":9488,"uris":["http://zotero.org/users/9708454/items/5LXR4JCD"],"itemData":{"id":9488,"type":"article-journal","abstract":"Much research in epidemiology has been focused on evaluating conventional methods of control strategies in the event of an epidemic or pandemic. Travel restrictions are often suggested as an efficient way to reduce the spread of a contagious disease that threatens public health, but few papers have studied in depth the effects of travel restrictions. In this study, we investigated what effect different levels of travel restrictions might have on the speed and geographical spread of an outbreak of a disease similar to severe acute respiratory syndrome (SARS).","container-title":"BMC Medicine","DOI":"10.1186/1741-7015-4-32","ISSN":"1741-7015","issue":"1","journalAbbreviation":"BMC Medicine","note":"TLDR: It is found that a ban on journeys &gt;50 km would drastically reduce the speed and geographical spread of outbreaks, even when compliance is &lt; 100%, which supports travel restrictions as an effective way to mitigate the effect of a future disease outbreak.","page":"32","source":"BioMed Central","title":"The effect of travel restrictions on the spread of a moderately contagious disease","volume":"4","author":[{"family":"Camitz","given":"Martin"},{"family":"Liljeros","given":"Fredrik"}],"issued":{"date-parts":[["2006",12,14]]},"citation-key":"Camitz2006"}}],"schema":"https://github.com/citation-style-language/schema/raw/master/csl-citation.json"} </w:instrText>
      </w:r>
      <w:r w:rsidR="001C0B90" w:rsidRPr="00E87BB3">
        <w:rPr>
          <w:bCs/>
          <w:color w:val="000000" w:themeColor="text1"/>
        </w:rPr>
        <w:fldChar w:fldCharType="separate"/>
      </w:r>
      <w:r w:rsidR="006B7F8E" w:rsidRPr="00E87BB3">
        <w:rPr>
          <w:rFonts w:cs="Times New Roman"/>
          <w:color w:val="000000" w:themeColor="text1"/>
        </w:rPr>
        <w:t>[68,69]</w:t>
      </w:r>
      <w:r w:rsidR="001C0B90" w:rsidRPr="00E87BB3">
        <w:rPr>
          <w:bCs/>
          <w:color w:val="000000" w:themeColor="text1"/>
        </w:rPr>
        <w:fldChar w:fldCharType="end"/>
      </w:r>
      <w:r w:rsidR="001C0B90" w:rsidRPr="00E87BB3">
        <w:rPr>
          <w:rFonts w:hint="eastAsia"/>
          <w:bCs/>
          <w:color w:val="000000" w:themeColor="text1"/>
        </w:rPr>
        <w:t>.</w:t>
      </w:r>
      <w:r w:rsidR="000119AB" w:rsidRPr="00E87BB3">
        <w:rPr>
          <w:rFonts w:hint="eastAsia"/>
          <w:bCs/>
          <w:color w:val="000000" w:themeColor="text1"/>
        </w:rPr>
        <w:t xml:space="preserve"> </w:t>
      </w:r>
      <w:r w:rsidR="00AE7E02" w:rsidRPr="00E87BB3">
        <w:rPr>
          <w:bCs/>
          <w:color w:val="000000" w:themeColor="text1"/>
        </w:rPr>
        <w:t>For instance, survey</w:t>
      </w:r>
      <w:r w:rsidR="00394782" w:rsidRPr="00E87BB3">
        <w:rPr>
          <w:bCs/>
          <w:color w:val="000000" w:themeColor="text1"/>
        </w:rPr>
        <w:t>-based estimates of contact frequency and mixing patterns have been instrumental in refining key epidemiological parameters such as the effective reproduction number</w:t>
      </w:r>
      <w:r w:rsidR="002C2898" w:rsidRPr="00E87BB3">
        <w:rPr>
          <w:rFonts w:hint="eastAsia"/>
          <w:bCs/>
          <w:color w:val="000000" w:themeColor="text1"/>
        </w:rPr>
        <w:t xml:space="preserve"> </w:t>
      </w:r>
      <w:r w:rsidR="00E01345" w:rsidRPr="00E87BB3">
        <w:rPr>
          <w:bCs/>
          <w:color w:val="000000" w:themeColor="text1"/>
        </w:rPr>
        <w:fldChar w:fldCharType="begin"/>
      </w:r>
      <w:r w:rsidR="006B7F8E" w:rsidRPr="00E87BB3">
        <w:rPr>
          <w:bCs/>
          <w:color w:val="000000" w:themeColor="text1"/>
        </w:rPr>
        <w:instrText xml:space="preserve"> ADDIN ZOTERO_ITEM CSL_CITATION {"citationID":"oCDbdtPs","properties":{"formattedCitation":"[33]","plainCitation":"[33]","noteIndex":0},"citationItems":[{"id":5036,"uris":["http://zotero.org/users/9708454/items/IPYAH4EL"],"itemData":{"id":5036,"type":"article-journal","abstract":"Current methods for near real-time estimation of effective reproduction numbers from surveillance data overlook mobility fluxes of infectors and susceptible individuals within a spatially connected network (the metapopulation). Exchanges of infections among different communities may thus be misrepresented unless explicitly measured and accounted for in the renewal equations. Here, we first derive the equations that include spatially explicit effective reproduction numbers, 9Zk(t), in an arbitrary community k. These equations embed a suitable connection matrix blending mobility among connected communities and mobility-related containment measures. Then, we propose a tool to estimate, in a Bayesian framework involving particle filtering, the values of 9Zk(t) maximizing a suitable likelihood function reproducing observed patterns of infections in space and time. We validate our tools against synthetic data and apply them to real COVID-19 epidemiological records in a severely affected and carefully monitored Italian region. Differences arising between connected and disconnected reproduction numbers (the latter being calculated with existing methods, to which our formulation reduces by setting mobility to zero) suggest that current standards may be improved in their estimation of disease transmission over time.","container-title":"Proceedings of the National Academy of Sciences of the United States of America","DOI":"10.1073/pnas.2219816120","ISSN":"0027-8424, 1091-6490","issue":"20","journalAbbreviation":"Proc. Natl. Acad. Sci. U. S. A.","language":"en-US","note":"number-of-pages: 8\npublisher-place: Washington\npublisher: Natl Acad Sciences\nWeb of Science ID: WOS:001038982600002\nTLDR: Estimates of the effective reproduction number are essential in assessing public health policies and in communication about the state of an unfolding epidemic when the pool of susceptibles, the epidemiological conditions, and the related control measures may change in time.","page":"e2219816120","source":"Clarivate Analytics Web of Science","title":"Spatially explicit effective reproduction numbers from incidence and mobility data","volume":"120","author":[{"literal":"Cristiano Trevisin"},{"literal":"Enrico Bertuzzo"},{"literal":"Damiano Pasetto"},{"literal":"Lorenzo Mari"},{"literal":"Stefano Miccoli"},{"literal":"Renato Casagrandi"},{"literal":"Marino Gatto"},{"literal":"Andrea Rinaldo"}],"issued":{"date-parts":[["2023",5,16]]},"citation-key":"CristianoTrevisin2023"}}],"schema":"https://github.com/citation-style-language/schema/raw/master/csl-citation.json"} </w:instrText>
      </w:r>
      <w:r w:rsidR="00E01345" w:rsidRPr="00E87BB3">
        <w:rPr>
          <w:bCs/>
          <w:color w:val="000000" w:themeColor="text1"/>
        </w:rPr>
        <w:fldChar w:fldCharType="separate"/>
      </w:r>
      <w:r w:rsidR="006B7F8E" w:rsidRPr="00E87BB3">
        <w:rPr>
          <w:rFonts w:cs="Times New Roman"/>
          <w:color w:val="000000" w:themeColor="text1"/>
        </w:rPr>
        <w:t>[33]</w:t>
      </w:r>
      <w:r w:rsidR="00E01345" w:rsidRPr="00E87BB3">
        <w:rPr>
          <w:bCs/>
          <w:color w:val="000000" w:themeColor="text1"/>
        </w:rPr>
        <w:fldChar w:fldCharType="end"/>
      </w:r>
      <w:r w:rsidR="00AE7E02" w:rsidRPr="00E87BB3">
        <w:rPr>
          <w:bCs/>
          <w:color w:val="000000" w:themeColor="text1"/>
        </w:rPr>
        <w:t xml:space="preserve">. </w:t>
      </w:r>
      <w:r w:rsidR="0016330F" w:rsidRPr="00E87BB3">
        <w:rPr>
          <w:bCs/>
          <w:color w:val="000000" w:themeColor="text1"/>
        </w:rPr>
        <w:t xml:space="preserve">Within compartmental models (e.g., SIR frameworks), survey data inform transmission and contact </w:t>
      </w:r>
      <w:r w:rsidR="00AE7E02" w:rsidRPr="00E87BB3">
        <w:rPr>
          <w:bCs/>
          <w:color w:val="000000" w:themeColor="text1"/>
        </w:rPr>
        <w:t xml:space="preserve">rate, while in agent-based </w:t>
      </w:r>
      <w:r w:rsidR="001A50BD" w:rsidRPr="00E87BB3">
        <w:rPr>
          <w:rFonts w:hint="eastAsia"/>
          <w:bCs/>
          <w:color w:val="000000" w:themeColor="text1"/>
        </w:rPr>
        <w:t>model</w:t>
      </w:r>
      <w:r w:rsidR="00AE7E02" w:rsidRPr="00E87BB3">
        <w:rPr>
          <w:bCs/>
          <w:color w:val="000000" w:themeColor="text1"/>
        </w:rPr>
        <w:t xml:space="preserve">s, they supply granular details on individual </w:t>
      </w:r>
      <w:r w:rsidR="00D14F26" w:rsidRPr="00E87BB3">
        <w:rPr>
          <w:rFonts w:hint="eastAsia"/>
          <w:bCs/>
          <w:color w:val="000000" w:themeColor="text1"/>
        </w:rPr>
        <w:t>attributes</w:t>
      </w:r>
      <w:r w:rsidR="00AE7E02" w:rsidRPr="00E87BB3">
        <w:rPr>
          <w:bCs/>
          <w:color w:val="000000" w:themeColor="text1"/>
        </w:rPr>
        <w:t xml:space="preserve"> to make </w:t>
      </w:r>
      <w:r w:rsidR="001A50BD" w:rsidRPr="00E87BB3">
        <w:rPr>
          <w:rFonts w:hint="eastAsia"/>
          <w:bCs/>
          <w:color w:val="000000" w:themeColor="text1"/>
        </w:rPr>
        <w:t>simulations</w:t>
      </w:r>
      <w:r w:rsidR="00AE7E02" w:rsidRPr="00E87BB3">
        <w:rPr>
          <w:bCs/>
          <w:color w:val="000000" w:themeColor="text1"/>
        </w:rPr>
        <w:t xml:space="preserve"> more realistic.</w:t>
      </w:r>
    </w:p>
    <w:p w14:paraId="35E090A4" w14:textId="6940DC1D" w:rsidR="0098196A" w:rsidRPr="00E87BB3" w:rsidRDefault="002C630E" w:rsidP="00840C46">
      <w:pPr>
        <w:rPr>
          <w:bCs/>
          <w:color w:val="000000" w:themeColor="text1"/>
        </w:rPr>
      </w:pPr>
      <w:r w:rsidRPr="00E87BB3">
        <w:rPr>
          <w:rFonts w:hint="eastAsia"/>
          <w:bCs/>
          <w:color w:val="000000" w:themeColor="text1"/>
        </w:rPr>
        <w:t>T</w:t>
      </w:r>
      <w:r w:rsidR="00BC3B6B" w:rsidRPr="00E87BB3">
        <w:rPr>
          <w:bCs/>
          <w:color w:val="000000" w:themeColor="text1"/>
        </w:rPr>
        <w:t>ravel survey</w:t>
      </w:r>
      <w:r w:rsidRPr="00E87BB3">
        <w:rPr>
          <w:rFonts w:hint="eastAsia"/>
          <w:bCs/>
          <w:color w:val="000000" w:themeColor="text1"/>
        </w:rPr>
        <w:t>s, for instan</w:t>
      </w:r>
      <w:r w:rsidR="00ED5D67" w:rsidRPr="00E87BB3">
        <w:rPr>
          <w:bCs/>
          <w:color w:val="000000" w:themeColor="text1"/>
        </w:rPr>
        <w:t>c</w:t>
      </w:r>
      <w:r w:rsidRPr="00E87BB3">
        <w:rPr>
          <w:rFonts w:hint="eastAsia"/>
          <w:bCs/>
          <w:color w:val="000000" w:themeColor="text1"/>
        </w:rPr>
        <w:t xml:space="preserve">e, </w:t>
      </w:r>
      <w:r w:rsidR="00A50F74" w:rsidRPr="00E87BB3">
        <w:rPr>
          <w:rFonts w:hint="eastAsia"/>
          <w:bCs/>
          <w:color w:val="000000" w:themeColor="text1"/>
        </w:rPr>
        <w:t>can reveal key details such as</w:t>
      </w:r>
      <w:r w:rsidR="004D559B" w:rsidRPr="00E87BB3">
        <w:rPr>
          <w:bCs/>
          <w:color w:val="000000" w:themeColor="text1"/>
        </w:rPr>
        <w:t xml:space="preserve"> individuals' </w:t>
      </w:r>
      <w:r w:rsidR="00D55E31" w:rsidRPr="00E87BB3">
        <w:rPr>
          <w:bCs/>
          <w:color w:val="000000" w:themeColor="text1"/>
        </w:rPr>
        <w:t>mobility trajectory, trip purposes,</w:t>
      </w:r>
      <w:r w:rsidR="00A50F74" w:rsidRPr="00E87BB3">
        <w:rPr>
          <w:rFonts w:hint="eastAsia"/>
          <w:bCs/>
          <w:color w:val="000000" w:themeColor="text1"/>
        </w:rPr>
        <w:t xml:space="preserve"> and the</w:t>
      </w:r>
      <w:r w:rsidR="00D55E31" w:rsidRPr="00E87BB3">
        <w:rPr>
          <w:bCs/>
          <w:color w:val="000000" w:themeColor="text1"/>
        </w:rPr>
        <w:t xml:space="preserve"> environmental contexts of visited locations (</w:t>
      </w:r>
      <w:r w:rsidR="00A50F74" w:rsidRPr="00E87BB3">
        <w:rPr>
          <w:rFonts w:hint="eastAsia"/>
          <w:bCs/>
          <w:color w:val="000000" w:themeColor="text1"/>
        </w:rPr>
        <w:t xml:space="preserve">e.g., </w:t>
      </w:r>
      <w:r w:rsidR="00D55E31" w:rsidRPr="00E87BB3">
        <w:rPr>
          <w:bCs/>
          <w:color w:val="000000" w:themeColor="text1"/>
        </w:rPr>
        <w:t>indoor</w:t>
      </w:r>
      <w:r w:rsidR="00A50F74" w:rsidRPr="00E87BB3">
        <w:rPr>
          <w:rFonts w:hint="eastAsia"/>
          <w:bCs/>
          <w:color w:val="000000" w:themeColor="text1"/>
        </w:rPr>
        <w:t xml:space="preserve"> or </w:t>
      </w:r>
      <w:r w:rsidR="00D55E31" w:rsidRPr="00E87BB3">
        <w:rPr>
          <w:bCs/>
          <w:color w:val="000000" w:themeColor="text1"/>
        </w:rPr>
        <w:t>outdoor</w:t>
      </w:r>
      <w:r w:rsidR="00B3671D" w:rsidRPr="00E87BB3">
        <w:rPr>
          <w:rFonts w:hint="eastAsia"/>
          <w:bCs/>
          <w:color w:val="000000" w:themeColor="text1"/>
        </w:rPr>
        <w:t xml:space="preserve"> setting</w:t>
      </w:r>
      <w:r w:rsidR="00CF74EB" w:rsidRPr="00E87BB3">
        <w:rPr>
          <w:rFonts w:hint="eastAsia"/>
          <w:bCs/>
          <w:color w:val="000000" w:themeColor="text1"/>
        </w:rPr>
        <w:t>s</w:t>
      </w:r>
      <w:r w:rsidR="00D55E31" w:rsidRPr="00E87BB3">
        <w:rPr>
          <w:bCs/>
          <w:color w:val="000000" w:themeColor="text1"/>
        </w:rPr>
        <w:t xml:space="preserve">), while also </w:t>
      </w:r>
      <w:r w:rsidR="007F679E" w:rsidRPr="00E87BB3">
        <w:rPr>
          <w:rFonts w:hint="eastAsia"/>
          <w:bCs/>
          <w:color w:val="000000" w:themeColor="text1"/>
        </w:rPr>
        <w:t>including groups</w:t>
      </w:r>
      <w:r w:rsidR="00E651A1" w:rsidRPr="00E87BB3">
        <w:rPr>
          <w:rFonts w:hint="eastAsia"/>
          <w:bCs/>
          <w:color w:val="000000" w:themeColor="text1"/>
        </w:rPr>
        <w:t xml:space="preserve"> often underrepresented in digital datasets,</w:t>
      </w:r>
      <w:r w:rsidR="00D55E31" w:rsidRPr="00E87BB3">
        <w:rPr>
          <w:bCs/>
          <w:color w:val="000000" w:themeColor="text1"/>
        </w:rPr>
        <w:t xml:space="preserve"> such as young children without mobile phones or </w:t>
      </w:r>
      <w:r w:rsidR="00E651A1" w:rsidRPr="00E87BB3">
        <w:rPr>
          <w:rFonts w:hint="eastAsia"/>
          <w:bCs/>
          <w:color w:val="000000" w:themeColor="text1"/>
        </w:rPr>
        <w:t xml:space="preserve">residents in </w:t>
      </w:r>
      <w:r w:rsidR="00D55E31" w:rsidRPr="00E87BB3">
        <w:rPr>
          <w:bCs/>
          <w:color w:val="000000" w:themeColor="text1"/>
        </w:rPr>
        <w:t>low</w:t>
      </w:r>
      <w:r w:rsidR="00ED5D67" w:rsidRPr="00E87BB3">
        <w:rPr>
          <w:bCs/>
          <w:color w:val="000000" w:themeColor="text1"/>
        </w:rPr>
        <w:t>-</w:t>
      </w:r>
      <w:r w:rsidR="00E651A1" w:rsidRPr="00E87BB3">
        <w:rPr>
          <w:rFonts w:hint="eastAsia"/>
          <w:bCs/>
          <w:color w:val="000000" w:themeColor="text1"/>
        </w:rPr>
        <w:t xml:space="preserve">connectivity, </w:t>
      </w:r>
      <w:r w:rsidR="00D55E31" w:rsidRPr="00E87BB3">
        <w:rPr>
          <w:bCs/>
          <w:color w:val="000000" w:themeColor="text1"/>
        </w:rPr>
        <w:t>impoverished regions</w:t>
      </w:r>
      <w:r w:rsidR="00F12F73" w:rsidRPr="00E87BB3">
        <w:rPr>
          <w:rFonts w:hint="eastAsia"/>
          <w:bCs/>
          <w:color w:val="000000" w:themeColor="text1"/>
        </w:rPr>
        <w:t xml:space="preserve"> </w:t>
      </w:r>
      <w:r w:rsidR="00643F93" w:rsidRPr="00E87BB3">
        <w:rPr>
          <w:bCs/>
          <w:color w:val="000000" w:themeColor="text1"/>
        </w:rPr>
        <w:fldChar w:fldCharType="begin"/>
      </w:r>
      <w:r w:rsidR="006B7F8E" w:rsidRPr="00E87BB3">
        <w:rPr>
          <w:bCs/>
          <w:color w:val="000000" w:themeColor="text1"/>
        </w:rPr>
        <w:instrText xml:space="preserve"> ADDIN ZOTERO_ITEM CSL_CITATION {"citationID":"xgzx5C44","properties":{"formattedCitation":"[70]","plainCitation":"[70]","noteIndex":0},"citationItems":[{"id":4859,"uris":["http://zotero.org/users/9708454/items/E5H2V63Q"],"itemData":{"id":4859,"type":"article-journal","abstract":"Most mathematical models for the spread of disease use differential equations based on uniformmixing assumptions(1) or ad hoc models for the contact process(2-4). Here we explore the use of dynamic bipartite graphs to model the physical contact patterns that result from movements of individuals between specific locations. The graphs are generated by large-scale individual-based urban traffic simulations built on actual census, land-use and population-mobility data. We find that the contact network among people is a strongly connected small-world-like(5) graph with a well-defined scale for the degree distribution. However, the locations graph is scale-free(6), which allows highly efficient outbreak detection by placing sensors in the hubs of the locations network. Within this large-scale simulation framework, we then analyse the relative merits of several proposed mitigation strategies for smallpox spread. Our results suggest that outbreaks can be contained by a strategy of targeted vaccination combined with early detection without resorting to mass vaccination of a population.","container-title":"Nature","DOI":"10.1038/nature02541","ISSN":"0028-0836, 1476-4687","issue":"6988","journalAbbreviation":"Nature","language":"en-US","note":"number-of-pages: 5\npublisher-place: London\npublisher: Nature Publishing Group\nWeb of Science ID: WOS:000221356300041\nTLDR: The results suggest that outbreaks can be contained by a strategy of targeted vaccination combined with early detection without resorting to mass vaccination of a population.","page":"180-184","source":"Clarivate Analytics Web of Science","title":"Modelling disease outbreaks in realistic urban social networks","volume":"429","author":[{"literal":"S. Eubank"},{"literal":"H. Guclu"},{"literal":"V. S. A. Kumar"},{"literal":"M. V. Marathe"},{"literal":"A. Srinivasan"},{"literal":"Z. Toroczkai"},{"literal":"N. Wang"}],"issued":{"date-parts":[["2004",5,13]]},"citation-key":"S.Eubank2004"}}],"schema":"https://github.com/citation-style-language/schema/raw/master/csl-citation.json"} </w:instrText>
      </w:r>
      <w:r w:rsidR="00643F93" w:rsidRPr="00E87BB3">
        <w:rPr>
          <w:bCs/>
          <w:color w:val="000000" w:themeColor="text1"/>
        </w:rPr>
        <w:fldChar w:fldCharType="separate"/>
      </w:r>
      <w:r w:rsidR="006B7F8E" w:rsidRPr="00E87BB3">
        <w:rPr>
          <w:rFonts w:cs="Times New Roman"/>
          <w:color w:val="000000" w:themeColor="text1"/>
        </w:rPr>
        <w:t>[70]</w:t>
      </w:r>
      <w:r w:rsidR="00643F93" w:rsidRPr="00E87BB3">
        <w:rPr>
          <w:bCs/>
          <w:color w:val="000000" w:themeColor="text1"/>
        </w:rPr>
        <w:fldChar w:fldCharType="end"/>
      </w:r>
      <w:r w:rsidR="004D559B" w:rsidRPr="00E87BB3">
        <w:rPr>
          <w:bCs/>
          <w:color w:val="000000" w:themeColor="text1"/>
        </w:rPr>
        <w:t>.</w:t>
      </w:r>
      <w:r w:rsidR="00643F93" w:rsidRPr="00E87BB3">
        <w:rPr>
          <w:rFonts w:hint="eastAsia"/>
          <w:bCs/>
          <w:color w:val="000000" w:themeColor="text1"/>
        </w:rPr>
        <w:t xml:space="preserve"> </w:t>
      </w:r>
      <w:r w:rsidR="00603B84" w:rsidRPr="00E87BB3">
        <w:rPr>
          <w:rFonts w:hint="eastAsia"/>
          <w:bCs/>
          <w:color w:val="000000" w:themeColor="text1"/>
        </w:rPr>
        <w:t>Meanwhile</w:t>
      </w:r>
      <w:r w:rsidR="00643F93" w:rsidRPr="00E87BB3">
        <w:rPr>
          <w:rFonts w:hint="eastAsia"/>
          <w:bCs/>
          <w:color w:val="000000" w:themeColor="text1"/>
        </w:rPr>
        <w:t>,</w:t>
      </w:r>
      <w:r w:rsidR="004D559B" w:rsidRPr="00E87BB3">
        <w:rPr>
          <w:bCs/>
          <w:color w:val="000000" w:themeColor="text1"/>
        </w:rPr>
        <w:t xml:space="preserve"> the </w:t>
      </w:r>
      <w:r w:rsidR="00680EC9" w:rsidRPr="00E87BB3">
        <w:rPr>
          <w:rFonts w:hint="eastAsia"/>
          <w:bCs/>
          <w:color w:val="000000" w:themeColor="text1"/>
        </w:rPr>
        <w:t>emergenc</w:t>
      </w:r>
      <w:r w:rsidR="00ED5D67" w:rsidRPr="00E87BB3">
        <w:rPr>
          <w:bCs/>
          <w:color w:val="000000" w:themeColor="text1"/>
        </w:rPr>
        <w:t>e</w:t>
      </w:r>
      <w:r w:rsidR="004D559B" w:rsidRPr="00E87BB3">
        <w:rPr>
          <w:bCs/>
          <w:color w:val="000000" w:themeColor="text1"/>
        </w:rPr>
        <w:t xml:space="preserve"> of digital survey</w:t>
      </w:r>
      <w:r w:rsidR="00EE5AC4" w:rsidRPr="00E87BB3">
        <w:rPr>
          <w:rFonts w:hint="eastAsia"/>
          <w:bCs/>
          <w:color w:val="000000" w:themeColor="text1"/>
        </w:rPr>
        <w:t xml:space="preserve"> tools</w:t>
      </w:r>
      <w:r w:rsidR="004D559B" w:rsidRPr="00E87BB3">
        <w:rPr>
          <w:bCs/>
          <w:color w:val="000000" w:themeColor="text1"/>
        </w:rPr>
        <w:t xml:space="preserve"> has expanded </w:t>
      </w:r>
      <w:r w:rsidR="004B25A3" w:rsidRPr="00E87BB3">
        <w:rPr>
          <w:rFonts w:hint="eastAsia"/>
          <w:bCs/>
          <w:color w:val="000000" w:themeColor="text1"/>
        </w:rPr>
        <w:t xml:space="preserve">both the </w:t>
      </w:r>
      <w:r w:rsidR="004D559B" w:rsidRPr="00E87BB3">
        <w:rPr>
          <w:bCs/>
          <w:color w:val="000000" w:themeColor="text1"/>
        </w:rPr>
        <w:t xml:space="preserve">scope and accessibility of </w:t>
      </w:r>
      <w:r w:rsidR="00643F93" w:rsidRPr="00E87BB3">
        <w:rPr>
          <w:rFonts w:hint="eastAsia"/>
          <w:bCs/>
          <w:color w:val="000000" w:themeColor="text1"/>
        </w:rPr>
        <w:t>traditional survey data</w:t>
      </w:r>
      <w:r w:rsidR="004D559B" w:rsidRPr="00E87BB3">
        <w:rPr>
          <w:bCs/>
          <w:color w:val="000000" w:themeColor="text1"/>
        </w:rPr>
        <w:t xml:space="preserve"> collection, </w:t>
      </w:r>
      <w:r w:rsidR="00814CB9" w:rsidRPr="00E87BB3">
        <w:rPr>
          <w:rFonts w:hint="eastAsia"/>
          <w:bCs/>
          <w:color w:val="000000" w:themeColor="text1"/>
        </w:rPr>
        <w:t>motivating</w:t>
      </w:r>
      <w:r w:rsidR="004D559B" w:rsidRPr="00E87BB3">
        <w:rPr>
          <w:bCs/>
          <w:color w:val="000000" w:themeColor="text1"/>
        </w:rPr>
        <w:t xml:space="preserve"> real-time responses and </w:t>
      </w:r>
      <w:r w:rsidR="000B2792" w:rsidRPr="00E87BB3">
        <w:rPr>
          <w:rFonts w:hint="eastAsia"/>
          <w:bCs/>
          <w:color w:val="000000" w:themeColor="text1"/>
        </w:rPr>
        <w:t>improving</w:t>
      </w:r>
      <w:r w:rsidR="00B8123D" w:rsidRPr="00E87BB3">
        <w:rPr>
          <w:rFonts w:hint="eastAsia"/>
          <w:bCs/>
          <w:color w:val="000000" w:themeColor="text1"/>
        </w:rPr>
        <w:t xml:space="preserve"> coverage</w:t>
      </w:r>
      <w:r w:rsidR="004D559B" w:rsidRPr="00E87BB3">
        <w:rPr>
          <w:bCs/>
          <w:color w:val="000000" w:themeColor="text1"/>
        </w:rPr>
        <w:t xml:space="preserve"> of previously </w:t>
      </w:r>
      <w:r w:rsidR="00B8123D" w:rsidRPr="00E87BB3">
        <w:rPr>
          <w:rFonts w:hint="eastAsia"/>
          <w:bCs/>
          <w:color w:val="000000" w:themeColor="text1"/>
        </w:rPr>
        <w:t>hard</w:t>
      </w:r>
      <w:r w:rsidR="004D559B" w:rsidRPr="00E87BB3">
        <w:rPr>
          <w:bCs/>
          <w:color w:val="000000" w:themeColor="text1"/>
        </w:rPr>
        <w:t xml:space="preserve">-to-reach </w:t>
      </w:r>
      <w:r w:rsidR="00B8123D" w:rsidRPr="00E87BB3">
        <w:rPr>
          <w:rFonts w:hint="eastAsia"/>
          <w:bCs/>
          <w:color w:val="000000" w:themeColor="text1"/>
        </w:rPr>
        <w:t>group</w:t>
      </w:r>
      <w:r w:rsidR="004D559B" w:rsidRPr="00E87BB3">
        <w:rPr>
          <w:bCs/>
          <w:color w:val="000000" w:themeColor="text1"/>
        </w:rPr>
        <w:t>s</w:t>
      </w:r>
      <w:r w:rsidR="00B5659D" w:rsidRPr="00E87BB3">
        <w:rPr>
          <w:rFonts w:hint="eastAsia"/>
          <w:bCs/>
          <w:color w:val="000000" w:themeColor="text1"/>
        </w:rPr>
        <w:t xml:space="preserve"> (e.g., </w:t>
      </w:r>
      <w:r w:rsidR="00643F93" w:rsidRPr="00E87BB3">
        <w:rPr>
          <w:color w:val="000000" w:themeColor="text1"/>
        </w:rPr>
        <w:t>individuals living with AIDS</w:t>
      </w:r>
      <w:r w:rsidR="00B5659D" w:rsidRPr="00E87BB3">
        <w:rPr>
          <w:rFonts w:hint="eastAsia"/>
          <w:bCs/>
          <w:color w:val="000000" w:themeColor="text1"/>
        </w:rPr>
        <w:t>)</w:t>
      </w:r>
      <w:r w:rsidR="00F12F73" w:rsidRPr="00E87BB3">
        <w:rPr>
          <w:rFonts w:hint="eastAsia"/>
          <w:bCs/>
          <w:color w:val="000000" w:themeColor="text1"/>
        </w:rPr>
        <w:t xml:space="preserve"> </w:t>
      </w:r>
      <w:r w:rsidR="001C0B90" w:rsidRPr="00E87BB3">
        <w:rPr>
          <w:bCs/>
          <w:color w:val="000000" w:themeColor="text1"/>
        </w:rPr>
        <w:fldChar w:fldCharType="begin"/>
      </w:r>
      <w:r w:rsidR="006B7F8E" w:rsidRPr="00E87BB3">
        <w:rPr>
          <w:bCs/>
          <w:color w:val="000000" w:themeColor="text1"/>
        </w:rPr>
        <w:instrText xml:space="preserve"> ADDIN ZOTERO_ITEM CSL_CITATION {"citationID":"JAXgEswu","properties":{"formattedCitation":"[66,71]","plainCitation":"[66,71]","noteIndex":0},"citationItems":[{"id":5511,"uris":["http://zotero.org/users/9708454/items/TUGWNDDH"],"itemData":{"id":5511,"type":"article-journal","abstract":"With restricted face-to-face interactions, COVID-19 lockdowns and distancing measures tested the capability of computer-mediated communication to foster social contact and wellbeing. In a multinational sample ( n</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6436), we investigated how different modes of contact related to wellbeing during the pandemic. Computer-mediated communication was more common than face-to-face, and its use was influenced by COVID-19 death rates, more so than state stringency measures. Despite its legal and health threats, face-to-face contact was still positively associated with wellbeing, and messaging apps had a negative association. Perceived household vulnerability to COVID-19 reduced the positive effect of face-to-face communication on wellbeing, but surprisingly, people’s own vulnerability did not. Computer-mediated communication was particularly negatively associated with the wellbeing of young and empathetic people. Findings show people endeavored to remain socially connected, yet however, maintain a physical distance, despite the tangible costs to their wellbeing.","container-title":"New Media &amp; Society","DOI":"10.1177/14614448211062164","ISSN":"1461-4448, 1461-7315","issue":"1","journalAbbreviation":"New Media &amp; Society","language":"en-US","note":"TLDR: Computer-mediated communication was particularly negatively associated with the wellbeing of young and empathetic people, and its use was influenced by COVID-19 death rates, more so than state stringency measures.","page":"426-449","source":"DOI.org (Crossref)","title":"Digital contact does not promote wellbeing, but face-to-face contact does: A cross-national survey during the COVID-19 pandemic","title-short":"Digital contact does not promote wellbeing, but face-to-face contact does","volume":"26","author":[{"literal":"Martha Newson"},{"literal":"Yi Zhao"},{"literal":"Marwa El Zein"},{"literal":"Justin Sulik"},{"literal":"Guillaume Dezecache"},{"literal":"Ophelia Deroy"},{"literal":"Bahar Tunçgenç"}],"issued":{"date-parts":[["2024",1]]},"citation-key":"MarthaNewson2024"}},{"id":6400,"uris":["http://zotero.org/users/9708454/items/SYAU732X"],"itemData":{"id":6400,"type":"article-journal","abstract":"Traditional screening for COVID-19 typically includes survey questions about symptoms and travel history, as well as temperature measurements. Here, we explore whether personal sensor data collected over time may help identify subtle changes indicating an infection, such as in patients with COVID-19. We have developed a smartphone app that collects smartwatch and activity tracker data, as well as self-reported symptoms and diagnostic testing results, from individuals in the United States, and have assessed whether symptom and sensor data can differentiate COVID-19 positive versus negative cases in symptomatic individuals. We enrolled 30,529 participants between 25 March and 7 June 2020, of whom 3,811 reported symptoms. Of these symptomatic individuals, 54 reported testing positive and 279 negative for COVID-19. We found that a combination of symptom and sensor data resulted in an area under the curve (AUC) of 0.80 (interquartile range (IQR): 0.73–0.86) for discriminating between symptomatic individuals who were positive or negative for COVID-19, a performance that is significantly better (P</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&lt;</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0.01) than a model1 that considers symptoms alone (AUC</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w:instrText>
      </w:r>
      <w:r w:rsidR="006B7F8E" w:rsidRPr="00E87BB3">
        <w:rPr>
          <w:rFonts w:ascii="MS Gothic" w:eastAsia="MS Gothic" w:hAnsi="MS Gothic" w:cs="MS Gothic" w:hint="eastAsia"/>
          <w:bCs/>
          <w:color w:val="000000" w:themeColor="text1"/>
        </w:rPr>
        <w:instrText> </w:instrText>
      </w:r>
      <w:r w:rsidR="006B7F8E" w:rsidRPr="00E87BB3">
        <w:rPr>
          <w:bCs/>
          <w:color w:val="000000" w:themeColor="text1"/>
        </w:rPr>
        <w:instrText>0.71; IQR: 0.63</w:instrText>
      </w:r>
      <w:r w:rsidR="006B7F8E" w:rsidRPr="00E87BB3">
        <w:rPr>
          <w:rFonts w:cs="Times New Roman"/>
          <w:bCs/>
          <w:color w:val="000000" w:themeColor="text1"/>
        </w:rPr>
        <w:instrText>–</w:instrText>
      </w:r>
      <w:r w:rsidR="006B7F8E" w:rsidRPr="00E87BB3">
        <w:rPr>
          <w:bCs/>
          <w:color w:val="000000" w:themeColor="text1"/>
        </w:rPr>
        <w:instrText xml:space="preserve">0.79). Such continuous, passively captured data may be complementary to virus testing, which is generally a one-off or infrequent sampling assay.","container-title":"Nature Medicine","DOI":"10.1038/s41591-020-1123-x","ISSN":"1546-170X","issue":"1","journalAbbreviation":"Nat Med","language":"en-US","license":"2020 The Author(s), under exclusive licence to Springer Nature America, Inc.","note":"publisher: Nature Publishing Group\nTLDR: A smartphone app that combines smartwatch and activity tracker data together with self-reported symptoms allows continuous monitoring of SARS-CoV-2 infection and finds that a combination of symptom and sensor data resulted in an area under the curve (AUC) of 0.80, a performance that is significantly better than a model1 that considers symptoms alone.","page":"73-77","source":"www.nature.com","title":"Wearable sensor data and self-reported symptoms for COVID-19 detection","volume":"27","author":[{"literal":"Giorgio Quer"},{"literal":"Jennifer M. Radin"},{"literal":"Matteo Gadaleta"},{"literal":"Katie Baca-Motes"},{"literal":"Lauren Ariniello"},{"literal":"Edward Ramos"},{"literal":"Vik Kheterpal"},{"literal":"Eric J. Topol"},{"literal":"Steven R. Steinhubl"}],"issued":{"date-parts":[["2021",1]]},"citation-key":"GiorgioQuer2021"}}],"schema":"https://github.com/citation-style-language/schema/raw/master/csl-citation.json"} </w:instrText>
      </w:r>
      <w:r w:rsidR="001C0B90" w:rsidRPr="00E87BB3">
        <w:rPr>
          <w:bCs/>
          <w:color w:val="000000" w:themeColor="text1"/>
        </w:rPr>
        <w:fldChar w:fldCharType="separate"/>
      </w:r>
      <w:r w:rsidR="006B7F8E" w:rsidRPr="00E87BB3">
        <w:rPr>
          <w:rFonts w:cs="Times New Roman"/>
          <w:color w:val="000000" w:themeColor="text1"/>
        </w:rPr>
        <w:t>[66,71]</w:t>
      </w:r>
      <w:r w:rsidR="001C0B90" w:rsidRPr="00E87BB3">
        <w:rPr>
          <w:bCs/>
          <w:color w:val="000000" w:themeColor="text1"/>
        </w:rPr>
        <w:fldChar w:fldCharType="end"/>
      </w:r>
      <w:r w:rsidR="004D559B" w:rsidRPr="00E87BB3">
        <w:rPr>
          <w:bCs/>
          <w:color w:val="000000" w:themeColor="text1"/>
        </w:rPr>
        <w:t>.</w:t>
      </w:r>
    </w:p>
    <w:p w14:paraId="16233EFE" w14:textId="2619C2EC" w:rsidR="00B87F35" w:rsidRPr="00E87BB3" w:rsidRDefault="00B87F35" w:rsidP="00840C46">
      <w:pPr>
        <w:rPr>
          <w:bCs/>
          <w:color w:val="000000" w:themeColor="text1"/>
        </w:rPr>
      </w:pPr>
      <w:r w:rsidRPr="00E87BB3">
        <w:rPr>
          <w:bCs/>
          <w:color w:val="000000" w:themeColor="text1"/>
        </w:rPr>
        <w:t>Despite their strengths, social surveys face several challenges.</w:t>
      </w:r>
      <w:r w:rsidR="002A157F" w:rsidRPr="00E87BB3">
        <w:rPr>
          <w:color w:val="000000" w:themeColor="text1"/>
        </w:rPr>
        <w:t xml:space="preserve"> Issues such as sampling bias</w:t>
      </w:r>
      <w:r w:rsidR="0084570B" w:rsidRPr="00E87BB3">
        <w:rPr>
          <w:rFonts w:hint="eastAsia"/>
          <w:bCs/>
          <w:color w:val="000000" w:themeColor="text1"/>
        </w:rPr>
        <w:t xml:space="preserve"> </w:t>
      </w:r>
      <w:r w:rsidR="0084570B" w:rsidRPr="00E87BB3">
        <w:rPr>
          <w:bCs/>
          <w:color w:val="000000" w:themeColor="text1"/>
        </w:rPr>
        <w:fldChar w:fldCharType="begin"/>
      </w:r>
      <w:r w:rsidR="006B7F8E" w:rsidRPr="00E87BB3">
        <w:rPr>
          <w:bCs/>
          <w:color w:val="000000" w:themeColor="text1"/>
        </w:rPr>
        <w:instrText xml:space="preserve"> ADDIN ZOTERO_ITEM CSL_CITATION {"citationID":"8DpdIGlI","properties":{"formattedCitation":"[72]","plainCitation":"[72]","noteIndex":0},"citationItems":[{"id":8809,"uris":["http://zotero.org/users/9708454/items/WNP8HJSA"],"itemData":{"id":8809,"type":"article-journal","abstract":"Online surveys have triggered a heated debate regarding their scientific validity. Many authors have adopted weighting methods to enhance the quality of online survey findings, while others did not find an advantage for this method. This work aims to compare weighted and unweighted association measures after adjustment over potential confounding, taking into account dataset properties such as the initial gap between the population and the selected sample, the sample size, and the variable types.","container-title":"BMC Medical Research Methodology","DOI":"10.1186/s12874-022-01547-3","ISSN":"1471-2288","issue":"1","journalAbbreviation":"BMC Med Res Methodol","language":"en-US","note":"TLDR: The results of this analysis of online surveys indicate that weighting methods should be used cautiously, as weighting did not affect the results in some databases, while it did in others.","page":"63","source":"Springer Link","title":"Should samples be weighted to decrease selection bias in online surveys during the COVID-19 pandemic? Data from seven datasets","title-short":"Should samples be weighted to decrease selection bias in online surveys during the COVID-19 pandemic?","volume":"22","author":[{"literal":"Chadia Haddad"},{"literal":"Hala Sacre"},{"literal":"Rony M. Zeenny"},{"literal":"Aline Hajj"},{"literal":"Marwan Akel"},{"literal":"Katia Iskandar"},{"literal":"Pascale Salameh"}],"issued":{"date-parts":[["2022",3,6]]},"citation-key":"ChadiaHaddad2022"}}],"schema":"https://github.com/citation-style-language/schema/raw/master/csl-citation.json"} </w:instrText>
      </w:r>
      <w:r w:rsidR="0084570B" w:rsidRPr="00E87BB3">
        <w:rPr>
          <w:bCs/>
          <w:color w:val="000000" w:themeColor="text1"/>
        </w:rPr>
        <w:fldChar w:fldCharType="separate"/>
      </w:r>
      <w:r w:rsidR="006B7F8E" w:rsidRPr="00E87BB3">
        <w:rPr>
          <w:rFonts w:cs="Times New Roman"/>
          <w:color w:val="000000" w:themeColor="text1"/>
        </w:rPr>
        <w:t>[72]</w:t>
      </w:r>
      <w:r w:rsidR="0084570B" w:rsidRPr="00E87BB3">
        <w:rPr>
          <w:bCs/>
          <w:color w:val="000000" w:themeColor="text1"/>
        </w:rPr>
        <w:fldChar w:fldCharType="end"/>
      </w:r>
      <w:r w:rsidR="002A157F" w:rsidRPr="00E87BB3">
        <w:rPr>
          <w:color w:val="000000" w:themeColor="text1"/>
        </w:rPr>
        <w:t>, high non-response rates</w:t>
      </w:r>
      <w:r w:rsidR="00CE4188" w:rsidRPr="00E87BB3">
        <w:rPr>
          <w:rFonts w:hint="eastAsia"/>
          <w:bCs/>
          <w:color w:val="000000" w:themeColor="text1"/>
        </w:rPr>
        <w:t xml:space="preserve"> </w:t>
      </w:r>
      <w:r w:rsidR="00CE4188" w:rsidRPr="00E87BB3">
        <w:rPr>
          <w:bCs/>
          <w:color w:val="000000" w:themeColor="text1"/>
        </w:rPr>
        <w:fldChar w:fldCharType="begin"/>
      </w:r>
      <w:r w:rsidR="006B7F8E" w:rsidRPr="00E87BB3">
        <w:rPr>
          <w:bCs/>
          <w:color w:val="000000" w:themeColor="text1"/>
        </w:rPr>
        <w:instrText xml:space="preserve"> ADDIN ZOTERO_ITEM CSL_CITATION {"citationID":"Z7Kasy8B","properties":{"formattedCitation":"[73]","plainCitation":"[73]","noteIndex":0},"citationItems":[{"id":8811,"uris":["http://zotero.org/users/9708454/items/XRPJUMGP"],"itemData":{"id":8811,"type":"article-journal","abstract":"Most health surveys have experienced a decline in response rates. A structured approach to evaluate whether a decreasing - and potentially more selective - response over time biased estimated trends in health behaviours is lacking. We developed a framework to explore the role of differential non-response over time. This framework was applied to a repeated cross-sectional survey in which the response rate gradually declined.","container-title":"BMC Medical Research Methodology","DOI":"10.1186/s12874-021-01221-0","ISSN":"1471-2288","issue":"1","journalAbbreviation":"BMC Med Res Methodol","language":"en-US","note":"TLDR: A framework to explore the role of differential non- response over time was applied to a repeated cross-sectional survey in which the response rate gradually declined, and there was no evidence that the risk of non-response bias increased over time.","page":"37","source":"Springer Link","title":"A framework for exploring non-response patterns over time in health surveys","volume":"21","author":[{"literal":"Famke J. M. Mölenberg"},{"literal":"Chris de Vries"},{"literal":"Alex Burdorf"},{"literal":"Frank J. van Lenthe"}],"issued":{"date-parts":[["2021",2,18]]},"citation-key":"FamkeJ.M.Molenberg2021"}}],"schema":"https://github.com/citation-style-language/schema/raw/master/csl-citation.json"} </w:instrText>
      </w:r>
      <w:r w:rsidR="00CE4188" w:rsidRPr="00E87BB3">
        <w:rPr>
          <w:bCs/>
          <w:color w:val="000000" w:themeColor="text1"/>
        </w:rPr>
        <w:fldChar w:fldCharType="separate"/>
      </w:r>
      <w:r w:rsidR="006B7F8E" w:rsidRPr="00E87BB3">
        <w:rPr>
          <w:rFonts w:cs="Times New Roman"/>
          <w:color w:val="000000" w:themeColor="text1"/>
        </w:rPr>
        <w:t>[73]</w:t>
      </w:r>
      <w:r w:rsidR="00CE4188" w:rsidRPr="00E87BB3">
        <w:rPr>
          <w:bCs/>
          <w:color w:val="000000" w:themeColor="text1"/>
        </w:rPr>
        <w:fldChar w:fldCharType="end"/>
      </w:r>
      <w:r w:rsidR="002A157F" w:rsidRPr="00E87BB3">
        <w:rPr>
          <w:color w:val="000000" w:themeColor="text1"/>
        </w:rPr>
        <w:t>, and limitations in questionnaire design</w:t>
      </w:r>
      <w:r w:rsidR="0018683E" w:rsidRPr="00E87BB3">
        <w:rPr>
          <w:rFonts w:hint="eastAsia"/>
          <w:bCs/>
          <w:color w:val="000000" w:themeColor="text1"/>
        </w:rPr>
        <w:t xml:space="preserve"> </w:t>
      </w:r>
      <w:r w:rsidR="0018683E" w:rsidRPr="00E87BB3">
        <w:rPr>
          <w:bCs/>
          <w:color w:val="000000" w:themeColor="text1"/>
        </w:rPr>
        <w:fldChar w:fldCharType="begin"/>
      </w:r>
      <w:r w:rsidR="006B7F8E" w:rsidRPr="00E87BB3">
        <w:rPr>
          <w:bCs/>
          <w:color w:val="000000" w:themeColor="text1"/>
        </w:rPr>
        <w:instrText xml:space="preserve"> ADDIN ZOTERO_ITEM CSL_CITATION {"citationID":"iTFygzfp","properties":{"formattedCitation":"[74]","plainCitation":"[74]","noteIndex":0},"citationItems":[{"id":8813,"uris":["http://zotero.org/users/9708454/items/PX492BS9"],"itemData":{"id":8813,"type":"article-journal","abstract":"Aims To explore the status quo and the influencing factors of residents’ knowledge, attitude and practice (KAP) in the prevention and control of coronavirus disease 2019 (COVID-19), and the difficulties or challenges perceived by residents in their preventive practice. Design An online questionnaire survey. Methods The self-designed questionnaire was distributed among residents online in February 2020. Descriptive statistics, two independent samples t-tests, one-way analysis of variance, Pearson's correlation analysis, multivariate linear regression and content analysis were performed. Results A total of 919 valid questionnaires were collected. The scoring rates of residents’ KAP were 85.2%, 92.9% and 84.4% respectively. Main factors influencing residents’ knowledge included gender and occupation; while those influencing attitude were occupation, family economic level and knowledge; and those influencing practice included place of residence, occupation, with or without chronic disease, knowledge and attitude. Mass media was the primary approach for people to learn the knowledge and information of COVID-19. Difficulties or challenges faced were mainly lack of protective equipments, concerns about the risk of prevention and control, impact on daily life, work and study, lack of knowledge and consensus, psychological problems and information problems. Conclusion The attitude of residents towards COVID-19 prevention and control is generally positive. The knowledge and practice have been popularized to a certain extent, but there are still deviations or deficiencies in residents’ understanding of certain important knowledge and the adoption of relevant preventive measures. Evidence-based tailored public education initiatives are indicated. Impact Findings of this study add important knowledge about residents’ understanding, attitude, practice and the influencing factors on COVID-19 prevention and control, which serves as a scientific foundation for optimizing the pandemic public education and decision-making.","container-title":"Journal of Advanced Nursing","DOI":"10.1111/jan.14718","ISSN":"1365-2648","issue":"4","language":"en-US","license":"© 2020 John Wiley &amp; Sons Ltd","note":"_eprint: https://onlinelibrary.wiley.com/doi/pdf/10.111</w:instrText>
      </w:r>
      <w:r w:rsidR="006B7F8E" w:rsidRPr="00E87BB3">
        <w:rPr>
          <w:rFonts w:hint="eastAsia"/>
          <w:bCs/>
          <w:color w:val="000000" w:themeColor="text1"/>
        </w:rPr>
        <w:instrText>1/jan.14718\nTLDR: Findings of this study add important knowledge about residents</w:instrText>
      </w:r>
      <w:r w:rsidR="006B7F8E" w:rsidRPr="00E87BB3">
        <w:rPr>
          <w:rFonts w:hint="eastAsia"/>
          <w:bCs/>
          <w:color w:val="000000" w:themeColor="text1"/>
        </w:rPr>
        <w:instrText>’</w:instrText>
      </w:r>
      <w:r w:rsidR="006B7F8E" w:rsidRPr="00E87BB3">
        <w:rPr>
          <w:rFonts w:hint="eastAsia"/>
          <w:bCs/>
          <w:color w:val="000000" w:themeColor="text1"/>
        </w:rPr>
        <w:instrText xml:space="preserve"> understanding, attitude, practice and the influencing factors on COVID</w:instrText>
      </w:r>
      <w:r w:rsidR="006B7F8E" w:rsidRPr="00E87BB3">
        <w:rPr>
          <w:rFonts w:hint="eastAsia"/>
          <w:bCs/>
          <w:color w:val="000000" w:themeColor="text1"/>
        </w:rPr>
        <w:instrText>‐</w:instrText>
      </w:r>
      <w:r w:rsidR="006B7F8E" w:rsidRPr="00E87BB3">
        <w:rPr>
          <w:rFonts w:hint="eastAsia"/>
          <w:bCs/>
          <w:color w:val="000000" w:themeColor="text1"/>
        </w:rPr>
        <w:instrText>19 prevention and control, which serves as a scientific foundation for optimizing the pandemic public education and decision</w:instrText>
      </w:r>
      <w:r w:rsidR="006B7F8E" w:rsidRPr="00E87BB3">
        <w:rPr>
          <w:rFonts w:hint="eastAsia"/>
          <w:bCs/>
          <w:color w:val="000000" w:themeColor="text1"/>
        </w:rPr>
        <w:instrText>‐</w:instrText>
      </w:r>
      <w:r w:rsidR="006B7F8E" w:rsidRPr="00E87BB3">
        <w:rPr>
          <w:rFonts w:hint="eastAsia"/>
          <w:bCs/>
          <w:color w:val="000000" w:themeColor="text1"/>
        </w:rPr>
        <w:instrText>making.","page":"1839-1855","source":"Wiley Online Library","title":"Knowledge, attitude and practice of residents in the prevention and control of COVID-19: An online questionnaire survey","title-short":"Knowledge, attitude and pr</w:instrText>
      </w:r>
      <w:r w:rsidR="006B7F8E" w:rsidRPr="00E87BB3">
        <w:rPr>
          <w:bCs/>
          <w:color w:val="000000" w:themeColor="text1"/>
        </w:rPr>
        <w:instrText xml:space="preserve">actice of residents in the prevention and control of COVID-19","volume":"77","author":[{"literal":"Kaihan Yang"},{"literal":"Hui Liu"},{"literal":"Lihua Ma"},{"literal":"Song Wang"},{"literal":"Yali Tian"},{"literal":"Feifei Zhang"},{"literal":"Zhuyue Li"},{"literal":"Yuanyuan Song"},{"literal":"Xiaolian Jiang"}],"issued":{"date-parts":[["2021"]]},"citation-key":"KaihanYang2021"}}],"schema":"https://github.com/citation-style-language/schema/raw/master/csl-citation.json"} </w:instrText>
      </w:r>
      <w:r w:rsidR="0018683E" w:rsidRPr="00E87BB3">
        <w:rPr>
          <w:bCs/>
          <w:color w:val="000000" w:themeColor="text1"/>
        </w:rPr>
        <w:fldChar w:fldCharType="separate"/>
      </w:r>
      <w:r w:rsidR="006B7F8E" w:rsidRPr="00E87BB3">
        <w:rPr>
          <w:rFonts w:cs="Times New Roman"/>
          <w:color w:val="000000" w:themeColor="text1"/>
        </w:rPr>
        <w:t>[74]</w:t>
      </w:r>
      <w:r w:rsidR="0018683E" w:rsidRPr="00E87BB3">
        <w:rPr>
          <w:bCs/>
          <w:color w:val="000000" w:themeColor="text1"/>
        </w:rPr>
        <w:fldChar w:fldCharType="end"/>
      </w:r>
      <w:r w:rsidR="002A157F" w:rsidRPr="00E87BB3">
        <w:rPr>
          <w:color w:val="000000" w:themeColor="text1"/>
        </w:rPr>
        <w:t xml:space="preserve"> can significantly affect the accuracy and representativeness of the collected data. Moreover, ensuring the confidentiality and ethical handling of sensitive personal information remains a critical concern in the survey process.</w:t>
      </w:r>
    </w:p>
    <w:p w14:paraId="7461854D" w14:textId="2EEEC63D" w:rsidR="006D50C4" w:rsidRPr="00E87BB3" w:rsidRDefault="006D50C4">
      <w:pPr>
        <w:pStyle w:val="11"/>
        <w:numPr>
          <w:ilvl w:val="1"/>
          <w:numId w:val="5"/>
        </w:numPr>
        <w:spacing w:beforeLines="50" w:before="163" w:afterLines="50" w:after="163"/>
        <w:ind w:left="357" w:hanging="357"/>
        <w:rPr>
          <w:color w:val="000000" w:themeColor="text1"/>
        </w:rPr>
      </w:pPr>
      <w:bookmarkStart w:id="11" w:name="_Toc211889866"/>
      <w:r w:rsidRPr="00E87BB3">
        <w:rPr>
          <w:rFonts w:hint="eastAsia"/>
          <w:color w:val="000000" w:themeColor="text1"/>
        </w:rPr>
        <w:t xml:space="preserve">Public </w:t>
      </w:r>
      <w:r w:rsidR="00B835BD" w:rsidRPr="00E87BB3">
        <w:rPr>
          <w:color w:val="000000" w:themeColor="text1"/>
        </w:rPr>
        <w:t>Transportation Records</w:t>
      </w:r>
      <w:bookmarkEnd w:id="11"/>
    </w:p>
    <w:p w14:paraId="2B844894" w14:textId="14436DC5" w:rsidR="00732DDF" w:rsidRPr="00E87BB3" w:rsidRDefault="006D50C4" w:rsidP="00E04792">
      <w:pPr>
        <w:rPr>
          <w:color w:val="000000" w:themeColor="text1"/>
        </w:rPr>
      </w:pPr>
      <w:r w:rsidRPr="00E87BB3">
        <w:rPr>
          <w:color w:val="000000" w:themeColor="text1"/>
        </w:rPr>
        <w:t xml:space="preserve">As </w:t>
      </w:r>
      <w:r w:rsidR="006D34D7" w:rsidRPr="00E87BB3">
        <w:rPr>
          <w:rFonts w:hint="eastAsia"/>
          <w:color w:val="000000" w:themeColor="text1"/>
        </w:rPr>
        <w:t>a</w:t>
      </w:r>
      <w:r w:rsidR="00076D99" w:rsidRPr="00E87BB3">
        <w:rPr>
          <w:rFonts w:hint="eastAsia"/>
          <w:color w:val="000000" w:themeColor="text1"/>
        </w:rPr>
        <w:t xml:space="preserve"> </w:t>
      </w:r>
      <w:r w:rsidR="004416F6" w:rsidRPr="00E87BB3">
        <w:rPr>
          <w:rFonts w:hint="eastAsia"/>
          <w:color w:val="000000" w:themeColor="text1"/>
        </w:rPr>
        <w:t>traditional</w:t>
      </w:r>
      <w:r w:rsidRPr="00E87BB3">
        <w:rPr>
          <w:color w:val="000000" w:themeColor="text1"/>
        </w:rPr>
        <w:t xml:space="preserve"> source of human mobility data, public transportation</w:t>
      </w:r>
      <w:r w:rsidRPr="00E87BB3">
        <w:rPr>
          <w:rFonts w:hint="eastAsia"/>
          <w:color w:val="000000" w:themeColor="text1"/>
        </w:rPr>
        <w:t xml:space="preserve"> record</w:t>
      </w:r>
      <w:r w:rsidR="004B5816" w:rsidRPr="00E87BB3">
        <w:rPr>
          <w:rFonts w:hint="eastAsia"/>
          <w:color w:val="000000" w:themeColor="text1"/>
        </w:rPr>
        <w:t>s</w:t>
      </w:r>
      <w:r w:rsidRPr="00E87BB3">
        <w:rPr>
          <w:color w:val="000000" w:themeColor="text1"/>
        </w:rPr>
        <w:t xml:space="preserve"> ha</w:t>
      </w:r>
      <w:r w:rsidR="004B5816" w:rsidRPr="00E87BB3">
        <w:rPr>
          <w:rFonts w:hint="eastAsia"/>
          <w:color w:val="000000" w:themeColor="text1"/>
        </w:rPr>
        <w:t>ve</w:t>
      </w:r>
      <w:r w:rsidRPr="00E87BB3">
        <w:rPr>
          <w:color w:val="000000" w:themeColor="text1"/>
        </w:rPr>
        <w:t xml:space="preserve"> long been used to </w:t>
      </w:r>
      <w:r w:rsidR="00785019" w:rsidRPr="00E87BB3">
        <w:rPr>
          <w:rFonts w:hint="eastAsia"/>
          <w:color w:val="000000" w:themeColor="text1"/>
        </w:rPr>
        <w:t>acquire</w:t>
      </w:r>
      <w:r w:rsidRPr="00E87BB3">
        <w:rPr>
          <w:color w:val="000000" w:themeColor="text1"/>
        </w:rPr>
        <w:t xml:space="preserve"> human movement</w:t>
      </w:r>
      <w:r w:rsidR="00785019" w:rsidRPr="00E87BB3">
        <w:rPr>
          <w:rFonts w:hint="eastAsia"/>
          <w:color w:val="000000" w:themeColor="text1"/>
        </w:rPr>
        <w:t xml:space="preserve"> patterns</w:t>
      </w:r>
      <w:r w:rsidR="00F12F73" w:rsidRPr="00E87BB3">
        <w:rPr>
          <w:rFonts w:hint="eastAsia"/>
          <w:color w:val="000000" w:themeColor="text1"/>
        </w:rPr>
        <w:t xml:space="preserve"> </w:t>
      </w:r>
      <w:r w:rsidR="00DB2071" w:rsidRPr="00E87BB3">
        <w:rPr>
          <w:color w:val="000000" w:themeColor="text1"/>
        </w:rPr>
        <w:fldChar w:fldCharType="begin"/>
      </w:r>
      <w:r w:rsidR="006B7F8E" w:rsidRPr="00E87BB3">
        <w:rPr>
          <w:color w:val="000000" w:themeColor="text1"/>
        </w:rPr>
        <w:instrText xml:space="preserve"> ADDIN ZOTERO_ITEM CSL_CITATION {"citationID":"g3BsUty3","properties":{"formattedCitation":"[75,76]","plainCitation":"[75,76]","noteIndex":0},"citationItems":[{"id":3727,"uris":["http://zotero.org/users/9708454/items/HCLQ6AGI","http://zotero.org/users/970</w:instrText>
      </w:r>
      <w:r w:rsidR="006B7F8E" w:rsidRPr="00E87BB3">
        <w:rPr>
          <w:rFonts w:hint="eastAsia"/>
          <w:color w:val="000000" w:themeColor="text1"/>
        </w:rPr>
        <w:instrText>8454/items/4KR52B3L"],"itemData":{"id":3727,"type":"article-journal","collection-title":"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","container-title":"The lancet","DOI":"10.1016/S0140-6736(20)30260-9","issue":"10225","journalAbbreviation":"The lancet","language":"en-US","note":"publisher: Elsev</w:instrText>
      </w:r>
      <w:r w:rsidR="006B7F8E" w:rsidRPr="00E87BB3">
        <w:rPr>
          <w:color w:val="000000" w:themeColor="text1"/>
        </w:rPr>
        <w:instrText>ier\nTLDR: It is inferred that epidemics are already growing exponentially in multiple major cities of China with a lag time behind the Wuhan outbreak of about 1–2 weeks, and that other major Chinese cities are probably sustaining localised outbreaks.","page":"689–697","source":"Google Scholar","title":"Nowcasting and forecasting the potential domestic and international spread of the 2019-nCoV outbreak originating in Wuhan, China: a modelling study","title-short":"Nowcasting and forecasting the potential domestic and international spread of the 2019-nCoV outbreak originating in Wuhan, China","volume":"395","author":[{"literal":"Joseph T. Wu"},{"literal":"Kathy Leung"},{"literal":"Gabriel M. Leung"}],"issued":{"date-parts":[["2020"]]},"citation-key":"JosephT.Wu2020"}},{"id":10336,"uris":["http://zotero.org/users/9708454/items/W9B3W5NZ","http://zotero.org/users/9708454/items/F5E8QH6C"],"itemData":{"id":10336,"type":"article-journal","abstract":"Among the realistic ingredients to be considered in the computational modeling of infectious diseases, human mobility represents a crucial challenge both on the theoretical side and in view of the limited availability of empirical data. To study the interplay between short-scale commuting flows and long-range airline traffic in shaping the spatiotemporal pattern of a global epidemic we (i) analyze mobility data from 29 countries around the world and find a gravity model able to provide a global description of commuting patterns up to 300 kms and (ii) integrate in a worldwide-structured metapopulation epidemic model a timescale-separation technique for evaluating the force of infection due to multiscale mobility processes in the disease dynamics. Commuting flows are found, on average, to be one order of magnitude larger than airline flows. However, their introduction into the worldwide model shows that the large-scale pattern of the simulated epidemic exhibits only small variations with respect to the baseline case where only airline traffic is considered. The presence of short-range mobility increases, however, the synchronization of subpopulations in close proximity and affects the epidemic behavior at the periphery of the airline transportation infrastructure. The present approach outlines the possibility for the d</w:instrText>
      </w:r>
      <w:r w:rsidR="006B7F8E" w:rsidRPr="00E87BB3">
        <w:rPr>
          <w:rFonts w:hint="eastAsia"/>
          <w:color w:val="000000" w:themeColor="text1"/>
        </w:rPr>
        <w:instrText>efinition of layered computational approaches where different modeling assumptions and granularities can be used consistently in a unifying multiscale framework.","collection-title":"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","container-title":"Proceedings of the National Academy of Sciences","</w:instrText>
      </w:r>
      <w:r w:rsidR="006B7F8E" w:rsidRPr="00E87BB3">
        <w:rPr>
          <w:color w:val="000000" w:themeColor="text1"/>
        </w:rPr>
        <w:instrText xml:space="preserve">DOI":"10.1073/pnas.0906910106","issue":"51","journalAbbreviation":"Proceedings of the National Academy of Sciences","language":"en-US","note":"publisher: Proceedings of the National Academy of Sciences\nTLDR: The present approach outlines the possibility for the definition of layered computational approaches where different modeling assumptions and granularities can be used consistently in a unifying multiscale framework.","page":"21484-21489","source":"pnas.org (Atypon)","title":"Multiscale mobility networks and the spatial spreading of infectious diseases","volume":"106","author":[{"family":"Balcan","given":"Duygu"},{"family":"Colizza","given":"Vittoria"},{"family":"Gonçalves","given":"Bruno"},{"family":"Hu","given":"Hao"},{"family":"Ramasco","given":"José J."},{"family":"Vespignani","given":"Alessandro"}],"issued":{"date-parts":[["2009",12,22]]},"citation-key":"Balcan2009"}}],"schema":"https://github.com/citation-style-language/schema/raw/master/csl-citation.json"} </w:instrText>
      </w:r>
      <w:r w:rsidR="00DB2071" w:rsidRPr="00E87BB3">
        <w:rPr>
          <w:color w:val="000000" w:themeColor="text1"/>
        </w:rPr>
        <w:fldChar w:fldCharType="separate"/>
      </w:r>
      <w:r w:rsidR="006B7F8E" w:rsidRPr="00E87BB3">
        <w:rPr>
          <w:rFonts w:cs="Times New Roman"/>
          <w:color w:val="000000" w:themeColor="text1"/>
        </w:rPr>
        <w:t>[75,76]</w:t>
      </w:r>
      <w:r w:rsidR="00DB2071" w:rsidRPr="00E87BB3">
        <w:rPr>
          <w:color w:val="000000" w:themeColor="text1"/>
        </w:rPr>
        <w:fldChar w:fldCharType="end"/>
      </w:r>
      <w:r w:rsidR="008F1F09" w:rsidRPr="00E87BB3">
        <w:rPr>
          <w:rFonts w:hint="eastAsia"/>
          <w:color w:val="000000" w:themeColor="text1"/>
        </w:rPr>
        <w:t>, including</w:t>
      </w:r>
      <w:r w:rsidR="00E43062" w:rsidRPr="00E87BB3">
        <w:rPr>
          <w:color w:val="000000" w:themeColor="text1"/>
        </w:rPr>
        <w:t>:</w:t>
      </w:r>
      <w:r w:rsidR="00751FB8" w:rsidRPr="00E87BB3">
        <w:rPr>
          <w:rFonts w:hint="eastAsia"/>
          <w:color w:val="000000" w:themeColor="text1"/>
        </w:rPr>
        <w:t xml:space="preserve"> </w:t>
      </w:r>
      <w:r w:rsidR="00732DDF" w:rsidRPr="00E87BB3">
        <w:rPr>
          <w:color w:val="000000" w:themeColor="text1"/>
        </w:rPr>
        <w:t xml:space="preserve">(1) passenger transit card swipe records; (2) data autonomously collected at toll stations and gates; and (3) ticket sales and passenger transport </w:t>
      </w:r>
      <w:r w:rsidR="00732DDF" w:rsidRPr="00E87BB3">
        <w:rPr>
          <w:color w:val="000000" w:themeColor="text1"/>
        </w:rPr>
        <w:lastRenderedPageBreak/>
        <w:t>records from vehicles, ships, airplanes, and other modes of transportation. Passenger transit card swipe records provide detailed insights into individual travel patterns within public transit systems</w:t>
      </w:r>
      <w:r w:rsidR="008265B7" w:rsidRPr="00E87BB3">
        <w:rPr>
          <w:rFonts w:hint="eastAsia"/>
          <w:color w:val="000000" w:themeColor="text1"/>
        </w:rPr>
        <w:t xml:space="preserve"> </w:t>
      </w:r>
      <w:r w:rsidR="00D24334" w:rsidRPr="00E87BB3">
        <w:rPr>
          <w:color w:val="000000" w:themeColor="text1"/>
        </w:rPr>
        <w:fldChar w:fldCharType="begin"/>
      </w:r>
      <w:r w:rsidR="006B7F8E" w:rsidRPr="00E87BB3">
        <w:rPr>
          <w:color w:val="000000" w:themeColor="text1"/>
        </w:rPr>
        <w:instrText xml:space="preserve"> ADDIN ZOTERO_ITEM CSL_CITATION {"citationID":"wKK5QUil","properties":{"formattedCitation":"[77]","plainCitation":"[77]","noteIndex":0},"citationItems":[{"id":3320,"uris":["http://zotero.org/users/9708454/items/CVCEAHJX"],"itemData":{"id":3320,"type":"article-journal","abstract":"The emergence of smart cities has addressed many critical challenges associated with conventional urbanization worldwide. However, sustainable traffic management in smart cities has received less attention from researchers due to its complex and heterogeneous nature, which directly affects smart cities’ transportation systems. The study aimed at addressing traffic-related issues in smart cities by focusing on establishing a sustainable framework based on the Internet of Things (IoT) and Intelligent Transportation System (ITS) applications. To sustain the management of traffic in smart cities, which is composed of a hybridized stream of human-driven vehicles (HDV) and connected automated vehicles (CAV), a dual approach was employed by considering traffic as either modeling- and analysis-based, or/and the decision-making issues of previous research works. Moreover, the two techniques utilized real-time traffic data, and collected vehicle and road users’ information using AI sensors and ITS-based devices. These data can be processed and transmitted using machine learning algorithms and cloud computing for traffic management, traffic decision-making policies, and documentation for future use. The proposed framework suggests that deploying such systems in smart cities’ transportation could play a significant role in predicting traffic outcomes, traffic forecasting, traffic decongestion, minimizing road users’ lost hours, suggesting alternative routes, and simplifying urban transportation activities for urban dwellers. Also, the proposed integrated framework adopted can address issues related to pollution in smart cities by promoting public transportation and advocating low-carbon emission zones. By implementing these solutions, smart </w:instrText>
      </w:r>
      <w:r w:rsidR="006B7F8E" w:rsidRPr="00E87BB3">
        <w:rPr>
          <w:rFonts w:hint="eastAsia"/>
          <w:color w:val="000000" w:themeColor="text1"/>
        </w:rPr>
        <w:instrText>cities can achieve sustainable traffic management and reduce their carbon footprint, making them livable and environmentally friendly.","archive":"Q3","archive_location":"</w:instrText>
      </w:r>
      <w:r w:rsidR="006B7F8E" w:rsidRPr="00E87BB3">
        <w:rPr>
          <w:rFonts w:hint="eastAsia"/>
          <w:color w:val="000000" w:themeColor="text1"/>
        </w:rPr>
        <w:instrText>环境科学与生态学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","container-title":"Sustainability","DOI":"10.3390/su15139859","ISSN":"2071-1050","issue":"13","language":"en-US","license":"http://creativecommons.org/licenses/by/3.0/","note":"number: 13\npublisher: Multidisciplinary Digital Publishing Institute","page":"9859","source":"</w:instrText>
      </w:r>
      <w:r w:rsidR="006B7F8E" w:rsidRPr="00E87BB3">
        <w:rPr>
          <w:rFonts w:hint="eastAsia"/>
          <w:color w:val="000000" w:themeColor="text1"/>
        </w:rPr>
        <w:instrText>绿色可持续发展技术</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环境科学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环境研究</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","ti</w:instrText>
      </w:r>
      <w:r w:rsidR="006B7F8E" w:rsidRPr="00E87BB3">
        <w:rPr>
          <w:color w:val="000000" w:themeColor="text1"/>
        </w:rPr>
        <w:instrText xml:space="preserve">tle":"Sustainable Traffic Management for Smart Cities Using Internet-of-Things-Oriented Intelligent Transportation Systems (ITS): Challenges and Recommendations","title-short":"Sustainable Traffic Management for Smart Cities Using Internet-of-Things-Oriented Intelligent Transportation Systems (ITS)","volume":"15","author":[{"literal":"Auwal Alhassan Musa"},{"literal":"Salim Idris Malami"},{"literal":"Fayez Alanazi"},{"literal":"Wassef Ounaies"},{"literal":"Mohammed Alshammari"},{"literal":"Sadi Ibrahim Haruna"}],"issued":{"date-parts":[["2023",1]]},"citation-key":"AuwalAlhassanMusa2023"}}],"schema":"https://github.com/citation-style-language/schema/raw/master/csl-citation.json"} </w:instrText>
      </w:r>
      <w:r w:rsidR="00D24334" w:rsidRPr="00E87BB3">
        <w:rPr>
          <w:color w:val="000000" w:themeColor="text1"/>
        </w:rPr>
        <w:fldChar w:fldCharType="separate"/>
      </w:r>
      <w:r w:rsidR="006B7F8E" w:rsidRPr="00E87BB3">
        <w:rPr>
          <w:rFonts w:cs="Times New Roman"/>
          <w:color w:val="000000" w:themeColor="text1"/>
        </w:rPr>
        <w:t>[77]</w:t>
      </w:r>
      <w:r w:rsidR="00D24334" w:rsidRPr="00E87BB3">
        <w:rPr>
          <w:color w:val="000000" w:themeColor="text1"/>
        </w:rPr>
        <w:fldChar w:fldCharType="end"/>
      </w:r>
      <w:r w:rsidR="002111B2" w:rsidRPr="00E87BB3">
        <w:rPr>
          <w:rFonts w:hint="eastAsia"/>
          <w:color w:val="000000" w:themeColor="text1"/>
        </w:rPr>
        <w:t>,</w:t>
      </w:r>
      <w:r w:rsidR="00732DDF" w:rsidRPr="00E87BB3">
        <w:rPr>
          <w:color w:val="000000" w:themeColor="text1"/>
        </w:rPr>
        <w:t xml:space="preserve"> </w:t>
      </w:r>
      <w:r w:rsidR="002111B2" w:rsidRPr="00E87BB3">
        <w:rPr>
          <w:rFonts w:hint="eastAsia"/>
          <w:color w:val="000000" w:themeColor="text1"/>
        </w:rPr>
        <w:t>while d</w:t>
      </w:r>
      <w:r w:rsidR="00732DDF" w:rsidRPr="00E87BB3">
        <w:rPr>
          <w:color w:val="000000" w:themeColor="text1"/>
        </w:rPr>
        <w:t xml:space="preserve">ata collected at toll stations and gates offer information on vehicular movement and traffic flows. </w:t>
      </w:r>
      <w:r w:rsidR="00EA03FA" w:rsidRPr="00E87BB3">
        <w:rPr>
          <w:rFonts w:hint="eastAsia"/>
          <w:color w:val="000000" w:themeColor="text1"/>
        </w:rPr>
        <w:t>Moreover, t</w:t>
      </w:r>
      <w:r w:rsidR="00732DDF" w:rsidRPr="00E87BB3">
        <w:rPr>
          <w:color w:val="000000" w:themeColor="text1"/>
        </w:rPr>
        <w:t xml:space="preserve">icket sales and passenger transport records from various transportation modes </w:t>
      </w:r>
      <w:r w:rsidR="00BC3B6B" w:rsidRPr="00E87BB3">
        <w:rPr>
          <w:color w:val="000000" w:themeColor="text1"/>
        </w:rPr>
        <w:t>provide</w:t>
      </w:r>
      <w:r w:rsidR="00732DDF" w:rsidRPr="00E87BB3">
        <w:rPr>
          <w:color w:val="000000" w:themeColor="text1"/>
        </w:rPr>
        <w:t xml:space="preserve"> aggregated data on </w:t>
      </w:r>
      <w:r w:rsidR="00AF1135" w:rsidRPr="00E87BB3">
        <w:rPr>
          <w:color w:val="000000" w:themeColor="text1"/>
        </w:rPr>
        <w:t>traveler</w:t>
      </w:r>
      <w:r w:rsidR="00732DDF" w:rsidRPr="00E87BB3">
        <w:rPr>
          <w:color w:val="000000" w:themeColor="text1"/>
        </w:rPr>
        <w:t xml:space="preserve"> numbers and routes taken</w:t>
      </w:r>
      <w:r w:rsidR="008265B7" w:rsidRPr="00E87BB3">
        <w:rPr>
          <w:rFonts w:hint="eastAsia"/>
          <w:color w:val="000000" w:themeColor="text1"/>
        </w:rPr>
        <w:t xml:space="preserve"> </w:t>
      </w:r>
      <w:r w:rsidR="004E7526" w:rsidRPr="00E87BB3">
        <w:rPr>
          <w:color w:val="000000" w:themeColor="text1"/>
        </w:rPr>
        <w:fldChar w:fldCharType="begin"/>
      </w:r>
      <w:r w:rsidR="006B7F8E" w:rsidRPr="00E87BB3">
        <w:rPr>
          <w:color w:val="000000" w:themeColor="text1"/>
        </w:rPr>
        <w:instrText xml:space="preserve"> ADDIN ZOTERO_ITEM CSL_CITATION {"citationID":"076nJbD4","properties":{"formattedCitation":"[78,79]","plainCitation":"[78,79]","noteIndex":0},"citationItems":[{"id":3216,"uris":["http://zotero.org/users/9708454/items/IH6AYKAY"],"itemData":{"id":3216,"type</w:instrText>
      </w:r>
      <w:r w:rsidR="006B7F8E" w:rsidRPr="00E87BB3">
        <w:rPr>
          <w:rFonts w:hint="eastAsia"/>
          <w:color w:val="000000" w:themeColor="text1"/>
        </w:rPr>
        <w:instrText>":"article-journal","collection-title":"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","container-title":"Journal of Travel Medicine","DOI":"10.1093/jtm/taaa136","issue":"8","journalAbbreviation":"Journal of travel medicine","language":"en-US","note":"publisher: Oxford University Press\nrate: 0\nTL</w:instrText>
      </w:r>
      <w:r w:rsidR="006B7F8E" w:rsidRPr="00E87BB3">
        <w:rPr>
          <w:color w:val="000000" w:themeColor="text1"/>
        </w:rPr>
        <w:instrText xml:space="preserve">DR: The potential for domestic dissemination of SARS-CoV-2 from Arizona is evaluated using mobile device-location and scheduled flights data to evaluate potential dispersion to other regions in the United States.","page":"taaa136","source":"Google Scholar","title":"Potential for inter-state spread of Covid-19 from Arizona, USA: analysis of mobile device location and commercial flight data","title-short":"Potential for inter-state spread of Covid-19 from Arizona, USA","volume":"27","author":[{"literal":"Alexander Watts"},{"literal":"Natalie H. Au"},{"literal":"Andrea Thomas-Bachli"},{"literal":"Jack Forsyth"},{"literal":"Obadia Mayah"},{"literal":"Saskia Popescu"},{"literal":"Isaac I. Bogoch"}],"issued":{"date-parts":[["2020"]]},"citation-key":"AlexanderWatts2020"}},{"id":3218,"uris":["http://zotero.org/users/9708454/items/6A4JPRE8"],"itemData":{"id":3218,"type":"paper-conference","abstract":"Expanding our knowledge about human mobility is essential for building efficient wireless protocols and mobile applications. Previous human mobility studies have typically been built upon empirical single-source data (e.g., cellphone or transit data), which inevitably introduces a bias against residents not contributing this type of data, e.g., call detail records cannot be obtained from the residents without cellphone activities, and transit data cannot cover the residents who walk or ride private vehicles. To address this issue, we propose and implement a novel architecture mPat to explore human mobility using multi-source data. A reference implementation of mPat was developed at an unprecedented scale upon the urban infrastructures of Shenzhen, China. The novelty and uniqueness of mPat lie in its three layers: (i) a data feed layer consisting of real-time data feeds from 24 thousand vehicles, 16 million smart cards and 10 million cellphones; (ii) a mobility abstraction layer exploring the correlation and divergence among the multi-source data to analyze and infer human mobility; and (iii) an application layer to improve urban efficiency based on the human mobility findings of the study. The evaluation shows that mPat achieves a 75% inference accuracy, and that its real-world application reduces passenger travel time by 36%.","collection-title":"MobiCom '14","container-title":"Proceedings of the 20th annual international conference on Mobile computing and networking","DOI":"10.1145/2639108.2639116","event-place":"New York, NY, USA","event-title":"ACM International Conference On Mobile Computing And Networking","ISBN":"978-1-4503-2783-1","language":"en-US","note":"rate: 0\nTLDR: A novel architecture mPat is proposed and implemented to explore human mobility using multi-source data and achieves a 75% inference accuracy, and that its real-world application reduces passenger travel time by 36%.","page":"201–212","publisher":"Association for Computing Machinery","publisher-place":"New York, NY, USA","source":"ACM Digital Library","title":"Exploring human mobility with multi-source data at extremely large metropolitan scales","URL":"https://doi.org/10.1145/2639108.2639116","author":[{"literal":"Desheng Zhang"},{"literal":"Jun Huang"},{"literal":"Ye Li"},{"literal":"Fan Zhang"},{"literal":"Chengzhong Xu"},{"literal":"Tian He"}],"accessed":{"date-parts":[["2024",5,9]]},"issued":{"date-parts":[["2014",9,7]]},"citation-key":"DeshengZhang2014"}}],"schema":"https://github.com/citation-style-language/schema/raw/master/csl-citation.json"} </w:instrText>
      </w:r>
      <w:r w:rsidR="004E7526" w:rsidRPr="00E87BB3">
        <w:rPr>
          <w:color w:val="000000" w:themeColor="text1"/>
        </w:rPr>
        <w:fldChar w:fldCharType="separate"/>
      </w:r>
      <w:r w:rsidR="006B7F8E" w:rsidRPr="00E87BB3">
        <w:rPr>
          <w:rFonts w:cs="Times New Roman"/>
          <w:color w:val="000000" w:themeColor="text1"/>
        </w:rPr>
        <w:t>[78,79]</w:t>
      </w:r>
      <w:r w:rsidR="004E7526" w:rsidRPr="00E87BB3">
        <w:rPr>
          <w:color w:val="000000" w:themeColor="text1"/>
        </w:rPr>
        <w:fldChar w:fldCharType="end"/>
      </w:r>
      <w:r w:rsidR="00732DDF" w:rsidRPr="00E87BB3">
        <w:rPr>
          <w:color w:val="000000" w:themeColor="text1"/>
        </w:rPr>
        <w:t xml:space="preserve">. </w:t>
      </w:r>
    </w:p>
    <w:p w14:paraId="3EFDEE9B" w14:textId="0FA69EF1" w:rsidR="0087404A" w:rsidRPr="00E87BB3" w:rsidRDefault="00D24334" w:rsidP="00536B07">
      <w:pPr>
        <w:rPr>
          <w:color w:val="000000" w:themeColor="text1"/>
        </w:rPr>
      </w:pPr>
      <w:r w:rsidRPr="00E87BB3">
        <w:rPr>
          <w:rFonts w:hint="eastAsia"/>
          <w:color w:val="000000" w:themeColor="text1"/>
        </w:rPr>
        <w:t>P</w:t>
      </w:r>
      <w:r w:rsidRPr="00E87BB3">
        <w:rPr>
          <w:color w:val="000000" w:themeColor="text1"/>
        </w:rPr>
        <w:t xml:space="preserve">ublic transportation data offers valuable multi-scale insights into human mobility patterns, </w:t>
      </w:r>
      <w:r w:rsidR="008A7B51" w:rsidRPr="00E87BB3">
        <w:rPr>
          <w:rFonts w:hint="eastAsia"/>
          <w:color w:val="000000" w:themeColor="text1"/>
        </w:rPr>
        <w:t xml:space="preserve">ranging </w:t>
      </w:r>
      <w:r w:rsidRPr="00E87BB3">
        <w:rPr>
          <w:color w:val="000000" w:themeColor="text1"/>
        </w:rPr>
        <w:t>from local commutes to international travel. These data are essential for applications in urban planning, regional development, and public health, especially in tracking and managing the spread of infectious diseases.</w:t>
      </w:r>
      <w:r w:rsidR="00B734AA" w:rsidRPr="00E87BB3">
        <w:rPr>
          <w:rFonts w:hint="eastAsia"/>
          <w:color w:val="000000" w:themeColor="text1"/>
        </w:rPr>
        <w:t xml:space="preserve"> </w:t>
      </w:r>
      <w:r w:rsidR="0087404A" w:rsidRPr="00E87BB3">
        <w:rPr>
          <w:color w:val="000000" w:themeColor="text1"/>
        </w:rPr>
        <w:t xml:space="preserve">One widely adopted pre-processed representation of public transportation records is the mobility network, which aggregates flows into graph-based structures for efficient analysis and </w:t>
      </w:r>
      <w:r w:rsidR="00C9003C" w:rsidRPr="00E87BB3">
        <w:rPr>
          <w:rFonts w:hint="eastAsia"/>
          <w:color w:val="000000" w:themeColor="text1"/>
        </w:rPr>
        <w:t xml:space="preserve">epidemic </w:t>
      </w:r>
      <w:r w:rsidR="0087404A" w:rsidRPr="00E87BB3">
        <w:rPr>
          <w:color w:val="000000" w:themeColor="text1"/>
        </w:rPr>
        <w:t>modeling</w:t>
      </w:r>
      <w:r w:rsidR="00463DC6" w:rsidRPr="00E87BB3">
        <w:rPr>
          <w:rFonts w:hint="eastAsia"/>
          <w:color w:val="000000" w:themeColor="text1"/>
        </w:rPr>
        <w:t xml:space="preserve"> in the context of pandemics</w:t>
      </w:r>
      <w:r w:rsidR="0087404A" w:rsidRPr="00E87BB3">
        <w:rPr>
          <w:color w:val="000000" w:themeColor="text1"/>
        </w:rPr>
        <w:t>.</w:t>
      </w:r>
    </w:p>
    <w:p w14:paraId="5D93D083" w14:textId="35602971" w:rsidR="008B7B88" w:rsidRPr="00E87BB3" w:rsidRDefault="0063612F" w:rsidP="00536B07">
      <w:pPr>
        <w:rPr>
          <w:color w:val="000000" w:themeColor="text1"/>
        </w:rPr>
      </w:pPr>
      <w:r w:rsidRPr="00E87BB3">
        <w:rPr>
          <w:color w:val="000000" w:themeColor="text1"/>
        </w:rPr>
        <w:t>At the i</w:t>
      </w:r>
      <w:r w:rsidR="00446EA5" w:rsidRPr="00E87BB3">
        <w:rPr>
          <w:color w:val="000000" w:themeColor="text1"/>
        </w:rPr>
        <w:t>ntra-city</w:t>
      </w:r>
      <w:r w:rsidR="00984AC5" w:rsidRPr="00E87BB3">
        <w:rPr>
          <w:rFonts w:hint="eastAsia"/>
          <w:color w:val="000000" w:themeColor="text1"/>
        </w:rPr>
        <w:t xml:space="preserve"> </w:t>
      </w:r>
      <w:r w:rsidRPr="00E87BB3">
        <w:rPr>
          <w:color w:val="000000" w:themeColor="text1"/>
        </w:rPr>
        <w:t xml:space="preserve">level, </w:t>
      </w:r>
      <w:r w:rsidR="00984AC5" w:rsidRPr="00E87BB3">
        <w:rPr>
          <w:rFonts w:hint="eastAsia"/>
          <w:color w:val="000000" w:themeColor="text1"/>
        </w:rPr>
        <w:t>public</w:t>
      </w:r>
      <w:r w:rsidR="00446EA5" w:rsidRPr="00E87BB3">
        <w:rPr>
          <w:color w:val="000000" w:themeColor="text1"/>
        </w:rPr>
        <w:t xml:space="preserve"> </w:t>
      </w:r>
      <w:r w:rsidRPr="00E87BB3">
        <w:rPr>
          <w:color w:val="000000" w:themeColor="text1"/>
        </w:rPr>
        <w:t>transport systems such as</w:t>
      </w:r>
      <w:r w:rsidR="00446EA5" w:rsidRPr="00E87BB3">
        <w:rPr>
          <w:color w:val="000000" w:themeColor="text1"/>
        </w:rPr>
        <w:t xml:space="preserve"> buses and metros support daily commutes and short-distance travel within urban areas. </w:t>
      </w:r>
      <w:r w:rsidR="00DB721E" w:rsidRPr="00E87BB3">
        <w:rPr>
          <w:color w:val="000000" w:themeColor="text1"/>
        </w:rPr>
        <w:t>These systems are heavily utilized, with daily passenger volumes reaching millions in large cities, service frequencies ranging from a few minutes during peak hours to 30 minutes during off-peak times, and geographical coverage spanning 50 to 1,000 square kilometers</w:t>
      </w:r>
      <w:r w:rsidR="009F0B94" w:rsidRPr="00E87BB3">
        <w:rPr>
          <w:rFonts w:hint="eastAsia"/>
          <w:color w:val="000000" w:themeColor="text1"/>
        </w:rPr>
        <w:t xml:space="preserve">. </w:t>
      </w:r>
      <w:r w:rsidR="00446EA5" w:rsidRPr="00E87BB3">
        <w:rPr>
          <w:color w:val="000000" w:themeColor="text1"/>
        </w:rPr>
        <w:t xml:space="preserve">Inter-city </w:t>
      </w:r>
      <w:r w:rsidR="0071087D" w:rsidRPr="00E87BB3">
        <w:rPr>
          <w:color w:val="000000" w:themeColor="text1"/>
        </w:rPr>
        <w:t>transportation</w:t>
      </w:r>
      <w:r w:rsidR="0071087D" w:rsidRPr="00E87BB3" w:rsidDel="0071087D">
        <w:rPr>
          <w:rFonts w:hint="eastAsia"/>
          <w:color w:val="000000" w:themeColor="text1"/>
        </w:rPr>
        <w:t xml:space="preserve"> </w:t>
      </w:r>
      <w:r w:rsidR="00043D9B" w:rsidRPr="00E87BB3">
        <w:rPr>
          <w:color w:val="000000" w:themeColor="text1"/>
        </w:rPr>
        <w:fldChar w:fldCharType="begin"/>
      </w:r>
      <w:r w:rsidR="006B7F8E" w:rsidRPr="00E87BB3">
        <w:rPr>
          <w:color w:val="000000" w:themeColor="text1"/>
        </w:rPr>
        <w:instrText xml:space="preserve"> ADDIN ZOTERO_ITEM CSL_CITATION {"citationID":"WDExuBbk","properties":{"formattedCitation":"[80]","plainCitation":"[80]","noteIndex":0},"citationItems":[{"id":1602,"uris":["http://zotero.org/users/9708454/items/LTZZWN6K"],"itemData":{"id":1602,"type":"art</w:instrText>
      </w:r>
      <w:r w:rsidR="006B7F8E" w:rsidRPr="00E87BB3">
        <w:rPr>
          <w:rFonts w:hint="eastAsia"/>
          <w:color w:val="000000" w:themeColor="text1"/>
        </w:rPr>
        <w:instrText>icle-journal","archive":"C</w:instrText>
      </w:r>
      <w:r w:rsidR="006B7F8E" w:rsidRPr="00E87BB3">
        <w:rPr>
          <w:rFonts w:hint="eastAsia"/>
          <w:color w:val="000000" w:themeColor="text1"/>
        </w:rPr>
        <w:instrText>类</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","container-title":"National Science Review","DOI":"10.1093/nsr/nwab148","issue":"11","journalAbbreviation":"National Science Review","language":"en-US","note":"publisher: Oxford University Press\nrate: 4</w:instrText>
      </w:r>
      <w:r w:rsidR="006B7F8E" w:rsidRPr="00E87BB3">
        <w:rPr>
          <w:color w:val="000000" w:themeColor="text1"/>
        </w:rPr>
        <w:instrText xml:space="preserve">\nTLDR: It is observed that cross-city movements, which increased substantially in chunyun and then dropped sharply during the lockdown, are primarily dependent on travel distance and the socio-economic development of cities.","page":"nwab148","title":"Mobility in China, 2020: a tale of four phases","title-short":"Mobility in China, 2020","volume":"8","author":[{"literal":"Suoyi Tan"},{"literal":"Shengjie Lai"},{"literal":"Fan Fang"},{"literal":"Ziqiang Cao"},{"literal":"Bin Sai"},{"literal":"Bing Song"},{"literal":"Bitao Dai"},{"literal":"Shuhui Guo"},{"literal":"Chuchu Liu"},{"literal":"Mengsi Cai"}],"issued":{"date-parts":[["2021"]]},"citation-key":"SuoyiTan2021"}}],"schema":"https://github.com/citation-style-language/schema/raw/master/csl-citation.json"} </w:instrText>
      </w:r>
      <w:r w:rsidR="00043D9B" w:rsidRPr="00E87BB3">
        <w:rPr>
          <w:color w:val="000000" w:themeColor="text1"/>
        </w:rPr>
        <w:fldChar w:fldCharType="separate"/>
      </w:r>
      <w:r w:rsidR="006B7F8E" w:rsidRPr="00E87BB3">
        <w:rPr>
          <w:rFonts w:cs="Times New Roman"/>
          <w:color w:val="000000" w:themeColor="text1"/>
        </w:rPr>
        <w:t>[80]</w:t>
      </w:r>
      <w:r w:rsidR="00043D9B" w:rsidRPr="00E87BB3">
        <w:rPr>
          <w:color w:val="000000" w:themeColor="text1"/>
        </w:rPr>
        <w:fldChar w:fldCharType="end"/>
      </w:r>
      <w:r w:rsidR="00446EA5" w:rsidRPr="00E87BB3">
        <w:rPr>
          <w:color w:val="000000" w:themeColor="text1"/>
        </w:rPr>
        <w:t xml:space="preserve">, </w:t>
      </w:r>
      <w:r w:rsidR="0071087D" w:rsidRPr="00E87BB3">
        <w:rPr>
          <w:color w:val="000000" w:themeColor="text1"/>
        </w:rPr>
        <w:t xml:space="preserve">primarily </w:t>
      </w:r>
      <w:r w:rsidR="00446EA5" w:rsidRPr="00E87BB3">
        <w:rPr>
          <w:color w:val="000000" w:themeColor="text1"/>
        </w:rPr>
        <w:t xml:space="preserve">served by trains and long-distance buses, </w:t>
      </w:r>
      <w:r w:rsidR="00CE3488" w:rsidRPr="00E87BB3">
        <w:rPr>
          <w:color w:val="000000" w:themeColor="text1"/>
        </w:rPr>
        <w:t xml:space="preserve">often </w:t>
      </w:r>
      <w:r w:rsidR="00E621DF" w:rsidRPr="00E87BB3">
        <w:rPr>
          <w:color w:val="000000" w:themeColor="text1"/>
        </w:rPr>
        <w:t xml:space="preserve">connects urban centers and facilitates medium-range travel across administrative </w:t>
      </w:r>
      <w:r w:rsidR="00446EA5" w:rsidRPr="00E87BB3">
        <w:rPr>
          <w:color w:val="000000" w:themeColor="text1"/>
        </w:rPr>
        <w:t xml:space="preserve">regional boundaries. This </w:t>
      </w:r>
      <w:r w:rsidR="001678E7" w:rsidRPr="00E87BB3">
        <w:rPr>
          <w:rFonts w:hint="eastAsia"/>
          <w:color w:val="000000" w:themeColor="text1"/>
        </w:rPr>
        <w:t xml:space="preserve">mobility </w:t>
      </w:r>
      <w:r w:rsidR="00446EA5" w:rsidRPr="00E87BB3">
        <w:rPr>
          <w:color w:val="000000" w:themeColor="text1"/>
        </w:rPr>
        <w:t xml:space="preserve">data is crucial for </w:t>
      </w:r>
      <w:r w:rsidR="001678E7" w:rsidRPr="00E87BB3">
        <w:rPr>
          <w:rFonts w:hint="eastAsia"/>
          <w:color w:val="000000" w:themeColor="text1"/>
        </w:rPr>
        <w:t>deconstructing</w:t>
      </w:r>
      <w:r w:rsidR="00446EA5" w:rsidRPr="00E87BB3">
        <w:rPr>
          <w:color w:val="000000" w:themeColor="text1"/>
        </w:rPr>
        <w:t xml:space="preserve"> regional connectivity and </w:t>
      </w:r>
      <w:r w:rsidR="00D6646F" w:rsidRPr="00E87BB3">
        <w:rPr>
          <w:rFonts w:hint="eastAsia"/>
          <w:color w:val="000000" w:themeColor="text1"/>
        </w:rPr>
        <w:t>population</w:t>
      </w:r>
      <w:r w:rsidR="003F57E8" w:rsidRPr="00E87BB3">
        <w:rPr>
          <w:rFonts w:hint="eastAsia"/>
          <w:color w:val="000000" w:themeColor="text1"/>
        </w:rPr>
        <w:t xml:space="preserve"> flow</w:t>
      </w:r>
      <w:r w:rsidR="00446EA5" w:rsidRPr="00E87BB3">
        <w:rPr>
          <w:color w:val="000000" w:themeColor="text1"/>
        </w:rPr>
        <w:t xml:space="preserve"> between </w:t>
      </w:r>
      <w:r w:rsidR="00F8210B" w:rsidRPr="00E87BB3">
        <w:rPr>
          <w:rFonts w:hint="eastAsia"/>
          <w:color w:val="000000" w:themeColor="text1"/>
        </w:rPr>
        <w:t>cities</w:t>
      </w:r>
      <w:r w:rsidR="00446EA5" w:rsidRPr="00E87BB3">
        <w:rPr>
          <w:color w:val="000000" w:themeColor="text1"/>
        </w:rPr>
        <w:t>, with passenger volumes varying from thousands to hundreds of thousands per day</w:t>
      </w:r>
      <w:r w:rsidR="00F8210B" w:rsidRPr="00E87BB3">
        <w:rPr>
          <w:rFonts w:hint="eastAsia"/>
          <w:color w:val="000000" w:themeColor="text1"/>
        </w:rPr>
        <w:t xml:space="preserve">. </w:t>
      </w:r>
      <w:r w:rsidR="008F25CE" w:rsidRPr="00E87BB3">
        <w:rPr>
          <w:color w:val="000000" w:themeColor="text1"/>
        </w:rPr>
        <w:t xml:space="preserve">Service frequencies vary from multiple departures per hour on popular routes to just a few per day on less-traveled ones, with geographical coverage spanning several hundred to over a thousand kilometers. </w:t>
      </w:r>
      <w:r w:rsidR="00E54691" w:rsidRPr="00E87BB3">
        <w:rPr>
          <w:color w:val="000000" w:themeColor="text1"/>
        </w:rPr>
        <w:t>International traffic</w:t>
      </w:r>
      <w:r w:rsidR="005E334B" w:rsidRPr="00E87BB3">
        <w:rPr>
          <w:rFonts w:hint="eastAsia"/>
          <w:color w:val="000000" w:themeColor="text1"/>
        </w:rPr>
        <w:t xml:space="preserve"> </w:t>
      </w:r>
      <w:r w:rsidR="005E334B" w:rsidRPr="00E87BB3">
        <w:rPr>
          <w:color w:val="000000" w:themeColor="text1"/>
        </w:rPr>
        <w:fldChar w:fldCharType="begin"/>
      </w:r>
      <w:r w:rsidR="006B7F8E" w:rsidRPr="00E87BB3">
        <w:rPr>
          <w:color w:val="000000" w:themeColor="text1"/>
        </w:rPr>
        <w:instrText xml:space="preserve"> ADDIN ZOTERO_ITEM CSL_CITATION {"citationID":"FXgn1l7w","properties":{"formattedCitation":"[81]","plainCitation":"[81]","noteIndex":0},"citationItems":[{"id":2200,"uris":["http://zotero.org/users/9708454/items/HIFS3BYH"],"itemData":{"id":2200,"type":"article-journal","abstract":"Research highlights\n</w:instrText>
      </w:r>
      <w:r w:rsidR="006B7F8E" w:rsidRPr="00E87BB3">
        <w:rPr>
          <w:rFonts w:ascii="MS Gothic" w:eastAsia="MS Gothic" w:hAnsi="MS Gothic" w:cs="MS Gothic" w:hint="eastAsia"/>
          <w:color w:val="000000" w:themeColor="text1"/>
        </w:rPr>
        <w:instrText>▶</w:instrText>
      </w:r>
      <w:r w:rsidR="006B7F8E" w:rsidRPr="00E87BB3">
        <w:rPr>
          <w:color w:val="000000" w:themeColor="text1"/>
        </w:rPr>
        <w:instrText xml:space="preserve"> Integration of empirical mobility networks in a computational epidemic model. </w:instrText>
      </w:r>
      <w:r w:rsidR="006B7F8E" w:rsidRPr="00E87BB3">
        <w:rPr>
          <w:rFonts w:ascii="MS Gothic" w:eastAsia="MS Gothic" w:hAnsi="MS Gothic" w:cs="MS Gothic" w:hint="eastAsia"/>
          <w:color w:val="000000" w:themeColor="text1"/>
        </w:rPr>
        <w:instrText>▶</w:instrText>
      </w:r>
      <w:r w:rsidR="006B7F8E" w:rsidRPr="00E87BB3">
        <w:rPr>
          <w:color w:val="000000" w:themeColor="text1"/>
        </w:rPr>
        <w:instrText xml:space="preserve"> Discrete stochastic epidemic model at the worldwide scale. </w:instrText>
      </w:r>
      <w:r w:rsidR="006B7F8E" w:rsidRPr="00E87BB3">
        <w:rPr>
          <w:rFonts w:ascii="MS Gothic" w:eastAsia="MS Gothic" w:hAnsi="MS Gothic" w:cs="MS Gothic" w:hint="eastAsia"/>
          <w:color w:val="000000" w:themeColor="text1"/>
        </w:rPr>
        <w:instrText>▶</w:instrText>
      </w:r>
      <w:r w:rsidR="006B7F8E" w:rsidRPr="00E87BB3">
        <w:rPr>
          <w:color w:val="000000" w:themeColor="text1"/>
        </w:rPr>
        <w:instrText xml:space="preserve"> Computational platform and algorithms that can be extended to other diseases.\nAbstract\nHere we present the Global Epidemic and Mobility (GLEaM) model that integrates sociodemographic and population mobility data in a spatially structured stochastic disease approach to simulate the spread of epidemics at the worldwide scale. We discuss the flexible structure of the model that is open to the inclusion of different disease structures and local intervention policies. This makes GLEaM suitable for the computational modeling and anticipation of the spatio-temporal patterns</w:instrText>
      </w:r>
      <w:r w:rsidR="006B7F8E" w:rsidRPr="00E87BB3">
        <w:rPr>
          <w:rFonts w:hint="eastAsia"/>
          <w:color w:val="000000" w:themeColor="text1"/>
        </w:rPr>
        <w:instrText xml:space="preserve"> of global epidemic spreading, the understanding of historical epidemics, the assessment of the role of human mobility in shaping global epidemics, and the analysis of mitigation and containment scenarios.","collection-title":"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","container-title":"Journa</w:instrText>
      </w:r>
      <w:r w:rsidR="006B7F8E" w:rsidRPr="00E87BB3">
        <w:rPr>
          <w:color w:val="000000" w:themeColor="text1"/>
        </w:rPr>
        <w:instrText xml:space="preserve">l of Computational Science","DOI":"10.1016/j.jocs.2010.07.002","ISSN":"1877-7503","issue":"3","journalAbbreviation":"Journal of Computational Science","language":"en-US","note":"rate: 0","page":"132-145","source":"ScienceDirect","title":"Modeling the spatial spread of infectious diseases: The GLobal Epidemic and Mobility computational model","title-short":"Modeling the spatial spread of infectious diseases","volume":"1","author":[{"literal":"Duygu Balcan"},{"literal":"Bruno Gonçalves"},{"literal":"Hao Hu"},{"literal":"José J. Ramasco"},{"literal":"Vittoria Colizza"},{"literal":"Alessandro Vespignani"}],"issued":{"date-parts":[["2010",8,1]]},"citation-key":"DuyguBalcan2010"}}],"schema":"https://github.com/citation-style-language/schema/raw/master/csl-citation.json"} </w:instrText>
      </w:r>
      <w:r w:rsidR="005E334B" w:rsidRPr="00E87BB3">
        <w:rPr>
          <w:color w:val="000000" w:themeColor="text1"/>
        </w:rPr>
        <w:fldChar w:fldCharType="separate"/>
      </w:r>
      <w:r w:rsidR="006B7F8E" w:rsidRPr="00E87BB3">
        <w:rPr>
          <w:rFonts w:cs="Times New Roman"/>
          <w:color w:val="000000" w:themeColor="text1"/>
        </w:rPr>
        <w:t>[81]</w:t>
      </w:r>
      <w:r w:rsidR="005E334B" w:rsidRPr="00E87BB3">
        <w:rPr>
          <w:color w:val="000000" w:themeColor="text1"/>
        </w:rPr>
        <w:fldChar w:fldCharType="end"/>
      </w:r>
      <w:r w:rsidR="00E54691" w:rsidRPr="00E87BB3">
        <w:rPr>
          <w:color w:val="000000" w:themeColor="text1"/>
        </w:rPr>
        <w:t>, primarily facilitated by air travel and ferries, plays a crucial role in understanding global connectivity and the spread of epidemics. This sector spans international routes that link countries across thousands of kilometers. Major transportation hubs handle daily passenger volumes ranging from thousands to over a million, with service frequencies varying from multiple departures per day at busy airports to weekly services on less-traveled routes.</w:t>
      </w:r>
    </w:p>
    <w:p w14:paraId="2321F272" w14:textId="4FA27B78" w:rsidR="006D50C4" w:rsidRPr="00E87BB3" w:rsidRDefault="00A36927">
      <w:pPr>
        <w:pStyle w:val="11"/>
        <w:numPr>
          <w:ilvl w:val="1"/>
          <w:numId w:val="5"/>
        </w:numPr>
        <w:spacing w:beforeLines="50" w:before="163" w:afterLines="50" w:after="163"/>
        <w:ind w:left="357" w:hanging="357"/>
        <w:rPr>
          <w:color w:val="000000" w:themeColor="text1"/>
        </w:rPr>
      </w:pPr>
      <w:bookmarkStart w:id="12" w:name="_Toc211889867"/>
      <w:r w:rsidRPr="00E87BB3">
        <w:rPr>
          <w:color w:val="000000" w:themeColor="text1"/>
        </w:rPr>
        <w:t xml:space="preserve">Cellular </w:t>
      </w:r>
      <w:r w:rsidR="00B835BD" w:rsidRPr="00E87BB3">
        <w:rPr>
          <w:color w:val="000000" w:themeColor="text1"/>
        </w:rPr>
        <w:t>Signaling</w:t>
      </w:r>
      <w:bookmarkEnd w:id="12"/>
    </w:p>
    <w:p w14:paraId="0439C0B4" w14:textId="4F469724" w:rsidR="00DA5220" w:rsidRPr="00E87BB3" w:rsidRDefault="00DC706B" w:rsidP="00B84EE2">
      <w:pPr>
        <w:tabs>
          <w:tab w:val="left" w:pos="5387"/>
        </w:tabs>
        <w:spacing w:afterLines="50" w:after="163"/>
        <w:rPr>
          <w:color w:val="000000" w:themeColor="text1"/>
        </w:rPr>
      </w:pPr>
      <w:r w:rsidRPr="00E87BB3">
        <w:rPr>
          <w:color w:val="000000" w:themeColor="text1"/>
        </w:rPr>
        <w:t xml:space="preserve">Cellular </w:t>
      </w:r>
      <w:r w:rsidRPr="00E87BB3">
        <w:rPr>
          <w:rFonts w:hint="eastAsia"/>
          <w:color w:val="000000" w:themeColor="text1"/>
        </w:rPr>
        <w:t>S</w:t>
      </w:r>
      <w:r w:rsidRPr="00E87BB3">
        <w:rPr>
          <w:color w:val="000000" w:themeColor="text1"/>
        </w:rPr>
        <w:t xml:space="preserve">ignaling </w:t>
      </w:r>
      <w:r w:rsidRPr="00E87BB3">
        <w:rPr>
          <w:rFonts w:hint="eastAsia"/>
          <w:color w:val="000000" w:themeColor="text1"/>
        </w:rPr>
        <w:t>D</w:t>
      </w:r>
      <w:r w:rsidRPr="00E87BB3">
        <w:rPr>
          <w:color w:val="000000" w:themeColor="text1"/>
        </w:rPr>
        <w:t>ata</w:t>
      </w:r>
      <w:r w:rsidRPr="00E87BB3">
        <w:rPr>
          <w:rFonts w:hint="eastAsia"/>
          <w:color w:val="000000" w:themeColor="text1"/>
        </w:rPr>
        <w:t xml:space="preserve"> (CSD),</w:t>
      </w:r>
      <w:r w:rsidRPr="00E87BB3">
        <w:rPr>
          <w:color w:val="000000" w:themeColor="text1"/>
        </w:rPr>
        <w:t xml:space="preserve"> </w:t>
      </w:r>
      <w:r w:rsidRPr="00E87BB3">
        <w:rPr>
          <w:rFonts w:hint="eastAsia"/>
          <w:color w:val="000000" w:themeColor="text1"/>
        </w:rPr>
        <w:t>including both active and passive signaling</w:t>
      </w:r>
      <w:r w:rsidRPr="00E87BB3">
        <w:rPr>
          <w:color w:val="000000" w:themeColor="text1"/>
        </w:rPr>
        <w:t xml:space="preserve"> data</w:t>
      </w:r>
      <w:r w:rsidRPr="00E87BB3">
        <w:rPr>
          <w:rFonts w:hint="eastAsia"/>
          <w:color w:val="000000" w:themeColor="text1"/>
        </w:rPr>
        <w:t>, is</w:t>
      </w:r>
      <w:r w:rsidRPr="00E87BB3">
        <w:rPr>
          <w:color w:val="000000" w:themeColor="text1"/>
        </w:rPr>
        <w:t xml:space="preserve"> generated when a mobile phone connects to a Base Transceiver Station (BTS) during communication activities, such as powering on, making calls, </w:t>
      </w:r>
      <w:r w:rsidRPr="00E87BB3">
        <w:rPr>
          <w:rFonts w:hint="eastAsia"/>
          <w:color w:val="000000" w:themeColor="text1"/>
        </w:rPr>
        <w:t>and</w:t>
      </w:r>
      <w:r w:rsidRPr="00E87BB3">
        <w:rPr>
          <w:color w:val="000000" w:themeColor="text1"/>
        </w:rPr>
        <w:t xml:space="preserve"> accessing the </w:t>
      </w:r>
      <w:r w:rsidRPr="00E87BB3">
        <w:rPr>
          <w:rFonts w:hint="eastAsia"/>
          <w:color w:val="000000" w:themeColor="text1"/>
        </w:rPr>
        <w:t>Internet.</w:t>
      </w:r>
      <w:r w:rsidR="00235AA5" w:rsidRPr="00E87BB3">
        <w:rPr>
          <w:color w:val="000000" w:themeColor="text1"/>
        </w:rPr>
        <w:t xml:space="preserve"> </w:t>
      </w:r>
      <w:r w:rsidR="00581CAF" w:rsidRPr="00E87BB3">
        <w:rPr>
          <w:rFonts w:hint="eastAsia"/>
          <w:color w:val="000000" w:themeColor="text1"/>
        </w:rPr>
        <w:t>It</w:t>
      </w:r>
      <w:r w:rsidR="00CC482D" w:rsidRPr="00E87BB3">
        <w:rPr>
          <w:color w:val="000000" w:themeColor="text1"/>
        </w:rPr>
        <w:t xml:space="preserve"> includes a variety of information, such as call records, text messages, internet usage, and, most importantly</w:t>
      </w:r>
      <w:r w:rsidR="00B00663" w:rsidRPr="00E87BB3">
        <w:rPr>
          <w:rFonts w:hint="eastAsia"/>
          <w:color w:val="000000" w:themeColor="text1"/>
        </w:rPr>
        <w:t xml:space="preserve"> for epidemic modeling</w:t>
      </w:r>
      <w:r w:rsidR="00CC482D" w:rsidRPr="00E87BB3">
        <w:rPr>
          <w:color w:val="000000" w:themeColor="text1"/>
        </w:rPr>
        <w:t>, location data derived from the interaction between mobile devices and BTS</w:t>
      </w:r>
      <w:r w:rsidR="002F42DB" w:rsidRPr="00E87BB3">
        <w:rPr>
          <w:rFonts w:hint="eastAsia"/>
          <w:color w:val="000000" w:themeColor="text1"/>
        </w:rPr>
        <w:t xml:space="preserve"> </w:t>
      </w:r>
      <w:r w:rsidR="00CC4E33" w:rsidRPr="00E87BB3">
        <w:rPr>
          <w:color w:val="000000" w:themeColor="text1"/>
        </w:rPr>
        <w:fldChar w:fldCharType="begin"/>
      </w:r>
      <w:r w:rsidR="006B7F8E" w:rsidRPr="00E87BB3">
        <w:rPr>
          <w:color w:val="000000" w:themeColor="text1"/>
        </w:rPr>
        <w:instrText xml:space="preserve"> ADDIN ZOTERO_ITEM CSL_CITATION {"citationID":"oX4p3kmC","properties":{"formattedCitation":"[82,83]","plainCitation":"[82,83]","noteIndex":0},"citationItems":[{"id":3716,"uris":["http://zotero.org/users/9708454/items/QGFRKP6A"],"itemData":{"id":3716,"type</w:instrText>
      </w:r>
      <w:r w:rsidR="006B7F8E" w:rsidRPr="00E87BB3">
        <w:rPr>
          <w:rFonts w:hint="eastAsia"/>
          <w:color w:val="000000" w:themeColor="text1"/>
        </w:rPr>
        <w:instrText>":"article-journal","collection-title":"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","container-title":"Physica A: Statistical Mechanics and Its Applications","DOI":"10.1016/j.physa.2012.11.040","issue":"6","journalAbbreviation":"Physica A: statistical mechanics and its applications","language":"</w:instrText>
      </w:r>
      <w:r w:rsidR="006B7F8E" w:rsidRPr="00E87BB3">
        <w:rPr>
          <w:color w:val="000000" w:themeColor="text1"/>
        </w:rPr>
        <w:instrText>en-US","note":"publisher: Elsevier\nrate: 1\nTLDR: The connections between various features of human behavior extracted from a large mobile phone dataset are explored and it is shown that clustering and principal component analysis allow for a significant dimension reduction with limited loss of information.","page":"1459–1473","source":"Google Scholar","title":"Exploring the mobility of mobile phone users","volume":"392","author":[{"literal":"Balázs Cs Csáji"},{"literal":"Arnaud Browet"},{"literal":"Vincent A. Traag"},{"literal":"Jean-Charles Delvenne"},{"literal":"Etienne Huens"},{"literal":"Paul Van Dooren"},{"literal":"Zbigniew Smoreda"},{"literal":"Vincent D. Blondel"}],"issued":{"date-parts":[["2013"]]},"citation-key":"BalazsCsCsaji2013"}},{"id":"13</w:instrText>
      </w:r>
      <w:r w:rsidR="006B7F8E" w:rsidRPr="00E87BB3">
        <w:rPr>
          <w:rFonts w:hint="eastAsia"/>
          <w:color w:val="000000" w:themeColor="text1"/>
        </w:rPr>
        <w:instrText>p2VGYK/1F7J1lzT","uris":["http://zotero.org/users/9708454/items/U3KJ8ZWX"],"itemData":{"id":"PeGUwVxn/FUFRYero","type":"article-journal","collection-title":"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","container-title":"JMIR medical informatics","DOI":"10.2196/19515","issue":"6","journalAbbrevia</w:instrText>
      </w:r>
      <w:r w:rsidR="006B7F8E" w:rsidRPr="00E87BB3">
        <w:rPr>
          <w:color w:val="000000" w:themeColor="text1"/>
        </w:rPr>
        <w:instrText xml:space="preserve">tion":"JMIR medical informatics","language":"en","note":"publisher: JMIR Publications Inc., Toronto, Canada\nrate: -1","page":"e19515","source":"Google Scholar","title":"Using information technology to manage the COVID-19 pandemic: development of a technical framework based on practical experience in China","title-short":"Using information technology to manage the COVID-19 pandemic","volume":"8","author":[{"family":"Ye","given":"Qing"},{"family":"Zhou","given":"Jin"},{"family":"Wu","given":"Hong"}],"issued":{"date-parts":[["2020"]]}}}],"schema":"https://github.com/citation-style-language/schema/raw/master/csl-citation.json"} </w:instrText>
      </w:r>
      <w:r w:rsidR="00CC4E33" w:rsidRPr="00E87BB3">
        <w:rPr>
          <w:color w:val="000000" w:themeColor="text1"/>
        </w:rPr>
        <w:fldChar w:fldCharType="separate"/>
      </w:r>
      <w:r w:rsidR="006B7F8E" w:rsidRPr="00E87BB3">
        <w:rPr>
          <w:rFonts w:cs="Times New Roman"/>
          <w:color w:val="000000" w:themeColor="text1"/>
        </w:rPr>
        <w:t>[82,83]</w:t>
      </w:r>
      <w:r w:rsidR="00CC4E33" w:rsidRPr="00E87BB3">
        <w:rPr>
          <w:color w:val="000000" w:themeColor="text1"/>
        </w:rPr>
        <w:fldChar w:fldCharType="end"/>
      </w:r>
      <w:r w:rsidR="009C5E3B" w:rsidRPr="00E87BB3">
        <w:rPr>
          <w:color w:val="000000" w:themeColor="text1"/>
        </w:rPr>
        <w:t xml:space="preserve">. </w:t>
      </w:r>
      <w:r w:rsidR="00FB47E4" w:rsidRPr="00E87BB3">
        <w:rPr>
          <w:color w:val="000000" w:themeColor="text1"/>
        </w:rPr>
        <w:t>Large-scale mobile phone data, at the national level, provid</w:t>
      </w:r>
      <w:r w:rsidR="00BC3B6B" w:rsidRPr="00E87BB3">
        <w:rPr>
          <w:color w:val="000000" w:themeColor="text1"/>
        </w:rPr>
        <w:t>es</w:t>
      </w:r>
      <w:r w:rsidR="00FB47E4" w:rsidRPr="00E87BB3">
        <w:rPr>
          <w:color w:val="000000" w:themeColor="text1"/>
        </w:rPr>
        <w:t xml:space="preserve"> a finer-grained and high-quality characterization of human activities at unprecedented resolution and scale.</w:t>
      </w:r>
      <w:r w:rsidR="00FB47E4" w:rsidRPr="00E87BB3">
        <w:rPr>
          <w:rFonts w:hint="eastAsia"/>
          <w:color w:val="000000" w:themeColor="text1"/>
        </w:rPr>
        <w:t xml:space="preserve"> </w:t>
      </w:r>
      <w:r w:rsidR="00CC482D" w:rsidRPr="00E87BB3">
        <w:rPr>
          <w:color w:val="000000" w:themeColor="text1"/>
        </w:rPr>
        <w:t>As such, it is an increasingly valuable data source for enhancing epidemic preparedness and response efforts</w:t>
      </w:r>
      <w:r w:rsidR="00BF0DEC" w:rsidRPr="00E87BB3">
        <w:rPr>
          <w:color w:val="000000" w:themeColor="text1"/>
        </w:rPr>
        <w:t>.</w:t>
      </w:r>
      <w:r w:rsidR="00D55B8C" w:rsidRPr="00E87BB3">
        <w:rPr>
          <w:rFonts w:hint="eastAsia"/>
          <w:color w:val="000000" w:themeColor="text1"/>
        </w:rPr>
        <w:t xml:space="preserve"> </w:t>
      </w:r>
      <w:r w:rsidR="00401DA5" w:rsidRPr="00E87BB3">
        <w:rPr>
          <w:color w:val="000000" w:themeColor="text1"/>
        </w:rPr>
        <w:t>With advancements in telecommunication technology and the expanding coverage of</w:t>
      </w:r>
      <w:r w:rsidR="00C439AD" w:rsidRPr="00E87BB3">
        <w:rPr>
          <w:rFonts w:hint="eastAsia"/>
          <w:color w:val="000000" w:themeColor="text1"/>
        </w:rPr>
        <w:t xml:space="preserve"> </w:t>
      </w:r>
      <w:r w:rsidR="00401DA5" w:rsidRPr="00E87BB3">
        <w:rPr>
          <w:color w:val="000000" w:themeColor="text1"/>
        </w:rPr>
        <w:t>BTS, the reach and quality of cellular networks have increased significantly</w:t>
      </w:r>
      <w:r w:rsidR="007D2193" w:rsidRPr="00E87BB3">
        <w:rPr>
          <w:color w:val="000000" w:themeColor="text1"/>
        </w:rPr>
        <w:t>.</w:t>
      </w:r>
      <w:r w:rsidR="009A7319" w:rsidRPr="00E87BB3">
        <w:rPr>
          <w:rFonts w:hint="eastAsia"/>
          <w:color w:val="000000" w:themeColor="text1"/>
        </w:rPr>
        <w:t xml:space="preserve"> </w:t>
      </w:r>
      <w:r w:rsidR="00401DA5" w:rsidRPr="00E87BB3">
        <w:rPr>
          <w:color w:val="000000" w:themeColor="text1"/>
        </w:rPr>
        <w:t>Call Detail Record (CDR)</w:t>
      </w:r>
      <w:r w:rsidR="002A7ADA" w:rsidRPr="00E87BB3">
        <w:rPr>
          <w:rFonts w:hint="eastAsia"/>
          <w:color w:val="000000" w:themeColor="text1"/>
        </w:rPr>
        <w:t xml:space="preserve"> </w:t>
      </w:r>
      <w:r w:rsidR="00E66067" w:rsidRPr="00E87BB3">
        <w:rPr>
          <w:rFonts w:hint="eastAsia"/>
          <w:color w:val="000000" w:themeColor="text1"/>
        </w:rPr>
        <w:t>is</w:t>
      </w:r>
      <w:r w:rsidR="002A7ADA" w:rsidRPr="00E87BB3">
        <w:rPr>
          <w:rFonts w:hint="eastAsia"/>
          <w:color w:val="000000" w:themeColor="text1"/>
        </w:rPr>
        <w:t xml:space="preserve"> one type of CSD</w:t>
      </w:r>
      <w:r w:rsidR="00401DA5" w:rsidRPr="00E87BB3">
        <w:rPr>
          <w:color w:val="000000" w:themeColor="text1"/>
        </w:rPr>
        <w:t>, which contain</w:t>
      </w:r>
      <w:r w:rsidR="006B63B4" w:rsidRPr="00E87BB3">
        <w:rPr>
          <w:rFonts w:hint="eastAsia"/>
          <w:color w:val="000000" w:themeColor="text1"/>
        </w:rPr>
        <w:t>s</w:t>
      </w:r>
      <w:r w:rsidR="00401DA5" w:rsidRPr="00E87BB3">
        <w:rPr>
          <w:color w:val="000000" w:themeColor="text1"/>
        </w:rPr>
        <w:t xml:space="preserve"> information about the time of a call and the cell tower to which the mobile phone was connected when the call occurred</w:t>
      </w:r>
      <w:r w:rsidR="002F42DB" w:rsidRPr="00E87BB3">
        <w:rPr>
          <w:rFonts w:hint="eastAsia"/>
          <w:color w:val="000000" w:themeColor="text1"/>
        </w:rPr>
        <w:t xml:space="preserve"> </w:t>
      </w:r>
      <w:r w:rsidR="00EC6814" w:rsidRPr="00E87BB3">
        <w:rPr>
          <w:color w:val="000000" w:themeColor="text1"/>
        </w:rPr>
        <w:fldChar w:fldCharType="begin"/>
      </w:r>
      <w:r w:rsidR="006B7F8E" w:rsidRPr="00E87BB3">
        <w:rPr>
          <w:color w:val="000000" w:themeColor="text1"/>
        </w:rPr>
        <w:instrText xml:space="preserve"> ADDIN ZOTERO_ITEM CSL_CITATION {"citationID":"u5uTCvjG","properties":{"formattedCitation":"[84\\uc0\\u8211{}86]","plainCitation":"[84–86]","noteIndex":0},"citationItems":[{"id":7996,"uris":["http://zotero.org/users/9708454/items/EAN57AZI","http://zotero.</w:instrText>
      </w:r>
      <w:r w:rsidR="006B7F8E" w:rsidRPr="00E87BB3">
        <w:rPr>
          <w:rFonts w:hint="eastAsia"/>
          <w:color w:val="000000" w:themeColor="text1"/>
        </w:rPr>
        <w:instrText>org/users/9708454/items/PUSHDGLM"],"itemData":{"id":7996,"type":"article-journal","archive":"Q1","archive_location":"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Top","call-number":"13.6006","collection-title":"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","container-title":"Science Advances","DOI":"10.1126/sciadv.abc0764","ISSN":"23</w:instrText>
      </w:r>
      <w:r w:rsidR="006B7F8E" w:rsidRPr="00E87BB3">
        <w:rPr>
          <w:color w:val="000000" w:themeColor="text1"/>
        </w:rPr>
        <w:instrText xml:space="preserve">75-2548","issue":"23","journalAbbreviation":"Sci. Adv.","language":"en-US","note":"publisher: American Association for the Advancement of Science\nTLDR: It is argued that mobile phone data, when used properly and carefully, represents a critical arsenal of tools for supporting public health actions across early-, middle-, and late-stage phases of the COVID-19 pandemic.","page":"eabc0764","source":"DOI.org (Crossref)","title":"Mobile phone data for informing public health actions across the COVID-19 pandemic life cycle","volume":"6","author":[{"literal":"Nuria Oliver"},{"literal":"Bruno Lepri"},{"literal":"Harald Sterly"},{"literal":"Renaud Lambiotte"},{"literal":"Sébastien Deletaille"},{"literal":"Marco De Nadai"},{"literal":"Emmanuel Letouzé"},{"literal":"Albert Ali Salah"},{"literal":"Richard Benjamins"},{"literal":"Ciro Cattuto"},{"literal":"Vittoria Colizza"},{"literal":"Nicolas De Cordes"},{"literal":"Samuel P. Fraiberger"},{"literal":"Till Koebe"},{"literal":"Sune Lehmann"},{"literal":"Juan Murillo"},{"literal":"Alex Pentland"},{"literal":"Phuong N Pham"},{"literal":"Frédéric Pivetta"},{"literal":"Jari Saramäki"},{"literal":"Samuel V. Scarpino"},{"literal":"Michele Tizzoni"},{"literal":"Stefaan Verhulst"},{"literal":"Patrick Vinck"}],"issued":{"date-parts":[["2020",6,5]]},"citation-key":"NuriaOliver2020"}},{"id":3328,"uris":["http://zotero.org/users/9708454/items/B4VMK264"],"itemData":{"id":3328,"type":"article-journal","abstract":"Data collected from mobile phones have the potential to provide insight into the relational dynamics of individuals. This paper compares observational data from mobile phones with standard self-report survey data. We find that the information from these two data sources is overlapping but distinct. For example, self-reports of physical proximity deviate from mobile phone records depending on the recency and salience of the interactions. We also demonstrate that it is possible to accurately infer 95% of friendships based on the observational data alone, where friend dyads </w:instrText>
      </w:r>
      <w:r w:rsidR="006B7F8E" w:rsidRPr="00E87BB3">
        <w:rPr>
          <w:rFonts w:hint="eastAsia"/>
          <w:color w:val="000000" w:themeColor="text1"/>
        </w:rPr>
        <w:instrText>demonstrate distinctive temporal and spatial patterns in their physical proximity and calling patterns. These behavioral patterns, in turn, allow the prediction of individual-level outcomes such as job satisfaction.","collection-title":"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w:instrText>
      </w:r>
      <w:r w:rsidR="006B7F8E" w:rsidRPr="00E87BB3">
        <w:rPr>
          <w:color w:val="000000" w:themeColor="text1"/>
        </w:rPr>
        <w:instrText xml:space="preserve">e":"Proceedings of the National Academy of Sciences of the United States of America","DOI":"10.1073/pnas.0900282106","issue":"36","journalAbbreviation":"Proceedings of the National Academy of Sciences","language":"en-US","note":"publisher: Proceedings of the National Academy of Sciences\nTLDR: It is demonstrated that it is possible to accurately infer 95% of friendships based on the observational data alone, where friend dyads demonstrate distinctive temporal and spatial patterns in their physical proximity and calling patterns that allow the prediction of individual-level outcomes such as job satisfaction.","page":"15274-15278","source":"pnas.org (Atypon)","title":"Inferring friendship network structure by using mobile phone data","volume":"106","author":[{"literal":"Nathan Eagle"},{"literal":"Alex (Sandy) Pentland"},{"literal":"David Lazer"}],"issued":{"date-parts":[["2009",9,8]]},"citation-key":"NathanEagle2009"}},{"id":9817,"uris":["http://zotero.org/users/9708454/items/I79FQ4UY"],"itemData":{"id":9817,"type":"paper-conference","abstract":"We use mobile phone records for the analysis of mobility patterns and the detection of possible risk zones of Chagas disease in two Latin American countries. We show that geolocalized call records are rich in social and individual information, which can be used to infer whether an individual has lived in an endemic area. We present two case studies, in Argentina and in Mexico, using data provided by mobile phone companies from each country. The risk maps that we generate can be used by health campaign managers to target specific areas and allocate resources more effectively.","container-title":"2016 IEEE/ACM International Conference on Advances in Social Networks Analysis and Mining (ASONAM)","DOI":"10.1109/ASONAM.2016.7752298","event-title":"2016 IEEE/ACM International Conference on Advances in Social Networks Analysis and Mining (ASONAM)","language":"en-US","note":"TLDR: It is shown that geolocalized call records are rich in social and individual information, which can be used to infer whether an individual has lived in an endemic area, and how to target specific areas and allocate resources more effectively.","page":"607-612","source":"IEEE Xplore","title":"Analyzing the spread of chagas disease with mobile phone data","URL":"https://ieeexplore.ieee.org/document/7752298","author":[{"family":"Monasterio","given":"Juan","non-dropping-particle":"de"},{"family":"Salles","given":"Alejo"},{"family":"Lang","given":"Carolina"},{"family":"Weinberg","given":"Diego"},{"family":"Minnoni","given":"Martin"},{"family":"Travizano","given":"Matias"},{"family":"Sarraute","given":"Carlos"}],"accessed":{"date-parts":[["2025",8,26]]},"issued":{"date-parts":[["2016",8]]},"citation-key":"DeMonasterio2016a"}}],"schema":"https://github.com/citation-style-language/schema/raw/master/csl-citation.json"} </w:instrText>
      </w:r>
      <w:r w:rsidR="00EC6814" w:rsidRPr="00E87BB3">
        <w:rPr>
          <w:color w:val="000000" w:themeColor="text1"/>
        </w:rPr>
        <w:fldChar w:fldCharType="separate"/>
      </w:r>
      <w:r w:rsidR="006B7F8E" w:rsidRPr="00E87BB3">
        <w:rPr>
          <w:rFonts w:cs="Times New Roman"/>
          <w:color w:val="000000" w:themeColor="text1"/>
          <w:kern w:val="0"/>
          <w:szCs w:val="24"/>
        </w:rPr>
        <w:t>[84–86]</w:t>
      </w:r>
      <w:r w:rsidR="00EC6814" w:rsidRPr="00E87BB3">
        <w:rPr>
          <w:color w:val="000000" w:themeColor="text1"/>
        </w:rPr>
        <w:fldChar w:fldCharType="end"/>
      </w:r>
      <w:r w:rsidR="00577ECA" w:rsidRPr="00E87BB3">
        <w:rPr>
          <w:rFonts w:hint="eastAsia"/>
          <w:color w:val="000000" w:themeColor="text1"/>
        </w:rPr>
        <w:t>.</w:t>
      </w:r>
      <w:r w:rsidR="00DA5220" w:rsidRPr="00E87BB3">
        <w:rPr>
          <w:color w:val="000000" w:themeColor="text1"/>
        </w:rPr>
        <w:t xml:space="preserve"> </w:t>
      </w:r>
      <w:r w:rsidR="005F2F70" w:rsidRPr="00E87BB3">
        <w:rPr>
          <w:rFonts w:hint="eastAsia"/>
          <w:color w:val="000000" w:themeColor="text1"/>
        </w:rPr>
        <w:t xml:space="preserve">In detail, </w:t>
      </w:r>
      <w:r w:rsidR="00DA5220" w:rsidRPr="00E87BB3">
        <w:rPr>
          <w:color w:val="000000" w:themeColor="text1"/>
        </w:rPr>
        <w:t>CDR include</w:t>
      </w:r>
      <w:r w:rsidR="006B63B4" w:rsidRPr="00E87BB3">
        <w:rPr>
          <w:rFonts w:hint="eastAsia"/>
          <w:color w:val="000000" w:themeColor="text1"/>
        </w:rPr>
        <w:t>s</w:t>
      </w:r>
      <w:r w:rsidR="00DA5220" w:rsidRPr="00E87BB3">
        <w:rPr>
          <w:color w:val="000000" w:themeColor="text1"/>
        </w:rPr>
        <w:t xml:space="preserve"> the precise time and date of each transaction, an anonymized yet distinctive identifier for both the calling and receiving parties, the call duration, and details of the cellular towers involved in the call</w:t>
      </w:r>
      <w:r w:rsidR="00DA5220" w:rsidRPr="00E87BB3">
        <w:rPr>
          <w:rFonts w:hint="eastAsia"/>
          <w:color w:val="000000" w:themeColor="text1"/>
        </w:rPr>
        <w:t xml:space="preserve"> (</w:t>
      </w:r>
      <w:r w:rsidR="006B63B4" w:rsidRPr="00E87BB3">
        <w:rPr>
          <w:rFonts w:hint="eastAsia"/>
          <w:color w:val="000000" w:themeColor="text1"/>
        </w:rPr>
        <w:t xml:space="preserve">see </w:t>
      </w:r>
      <w:r w:rsidR="00E920AC" w:rsidRPr="00E87BB3">
        <w:rPr>
          <w:b/>
          <w:bCs/>
          <w:color w:val="000000" w:themeColor="text1"/>
        </w:rPr>
        <w:fldChar w:fldCharType="begin"/>
      </w:r>
      <w:r w:rsidR="00E920AC" w:rsidRPr="00E87BB3">
        <w:rPr>
          <w:b/>
          <w:bCs/>
          <w:color w:val="000000" w:themeColor="text1"/>
        </w:rPr>
        <w:instrText xml:space="preserve"> REF _Ref203501177 \h  \* MERGEFORMAT </w:instrText>
      </w:r>
      <w:r w:rsidR="00E920AC" w:rsidRPr="00E87BB3">
        <w:rPr>
          <w:b/>
          <w:bCs/>
          <w:color w:val="000000" w:themeColor="text1"/>
        </w:rPr>
      </w:r>
      <w:r w:rsidR="00E920AC" w:rsidRPr="00E87BB3">
        <w:rPr>
          <w:b/>
          <w:bCs/>
          <w:color w:val="000000" w:themeColor="text1"/>
        </w:rPr>
        <w:fldChar w:fldCharType="separate"/>
      </w:r>
      <w:r w:rsidR="00E957F9" w:rsidRPr="00E87BB3">
        <w:rPr>
          <w:b/>
          <w:bCs/>
          <w:color w:val="000000" w:themeColor="text1"/>
        </w:rPr>
        <w:t>Table 1</w:t>
      </w:r>
      <w:r w:rsidR="00E920AC" w:rsidRPr="00E87BB3">
        <w:rPr>
          <w:b/>
          <w:bCs/>
          <w:color w:val="000000" w:themeColor="text1"/>
        </w:rPr>
        <w:fldChar w:fldCharType="end"/>
      </w:r>
      <w:r w:rsidR="009B1F4A" w:rsidRPr="00E87BB3">
        <w:rPr>
          <w:rFonts w:hint="eastAsia"/>
          <w:color w:val="000000" w:themeColor="text1"/>
        </w:rPr>
        <w:t>)</w:t>
      </w:r>
      <w:r w:rsidR="00D24334" w:rsidRPr="00E87BB3">
        <w:rPr>
          <w:rFonts w:hint="eastAsia"/>
          <w:color w:val="000000" w:themeColor="text1"/>
        </w:rPr>
        <w:t>.</w:t>
      </w:r>
    </w:p>
    <w:p w14:paraId="742AABF9" w14:textId="46F3CD39" w:rsidR="00773715" w:rsidRPr="00E87BB3" w:rsidRDefault="002111E6" w:rsidP="006033DD">
      <w:pPr>
        <w:pStyle w:val="Caption"/>
        <w:keepNext/>
        <w:jc w:val="center"/>
        <w:rPr>
          <w:b w:val="0"/>
          <w:bCs/>
          <w:color w:val="000000" w:themeColor="text1"/>
        </w:rPr>
      </w:pPr>
      <w:bookmarkStart w:id="13" w:name="_Ref203501177"/>
      <w:bookmarkStart w:id="14" w:name="_Ref203501172"/>
      <w:bookmarkStart w:id="15" w:name="_Toc211889841"/>
      <w:r w:rsidRPr="00E87BB3">
        <w:rPr>
          <w:color w:val="000000" w:themeColor="text1"/>
          <w:sz w:val="20"/>
        </w:rPr>
        <w:lastRenderedPageBreak/>
        <w:t xml:space="preserve">Table </w:t>
      </w:r>
      <w:r w:rsidRPr="00E87BB3">
        <w:rPr>
          <w:color w:val="000000" w:themeColor="text1"/>
          <w:sz w:val="20"/>
        </w:rPr>
        <w:fldChar w:fldCharType="begin"/>
      </w:r>
      <w:r w:rsidRPr="00E87BB3">
        <w:rPr>
          <w:color w:val="000000" w:themeColor="text1"/>
          <w:sz w:val="20"/>
        </w:rPr>
        <w:instrText xml:space="preserve"> SEQ Table \* ARABIC </w:instrText>
      </w:r>
      <w:r w:rsidRPr="00E87BB3">
        <w:rPr>
          <w:color w:val="000000" w:themeColor="text1"/>
          <w:sz w:val="20"/>
        </w:rPr>
        <w:fldChar w:fldCharType="separate"/>
      </w:r>
      <w:r w:rsidR="00E957F9" w:rsidRPr="00E87BB3">
        <w:rPr>
          <w:noProof/>
          <w:color w:val="000000" w:themeColor="text1"/>
          <w:sz w:val="20"/>
        </w:rPr>
        <w:t>1</w:t>
      </w:r>
      <w:r w:rsidRPr="00E87BB3">
        <w:rPr>
          <w:rFonts w:eastAsiaTheme="minorEastAsia" w:cstheme="minorBidi"/>
          <w:noProof/>
          <w:color w:val="000000" w:themeColor="text1"/>
          <w:sz w:val="20"/>
        </w:rPr>
        <w:fldChar w:fldCharType="end"/>
      </w:r>
      <w:bookmarkEnd w:id="13"/>
      <w:r w:rsidR="00025DE2" w:rsidRPr="00E87BB3">
        <w:rPr>
          <w:rFonts w:eastAsiaTheme="minorEastAsia" w:hint="eastAsia"/>
          <w:color w:val="000000" w:themeColor="text1"/>
          <w:sz w:val="20"/>
        </w:rPr>
        <w:t xml:space="preserve"> </w:t>
      </w:r>
      <w:r w:rsidR="00025DE2" w:rsidRPr="00E87BB3">
        <w:rPr>
          <w:rStyle w:val="a2"/>
          <w:rFonts w:hint="eastAsia"/>
          <w:b/>
          <w:bCs w:val="0"/>
          <w:color w:val="000000" w:themeColor="text1"/>
          <w:szCs w:val="20"/>
        </w:rPr>
        <w:t>An example of m</w:t>
      </w:r>
      <w:r w:rsidR="00025DE2" w:rsidRPr="00E87BB3">
        <w:rPr>
          <w:rStyle w:val="a2"/>
          <w:b/>
          <w:bCs w:val="0"/>
          <w:color w:val="000000" w:themeColor="text1"/>
          <w:szCs w:val="20"/>
        </w:rPr>
        <w:t>obile phone signaling data fields</w:t>
      </w:r>
      <w:r w:rsidR="00025DE2" w:rsidRPr="00E87BB3">
        <w:rPr>
          <w:rStyle w:val="a2"/>
          <w:rFonts w:hint="eastAsia"/>
          <w:b/>
          <w:bCs w:val="0"/>
          <w:color w:val="000000" w:themeColor="text1"/>
          <w:szCs w:val="20"/>
        </w:rPr>
        <w:t>.</w:t>
      </w:r>
      <w:bookmarkEnd w:id="14"/>
      <w:bookmarkEnd w:id="15"/>
      <w:r w:rsidR="006033DD" w:rsidRPr="00E87BB3">
        <w:rPr>
          <w:rStyle w:val="a2"/>
          <w:rFonts w:eastAsiaTheme="minorEastAsia" w:hint="eastAsia"/>
          <w:b/>
          <w:bCs w:val="0"/>
          <w:color w:val="000000" w:themeColor="text1"/>
          <w:szCs w:val="20"/>
        </w:rPr>
        <w:t xml:space="preserve"> </w:t>
      </w:r>
      <w:r w:rsidR="00773715" w:rsidRPr="00E87BB3">
        <w:rPr>
          <w:rFonts w:hint="eastAsia"/>
          <w:b w:val="0"/>
          <w:color w:val="000000" w:themeColor="text1"/>
        </w:rPr>
        <w:t>The table shows the anonymous user ID, interaction time, location, and base station code. According to the</w:t>
      </w:r>
      <w:r w:rsidR="00773715" w:rsidRPr="00E87BB3">
        <w:rPr>
          <w:b w:val="0"/>
          <w:color w:val="000000" w:themeColor="text1"/>
        </w:rPr>
        <w:t xml:space="preserve"> information</w:t>
      </w:r>
      <w:r w:rsidR="00773715" w:rsidRPr="00E87BB3">
        <w:rPr>
          <w:rFonts w:hint="eastAsia"/>
          <w:b w:val="0"/>
          <w:color w:val="000000" w:themeColor="text1"/>
        </w:rPr>
        <w:t>, researchers can easily trace the users</w:t>
      </w:r>
      <w:r w:rsidR="00773715" w:rsidRPr="00E87BB3">
        <w:rPr>
          <w:b w:val="0"/>
          <w:color w:val="000000" w:themeColor="text1"/>
        </w:rPr>
        <w:t>’</w:t>
      </w:r>
      <w:r w:rsidR="00773715" w:rsidRPr="00E87BB3">
        <w:rPr>
          <w:rFonts w:hint="eastAsia"/>
          <w:b w:val="0"/>
          <w:color w:val="000000" w:themeColor="text1"/>
        </w:rPr>
        <w:t xml:space="preserve"> spatiotemporal trajectories. </w:t>
      </w:r>
    </w:p>
    <w:tbl>
      <w:tblPr>
        <w:tblStyle w:val="TableGrid"/>
        <w:tblW w:w="0" w:type="auto"/>
        <w:jc w:val="center"/>
        <w:tblLook w:val="04A0" w:firstRow="1" w:lastRow="0" w:firstColumn="1" w:lastColumn="0" w:noHBand="0" w:noVBand="1"/>
      </w:tblPr>
      <w:tblGrid>
        <w:gridCol w:w="4201"/>
        <w:gridCol w:w="4201"/>
      </w:tblGrid>
      <w:tr w:rsidR="00E87BB3" w:rsidRPr="00E87BB3" w14:paraId="6EBF0514" w14:textId="77777777" w:rsidTr="006033DD">
        <w:trPr>
          <w:trHeight w:val="382"/>
          <w:jc w:val="center"/>
        </w:trPr>
        <w:tc>
          <w:tcPr>
            <w:tcW w:w="4201" w:type="dxa"/>
            <w:tcBorders>
              <w:top w:val="single" w:sz="12" w:space="0" w:color="auto"/>
              <w:left w:val="nil"/>
              <w:bottom w:val="single" w:sz="4" w:space="0" w:color="auto"/>
              <w:right w:val="nil"/>
            </w:tcBorders>
            <w:vAlign w:val="center"/>
          </w:tcPr>
          <w:p w14:paraId="2414573C" w14:textId="77777777" w:rsidR="00773715" w:rsidRPr="00E87BB3" w:rsidRDefault="00773715" w:rsidP="0007176D">
            <w:pPr>
              <w:ind w:firstLine="0"/>
              <w:jc w:val="left"/>
              <w:rPr>
                <w:b/>
                <w:bCs/>
                <w:color w:val="000000" w:themeColor="text1"/>
                <w:sz w:val="22"/>
                <w:szCs w:val="20"/>
              </w:rPr>
            </w:pPr>
            <w:r w:rsidRPr="00E87BB3">
              <w:rPr>
                <w:b/>
                <w:bCs/>
                <w:color w:val="000000" w:themeColor="text1"/>
                <w:sz w:val="22"/>
                <w:szCs w:val="20"/>
              </w:rPr>
              <w:t>Fields</w:t>
            </w:r>
          </w:p>
        </w:tc>
        <w:tc>
          <w:tcPr>
            <w:tcW w:w="4201" w:type="dxa"/>
            <w:tcBorders>
              <w:top w:val="single" w:sz="12" w:space="0" w:color="auto"/>
              <w:left w:val="nil"/>
              <w:bottom w:val="single" w:sz="4" w:space="0" w:color="auto"/>
              <w:right w:val="nil"/>
            </w:tcBorders>
            <w:vAlign w:val="center"/>
          </w:tcPr>
          <w:p w14:paraId="3B63624D" w14:textId="2CA0EB90" w:rsidR="00773715" w:rsidRPr="00E87BB3" w:rsidRDefault="006033DD" w:rsidP="0007176D">
            <w:pPr>
              <w:ind w:firstLine="0"/>
              <w:jc w:val="left"/>
              <w:rPr>
                <w:b/>
                <w:bCs/>
                <w:color w:val="000000" w:themeColor="text1"/>
                <w:sz w:val="22"/>
                <w:szCs w:val="20"/>
              </w:rPr>
            </w:pPr>
            <w:r w:rsidRPr="00E87BB3">
              <w:rPr>
                <w:rFonts w:hint="eastAsia"/>
                <w:b/>
                <w:bCs/>
                <w:color w:val="000000" w:themeColor="text1"/>
                <w:sz w:val="22"/>
                <w:szCs w:val="20"/>
              </w:rPr>
              <w:t xml:space="preserve">Data </w:t>
            </w:r>
            <w:r w:rsidR="00773715" w:rsidRPr="00E87BB3">
              <w:rPr>
                <w:b/>
                <w:bCs/>
                <w:color w:val="000000" w:themeColor="text1"/>
                <w:sz w:val="22"/>
                <w:szCs w:val="20"/>
              </w:rPr>
              <w:t>Example</w:t>
            </w:r>
          </w:p>
        </w:tc>
      </w:tr>
      <w:tr w:rsidR="00E87BB3" w:rsidRPr="00E87BB3" w14:paraId="688FF433" w14:textId="77777777" w:rsidTr="006033DD">
        <w:trPr>
          <w:trHeight w:val="359"/>
          <w:jc w:val="center"/>
        </w:trPr>
        <w:tc>
          <w:tcPr>
            <w:tcW w:w="4201" w:type="dxa"/>
            <w:tcBorders>
              <w:top w:val="single" w:sz="4" w:space="0" w:color="auto"/>
              <w:left w:val="nil"/>
              <w:bottom w:val="nil"/>
              <w:right w:val="nil"/>
            </w:tcBorders>
            <w:vAlign w:val="center"/>
          </w:tcPr>
          <w:p w14:paraId="3132B9B1" w14:textId="77777777" w:rsidR="00773715" w:rsidRPr="00E87BB3" w:rsidRDefault="00773715" w:rsidP="0007176D">
            <w:pPr>
              <w:ind w:firstLine="0"/>
              <w:jc w:val="left"/>
              <w:rPr>
                <w:color w:val="000000" w:themeColor="text1"/>
                <w:sz w:val="22"/>
              </w:rPr>
            </w:pPr>
            <w:r w:rsidRPr="00E87BB3">
              <w:rPr>
                <w:rFonts w:hint="eastAsia"/>
                <w:color w:val="000000" w:themeColor="text1"/>
                <w:sz w:val="22"/>
              </w:rPr>
              <w:t>Time</w:t>
            </w:r>
          </w:p>
        </w:tc>
        <w:tc>
          <w:tcPr>
            <w:tcW w:w="4201" w:type="dxa"/>
            <w:tcBorders>
              <w:top w:val="single" w:sz="4" w:space="0" w:color="auto"/>
              <w:left w:val="nil"/>
              <w:bottom w:val="nil"/>
              <w:right w:val="nil"/>
            </w:tcBorders>
            <w:vAlign w:val="center"/>
          </w:tcPr>
          <w:p w14:paraId="020A84A9" w14:textId="77777777" w:rsidR="00773715" w:rsidRPr="00E87BB3" w:rsidRDefault="00773715" w:rsidP="0007176D">
            <w:pPr>
              <w:ind w:firstLine="0"/>
              <w:jc w:val="left"/>
              <w:rPr>
                <w:color w:val="000000" w:themeColor="text1"/>
                <w:sz w:val="22"/>
              </w:rPr>
            </w:pPr>
            <w:r w:rsidRPr="00E87BB3">
              <w:rPr>
                <w:rFonts w:hint="eastAsia"/>
                <w:color w:val="000000" w:themeColor="text1"/>
                <w:sz w:val="22"/>
              </w:rPr>
              <w:t>20240210000040 (</w:t>
            </w:r>
            <w:r w:rsidRPr="00E87BB3">
              <w:rPr>
                <w:color w:val="000000" w:themeColor="text1"/>
                <w:sz w:val="22"/>
              </w:rPr>
              <w:t>02/10/2024 0:0:40 PM</w:t>
            </w:r>
            <w:r w:rsidRPr="00E87BB3">
              <w:rPr>
                <w:rFonts w:hint="eastAsia"/>
                <w:color w:val="000000" w:themeColor="text1"/>
                <w:sz w:val="22"/>
              </w:rPr>
              <w:t>)</w:t>
            </w:r>
          </w:p>
        </w:tc>
      </w:tr>
      <w:tr w:rsidR="00E87BB3" w:rsidRPr="00E87BB3" w14:paraId="74B2F047" w14:textId="77777777" w:rsidTr="006033DD">
        <w:trPr>
          <w:trHeight w:val="347"/>
          <w:jc w:val="center"/>
        </w:trPr>
        <w:tc>
          <w:tcPr>
            <w:tcW w:w="4201" w:type="dxa"/>
            <w:tcBorders>
              <w:top w:val="nil"/>
              <w:left w:val="nil"/>
              <w:bottom w:val="nil"/>
              <w:right w:val="nil"/>
            </w:tcBorders>
            <w:vAlign w:val="center"/>
          </w:tcPr>
          <w:p w14:paraId="75983A31" w14:textId="77777777" w:rsidR="00773715" w:rsidRPr="00E87BB3" w:rsidRDefault="00773715" w:rsidP="0007176D">
            <w:pPr>
              <w:ind w:firstLine="0"/>
              <w:jc w:val="left"/>
              <w:rPr>
                <w:color w:val="000000" w:themeColor="text1"/>
                <w:sz w:val="22"/>
              </w:rPr>
            </w:pPr>
            <w:r w:rsidRPr="00E87BB3">
              <w:rPr>
                <w:rFonts w:hint="eastAsia"/>
                <w:color w:val="000000" w:themeColor="text1"/>
                <w:sz w:val="22"/>
              </w:rPr>
              <w:t>User ID</w:t>
            </w:r>
          </w:p>
        </w:tc>
        <w:tc>
          <w:tcPr>
            <w:tcW w:w="4201" w:type="dxa"/>
            <w:tcBorders>
              <w:top w:val="nil"/>
              <w:left w:val="nil"/>
              <w:bottom w:val="nil"/>
              <w:right w:val="nil"/>
            </w:tcBorders>
            <w:vAlign w:val="center"/>
          </w:tcPr>
          <w:p w14:paraId="6BFD6FB2" w14:textId="77777777" w:rsidR="00773715" w:rsidRPr="00E87BB3" w:rsidRDefault="00773715" w:rsidP="0007176D">
            <w:pPr>
              <w:ind w:firstLine="0"/>
              <w:jc w:val="left"/>
              <w:rPr>
                <w:color w:val="000000" w:themeColor="text1"/>
                <w:sz w:val="22"/>
              </w:rPr>
            </w:pPr>
            <w:r w:rsidRPr="00E87BB3">
              <w:rPr>
                <w:color w:val="000000" w:themeColor="text1"/>
                <w:sz w:val="22"/>
              </w:rPr>
              <w:t>99168999959434191</w:t>
            </w:r>
          </w:p>
        </w:tc>
      </w:tr>
      <w:tr w:rsidR="00E87BB3" w:rsidRPr="00E87BB3" w14:paraId="01D3CA87" w14:textId="77777777" w:rsidTr="006033DD">
        <w:trPr>
          <w:trHeight w:val="359"/>
          <w:jc w:val="center"/>
        </w:trPr>
        <w:tc>
          <w:tcPr>
            <w:tcW w:w="4201" w:type="dxa"/>
            <w:tcBorders>
              <w:top w:val="nil"/>
              <w:left w:val="nil"/>
              <w:bottom w:val="nil"/>
              <w:right w:val="nil"/>
            </w:tcBorders>
            <w:vAlign w:val="center"/>
          </w:tcPr>
          <w:p w14:paraId="0FB8D44C" w14:textId="42F70E70" w:rsidR="00773715" w:rsidRPr="00E87BB3" w:rsidRDefault="00773715" w:rsidP="0007176D">
            <w:pPr>
              <w:ind w:firstLine="0"/>
              <w:jc w:val="left"/>
              <w:rPr>
                <w:color w:val="000000" w:themeColor="text1"/>
                <w:sz w:val="22"/>
              </w:rPr>
            </w:pPr>
            <w:r w:rsidRPr="00E87BB3">
              <w:rPr>
                <w:color w:val="000000" w:themeColor="text1"/>
                <w:sz w:val="22"/>
              </w:rPr>
              <w:t>P</w:t>
            </w:r>
            <w:r w:rsidRPr="00E87BB3">
              <w:rPr>
                <w:rFonts w:hint="eastAsia"/>
                <w:color w:val="000000" w:themeColor="text1"/>
                <w:sz w:val="22"/>
              </w:rPr>
              <w:t>hone number</w:t>
            </w:r>
          </w:p>
        </w:tc>
        <w:tc>
          <w:tcPr>
            <w:tcW w:w="4201" w:type="dxa"/>
            <w:tcBorders>
              <w:top w:val="nil"/>
              <w:left w:val="nil"/>
              <w:bottom w:val="nil"/>
              <w:right w:val="nil"/>
            </w:tcBorders>
            <w:vAlign w:val="center"/>
          </w:tcPr>
          <w:p w14:paraId="40B52EDE" w14:textId="77777777" w:rsidR="00773715" w:rsidRPr="00E87BB3" w:rsidRDefault="00773715" w:rsidP="0007176D">
            <w:pPr>
              <w:ind w:firstLine="0"/>
              <w:jc w:val="left"/>
              <w:rPr>
                <w:color w:val="000000" w:themeColor="text1"/>
                <w:sz w:val="22"/>
              </w:rPr>
            </w:pPr>
            <w:r w:rsidRPr="00E87BB3">
              <w:rPr>
                <w:rFonts w:eastAsia="KaiTi"/>
                <w:color w:val="000000" w:themeColor="text1"/>
                <w:sz w:val="22"/>
              </w:rPr>
              <w:t>1506179</w:t>
            </w:r>
            <w:r w:rsidRPr="00E87BB3">
              <w:rPr>
                <w:rFonts w:eastAsia="KaiTi" w:hint="eastAsia"/>
                <w:color w:val="000000" w:themeColor="text1"/>
                <w:sz w:val="22"/>
              </w:rPr>
              <w:t xml:space="preserve"> (Top seven numbers)</w:t>
            </w:r>
          </w:p>
        </w:tc>
      </w:tr>
      <w:tr w:rsidR="00E87BB3" w:rsidRPr="00E87BB3" w14:paraId="25B37614" w14:textId="77777777" w:rsidTr="006033DD">
        <w:trPr>
          <w:trHeight w:val="347"/>
          <w:jc w:val="center"/>
        </w:trPr>
        <w:tc>
          <w:tcPr>
            <w:tcW w:w="4201" w:type="dxa"/>
            <w:tcBorders>
              <w:top w:val="nil"/>
              <w:left w:val="nil"/>
              <w:bottom w:val="nil"/>
              <w:right w:val="nil"/>
            </w:tcBorders>
            <w:vAlign w:val="center"/>
          </w:tcPr>
          <w:p w14:paraId="350D4249" w14:textId="77777777" w:rsidR="00773715" w:rsidRPr="00E87BB3" w:rsidRDefault="00773715" w:rsidP="0007176D">
            <w:pPr>
              <w:ind w:firstLine="0"/>
              <w:jc w:val="left"/>
              <w:rPr>
                <w:color w:val="000000" w:themeColor="text1"/>
                <w:sz w:val="22"/>
              </w:rPr>
            </w:pPr>
            <w:r w:rsidRPr="00E87BB3">
              <w:rPr>
                <w:color w:val="000000" w:themeColor="text1"/>
                <w:sz w:val="22"/>
              </w:rPr>
              <w:t>User behavior</w:t>
            </w:r>
          </w:p>
        </w:tc>
        <w:tc>
          <w:tcPr>
            <w:tcW w:w="4201" w:type="dxa"/>
            <w:tcBorders>
              <w:top w:val="nil"/>
              <w:left w:val="nil"/>
              <w:bottom w:val="nil"/>
              <w:right w:val="nil"/>
            </w:tcBorders>
            <w:vAlign w:val="center"/>
          </w:tcPr>
          <w:p w14:paraId="58B4A890" w14:textId="77777777" w:rsidR="00773715" w:rsidRPr="00E87BB3" w:rsidRDefault="00773715" w:rsidP="0007176D">
            <w:pPr>
              <w:ind w:firstLine="0"/>
              <w:jc w:val="left"/>
              <w:rPr>
                <w:color w:val="000000" w:themeColor="text1"/>
                <w:sz w:val="22"/>
              </w:rPr>
            </w:pPr>
            <w:r w:rsidRPr="00E87BB3">
              <w:rPr>
                <w:color w:val="000000" w:themeColor="text1"/>
                <w:sz w:val="22"/>
              </w:rPr>
              <w:t>RAU-NORMAL</w:t>
            </w:r>
          </w:p>
        </w:tc>
      </w:tr>
      <w:tr w:rsidR="00E87BB3" w:rsidRPr="00E87BB3" w14:paraId="79D5B228" w14:textId="77777777" w:rsidTr="006033DD">
        <w:trPr>
          <w:trHeight w:val="347"/>
          <w:jc w:val="center"/>
        </w:trPr>
        <w:tc>
          <w:tcPr>
            <w:tcW w:w="4201" w:type="dxa"/>
            <w:tcBorders>
              <w:top w:val="nil"/>
              <w:left w:val="nil"/>
              <w:bottom w:val="nil"/>
              <w:right w:val="nil"/>
            </w:tcBorders>
            <w:vAlign w:val="center"/>
          </w:tcPr>
          <w:p w14:paraId="70C5A7F7" w14:textId="77777777" w:rsidR="00773715" w:rsidRPr="00E87BB3" w:rsidRDefault="00773715" w:rsidP="0007176D">
            <w:pPr>
              <w:ind w:firstLine="0"/>
              <w:jc w:val="left"/>
              <w:rPr>
                <w:color w:val="000000" w:themeColor="text1"/>
                <w:sz w:val="22"/>
              </w:rPr>
            </w:pPr>
            <w:r w:rsidRPr="00E87BB3">
              <w:rPr>
                <w:rFonts w:hint="eastAsia"/>
                <w:color w:val="000000" w:themeColor="text1"/>
                <w:sz w:val="22"/>
              </w:rPr>
              <w:t>Location code</w:t>
            </w:r>
          </w:p>
        </w:tc>
        <w:tc>
          <w:tcPr>
            <w:tcW w:w="4201" w:type="dxa"/>
            <w:tcBorders>
              <w:top w:val="nil"/>
              <w:left w:val="nil"/>
              <w:bottom w:val="nil"/>
              <w:right w:val="nil"/>
            </w:tcBorders>
            <w:vAlign w:val="center"/>
          </w:tcPr>
          <w:p w14:paraId="69C9B29A" w14:textId="77777777" w:rsidR="00773715" w:rsidRPr="00E87BB3" w:rsidRDefault="00773715" w:rsidP="0007176D">
            <w:pPr>
              <w:ind w:firstLine="0"/>
              <w:jc w:val="left"/>
              <w:rPr>
                <w:color w:val="000000" w:themeColor="text1"/>
                <w:sz w:val="22"/>
              </w:rPr>
            </w:pPr>
            <w:r w:rsidRPr="00E87BB3">
              <w:rPr>
                <w:rFonts w:hint="eastAsia"/>
                <w:color w:val="000000" w:themeColor="text1"/>
                <w:sz w:val="22"/>
              </w:rPr>
              <w:t>20512</w:t>
            </w:r>
          </w:p>
        </w:tc>
      </w:tr>
      <w:tr w:rsidR="00E87BB3" w:rsidRPr="00E87BB3" w14:paraId="258D41A5" w14:textId="77777777" w:rsidTr="006033DD">
        <w:trPr>
          <w:trHeight w:val="359"/>
          <w:jc w:val="center"/>
        </w:trPr>
        <w:tc>
          <w:tcPr>
            <w:tcW w:w="4201" w:type="dxa"/>
            <w:tcBorders>
              <w:top w:val="nil"/>
              <w:left w:val="nil"/>
              <w:bottom w:val="single" w:sz="12" w:space="0" w:color="auto"/>
              <w:right w:val="nil"/>
            </w:tcBorders>
            <w:vAlign w:val="center"/>
          </w:tcPr>
          <w:p w14:paraId="16209E2C" w14:textId="77777777" w:rsidR="00773715" w:rsidRPr="00E87BB3" w:rsidRDefault="00773715" w:rsidP="0007176D">
            <w:pPr>
              <w:ind w:firstLine="0"/>
              <w:jc w:val="left"/>
              <w:rPr>
                <w:color w:val="000000" w:themeColor="text1"/>
                <w:sz w:val="22"/>
              </w:rPr>
            </w:pPr>
            <w:r w:rsidRPr="00E87BB3">
              <w:rPr>
                <w:color w:val="000000" w:themeColor="text1"/>
                <w:sz w:val="22"/>
              </w:rPr>
              <w:t xml:space="preserve">Base </w:t>
            </w:r>
            <w:r w:rsidRPr="00E87BB3">
              <w:rPr>
                <w:rFonts w:hint="eastAsia"/>
                <w:color w:val="000000" w:themeColor="text1"/>
                <w:sz w:val="22"/>
              </w:rPr>
              <w:t>s</w:t>
            </w:r>
            <w:r w:rsidRPr="00E87BB3">
              <w:rPr>
                <w:color w:val="000000" w:themeColor="text1"/>
                <w:sz w:val="22"/>
              </w:rPr>
              <w:t>tation</w:t>
            </w:r>
            <w:r w:rsidRPr="00E87BB3">
              <w:rPr>
                <w:rFonts w:hint="eastAsia"/>
                <w:color w:val="000000" w:themeColor="text1"/>
                <w:sz w:val="22"/>
              </w:rPr>
              <w:t xml:space="preserve"> code</w:t>
            </w:r>
          </w:p>
        </w:tc>
        <w:tc>
          <w:tcPr>
            <w:tcW w:w="4201" w:type="dxa"/>
            <w:tcBorders>
              <w:top w:val="nil"/>
              <w:left w:val="nil"/>
              <w:bottom w:val="single" w:sz="12" w:space="0" w:color="auto"/>
              <w:right w:val="nil"/>
            </w:tcBorders>
            <w:vAlign w:val="center"/>
          </w:tcPr>
          <w:p w14:paraId="7C60B85A" w14:textId="77777777" w:rsidR="00773715" w:rsidRPr="00E87BB3" w:rsidRDefault="00773715" w:rsidP="0007176D">
            <w:pPr>
              <w:ind w:firstLine="0"/>
              <w:jc w:val="left"/>
              <w:rPr>
                <w:color w:val="000000" w:themeColor="text1"/>
                <w:sz w:val="22"/>
              </w:rPr>
            </w:pPr>
            <w:r w:rsidRPr="00E87BB3">
              <w:rPr>
                <w:rFonts w:hint="eastAsia"/>
                <w:color w:val="000000" w:themeColor="text1"/>
                <w:sz w:val="22"/>
              </w:rPr>
              <w:t>12321</w:t>
            </w:r>
          </w:p>
        </w:tc>
      </w:tr>
    </w:tbl>
    <w:p w14:paraId="19A6CB7C" w14:textId="3106AB8E" w:rsidR="00597B9E" w:rsidRPr="00E87BB3" w:rsidRDefault="00D24334" w:rsidP="00D2655D">
      <w:pPr>
        <w:tabs>
          <w:tab w:val="left" w:pos="5387"/>
        </w:tabs>
        <w:spacing w:beforeLines="50" w:before="163"/>
        <w:rPr>
          <w:color w:val="000000" w:themeColor="text1"/>
        </w:rPr>
      </w:pPr>
      <w:r w:rsidRPr="00E87BB3">
        <w:rPr>
          <w:rFonts w:hint="eastAsia"/>
          <w:color w:val="000000" w:themeColor="text1"/>
        </w:rPr>
        <w:t>In the context of pandemics,</w:t>
      </w:r>
      <w:r w:rsidR="004529B0" w:rsidRPr="00E87BB3">
        <w:rPr>
          <w:rFonts w:hint="eastAsia"/>
          <w:color w:val="000000" w:themeColor="text1"/>
        </w:rPr>
        <w:t xml:space="preserve"> b</w:t>
      </w:r>
      <w:r w:rsidR="004529B0" w:rsidRPr="00E87BB3">
        <w:rPr>
          <w:color w:val="000000" w:themeColor="text1"/>
        </w:rPr>
        <w:t xml:space="preserve">illions of mobile users generate a vast amount of </w:t>
      </w:r>
      <w:r w:rsidR="004529B0" w:rsidRPr="00E87BB3">
        <w:rPr>
          <w:rFonts w:hint="eastAsia"/>
          <w:color w:val="000000" w:themeColor="text1"/>
        </w:rPr>
        <w:t xml:space="preserve">CSD </w:t>
      </w:r>
      <w:r w:rsidR="004529B0" w:rsidRPr="00E87BB3">
        <w:rPr>
          <w:color w:val="000000" w:themeColor="text1"/>
        </w:rPr>
        <w:t>that can be used to track human movement activities during epidemics.</w:t>
      </w:r>
      <w:r w:rsidR="004529B0" w:rsidRPr="00E87BB3">
        <w:rPr>
          <w:rFonts w:hint="eastAsia"/>
          <w:color w:val="000000" w:themeColor="text1"/>
        </w:rPr>
        <w:t xml:space="preserve"> These</w:t>
      </w:r>
      <w:r w:rsidRPr="00E87BB3">
        <w:rPr>
          <w:rFonts w:hint="eastAsia"/>
          <w:color w:val="000000" w:themeColor="text1"/>
        </w:rPr>
        <w:t xml:space="preserve"> </w:t>
      </w:r>
      <w:r w:rsidR="008465AA" w:rsidRPr="00E87BB3">
        <w:rPr>
          <w:rFonts w:hint="eastAsia"/>
          <w:color w:val="000000" w:themeColor="text1"/>
        </w:rPr>
        <w:t>CSD</w:t>
      </w:r>
      <w:r w:rsidRPr="00E87BB3">
        <w:rPr>
          <w:color w:val="000000" w:themeColor="text1"/>
        </w:rPr>
        <w:t xml:space="preserve"> </w:t>
      </w:r>
      <w:r w:rsidR="004529B0" w:rsidRPr="00E87BB3">
        <w:rPr>
          <w:rFonts w:hint="eastAsia"/>
          <w:color w:val="000000" w:themeColor="text1"/>
        </w:rPr>
        <w:t>are</w:t>
      </w:r>
      <w:r w:rsidRPr="00E87BB3">
        <w:rPr>
          <w:color w:val="000000" w:themeColor="text1"/>
        </w:rPr>
        <w:t xml:space="preserve"> </w:t>
      </w:r>
      <w:r w:rsidRPr="00E87BB3">
        <w:rPr>
          <w:rFonts w:hint="eastAsia"/>
          <w:color w:val="000000" w:themeColor="text1"/>
        </w:rPr>
        <w:t>t</w:t>
      </w:r>
      <w:r w:rsidRPr="00E87BB3">
        <w:rPr>
          <w:color w:val="000000" w:themeColor="text1"/>
        </w:rPr>
        <w:t>ypically aggregated (e.g., count</w:t>
      </w:r>
      <w:r w:rsidRPr="00E87BB3">
        <w:rPr>
          <w:rFonts w:hint="eastAsia"/>
          <w:color w:val="000000" w:themeColor="text1"/>
        </w:rPr>
        <w:t>ies</w:t>
      </w:r>
      <w:r w:rsidRPr="00E87BB3">
        <w:rPr>
          <w:color w:val="000000" w:themeColor="text1"/>
        </w:rPr>
        <w:t xml:space="preserve"> and state</w:t>
      </w:r>
      <w:r w:rsidRPr="00E87BB3">
        <w:rPr>
          <w:rFonts w:hint="eastAsia"/>
          <w:color w:val="000000" w:themeColor="text1"/>
        </w:rPr>
        <w:t>s</w:t>
      </w:r>
      <w:r w:rsidRPr="00E87BB3">
        <w:rPr>
          <w:color w:val="000000" w:themeColor="text1"/>
        </w:rPr>
        <w:t>) for public release or further processed into index-based data to represent human mobility at the population level</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{"citationID":"J11mZCvw","properties":{"formattedCitation":"[48]","plainCitation":"[48]","noteIndex":0},"citationItems":[{"id":3048,"uris":["http://zotero.org/users/9708454/items/AJRCHHE8"],"itemData":{"id":3048,"type":"art</w:instrText>
      </w:r>
      <w:r w:rsidR="006B7F8E" w:rsidRPr="00E87BB3">
        <w:rPr>
          <w:rFonts w:hint="eastAsia"/>
          <w:color w:val="000000" w:themeColor="text1"/>
        </w:rPr>
        <w:instrText>icle-journal","archive":"Q3","archive_location":"</w:instrText>
      </w:r>
      <w:r w:rsidR="006B7F8E" w:rsidRPr="00E87BB3">
        <w:rPr>
          <w:rFonts w:hint="eastAsia"/>
          <w:color w:val="000000" w:themeColor="text1"/>
        </w:rPr>
        <w:instrText>地球科学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Top","call-number":"5.1000","collection-title":"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","container-title":"International Journal of Digital Earth","DOI":"10.1080/17538947.2021.1952324","ISSN":"1753-8947","issue":"9","journalAbbreviation</w:instrText>
      </w:r>
      <w:r w:rsidR="006B7F8E" w:rsidRPr="00E87BB3">
        <w:rPr>
          <w:color w:val="000000" w:themeColor="text1"/>
        </w:rPr>
        <w:instrText>":"Int J Digit Earth","language":"en-US","license":"4.5003","note":"publisher: Taylor &amp; Francis\nrate: 0\nTLDR: A comprehensive overview of human mobility open data is provided to guide researchers and policymakers in conducting data-driven evaluations an</w:instrText>
      </w:r>
      <w:r w:rsidR="006B7F8E" w:rsidRPr="00E87BB3">
        <w:rPr>
          <w:rFonts w:hint="eastAsia"/>
          <w:color w:val="000000" w:themeColor="text1"/>
        </w:rPr>
        <w:instrText>d decision-making for the COVID-19 pandemic and other infectious disease outbreaks.","page":"1126-1147","source":"</w:instrText>
      </w:r>
      <w:r w:rsidR="006B7F8E" w:rsidRPr="00E87BB3">
        <w:rPr>
          <w:rFonts w:hint="eastAsia"/>
          <w:color w:val="000000" w:themeColor="text1"/>
        </w:rPr>
        <w:instrText>自然地理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遥感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","title":"Human mobility data in the COVID-19 pandemic: characteristics, applications, and challenges","title-short":"Human mobi</w:instrText>
      </w:r>
      <w:r w:rsidR="006B7F8E" w:rsidRPr="00E87BB3">
        <w:rPr>
          <w:color w:val="000000" w:themeColor="text1"/>
        </w:rPr>
        <w:instrText xml:space="preserve">lity data in the COVID-19 pandemic","volume":"14","author":[{"literal":"Tao Hu"},{"literal":"Siqin Wang"},{"literal":"Bing She"},{"literal":"Mengxi Zhang"},{"literal":"Xiao Huang"},{"literal":"Yunhe Cui"},{"literal":"Jacob Khuri"},{"literal":"Yaxin Hu"},{"literal":"Xiaokang Fu"},{"literal":"Xiaoyue Wang"},{"literal":"Peixiao Wang"},{"literal":"Xinyan Zhu"},{"literal":"Shuming Bao"},{"literal":"Wendy Guan"},{"literal":"Zhenlong Li"}],"issued":{"date-parts":[["2021",9,2]]},"citation-key":"TaoHu2021"}}],"schema":"https://github.com/citation-style-language/schema/raw/master/csl-citation.json"}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[48]</w:t>
      </w:r>
      <w:r w:rsidRPr="00E87BB3">
        <w:rPr>
          <w:color w:val="000000" w:themeColor="text1"/>
        </w:rPr>
        <w:fldChar w:fldCharType="end"/>
      </w:r>
      <w:r w:rsidRPr="00E87BB3">
        <w:rPr>
          <w:color w:val="000000" w:themeColor="text1"/>
        </w:rPr>
        <w:t>.</w:t>
      </w:r>
      <w:r w:rsidRPr="00E87BB3">
        <w:rPr>
          <w:rFonts w:hint="eastAsia"/>
          <w:color w:val="000000" w:themeColor="text1"/>
        </w:rPr>
        <w:t xml:space="preserve"> </w:t>
      </w:r>
      <w:r w:rsidRPr="00E87BB3">
        <w:rPr>
          <w:color w:val="000000" w:themeColor="text1"/>
        </w:rPr>
        <w:t>Population mobility data from BTS is often incomplete due to multiple operators within a country. For instance, China has China Mobile, China Unicom, and China Telecom, while the U.S. has AT&amp;T, Verizon, and T-Mobile.</w:t>
      </w:r>
      <w:r w:rsidRPr="00E87BB3">
        <w:rPr>
          <w:rFonts w:hint="eastAsia"/>
          <w:color w:val="000000" w:themeColor="text1"/>
        </w:rPr>
        <w:t xml:space="preserve"> </w:t>
      </w:r>
      <w:r w:rsidR="00D277A1" w:rsidRPr="00E87BB3">
        <w:rPr>
          <w:color w:val="000000" w:themeColor="text1"/>
        </w:rPr>
        <w:t xml:space="preserve">Therefore, these data often need to be </w:t>
      </w:r>
      <w:r w:rsidR="00DC706B" w:rsidRPr="00E87BB3">
        <w:rPr>
          <w:rFonts w:hint="eastAsia"/>
          <w:color w:val="000000" w:themeColor="text1"/>
        </w:rPr>
        <w:t>pre-</w:t>
      </w:r>
      <w:r w:rsidR="00D277A1" w:rsidRPr="00E87BB3">
        <w:rPr>
          <w:color w:val="000000" w:themeColor="text1"/>
        </w:rPr>
        <w:t>processed using machine learning algorithms to infer and model population mobility trends.</w:t>
      </w:r>
      <w:r w:rsidRPr="00E87BB3">
        <w:rPr>
          <w:rFonts w:hint="eastAsia"/>
          <w:color w:val="000000" w:themeColor="text1"/>
        </w:rPr>
        <w:t xml:space="preserve"> </w:t>
      </w:r>
    </w:p>
    <w:p w14:paraId="6F03D457" w14:textId="67AB3B13" w:rsidR="00453EF8" w:rsidRPr="00E87BB3" w:rsidRDefault="00453EF8" w:rsidP="00493742">
      <w:pPr>
        <w:tabs>
          <w:tab w:val="left" w:pos="5387"/>
        </w:tabs>
        <w:rPr>
          <w:color w:val="000000" w:themeColor="text1"/>
          <w:highlight w:val="yellow"/>
        </w:rPr>
      </w:pPr>
      <w:r w:rsidRPr="00E87BB3">
        <w:rPr>
          <w:color w:val="000000" w:themeColor="text1"/>
        </w:rPr>
        <w:t>During</w:t>
      </w:r>
      <w:r w:rsidR="00CE3488" w:rsidRPr="00E87BB3">
        <w:rPr>
          <w:color w:val="000000" w:themeColor="text1"/>
        </w:rPr>
        <w:t xml:space="preserve"> the</w:t>
      </w:r>
      <w:r w:rsidRPr="00E87BB3">
        <w:rPr>
          <w:color w:val="000000" w:themeColor="text1"/>
        </w:rPr>
        <w:t xml:space="preserve"> COVID-19</w:t>
      </w:r>
      <w:r w:rsidR="00CE3488" w:rsidRPr="00E87BB3">
        <w:rPr>
          <w:color w:val="000000" w:themeColor="text1"/>
        </w:rPr>
        <w:t xml:space="preserve"> pandemic</w:t>
      </w:r>
      <w:r w:rsidRPr="00E87BB3">
        <w:rPr>
          <w:color w:val="000000" w:themeColor="text1"/>
        </w:rPr>
        <w:t xml:space="preserve">, CSD </w:t>
      </w:r>
      <w:r w:rsidR="00181145" w:rsidRPr="00E87BB3">
        <w:rPr>
          <w:color w:val="000000" w:themeColor="text1"/>
        </w:rPr>
        <w:t>demonstrated</w:t>
      </w:r>
      <w:r w:rsidRPr="00E87BB3">
        <w:rPr>
          <w:color w:val="000000" w:themeColor="text1"/>
        </w:rPr>
        <w:t xml:space="preserve"> significant potential in enhancing outbreak response strategies</w:t>
      </w:r>
      <w:r w:rsidR="0021172D" w:rsidRPr="00E87BB3">
        <w:rPr>
          <w:rFonts w:hint="eastAsia"/>
          <w:color w:val="000000" w:themeColor="text1"/>
        </w:rPr>
        <w:t xml:space="preserve"> </w:t>
      </w:r>
      <w:r w:rsidR="0021172D" w:rsidRPr="00E87BB3">
        <w:rPr>
          <w:color w:val="000000" w:themeColor="text1"/>
        </w:rPr>
        <w:fldChar w:fldCharType="begin"/>
      </w:r>
      <w:r w:rsidR="006B7F8E" w:rsidRPr="00E87BB3">
        <w:rPr>
          <w:color w:val="000000" w:themeColor="text1"/>
        </w:rPr>
        <w:instrText xml:space="preserve"> ADDIN ZOTERO_ITEM CSL_CITATION {"citationID":"riQnKOwW","properties":{"formattedCitation":"[87,88]","plainCitation":"[87,88]","noteIndex":0},"citationItems":[{"id":3414,"uris":["http://zotero.org/users/9708454/items/RVE7GA96"],"itemData":{"id":3414,"type":"article-journal","abstract":"Google Trends (GT) collate the volumes of search keywords over time and by geographical location. Such data could, in theory, provide insights into people’s ex ante intentions to migrate, and hence be useful for predictive analysis of future migration. Empirically, however, the predictive power of GT is sensitive, it may vary depending on geographical context, the search keywords selected for analysis, as well as Google’s market share and its users’ characteristics and search behavior, among others. Unlike most previous studies attempting to demonstrate the benefit of using GT for forecasting migration flows, this article addresses a critical but less discussed issue: when GT cannot enhance the performances of migration models. Using EUROSTAT statistics on first-time asylum applications and a set of push-pull indicators gathered from various data sources, we train three classes of gravity models that are commonly used in the migration literature, and examine how the inclusion of GT may affect models’ abilities to predict refugees’ destination choices. The results suggest that the effects of including GT are highly contingent on the complexity of different models. Specifically, GT can only improve the performance of relatively simple models, but not of those augmented by flow Fixed-Effects or by Auto-Regressive effects. These findings call for a more comprehensive analysis of the strengths and limitations of using GT, as well as other digital trace data, in the context of mo</w:instrText>
      </w:r>
      <w:r w:rsidR="006B7F8E" w:rsidRPr="00E87BB3">
        <w:rPr>
          <w:rFonts w:hint="eastAsia"/>
          <w:color w:val="000000" w:themeColor="text1"/>
        </w:rPr>
        <w:instrText>deling and forecasting migration. It is our hope that this nuanced perspective can spur further innovations in the field, and ultimately bring us closer to a comprehensive modeling framework of human migration.","archive":"Q1","archive_location":"</w:instrText>
      </w:r>
      <w:r w:rsidR="006B7F8E" w:rsidRPr="00E87BB3">
        <w:rPr>
          <w:rFonts w:hint="eastAsia"/>
          <w:color w:val="000000" w:themeColor="text1"/>
        </w:rPr>
        <w:instrText>计算机科学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","container-title":"EPJ Data Science","DOI":"10.1140/epjds/s13688-023-00419-0","ISSN":"2193-1127","issue":"1","journalAbbreviation":"Epj Data Sci","language":"en-US","license":"4.3997","note":"number: 1\npublisher: SpringerOpen\nTLD</w:instrText>
      </w:r>
      <w:r w:rsidR="006B7F8E" w:rsidRPr="00E87BB3">
        <w:rPr>
          <w:color w:val="000000" w:themeColor="text1"/>
        </w:rPr>
        <w:instrText>R: Google Trends can only improve the performance of relatively simple models, but not of those augmented by flow Fixed-Effects or by Auto-Regressive effects, and calls for a more comprehensive analysis of the strengths and limitations of using GT, as wel</w:instrText>
      </w:r>
      <w:r w:rsidR="006B7F8E" w:rsidRPr="00E87BB3">
        <w:rPr>
          <w:rFonts w:hint="eastAsia"/>
          <w:color w:val="000000" w:themeColor="text1"/>
        </w:rPr>
        <w:instrText>l as other digital trace data, in the context of modeling and forecasting migration.","page":"1-14","source":"</w:instrText>
      </w:r>
      <w:r w:rsidR="006B7F8E" w:rsidRPr="00E87BB3">
        <w:rPr>
          <w:rFonts w:hint="eastAsia"/>
          <w:color w:val="000000" w:themeColor="text1"/>
        </w:rPr>
        <w:instrText>数学跨学科应用</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社会科学：数理方法</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","title":"Can Google Trends predict asylum-seekers</w:instrText>
      </w:r>
      <w:r w:rsidR="006B7F8E" w:rsidRPr="00E87BB3">
        <w:rPr>
          <w:rFonts w:hint="eastAsia"/>
          <w:color w:val="000000" w:themeColor="text1"/>
        </w:rPr>
        <w:instrText>’</w:instrText>
      </w:r>
      <w:r w:rsidR="006B7F8E" w:rsidRPr="00E87BB3">
        <w:rPr>
          <w:rFonts w:hint="eastAsia"/>
          <w:color w:val="000000" w:themeColor="text1"/>
        </w:rPr>
        <w:instrText xml:space="preserve"> destination choices?","volume":"12","author":[{"literal":"Haodong Qi"}</w:instrText>
      </w:r>
      <w:r w:rsidR="006B7F8E" w:rsidRPr="00E87BB3">
        <w:rPr>
          <w:color w:val="000000" w:themeColor="text1"/>
        </w:rPr>
        <w:instrText xml:space="preserve">,{"literal":"Tuba Bircan"}],"issued":{"date-parts":[["2023",12]]},"citation-key":"HaodongQi2023"}},{"id":5210,"uris":["http://zotero.org/users/9708454/items/MM27ENY8"],"itemData":{"id":5210,"type":"article-journal","abstract":"The Middle East respiratory syndrome coronavirus (MERS-CoV) was exported to Korea in 2015, resulting in a threat to neighboring nations. We evaluated the possibility of using a digital surveillance system based on web searches and social media data to monitor this MERS outbreak. We collected the number of daily laboratory-confirmed MERS cases and quarantined cases from May 11, 2015 to June 26, 2015 using the Korean government MERS portal. The daily trends observed via Google search and Twitter during the same time period were also ascertained using Google Trends and Topsy. Correlations among the data were then examined using Spearman correlation analysis. We found high correlations (&gt;0.7) between Google search and Twitter results and the number of confirmed MERS cases for the previous three days using only four simple keywords: “MERS”, “” (“MERS (in Korean)”), “” (“MERS symptoms (in Korean)”), and “” (“MERS hospital (in Korean)”). Additionally, we found high correlations between the Google search and Twitter results and the number of quarantined cases using the above keywords. This study demonstrates the possibility of using a digital surveillance system to monitor the outbreak of MERS.","container-title":"Scientific Reports","DOI":"10.1038/srep32920","ISSN":"2045-2322","issue":"1","journalAbbreviation":"Sci Rep","language":"en-US","license":"2016 The Author(s)","note":"publisher: Nature Publishing Group\nTLDR: This study demonstrates the possibility of using a digital surveillance system based on web searches and social media data to monitor the outbreak of MERS and found high correlations between the Google search and Twitter results and the number of quarantined cases using the above keywords.","page":"32920","source":"www.nature.com","title":"High correlation of middle east respiratory syndrome spread with google search and twitter trends in korea","volume":"6","author":[{"literal":"Soo-Yong Shin"},{"literal":"Dong-Woo Seo"},{"literal":"Jisun An"},{"literal":"Haewoon Kwak"},{"literal":"Sung-Han Kim"},{"literal":"Jin Gwack"},{"literal":"Min-Woo Jo"}],"issued":{"date-parts":[["2016",9,6]]},"citation-key":"Soo-YongShin2016"}}],"schema":"https://github.com/citation-style-language/schema/raw/master/csl-citation.json"} </w:instrText>
      </w:r>
      <w:r w:rsidR="0021172D" w:rsidRPr="00E87BB3">
        <w:rPr>
          <w:color w:val="000000" w:themeColor="text1"/>
        </w:rPr>
        <w:fldChar w:fldCharType="separate"/>
      </w:r>
      <w:r w:rsidR="006B7F8E" w:rsidRPr="00E87BB3">
        <w:rPr>
          <w:rFonts w:cs="Times New Roman"/>
          <w:color w:val="000000" w:themeColor="text1"/>
        </w:rPr>
        <w:t>[87,88]</w:t>
      </w:r>
      <w:r w:rsidR="0021172D" w:rsidRPr="00E87BB3">
        <w:rPr>
          <w:color w:val="000000" w:themeColor="text1"/>
        </w:rPr>
        <w:fldChar w:fldCharType="end"/>
      </w:r>
      <w:r w:rsidRPr="00E87BB3">
        <w:rPr>
          <w:color w:val="000000" w:themeColor="text1"/>
        </w:rPr>
        <w:t>,</w:t>
      </w:r>
      <w:r w:rsidR="00AA7DC2" w:rsidRPr="00E87BB3">
        <w:rPr>
          <w:rFonts w:hint="eastAsia"/>
          <w:color w:val="000000" w:themeColor="text1"/>
        </w:rPr>
        <w:t xml:space="preserve"> while</w:t>
      </w:r>
      <w:r w:rsidRPr="00E87BB3">
        <w:rPr>
          <w:color w:val="000000" w:themeColor="text1"/>
        </w:rPr>
        <w:t xml:space="preserve"> several limitations also became apparent. Notably, datasets from major urban centers tend to be more reliable than those from rural areas, leading to an urban bias that limits representativeness. As a result, mobility patterns in less populated regions—often where healthcare resources are scarcest—may be overlooked</w:t>
      </w:r>
      <w:r w:rsidR="00F2768A" w:rsidRPr="00E87BB3">
        <w:rPr>
          <w:rFonts w:hint="eastAsia"/>
          <w:color w:val="000000" w:themeColor="text1"/>
        </w:rPr>
        <w:t xml:space="preserve"> </w:t>
      </w:r>
      <w:r w:rsidR="00F2768A" w:rsidRPr="00E87BB3">
        <w:rPr>
          <w:color w:val="000000" w:themeColor="text1"/>
        </w:rPr>
        <w:fldChar w:fldCharType="begin"/>
      </w:r>
      <w:r w:rsidR="006B7F8E" w:rsidRPr="00E87BB3">
        <w:rPr>
          <w:color w:val="000000" w:themeColor="text1"/>
        </w:rPr>
        <w:instrText xml:space="preserve"> ADDIN ZOTERO_ITEM CSL_CITATION {"citationID":"o3EIcNAp","properties":{"formattedCitation":"[72]","plainCitation":"[72]","noteIndex":0},"citationItems":[{"id":8809,"uris":["http://zotero.org/users/9708454/items/WNP8HJSA"],"itemData":{"id":8809,"type":"article-journal","abstract":"Online surveys have triggered a heated debate regarding their scientific validity. Many authors have adopted weighting methods to enhance the quality of online survey findings, while others did not find an advantage for this method. This work aims to compare weighted and unweighted association measures after adjustment over potential confounding, taking into account dataset properties such as the initial gap between the population and the selected sample, the sample size, and the variable types.","container-title":"BMC Medical Research Methodology","DOI":"10.1186/s12874-022-01547-3","ISSN":"1471-2288","issue":"1","journalAbbreviation":"BMC Med Res Methodol","language":"en-US","note":"TLDR: The results of this analysis of online surveys indicate that weighting methods should be used cautiously, as weighting did not affect the results in some databases, while it did in others.","page":"63","source":"Springer Link","title":"Should samples be weighted to decrease selection bias in online surveys during the COVID-19 pandemic? Data from seven datasets","title-short":"Should samples be weighted to decrease selection bias in online surveys during the COVID-19 pandemic?","volume":"22","author":[{"literal":"Chadia Haddad"},{"literal":"Hala Sacre"},{"literal":"Rony M. Zeenny"},{"literal":"Aline Hajj"},{"literal":"Marwan Akel"},{"literal":"Katia Iskandar"},{"literal":"Pascale Salameh"}],"issued":{"date-parts":[["2022",3,6]]},"citation-key":"ChadiaHaddad2022"}}],"schema":"https://github.com/citation-style-language/schema/raw/master/csl-citation.json"} </w:instrText>
      </w:r>
      <w:r w:rsidR="00F2768A" w:rsidRPr="00E87BB3">
        <w:rPr>
          <w:color w:val="000000" w:themeColor="text1"/>
        </w:rPr>
        <w:fldChar w:fldCharType="separate"/>
      </w:r>
      <w:r w:rsidR="006B7F8E" w:rsidRPr="00E87BB3">
        <w:rPr>
          <w:rFonts w:cs="Times New Roman"/>
          <w:color w:val="000000" w:themeColor="text1"/>
        </w:rPr>
        <w:t>[72]</w:t>
      </w:r>
      <w:r w:rsidR="00F2768A" w:rsidRPr="00E87BB3">
        <w:rPr>
          <w:color w:val="000000" w:themeColor="text1"/>
        </w:rPr>
        <w:fldChar w:fldCharType="end"/>
      </w:r>
      <w:r w:rsidRPr="00E87BB3">
        <w:rPr>
          <w:color w:val="000000" w:themeColor="text1"/>
        </w:rPr>
        <w:t>. Furthermore, concerns about privacy and restrictions on data accessibility hinder the widespread sharing and integration of CSD</w:t>
      </w:r>
      <w:r w:rsidR="005807DC" w:rsidRPr="00E87BB3">
        <w:rPr>
          <w:rFonts w:hint="eastAsia"/>
          <w:color w:val="000000" w:themeColor="text1"/>
        </w:rPr>
        <w:t xml:space="preserve"> </w:t>
      </w:r>
      <w:r w:rsidR="005807DC" w:rsidRPr="00E87BB3">
        <w:rPr>
          <w:color w:val="000000" w:themeColor="text1"/>
        </w:rPr>
        <w:fldChar w:fldCharType="begin"/>
      </w:r>
      <w:r w:rsidR="006B7F8E" w:rsidRPr="00E87BB3">
        <w:rPr>
          <w:color w:val="000000" w:themeColor="text1"/>
        </w:rPr>
        <w:instrText xml:space="preserve"> ADDIN ZOTERO_ITEM CSL_CITATION {"citationID":"6eeqmQXI","properties":{"formattedCitation":"[89]","plainCitation":"[89]","noteIndex":0},"citationItems":[{"id":6411,"uris":["http://zotero.org/users/9708454/items/WX6TPJU3"],"itemData":{"id":6411,"type":"article-journal","abstract":"Data is considered the new oil of the economy, but privacy concerns limit their use, leading to a widespread sense that data analytics and privacy are contradictory. Yet such a view is too narrow, because firms can implement a wide range of methods that satisfy different degrees of privacy and still enable them to leverage varied data analytics methods. Therefore, the current study specifies different functions related to data analytics and privacy (i.e., data collection, storage, verification, analytics, and dissemination of insights), compares how these functions might be performed at different levels (consumer, intermediary, and firm), outlines how well different analytics methods address consumer privacy, and draws several conclusions, along with future research directions.","container-title":"Journal of Business Research","DOI":"10.1016/j.jbusres.2019.05.005","ISSN":"0148-2963","journalAbbreviation":"Journal of Business Research","language":"en-US","note":"TLDR: Different functions related to data analytics and privacy are specified, how these functions might be performed at different levels (consumer, intermediary, and firm), how well different analytics methods address consumer privacy is outlined, and several conclusions are drawn.","page":"915-925","source":"ScienceDirect","title":"Data analytics in a privacy-concerned world","volume":"122","author":[{"literal":"Jaap Wieringa"},{"literal":"P. K. Kannan"},{"literal":"Xiao Ma"},{"literal":"Thomas Reutterer"},{"literal":"Hans Risselada"},{"literal":"Bernd Skiera"}],"issued":{"date-parts":[["2021",1,1]]},"citation-key":"JaapWieringa2021"}}],"schema":"https://github.com/citation-style-language/schema/raw/master/csl-citation.json"} </w:instrText>
      </w:r>
      <w:r w:rsidR="005807DC" w:rsidRPr="00E87BB3">
        <w:rPr>
          <w:color w:val="000000" w:themeColor="text1"/>
        </w:rPr>
        <w:fldChar w:fldCharType="separate"/>
      </w:r>
      <w:r w:rsidR="006B7F8E" w:rsidRPr="00E87BB3">
        <w:rPr>
          <w:rFonts w:cs="Times New Roman"/>
          <w:color w:val="000000" w:themeColor="text1"/>
        </w:rPr>
        <w:t>[89]</w:t>
      </w:r>
      <w:r w:rsidR="005807DC" w:rsidRPr="00E87BB3">
        <w:rPr>
          <w:color w:val="000000" w:themeColor="text1"/>
        </w:rPr>
        <w:fldChar w:fldCharType="end"/>
      </w:r>
      <w:r w:rsidRPr="00E87BB3">
        <w:rPr>
          <w:color w:val="000000" w:themeColor="text1"/>
        </w:rPr>
        <w:t>. Addressing these challenges is critical to improving the accuracy and equity of epidemic modeling and ensuring the effectiveness of interventions across diverse populations.</w:t>
      </w:r>
    </w:p>
    <w:p w14:paraId="686A9C73" w14:textId="3D240B5D" w:rsidR="00227F50" w:rsidRPr="00E87BB3" w:rsidRDefault="00A36927">
      <w:pPr>
        <w:pStyle w:val="11"/>
        <w:numPr>
          <w:ilvl w:val="1"/>
          <w:numId w:val="5"/>
        </w:numPr>
        <w:spacing w:beforeLines="50" w:before="163" w:afterLines="50" w:after="163"/>
        <w:ind w:left="357" w:hanging="357"/>
        <w:rPr>
          <w:color w:val="000000" w:themeColor="text1"/>
        </w:rPr>
      </w:pPr>
      <w:bookmarkStart w:id="16" w:name="_Toc211889868"/>
      <w:r w:rsidRPr="00E87BB3">
        <w:rPr>
          <w:color w:val="000000" w:themeColor="text1"/>
        </w:rPr>
        <w:t>Sate</w:t>
      </w:r>
      <w:r w:rsidR="00B835BD" w:rsidRPr="00E87BB3">
        <w:rPr>
          <w:color w:val="000000" w:themeColor="text1"/>
        </w:rPr>
        <w:t>llite Positioning</w:t>
      </w:r>
      <w:bookmarkEnd w:id="16"/>
    </w:p>
    <w:p w14:paraId="39A31866" w14:textId="79D26D03" w:rsidR="00D01EA8" w:rsidRPr="00E87BB3" w:rsidRDefault="00D01EA8" w:rsidP="004D559B">
      <w:pPr>
        <w:rPr>
          <w:color w:val="000000" w:themeColor="text1"/>
        </w:rPr>
      </w:pPr>
      <w:r w:rsidRPr="00E87BB3">
        <w:rPr>
          <w:color w:val="000000" w:themeColor="text1"/>
        </w:rPr>
        <w:t xml:space="preserve">Satellite positioning refers to the use of satellite systems to determine precise geographic locations on the Earth's surface. The most widely </w:t>
      </w:r>
      <w:r w:rsidR="00AF1135" w:rsidRPr="00E87BB3">
        <w:rPr>
          <w:color w:val="000000" w:themeColor="text1"/>
        </w:rPr>
        <w:t>recognized</w:t>
      </w:r>
      <w:r w:rsidRPr="00E87BB3">
        <w:rPr>
          <w:color w:val="000000" w:themeColor="text1"/>
        </w:rPr>
        <w:t xml:space="preserve"> satellite positioning system is the Global Positioning System (GPS), developed by the United States. However, several other systems exist, each serving similar functions: BeiDou (BDS) from China, Galileo from the European Union, and GLONASS from Russia. These systems collectively provide comprehensive global coverage, enabling fine-grained location tracking.</w:t>
      </w:r>
      <w:r w:rsidR="00CD31BC" w:rsidRPr="00E87BB3">
        <w:rPr>
          <w:rFonts w:hint="eastAsia"/>
          <w:color w:val="000000" w:themeColor="text1"/>
        </w:rPr>
        <w:t xml:space="preserve"> S</w:t>
      </w:r>
      <w:r w:rsidR="00CD31BC" w:rsidRPr="00E87BB3">
        <w:rPr>
          <w:color w:val="000000" w:themeColor="text1"/>
        </w:rPr>
        <w:t xml:space="preserve">atellite positioning technologies have emerged as </w:t>
      </w:r>
      <w:r w:rsidR="00BC3B6B" w:rsidRPr="00E87BB3">
        <w:rPr>
          <w:color w:val="000000" w:themeColor="text1"/>
        </w:rPr>
        <w:t>essential</w:t>
      </w:r>
      <w:r w:rsidR="00CD31BC" w:rsidRPr="00E87BB3">
        <w:rPr>
          <w:color w:val="000000" w:themeColor="text1"/>
        </w:rPr>
        <w:t xml:space="preserve"> tools for tracking human </w:t>
      </w:r>
      <w:r w:rsidR="007A42B9" w:rsidRPr="00E87BB3">
        <w:rPr>
          <w:rFonts w:hint="eastAsia"/>
          <w:color w:val="000000" w:themeColor="text1"/>
        </w:rPr>
        <w:t>mobility</w:t>
      </w:r>
      <w:r w:rsidR="00CD31BC" w:rsidRPr="00E87BB3">
        <w:rPr>
          <w:color w:val="000000" w:themeColor="text1"/>
        </w:rPr>
        <w:t xml:space="preserve">. Numerous companies collaborate with mobile app operators to gather user </w:t>
      </w:r>
      <w:r w:rsidR="007C5FAA" w:rsidRPr="00E87BB3">
        <w:rPr>
          <w:rFonts w:hint="eastAsia"/>
          <w:color w:val="000000" w:themeColor="text1"/>
        </w:rPr>
        <w:t xml:space="preserve">satellite positioning </w:t>
      </w:r>
      <w:r w:rsidR="00CD31BC" w:rsidRPr="00E87BB3">
        <w:rPr>
          <w:color w:val="000000" w:themeColor="text1"/>
        </w:rPr>
        <w:t xml:space="preserve">data through app agreements, with user consent. The availability of such datasets significantly aided </w:t>
      </w:r>
      <w:r w:rsidR="00CD31BC" w:rsidRPr="00E87BB3">
        <w:rPr>
          <w:rFonts w:hint="eastAsia"/>
          <w:color w:val="000000" w:themeColor="text1"/>
        </w:rPr>
        <w:t>policy-making</w:t>
      </w:r>
      <w:r w:rsidR="00CD31BC" w:rsidRPr="00E87BB3">
        <w:rPr>
          <w:color w:val="000000" w:themeColor="text1"/>
        </w:rPr>
        <w:t xml:space="preserve"> during the early stages of pandemics</w:t>
      </w:r>
      <w:r w:rsidR="002F42DB" w:rsidRPr="00E87BB3">
        <w:rPr>
          <w:rFonts w:hint="eastAsia"/>
          <w:color w:val="000000" w:themeColor="text1"/>
        </w:rPr>
        <w:t xml:space="preserve"> </w:t>
      </w:r>
      <w:r w:rsidR="00CD31BC" w:rsidRPr="00E87BB3">
        <w:rPr>
          <w:color w:val="000000" w:themeColor="text1"/>
        </w:rPr>
        <w:fldChar w:fldCharType="begin"/>
      </w:r>
      <w:r w:rsidR="00754B80" w:rsidRPr="00E87BB3">
        <w:rPr>
          <w:color w:val="000000" w:themeColor="text1"/>
        </w:rPr>
        <w:instrText xml:space="preserve"> ADDIN ZOTERO_ITEM CSL_CITATION {"citationID":"wKTeoMEz","properties":{"formattedCitation":"[12]","plainCitation":"[12]","noteIndex":0},"citationItems":[{"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demographically. These findings could be instru</w:instrText>
      </w:r>
      <w:r w:rsidR="00754B80" w:rsidRPr="00E87BB3">
        <w:rPr>
          <w:rFonts w:hint="eastAsia"/>
          <w:color w:val="000000" w:themeColor="text1"/>
        </w:rPr>
        <w:instrText>mental for the design of targeted interventions for the control and mitigation of future outbreaks of COVID-19, and, more broadly, of respiratory pathogens.","collection-title":"</w:instrText>
      </w:r>
      <w:r w:rsidR="00754B80" w:rsidRPr="00E87BB3">
        <w:rPr>
          <w:rFonts w:hint="eastAsia"/>
          <w:color w:val="000000" w:themeColor="text1"/>
        </w:rPr>
        <w:instrText>无</w:instrText>
      </w:r>
      <w:r w:rsidR="00754B80" w:rsidRPr="00E87BB3">
        <w:rPr>
          <w:rFonts w:hint="eastAsia"/>
          <w:color w:val="000000" w:themeColor="text1"/>
        </w:rPr>
        <w:instrText xml:space="preserve">","container-title":"Proceedings of the National Academy of Sciences of the </w:instrText>
      </w:r>
      <w:r w:rsidR="00754B80" w:rsidRPr="00E87BB3">
        <w:rPr>
          <w:color w:val="000000" w:themeColor="text1"/>
        </w:rPr>
        <w:instrText xml:space="preserve">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Yu"}],"issued":{"date-parts":[["2023",10,17]]},"citation-key":"JuanjuanZhang2023"}}],"schema":"https://github.com/citation-style-language/schema/raw/master/csl-citation.json"} </w:instrText>
      </w:r>
      <w:r w:rsidR="00CD31BC" w:rsidRPr="00E87BB3">
        <w:rPr>
          <w:color w:val="000000" w:themeColor="text1"/>
        </w:rPr>
        <w:fldChar w:fldCharType="separate"/>
      </w:r>
      <w:r w:rsidR="00754B80" w:rsidRPr="00E87BB3">
        <w:rPr>
          <w:rFonts w:cs="Times New Roman"/>
          <w:color w:val="000000" w:themeColor="text1"/>
        </w:rPr>
        <w:t>[12]</w:t>
      </w:r>
      <w:r w:rsidR="00CD31BC" w:rsidRPr="00E87BB3">
        <w:rPr>
          <w:color w:val="000000" w:themeColor="text1"/>
        </w:rPr>
        <w:fldChar w:fldCharType="end"/>
      </w:r>
      <w:r w:rsidR="00CD31BC" w:rsidRPr="00E87BB3">
        <w:rPr>
          <w:color w:val="000000" w:themeColor="text1"/>
        </w:rPr>
        <w:t>.</w:t>
      </w:r>
    </w:p>
    <w:p w14:paraId="2CF95DF5" w14:textId="0E372E50" w:rsidR="0056729E" w:rsidRPr="00E87BB3" w:rsidRDefault="00E43062" w:rsidP="00D01EA8">
      <w:pPr>
        <w:rPr>
          <w:color w:val="000000" w:themeColor="text1"/>
        </w:rPr>
      </w:pPr>
      <w:r w:rsidRPr="00E87BB3">
        <w:rPr>
          <w:color w:val="000000" w:themeColor="text1"/>
        </w:rPr>
        <w:t>T</w:t>
      </w:r>
      <w:r w:rsidR="006A6BC9" w:rsidRPr="00E87BB3">
        <w:rPr>
          <w:rFonts w:hint="eastAsia"/>
          <w:color w:val="000000" w:themeColor="text1"/>
        </w:rPr>
        <w:t xml:space="preserve">he prevalence of </w:t>
      </w:r>
      <w:r w:rsidR="006A6BC9" w:rsidRPr="00E87BB3">
        <w:rPr>
          <w:color w:val="000000" w:themeColor="text1"/>
        </w:rPr>
        <w:t>telecommunication</w:t>
      </w:r>
      <w:r w:rsidR="006A6BC9" w:rsidRPr="00E87BB3">
        <w:rPr>
          <w:rFonts w:hint="eastAsia"/>
          <w:color w:val="000000" w:themeColor="text1"/>
        </w:rPr>
        <w:t xml:space="preserve"> devices, </w:t>
      </w:r>
      <w:r w:rsidR="006A6BC9" w:rsidRPr="00E87BB3">
        <w:rPr>
          <w:color w:val="000000" w:themeColor="text1"/>
        </w:rPr>
        <w:t>particularly</w:t>
      </w:r>
      <w:r w:rsidR="006A6BC9" w:rsidRPr="00E87BB3">
        <w:rPr>
          <w:rFonts w:hint="eastAsia"/>
          <w:color w:val="000000" w:themeColor="text1"/>
        </w:rPr>
        <w:t xml:space="preserve"> smartphones, enables </w:t>
      </w:r>
      <w:r w:rsidR="008700B3" w:rsidRPr="00E87BB3">
        <w:rPr>
          <w:rFonts w:hint="eastAsia"/>
          <w:color w:val="000000" w:themeColor="text1"/>
        </w:rPr>
        <w:t>t</w:t>
      </w:r>
      <w:r w:rsidRPr="00E87BB3">
        <w:rPr>
          <w:color w:val="000000" w:themeColor="text1"/>
        </w:rPr>
        <w:t>he</w:t>
      </w:r>
      <w:r w:rsidR="008700B3" w:rsidRPr="00E87BB3">
        <w:rPr>
          <w:rFonts w:hint="eastAsia"/>
          <w:color w:val="000000" w:themeColor="text1"/>
        </w:rPr>
        <w:t xml:space="preserve"> </w:t>
      </w:r>
      <w:r w:rsidR="001B690F" w:rsidRPr="00E87BB3">
        <w:rPr>
          <w:rFonts w:hint="eastAsia"/>
          <w:color w:val="000000" w:themeColor="text1"/>
        </w:rPr>
        <w:t>reveal</w:t>
      </w:r>
      <w:r w:rsidR="008700B3" w:rsidRPr="00E87BB3">
        <w:rPr>
          <w:rFonts w:hint="eastAsia"/>
          <w:color w:val="000000" w:themeColor="text1"/>
        </w:rPr>
        <w:t xml:space="preserve"> </w:t>
      </w:r>
      <w:r w:rsidRPr="00E87BB3">
        <w:rPr>
          <w:color w:val="000000" w:themeColor="text1"/>
        </w:rPr>
        <w:t xml:space="preserve">of an </w:t>
      </w:r>
      <w:r w:rsidR="006A6BC9" w:rsidRPr="00E87BB3">
        <w:rPr>
          <w:rFonts w:hint="eastAsia"/>
          <w:color w:val="000000" w:themeColor="text1"/>
        </w:rPr>
        <w:t>individual</w:t>
      </w:r>
      <w:r w:rsidR="001B690F" w:rsidRPr="00E87BB3">
        <w:rPr>
          <w:color w:val="000000" w:themeColor="text1"/>
        </w:rPr>
        <w:t>’</w:t>
      </w:r>
      <w:r w:rsidR="001B690F" w:rsidRPr="00E87BB3">
        <w:rPr>
          <w:rFonts w:hint="eastAsia"/>
          <w:color w:val="000000" w:themeColor="text1"/>
        </w:rPr>
        <w:t xml:space="preserve">s daily mobility </w:t>
      </w:r>
      <w:r w:rsidR="00363A0B" w:rsidRPr="00E87BB3">
        <w:rPr>
          <w:color w:val="000000" w:themeColor="text1"/>
        </w:rPr>
        <w:t>behavior</w:t>
      </w:r>
      <w:r w:rsidR="00D01EA8" w:rsidRPr="00E87BB3">
        <w:rPr>
          <w:rFonts w:hint="eastAsia"/>
          <w:color w:val="000000" w:themeColor="text1"/>
        </w:rPr>
        <w:t>s</w:t>
      </w:r>
      <w:r w:rsidR="001B690F" w:rsidRPr="00E87BB3">
        <w:rPr>
          <w:rFonts w:hint="eastAsia"/>
          <w:color w:val="000000" w:themeColor="text1"/>
        </w:rPr>
        <w:t xml:space="preserve"> </w:t>
      </w:r>
      <w:r w:rsidR="006A6BC9" w:rsidRPr="00E87BB3">
        <w:rPr>
          <w:rFonts w:hint="eastAsia"/>
          <w:color w:val="000000" w:themeColor="text1"/>
        </w:rPr>
        <w:t xml:space="preserve">through GPS </w:t>
      </w:r>
      <w:r w:rsidR="00163BF5" w:rsidRPr="00E87BB3">
        <w:rPr>
          <w:rFonts w:hint="eastAsia"/>
          <w:color w:val="000000" w:themeColor="text1"/>
        </w:rPr>
        <w:t>trace</w:t>
      </w:r>
      <w:r w:rsidR="001430AA" w:rsidRPr="00E87BB3">
        <w:rPr>
          <w:rFonts w:hint="eastAsia"/>
          <w:color w:val="000000" w:themeColor="text1"/>
        </w:rPr>
        <w:t>s</w:t>
      </w:r>
      <w:r w:rsidR="00753DF6" w:rsidRPr="00E87BB3">
        <w:rPr>
          <w:rFonts w:hint="eastAsia"/>
          <w:color w:val="000000" w:themeColor="text1"/>
        </w:rPr>
        <w:t>, such as where and how long they remain in a particular location</w:t>
      </w:r>
      <w:r w:rsidR="002F42DB" w:rsidRPr="00E87BB3">
        <w:rPr>
          <w:rFonts w:hint="eastAsia"/>
          <w:color w:val="000000" w:themeColor="text1"/>
        </w:rPr>
        <w:t xml:space="preserve"> </w:t>
      </w:r>
      <w:r w:rsidR="001B042A" w:rsidRPr="00E87BB3">
        <w:rPr>
          <w:color w:val="000000" w:themeColor="text1"/>
        </w:rPr>
        <w:fldChar w:fldCharType="begin"/>
      </w:r>
      <w:r w:rsidR="006B7F8E" w:rsidRPr="00E87BB3">
        <w:rPr>
          <w:color w:val="000000" w:themeColor="text1"/>
        </w:rPr>
        <w:instrText xml:space="preserve"> ADDIN ZOTERO_ITEM CSL_CITATION {"citationID":"3W7Yvafs","properties":{"formattedCitation":"[90,91]","plainCitation":"[90,91]","noteIndex":0},"citationItems":[{"id":"13p2VGYK/F4tpneNt","uris":["http://zotero.org/users/9708454/items/H94PWNQE"],"itemData":{"id":3266,"type":"paper-conference","abstract":"Understanding urban human mobility is crucial for epidemic control, urban planning, traffic forecasting systems and, more recently, various mobile and network applications. Nowadays, a variety of urban human mobility data have been gathered and published. Pervasive GPS data can be collected by mobile phones. A mobile operator can track people's movement in cities based on their cellular network location. This urban human mobility data contains rich knowledge about locations and can help in addressing many urban challenges such as traffic congestion or air pollution problems. In this article, we survey recent literature on urban human mobility from a data mining view: from the data collection and cleaning, to the mobility models and the applications. First, we summarize recent public urban human mobility data sets and how to clean and preprocess such data. Second, we describe recent urban human mobility models and predictors, e.g., the deep learning predictor, for predicting urban human mobility. Third, we describe how to evaluate the models and predictors. We conclude by considering how applications can utilize the mobility models and predictive tools for addressing city challenges.","container-title":"2016 IEEE International Conference on Big Data (Big Data)","DOI":"10.1109/BigData.2016.7840811","event-title":"2016 IEEE International Conference on Big Data (Big Data)","language":"en","page":"1911-1920","source":"IEEE Xplore","title":"Urban human mobility data mining: An overview","title-short":"Urban human mobility data mining","URL":"https://ieeexplore.ieee.org/abstract/document/7840811","author":[{"family":"Zhao","given":"Kai"},{"family":"Tarkoma","given":"Sasu"},{"family":"Liu","given":"Siyuan"},{"family":"Vo","given":"Huy"}],"accessed":{"date-parts":[["2024",5,24]]},"issued":{"date-parts":[["2016",12]]}}},{"id":3488,"uris":["http://zotero.org/users/9708454/items/EYZHW8YG"],"itemData":{"id":3488,"type":"article-journal","abstract":"Large-scale GPS location datasets hold immense potential for measuring human mobility and interpersonal contact, both of which are essential for data-driven epidemiology. However, despite their potential and widespread adoption during the COVID-19 pandemic, there are several challenges with these data that raise concerns regarding the validity and robustness of its applications. Here we outline two types of challenges—some related to accessing and processing these data, and some related to data quality—and propose several rese</w:instrText>
      </w:r>
      <w:r w:rsidR="006B7F8E" w:rsidRPr="00E87BB3">
        <w:rPr>
          <w:rFonts w:hint="eastAsia"/>
          <w:color w:val="000000" w:themeColor="text1"/>
        </w:rPr>
        <w:instrText>arch directions to address them moving forward.","archive":"Q1","collection-title":"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 Computational Science","DOI":"10.1038/s43588-024-00637-0","ISSN":"2662-8457","journalAbbreviation":"Nat Comput Sci","language":"en-US","licens</w:instrText>
      </w:r>
      <w:r w:rsidR="006B7F8E" w:rsidRPr="00E87BB3">
        <w:rPr>
          <w:color w:val="000000" w:themeColor="text1"/>
        </w:rPr>
        <w:instrText xml:space="preserve">e":"11.7994","note":"publisher: Nature Publishing Group\nrate: 0\nTLDR: Two types of challenges with large-scale GPS location datasets are outlined-some related to accessing and processing these data, and some related to data quality-and several research directions are proposed to address them moving forward.","page":"1-14","title":"The exciting potential and daunting challenge of using GPS human-mobility data for epidemic modeling","author":[{"literal":"Francisco Barreras"},{"literal":"Duncan J. Watts"}],"issued":{"date-parts":[["2024",6,19]]},"citation-key":"FranciscoBarreras2024"}}],"schema":"https://github.com/citation-style-language/schema/raw/master/csl-citation.json"} </w:instrText>
      </w:r>
      <w:r w:rsidR="001B042A" w:rsidRPr="00E87BB3">
        <w:rPr>
          <w:color w:val="000000" w:themeColor="text1"/>
        </w:rPr>
        <w:fldChar w:fldCharType="separate"/>
      </w:r>
      <w:r w:rsidR="006B7F8E" w:rsidRPr="00E87BB3">
        <w:rPr>
          <w:rFonts w:cs="Times New Roman"/>
          <w:color w:val="000000" w:themeColor="text1"/>
        </w:rPr>
        <w:t>[90,91]</w:t>
      </w:r>
      <w:r w:rsidR="001B042A" w:rsidRPr="00E87BB3">
        <w:rPr>
          <w:color w:val="000000" w:themeColor="text1"/>
        </w:rPr>
        <w:fldChar w:fldCharType="end"/>
      </w:r>
      <w:r w:rsidR="006A6BC9" w:rsidRPr="00E87BB3">
        <w:rPr>
          <w:rFonts w:hint="eastAsia"/>
          <w:color w:val="000000" w:themeColor="text1"/>
        </w:rPr>
        <w:t>.</w:t>
      </w:r>
      <w:r w:rsidR="004E5A38" w:rsidRPr="00E87BB3">
        <w:rPr>
          <w:rFonts w:hint="eastAsia"/>
          <w:color w:val="000000" w:themeColor="text1"/>
        </w:rPr>
        <w:t xml:space="preserve"> </w:t>
      </w:r>
      <w:r w:rsidR="00F4070B" w:rsidRPr="00E87BB3">
        <w:rPr>
          <w:color w:val="000000" w:themeColor="text1"/>
        </w:rPr>
        <w:t xml:space="preserve">In the context of epidemics, GPS data can support the identification of contact events, assess mobility reduction during interventions, and help </w:t>
      </w:r>
      <w:r w:rsidR="006459D3" w:rsidRPr="00E87BB3">
        <w:rPr>
          <w:rFonts w:hint="eastAsia"/>
          <w:color w:val="000000" w:themeColor="text1"/>
        </w:rPr>
        <w:t>construct</w:t>
      </w:r>
      <w:r w:rsidR="00F4070B" w:rsidRPr="00E87BB3">
        <w:rPr>
          <w:color w:val="000000" w:themeColor="text1"/>
        </w:rPr>
        <w:t xml:space="preserve"> </w:t>
      </w:r>
      <w:r w:rsidR="00DC4658" w:rsidRPr="00E87BB3">
        <w:rPr>
          <w:color w:val="000000" w:themeColor="text1"/>
        </w:rPr>
        <w:t>contact</w:t>
      </w:r>
      <w:r w:rsidR="00DC4658" w:rsidRPr="00E87BB3">
        <w:rPr>
          <w:rFonts w:hint="eastAsia"/>
          <w:color w:val="000000" w:themeColor="text1"/>
        </w:rPr>
        <w:t xml:space="preserve"> network</w:t>
      </w:r>
      <w:r w:rsidR="00D9049C" w:rsidRPr="00E87BB3">
        <w:rPr>
          <w:rFonts w:hint="eastAsia"/>
          <w:color w:val="000000" w:themeColor="text1"/>
        </w:rPr>
        <w:t>s</w:t>
      </w:r>
      <w:r w:rsidR="00DC4658" w:rsidRPr="00E87BB3">
        <w:rPr>
          <w:rFonts w:hint="eastAsia"/>
          <w:color w:val="000000" w:themeColor="text1"/>
        </w:rPr>
        <w:t xml:space="preserve"> to simulate </w:t>
      </w:r>
      <w:r w:rsidR="00F4070B" w:rsidRPr="00E87BB3">
        <w:rPr>
          <w:color w:val="000000" w:themeColor="text1"/>
        </w:rPr>
        <w:t>spatial spread of infections. However, its high resolution also raises privacy concerns, requiring strict anonymization and user consent measures</w:t>
      </w:r>
      <w:r w:rsidR="002F42DB" w:rsidRPr="00E87BB3">
        <w:rPr>
          <w:rFonts w:hint="eastAsia"/>
          <w:color w:val="000000" w:themeColor="text1"/>
        </w:rPr>
        <w:t xml:space="preserve"> </w:t>
      </w:r>
      <w:r w:rsidR="002052D9" w:rsidRPr="00E87BB3">
        <w:rPr>
          <w:color w:val="000000" w:themeColor="text1"/>
        </w:rPr>
        <w:fldChar w:fldCharType="begin"/>
      </w:r>
      <w:r w:rsidR="006B7F8E" w:rsidRPr="00E87BB3">
        <w:rPr>
          <w:color w:val="000000" w:themeColor="text1"/>
        </w:rPr>
        <w:instrText xml:space="preserve"> ADDIN ZOTERO_ITEM CSL_CITATION {"citationID":"yxNoCVIF","properties":{"formattedCitation":"[48]","plainCitation":"[48]","noteIndex":0},"citationItems":[{"id":3048,"uris":["http://zotero.org/users/9708454/items/AJRCHHE8"],"itemData":{"id":3048,"type":"art</w:instrText>
      </w:r>
      <w:r w:rsidR="006B7F8E" w:rsidRPr="00E87BB3">
        <w:rPr>
          <w:rFonts w:hint="eastAsia"/>
          <w:color w:val="000000" w:themeColor="text1"/>
        </w:rPr>
        <w:instrText>icle-journal","archive":"Q3","archive_location":"</w:instrText>
      </w:r>
      <w:r w:rsidR="006B7F8E" w:rsidRPr="00E87BB3">
        <w:rPr>
          <w:rFonts w:hint="eastAsia"/>
          <w:color w:val="000000" w:themeColor="text1"/>
        </w:rPr>
        <w:instrText>地球科学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Top","call-number":"5.1000","collection-title":"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","container-title":"International Journal of Digital Earth","DOI":"10.1080/17538947.2021.1952324","ISSN":"1753-8947","issue":"9","journalAbbreviation</w:instrText>
      </w:r>
      <w:r w:rsidR="006B7F8E" w:rsidRPr="00E87BB3">
        <w:rPr>
          <w:color w:val="000000" w:themeColor="text1"/>
        </w:rPr>
        <w:instrText>":"Int J Digit Earth","language":"en-US","license":"4.5003","note":"publisher: Taylor &amp; Francis\nrate: 0\nTLDR: A comprehensive overview of human mobility open data is provided to guide researchers and policymakers in conducting data-driven evaluations an</w:instrText>
      </w:r>
      <w:r w:rsidR="006B7F8E" w:rsidRPr="00E87BB3">
        <w:rPr>
          <w:rFonts w:hint="eastAsia"/>
          <w:color w:val="000000" w:themeColor="text1"/>
        </w:rPr>
        <w:instrText>d decision-making for the COVID-19 pandemic and other infectious disease outbreaks.","page":"1126-1147","source":"</w:instrText>
      </w:r>
      <w:r w:rsidR="006B7F8E" w:rsidRPr="00E87BB3">
        <w:rPr>
          <w:rFonts w:hint="eastAsia"/>
          <w:color w:val="000000" w:themeColor="text1"/>
        </w:rPr>
        <w:instrText>自然地理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遥感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","title":"Human mobility data in the COVID-19 pandemic: characteristics, applications, and challenges","title-short":"Human mobi</w:instrText>
      </w:r>
      <w:r w:rsidR="006B7F8E" w:rsidRPr="00E87BB3">
        <w:rPr>
          <w:color w:val="000000" w:themeColor="text1"/>
        </w:rPr>
        <w:instrText xml:space="preserve">lity data in the COVID-19 pandemic","volume":"14","author":[{"literal":"Tao Hu"},{"literal":"Siqin Wang"},{"literal":"Bing She"},{"literal":"Mengxi Zhang"},{"literal":"Xiao Huang"},{"literal":"Yunhe Cui"},{"literal":"Jacob Khuri"},{"literal":"Yaxin Hu"},{"literal":"Xiaokang Fu"},{"literal":"Xiaoyue Wang"},{"literal":"Peixiao Wang"},{"literal":"Xinyan Zhu"},{"literal":"Shuming Bao"},{"literal":"Wendy Guan"},{"literal":"Zhenlong Li"}],"issued":{"date-parts":[["2021",9,2]]},"citation-key":"TaoHu2021"}}],"schema":"https://github.com/citation-style-language/schema/raw/master/csl-citation.json"} </w:instrText>
      </w:r>
      <w:r w:rsidR="002052D9" w:rsidRPr="00E87BB3">
        <w:rPr>
          <w:color w:val="000000" w:themeColor="text1"/>
        </w:rPr>
        <w:fldChar w:fldCharType="separate"/>
      </w:r>
      <w:r w:rsidR="006B7F8E" w:rsidRPr="00E87BB3">
        <w:rPr>
          <w:rFonts w:cs="Times New Roman"/>
          <w:color w:val="000000" w:themeColor="text1"/>
        </w:rPr>
        <w:t>[48]</w:t>
      </w:r>
      <w:r w:rsidR="002052D9" w:rsidRPr="00E87BB3">
        <w:rPr>
          <w:color w:val="000000" w:themeColor="text1"/>
        </w:rPr>
        <w:fldChar w:fldCharType="end"/>
      </w:r>
      <w:r w:rsidR="002052D9" w:rsidRPr="00E87BB3">
        <w:rPr>
          <w:rFonts w:hint="eastAsia"/>
          <w:color w:val="000000" w:themeColor="text1"/>
        </w:rPr>
        <w:t>.</w:t>
      </w:r>
      <w:r w:rsidR="00F4070B" w:rsidRPr="00E87BB3">
        <w:rPr>
          <w:rFonts w:hint="eastAsia"/>
          <w:color w:val="000000" w:themeColor="text1"/>
        </w:rPr>
        <w:t xml:space="preserve"> </w:t>
      </w:r>
      <w:r w:rsidR="00FC7C07" w:rsidRPr="00E87BB3">
        <w:rPr>
          <w:color w:val="000000" w:themeColor="text1"/>
        </w:rPr>
        <w:t xml:space="preserve">For instance, some applications </w:t>
      </w:r>
      <w:r w:rsidR="00FC7C07" w:rsidRPr="00E87BB3">
        <w:rPr>
          <w:color w:val="000000" w:themeColor="text1"/>
        </w:rPr>
        <w:lastRenderedPageBreak/>
        <w:t>request access to the smartphone’s GPS function in order to upload location data to cloud services</w:t>
      </w:r>
      <w:r w:rsidR="00FC7C07" w:rsidRPr="00E87BB3">
        <w:rPr>
          <w:rFonts w:hint="eastAsia"/>
          <w:color w:val="000000" w:themeColor="text1"/>
        </w:rPr>
        <w:t xml:space="preserve"> and</w:t>
      </w:r>
      <w:r w:rsidR="00FC7C07" w:rsidRPr="00E87BB3">
        <w:rPr>
          <w:color w:val="000000" w:themeColor="text1"/>
        </w:rPr>
        <w:t xml:space="preserve"> provide relevant functionalities.</w:t>
      </w:r>
      <w:r w:rsidR="00CA355C" w:rsidRPr="00E87BB3">
        <w:rPr>
          <w:rFonts w:hint="eastAsia"/>
          <w:color w:val="000000" w:themeColor="text1"/>
        </w:rPr>
        <w:t xml:space="preserve"> </w:t>
      </w:r>
      <w:r w:rsidR="00D32497" w:rsidRPr="00E87BB3">
        <w:rPr>
          <w:color w:val="000000" w:themeColor="text1"/>
        </w:rPr>
        <w:t>These data will be stored and analyzed in an anonymized form.</w:t>
      </w:r>
      <w:r w:rsidR="00D32497" w:rsidRPr="00E87BB3">
        <w:rPr>
          <w:rFonts w:hint="eastAsia"/>
          <w:color w:val="000000" w:themeColor="text1"/>
        </w:rPr>
        <w:t xml:space="preserve"> </w:t>
      </w:r>
      <w:r w:rsidR="007602BF" w:rsidRPr="00E87BB3">
        <w:rPr>
          <w:color w:val="000000" w:themeColor="text1"/>
        </w:rPr>
        <w:fldChar w:fldCharType="begin"/>
      </w:r>
      <w:r w:rsidR="007602BF" w:rsidRPr="00E87BB3">
        <w:rPr>
          <w:color w:val="000000" w:themeColor="text1"/>
        </w:rPr>
        <w:instrText xml:space="preserve"> </w:instrText>
      </w:r>
      <w:r w:rsidR="007602BF" w:rsidRPr="00E87BB3">
        <w:rPr>
          <w:rFonts w:hint="eastAsia"/>
          <w:color w:val="000000" w:themeColor="text1"/>
        </w:rPr>
        <w:instrText>REF _Ref203501258 \h</w:instrText>
      </w:r>
      <w:r w:rsidR="007602BF" w:rsidRPr="00E87BB3">
        <w:rPr>
          <w:color w:val="000000" w:themeColor="text1"/>
        </w:rPr>
        <w:instrText xml:space="preserve">  \* MERGEFORMAT </w:instrText>
      </w:r>
      <w:r w:rsidR="007602BF" w:rsidRPr="00E87BB3">
        <w:rPr>
          <w:color w:val="000000" w:themeColor="text1"/>
        </w:rPr>
      </w:r>
      <w:r w:rsidR="007602BF" w:rsidRPr="00E87BB3">
        <w:rPr>
          <w:color w:val="000000" w:themeColor="text1"/>
        </w:rPr>
        <w:fldChar w:fldCharType="separate"/>
      </w:r>
      <w:r w:rsidR="00E957F9" w:rsidRPr="00E87BB3">
        <w:rPr>
          <w:b/>
          <w:bCs/>
          <w:color w:val="000000" w:themeColor="text1"/>
        </w:rPr>
        <w:t>Figure</w:t>
      </w:r>
      <w:r w:rsidR="00E957F9" w:rsidRPr="00E87BB3">
        <w:rPr>
          <w:color w:val="000000" w:themeColor="text1"/>
        </w:rPr>
        <w:t xml:space="preserve"> </w:t>
      </w:r>
      <w:r w:rsidR="00E957F9" w:rsidRPr="00E87BB3">
        <w:rPr>
          <w:b/>
          <w:bCs/>
          <w:color w:val="000000" w:themeColor="text1"/>
        </w:rPr>
        <w:t>2</w:t>
      </w:r>
      <w:r w:rsidR="007602BF" w:rsidRPr="00E87BB3">
        <w:rPr>
          <w:color w:val="000000" w:themeColor="text1"/>
        </w:rPr>
        <w:fldChar w:fldCharType="end"/>
      </w:r>
      <w:r w:rsidR="007602BF" w:rsidRPr="00E87BB3">
        <w:rPr>
          <w:rFonts w:hint="eastAsia"/>
          <w:b/>
          <w:bCs/>
          <w:color w:val="000000" w:themeColor="text1"/>
        </w:rPr>
        <w:t xml:space="preserve"> </w:t>
      </w:r>
      <w:r w:rsidR="00FE2214" w:rsidRPr="00E87BB3">
        <w:rPr>
          <w:rFonts w:hint="eastAsia"/>
          <w:color w:val="000000" w:themeColor="text1"/>
        </w:rPr>
        <w:t>demonstrates the b</w:t>
      </w:r>
      <w:r w:rsidR="00ED5D67" w:rsidRPr="00E87BB3">
        <w:rPr>
          <w:color w:val="000000" w:themeColor="text1"/>
        </w:rPr>
        <w:t>roa</w:t>
      </w:r>
      <w:r w:rsidR="00FE2214" w:rsidRPr="00E87BB3">
        <w:rPr>
          <w:rFonts w:hint="eastAsia"/>
          <w:color w:val="000000" w:themeColor="text1"/>
        </w:rPr>
        <w:t xml:space="preserve">d overview </w:t>
      </w:r>
      <w:r w:rsidR="009F492F" w:rsidRPr="00E87BB3">
        <w:rPr>
          <w:color w:val="000000" w:themeColor="text1"/>
        </w:rPr>
        <w:t xml:space="preserve">of </w:t>
      </w:r>
      <w:r w:rsidR="00D163AD" w:rsidRPr="00E87BB3">
        <w:rPr>
          <w:color w:val="000000" w:themeColor="text1"/>
        </w:rPr>
        <w:t xml:space="preserve">anonymized </w:t>
      </w:r>
      <w:r w:rsidR="00FE2214" w:rsidRPr="00E87BB3">
        <w:rPr>
          <w:rFonts w:hint="eastAsia"/>
          <w:color w:val="000000" w:themeColor="text1"/>
        </w:rPr>
        <w:t xml:space="preserve">GPS data applications, which includes data collection, cleaning </w:t>
      </w:r>
      <w:r w:rsidR="00FE2214" w:rsidRPr="00E87BB3">
        <w:rPr>
          <w:color w:val="000000" w:themeColor="text1"/>
        </w:rPr>
        <w:t>and</w:t>
      </w:r>
      <w:r w:rsidR="00FE2214" w:rsidRPr="00E87BB3">
        <w:rPr>
          <w:rFonts w:hint="eastAsia"/>
          <w:color w:val="000000" w:themeColor="text1"/>
        </w:rPr>
        <w:t xml:space="preserve"> filtering, </w:t>
      </w:r>
      <w:r w:rsidR="00263B1D" w:rsidRPr="00E87BB3">
        <w:rPr>
          <w:color w:val="000000" w:themeColor="text1"/>
        </w:rPr>
        <w:t>detection, inference</w:t>
      </w:r>
      <w:r w:rsidR="00FE2214" w:rsidRPr="00E87BB3">
        <w:rPr>
          <w:rFonts w:hint="eastAsia"/>
          <w:color w:val="000000" w:themeColor="text1"/>
        </w:rPr>
        <w:t>, metrics construction</w:t>
      </w:r>
      <w:r w:rsidR="009F492F" w:rsidRPr="00E87BB3">
        <w:rPr>
          <w:color w:val="000000" w:themeColor="text1"/>
        </w:rPr>
        <w:t>,</w:t>
      </w:r>
      <w:r w:rsidR="00FE2214" w:rsidRPr="00E87BB3">
        <w:rPr>
          <w:rFonts w:hint="eastAsia"/>
          <w:color w:val="000000" w:themeColor="text1"/>
        </w:rPr>
        <w:t xml:space="preserve"> and </w:t>
      </w:r>
      <w:r w:rsidR="00FE2214" w:rsidRPr="00E87BB3">
        <w:rPr>
          <w:color w:val="000000" w:themeColor="text1"/>
        </w:rPr>
        <w:t>visualization</w:t>
      </w:r>
      <w:r w:rsidR="002F42DB" w:rsidRPr="00E87BB3">
        <w:rPr>
          <w:rFonts w:hint="eastAsia"/>
          <w:color w:val="000000" w:themeColor="text1"/>
        </w:rPr>
        <w:t xml:space="preserve"> </w:t>
      </w:r>
      <w:r w:rsidR="00F11DC9" w:rsidRPr="00E87BB3">
        <w:rPr>
          <w:color w:val="000000" w:themeColor="text1"/>
        </w:rPr>
        <w:fldChar w:fldCharType="begin"/>
      </w:r>
      <w:r w:rsidR="006B7F8E" w:rsidRPr="00E87BB3">
        <w:rPr>
          <w:color w:val="000000" w:themeColor="text1"/>
        </w:rPr>
        <w:instrText xml:space="preserve"> ADDIN ZOTERO_ITEM CSL_CITATION {"citationID":"2M706MSa","properties":{"formattedCitation":"[91]","plainCitation":"[91]","noteIndex":0},"citationItems":[{"id":3488,"uris":["http://zotero.org/users/9708454/items/EYZHW8YG"],"itemData":{"id":3488,"type":"article-journal","abstract":"Large-scale GPS location datasets hold immense potential for measuring human mobility and interpersonal contact, both of which are essential for data-driven epidemiology. However, despite their potential and widespread adoption during the COVID-19 pandemic, there are several challenges with these data that raise concerns regarding the validity and robustness of its applications. Here we outline two types of challenges—some related to accessing and processing these data, and some </w:instrText>
      </w:r>
      <w:r w:rsidR="006B7F8E" w:rsidRPr="00E87BB3">
        <w:rPr>
          <w:rFonts w:hint="eastAsia"/>
          <w:color w:val="000000" w:themeColor="text1"/>
        </w:rPr>
        <w:instrText>related to data quality</w:instrText>
      </w:r>
      <w:r w:rsidR="006B7F8E" w:rsidRPr="00E87BB3">
        <w:rPr>
          <w:rFonts w:hint="eastAsia"/>
          <w:color w:val="000000" w:themeColor="text1"/>
        </w:rPr>
        <w:instrText>—</w:instrText>
      </w:r>
      <w:r w:rsidR="006B7F8E" w:rsidRPr="00E87BB3">
        <w:rPr>
          <w:rFonts w:hint="eastAsia"/>
          <w:color w:val="000000" w:themeColor="text1"/>
        </w:rPr>
        <w:instrText>and propose several research directions to address them moving forward.","archive":"Q1","collection-title":"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 Computational Science","DOI":"10.1038/s43588-024-00637-0","ISSN":"2662-8457","journalAbbreviat</w:instrText>
      </w:r>
      <w:r w:rsidR="006B7F8E" w:rsidRPr="00E87BB3">
        <w:rPr>
          <w:color w:val="000000" w:themeColor="text1"/>
        </w:rPr>
        <w:instrText xml:space="preserve">ion":"Nat Comput Sci","language":"en-US","license":"11.7994","note":"publisher: Nature Publishing Group\nrate: 0\nTLDR: Two types of challenges with large-scale GPS location datasets are outlined-some related to accessing and processing these data, and some related to data quality-and several research directions are proposed to address them moving forward.","page":"1-14","title":"The exciting potential and daunting challenge of using GPS human-mobility data for epidemic modeling","author":[{"literal":"Francisco Barreras"},{"literal":"Duncan J. Watts"}],"issued":{"date-parts":[["2024",6,19]]},"citation-key":"FranciscoBarreras2024"}}],"schema":"https://github.com/citation-style-language/schema/raw/master/csl-citation.json"} </w:instrText>
      </w:r>
      <w:r w:rsidR="00F11DC9" w:rsidRPr="00E87BB3">
        <w:rPr>
          <w:color w:val="000000" w:themeColor="text1"/>
        </w:rPr>
        <w:fldChar w:fldCharType="separate"/>
      </w:r>
      <w:r w:rsidR="006B7F8E" w:rsidRPr="00E87BB3">
        <w:rPr>
          <w:rFonts w:cs="Times New Roman"/>
          <w:color w:val="000000" w:themeColor="text1"/>
        </w:rPr>
        <w:t>[91]</w:t>
      </w:r>
      <w:r w:rsidR="00F11DC9" w:rsidRPr="00E87BB3">
        <w:rPr>
          <w:color w:val="000000" w:themeColor="text1"/>
        </w:rPr>
        <w:fldChar w:fldCharType="end"/>
      </w:r>
      <w:r w:rsidR="00FE2214" w:rsidRPr="00E87BB3">
        <w:rPr>
          <w:rFonts w:hint="eastAsia"/>
          <w:color w:val="000000" w:themeColor="text1"/>
        </w:rPr>
        <w:t xml:space="preserve">. </w:t>
      </w:r>
    </w:p>
    <w:p w14:paraId="7D3ED6AB" w14:textId="77777777" w:rsidR="007B0BD0" w:rsidRPr="00E87BB3" w:rsidRDefault="007B0BD0" w:rsidP="00D01EA8">
      <w:pPr>
        <w:rPr>
          <w:color w:val="000000" w:themeColor="text1"/>
        </w:rPr>
      </w:pPr>
    </w:p>
    <w:p w14:paraId="630E1AB0" w14:textId="60B16527" w:rsidR="00190E18" w:rsidRPr="00E87BB3" w:rsidRDefault="002A20BD" w:rsidP="00031D98">
      <w:pPr>
        <w:ind w:firstLine="0"/>
        <w:jc w:val="center"/>
        <w:rPr>
          <w:color w:val="000000" w:themeColor="text1"/>
        </w:rPr>
      </w:pPr>
      <w:r w:rsidRPr="00E87BB3">
        <w:rPr>
          <w:noProof/>
          <w:color w:val="000000" w:themeColor="text1"/>
        </w:rPr>
        <w:drawing>
          <wp:inline distT="0" distB="0" distL="0" distR="0" wp14:anchorId="1082694E" wp14:editId="30204777">
            <wp:extent cx="6106042" cy="1672435"/>
            <wp:effectExtent l="0" t="0" r="0" b="4445"/>
            <wp:docPr id="1684049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49643" name=""/>
                    <pic:cNvPicPr/>
                  </pic:nvPicPr>
                  <pic:blipFill>
                    <a:blip r:embed="rId26"/>
                    <a:stretch>
                      <a:fillRect/>
                    </a:stretch>
                  </pic:blipFill>
                  <pic:spPr>
                    <a:xfrm>
                      <a:off x="0" y="0"/>
                      <a:ext cx="6132753" cy="1679751"/>
                    </a:xfrm>
                    <a:prstGeom prst="rect">
                      <a:avLst/>
                    </a:prstGeom>
                  </pic:spPr>
                </pic:pic>
              </a:graphicData>
            </a:graphic>
          </wp:inline>
        </w:drawing>
      </w:r>
    </w:p>
    <w:p w14:paraId="6D8BE09A" w14:textId="14405D93" w:rsidR="005644FB" w:rsidRPr="00E87BB3" w:rsidRDefault="00E50888" w:rsidP="006033DD">
      <w:pPr>
        <w:pStyle w:val="Caption"/>
        <w:rPr>
          <w:rFonts w:eastAsiaTheme="minorEastAsia"/>
          <w:b w:val="0"/>
          <w:bCs/>
          <w:color w:val="000000" w:themeColor="text1"/>
          <w:sz w:val="20"/>
        </w:rPr>
      </w:pPr>
      <w:bookmarkStart w:id="17" w:name="_Ref203501258"/>
      <w:bookmarkStart w:id="18" w:name="_Toc203492133"/>
      <w:bookmarkStart w:id="19" w:name="_Toc203492702"/>
      <w:bookmarkStart w:id="20" w:name="_Toc211889848"/>
      <w:r w:rsidRPr="00E87BB3">
        <w:rPr>
          <w:color w:val="000000" w:themeColor="text1"/>
          <w:sz w:val="20"/>
        </w:rPr>
        <w:t>Figure</w:t>
      </w:r>
      <w:r w:rsidR="00B46CF4" w:rsidRPr="00E87BB3">
        <w:rPr>
          <w:color w:val="000000" w:themeColor="text1"/>
          <w:sz w:val="20"/>
        </w:rPr>
        <w:t xml:space="preserve"> </w:t>
      </w:r>
      <w:r w:rsidR="00B46CF4" w:rsidRPr="00E87BB3">
        <w:rPr>
          <w:color w:val="000000" w:themeColor="text1"/>
          <w:sz w:val="20"/>
        </w:rPr>
        <w:fldChar w:fldCharType="begin"/>
      </w:r>
      <w:r w:rsidR="00B46CF4" w:rsidRPr="00E87BB3">
        <w:rPr>
          <w:color w:val="000000" w:themeColor="text1"/>
          <w:sz w:val="20"/>
        </w:rPr>
        <w:instrText xml:space="preserve"> SEQ Fig. \* ARABIC </w:instrText>
      </w:r>
      <w:r w:rsidR="00B46CF4" w:rsidRPr="00E87BB3">
        <w:rPr>
          <w:color w:val="000000" w:themeColor="text1"/>
          <w:sz w:val="20"/>
        </w:rPr>
        <w:fldChar w:fldCharType="separate"/>
      </w:r>
      <w:r w:rsidR="00E957F9" w:rsidRPr="00E87BB3">
        <w:rPr>
          <w:noProof/>
          <w:color w:val="000000" w:themeColor="text1"/>
          <w:sz w:val="20"/>
        </w:rPr>
        <w:t>2</w:t>
      </w:r>
      <w:r w:rsidR="00B46CF4" w:rsidRPr="00E87BB3">
        <w:rPr>
          <w:color w:val="000000" w:themeColor="text1"/>
          <w:sz w:val="20"/>
        </w:rPr>
        <w:fldChar w:fldCharType="end"/>
      </w:r>
      <w:bookmarkEnd w:id="17"/>
      <w:r w:rsidR="00B46CF4" w:rsidRPr="00E87BB3">
        <w:rPr>
          <w:rFonts w:hint="eastAsia"/>
          <w:color w:val="000000" w:themeColor="text1"/>
          <w:sz w:val="20"/>
        </w:rPr>
        <w:t xml:space="preserve"> </w:t>
      </w:r>
      <w:r w:rsidR="000E6BE5" w:rsidRPr="00E87BB3">
        <w:rPr>
          <w:rFonts w:hint="eastAsia"/>
          <w:color w:val="000000" w:themeColor="text1"/>
          <w:sz w:val="20"/>
        </w:rPr>
        <w:t>B</w:t>
      </w:r>
      <w:r w:rsidR="00B46CF4" w:rsidRPr="00E87BB3">
        <w:rPr>
          <w:rFonts w:hint="eastAsia"/>
          <w:color w:val="000000" w:themeColor="text1"/>
          <w:sz w:val="20"/>
        </w:rPr>
        <w:t xml:space="preserve">road overview of </w:t>
      </w:r>
      <w:r w:rsidR="00B46CF4" w:rsidRPr="00E87BB3">
        <w:rPr>
          <w:color w:val="000000" w:themeColor="text1"/>
          <w:sz w:val="20"/>
        </w:rPr>
        <w:t xml:space="preserve">anonymized </w:t>
      </w:r>
      <w:r w:rsidR="00B46CF4" w:rsidRPr="00E87BB3">
        <w:rPr>
          <w:rFonts w:hint="eastAsia"/>
          <w:color w:val="000000" w:themeColor="text1"/>
          <w:sz w:val="20"/>
        </w:rPr>
        <w:t>GPS data applications.</w:t>
      </w:r>
      <w:bookmarkEnd w:id="18"/>
      <w:bookmarkEnd w:id="19"/>
      <w:bookmarkEnd w:id="20"/>
      <w:r w:rsidR="00756377" w:rsidRPr="00E87BB3">
        <w:rPr>
          <w:rFonts w:eastAsiaTheme="minorEastAsia" w:hint="eastAsia"/>
          <w:color w:val="000000" w:themeColor="text1"/>
          <w:sz w:val="20"/>
        </w:rPr>
        <w:t xml:space="preserve"> </w:t>
      </w:r>
      <w:r w:rsidR="00CD1012" w:rsidRPr="00E87BB3">
        <w:rPr>
          <w:rFonts w:eastAsiaTheme="minorEastAsia"/>
          <w:b w:val="0"/>
          <w:bCs/>
          <w:color w:val="000000" w:themeColor="text1"/>
          <w:sz w:val="20"/>
        </w:rPr>
        <w:t>The diagram summarizes the pipeline from opt-in, de-identified smartphone GPS traces to population-level mobility metrics used in epidemic analysis. Raw, irregularly sampled signals are first collected from location-based services and then cleaned and filtered to remove noise, fraudulent pings, and technical artifacts. Processed trajectories are used to detect stops and trips, allowing the identification of home locations and visits to points of interest (POIs) from recurrent spatial patterns. On this basis, user-level indicators</w:t>
      </w:r>
      <w:r w:rsidR="005C4750" w:rsidRPr="00E87BB3">
        <w:rPr>
          <w:rFonts w:eastAsiaTheme="minorEastAsia" w:hint="eastAsia"/>
          <w:b w:val="0"/>
          <w:bCs/>
          <w:color w:val="000000" w:themeColor="text1"/>
          <w:sz w:val="20"/>
        </w:rPr>
        <w:t xml:space="preserve"> </w:t>
      </w:r>
      <w:r w:rsidR="00CD1012" w:rsidRPr="00E87BB3">
        <w:rPr>
          <w:rFonts w:eastAsiaTheme="minorEastAsia"/>
          <w:b w:val="0"/>
          <w:bCs/>
          <w:color w:val="000000" w:themeColor="text1"/>
          <w:sz w:val="20"/>
        </w:rPr>
        <w:t>are derived. Finally, post-stratification and weighting procedures correct sampling bias and enable aggregation to administrative regions, producing statistically representative mobility measures for epidemiological modeling.</w:t>
      </w:r>
      <w:r w:rsidR="005C4750" w:rsidRPr="00E87BB3">
        <w:rPr>
          <w:rFonts w:eastAsiaTheme="minorEastAsia"/>
          <w:b w:val="0"/>
          <w:bCs/>
          <w:color w:val="000000" w:themeColor="text1"/>
          <w:sz w:val="20"/>
        </w:rPr>
        <w:t xml:space="preserve"> This figure is a reproduction of Fig. 1 in Ref. </w:t>
      </w:r>
      <w:r w:rsidR="005C4750" w:rsidRPr="00E87BB3">
        <w:rPr>
          <w:rFonts w:eastAsiaTheme="minorEastAsia"/>
          <w:b w:val="0"/>
          <w:bCs/>
          <w:color w:val="000000" w:themeColor="text1"/>
          <w:sz w:val="20"/>
        </w:rPr>
        <w:fldChar w:fldCharType="begin"/>
      </w:r>
      <w:r w:rsidR="006B7F8E" w:rsidRPr="00E87BB3">
        <w:rPr>
          <w:rFonts w:eastAsiaTheme="minorEastAsia"/>
          <w:b w:val="0"/>
          <w:bCs/>
          <w:color w:val="000000" w:themeColor="text1"/>
          <w:sz w:val="20"/>
        </w:rPr>
        <w:instrText xml:space="preserve"> ADDIN ZOTERO_ITEM CSL_CITATION {"citationID":"dPfxqXna","properties":{"formattedCitation":"[91]","plainCitation":"[91]","noteIndex":0},"citationItems":[{"id":3488,"uris":["http://zotero.org/users/9708454/items/EYZHW8YG"],"itemData":{"id":3488,"type":"article-journal","abstract":"Large-scale GPS location datasets hold immense potential for measuring human mobility and interpersonal contact, both of which are essential for data-driven epidemiology. However, despite their potential and widespread adoption during the COVID-19 pandemic, there are several challenges with these data that raise concerns regarding the validity and robustness of its applications. Here we outline two types of challenges—some related to accessing and processing these data, and some </w:instrText>
      </w:r>
      <w:r w:rsidR="006B7F8E" w:rsidRPr="00E87BB3">
        <w:rPr>
          <w:rFonts w:eastAsiaTheme="minorEastAsia" w:hint="eastAsia"/>
          <w:b w:val="0"/>
          <w:bCs/>
          <w:color w:val="000000" w:themeColor="text1"/>
          <w:sz w:val="20"/>
        </w:rPr>
        <w:instrText>related to data quality</w:instrText>
      </w:r>
      <w:r w:rsidR="006B7F8E" w:rsidRPr="00E87BB3">
        <w:rPr>
          <w:rFonts w:eastAsiaTheme="minorEastAsia" w:hint="eastAsia"/>
          <w:b w:val="0"/>
          <w:bCs/>
          <w:color w:val="000000" w:themeColor="text1"/>
          <w:sz w:val="20"/>
        </w:rPr>
        <w:instrText>—</w:instrText>
      </w:r>
      <w:r w:rsidR="006B7F8E" w:rsidRPr="00E87BB3">
        <w:rPr>
          <w:rFonts w:eastAsiaTheme="minorEastAsia" w:hint="eastAsia"/>
          <w:b w:val="0"/>
          <w:bCs/>
          <w:color w:val="000000" w:themeColor="text1"/>
          <w:sz w:val="20"/>
        </w:rPr>
        <w:instrText>and propose several research directions to address them moving forward.","archive":"Q1","collection-title":"</w:instrText>
      </w:r>
      <w:r w:rsidR="006B7F8E" w:rsidRPr="00E87BB3">
        <w:rPr>
          <w:rFonts w:eastAsiaTheme="minorEastAsia" w:hint="eastAsia"/>
          <w:b w:val="0"/>
          <w:bCs/>
          <w:color w:val="000000" w:themeColor="text1"/>
          <w:sz w:val="20"/>
        </w:rPr>
        <w:instrText>无</w:instrText>
      </w:r>
      <w:r w:rsidR="006B7F8E" w:rsidRPr="00E87BB3">
        <w:rPr>
          <w:rFonts w:eastAsiaTheme="minorEastAsia" w:hint="eastAsia"/>
          <w:b w:val="0"/>
          <w:bCs/>
          <w:color w:val="000000" w:themeColor="text1"/>
          <w:sz w:val="20"/>
        </w:rPr>
        <w:instrText>","container-title":"Nature Computational Science","DOI":"10.1038/s43588-024-00637-0","ISSN":"2662-8457","journalAbbreviat</w:instrText>
      </w:r>
      <w:r w:rsidR="006B7F8E" w:rsidRPr="00E87BB3">
        <w:rPr>
          <w:rFonts w:eastAsiaTheme="minorEastAsia"/>
          <w:b w:val="0"/>
          <w:bCs/>
          <w:color w:val="000000" w:themeColor="text1"/>
          <w:sz w:val="20"/>
        </w:rPr>
        <w:instrText xml:space="preserve">ion":"Nat Comput Sci","language":"en-US","license":"11.7994","note":"publisher: Nature Publishing Group\nrate: 0\nTLDR: Two types of challenges with large-scale GPS location datasets are outlined-some related to accessing and processing these data, and some related to data quality-and several research directions are proposed to address them moving forward.","page":"1-14","title":"The exciting potential and daunting challenge of using GPS human-mobility data for epidemic modeling","author":[{"literal":"Francisco Barreras"},{"literal":"Duncan J. Watts"}],"issued":{"date-parts":[["2024",6,19]]},"citation-key":"FranciscoBarreras2024"}}],"schema":"https://github.com/citation-style-language/schema/raw/master/csl-citation.json"} </w:instrText>
      </w:r>
      <w:r w:rsidR="005C4750" w:rsidRPr="00E87BB3">
        <w:rPr>
          <w:rFonts w:eastAsiaTheme="minorEastAsia"/>
          <w:b w:val="0"/>
          <w:bCs/>
          <w:color w:val="000000" w:themeColor="text1"/>
          <w:sz w:val="20"/>
        </w:rPr>
        <w:fldChar w:fldCharType="separate"/>
      </w:r>
      <w:r w:rsidR="006B7F8E" w:rsidRPr="00E87BB3">
        <w:rPr>
          <w:rFonts w:cs="Times New Roman"/>
          <w:b w:val="0"/>
          <w:bCs/>
          <w:color w:val="000000" w:themeColor="text1"/>
          <w:sz w:val="20"/>
        </w:rPr>
        <w:t>[91]</w:t>
      </w:r>
      <w:r w:rsidR="005C4750" w:rsidRPr="00E87BB3">
        <w:rPr>
          <w:rFonts w:eastAsiaTheme="minorEastAsia"/>
          <w:b w:val="0"/>
          <w:bCs/>
          <w:color w:val="000000" w:themeColor="text1"/>
          <w:sz w:val="20"/>
        </w:rPr>
        <w:fldChar w:fldCharType="end"/>
      </w:r>
      <w:r w:rsidR="005C4750" w:rsidRPr="00E87BB3">
        <w:rPr>
          <w:rFonts w:eastAsiaTheme="minorEastAsia" w:hint="eastAsia"/>
          <w:b w:val="0"/>
          <w:bCs/>
          <w:color w:val="000000" w:themeColor="text1"/>
          <w:sz w:val="20"/>
        </w:rPr>
        <w:t>.</w:t>
      </w:r>
    </w:p>
    <w:p w14:paraId="671AE0E4" w14:textId="77777777" w:rsidR="007B0BD0" w:rsidRPr="00E87BB3" w:rsidRDefault="007B0BD0" w:rsidP="007B0BD0">
      <w:pPr>
        <w:rPr>
          <w:color w:val="000000" w:themeColor="text1"/>
        </w:rPr>
      </w:pPr>
    </w:p>
    <w:p w14:paraId="229FEF91" w14:textId="145C1988" w:rsidR="006D50C4" w:rsidRPr="00E87BB3" w:rsidRDefault="00A36927">
      <w:pPr>
        <w:pStyle w:val="11"/>
        <w:numPr>
          <w:ilvl w:val="1"/>
          <w:numId w:val="5"/>
        </w:numPr>
        <w:spacing w:beforeLines="50" w:before="163" w:afterLines="50" w:after="163"/>
        <w:ind w:left="357" w:hanging="357"/>
        <w:rPr>
          <w:color w:val="000000" w:themeColor="text1"/>
        </w:rPr>
      </w:pPr>
      <w:bookmarkStart w:id="21" w:name="_Toc211889869"/>
      <w:r w:rsidRPr="00E87BB3">
        <w:rPr>
          <w:color w:val="000000" w:themeColor="text1"/>
        </w:rPr>
        <w:t xml:space="preserve">IP </w:t>
      </w:r>
      <w:r w:rsidR="00B835BD" w:rsidRPr="00E87BB3">
        <w:rPr>
          <w:rFonts w:hint="eastAsia"/>
          <w:color w:val="000000" w:themeColor="text1"/>
        </w:rPr>
        <w:t>a</w:t>
      </w:r>
      <w:r w:rsidR="00B835BD" w:rsidRPr="00E87BB3">
        <w:rPr>
          <w:color w:val="000000" w:themeColor="text1"/>
        </w:rPr>
        <w:t xml:space="preserve">nd </w:t>
      </w:r>
      <w:r w:rsidRPr="00E87BB3">
        <w:rPr>
          <w:color w:val="000000" w:themeColor="text1"/>
        </w:rPr>
        <w:t>Wi</w:t>
      </w:r>
      <w:r w:rsidR="00B835BD" w:rsidRPr="00E87BB3">
        <w:rPr>
          <w:color w:val="000000" w:themeColor="text1"/>
        </w:rPr>
        <w:t>-</w:t>
      </w:r>
      <w:r w:rsidRPr="00E87BB3">
        <w:rPr>
          <w:color w:val="000000" w:themeColor="text1"/>
        </w:rPr>
        <w:t xml:space="preserve">Fi </w:t>
      </w:r>
      <w:r w:rsidR="00B835BD" w:rsidRPr="00E87BB3">
        <w:rPr>
          <w:color w:val="000000" w:themeColor="text1"/>
        </w:rPr>
        <w:t>Location Tracking</w:t>
      </w:r>
      <w:bookmarkEnd w:id="21"/>
    </w:p>
    <w:p w14:paraId="24151BE1" w14:textId="297FA595" w:rsidR="000B1F0D" w:rsidRPr="00E87BB3" w:rsidRDefault="00947414" w:rsidP="00F0168A">
      <w:pPr>
        <w:rPr>
          <w:color w:val="000000" w:themeColor="text1"/>
        </w:rPr>
      </w:pPr>
      <w:r w:rsidRPr="00E87BB3">
        <w:rPr>
          <w:color w:val="000000" w:themeColor="text1"/>
        </w:rPr>
        <w:t xml:space="preserve">Internet </w:t>
      </w:r>
      <w:r w:rsidR="00232459" w:rsidRPr="00E87BB3">
        <w:rPr>
          <w:rFonts w:hint="eastAsia"/>
          <w:color w:val="000000" w:themeColor="text1"/>
        </w:rPr>
        <w:t>P</w:t>
      </w:r>
      <w:r w:rsidRPr="00E87BB3">
        <w:rPr>
          <w:color w:val="000000" w:themeColor="text1"/>
        </w:rPr>
        <w:t>rotocol (IP) addresses can reveal the approximate geographic location of devices based on their network connections, aiding in the tracking of movements across different regions</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qko1mMtn","properties":{"formattedCitation":"[92]","plainCitation":"[92]","noteIndex":0},"citationItems":[{"id":10251,"uris":["http://zotero.org/users/9708454/items/4C57QPNS","http://zotero.org/users/9708454/items/8C4A92IZ"],"itemData":{"id":10251,"type":"article-journal","abstract":"Network generators that capture the Internet's large-scale topology are crucial for the development of efficient routing protocols and modeling Internet traffic. Our ability to design realistic generators is limited by the incomplete understanding of the fundamental driving forces that affect the Internet's evolution. By combining several independent databases capturing the time evolution, topology, and physical layout of the Internet, we identify the universal mechanisms that shape the Internet's router and autonomous system level topology. We find that the physical layout of nodes form a fractal set, determined by population density patterns around the globe. The placement of links is driven by competition between preferential attachment and linear distance dependence, a marked departure from the currently used exponential laws. The universal parameters that we extract significantly restrict the class of potentially correct Internet models and indicate that the networks created by all available topology generators are fundamentally different from the current Internet.","container-title":"Proceedings of the National Academy of Sciences","DOI":"10.1073/pnas.172501399","issue":"21","language":"en-US","note":"publisher: Proceedings of the National Academy of Sciences\nTLDR: This work identifies the universal mechanisms that shape the Internet's router and autonomous system level topology and finds that the physical layout of nodes form a fractal set, determined by population density patterns around the globe.","page":"13382-13386","source":"pnas.org (Atypon)","title":"Modeling the Internet's large-scale topology","volume":"99","author":[{"family":"Yook","given":"Soon-Hyung"},{"family":"Jeong","given":"Hawoong"},{"family":"Barabási","given":"Albert-László"}],"issued":{"date-parts":[["2002",10,15]]},"citation-key":"Yook2002"}}],"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[92]</w:t>
      </w:r>
      <w:r w:rsidRPr="00E87BB3">
        <w:rPr>
          <w:color w:val="000000" w:themeColor="text1"/>
        </w:rPr>
        <w:fldChar w:fldCharType="end"/>
      </w:r>
      <w:r w:rsidRPr="00E87BB3">
        <w:rPr>
          <w:color w:val="000000" w:themeColor="text1"/>
        </w:rPr>
        <w:t>. Wi-Fi data</w:t>
      </w:r>
      <w:r w:rsidR="00CF2C29" w:rsidRPr="00E87BB3">
        <w:rPr>
          <w:rFonts w:hint="eastAsia"/>
          <w:color w:val="000000" w:themeColor="text1"/>
        </w:rPr>
        <w:t>,</w:t>
      </w:r>
      <w:r w:rsidRPr="00E87BB3">
        <w:rPr>
          <w:color w:val="000000" w:themeColor="text1"/>
        </w:rPr>
        <w:t xml:space="preserve"> combined from multiple access points, can provide even more precise information about an individual's location</w:t>
      </w:r>
      <w:r w:rsidR="00F0168A" w:rsidRPr="00E87BB3">
        <w:rPr>
          <w:rFonts w:hint="eastAsia"/>
          <w:color w:val="000000" w:themeColor="text1"/>
        </w:rPr>
        <w:t xml:space="preserve"> according to </w:t>
      </w:r>
      <w:r w:rsidR="00F0168A" w:rsidRPr="00E87BB3">
        <w:rPr>
          <w:color w:val="000000" w:themeColor="text1"/>
        </w:rPr>
        <w:t>signal strengths</w:t>
      </w:r>
      <w:r w:rsidRPr="00E87BB3">
        <w:rPr>
          <w:color w:val="000000" w:themeColor="text1"/>
        </w:rPr>
        <w:t>, especially within buildings or urban areas.</w:t>
      </w:r>
      <w:r w:rsidR="00E068C9" w:rsidRPr="00E87BB3">
        <w:rPr>
          <w:color w:val="000000" w:themeColor="text1"/>
        </w:rPr>
        <w:t xml:space="preserve"> </w:t>
      </w:r>
      <w:r w:rsidR="00F32739" w:rsidRPr="00E87BB3">
        <w:rPr>
          <w:color w:val="000000" w:themeColor="text1"/>
        </w:rPr>
        <w:t xml:space="preserve">When devices connect to public networks, they interact with access points that log the device’s presence, allowing inferences about the location and movement of users within the range of these access points. Wi-Fi data is </w:t>
      </w:r>
      <w:r w:rsidR="00BC3B6B" w:rsidRPr="00E87BB3">
        <w:rPr>
          <w:color w:val="000000" w:themeColor="text1"/>
        </w:rPr>
        <w:t>instrumenta</w:t>
      </w:r>
      <w:r w:rsidR="00F32739" w:rsidRPr="00E87BB3">
        <w:rPr>
          <w:color w:val="000000" w:themeColor="text1"/>
        </w:rPr>
        <w:t>l in indoor environments</w:t>
      </w:r>
      <w:r w:rsidR="00D75869" w:rsidRPr="00E87BB3">
        <w:rPr>
          <w:rFonts w:hint="eastAsia"/>
          <w:color w:val="000000" w:themeColor="text1"/>
        </w:rPr>
        <w:t xml:space="preserve"> whe</w:t>
      </w:r>
      <w:r w:rsidR="00F32739" w:rsidRPr="00E87BB3">
        <w:rPr>
          <w:color w:val="000000" w:themeColor="text1"/>
        </w:rPr>
        <w:t xml:space="preserve">re </w:t>
      </w:r>
      <w:r w:rsidR="009158EA" w:rsidRPr="00E87BB3">
        <w:rPr>
          <w:rFonts w:hint="eastAsia"/>
          <w:color w:val="000000" w:themeColor="text1"/>
        </w:rPr>
        <w:t>s</w:t>
      </w:r>
      <w:r w:rsidR="009158EA" w:rsidRPr="00E87BB3">
        <w:rPr>
          <w:color w:val="000000" w:themeColor="text1"/>
        </w:rPr>
        <w:t xml:space="preserve">atellite </w:t>
      </w:r>
      <w:r w:rsidR="009158EA" w:rsidRPr="00E87BB3">
        <w:rPr>
          <w:rFonts w:hint="eastAsia"/>
          <w:color w:val="000000" w:themeColor="text1"/>
        </w:rPr>
        <w:t>p</w:t>
      </w:r>
      <w:r w:rsidR="009158EA" w:rsidRPr="00E87BB3">
        <w:rPr>
          <w:color w:val="000000" w:themeColor="text1"/>
        </w:rPr>
        <w:t xml:space="preserve">ositioning </w:t>
      </w:r>
      <w:r w:rsidR="00F32739" w:rsidRPr="00E87BB3">
        <w:rPr>
          <w:color w:val="000000" w:themeColor="text1"/>
        </w:rPr>
        <w:t xml:space="preserve">signals may be weak or unavailable. Each device connected to the internet </w:t>
      </w:r>
      <w:r w:rsidR="00341D3E" w:rsidRPr="00E87BB3">
        <w:rPr>
          <w:rFonts w:hint="eastAsia"/>
          <w:color w:val="000000" w:themeColor="text1"/>
        </w:rPr>
        <w:t>will be</w:t>
      </w:r>
      <w:r w:rsidR="00F32739" w:rsidRPr="00E87BB3">
        <w:rPr>
          <w:color w:val="000000" w:themeColor="text1"/>
        </w:rPr>
        <w:t xml:space="preserve"> assigned an IP address</w:t>
      </w:r>
      <w:r w:rsidR="00970CDD" w:rsidRPr="00E87BB3">
        <w:rPr>
          <w:rFonts w:hint="eastAsia"/>
          <w:color w:val="000000" w:themeColor="text1"/>
        </w:rPr>
        <w:t xml:space="preserve"> that</w:t>
      </w:r>
      <w:r w:rsidR="00F32739" w:rsidRPr="00E87BB3">
        <w:rPr>
          <w:color w:val="000000" w:themeColor="text1"/>
        </w:rPr>
        <w:t xml:space="preserve"> can be used to approximate its geographic location. Although IP addresses are less precise than GPS or Wi-Fi data, they offer accessible information on mobility at </w:t>
      </w:r>
      <w:r w:rsidR="00ED5D67" w:rsidRPr="00E87BB3">
        <w:rPr>
          <w:color w:val="000000" w:themeColor="text1"/>
        </w:rPr>
        <w:t xml:space="preserve">the </w:t>
      </w:r>
      <w:r w:rsidR="00F32739" w:rsidRPr="00E87BB3">
        <w:rPr>
          <w:color w:val="000000" w:themeColor="text1"/>
        </w:rPr>
        <w:t>regional and city levels. This data is commonly leveraged by internet service providers</w:t>
      </w:r>
      <w:r w:rsidR="005A5803" w:rsidRPr="00E87BB3">
        <w:rPr>
          <w:rFonts w:hint="eastAsia"/>
          <w:color w:val="000000" w:themeColor="text1"/>
        </w:rPr>
        <w:t xml:space="preserve"> to provide </w:t>
      </w:r>
      <w:r w:rsidR="00D24BD1" w:rsidRPr="00E87BB3">
        <w:rPr>
          <w:rFonts w:hint="eastAsia"/>
          <w:color w:val="000000" w:themeColor="text1"/>
        </w:rPr>
        <w:t>roughly estimated human mobility in pandemics</w:t>
      </w:r>
      <w:r w:rsidR="002F42DB" w:rsidRPr="00E87BB3">
        <w:rPr>
          <w:rFonts w:hint="eastAsia"/>
          <w:color w:val="000000" w:themeColor="text1"/>
        </w:rPr>
        <w:t xml:space="preserve"> </w:t>
      </w:r>
      <w:r w:rsidR="00B20EFD" w:rsidRPr="00E87BB3">
        <w:rPr>
          <w:color w:val="000000" w:themeColor="text1"/>
        </w:rPr>
        <w:fldChar w:fldCharType="begin"/>
      </w:r>
      <w:r w:rsidR="006B7F8E" w:rsidRPr="00E87BB3">
        <w:rPr>
          <w:color w:val="000000" w:themeColor="text1"/>
        </w:rPr>
        <w:instrText xml:space="preserve"> ADDIN ZOTERO_ITEM CSL_CITATION {"citationID":"AtuXoupP","properties":{"formattedCitation":"[93]","plainCitation":"[93]","noteIndex":0},"citationItems":[{"id":"13p2VGYK/qqvW775q","uris":["http://zotero.org/users/9708454/items/DSSF7LCL"],"itemData":{"id":3273,"type":"article-newspaper","abstract":"The rapidly expanding practice, which authorities say helps combat disinformation from abroad, has fueled a whole new type of online battle.","container-title":"The New York Times","ISSN":"0362-4331","language":"en-US","section":"Business","source":"NYTimes.com","title":"China’s Internet Censors Try a New Trick: Revealing Users’ Locations","title-short":"China’s Internet Censors Try a New Trick","URL":"https://www.nytimes.com/2022/05/18/business/china-internet-censors-ip-address.html","author":[{"family":"Dong","given":"Joy"}],"accessed":{"date-parts":[["2024",5,26]]},"issued":{"date-parts":[["2022",5,18]]},"citation-key":"dongChinasInternetCensors2022"}}],"schema":"https://github.com/citation-style-language/schema/raw/master/csl-citation.json"} </w:instrText>
      </w:r>
      <w:r w:rsidR="00B20EFD" w:rsidRPr="00E87BB3">
        <w:rPr>
          <w:color w:val="000000" w:themeColor="text1"/>
        </w:rPr>
        <w:fldChar w:fldCharType="separate"/>
      </w:r>
      <w:r w:rsidR="006B7F8E" w:rsidRPr="00E87BB3">
        <w:rPr>
          <w:rFonts w:cs="Times New Roman"/>
          <w:color w:val="000000" w:themeColor="text1"/>
        </w:rPr>
        <w:t>[93]</w:t>
      </w:r>
      <w:r w:rsidR="00B20EFD" w:rsidRPr="00E87BB3">
        <w:rPr>
          <w:color w:val="000000" w:themeColor="text1"/>
        </w:rPr>
        <w:fldChar w:fldCharType="end"/>
      </w:r>
      <w:r w:rsidR="00933D30" w:rsidRPr="00E87BB3">
        <w:rPr>
          <w:color w:val="000000" w:themeColor="text1"/>
        </w:rPr>
        <w:t>.</w:t>
      </w:r>
      <w:r w:rsidR="00F0168A" w:rsidRPr="00E87BB3">
        <w:rPr>
          <w:rFonts w:hint="eastAsia"/>
          <w:color w:val="000000" w:themeColor="text1"/>
        </w:rPr>
        <w:t xml:space="preserve"> </w:t>
      </w:r>
    </w:p>
    <w:p w14:paraId="4515138E" w14:textId="03A91A08" w:rsidR="00F0168A" w:rsidRPr="00E87BB3" w:rsidRDefault="00C45859" w:rsidP="00621AA2">
      <w:pPr>
        <w:rPr>
          <w:color w:val="000000" w:themeColor="text1"/>
        </w:rPr>
      </w:pPr>
      <w:r w:rsidRPr="00E87BB3">
        <w:rPr>
          <w:color w:val="000000" w:themeColor="text1"/>
        </w:rPr>
        <w:t xml:space="preserve">During </w:t>
      </w:r>
      <w:r w:rsidR="009E7AFA" w:rsidRPr="00E87BB3">
        <w:rPr>
          <w:color w:val="000000" w:themeColor="text1"/>
        </w:rPr>
        <w:t xml:space="preserve">the </w:t>
      </w:r>
      <w:r w:rsidR="001A69C7" w:rsidRPr="00E87BB3">
        <w:rPr>
          <w:rFonts w:hint="eastAsia"/>
          <w:color w:val="000000" w:themeColor="text1"/>
        </w:rPr>
        <w:t xml:space="preserve">COVID-19 </w:t>
      </w:r>
      <w:r w:rsidRPr="00E87BB3">
        <w:rPr>
          <w:color w:val="000000" w:themeColor="text1"/>
        </w:rPr>
        <w:t xml:space="preserve">pandemic, Wi-Fi and IP address data proved useful for monitoring crowd density and </w:t>
      </w:r>
      <w:r w:rsidR="000930CF" w:rsidRPr="00E87BB3">
        <w:rPr>
          <w:rFonts w:hint="eastAsia"/>
          <w:color w:val="000000" w:themeColor="text1"/>
        </w:rPr>
        <w:t>mobility</w:t>
      </w:r>
      <w:r w:rsidRPr="00E87BB3">
        <w:rPr>
          <w:color w:val="000000" w:themeColor="text1"/>
        </w:rPr>
        <w:t xml:space="preserve"> patterns, as well as assessing the effectiveness of lockdown measures by tracking reductions in foot traffic within public spaces</w:t>
      </w:r>
      <w:r w:rsidR="006633F5" w:rsidRPr="00E87BB3">
        <w:rPr>
          <w:rFonts w:hint="eastAsia"/>
          <w:color w:val="000000" w:themeColor="text1"/>
        </w:rPr>
        <w:t xml:space="preserve"> </w:t>
      </w:r>
      <w:r w:rsidR="006633F5" w:rsidRPr="00E87BB3">
        <w:rPr>
          <w:color w:val="000000" w:themeColor="text1"/>
        </w:rPr>
        <w:fldChar w:fldCharType="begin"/>
      </w:r>
      <w:r w:rsidR="006B7F8E" w:rsidRPr="00E87BB3">
        <w:rPr>
          <w:color w:val="000000" w:themeColor="text1"/>
        </w:rPr>
        <w:instrText xml:space="preserve"> ADDIN ZOTERO_ITEM CSL_CITATION {"citationID":"WoQ3OE6I","properties":{"formattedCitation":"[94]","plainCitation":"[94]","noteIndex":0},"citationItems":[{"id":3282,"uris":["http://zotero.org/users/9708454/items/P4X3XBIW"],"itemData":{"id":3282,"type":"article-journal","abstract":"Traditional wet markets are the main source of fresh food and the largest source of daily nutrient intake for citizens of Hanoi. Nevertheless, due to the lack of traceability and sales registration systems, food flows within these markets remain largely invisible. This makes it challenging to assess the impact of shocks, such as pandemics, on these markets. In this paper, we characterize the impact of COVID-19 by analyzing data from 25 Wi-Fi access points installed in five formally established wet markets. The study timeframe covers a pre-pandemic period from July 2019 to the end of the initial stage of the pandemic in November 2020. While providing free Internet access, data were continuously collected about devices in close vicinity to the access points. Based on this information, we tested five hypotheses about the number, frequency, time, and duration of visits to the markets as well as changes in inter-market activities. The results show that during the shock (February to mid-April 2020) and aftershock (mid-April to July 2020) periods, market actors significantly decreased the total number of market visits (-26% P</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&lt;</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0.001) and the frequency of market visits (up to -47% for very frequent market users, P</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&lt;</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0.001). The number of inter-market visits dropped sharply during the shock period (66% $$\\pm$$17% of the baseline level, P</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&lt;</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0.001), and the peak time for market shopping shifted significantly by 90 min later in the day, P</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&lt;</w:instrText>
      </w:r>
      <w:r w:rsidR="006B7F8E" w:rsidRPr="00E87BB3">
        <w:rPr>
          <w:rFonts w:ascii="MS Gothic" w:eastAsia="MS Gothic" w:hAnsi="MS Gothic" w:cs="MS Gothic" w:hint="eastAsia"/>
          <w:color w:val="000000" w:themeColor="text1"/>
        </w:rPr>
        <w:instrText> </w:instrText>
      </w:r>
      <w:r w:rsidR="006B7F8E" w:rsidRPr="00E87BB3">
        <w:rPr>
          <w:color w:val="000000" w:themeColor="text1"/>
        </w:rPr>
        <w:instrText>0.001. No change was observed in visit duration. Several factors identified in existing literature as affecting consumer behaviors provide possible explanations for the changes observed. We present a set of recommendations to limit the negative impact of the pandemic in terms of food security and liveli</w:instrText>
      </w:r>
      <w:r w:rsidR="006B7F8E" w:rsidRPr="00E87BB3">
        <w:rPr>
          <w:rFonts w:hint="eastAsia"/>
          <w:color w:val="000000" w:themeColor="text1"/>
        </w:rPr>
        <w:instrText>hoods in Hanoi and to mitigate consumers</w:instrText>
      </w:r>
      <w:r w:rsidR="006B7F8E" w:rsidRPr="00E87BB3">
        <w:rPr>
          <w:rFonts w:hint="eastAsia"/>
          <w:color w:val="000000" w:themeColor="text1"/>
        </w:rPr>
        <w:instrText>’</w:instrText>
      </w:r>
      <w:r w:rsidR="006B7F8E" w:rsidRPr="00E87BB3">
        <w:rPr>
          <w:rFonts w:hint="eastAsia"/>
          <w:color w:val="000000" w:themeColor="text1"/>
        </w:rPr>
        <w:instrText xml:space="preserve"> negative perception of wet markets in terms of food safety.","call-number":"6.7000","collection-title":"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","container-title":"Food Security","DOI":"10.1007/s12571-023-01417-w","ISSN":"1876-4525","issue":"1","journalAbbreviation":"Food Secur","language":"en-US","license":"5.5002","page":"223-241","source":"</w:instrText>
      </w:r>
      <w:r w:rsidR="006B7F8E" w:rsidRPr="00E87BB3">
        <w:rPr>
          <w:rFonts w:hint="eastAsia"/>
          <w:color w:val="000000" w:themeColor="text1"/>
        </w:rPr>
        <w:instrText>食品科技</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","title":"Using free Wi-Fi to assess impact of COVID-19 pandemic on traditional wet markets in Hanoi","volume":"16","author":[{"literal":"Louis Reymondin"</w:instrText>
      </w:r>
      <w:r w:rsidR="006B7F8E" w:rsidRPr="00E87BB3">
        <w:rPr>
          <w:color w:val="000000" w:themeColor="text1"/>
        </w:rPr>
        <w:instrText xml:space="preserve">},{"literal":"Thibaud Vantalon"},{"literal":"Huong Thi Mai Pham"},{"literal":"Hieu Trung Le"},{"literal":"Tuyen Thi Thanh Huynh"},{"literal":"Ricardo Hernandez"},{"literal":"Brice Even"},{"literal":"Thang Cong Nguyen"},{"literal":"Trong Van Phan"},{"literal":"Kien Tri Nguyen"},{"literal":"Christophe Béné"}],"issued":{"date-parts":[["2024",2,1]]},"citation-key":"LouisReymondin2024"}}],"schema":"https://github.com/citation-style-language/schema/raw/master/csl-citation.json"} </w:instrText>
      </w:r>
      <w:r w:rsidR="006633F5" w:rsidRPr="00E87BB3">
        <w:rPr>
          <w:color w:val="000000" w:themeColor="text1"/>
        </w:rPr>
        <w:fldChar w:fldCharType="separate"/>
      </w:r>
      <w:r w:rsidR="006B7F8E" w:rsidRPr="00E87BB3">
        <w:rPr>
          <w:rFonts w:cs="Times New Roman"/>
          <w:color w:val="000000" w:themeColor="text1"/>
        </w:rPr>
        <w:t>[94]</w:t>
      </w:r>
      <w:r w:rsidR="006633F5" w:rsidRPr="00E87BB3">
        <w:rPr>
          <w:color w:val="000000" w:themeColor="text1"/>
        </w:rPr>
        <w:fldChar w:fldCharType="end"/>
      </w:r>
      <w:r w:rsidRPr="00E87BB3">
        <w:rPr>
          <w:color w:val="000000" w:themeColor="text1"/>
        </w:rPr>
        <w:t xml:space="preserve">. These data sources play a </w:t>
      </w:r>
      <w:r w:rsidR="00800BA9" w:rsidRPr="00E87BB3">
        <w:rPr>
          <w:rFonts w:hint="eastAsia"/>
          <w:color w:val="000000" w:themeColor="text1"/>
        </w:rPr>
        <w:t>significant</w:t>
      </w:r>
      <w:r w:rsidRPr="00E87BB3">
        <w:rPr>
          <w:color w:val="000000" w:themeColor="text1"/>
        </w:rPr>
        <w:t xml:space="preserve"> role in the broader human mobility data landscape, complementing other sources by providing additional detail and helping to fill gaps where GPS or other tracking methods may be less effective. Their integration </w:t>
      </w:r>
      <w:r w:rsidRPr="00E87BB3">
        <w:rPr>
          <w:color w:val="000000" w:themeColor="text1"/>
        </w:rPr>
        <w:lastRenderedPageBreak/>
        <w:t xml:space="preserve">supports a range of applications, including behavioral analysis and </w:t>
      </w:r>
      <w:r w:rsidR="00A7401E" w:rsidRPr="00E87BB3">
        <w:rPr>
          <w:rFonts w:hint="eastAsia"/>
          <w:color w:val="000000" w:themeColor="text1"/>
        </w:rPr>
        <w:t>epidemic</w:t>
      </w:r>
      <w:r w:rsidRPr="00E87BB3">
        <w:rPr>
          <w:color w:val="000000" w:themeColor="text1"/>
        </w:rPr>
        <w:t xml:space="preserve"> modeling.</w:t>
      </w:r>
    </w:p>
    <w:p w14:paraId="26B37BC5" w14:textId="3830AD31" w:rsidR="006D50C4" w:rsidRPr="00E87BB3" w:rsidRDefault="00B835BD">
      <w:pPr>
        <w:pStyle w:val="11"/>
        <w:numPr>
          <w:ilvl w:val="1"/>
          <w:numId w:val="5"/>
        </w:numPr>
        <w:spacing w:beforeLines="50" w:before="163" w:afterLines="50" w:after="163"/>
        <w:ind w:left="357" w:hanging="357"/>
        <w:rPr>
          <w:color w:val="000000" w:themeColor="text1"/>
        </w:rPr>
      </w:pPr>
      <w:bookmarkStart w:id="22" w:name="_Toc211889870"/>
      <w:r w:rsidRPr="00E87BB3">
        <w:rPr>
          <w:color w:val="000000" w:themeColor="text1"/>
        </w:rPr>
        <w:t>Io</w:t>
      </w:r>
      <w:r w:rsidRPr="00E87BB3">
        <w:rPr>
          <w:rFonts w:hint="eastAsia"/>
          <w:color w:val="000000" w:themeColor="text1"/>
        </w:rPr>
        <w:t>T</w:t>
      </w:r>
      <w:r w:rsidRPr="00E87BB3">
        <w:rPr>
          <w:color w:val="000000" w:themeColor="text1"/>
        </w:rPr>
        <w:t xml:space="preserve"> Location Tracking</w:t>
      </w:r>
      <w:bookmarkEnd w:id="22"/>
    </w:p>
    <w:p w14:paraId="5DBE99AF" w14:textId="7C753442" w:rsidR="003B19B9" w:rsidRPr="00E87BB3" w:rsidRDefault="003B19B9" w:rsidP="003B19B9">
      <w:pPr>
        <w:rPr>
          <w:color w:val="000000" w:themeColor="text1"/>
        </w:rPr>
      </w:pPr>
      <w:r w:rsidRPr="00E87BB3">
        <w:rPr>
          <w:color w:val="000000" w:themeColor="text1"/>
        </w:rPr>
        <w:t>The Internet of Things (IoT), a vast network of interconnected devices exchanging data</w:t>
      </w:r>
      <w:r w:rsidR="002F42DB" w:rsidRPr="00E87BB3">
        <w:rPr>
          <w:rFonts w:hint="eastAsia"/>
          <w:color w:val="000000" w:themeColor="text1"/>
        </w:rPr>
        <w:t xml:space="preserve"> </w:t>
      </w:r>
      <w:r w:rsidR="00AF7CA8" w:rsidRPr="00E87BB3">
        <w:rPr>
          <w:color w:val="000000" w:themeColor="text1"/>
        </w:rPr>
        <w:fldChar w:fldCharType="begin"/>
      </w:r>
      <w:r w:rsidR="006B7F8E" w:rsidRPr="00E87BB3">
        <w:rPr>
          <w:color w:val="000000" w:themeColor="text1"/>
        </w:rPr>
        <w:instrText xml:space="preserve"> ADDIN ZOTERO_ITEM CSL_CITATION {"citationID":"5gtTqDKd","properties":{"formattedCitation":"[95,96]","plainCitation":"[95,96]","noteIndex":0},"citationItems":[{"id":3285,"uris":["http://zotero.org/users/9708454/items/355LLREG"],"itemData":{"id":3285,"type":"article-journal","abstract":"Internet of Thing (IoT) devices are rapidly becoming an indispensable part of our life with their increasing deployment in many promising areas, including tele-health, smart city, intelligent agriculture. Understanding the mobility of IoT devices is essential to improve quality of service in IoT applications, such as route planning in logistic management, infrastructure deployment, cellular network update and congestion detection in intelligent traffic. Despite its importance, there are not many results pertaining to the mobility of IoT devices. In this article, we aim to answer three research questions: (i) what are the mobility patterns of IoT device? (ii) what are the differences between IoT device and smartphone mobility patterns? (iii) how the IoT device mobility patterns differ among device types and usage scenarios? We present a comprehensive characterization of IoT device mobility patterns from the perspective of cellular data networks, using a 36-days long signal trace, including 1.5 million IoT devices and 0.425 million smartphones, collected from a nation-wide cellular network in China. We first investigate the basic patterns of IoT devices from two perspectives: temporal and spatial characteristics. Our study finds that IoT device mobility exhibits significantly different patterns compared with smartphones in multiple aspects. For instance, IoT devices move more frequently and have larger radius of gyration. Then we explore the essential mobility of IoT devices by utilizing two models that reveal the nature of human mobility, i.e., exploration and preferential return (EPR) model and entropy based predictability model. We find that IoT devices, with few exceptions, behave totally different from human, and we furt</w:instrText>
      </w:r>
      <w:r w:rsidR="006B7F8E" w:rsidRPr="00E87BB3">
        <w:rPr>
          <w:rFonts w:hint="eastAsia"/>
          <w:color w:val="000000" w:themeColor="text1"/>
        </w:rPr>
        <w:instrText>her derive a new formulation to describe their movement. We also find the gap mobility predictability and predictability limit between IoT and human is not as big as people expected.","archive":"Q1","archive_location":"</w:instrText>
      </w:r>
      <w:r w:rsidR="006B7F8E" w:rsidRPr="00E87BB3">
        <w:rPr>
          <w:rFonts w:hint="eastAsia"/>
          <w:color w:val="000000" w:themeColor="text1"/>
        </w:rPr>
        <w:instrText>计算机科学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","call-number":"7.8996","collection-title":"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","container-title":"IEEE Transactions on Mobile Computing","DOI":"10.1109/TMC.2020.3019988","ISSN":"1558-0660","issue":"4","language":"en-US","note":"event-title: IEEE Transactions on Mobile Computing\nTLDR: This study finds that IoT dev</w:instrText>
      </w:r>
      <w:r w:rsidR="006B7F8E" w:rsidRPr="00E87BB3">
        <w:rPr>
          <w:color w:val="000000" w:themeColor="text1"/>
        </w:rPr>
        <w:instrText>ice mobility exhibits significantly different patterns compared with smartphones in multiple aspects, and finds the gap mobility predictability and predictability limit between IoT and human is not as big as people expected.","page":"1257-1273","source":"</w:instrText>
      </w:r>
      <w:r w:rsidR="006B7F8E" w:rsidRPr="00E87BB3">
        <w:rPr>
          <w:rFonts w:hint="eastAsia"/>
          <w:color w:val="000000" w:themeColor="text1"/>
        </w:rPr>
        <w:instrText>计算机：信息系统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电信学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","title":"IoT vs. Human: A Comparison of Mobility","title-short":"IoT vs. Human","volume":"21","author":[{"literal":"Dianlei Xu"},{"literal":"Huandong Wang"},{"literal":"Yong Li"},{"literal":"Sasu Tarkoma"},{"literal":"Depeng Jin"},{"literal":"Pan Hui"}],"issued":{"date-parts":[["2022",4]]},"citation-key":"DianleiXu2022"}},{"id":2264,"uris":["http://zotero.org/users/9708454/items/K3MNAZ3X"],"itemData":{"id":2264,"type":"article-journal","collection-title":"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","container-title":"Applied S</w:instrText>
      </w:r>
      <w:r w:rsidR="006B7F8E" w:rsidRPr="00E87BB3">
        <w:rPr>
          <w:color w:val="000000" w:themeColor="text1"/>
        </w:rPr>
        <w:instrText xml:space="preserve">ciences","DOI":"10.3390/app10207113","issue":"20","journalAbbreviation":"Applied Sciences","language":"en-US","note":"publisher: MDPI\nrate: 0\nTLDR: The results show that smartphone contact tracing can only be effective when combined with other mild measures that can slightly reduce the reproductive number R0 (for example, social distancing), and that a centralized model is much more effective, requiring an application utilization percentage of about 50% to control an outbreak.","page":"7113","source":"Google Scholar","title":"Evaluating the effectiveness of COVID-19 Bluetooth-Based smartphone contact tracing applications","volume":"10","author":[{"literal":"Enrique Hernández-Orallo"},{"literal":"Carlos T. Calafate"},{"literal":"Juan-Carlos Cano"},{"literal":"Pietro Manzoni"}],"issued":{"date-parts":[["2020"]]},"citation-key":"EnriqueHernandez-Orallo2020"}}],"schema":"https://github.com/citation-style-language/schema/raw/master/csl-citation.json"} </w:instrText>
      </w:r>
      <w:r w:rsidR="00AF7CA8" w:rsidRPr="00E87BB3">
        <w:rPr>
          <w:color w:val="000000" w:themeColor="text1"/>
        </w:rPr>
        <w:fldChar w:fldCharType="separate"/>
      </w:r>
      <w:r w:rsidR="006B7F8E" w:rsidRPr="00E87BB3">
        <w:rPr>
          <w:rFonts w:cs="Times New Roman"/>
          <w:color w:val="000000" w:themeColor="text1"/>
        </w:rPr>
        <w:t>[95,96]</w:t>
      </w:r>
      <w:r w:rsidR="00AF7CA8" w:rsidRPr="00E87BB3">
        <w:rPr>
          <w:color w:val="000000" w:themeColor="text1"/>
        </w:rPr>
        <w:fldChar w:fldCharType="end"/>
      </w:r>
      <w:r w:rsidRPr="00E87BB3">
        <w:rPr>
          <w:color w:val="000000" w:themeColor="text1"/>
        </w:rPr>
        <w:t xml:space="preserve">, offers a rich source </w:t>
      </w:r>
      <w:r w:rsidR="009403BE" w:rsidRPr="00E87BB3">
        <w:rPr>
          <w:rFonts w:hint="eastAsia"/>
          <w:color w:val="000000" w:themeColor="text1"/>
        </w:rPr>
        <w:t>about</w:t>
      </w:r>
      <w:r w:rsidRPr="00E87BB3">
        <w:rPr>
          <w:color w:val="000000" w:themeColor="text1"/>
        </w:rPr>
        <w:t xml:space="preserve"> human mobility. These mobility patterns can be inferred not just from common wearables like smartwatches, but from a diverse ecosystem that includes fitness trackers providing granular GPS traces, smartphones logging Wi-Fi and Bluetooth beacon interactions, and connected vehicles reporting their movement</w:t>
      </w:r>
      <w:r w:rsidR="000A597E" w:rsidRPr="00E87BB3">
        <w:rPr>
          <w:color w:val="000000" w:themeColor="text1"/>
        </w:rPr>
        <w:t>s</w:t>
      </w:r>
      <w:r w:rsidR="002F42DB" w:rsidRPr="00E87BB3">
        <w:rPr>
          <w:rFonts w:hint="eastAsia"/>
          <w:color w:val="000000" w:themeColor="text1"/>
        </w:rPr>
        <w:t xml:space="preserve"> </w:t>
      </w:r>
      <w:r w:rsidR="00AF7CA8" w:rsidRPr="00E87BB3">
        <w:rPr>
          <w:color w:val="000000" w:themeColor="text1"/>
        </w:rPr>
        <w:fldChar w:fldCharType="begin"/>
      </w:r>
      <w:r w:rsidR="006B7F8E" w:rsidRPr="00E87BB3">
        <w:rPr>
          <w:color w:val="000000" w:themeColor="text1"/>
        </w:rPr>
        <w:instrText xml:space="preserve"> ADDIN ZOTERO_ITEM CSL_CITATION {"citationID":"9AjXDg7B","properties":{"formattedCitation":"[97]","plainCitation":"[97]","noteIndex":0},"citationItems":[{"id":6402,"uris":["http://zotero.org/users/9708454/items/WG3ZPBX6"],"itemData":{"id":6402,"type":"article-journal","abstract":"Wearable sensors have demonstrated grand potential for remote health monitoring recently, particularly after the Covid-19 pandemic. The need for wearable telehealth systems capable of monitoring vita...","container-title":"Advanced Materials Technologies","DOI":"10.1002/admt.202100545","ISSN":"2365-709X","issue":"1","language":"en-US","note":"publisher: John Wiley &amp; Sons, Ltd\nTLDR: The focus of this review is placed on wearable sensors for measuring respiratory behavior, body te</w:instrText>
      </w:r>
      <w:r w:rsidR="006B7F8E" w:rsidRPr="00E87BB3">
        <w:rPr>
          <w:rFonts w:hint="eastAsia"/>
          <w:color w:val="000000" w:themeColor="text1"/>
        </w:rPr>
        <w:instrText>mperature, and blood oxygen level, which are identified as the critical signals for diagnosing and monitoring Covid</w:instrText>
      </w:r>
      <w:r w:rsidR="006B7F8E" w:rsidRPr="00E87BB3">
        <w:rPr>
          <w:rFonts w:hint="eastAsia"/>
          <w:color w:val="000000" w:themeColor="text1"/>
        </w:rPr>
        <w:instrText>‐</w:instrText>
      </w:r>
      <w:r w:rsidR="006B7F8E" w:rsidRPr="00E87BB3">
        <w:rPr>
          <w:rFonts w:hint="eastAsia"/>
          <w:color w:val="000000" w:themeColor="text1"/>
        </w:rPr>
        <w:instrText>19.","page":"2100545","source":"onlinelibrary.wiley.com","title":"Wearable sensors for remote health monitoring: Potential applications for</w:instrText>
      </w:r>
      <w:r w:rsidR="006B7F8E" w:rsidRPr="00E87BB3">
        <w:rPr>
          <w:color w:val="000000" w:themeColor="text1"/>
        </w:rPr>
        <w:instrText xml:space="preserve"> early diagnosis of covid-19","title-short":"Wearable Sensors for Remote Health Monitoring","volume":"7","author":[{"literal":"Sheyda Mirjalali"},{"literal":"Shuhua Peng"},{"literal":"Zhijian Fang"},{"literal":"Chun-Hui Wang"},{"literal":"Shuying Wu"}],"issued":{"date-parts":[["2022",1,1]]},"citation-key":"SheydaMirjalali2022"}}],"schema":"https://github.com/citation-style-language/schema/raw/master/csl-citation.json"} </w:instrText>
      </w:r>
      <w:r w:rsidR="00AF7CA8" w:rsidRPr="00E87BB3">
        <w:rPr>
          <w:color w:val="000000" w:themeColor="text1"/>
        </w:rPr>
        <w:fldChar w:fldCharType="separate"/>
      </w:r>
      <w:r w:rsidR="006B7F8E" w:rsidRPr="00E87BB3">
        <w:rPr>
          <w:rFonts w:cs="Times New Roman"/>
          <w:color w:val="000000" w:themeColor="text1"/>
        </w:rPr>
        <w:t>[97]</w:t>
      </w:r>
      <w:r w:rsidR="00AF7CA8" w:rsidRPr="00E87BB3">
        <w:rPr>
          <w:color w:val="000000" w:themeColor="text1"/>
        </w:rPr>
        <w:fldChar w:fldCharType="end"/>
      </w:r>
      <w:r w:rsidRPr="00E87BB3">
        <w:rPr>
          <w:color w:val="000000" w:themeColor="text1"/>
        </w:rPr>
        <w:t>. The core technical opportunity lies in the fusion of this heterogeneous data, which, when aggregated, can create a high-fidelity view of individual and collective movement over time</w:t>
      </w:r>
      <w:r w:rsidR="002F42DB" w:rsidRPr="00E87BB3">
        <w:rPr>
          <w:rFonts w:hint="eastAsia"/>
          <w:color w:val="000000" w:themeColor="text1"/>
        </w:rPr>
        <w:t xml:space="preserve"> </w:t>
      </w:r>
      <w:r w:rsidR="00AF7CA8" w:rsidRPr="00E87BB3">
        <w:rPr>
          <w:color w:val="000000" w:themeColor="text1"/>
        </w:rPr>
        <w:fldChar w:fldCharType="begin"/>
      </w:r>
      <w:r w:rsidR="006B7F8E" w:rsidRPr="00E87BB3">
        <w:rPr>
          <w:color w:val="000000" w:themeColor="text1"/>
        </w:rPr>
        <w:instrText xml:space="preserve"> ADDIN ZOTERO_ITEM CSL_CITATION {"citationID":"CZVk5HIc","properties":{"formattedCitation":"[98]","plainCitation":"[98]","noteIndex":0},"citationItems":[{"id":3288,"uris":["http://zotero.org/users/9708454/items/DF54ZI94"],"itemData":{"id":3288,"type":"article-journal","abstract":"The evolution of Mobile Networks and Internet of Things (IoT) architectures allows one to rethink the way smart cities infrastructures are designed and managed, and solve a number of problems in terms of human mobility. The territories that adopt the sensoring era can take advantage of this disruptive technology to improve the quality of mobility of their citizens and the rationalization of their resources. However, with this rapid development of smart terminals and infrastructures, as well as the proliferation of diversified applications, even current networks may not be able to completely meet quickly rising human mobility demands. Thus, they are facing many challenges and to cope with these challenges, different standards and projects have been proposed so far. Accordingly, Artificial Intelligence (AI) has been utilized as a new paradigm for the design and optimization of mobile networks with a high level of intelligence. The objective of this work is to identify and discuss the challenges of mobile networks, alongside IoT and AI, to characterize smart human mobility and to discuss some workable solutions to these challenges. Finally, based on this discussion, we propose paths for future smart human mobility researches.","arch</w:instrText>
      </w:r>
      <w:r w:rsidR="006B7F8E" w:rsidRPr="00E87BB3">
        <w:rPr>
          <w:rFonts w:hint="eastAsia"/>
          <w:color w:val="000000" w:themeColor="text1"/>
        </w:rPr>
        <w:instrText>ive":"Q1","call-number":"6.3996","collection-title":"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","container-title":"Smart Cities","DOI":"10.3390/smartcities4020046","ISSN":"2624-6511","issue":"2","journalAbbreviation":"Smart Cities-basel","language":"en-US","license":"6.1004","note":"number: 2\n</w:instrText>
      </w:r>
      <w:r w:rsidR="006B7F8E" w:rsidRPr="00E87BB3">
        <w:rPr>
          <w:color w:val="000000" w:themeColor="text1"/>
        </w:rPr>
        <w:instrText xml:space="preserve">publisher: Multidisciplinary Digital Publishing Institute\nrate: 0\nTLDR: The objective of this work is to identify and discuss the challenges of mobile networks, alongside IoT and AI, to characterize smart human mobility and to discuss some workable solutions to these challenges.","page":"894-918","source":"www.mdpi.com","title":"Mobile Networks and Internet of Things Infrastructures to Characterize Smart Human Mobility","volume":"4","author":[{"literal":"Luís Rosa"},{"literal":"Fábio Silva"},{"literal":"Cesar Analide"}],"issued":{"date-parts":[["2021",6]]},"citation-key":"LuisRosa2021"}}],"schema":"https://github.com/citation-style-language/schema/raw/master/csl-citation.json"} </w:instrText>
      </w:r>
      <w:r w:rsidR="00AF7CA8" w:rsidRPr="00E87BB3">
        <w:rPr>
          <w:color w:val="000000" w:themeColor="text1"/>
        </w:rPr>
        <w:fldChar w:fldCharType="separate"/>
      </w:r>
      <w:r w:rsidR="006B7F8E" w:rsidRPr="00E87BB3">
        <w:rPr>
          <w:rFonts w:cs="Times New Roman"/>
          <w:color w:val="000000" w:themeColor="text1"/>
        </w:rPr>
        <w:t>[98]</w:t>
      </w:r>
      <w:r w:rsidR="00AF7CA8" w:rsidRPr="00E87BB3">
        <w:rPr>
          <w:color w:val="000000" w:themeColor="text1"/>
        </w:rPr>
        <w:fldChar w:fldCharType="end"/>
      </w:r>
      <w:r w:rsidRPr="00E87BB3">
        <w:rPr>
          <w:color w:val="000000" w:themeColor="text1"/>
        </w:rPr>
        <w:t>.</w:t>
      </w:r>
    </w:p>
    <w:p w14:paraId="1AB53ED6" w14:textId="4522A007" w:rsidR="003B19B9" w:rsidRPr="00E87BB3" w:rsidRDefault="003B19B9" w:rsidP="003B19B9">
      <w:pPr>
        <w:rPr>
          <w:color w:val="000000" w:themeColor="text1"/>
        </w:rPr>
      </w:pPr>
      <w:r w:rsidRPr="00E87BB3">
        <w:rPr>
          <w:color w:val="000000" w:themeColor="text1"/>
        </w:rPr>
        <w:t xml:space="preserve">This detailed, real-time data is valuable for public health applications. For </w:t>
      </w:r>
      <w:r w:rsidR="007D4442" w:rsidRPr="00E87BB3">
        <w:rPr>
          <w:rFonts w:hint="eastAsia"/>
          <w:color w:val="000000" w:themeColor="text1"/>
        </w:rPr>
        <w:t>example</w:t>
      </w:r>
      <w:r w:rsidRPr="00E87BB3">
        <w:rPr>
          <w:color w:val="000000" w:themeColor="text1"/>
        </w:rPr>
        <w:t>, it has been proven effective in monitoring compliance with measures like social distancing, tracking quarantine adherence during the pandemic, and identifying potential outbreak hotspots</w:t>
      </w:r>
      <w:r w:rsidR="002F42DB" w:rsidRPr="00E87BB3">
        <w:rPr>
          <w:rFonts w:hint="eastAsia"/>
          <w:color w:val="000000" w:themeColor="text1"/>
        </w:rPr>
        <w:t xml:space="preserve"> </w:t>
      </w:r>
      <w:r w:rsidR="00AF7CA8" w:rsidRPr="00E87BB3">
        <w:rPr>
          <w:color w:val="000000" w:themeColor="text1"/>
        </w:rPr>
        <w:fldChar w:fldCharType="begin"/>
      </w:r>
      <w:r w:rsidR="006B7F8E" w:rsidRPr="00E87BB3">
        <w:rPr>
          <w:color w:val="000000" w:themeColor="text1"/>
        </w:rPr>
        <w:instrText xml:space="preserve"> ADDIN ZOTERO_ITEM CSL_CITATION {"citationID":"YQfb2dj9","properties":{"formattedCitation":"[99]","plainCitation":"[99]","noteIndex":0},"citationItems":[{"id":3318,"uris":["http://zotero.org/users/9708454/items/MEGEZJCF"],"itemData":{"id":3318,"type":"article-journal","abstract":"The COVID-19 Pandemic has punched a devastating blow on the majority of the world’s population. Millions of people have been infected while hundreds of thousands have died of the disease throwing many families into mourning and other psychological torments. It has also crippled the economy of many countries of the world leading to job losses, high inflation, and dwindling Gross Domestic Product (GDP). The duo of social distancing and contact tracing are the major technological-based non-pharmaceutical public health intervention strategies adopted for combating the dreaded disease. These technologies have been deployed by different countries around the world to achieve effective and efficient means of maintaining appropriate distance and tracking the transmission pattern of the diseases or identifying those at high risk of infecting others. This paper aims to synthesize the research efforts on contact tracing and social distancing to minimize the spread of COVID-19. The paper critically and comprehensively reviews contact tracing technologies, protocols, and mobile applications (apps) that were recently developed and deployed against the coronavirus disease. Furthermore, the paper discusses social distancing technologies, appropriate methods to maintain distances, regulations, isolation/quarantine, and interaction strategies. In addition, the paper highlights different security/privacy vulnerabilities identified in contact tracing and social distancing technologies and solutions against these vulnerabilities. We also x-rayed the strengths and weaknesses of the various technologies concerning their application in contact tracing and social distancing. Finally, the paper proposed insightful recommendations and open research directio</w:instrText>
      </w:r>
      <w:r w:rsidR="006B7F8E" w:rsidRPr="00E87BB3">
        <w:rPr>
          <w:rFonts w:hint="eastAsia"/>
          <w:color w:val="000000" w:themeColor="text1"/>
        </w:rPr>
        <w:instrText>ns in contact tracing and social distancing that could assist researchers, developers, and governments in implementing new technological methods to combat the menace of COVID-19.","archive":"Q2","call-number":"3.9003","collection-title":"</w:instrText>
      </w:r>
      <w:r w:rsidR="006B7F8E" w:rsidRPr="00E87BB3">
        <w:rPr>
          <w:rFonts w:hint="eastAsia"/>
          <w:color w:val="000000" w:themeColor="text1"/>
        </w:rPr>
        <w:instrText>自然科学</w:instrText>
      </w:r>
      <w:r w:rsidR="006B7F8E" w:rsidRPr="00E87BB3">
        <w:rPr>
          <w:rFonts w:hint="eastAsia"/>
          <w:color w:val="000000" w:themeColor="text1"/>
        </w:rPr>
        <w:instrText>A","container</w:instrText>
      </w:r>
      <w:r w:rsidR="006B7F8E" w:rsidRPr="00E87BB3">
        <w:rPr>
          <w:color w:val="000000" w:themeColor="text1"/>
        </w:rPr>
        <w:instrText xml:space="preserve">-title":"Sensors","DOI":"10.3390/s22010280","ISSN":"1424-8220","issue":"1","language":"en-US","license":"4.0998","note":"number: 1\npublisher: Multidisciplinary Digital Publishing Institute\nTLDR: The paper critically and comprehensively reviews contact tracing technologies, protocols, and mobile applications that were recently developed and deployed against the coronavirus disease and highlights different security/privacy vulnerabilities identified in contact tracing and social distancing technologies and solutions against these vulnerabilities.","page":"280","source":"www.mdpi.com","title":"Non-Pharmaceutical Interventions against COVID-19 Pandemic: Review of Contact Tracing and Social Distancing Technologies, Protocols, Apps, Security and Open Research Directions","title-short":"Non-Pharmaceutical Interventions against COVID-19 Pandemic","volume":"22","author":[{"literal":"Uzoma Rita Alo"},{"literal":"Friday Onwe Nkwo"},{"literal":"Henry Friday Nweke"},{"literal":"Ifeanyi Isaiah Achi"},{"literal":"Henry Anayo Okemiri"}],"issued":{"date-parts":[["2022",1]]},"citation-key":"UzomaRitaAlo2022"}}],"schema":"https://github.com/citation-style-language/schema/raw/master/csl-citation.json"} </w:instrText>
      </w:r>
      <w:r w:rsidR="00AF7CA8" w:rsidRPr="00E87BB3">
        <w:rPr>
          <w:color w:val="000000" w:themeColor="text1"/>
        </w:rPr>
        <w:fldChar w:fldCharType="separate"/>
      </w:r>
      <w:r w:rsidR="006B7F8E" w:rsidRPr="00E87BB3">
        <w:rPr>
          <w:rFonts w:cs="Times New Roman"/>
          <w:color w:val="000000" w:themeColor="text1"/>
        </w:rPr>
        <w:t>[99]</w:t>
      </w:r>
      <w:r w:rsidR="00AF7CA8" w:rsidRPr="00E87BB3">
        <w:rPr>
          <w:color w:val="000000" w:themeColor="text1"/>
        </w:rPr>
        <w:fldChar w:fldCharType="end"/>
      </w:r>
      <w:r w:rsidRPr="00E87BB3">
        <w:rPr>
          <w:color w:val="000000" w:themeColor="text1"/>
        </w:rPr>
        <w:t>.</w:t>
      </w:r>
      <w:r w:rsidR="00AF7CA8" w:rsidRPr="00E87BB3">
        <w:rPr>
          <w:rFonts w:hint="eastAsia"/>
          <w:color w:val="000000" w:themeColor="text1"/>
        </w:rPr>
        <w:t xml:space="preserve"> </w:t>
      </w:r>
      <w:r w:rsidRPr="00E87BB3">
        <w:rPr>
          <w:color w:val="000000" w:themeColor="text1"/>
        </w:rPr>
        <w:t>However, the use of such personal data necessitates robust privacy protections. Standard practices include anonymization, aggregation, and clear user consent managed through device settings and user agreements. To further enhance privacy, advanced techniques like federated learning can be employed, allowing analytical models to be trained on decentralized data without exposing raw location information. By leveraging these ethically managed IoT insights, public health authorities and researchers can complement other data sources, more effectively track disease spread, and implement timely interventions.</w:t>
      </w:r>
    </w:p>
    <w:p w14:paraId="4EF6094A" w14:textId="2145BB0D" w:rsidR="00B01B2B" w:rsidRPr="00E87BB3" w:rsidRDefault="00D728C2" w:rsidP="00B01B2B">
      <w:pPr>
        <w:rPr>
          <w:color w:val="000000" w:themeColor="text1"/>
        </w:rPr>
      </w:pPr>
      <w:r w:rsidRPr="00E87BB3">
        <w:rPr>
          <w:color w:val="000000" w:themeColor="text1"/>
        </w:rPr>
        <w:t>It is worth noting that a number of challenges may compromise the accuracy and ethical application of epidemic models</w:t>
      </w:r>
      <w:r w:rsidR="00B01B2B" w:rsidRPr="00E87BB3">
        <w:rPr>
          <w:color w:val="000000" w:themeColor="text1"/>
        </w:rPr>
        <w:t>. First, data biases</w:t>
      </w:r>
      <w:r w:rsidR="00B01B2B" w:rsidRPr="00E87BB3">
        <w:rPr>
          <w:rFonts w:hint="eastAsia"/>
          <w:color w:val="000000" w:themeColor="text1"/>
        </w:rPr>
        <w:t xml:space="preserve">, </w:t>
      </w:r>
      <w:r w:rsidR="00B01B2B" w:rsidRPr="00E87BB3">
        <w:rPr>
          <w:color w:val="000000" w:themeColor="text1"/>
        </w:rPr>
        <w:t>such as uneven geographic coverage, underrepresentation of rural or marginalized populations, and demographic skews</w:t>
      </w:r>
      <w:r w:rsidR="00B01B2B" w:rsidRPr="00E87BB3">
        <w:rPr>
          <w:rFonts w:hint="eastAsia"/>
          <w:color w:val="000000" w:themeColor="text1"/>
        </w:rPr>
        <w:t xml:space="preserve">, </w:t>
      </w:r>
      <w:r w:rsidR="00B01B2B" w:rsidRPr="00E87BB3">
        <w:rPr>
          <w:color w:val="000000" w:themeColor="text1"/>
        </w:rPr>
        <w:t>can lead to inequitable or misleading modeling outcomes</w:t>
      </w:r>
      <w:r w:rsidR="002F42DB" w:rsidRPr="00E87BB3">
        <w:rPr>
          <w:rFonts w:hint="eastAsia"/>
          <w:color w:val="000000" w:themeColor="text1"/>
        </w:rPr>
        <w:t xml:space="preserve"> </w:t>
      </w:r>
      <w:r w:rsidR="00591062" w:rsidRPr="00E87BB3">
        <w:rPr>
          <w:color w:val="000000" w:themeColor="text1"/>
        </w:rPr>
        <w:fldChar w:fldCharType="begin"/>
      </w:r>
      <w:r w:rsidR="006B7F8E" w:rsidRPr="00E87BB3">
        <w:rPr>
          <w:color w:val="000000" w:themeColor="text1"/>
        </w:rPr>
        <w:instrText xml:space="preserve"> ADDIN ZOTERO_ITEM CSL_CITATION {"citationID":"HliRKUrk","properties":{"formattedCitation":"[100]","plainCitation":"[100]","noteIndex":0},"citationItems":[{"id":8545,"uris":["http://zotero.org/users/9708454/items/YBBSF8XB"],"itemData":{"id":8545,"type":"article-journal","abstract":"Socio-economic constructs and urban topology are crucial drivers of human mobility patterns. During the coronavirus disease 2019 pandemic, these patterns were reshaped in their components: the spatial dimension represented by the daily travelled distance, and the temporal dimension expressed as the synchronization time of commuting routines. Here, leveraging location-based data from de-identified mobile phone users, we observed that, during lockdowns restrictions, the decrease of spatial mobility is interwoven with the emergence of asynchronous mobility dynamics. The lifting of restriction in urban mobility allowed a faster recovery of the spatial dimension compared with the temporal one. Moreover, the recovery in mobility was different depending on urbanization levels and economic stratification. In rural and low-income areas, the spatial mobility dimension suffered a more considerable disruption when compared with urbanized and high-income areas. In contrast, the temporal dimension was more affected in urbanized and high-income areas than in rural and low-income areas.","container-title":"Nature Human Behaviour","DOI":"10.1038/s41562-023-01660-3","ISSN":"2397-3374","issue":"10","journalAbbreviation":"Nat Hum Behav","language":"en-US","license":"2023 The Author(s)","note":"publisher: Nature Publishing Group","page":"1729-1739","source":"www.nature.com","title":"COVID-19 is linked to changes in the time–space dimension of human mobility","volume":"7","author":[{"literal":"Clodomir Santana"},{"literal":"Federico Botta"},{"literal":"Hugo Barbosa"},{"literal":"Filippo Privitera"},{"literal":"Ronaldo Menezes"},{"literal":"Riccardo Di Clemente"}],"issued":{"date-parts":[["2023",10]]},"citation-key":"ClodomirSantana2023"}}],"schema":"https://github.com/citation-style-language/schema/raw/master/csl-citation.json"} </w:instrText>
      </w:r>
      <w:r w:rsidR="00591062" w:rsidRPr="00E87BB3">
        <w:rPr>
          <w:color w:val="000000" w:themeColor="text1"/>
        </w:rPr>
        <w:fldChar w:fldCharType="separate"/>
      </w:r>
      <w:r w:rsidR="006B7F8E" w:rsidRPr="00E87BB3">
        <w:rPr>
          <w:rFonts w:cs="Times New Roman"/>
          <w:color w:val="000000" w:themeColor="text1"/>
        </w:rPr>
        <w:t>[100]</w:t>
      </w:r>
      <w:r w:rsidR="00591062" w:rsidRPr="00E87BB3">
        <w:rPr>
          <w:color w:val="000000" w:themeColor="text1"/>
        </w:rPr>
        <w:fldChar w:fldCharType="end"/>
      </w:r>
      <w:r w:rsidR="00B01B2B" w:rsidRPr="00E87BB3">
        <w:rPr>
          <w:color w:val="000000" w:themeColor="text1"/>
        </w:rPr>
        <w:t>. Privacy concerns are also paramount, particularly with fine-grained data from GPS, cellular signaling, and IoT sources, where even anonymized data may still allow for re-identification. Moreover, the boundaries between data types are often blurred</w:t>
      </w:r>
      <w:r w:rsidR="002F42DB" w:rsidRPr="00E87BB3">
        <w:rPr>
          <w:rFonts w:hint="eastAsia"/>
          <w:color w:val="000000" w:themeColor="text1"/>
        </w:rPr>
        <w:t xml:space="preserve"> </w:t>
      </w:r>
      <w:r w:rsidR="00B01B2B" w:rsidRPr="00E87BB3">
        <w:rPr>
          <w:color w:val="000000" w:themeColor="text1"/>
        </w:rPr>
        <w:fldChar w:fldCharType="begin"/>
      </w:r>
      <w:r w:rsidR="006B7F8E" w:rsidRPr="00E87BB3">
        <w:rPr>
          <w:color w:val="000000" w:themeColor="text1"/>
        </w:rPr>
        <w:instrText xml:space="preserve"> ADDIN ZOTERO_ITEM CSL_CITATION {"citationID":"mPKEfNCy","properties":{"formattedCitation":"[95]","plainCitation":"[95]","noteIndex":0},"citationItems":[{"id":3285,"uris":["http://zotero.org/users/9708454/items/355LLREG"],"itemData":{"id":3285,"type":"article-journal","abstract":"Internet of Thing (IoT) devices are rapidly becoming an indispensable part of our life with their increasing deployment in many promising areas, including tele-health, smart city, intelligent agriculture. Understanding the mobility of IoT devices is essential to improve quality of service in IoT applications, such as route planning in logistic management, infrastructure deployment, cellular network update and congestion detection in intelligent traffic. Despite its importance, there are not many results pertaining to the mobility of IoT devices. In this article, we aim to answer three research questions: (i) what are the mobility patterns of IoT device? (ii) what are the differences between IoT device and smartphone mobility patterns? (iii) how the IoT device mobility patterns differ among device types and usage scenarios? We present a comprehensive characterization of IoT device mobility patterns from the perspective of cellular data networks, using a 36-days long signal trace, including 1.5 million IoT devices and 0.425 million smartphones, collected from a nation-wide cellular network in China. We first investigate the basic patterns of IoT devices from two perspectives: temporal and spatial characteristics. Our study finds that IoT device mobility exhibits significantly different patterns compared with smartphones in multiple aspects. For instance, IoT devices move more frequently and have larger radius of gyration. Then we explore the essential mobility of IoT devices by utilizing two models that reveal the nature of human mobility, i.e., exploration and preferential return (EPR) model and entropy based predictability model. We find that IoT devices, with few exceptions, behave totally different from human, and we further de</w:instrText>
      </w:r>
      <w:r w:rsidR="006B7F8E" w:rsidRPr="00E87BB3">
        <w:rPr>
          <w:rFonts w:hint="eastAsia"/>
          <w:color w:val="000000" w:themeColor="text1"/>
        </w:rPr>
        <w:instrText>rive a new formulation to describe their movement. We also find the gap mobility predictability and predictability limit between IoT and human is not as big as people expected.","archive":"Q1","archive_location":"</w:instrText>
      </w:r>
      <w:r w:rsidR="006B7F8E" w:rsidRPr="00E87BB3">
        <w:rPr>
          <w:rFonts w:hint="eastAsia"/>
          <w:color w:val="000000" w:themeColor="text1"/>
        </w:rPr>
        <w:instrText>计算机科学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","call-number":"7.8996","collection-title":"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","container-title":"IEEE Transactions on Mobile Computing","DOI":"10.1109/TMC.2020.3019988","ISSN":"1558-0660","issue":"4","language":"en-US","note":"event-title: IEEE Transactions on Mobile Computing\nTLDR: This study finds that IoT device mobility exhibits significantly different patterns compared with smartphones in multiple aspects, and finds the gap mobility predictability and predictability limit between IoT and human is not as big as people expected.","page":"1257-1273","source":"</w:instrText>
      </w:r>
      <w:r w:rsidR="006B7F8E" w:rsidRPr="00E87BB3">
        <w:rPr>
          <w:rFonts w:hint="eastAsia"/>
          <w:color w:val="000000" w:themeColor="text1"/>
        </w:rPr>
        <w:instrText>计算机：信息系统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电信学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","title":"IoT vs. Human: A Comparison of Mobility","title-short":"IoT vs. Human","volume":"21","author":[{"literal":"Dianlei Xu"},{"literal":"Huandong Wang"},{"literal":"Yong Li"},{"literal":"Sasu Tarkoma"},{"literal":"Depeng Jin"},{"literal":</w:instrText>
      </w:r>
      <w:r w:rsidR="006B7F8E" w:rsidRPr="00E87BB3">
        <w:rPr>
          <w:color w:val="000000" w:themeColor="text1"/>
        </w:rPr>
        <w:instrText xml:space="preserve">"Pan Hui"}],"issued":{"date-parts":[["2022",4]]},"citation-key":"DianleiXu2022"}}],"schema":"https://github.com/citation-style-language/schema/raw/master/csl-citation.json"} </w:instrText>
      </w:r>
      <w:r w:rsidR="00B01B2B" w:rsidRPr="00E87BB3">
        <w:rPr>
          <w:color w:val="000000" w:themeColor="text1"/>
        </w:rPr>
        <w:fldChar w:fldCharType="separate"/>
      </w:r>
      <w:r w:rsidR="006B7F8E" w:rsidRPr="00E87BB3">
        <w:rPr>
          <w:rFonts w:cs="Times New Roman"/>
          <w:color w:val="000000" w:themeColor="text1"/>
        </w:rPr>
        <w:t>[95]</w:t>
      </w:r>
      <w:r w:rsidR="00B01B2B" w:rsidRPr="00E87BB3">
        <w:rPr>
          <w:color w:val="000000" w:themeColor="text1"/>
        </w:rPr>
        <w:fldChar w:fldCharType="end"/>
      </w:r>
      <w:r w:rsidR="00B01B2B" w:rsidRPr="00E87BB3">
        <w:rPr>
          <w:color w:val="000000" w:themeColor="text1"/>
        </w:rPr>
        <w:t xml:space="preserve">; </w:t>
      </w:r>
      <w:r w:rsidR="008156AC" w:rsidRPr="00E87BB3">
        <w:rPr>
          <w:rFonts w:hint="eastAsia"/>
          <w:color w:val="000000" w:themeColor="text1"/>
        </w:rPr>
        <w:t>L</w:t>
      </w:r>
      <w:r w:rsidR="00B01B2B" w:rsidRPr="00E87BB3">
        <w:rPr>
          <w:color w:val="000000" w:themeColor="text1"/>
        </w:rPr>
        <w:t>ocation-</w:t>
      </w:r>
      <w:r w:rsidR="008156AC" w:rsidRPr="00E87BB3">
        <w:rPr>
          <w:rFonts w:hint="eastAsia"/>
          <w:color w:val="000000" w:themeColor="text1"/>
        </w:rPr>
        <w:t>B</w:t>
      </w:r>
      <w:r w:rsidR="00B01B2B" w:rsidRPr="00E87BB3">
        <w:rPr>
          <w:color w:val="000000" w:themeColor="text1"/>
        </w:rPr>
        <w:t xml:space="preserve">ased </w:t>
      </w:r>
      <w:r w:rsidR="008156AC" w:rsidRPr="00E87BB3">
        <w:rPr>
          <w:rFonts w:hint="eastAsia"/>
          <w:color w:val="000000" w:themeColor="text1"/>
        </w:rPr>
        <w:t>S</w:t>
      </w:r>
      <w:r w:rsidR="00B01B2B" w:rsidRPr="00E87BB3">
        <w:rPr>
          <w:color w:val="000000" w:themeColor="text1"/>
        </w:rPr>
        <w:t xml:space="preserve">ervice (LBS) data from platforms like Facebook </w:t>
      </w:r>
      <w:r w:rsidR="001109C2" w:rsidRPr="00E87BB3">
        <w:rPr>
          <w:rFonts w:hint="eastAsia"/>
          <w:color w:val="000000" w:themeColor="text1"/>
        </w:rPr>
        <w:t>and</w:t>
      </w:r>
      <w:r w:rsidR="00B01B2B" w:rsidRPr="00E87BB3">
        <w:rPr>
          <w:color w:val="000000" w:themeColor="text1"/>
        </w:rPr>
        <w:t xml:space="preserve"> WeChat may fall simultaneously under GPS, IP, and cellular categories, making categorization and source attribution difficult</w:t>
      </w:r>
      <w:r w:rsidR="002F42DB" w:rsidRPr="00E87BB3">
        <w:rPr>
          <w:rFonts w:hint="eastAsia"/>
          <w:color w:val="000000" w:themeColor="text1"/>
        </w:rPr>
        <w:t xml:space="preserve"> </w:t>
      </w:r>
      <w:r w:rsidR="00B01B2B" w:rsidRPr="00E87BB3">
        <w:rPr>
          <w:color w:val="000000" w:themeColor="text1"/>
        </w:rPr>
        <w:fldChar w:fldCharType="begin"/>
      </w:r>
      <w:r w:rsidR="006B7F8E" w:rsidRPr="00E87BB3">
        <w:rPr>
          <w:color w:val="000000" w:themeColor="text1"/>
        </w:rPr>
        <w:instrText xml:space="preserve"> ADDIN ZOTERO_ITEM CSL_CITATION {"citationID":"Nr4USFck","properties":{"formattedCitation":"[91]","plainCitation":"[91]","noteIndex":0},"citationItems":[{"id":3488,"uris":["http://zotero.org/users/9708454/items/EYZHW8YG"],"itemData":{"id":3488,"type":"article-journal","abstract":"Large-scale GPS location datasets hold immense potential for measuring human mobility and interpersonal contact, both of which are essential for data-driven epidemiology. However, despite their potential and widespread adoption during the COVID-19 pandemic, there are several challenges with these data that raise concerns regarding the validity and robustness of its applications. Here we outline two types of challenges—some related to accessing and processing these data, and some </w:instrText>
      </w:r>
      <w:r w:rsidR="006B7F8E" w:rsidRPr="00E87BB3">
        <w:rPr>
          <w:rFonts w:hint="eastAsia"/>
          <w:color w:val="000000" w:themeColor="text1"/>
        </w:rPr>
        <w:instrText>related to data quality</w:instrText>
      </w:r>
      <w:r w:rsidR="006B7F8E" w:rsidRPr="00E87BB3">
        <w:rPr>
          <w:rFonts w:hint="eastAsia"/>
          <w:color w:val="000000" w:themeColor="text1"/>
        </w:rPr>
        <w:instrText>—</w:instrText>
      </w:r>
      <w:r w:rsidR="006B7F8E" w:rsidRPr="00E87BB3">
        <w:rPr>
          <w:rFonts w:hint="eastAsia"/>
          <w:color w:val="000000" w:themeColor="text1"/>
        </w:rPr>
        <w:instrText>and propose several research directions to address them moving forward.","archive":"Q1","collection-title":"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 Computational Science","DOI":"10.1038/s43588-024-00637-0","ISSN":"2662-8457","journalAbbreviat</w:instrText>
      </w:r>
      <w:r w:rsidR="006B7F8E" w:rsidRPr="00E87BB3">
        <w:rPr>
          <w:color w:val="000000" w:themeColor="text1"/>
        </w:rPr>
        <w:instrText xml:space="preserve">ion":"Nat Comput Sci","language":"en-US","license":"11.7994","note":"publisher: Nature Publishing Group\nrate: 0\nTLDR: Two types of challenges with large-scale GPS location datasets are outlined-some related to accessing and processing these data, and some related to data quality-and several research directions are proposed to address them moving forward.","page":"1-14","title":"The exciting potential and daunting challenge of using GPS human-mobility data for epidemic modeling","author":[{"literal":"Francisco Barreras"},{"literal":"Duncan J. Watts"}],"issued":{"date-parts":[["2024",6,19]]},"citation-key":"FranciscoBarreras2024"}}],"schema":"https://github.com/citation-style-language/schema/raw/master/csl-citation.json"} </w:instrText>
      </w:r>
      <w:r w:rsidR="00B01B2B" w:rsidRPr="00E87BB3">
        <w:rPr>
          <w:color w:val="000000" w:themeColor="text1"/>
        </w:rPr>
        <w:fldChar w:fldCharType="separate"/>
      </w:r>
      <w:r w:rsidR="006B7F8E" w:rsidRPr="00E87BB3">
        <w:rPr>
          <w:rFonts w:cs="Times New Roman"/>
          <w:color w:val="000000" w:themeColor="text1"/>
        </w:rPr>
        <w:t>[91]</w:t>
      </w:r>
      <w:r w:rsidR="00B01B2B" w:rsidRPr="00E87BB3">
        <w:rPr>
          <w:color w:val="000000" w:themeColor="text1"/>
        </w:rPr>
        <w:fldChar w:fldCharType="end"/>
      </w:r>
      <w:r w:rsidR="00B01B2B" w:rsidRPr="00E87BB3">
        <w:rPr>
          <w:color w:val="000000" w:themeColor="text1"/>
        </w:rPr>
        <w:t>. In terms of interoperability, varying data formats, update frequencies, and spatial-temporal resolutions across sources</w:t>
      </w:r>
      <w:r w:rsidR="00B01B2B" w:rsidRPr="00E87BB3">
        <w:rPr>
          <w:rFonts w:hint="eastAsia"/>
          <w:color w:val="000000" w:themeColor="text1"/>
        </w:rPr>
        <w:t xml:space="preserve"> </w:t>
      </w:r>
      <w:r w:rsidR="00B01B2B" w:rsidRPr="00E87BB3">
        <w:rPr>
          <w:color w:val="000000" w:themeColor="text1"/>
        </w:rPr>
        <w:t xml:space="preserve">complicate direct comparisons and integration efforts. </w:t>
      </w:r>
      <w:r w:rsidR="00B4021D" w:rsidRPr="00E87BB3">
        <w:rPr>
          <w:b/>
          <w:bCs/>
          <w:color w:val="000000" w:themeColor="text1"/>
        </w:rPr>
        <w:fldChar w:fldCharType="begin"/>
      </w:r>
      <w:r w:rsidR="00B4021D" w:rsidRPr="00E87BB3">
        <w:rPr>
          <w:b/>
          <w:bCs/>
          <w:color w:val="000000" w:themeColor="text1"/>
        </w:rPr>
        <w:instrText xml:space="preserve"> REF _Ref203936797 \h  \* MERGEFORMAT </w:instrText>
      </w:r>
      <w:r w:rsidR="00B4021D" w:rsidRPr="00E87BB3">
        <w:rPr>
          <w:b/>
          <w:bCs/>
          <w:color w:val="000000" w:themeColor="text1"/>
        </w:rPr>
      </w:r>
      <w:r w:rsidR="00B4021D" w:rsidRPr="00E87BB3">
        <w:rPr>
          <w:b/>
          <w:bCs/>
          <w:color w:val="000000" w:themeColor="text1"/>
        </w:rPr>
        <w:fldChar w:fldCharType="separate"/>
      </w:r>
      <w:r w:rsidR="00E957F9" w:rsidRPr="00E87BB3">
        <w:rPr>
          <w:b/>
          <w:bCs/>
          <w:color w:val="000000" w:themeColor="text1"/>
        </w:rPr>
        <w:t>Figure 3</w:t>
      </w:r>
      <w:r w:rsidR="00B4021D" w:rsidRPr="00E87BB3">
        <w:rPr>
          <w:b/>
          <w:bCs/>
          <w:color w:val="000000" w:themeColor="text1"/>
        </w:rPr>
        <w:fldChar w:fldCharType="end"/>
      </w:r>
      <w:r w:rsidR="00B4021D" w:rsidRPr="00E87BB3">
        <w:rPr>
          <w:rFonts w:hint="eastAsia"/>
          <w:b/>
          <w:bCs/>
          <w:color w:val="000000" w:themeColor="text1"/>
        </w:rPr>
        <w:t xml:space="preserve"> </w:t>
      </w:r>
      <w:r w:rsidR="00B01B2B" w:rsidRPr="00E87BB3">
        <w:rPr>
          <w:color w:val="000000" w:themeColor="text1"/>
        </w:rPr>
        <w:t>illustrates the measurement ranges and update intervals for various sources of human mobility data. The radius of each circle represents the level of data granularity, with larger circles indicating more aggregated mobility data points.</w:t>
      </w:r>
      <w:r w:rsidR="00B01B2B" w:rsidRPr="00E87BB3">
        <w:rPr>
          <w:rFonts w:hint="eastAsia"/>
          <w:color w:val="000000" w:themeColor="text1"/>
        </w:rPr>
        <w:t xml:space="preserve"> </w:t>
      </w:r>
      <w:r w:rsidR="00B01B2B" w:rsidRPr="00E87BB3">
        <w:rPr>
          <w:color w:val="000000" w:themeColor="text1"/>
        </w:rPr>
        <w:t>Public transportation data may be collected via Bluetooth or CRFID, while IoT and GPS data typically transmit over Wi-Fi or cellular networks, further fragmenting the data ecosystem</w:t>
      </w:r>
      <w:r w:rsidR="002F42DB" w:rsidRPr="00E87BB3">
        <w:rPr>
          <w:rFonts w:hint="eastAsia"/>
          <w:color w:val="000000" w:themeColor="text1"/>
        </w:rPr>
        <w:t xml:space="preserve"> </w:t>
      </w:r>
      <w:r w:rsidR="00B01B2B" w:rsidRPr="00E87BB3">
        <w:rPr>
          <w:color w:val="000000" w:themeColor="text1"/>
        </w:rPr>
        <w:fldChar w:fldCharType="begin"/>
      </w:r>
      <w:r w:rsidR="006B7F8E" w:rsidRPr="00E87BB3">
        <w:rPr>
          <w:color w:val="000000" w:themeColor="text1"/>
        </w:rPr>
        <w:instrText xml:space="preserve"> ADDIN ZOTERO_ITEM CSL_CITATION {"citationID":"RkdeZ6XY","properties":{"formattedCitation":"[96]","plainCitation":"[96]","noteIndex":0},"citationItems":[{"id":2264,"uris":["http://zotero.org/users/9708454/items/K3MNAZ3X"],"itemData":{"id":2264,"type":"art</w:instrText>
      </w:r>
      <w:r w:rsidR="006B7F8E" w:rsidRPr="00E87BB3">
        <w:rPr>
          <w:rFonts w:hint="eastAsia"/>
          <w:color w:val="000000" w:themeColor="text1"/>
        </w:rPr>
        <w:instrTex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","container-title":"Applied Sciences","DOI":"10.3390/app10207113","issue":"20","journalAbbreviation":"Applied Sciences","language":"en-US","note":"publisher: MDPI\nrate: 0\nTLDR: The results show that smartphone contact</w:instrText>
      </w:r>
      <w:r w:rsidR="006B7F8E" w:rsidRPr="00E87BB3">
        <w:rPr>
          <w:color w:val="000000" w:themeColor="text1"/>
        </w:rPr>
        <w:instrText xml:space="preserve"> tracing can only be effective when combined with other mild measures that can slightly reduce the reproductive number R0 (for example, social distancing), and that a centralized model is much more effective, requiring an application utilization percentage of about 50% to control an outbreak.","page":"7113","source":"Google Scholar","title":"Evaluating the effectiveness of COVID-19 Bluetooth-Based smartphone contact tracing applications","volume":"10","author":[{"literal":"Enrique Hernández-Orallo"},{"literal":"Carlos T. Calafate"},{"literal":"Juan-Carlos Cano"},{"literal":"Pietro Manzoni"}],"issued":{"date-parts":[["2020"]]},"citation-key":"EnriqueHernandez-Orallo2020"}}],"schema":"https://github.com/citation-style-language/schema/raw/master/csl-citation.json"} </w:instrText>
      </w:r>
      <w:r w:rsidR="00B01B2B" w:rsidRPr="00E87BB3">
        <w:rPr>
          <w:color w:val="000000" w:themeColor="text1"/>
        </w:rPr>
        <w:fldChar w:fldCharType="separate"/>
      </w:r>
      <w:r w:rsidR="006B7F8E" w:rsidRPr="00E87BB3">
        <w:rPr>
          <w:rFonts w:cs="Times New Roman"/>
          <w:color w:val="000000" w:themeColor="text1"/>
        </w:rPr>
        <w:t>[96]</w:t>
      </w:r>
      <w:r w:rsidR="00B01B2B" w:rsidRPr="00E87BB3">
        <w:rPr>
          <w:color w:val="000000" w:themeColor="text1"/>
        </w:rPr>
        <w:fldChar w:fldCharType="end"/>
      </w:r>
      <w:r w:rsidR="00B01B2B" w:rsidRPr="00E87BB3">
        <w:rPr>
          <w:color w:val="000000" w:themeColor="text1"/>
        </w:rPr>
        <w:t>. Overcoming these challenges requires the development of standardized protocols, robust ethical frameworks, and advanced data fusion methods to ensure responsible and effective use of mobility data in epidemic response.</w:t>
      </w:r>
    </w:p>
    <w:p w14:paraId="48DA9E92" w14:textId="77777777" w:rsidR="00450EB4" w:rsidRPr="00E87BB3" w:rsidRDefault="00450EB4" w:rsidP="00B01B2B">
      <w:pPr>
        <w:rPr>
          <w:color w:val="000000" w:themeColor="text1"/>
        </w:rPr>
      </w:pPr>
    </w:p>
    <w:p w14:paraId="1F066099" w14:textId="77777777" w:rsidR="00686881" w:rsidRPr="00E87BB3" w:rsidRDefault="00686881" w:rsidP="00686881">
      <w:pPr>
        <w:ind w:firstLine="0"/>
        <w:jc w:val="center"/>
        <w:rPr>
          <w:color w:val="000000" w:themeColor="text1"/>
        </w:rPr>
      </w:pPr>
      <w:r w:rsidRPr="00E87BB3">
        <w:rPr>
          <w:noProof/>
          <w:color w:val="000000" w:themeColor="text1"/>
        </w:rPr>
        <w:lastRenderedPageBreak/>
        <w:drawing>
          <wp:inline distT="0" distB="0" distL="0" distR="0" wp14:anchorId="25A284E9" wp14:editId="66D1962A">
            <wp:extent cx="4507765" cy="2945144"/>
            <wp:effectExtent l="0" t="0" r="0" b="0"/>
            <wp:docPr id="719315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7395" name=""/>
                    <pic:cNvPicPr/>
                  </pic:nvPicPr>
                  <pic:blipFill rotWithShape="1">
                    <a:blip r:embed="rId27"/>
                    <a:srcRect t="2824"/>
                    <a:stretch/>
                  </pic:blipFill>
                  <pic:spPr bwMode="auto">
                    <a:xfrm>
                      <a:off x="0" y="0"/>
                      <a:ext cx="4536071" cy="2963638"/>
                    </a:xfrm>
                    <a:prstGeom prst="rect">
                      <a:avLst/>
                    </a:prstGeom>
                    <a:ln>
                      <a:noFill/>
                    </a:ln>
                    <a:extLst>
                      <a:ext uri="{53640926-AAD7-44D8-BBD7-CCE9431645EC}">
                        <a14:shadowObscured xmlns:a14="http://schemas.microsoft.com/office/drawing/2010/main"/>
                      </a:ext>
                    </a:extLst>
                  </pic:spPr>
                </pic:pic>
              </a:graphicData>
            </a:graphic>
          </wp:inline>
        </w:drawing>
      </w:r>
    </w:p>
    <w:p w14:paraId="2D135450" w14:textId="73E6FF61" w:rsidR="00686881" w:rsidRPr="00E87BB3" w:rsidRDefault="00E50888" w:rsidP="006033DD">
      <w:pPr>
        <w:pStyle w:val="Caption"/>
        <w:rPr>
          <w:bCs/>
          <w:color w:val="000000" w:themeColor="text1"/>
          <w:sz w:val="20"/>
        </w:rPr>
      </w:pPr>
      <w:bookmarkStart w:id="23" w:name="_Ref203936797"/>
      <w:bookmarkStart w:id="24" w:name="_Toc211889849"/>
      <w:r w:rsidRPr="00E87BB3">
        <w:rPr>
          <w:color w:val="000000" w:themeColor="text1"/>
          <w:sz w:val="20"/>
        </w:rPr>
        <w:t>Figure</w:t>
      </w:r>
      <w:r w:rsidR="00686881" w:rsidRPr="00E87BB3">
        <w:rPr>
          <w:color w:val="000000" w:themeColor="text1"/>
          <w:sz w:val="20"/>
        </w:rPr>
        <w:t xml:space="preserve"> </w:t>
      </w:r>
      <w:r w:rsidR="00686881" w:rsidRPr="00E87BB3">
        <w:rPr>
          <w:color w:val="000000" w:themeColor="text1"/>
          <w:sz w:val="20"/>
        </w:rPr>
        <w:fldChar w:fldCharType="begin"/>
      </w:r>
      <w:r w:rsidR="00686881" w:rsidRPr="00E87BB3">
        <w:rPr>
          <w:color w:val="000000" w:themeColor="text1"/>
          <w:sz w:val="20"/>
        </w:rPr>
        <w:instrText xml:space="preserve"> SEQ Fig. \* ARABIC </w:instrText>
      </w:r>
      <w:r w:rsidR="00686881" w:rsidRPr="00E87BB3">
        <w:rPr>
          <w:color w:val="000000" w:themeColor="text1"/>
          <w:sz w:val="20"/>
        </w:rPr>
        <w:fldChar w:fldCharType="separate"/>
      </w:r>
      <w:r w:rsidR="00E957F9" w:rsidRPr="00E87BB3">
        <w:rPr>
          <w:noProof/>
          <w:color w:val="000000" w:themeColor="text1"/>
          <w:sz w:val="20"/>
        </w:rPr>
        <w:t>3</w:t>
      </w:r>
      <w:r w:rsidR="00686881" w:rsidRPr="00E87BB3">
        <w:rPr>
          <w:color w:val="000000" w:themeColor="text1"/>
          <w:sz w:val="20"/>
        </w:rPr>
        <w:fldChar w:fldCharType="end"/>
      </w:r>
      <w:bookmarkEnd w:id="23"/>
      <w:r w:rsidR="00686881" w:rsidRPr="00E87BB3">
        <w:rPr>
          <w:rFonts w:hint="eastAsia"/>
          <w:color w:val="000000" w:themeColor="text1"/>
          <w:sz w:val="20"/>
        </w:rPr>
        <w:t xml:space="preserve"> </w:t>
      </w:r>
      <w:r w:rsidR="0092797A" w:rsidRPr="00E87BB3">
        <w:rPr>
          <w:color w:val="000000" w:themeColor="text1"/>
          <w:sz w:val="20"/>
        </w:rPr>
        <w:t>Estimated Spatiotemporal Resolution of Human Mobility Data Sources.</w:t>
      </w:r>
      <w:bookmarkEnd w:id="24"/>
      <w:r w:rsidR="006033DD" w:rsidRPr="00E87BB3">
        <w:rPr>
          <w:rFonts w:eastAsiaTheme="minorEastAsia" w:hint="eastAsia"/>
          <w:color w:val="000000" w:themeColor="text1"/>
          <w:sz w:val="20"/>
        </w:rPr>
        <w:t xml:space="preserve"> </w:t>
      </w:r>
      <w:r w:rsidR="00EB3469" w:rsidRPr="00E87BB3">
        <w:rPr>
          <w:b w:val="0"/>
          <w:color w:val="000000" w:themeColor="text1"/>
          <w:sz w:val="20"/>
        </w:rPr>
        <w:t xml:space="preserve">The radii of the circles represent data granularity, while the X-axis and Y-axis indicate the spatial distance of human movement and the temporal interval between record updates, respectively. It is important to note that the boundaries between different human mobility data sources are often ambiguous. For instance, </w:t>
      </w:r>
      <w:r w:rsidR="00A11B9E" w:rsidRPr="00E87BB3">
        <w:rPr>
          <w:rFonts w:hint="eastAsia"/>
          <w:b w:val="0"/>
          <w:color w:val="000000" w:themeColor="text1"/>
          <w:sz w:val="20"/>
        </w:rPr>
        <w:t>L</w:t>
      </w:r>
      <w:r w:rsidR="00EB3469" w:rsidRPr="00E87BB3">
        <w:rPr>
          <w:b w:val="0"/>
          <w:color w:val="000000" w:themeColor="text1"/>
          <w:sz w:val="20"/>
        </w:rPr>
        <w:t>ocation-</w:t>
      </w:r>
      <w:r w:rsidR="00A11B9E" w:rsidRPr="00E87BB3">
        <w:rPr>
          <w:rFonts w:hint="eastAsia"/>
          <w:b w:val="0"/>
          <w:color w:val="000000" w:themeColor="text1"/>
          <w:sz w:val="20"/>
        </w:rPr>
        <w:t>B</w:t>
      </w:r>
      <w:r w:rsidR="00EB3469" w:rsidRPr="00E87BB3">
        <w:rPr>
          <w:b w:val="0"/>
          <w:color w:val="000000" w:themeColor="text1"/>
          <w:sz w:val="20"/>
        </w:rPr>
        <w:t xml:space="preserve">ased </w:t>
      </w:r>
      <w:r w:rsidR="00A11B9E" w:rsidRPr="00E87BB3">
        <w:rPr>
          <w:rFonts w:hint="eastAsia"/>
          <w:b w:val="0"/>
          <w:color w:val="000000" w:themeColor="text1"/>
          <w:sz w:val="20"/>
        </w:rPr>
        <w:t>S</w:t>
      </w:r>
      <w:r w:rsidR="00EB3469" w:rsidRPr="00E87BB3">
        <w:rPr>
          <w:b w:val="0"/>
          <w:color w:val="000000" w:themeColor="text1"/>
          <w:sz w:val="20"/>
        </w:rPr>
        <w:t>ervice (LBS) data from platforms such as Foursquare, Twitter, Facebook, WeChat, and Weibo can fall under multiple categories, including IP-based, Wi-Fi-based, and cellular signaling. These platforms typically determine user locations using IP addresses and Wi-Fi networks, while also leveraging cellular signals to enhance positioning accuracy—particularly in scenarios where Wi-Fi is unavailable or unreliable.</w:t>
      </w:r>
    </w:p>
    <w:p w14:paraId="4295E529" w14:textId="77777777" w:rsidR="00450EB4" w:rsidRPr="00E87BB3" w:rsidRDefault="00450EB4" w:rsidP="001A0CDC">
      <w:pPr>
        <w:ind w:firstLine="0"/>
        <w:rPr>
          <w:b/>
          <w:bCs/>
          <w:color w:val="000000" w:themeColor="text1"/>
          <w:sz w:val="20"/>
          <w:szCs w:val="20"/>
        </w:rPr>
      </w:pPr>
    </w:p>
    <w:p w14:paraId="09EC348D" w14:textId="35C3DC81" w:rsidR="006D50C4" w:rsidRPr="00E87BB3" w:rsidRDefault="006D50C4" w:rsidP="008564EA">
      <w:pPr>
        <w:spacing w:beforeLines="50" w:before="163" w:afterLines="50" w:after="163"/>
        <w:ind w:firstLine="0"/>
        <w:outlineLvl w:val="0"/>
        <w:rPr>
          <w:b/>
          <w:bCs/>
          <w:color w:val="000000" w:themeColor="text1"/>
          <w:sz w:val="28"/>
          <w:szCs w:val="28"/>
        </w:rPr>
      </w:pPr>
      <w:bookmarkStart w:id="25" w:name="_Toc211889871"/>
      <w:r w:rsidRPr="00E87BB3">
        <w:rPr>
          <w:rFonts w:hint="eastAsia"/>
          <w:b/>
          <w:bCs/>
          <w:color w:val="000000" w:themeColor="text1"/>
          <w:sz w:val="28"/>
          <w:szCs w:val="28"/>
        </w:rPr>
        <w:t xml:space="preserve">3. </w:t>
      </w:r>
      <w:r w:rsidR="00F56574" w:rsidRPr="00E87BB3">
        <w:rPr>
          <w:b/>
          <w:bCs/>
          <w:color w:val="000000" w:themeColor="text1"/>
          <w:sz w:val="28"/>
          <w:szCs w:val="28"/>
        </w:rPr>
        <w:t>Representation</w:t>
      </w:r>
      <w:r w:rsidR="00CB2BB7" w:rsidRPr="00E87BB3">
        <w:rPr>
          <w:rFonts w:hint="eastAsia"/>
          <w:b/>
          <w:bCs/>
          <w:color w:val="000000" w:themeColor="text1"/>
          <w:sz w:val="28"/>
          <w:szCs w:val="28"/>
        </w:rPr>
        <w:t>s</w:t>
      </w:r>
      <w:r w:rsidR="00F56574" w:rsidRPr="00E87BB3">
        <w:rPr>
          <w:b/>
          <w:bCs/>
          <w:color w:val="000000" w:themeColor="text1"/>
          <w:sz w:val="28"/>
          <w:szCs w:val="28"/>
        </w:rPr>
        <w:t xml:space="preserve"> of </w:t>
      </w:r>
      <w:r w:rsidR="00197B5B" w:rsidRPr="00E87BB3">
        <w:rPr>
          <w:rFonts w:hint="eastAsia"/>
          <w:b/>
          <w:bCs/>
          <w:color w:val="000000" w:themeColor="text1"/>
          <w:sz w:val="28"/>
          <w:szCs w:val="28"/>
        </w:rPr>
        <w:t>H</w:t>
      </w:r>
      <w:r w:rsidR="00F56574" w:rsidRPr="00E87BB3">
        <w:rPr>
          <w:b/>
          <w:bCs/>
          <w:color w:val="000000" w:themeColor="text1"/>
          <w:sz w:val="28"/>
          <w:szCs w:val="28"/>
        </w:rPr>
        <w:t xml:space="preserve">uman </w:t>
      </w:r>
      <w:r w:rsidR="00197B5B" w:rsidRPr="00E87BB3">
        <w:rPr>
          <w:rFonts w:hint="eastAsia"/>
          <w:b/>
          <w:bCs/>
          <w:color w:val="000000" w:themeColor="text1"/>
          <w:sz w:val="28"/>
          <w:szCs w:val="28"/>
        </w:rPr>
        <w:t>M</w:t>
      </w:r>
      <w:r w:rsidR="00F56574" w:rsidRPr="00E87BB3">
        <w:rPr>
          <w:b/>
          <w:bCs/>
          <w:color w:val="000000" w:themeColor="text1"/>
          <w:sz w:val="28"/>
          <w:szCs w:val="28"/>
        </w:rPr>
        <w:t>obility</w:t>
      </w:r>
      <w:bookmarkEnd w:id="25"/>
    </w:p>
    <w:p w14:paraId="370AA7C7" w14:textId="6C9A9952" w:rsidR="005D6914" w:rsidRPr="00E87BB3" w:rsidRDefault="005D6914">
      <w:pPr>
        <w:pStyle w:val="11"/>
        <w:numPr>
          <w:ilvl w:val="1"/>
          <w:numId w:val="4"/>
        </w:numPr>
        <w:spacing w:beforeLines="50" w:before="163" w:afterLines="50" w:after="163"/>
        <w:ind w:left="357" w:hanging="357"/>
        <w:rPr>
          <w:color w:val="000000" w:themeColor="text1"/>
        </w:rPr>
      </w:pPr>
      <w:bookmarkStart w:id="26" w:name="_Toc211889872"/>
      <w:r w:rsidRPr="00E87BB3">
        <w:rPr>
          <w:rFonts w:hint="eastAsia"/>
          <w:color w:val="000000" w:themeColor="text1"/>
        </w:rPr>
        <w:t>Trajectory</w:t>
      </w:r>
      <w:bookmarkEnd w:id="26"/>
    </w:p>
    <w:p w14:paraId="4DF89EC6" w14:textId="3609A49B" w:rsidR="00C72AFB" w:rsidRPr="00E87BB3" w:rsidRDefault="009634E2" w:rsidP="00C91617">
      <w:pPr>
        <w:rPr>
          <w:color w:val="000000" w:themeColor="text1"/>
        </w:rPr>
      </w:pPr>
      <w:r w:rsidRPr="00E87BB3">
        <w:rPr>
          <w:color w:val="000000" w:themeColor="text1"/>
        </w:rPr>
        <w:t>A trajectory refers to the movement path of an individual over time, typically represented as a sequence of geographic locations</w:t>
      </w:r>
      <w:r w:rsidR="00617971" w:rsidRPr="00E87BB3">
        <w:rPr>
          <w:rFonts w:hint="eastAsia"/>
          <w:color w:val="000000" w:themeColor="text1"/>
        </w:rPr>
        <w:t xml:space="preserve">. </w:t>
      </w:r>
      <w:r w:rsidR="00C168EE" w:rsidRPr="00E87BB3">
        <w:rPr>
          <w:rFonts w:hint="eastAsia"/>
          <w:color w:val="000000" w:themeColor="text1"/>
        </w:rPr>
        <w:t xml:space="preserve">Trajectory data is the </w:t>
      </w:r>
      <w:r w:rsidR="00E43062" w:rsidRPr="00E87BB3">
        <w:rPr>
          <w:color w:val="000000" w:themeColor="text1"/>
        </w:rPr>
        <w:t>primary</w:t>
      </w:r>
      <w:r w:rsidR="00C168EE" w:rsidRPr="00E87BB3">
        <w:rPr>
          <w:rFonts w:hint="eastAsia"/>
          <w:color w:val="000000" w:themeColor="text1"/>
        </w:rPr>
        <w:t xml:space="preserve"> data form </w:t>
      </w:r>
      <w:r w:rsidR="006F7FF8" w:rsidRPr="00E87BB3">
        <w:rPr>
          <w:rFonts w:hint="eastAsia"/>
          <w:color w:val="000000" w:themeColor="text1"/>
        </w:rPr>
        <w:t xml:space="preserve">of human mobility, </w:t>
      </w:r>
      <w:r w:rsidR="00AD6786" w:rsidRPr="00E87BB3">
        <w:rPr>
          <w:color w:val="000000" w:themeColor="text1"/>
        </w:rPr>
        <w:t>which</w:t>
      </w:r>
      <w:r w:rsidR="00AD6786" w:rsidRPr="00E87BB3">
        <w:rPr>
          <w:rFonts w:hint="eastAsia"/>
          <w:color w:val="000000" w:themeColor="text1"/>
        </w:rPr>
        <w:t xml:space="preserve"> </w:t>
      </w:r>
      <w:r w:rsidR="0015655C" w:rsidRPr="00E87BB3">
        <w:rPr>
          <w:rFonts w:hint="eastAsia"/>
          <w:color w:val="000000" w:themeColor="text1"/>
        </w:rPr>
        <w:t xml:space="preserve">can </w:t>
      </w:r>
      <w:r w:rsidR="00975799" w:rsidRPr="00E87BB3">
        <w:rPr>
          <w:rFonts w:hint="eastAsia"/>
          <w:color w:val="000000" w:themeColor="text1"/>
        </w:rPr>
        <w:t xml:space="preserve">(technically speaking) </w:t>
      </w:r>
      <w:r w:rsidR="0015655C" w:rsidRPr="00E87BB3">
        <w:rPr>
          <w:rFonts w:hint="eastAsia"/>
          <w:color w:val="000000" w:themeColor="text1"/>
        </w:rPr>
        <w:t xml:space="preserve">be captured from </w:t>
      </w:r>
      <w:r w:rsidR="0015655C" w:rsidRPr="00E87BB3">
        <w:rPr>
          <w:color w:val="000000" w:themeColor="text1"/>
        </w:rPr>
        <w:t>various sources such as</w:t>
      </w:r>
      <w:r w:rsidR="0031329A" w:rsidRPr="00E87BB3">
        <w:rPr>
          <w:color w:val="000000" w:themeColor="text1"/>
        </w:rPr>
        <w:t xml:space="preserve"> </w:t>
      </w:r>
      <w:r w:rsidR="00B56050" w:rsidRPr="00E87BB3">
        <w:rPr>
          <w:color w:val="000000" w:themeColor="text1"/>
        </w:rPr>
        <w:t>social media</w:t>
      </w:r>
      <w:r w:rsidR="0015655C" w:rsidRPr="00E87BB3">
        <w:rPr>
          <w:color w:val="000000" w:themeColor="text1"/>
        </w:rPr>
        <w:t xml:space="preserve"> </w:t>
      </w:r>
      <w:r w:rsidR="00B56050" w:rsidRPr="00E87BB3">
        <w:rPr>
          <w:color w:val="000000" w:themeColor="text1"/>
        </w:rPr>
        <w:t>platforms</w:t>
      </w:r>
      <w:r w:rsidR="0015655C" w:rsidRPr="00E87BB3">
        <w:rPr>
          <w:color w:val="000000" w:themeColor="text1"/>
        </w:rPr>
        <w:t xml:space="preserve"> (Facebook, Twitter), GPS devices, and navigation applications (</w:t>
      </w:r>
      <w:r w:rsidR="00B56050" w:rsidRPr="00E87BB3">
        <w:rPr>
          <w:color w:val="000000" w:themeColor="text1"/>
        </w:rPr>
        <w:t>Googl</w:t>
      </w:r>
      <w:r w:rsidR="00D23BA0" w:rsidRPr="00E87BB3">
        <w:rPr>
          <w:color w:val="000000" w:themeColor="text1"/>
        </w:rPr>
        <w:t>e</w:t>
      </w:r>
      <w:r w:rsidR="0015655C" w:rsidRPr="00E87BB3">
        <w:rPr>
          <w:color w:val="000000" w:themeColor="text1"/>
        </w:rPr>
        <w:t xml:space="preserve"> Map</w:t>
      </w:r>
      <w:r w:rsidR="00E43062" w:rsidRPr="00E87BB3">
        <w:rPr>
          <w:color w:val="000000" w:themeColor="text1"/>
        </w:rPr>
        <w:t>s</w:t>
      </w:r>
      <w:r w:rsidR="003300AA" w:rsidRPr="00E87BB3">
        <w:rPr>
          <w:color w:val="000000" w:themeColor="text1"/>
        </w:rPr>
        <w:t xml:space="preserve">, </w:t>
      </w:r>
      <w:r w:rsidR="000B11DD" w:rsidRPr="00E87BB3">
        <w:rPr>
          <w:color w:val="000000" w:themeColor="text1"/>
        </w:rPr>
        <w:t xml:space="preserve">Baidu Map, and </w:t>
      </w:r>
      <w:r w:rsidR="00D23BA0" w:rsidRPr="00E87BB3">
        <w:rPr>
          <w:color w:val="000000" w:themeColor="text1"/>
        </w:rPr>
        <w:t>Amap</w:t>
      </w:r>
      <w:r w:rsidR="0015655C" w:rsidRPr="00E87BB3">
        <w:rPr>
          <w:color w:val="000000" w:themeColor="text1"/>
        </w:rPr>
        <w:t>)</w:t>
      </w:r>
      <w:r w:rsidR="00B56050" w:rsidRPr="00E87BB3">
        <w:rPr>
          <w:color w:val="000000" w:themeColor="text1"/>
        </w:rPr>
        <w:t xml:space="preserve">. </w:t>
      </w:r>
      <w:r w:rsidR="002B7D1C" w:rsidRPr="00E87BB3">
        <w:rPr>
          <w:rFonts w:hint="eastAsia"/>
          <w:color w:val="000000" w:themeColor="text1"/>
        </w:rPr>
        <w:t>It is widely used in</w:t>
      </w:r>
      <w:r w:rsidR="00B56050" w:rsidRPr="00E87BB3">
        <w:rPr>
          <w:color w:val="000000" w:themeColor="text1"/>
        </w:rPr>
        <w:t xml:space="preserve"> studies </w:t>
      </w:r>
      <w:r w:rsidR="009737E0" w:rsidRPr="00E87BB3">
        <w:rPr>
          <w:rFonts w:hint="eastAsia"/>
          <w:color w:val="000000" w:themeColor="text1"/>
        </w:rPr>
        <w:t>of</w:t>
      </w:r>
      <w:r w:rsidR="00B56050" w:rsidRPr="00E87BB3">
        <w:rPr>
          <w:color w:val="000000" w:themeColor="text1"/>
        </w:rPr>
        <w:t xml:space="preserve"> urban</w:t>
      </w:r>
      <w:r w:rsidR="009737E0" w:rsidRPr="00E87BB3">
        <w:rPr>
          <w:rFonts w:hint="eastAsia"/>
          <w:color w:val="000000" w:themeColor="text1"/>
        </w:rPr>
        <w:t xml:space="preserve"> planning</w:t>
      </w:r>
      <w:r w:rsidR="00B56050" w:rsidRPr="00E87BB3">
        <w:rPr>
          <w:color w:val="000000" w:themeColor="text1"/>
        </w:rPr>
        <w:t xml:space="preserve">, travel </w:t>
      </w:r>
      <w:r w:rsidR="00AF1135" w:rsidRPr="00E87BB3">
        <w:rPr>
          <w:color w:val="000000" w:themeColor="text1"/>
        </w:rPr>
        <w:t>behavior</w:t>
      </w:r>
      <w:r w:rsidR="00B56050" w:rsidRPr="00E87BB3">
        <w:rPr>
          <w:color w:val="000000" w:themeColor="text1"/>
        </w:rPr>
        <w:t>, and emergency response</w:t>
      </w:r>
      <w:r w:rsidR="002F42DB" w:rsidRPr="00E87BB3">
        <w:rPr>
          <w:rFonts w:hint="eastAsia"/>
          <w:color w:val="000000" w:themeColor="text1"/>
        </w:rPr>
        <w:t xml:space="preserve"> </w:t>
      </w:r>
      <w:r w:rsidR="00AD6786" w:rsidRPr="00E87BB3">
        <w:rPr>
          <w:color w:val="000000" w:themeColor="text1"/>
        </w:rPr>
        <w:fldChar w:fldCharType="begin"/>
      </w:r>
      <w:r w:rsidR="006B7F8E" w:rsidRPr="00E87BB3">
        <w:rPr>
          <w:color w:val="000000" w:themeColor="text1"/>
        </w:rPr>
        <w:instrText xml:space="preserve"> ADDIN ZOTERO_ITEM CSL_CITATION {"citationID":"KhrGMeGe","properties":{"formattedCitation":"[101,102]","plainCitation":"[101,102]","noteIndex":0},"citationItems":[{"id":3354,"uris":["http://zotero.org/users/9708454/items/3FG48BBY"],"itemData":{"id":3354,"type":"article-journal","abstract":"OpenStreetMap (OSM) is currently an important source for building data, despite the existence of potential quality issues. Previous studies have assessed OSM data quality by comparing it with refer...","archive":"Q2","a</w:instrText>
      </w:r>
      <w:r w:rsidR="006B7F8E" w:rsidRPr="00E87BB3">
        <w:rPr>
          <w:rFonts w:hint="eastAsia"/>
          <w:color w:val="000000" w:themeColor="text1"/>
        </w:rPr>
        <w:instrText>rchive_location":"world","call-number":"5.6998","collection-title":"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","container-title":"International Journal of Geographical Information Science","ISSN":"1365-8816","journalAbbreviation":"International Journal of Geographical Information Science","language":"en-US","license":"© 2022 Informa UK Limited, trading as Taylor &amp; Francis Group","note":"publisher: Taylor &amp; Francis","source":"</w:instrText>
      </w:r>
      <w:r w:rsidR="006B7F8E" w:rsidRPr="00E87BB3">
        <w:rPr>
          <w:rFonts w:hint="eastAsia"/>
          <w:color w:val="000000" w:themeColor="text1"/>
        </w:rPr>
        <w:instrText>图书情报与档案管理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计算机：信息系统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自然地理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地理学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","title":"Assessing OSM building completeness using population data","URL":"https:</w:instrText>
      </w:r>
      <w:r w:rsidR="006B7F8E" w:rsidRPr="00E87BB3">
        <w:rPr>
          <w:color w:val="000000" w:themeColor="text1"/>
        </w:rPr>
        <w:instrText>//www.tandfonline.com/doi/abs/10.1080/13658816.2021.2023158","author":[{"literal":"Yuheng Zhang"},{"literal":"Qi Zhou"},{"literal":"Maria Antonia Brovelli"},{"literal":"Wanjing Li"}],"accessed":{"date-parts":[["2024",5,28]]},"issued":{"date-parts":[["2022",7,3]]},"citation-key":"YuhengZhang2022"}},{"id":3365,"uris":["http://zotero.org/users/9708454/items/6HGIQRDL"],"itemData":{"id":3365,"type":"article-journal","abstract":"In this paper, we present a data-driven framework to support exploratory spatial, temporal, and statistical analysis of intra-urban human mobility. We leveraged a new mobility data source, the dockless bike-sharing service Mobike, to quantify short-trip transportation patterns in Shanghai, China, the world’s largest bike-share city. A data-driven framework was established to integrate multiple data sources, including transportation network data (roads, bikes, and public transit), road characteristics, and urban land use, to achieve a detailed, accurate analysis of cycling patterns at both the individual and group levels. The results provide a comprehensive view of mobility patterns in the use of shared-ride bicycles, including: (1) the temporal and spatiotemporal distribution of shared-bike usage and how this varies according to different land use; (2) the statistical distribution of Mobike trips, which are primarily short-distance; and (3) the travel behavior and road factors that influence Mobike users’ route choice. The findings offer valuable insights for city planners regarding infrastructure development, for shared-ride bike companies to offer better bike rebalancing strategies to meet user demand, and for the promotion of this new green transportation mode to alleviate traffic congestion and enhance public health.","archive":"Q2"</w:instrText>
      </w:r>
      <w:r w:rsidR="006B7F8E" w:rsidRPr="00E87BB3">
        <w:rPr>
          <w:rFonts w:hint="eastAsia"/>
          <w:color w:val="000000" w:themeColor="text1"/>
        </w:rPr>
        <w:instrText>,"archive_location":"</w:instrText>
      </w:r>
      <w:r w:rsidR="006B7F8E" w:rsidRPr="00E87BB3">
        <w:rPr>
          <w:rFonts w:hint="eastAsia"/>
          <w:color w:val="000000" w:themeColor="text1"/>
        </w:rPr>
        <w:instrText>地球科学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","container-title":"International Journal of Geographical Information Science","DOI":"10.1080/13658816.2020.1712401","ISSN":"1365-8816","issue":"12","language":"en-US","note":"publisher: Taylor &amp; Francis\</w:instrText>
      </w:r>
      <w:r w:rsidR="006B7F8E" w:rsidRPr="00E87BB3">
        <w:rPr>
          <w:color w:val="000000" w:themeColor="text1"/>
        </w:rPr>
        <w:instrText>n_eprint: https://doi.org/10.1080/13658816.2020.1712401\nTLDR: A new mobility data source, the dockless bike-sharing service Mobike, was leveraged to quantify short-trip transportation patterns in Shanghai, China, the world’s largest bike-share city.","pa</w:instrText>
      </w:r>
      <w:r w:rsidR="006B7F8E" w:rsidRPr="00E87BB3">
        <w:rPr>
          <w:rFonts w:hint="eastAsia"/>
          <w:color w:val="000000" w:themeColor="text1"/>
        </w:rPr>
        <w:instrText>ge":"2451</w:instrText>
      </w:r>
      <w:r w:rsidR="006B7F8E" w:rsidRPr="00E87BB3">
        <w:rPr>
          <w:rFonts w:hint="eastAsia"/>
          <w:color w:val="000000" w:themeColor="text1"/>
        </w:rPr>
        <w:instrText>–</w:instrText>
      </w:r>
      <w:r w:rsidR="006B7F8E" w:rsidRPr="00E87BB3">
        <w:rPr>
          <w:rFonts w:hint="eastAsia"/>
          <w:color w:val="000000" w:themeColor="text1"/>
        </w:rPr>
        <w:instrText>2474","source":"</w:instrText>
      </w:r>
      <w:r w:rsidR="006B7F8E" w:rsidRPr="00E87BB3">
        <w:rPr>
          <w:rFonts w:hint="eastAsia"/>
          <w:color w:val="000000" w:themeColor="text1"/>
        </w:rPr>
        <w:instrText>图书情报与档案管理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计算机：信息系统</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自然地理</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地理学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","title":"Understanding intra-urban human mobility through an exploratory spatiotemporal analysis of bike-sharing trajectories","volume":"34","author":[{"literal":"Wenwen Li"},{"literal":"Sh</w:instrText>
      </w:r>
      <w:r w:rsidR="006B7F8E" w:rsidRPr="00E87BB3">
        <w:rPr>
          <w:color w:val="000000" w:themeColor="text1"/>
        </w:rPr>
        <w:instrText xml:space="preserve">aohua Wang"},{"literal":"Xiaoyi Zhang"},{"literal":"Qingren Jia"},{"literal":"Yuanyuan Tian"}],"issued":{"date-parts":[["2020",12,1]]},"citation-key":"WenwenLi2020"}}],"schema":"https://github.com/citation-style-language/schema/raw/master/csl-citation.json"} </w:instrText>
      </w:r>
      <w:r w:rsidR="00AD6786" w:rsidRPr="00E87BB3">
        <w:rPr>
          <w:color w:val="000000" w:themeColor="text1"/>
        </w:rPr>
        <w:fldChar w:fldCharType="separate"/>
      </w:r>
      <w:r w:rsidR="006B7F8E" w:rsidRPr="00E87BB3">
        <w:rPr>
          <w:rFonts w:cs="Times New Roman"/>
          <w:color w:val="000000" w:themeColor="text1"/>
        </w:rPr>
        <w:t>[101,102]</w:t>
      </w:r>
      <w:r w:rsidR="00AD6786" w:rsidRPr="00E87BB3">
        <w:rPr>
          <w:color w:val="000000" w:themeColor="text1"/>
        </w:rPr>
        <w:fldChar w:fldCharType="end"/>
      </w:r>
      <w:r w:rsidR="00B56050" w:rsidRPr="00E87BB3">
        <w:rPr>
          <w:color w:val="000000" w:themeColor="text1"/>
        </w:rPr>
        <w:t>.</w:t>
      </w:r>
      <w:r w:rsidR="00AF3B9E" w:rsidRPr="00E87BB3">
        <w:rPr>
          <w:rFonts w:hint="eastAsia"/>
          <w:color w:val="000000" w:themeColor="text1"/>
        </w:rPr>
        <w:t xml:space="preserve"> </w:t>
      </w:r>
    </w:p>
    <w:p w14:paraId="2106564C" w14:textId="08B2905A" w:rsidR="00687CB0" w:rsidRPr="00E87BB3" w:rsidRDefault="00A14FD7" w:rsidP="00C91617">
      <w:pPr>
        <w:rPr>
          <w:color w:val="000000" w:themeColor="text1"/>
        </w:rPr>
      </w:pPr>
      <w:r w:rsidRPr="00E87BB3">
        <w:rPr>
          <w:rFonts w:hint="eastAsia"/>
          <w:color w:val="000000" w:themeColor="text1"/>
        </w:rPr>
        <w:t>Generally, a</w:t>
      </w:r>
      <w:r w:rsidR="00465E0F" w:rsidRPr="00E87BB3">
        <w:rPr>
          <w:color w:val="000000" w:themeColor="text1"/>
        </w:rPr>
        <w:t xml:space="preserve"> trajectory </w:t>
      </w:r>
      <w:r w:rsidR="00465E0F" w:rsidRPr="00E87BB3">
        <w:rPr>
          <w:rFonts w:hint="eastAsia"/>
          <w:color w:val="000000" w:themeColor="text1"/>
        </w:rPr>
        <w:t>can be seen</w:t>
      </w:r>
      <w:r w:rsidR="00465E0F" w:rsidRPr="00E87BB3">
        <w:rPr>
          <w:color w:val="000000" w:themeColor="text1"/>
        </w:rPr>
        <w:t xml:space="preserve"> as an alternation of stay and displacement</w:t>
      </w:r>
      <w:r w:rsidR="00D07ACE" w:rsidRPr="00E87BB3">
        <w:rPr>
          <w:rFonts w:hint="eastAsia"/>
          <w:color w:val="000000" w:themeColor="text1"/>
        </w:rPr>
        <w:t xml:space="preserve"> (e.g.</w:t>
      </w:r>
      <w:r w:rsidR="00465E0F" w:rsidRPr="00E87BB3">
        <w:rPr>
          <w:color w:val="000000" w:themeColor="text1"/>
        </w:rPr>
        <w:t>, two states in which the individual spends time at a definite location and in which the individual moves between locations</w:t>
      </w:r>
      <w:r w:rsidR="00D07ACE" w:rsidRPr="00E87BB3">
        <w:rPr>
          <w:rFonts w:hint="eastAsia"/>
          <w:color w:val="000000" w:themeColor="text1"/>
        </w:rPr>
        <w:t>)</w:t>
      </w:r>
      <w:r w:rsidR="00465E0F" w:rsidRPr="00E87BB3">
        <w:rPr>
          <w:rFonts w:hint="eastAsia"/>
          <w:color w:val="000000" w:themeColor="text1"/>
        </w:rPr>
        <w:t>.</w:t>
      </w:r>
      <w:r w:rsidR="00D71AC4" w:rsidRPr="00E87BB3">
        <w:rPr>
          <w:rFonts w:hint="eastAsia"/>
          <w:color w:val="000000" w:themeColor="text1"/>
        </w:rPr>
        <w:t xml:space="preserve"> It</w:t>
      </w:r>
      <w:r w:rsidR="002A37FE" w:rsidRPr="00E87BB3">
        <w:rPr>
          <w:rFonts w:hint="eastAsia"/>
          <w:color w:val="000000" w:themeColor="text1"/>
        </w:rPr>
        <w:t xml:space="preserve"> </w:t>
      </w:r>
      <w:r w:rsidR="00F670BB" w:rsidRPr="00E87BB3">
        <w:rPr>
          <w:rFonts w:hint="eastAsia"/>
          <w:color w:val="000000" w:themeColor="text1"/>
        </w:rPr>
        <w:t>can be represented as</w:t>
      </w:r>
      <w:r w:rsidR="002A37FE" w:rsidRPr="00E87BB3">
        <w:rPr>
          <w:rFonts w:hint="eastAsia"/>
          <w:color w:val="000000" w:themeColor="text1"/>
        </w:rPr>
        <w:t xml:space="preserve"> </w:t>
      </w:r>
      <w:r w:rsidR="004037B4" w:rsidRPr="00E87BB3">
        <w:rPr>
          <w:rFonts w:hint="eastAsia"/>
          <w:color w:val="000000" w:themeColor="text1"/>
        </w:rPr>
        <w:t xml:space="preserve">a </w:t>
      </w:r>
      <w:r w:rsidR="007D66A2" w:rsidRPr="00E87BB3">
        <w:rPr>
          <w:rFonts w:hint="eastAsia"/>
          <w:color w:val="000000" w:themeColor="text1"/>
        </w:rPr>
        <w:t>c</w:t>
      </w:r>
      <w:r w:rsidR="004037B4" w:rsidRPr="00E87BB3">
        <w:rPr>
          <w:color w:val="000000" w:themeColor="text1"/>
        </w:rPr>
        <w:t>onnotative chronological</w:t>
      </w:r>
      <w:r w:rsidR="004037B4" w:rsidRPr="00E87BB3">
        <w:rPr>
          <w:rFonts w:hint="eastAsia"/>
          <w:color w:val="000000" w:themeColor="text1"/>
        </w:rPr>
        <w:t xml:space="preserve"> sequence</w:t>
      </w:r>
      <w:r w:rsidR="00F670BB" w:rsidRPr="00E87BB3">
        <w:rPr>
          <w:rFonts w:hint="eastAsia"/>
          <w:color w:val="000000" w:themeColor="text1"/>
        </w:rPr>
        <w:t xml:space="preserve"> </w:t>
      </w:r>
      <w:r w:rsidR="00BC3E15" w:rsidRPr="00E87BB3">
        <w:rPr>
          <w:color w:val="000000" w:themeColor="text1"/>
          <w:position w:val="-12"/>
        </w:rPr>
        <w:object w:dxaOrig="1880" w:dyaOrig="360" w14:anchorId="38A40D9C">
          <v:shape id="_x0000_i1033" type="#_x0000_t75" style="width:94pt;height:18.5pt" o:ole="">
            <v:imagedata r:id="rId28" o:title=""/>
          </v:shape>
          <o:OLEObject Type="Embed" ProgID="Equation.DSMT4" ShapeID="_x0000_i1033" DrawAspect="Content" ObjectID="_1824213171" r:id="rId29"/>
        </w:object>
      </w:r>
      <w:r w:rsidR="00931C4A" w:rsidRPr="00E87BB3">
        <w:rPr>
          <w:rFonts w:hint="eastAsia"/>
          <w:color w:val="000000" w:themeColor="text1"/>
        </w:rPr>
        <w:t xml:space="preserve">, where </w:t>
      </w:r>
      <w:r w:rsidR="00931C4A" w:rsidRPr="00E87BB3">
        <w:rPr>
          <w:color w:val="000000" w:themeColor="text1"/>
          <w:position w:val="-12"/>
        </w:rPr>
        <w:object w:dxaOrig="240" w:dyaOrig="360" w14:anchorId="499A5E8D">
          <v:shape id="_x0000_i1034" type="#_x0000_t75" style="width:12.5pt;height:18.5pt" o:ole="">
            <v:imagedata r:id="rId30" o:title=""/>
          </v:shape>
          <o:OLEObject Type="Embed" ProgID="Equation.DSMT4" ShapeID="_x0000_i1034" DrawAspect="Content" ObjectID="_1824213172" r:id="rId31"/>
        </w:object>
      </w:r>
      <w:r w:rsidR="00931C4A" w:rsidRPr="00E87BB3">
        <w:rPr>
          <w:rFonts w:hint="eastAsia"/>
          <w:color w:val="000000" w:themeColor="text1"/>
        </w:rPr>
        <w:t xml:space="preserve"> denotes the </w:t>
      </w:r>
      <w:r w:rsidR="00931C4A" w:rsidRPr="00E87BB3">
        <w:rPr>
          <w:color w:val="000000" w:themeColor="text1"/>
          <w:position w:val="-6"/>
        </w:rPr>
        <w:object w:dxaOrig="139" w:dyaOrig="260" w14:anchorId="779FE307">
          <v:shape id="_x0000_i1035" type="#_x0000_t75" style="width:6.5pt;height:12.5pt" o:ole="">
            <v:imagedata r:id="rId32" o:title=""/>
          </v:shape>
          <o:OLEObject Type="Embed" ProgID="Equation.DSMT4" ShapeID="_x0000_i1035" DrawAspect="Content" ObjectID="_1824213173" r:id="rId33"/>
        </w:object>
      </w:r>
      <w:r w:rsidR="00931C4A" w:rsidRPr="00E87BB3">
        <w:rPr>
          <w:rFonts w:hint="eastAsia"/>
          <w:color w:val="000000" w:themeColor="text1"/>
        </w:rPr>
        <w:t>th location</w:t>
      </w:r>
      <w:r w:rsidR="00E709CF" w:rsidRPr="00E87BB3">
        <w:rPr>
          <w:rFonts w:hint="eastAsia"/>
          <w:color w:val="000000" w:themeColor="text1"/>
        </w:rPr>
        <w:t xml:space="preserve">, and </w:t>
      </w:r>
      <w:r w:rsidR="00E709CF" w:rsidRPr="00E87BB3">
        <w:rPr>
          <w:color w:val="000000" w:themeColor="text1"/>
        </w:rPr>
        <w:t>the</w:t>
      </w:r>
      <w:r w:rsidR="00E709CF" w:rsidRPr="00E87BB3">
        <w:rPr>
          <w:rFonts w:hint="eastAsia"/>
          <w:color w:val="000000" w:themeColor="text1"/>
        </w:rPr>
        <w:t xml:space="preserve"> x-axis and y-axis represent longitude and latitude, respectively</w:t>
      </w:r>
      <w:r w:rsidR="005D30D4" w:rsidRPr="00E87BB3">
        <w:rPr>
          <w:rFonts w:hint="eastAsia"/>
          <w:color w:val="000000" w:themeColor="text1"/>
        </w:rPr>
        <w:t xml:space="preserve">, as shown in </w:t>
      </w:r>
      <w:r w:rsidR="00DF755E" w:rsidRPr="00E87BB3">
        <w:rPr>
          <w:b/>
          <w:bCs/>
          <w:color w:val="000000" w:themeColor="text1"/>
        </w:rPr>
        <w:fldChar w:fldCharType="begin"/>
      </w:r>
      <w:r w:rsidR="00DF755E" w:rsidRPr="00E87BB3">
        <w:rPr>
          <w:b/>
          <w:bCs/>
          <w:color w:val="000000" w:themeColor="text1"/>
        </w:rPr>
        <w:instrText xml:space="preserve"> </w:instrText>
      </w:r>
      <w:r w:rsidR="00DF755E" w:rsidRPr="00E87BB3">
        <w:rPr>
          <w:rFonts w:hint="eastAsia"/>
          <w:b/>
          <w:bCs/>
          <w:color w:val="000000" w:themeColor="text1"/>
        </w:rPr>
        <w:instrText>REF _Ref203501333 \h</w:instrText>
      </w:r>
      <w:r w:rsidR="00DF755E" w:rsidRPr="00E87BB3">
        <w:rPr>
          <w:b/>
          <w:bCs/>
          <w:color w:val="000000" w:themeColor="text1"/>
        </w:rPr>
        <w:instrText xml:space="preserve"> </w:instrText>
      </w:r>
      <w:r w:rsidR="00327251" w:rsidRPr="00E87BB3">
        <w:rPr>
          <w:b/>
          <w:bCs/>
          <w:color w:val="000000" w:themeColor="text1"/>
        </w:rPr>
        <w:instrText xml:space="preserve"> \* MERGEFORMAT </w:instrText>
      </w:r>
      <w:r w:rsidR="00DF755E" w:rsidRPr="00E87BB3">
        <w:rPr>
          <w:b/>
          <w:bCs/>
          <w:color w:val="000000" w:themeColor="text1"/>
        </w:rPr>
      </w:r>
      <w:r w:rsidR="00DF755E" w:rsidRPr="00E87BB3">
        <w:rPr>
          <w:b/>
          <w:bCs/>
          <w:color w:val="000000" w:themeColor="text1"/>
        </w:rPr>
        <w:fldChar w:fldCharType="separate"/>
      </w:r>
      <w:r w:rsidR="00E957F9" w:rsidRPr="00E87BB3">
        <w:rPr>
          <w:b/>
          <w:bCs/>
          <w:color w:val="000000" w:themeColor="text1"/>
        </w:rPr>
        <w:t>Figure 4</w:t>
      </w:r>
      <w:r w:rsidR="00DF755E" w:rsidRPr="00E87BB3">
        <w:rPr>
          <w:b/>
          <w:bCs/>
          <w:color w:val="000000" w:themeColor="text1"/>
        </w:rPr>
        <w:fldChar w:fldCharType="end"/>
      </w:r>
      <w:r w:rsidR="00D119CB" w:rsidRPr="00E87BB3">
        <w:rPr>
          <w:rFonts w:hint="eastAsia"/>
          <w:color w:val="000000" w:themeColor="text1"/>
        </w:rPr>
        <w:t xml:space="preserve">. </w:t>
      </w:r>
      <w:r w:rsidR="00BB2D7B" w:rsidRPr="00E87BB3">
        <w:rPr>
          <w:color w:val="000000" w:themeColor="text1"/>
        </w:rPr>
        <w:t xml:space="preserve">Trajectory data can be used to build detailed co-occurrence </w:t>
      </w:r>
      <w:r w:rsidR="00F47163" w:rsidRPr="00E87BB3">
        <w:rPr>
          <w:rFonts w:hint="eastAsia"/>
          <w:color w:val="000000" w:themeColor="text1"/>
        </w:rPr>
        <w:t>or</w:t>
      </w:r>
      <w:r w:rsidR="00BB2D7B" w:rsidRPr="00E87BB3">
        <w:rPr>
          <w:color w:val="000000" w:themeColor="text1"/>
        </w:rPr>
        <w:t xml:space="preserve"> contact networks, identifying times and locations where individuals are likely to interact</w:t>
      </w:r>
      <w:r w:rsidR="00F47163" w:rsidRPr="00E87BB3">
        <w:rPr>
          <w:rFonts w:hint="eastAsia"/>
          <w:color w:val="000000" w:themeColor="text1"/>
        </w:rPr>
        <w:t xml:space="preserve">, which </w:t>
      </w:r>
      <w:r w:rsidR="004C7866" w:rsidRPr="00E87BB3">
        <w:rPr>
          <w:rFonts w:hint="eastAsia"/>
          <w:color w:val="000000" w:themeColor="text1"/>
        </w:rPr>
        <w:t>are</w:t>
      </w:r>
      <w:r w:rsidR="00BB2D7B" w:rsidRPr="00E87BB3">
        <w:rPr>
          <w:color w:val="000000" w:themeColor="text1"/>
        </w:rPr>
        <w:t xml:space="preserve"> essential factor</w:t>
      </w:r>
      <w:r w:rsidR="004C7866" w:rsidRPr="00E87BB3">
        <w:rPr>
          <w:rFonts w:hint="eastAsia"/>
          <w:color w:val="000000" w:themeColor="text1"/>
        </w:rPr>
        <w:t>s</w:t>
      </w:r>
      <w:r w:rsidR="00BB2D7B" w:rsidRPr="00E87BB3">
        <w:rPr>
          <w:color w:val="000000" w:themeColor="text1"/>
        </w:rPr>
        <w:t xml:space="preserve"> in infectious disease </w:t>
      </w:r>
      <w:r w:rsidR="00C57D2B" w:rsidRPr="00E87BB3">
        <w:rPr>
          <w:color w:val="000000" w:themeColor="text1"/>
        </w:rPr>
        <w:t>modeling</w:t>
      </w:r>
      <w:r w:rsidR="002F42DB" w:rsidRPr="00E87BB3">
        <w:rPr>
          <w:rFonts w:hint="eastAsia"/>
          <w:color w:val="000000" w:themeColor="text1"/>
        </w:rPr>
        <w:t xml:space="preserve"> </w:t>
      </w:r>
      <w:r w:rsidR="00BB2D7B" w:rsidRPr="00E87BB3">
        <w:rPr>
          <w:color w:val="000000" w:themeColor="text1"/>
        </w:rPr>
        <w:fldChar w:fldCharType="begin"/>
      </w:r>
      <w:r w:rsidR="006B7F8E" w:rsidRPr="00E87BB3">
        <w:rPr>
          <w:color w:val="000000" w:themeColor="text1"/>
        </w:rPr>
        <w:instrText xml:space="preserve"> ADDIN ZOTERO_ITEM CSL_CITATION {"citationID":"7rkBFPYR","properties":{"formattedCitation":"[99,103,103]","plainCitation":"[99,103,103]","noteIndex":0},"citationItems":[{"id":3318,"uris":["http://zotero.org/users/9708454/items/MEGEZJCF"],"itemData":{"id":3318,"type":"article-journal","abstract":"The COVID-19 Pandemic has punched a devastating blow on the majority of the world’s population. Millions of people have been infected while hundreds of thousands have died of the disease throwing many families into mourning and other psychological torments. It has also crippled the economy of many countries of the world leading to job losses, high inflation, and dwindling Gross Domestic Product (GDP). The duo of social distancing and contact tracing are the major technological-based non-pharmaceutical public health intervention strategies adopted for combating the dreaded disease. These technologies have been deployed by different countries around the world to achieve effective and efficient means of maintaining appropriate distance and tracking the transmission pattern of the diseases or identifying those at high risk of infecting others. This paper aims to synthesize the research efforts on contact tracing and social distancing to minimize the spread of COVID-19. The paper critically and comprehensively reviews contact tracing technologies, protocols, and mobile applications (apps) that were recently developed and deployed against the coronavirus disease. Furthermore, the paper discusses social distancing technologies, appropriate methods to maintain distances, regulations, isolation/quarantine, and interaction strategies. In addition, the paper highlights different security/privacy vulnerabilities identified in contact tracing and social distancing technologies and solutions against these vulnerabilities. We also x-rayed the strengths and weaknesses of the various technologies concerning their application in contact tracing and social distancing. Finally, the paper proposed insightful recommendations and open r</w:instrText>
      </w:r>
      <w:r w:rsidR="006B7F8E" w:rsidRPr="00E87BB3">
        <w:rPr>
          <w:rFonts w:hint="eastAsia"/>
          <w:color w:val="000000" w:themeColor="text1"/>
        </w:rPr>
        <w:instrText>esearch directions in contact tracing and social distancing that could assist researchers, developers, and governments in implementing new technological methods to combat the menace of COVID-19.","archive":"Q2","call-number":"3.9003","collection-title":"</w:instrText>
      </w:r>
      <w:r w:rsidR="006B7F8E" w:rsidRPr="00E87BB3">
        <w:rPr>
          <w:rFonts w:hint="eastAsia"/>
          <w:color w:val="000000" w:themeColor="text1"/>
        </w:rPr>
        <w:instrText>自然科学</w:instrText>
      </w:r>
      <w:r w:rsidR="006B7F8E" w:rsidRPr="00E87BB3">
        <w:rPr>
          <w:rFonts w:hint="eastAsia"/>
          <w:color w:val="000000" w:themeColor="text1"/>
        </w:rPr>
        <w:instrText>A","container-title":"Sensors","DOI":"10.3390/s22010280","ISSN":"1424-8220","issue":"1","language":"en-US","license":"4.0998","note":"number: 1\npublisher: Multidisciplinary Digital Publishing Institute\nTLDR: The paper critically and comprehensively r</w:instrText>
      </w:r>
      <w:r w:rsidR="006B7F8E" w:rsidRPr="00E87BB3">
        <w:rPr>
          <w:color w:val="000000" w:themeColor="text1"/>
        </w:rPr>
        <w:instrText>eviews contact tracing technologies, protocols, and mobile applications that were recently developed and deployed against the coronavirus disease and highlights different security/privacy vulnerabilities identified in contact tracing and social distancing technologies and solutions against these vulnerabilities.","page":"280","source":"www.mdpi.com","title":"Non-Pharmaceutical Interventions against COVID-19 Pandemic: Review of Contact Tracing and Social Distancing Technologies, Protocols, Apps, Security and Open Research Directions","title-short":"Non-Pharmaceutical Interventions against COVID-19 Pandemic","volume":"22","author":[{"literal":"Uzoma Rita Alo"},{"literal":"Friday Onwe Nkwo"},{"literal":"Henry Friday Nweke"},{"literal":"Ifeanyi Isaiah Achi"},{"literal":"Henry Anayo Okemiri"}],"issued":{"date-parts":[["2022",1]]},"citation-key":"UzomaRitaAlo2022"}},{"id":10338,"uris":["http://zotero.org/users/9708454/items/YUV4DR4U","http://zotero.org/users/9708454/items/VCHZ6KZA"],"itemData":{"id":10338,"type":"article-journal","abstract":"The integration of empirical data in computational frameworks designed to model the spread of infectious diseases poses a number of challenges that are becoming more pressing with the increasing availability of high-resolution information on human mobility and contacts. This deluge of data has the potential to revolutionize the computational efforts aimed at simulating scenarios, designing containment strategies, and evaluating outcomes. However, the integration of highly detailed data sources yields models that are less transparent and general in their applicability. Hence, given a specific disease model, it is crucial to assess which representations of the raw data work best to inform the model, striking a balance between</w:instrText>
      </w:r>
      <w:r w:rsidR="006B7F8E" w:rsidRPr="00E87BB3">
        <w:rPr>
          <w:rFonts w:hint="eastAsia"/>
          <w:color w:val="000000" w:themeColor="text1"/>
        </w:rPr>
        <w:instrText xml:space="preserve"> simplicity and detail.","collection-title":"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","container-title":"BMC Infectious Diseases","DOI":"10.1186/1471-2334-13-185","ISSN":"1471-2334","issue":"1","journalAbbreviation":"BMC Infect Dis","language":"en","note":"TLDR: A compact representation of co</w:instrText>
      </w:r>
      <w:r w:rsidR="006B7F8E" w:rsidRPr="00E87BB3">
        <w:rPr>
          <w:color w:val="000000" w:themeColor="text1"/>
        </w:rPr>
        <w:instrText>ntact patterns that can correctly inform computational models designed to discover risk groups and evaluate containment policies is presented, providing a first step towards the definition of synopses of high-resolution dynamic contact networks.","page":"185","source":"Springer Link","title":"An infectious disease model on empirical networks of human contact: bridging the gap between dynamic network data and contact matrices","title-short":"An infectious disease model on empirical networks of human contact","volume":"13","author":[{"family":"Machens","given":"Anna"},{"family":"Gesualdo","given":"Francesco"},{"family":"Rizzo","given":"Caterina"},{"family":"Tozzi","given":"Alberto E."},{"family":"Barrat","given":"Alain"},{"family":"Cattuto","given":"Ciro"}],"issued":{"date-parts":[["2013",4,23]]},"citation-key":"Machens2013"}},{"id":10338,"uris":["http://zotero.org/users/9708454/items/YUV4DR4U","http://zotero.org/users/9708454/items/VCHZ6KZA"],"itemData":{"id":10338,"type":"article-journal","abstract":"The integration of empirical data in computational frameworks designed to model the spread of infectious diseases poses a number of challenges that are becoming more pressing with the increasing availability of high-resolution information on human mobility and contacts. This deluge of data has the potential to revolutionize the computational efforts aimed at simulating scenarios, designing containment strategies, and evaluating outcomes. However, the integration of highly detailed data sources yields models that are less transparent and general in their applicability. Hence, given a specific disease model, it is crucial to assess which representations of the raw data work best to inform the model, striking a balance between simplicity and detail.","collection</w:instrText>
      </w:r>
      <w:r w:rsidR="006B7F8E" w:rsidRPr="00E87BB3">
        <w:rPr>
          <w:rFonts w:hint="eastAsia"/>
          <w:color w:val="000000" w:themeColor="text1"/>
        </w:rPr>
        <w:instrText>-title":"</w:instrText>
      </w:r>
      <w:r w:rsidR="006B7F8E" w:rsidRPr="00E87BB3">
        <w:rPr>
          <w:rFonts w:hint="eastAsia"/>
          <w:color w:val="000000" w:themeColor="text1"/>
        </w:rPr>
        <w:instrText>无</w:instrText>
      </w:r>
      <w:r w:rsidR="006B7F8E" w:rsidRPr="00E87BB3">
        <w:rPr>
          <w:rFonts w:hint="eastAsia"/>
          <w:color w:val="000000" w:themeColor="text1"/>
        </w:rPr>
        <w:instrText>","container-title":"BMC Infectious Diseases","DOI":"10.1186/1471-2334-13-185","ISSN":"1471-2334","issue":"1","journalAbbreviation":"BMC Infect Dis","language":"en","note":"TLDR: A compact representation of contact patterns that can correctly in</w:instrText>
      </w:r>
      <w:r w:rsidR="006B7F8E" w:rsidRPr="00E87BB3">
        <w:rPr>
          <w:color w:val="000000" w:themeColor="text1"/>
        </w:rPr>
        <w:instrText xml:space="preserve">form computational models designed to discover risk groups and evaluate containment policies is presented, providing a first step towards the definition of synopses of high-resolution dynamic contact networks.","page":"185","source":"Springer Link","title":"An infectious disease model on empirical networks of human contact: bridging the gap between dynamic network data and contact matrices","title-short":"An infectious disease model on empirical networks of human contact","volume":"13","author":[{"family":"Machens","given":"Anna"},{"family":"Gesualdo","given":"Francesco"},{"family":"Rizzo","given":"Caterina"},{"family":"Tozzi","given":"Alberto E."},{"family":"Barrat","given":"Alain"},{"family":"Cattuto","given":"Ciro"}],"issued":{"date-parts":[["2013",4,23]]},"citation-key":"Machens2013"}}],"schema":"https://github.com/citation-style-language/schema/raw/master/csl-citation.json"} </w:instrText>
      </w:r>
      <w:r w:rsidR="00BB2D7B" w:rsidRPr="00E87BB3">
        <w:rPr>
          <w:color w:val="000000" w:themeColor="text1"/>
        </w:rPr>
        <w:fldChar w:fldCharType="separate"/>
      </w:r>
      <w:r w:rsidR="006B7F8E" w:rsidRPr="00E87BB3">
        <w:rPr>
          <w:rFonts w:cs="Times New Roman"/>
          <w:color w:val="000000" w:themeColor="text1"/>
        </w:rPr>
        <w:t>[99,103,103]</w:t>
      </w:r>
      <w:r w:rsidR="00BB2D7B" w:rsidRPr="00E87BB3">
        <w:rPr>
          <w:color w:val="000000" w:themeColor="text1"/>
        </w:rPr>
        <w:fldChar w:fldCharType="end"/>
      </w:r>
      <w:r w:rsidR="00BB2D7B" w:rsidRPr="00E87BB3">
        <w:rPr>
          <w:color w:val="000000" w:themeColor="text1"/>
        </w:rPr>
        <w:t>.</w:t>
      </w:r>
    </w:p>
    <w:p w14:paraId="64E4AE5E" w14:textId="3ACF05C0" w:rsidR="00C91617" w:rsidRPr="00E87BB3" w:rsidRDefault="00B14B92" w:rsidP="00722C64">
      <w:pPr>
        <w:ind w:firstLine="0"/>
        <w:jc w:val="center"/>
        <w:rPr>
          <w:color w:val="000000" w:themeColor="text1"/>
        </w:rPr>
      </w:pPr>
      <w:r w:rsidRPr="00E87BB3">
        <w:rPr>
          <w:noProof/>
          <w:color w:val="000000" w:themeColor="text1"/>
        </w:rPr>
        <w:lastRenderedPageBreak/>
        <w:drawing>
          <wp:inline distT="0" distB="0" distL="0" distR="0" wp14:anchorId="331C656D" wp14:editId="636BD5CC">
            <wp:extent cx="4462495" cy="2890859"/>
            <wp:effectExtent l="0" t="0" r="0" b="5080"/>
            <wp:docPr id="4634936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93644" name=""/>
                    <pic:cNvPicPr/>
                  </pic:nvPicPr>
                  <pic:blipFill>
                    <a:blip r:embed="rId34"/>
                    <a:stretch>
                      <a:fillRect/>
                    </a:stretch>
                  </pic:blipFill>
                  <pic:spPr>
                    <a:xfrm>
                      <a:off x="0" y="0"/>
                      <a:ext cx="4462495" cy="2890859"/>
                    </a:xfrm>
                    <a:prstGeom prst="rect">
                      <a:avLst/>
                    </a:prstGeom>
                  </pic:spPr>
                </pic:pic>
              </a:graphicData>
            </a:graphic>
          </wp:inline>
        </w:drawing>
      </w:r>
    </w:p>
    <w:p w14:paraId="05DB795D" w14:textId="7114FE8C" w:rsidR="00AC5EE3" w:rsidRPr="00E87BB3" w:rsidRDefault="00E50888" w:rsidP="006033DD">
      <w:pPr>
        <w:pStyle w:val="Caption"/>
        <w:rPr>
          <w:color w:val="000000" w:themeColor="text1"/>
        </w:rPr>
      </w:pPr>
      <w:bookmarkStart w:id="27" w:name="_Ref203501333"/>
      <w:bookmarkStart w:id="28" w:name="_Toc211889850"/>
      <w:bookmarkStart w:id="29" w:name="_Hlk170161462"/>
      <w:r w:rsidRPr="00E87BB3">
        <w:rPr>
          <w:color w:val="000000" w:themeColor="text1"/>
          <w:sz w:val="20"/>
        </w:rPr>
        <w:t>Figure</w:t>
      </w:r>
      <w:r w:rsidR="005C4B53" w:rsidRPr="00E87BB3">
        <w:rPr>
          <w:color w:val="000000" w:themeColor="text1"/>
          <w:sz w:val="20"/>
        </w:rPr>
        <w:t xml:space="preserve"> </w:t>
      </w:r>
      <w:r w:rsidR="005C4B53" w:rsidRPr="00E87BB3">
        <w:rPr>
          <w:color w:val="000000" w:themeColor="text1"/>
          <w:sz w:val="20"/>
        </w:rPr>
        <w:fldChar w:fldCharType="begin"/>
      </w:r>
      <w:r w:rsidR="005C4B53" w:rsidRPr="00E87BB3">
        <w:rPr>
          <w:color w:val="000000" w:themeColor="text1"/>
          <w:sz w:val="20"/>
        </w:rPr>
        <w:instrText xml:space="preserve"> SEQ Fig. \* ARABIC </w:instrText>
      </w:r>
      <w:r w:rsidR="005C4B53" w:rsidRPr="00E87BB3">
        <w:rPr>
          <w:color w:val="000000" w:themeColor="text1"/>
          <w:sz w:val="20"/>
        </w:rPr>
        <w:fldChar w:fldCharType="separate"/>
      </w:r>
      <w:r w:rsidR="00E957F9" w:rsidRPr="00E87BB3">
        <w:rPr>
          <w:noProof/>
          <w:color w:val="000000" w:themeColor="text1"/>
          <w:sz w:val="20"/>
        </w:rPr>
        <w:t>4</w:t>
      </w:r>
      <w:r w:rsidR="005C4B53" w:rsidRPr="00E87BB3">
        <w:rPr>
          <w:color w:val="000000" w:themeColor="text1"/>
          <w:sz w:val="20"/>
        </w:rPr>
        <w:fldChar w:fldCharType="end"/>
      </w:r>
      <w:bookmarkEnd w:id="27"/>
      <w:r w:rsidR="005C4B53" w:rsidRPr="00E87BB3">
        <w:rPr>
          <w:rFonts w:hint="eastAsia"/>
          <w:color w:val="000000" w:themeColor="text1"/>
          <w:sz w:val="20"/>
        </w:rPr>
        <w:t xml:space="preserve"> </w:t>
      </w:r>
      <w:r w:rsidR="00927179" w:rsidRPr="00E87BB3">
        <w:rPr>
          <w:rFonts w:eastAsiaTheme="minorEastAsia" w:hint="eastAsia"/>
          <w:color w:val="000000" w:themeColor="text1"/>
          <w:sz w:val="20"/>
        </w:rPr>
        <w:t>T</w:t>
      </w:r>
      <w:r w:rsidR="005C4B53" w:rsidRPr="00E87BB3">
        <w:rPr>
          <w:color w:val="000000" w:themeColor="text1"/>
          <w:sz w:val="20"/>
        </w:rPr>
        <w:t>rajectory data example</w:t>
      </w:r>
      <w:r w:rsidR="0056251E" w:rsidRPr="00E87BB3">
        <w:rPr>
          <w:rFonts w:hint="eastAsia"/>
          <w:color w:val="000000" w:themeColor="text1"/>
          <w:sz w:val="20"/>
        </w:rPr>
        <w:t>.</w:t>
      </w:r>
      <w:bookmarkEnd w:id="28"/>
      <w:r w:rsidR="006033DD" w:rsidRPr="00E87BB3">
        <w:rPr>
          <w:rFonts w:eastAsiaTheme="minorEastAsia" w:hint="eastAsia"/>
          <w:color w:val="000000" w:themeColor="text1"/>
          <w:sz w:val="20"/>
        </w:rPr>
        <w:t xml:space="preserve"> </w:t>
      </w:r>
      <w:r w:rsidR="007E50D4" w:rsidRPr="00E87BB3">
        <w:rPr>
          <w:rFonts w:eastAsiaTheme="minorEastAsia"/>
          <w:b w:val="0"/>
          <w:bCs/>
          <w:color w:val="000000" w:themeColor="text1"/>
          <w:sz w:val="20"/>
        </w:rPr>
        <w:t xml:space="preserve">The horizontal and vertical axes correspond to longitude and latitude, respectively, while the </w:t>
      </w:r>
      <w:r w:rsidR="00B42435" w:rsidRPr="00E87BB3">
        <w:rPr>
          <w:rFonts w:eastAsiaTheme="minorEastAsia" w:hint="eastAsia"/>
          <w:b w:val="0"/>
          <w:bCs/>
          <w:color w:val="000000" w:themeColor="text1"/>
          <w:sz w:val="20"/>
        </w:rPr>
        <w:t>dash</w:t>
      </w:r>
      <w:r w:rsidR="007E50D4" w:rsidRPr="00E87BB3">
        <w:rPr>
          <w:rFonts w:eastAsiaTheme="minorEastAsia"/>
          <w:b w:val="0"/>
          <w:bCs/>
          <w:color w:val="000000" w:themeColor="text1"/>
          <w:sz w:val="20"/>
        </w:rPr>
        <w:t xml:space="preserve"> line illustrates the progression of time along the trajectory. The curve between sampled points visualizes the inferred path connecting consecutive observations, </w:t>
      </w:r>
      <w:r w:rsidR="00B42435" w:rsidRPr="00E87BB3">
        <w:rPr>
          <w:rFonts w:eastAsiaTheme="minorEastAsia" w:hint="eastAsia"/>
          <w:b w:val="0"/>
          <w:bCs/>
          <w:color w:val="000000" w:themeColor="text1"/>
          <w:sz w:val="20"/>
        </w:rPr>
        <w:t>describing</w:t>
      </w:r>
      <w:r w:rsidR="007E50D4" w:rsidRPr="00E87BB3">
        <w:rPr>
          <w:rFonts w:eastAsiaTheme="minorEastAsia"/>
          <w:b w:val="0"/>
          <w:bCs/>
          <w:color w:val="000000" w:themeColor="text1"/>
          <w:sz w:val="20"/>
        </w:rPr>
        <w:t xml:space="preserve"> the alternation between stay (stationary) and displacement (moving) states that define a trajectory.</w:t>
      </w:r>
    </w:p>
    <w:p w14:paraId="38B57931" w14:textId="77777777" w:rsidR="007E50D4" w:rsidRPr="00E87BB3" w:rsidRDefault="007E50D4" w:rsidP="00AC5EE3">
      <w:pPr>
        <w:rPr>
          <w:color w:val="000000" w:themeColor="text1"/>
        </w:rPr>
      </w:pPr>
    </w:p>
    <w:bookmarkEnd w:id="29"/>
    <w:p w14:paraId="756D9711" w14:textId="2F55C4B6" w:rsidR="000E165D" w:rsidRPr="00E87BB3" w:rsidRDefault="00A61E78" w:rsidP="006152D7">
      <w:pPr>
        <w:rPr>
          <w:color w:val="000000" w:themeColor="text1"/>
        </w:rPr>
      </w:pPr>
      <w:r w:rsidRPr="00E87BB3">
        <w:rPr>
          <w:color w:val="000000" w:themeColor="text1"/>
        </w:rPr>
        <w:t xml:space="preserve">Trajectory data forms the basis for digital contact tracing during </w:t>
      </w:r>
      <w:r w:rsidR="002251D7" w:rsidRPr="00E87BB3">
        <w:rPr>
          <w:rFonts w:hint="eastAsia"/>
          <w:color w:val="000000" w:themeColor="text1"/>
        </w:rPr>
        <w:t xml:space="preserve">pandemic </w:t>
      </w:r>
      <w:r w:rsidRPr="00E87BB3">
        <w:rPr>
          <w:color w:val="000000" w:themeColor="text1"/>
        </w:rPr>
        <w:t xml:space="preserve">outbreaks by enabling the identification of close contacts and potential exposure events. </w:t>
      </w:r>
      <w:r w:rsidR="00767D93" w:rsidRPr="00E87BB3">
        <w:rPr>
          <w:color w:val="000000" w:themeColor="text1"/>
        </w:rPr>
        <w:t xml:space="preserve">This data allows health authorities to trace the movements of infected individuals and determine where and when they may have interacted with others, </w:t>
      </w:r>
      <w:r w:rsidR="00D06873" w:rsidRPr="00E87BB3">
        <w:rPr>
          <w:rFonts w:hint="eastAsia"/>
          <w:color w:val="000000" w:themeColor="text1"/>
        </w:rPr>
        <w:t>identifying</w:t>
      </w:r>
      <w:r w:rsidR="00767D93" w:rsidRPr="00E87BB3">
        <w:rPr>
          <w:color w:val="000000" w:themeColor="text1"/>
        </w:rPr>
        <w:t xml:space="preserve"> potential transmission chains. </w:t>
      </w:r>
      <w:r w:rsidR="006152D7" w:rsidRPr="00E87BB3">
        <w:rPr>
          <w:color w:val="000000" w:themeColor="text1"/>
        </w:rPr>
        <w:t xml:space="preserve">However, </w:t>
      </w:r>
      <w:r w:rsidR="00E43062" w:rsidRPr="00E87BB3">
        <w:rPr>
          <w:color w:val="000000" w:themeColor="text1"/>
        </w:rPr>
        <w:t xml:space="preserve">the </w:t>
      </w:r>
      <w:r w:rsidR="001F2AA3" w:rsidRPr="00E87BB3">
        <w:rPr>
          <w:rFonts w:hint="eastAsia"/>
          <w:color w:val="000000" w:themeColor="text1"/>
        </w:rPr>
        <w:t xml:space="preserve">excessive </w:t>
      </w:r>
      <w:r w:rsidR="006152D7" w:rsidRPr="00E87BB3">
        <w:rPr>
          <w:color w:val="000000" w:themeColor="text1"/>
        </w:rPr>
        <w:t xml:space="preserve">granularity of trajectory data </w:t>
      </w:r>
      <w:r w:rsidR="00E43062" w:rsidRPr="00E87BB3">
        <w:rPr>
          <w:color w:val="000000" w:themeColor="text1"/>
        </w:rPr>
        <w:t xml:space="preserve">raises </w:t>
      </w:r>
      <w:r w:rsidR="006152D7" w:rsidRPr="00E87BB3">
        <w:rPr>
          <w:color w:val="000000" w:themeColor="text1"/>
        </w:rPr>
        <w:t>significant privacy concerns, as it can reveal sensitive information about individuals' daily routines, locations visited, and personal habits</w:t>
      </w:r>
      <w:r w:rsidR="002F42DB" w:rsidRPr="00E87BB3">
        <w:rPr>
          <w:rFonts w:hint="eastAsia"/>
          <w:color w:val="000000" w:themeColor="text1"/>
        </w:rPr>
        <w:t xml:space="preserve"> </w:t>
      </w:r>
      <w:r w:rsidR="00F705C6" w:rsidRPr="00E87BB3">
        <w:rPr>
          <w:color w:val="000000" w:themeColor="text1"/>
        </w:rPr>
        <w:fldChar w:fldCharType="begin"/>
      </w:r>
      <w:r w:rsidR="006B7F8E" w:rsidRPr="00E87BB3">
        <w:rPr>
          <w:color w:val="000000" w:themeColor="text1"/>
        </w:rPr>
        <w:instrText xml:space="preserve"> ADDIN ZOTERO_ITEM CSL_CITATION {"citationID":"SkmjzGdA","properties":{"formattedCitation":"[104]","plainCitation":"[104]","noteIndex":0},"citationItems":[{"id":"13p2VGYK/CEdqNZzc","uris":["http://zotero.org/users/9708454/items/3QHDU8RY"],"itemData":{"id":6054,"type":"article-journal","container-title":"Scientific Reports","DOI":"10.1038/srep02923","issue":"1","language":"en-US","note":"publisher: Nature Publishing Group UK London\nTLDR: The findings indicate that human mobility is highly dependent on historical behaviors and that the maximum predictability is not only a fundamental theoretical limit for potential predictive power, but also an approachable target for actual prediction accuracy.","page":"2923","source":"Google Scholar","title":"Approaching the limit of predictability in human mobility","volume":"3","author":[{"literal":"Xin Lu"},{"literal":"Erik Wetter"},{"literal":"Nita Bharti"},{"literal":"Andrew J. Tatem"},{"literal":"Linus Bengtsson"}],"issued":{"date-parts":[["2013"]]},"citation-key":"XinLu2013"}}],"schema":"https://github.com/citation-style-language/schema/raw/master/csl-citation.json"} </w:instrText>
      </w:r>
      <w:r w:rsidR="00F705C6" w:rsidRPr="00E87BB3">
        <w:rPr>
          <w:color w:val="000000" w:themeColor="text1"/>
        </w:rPr>
        <w:fldChar w:fldCharType="separate"/>
      </w:r>
      <w:r w:rsidR="006B7F8E" w:rsidRPr="00E87BB3">
        <w:rPr>
          <w:rFonts w:cs="Times New Roman"/>
          <w:color w:val="000000" w:themeColor="text1"/>
        </w:rPr>
        <w:t>[104]</w:t>
      </w:r>
      <w:r w:rsidR="00F705C6" w:rsidRPr="00E87BB3">
        <w:rPr>
          <w:color w:val="000000" w:themeColor="text1"/>
        </w:rPr>
        <w:fldChar w:fldCharType="end"/>
      </w:r>
      <w:r w:rsidR="006152D7" w:rsidRPr="00E87BB3">
        <w:rPr>
          <w:color w:val="000000" w:themeColor="text1"/>
        </w:rPr>
        <w:t xml:space="preserve">. Consequently, after </w:t>
      </w:r>
      <w:r w:rsidR="00E43062" w:rsidRPr="00E87BB3">
        <w:rPr>
          <w:color w:val="000000" w:themeColor="text1"/>
        </w:rPr>
        <w:t xml:space="preserve">the </w:t>
      </w:r>
      <w:r w:rsidR="006152D7" w:rsidRPr="00E87BB3">
        <w:rPr>
          <w:color w:val="000000" w:themeColor="text1"/>
        </w:rPr>
        <w:t>CO</w:t>
      </w:r>
      <w:r w:rsidR="00E43062" w:rsidRPr="00E87BB3">
        <w:rPr>
          <w:color w:val="000000" w:themeColor="text1"/>
        </w:rPr>
        <w:t>VI</w:t>
      </w:r>
      <w:r w:rsidR="006152D7" w:rsidRPr="00E87BB3">
        <w:rPr>
          <w:color w:val="000000" w:themeColor="text1"/>
        </w:rPr>
        <w:t>D-19 pandemic, most trajectory datasets like Apple Mobility T</w:t>
      </w:r>
      <w:r w:rsidR="001B5FC1" w:rsidRPr="00E87BB3">
        <w:rPr>
          <w:color w:val="000000" w:themeColor="text1"/>
        </w:rPr>
        <w:t>r</w:t>
      </w:r>
      <w:r w:rsidR="006152D7" w:rsidRPr="00E87BB3">
        <w:rPr>
          <w:color w:val="000000" w:themeColor="text1"/>
        </w:rPr>
        <w:t>ends Reports are no longer collected and publicly available</w:t>
      </w:r>
      <w:r w:rsidR="00203D0E" w:rsidRPr="00E87BB3">
        <w:rPr>
          <w:rFonts w:hint="eastAsia"/>
          <w:color w:val="000000" w:themeColor="text1"/>
        </w:rPr>
        <w:t xml:space="preserve"> for researchers</w:t>
      </w:r>
      <w:r w:rsidR="006152D7" w:rsidRPr="00E87BB3">
        <w:rPr>
          <w:color w:val="000000" w:themeColor="text1"/>
        </w:rPr>
        <w:t>.</w:t>
      </w:r>
    </w:p>
    <w:p w14:paraId="1C46DAED" w14:textId="4A2E2A01" w:rsidR="0076427F" w:rsidRPr="00E87BB3" w:rsidRDefault="0076427F">
      <w:pPr>
        <w:pStyle w:val="11"/>
        <w:numPr>
          <w:ilvl w:val="1"/>
          <w:numId w:val="4"/>
        </w:numPr>
        <w:spacing w:beforeLines="50" w:before="163" w:afterLines="50" w:after="163"/>
        <w:ind w:left="357" w:hanging="357"/>
        <w:rPr>
          <w:color w:val="000000" w:themeColor="text1"/>
        </w:rPr>
      </w:pPr>
      <w:bookmarkStart w:id="30" w:name="_Toc211889873"/>
      <w:r w:rsidRPr="00E87BB3">
        <w:rPr>
          <w:color w:val="000000" w:themeColor="text1"/>
        </w:rPr>
        <w:t>M</w:t>
      </w:r>
      <w:r w:rsidRPr="00E87BB3">
        <w:rPr>
          <w:rFonts w:hint="eastAsia"/>
          <w:color w:val="000000" w:themeColor="text1"/>
        </w:rPr>
        <w:t xml:space="preserve">obility </w:t>
      </w:r>
      <w:r w:rsidR="00B835BD" w:rsidRPr="00E87BB3">
        <w:rPr>
          <w:color w:val="000000" w:themeColor="text1"/>
        </w:rPr>
        <w:t>Network</w:t>
      </w:r>
      <w:bookmarkEnd w:id="30"/>
    </w:p>
    <w:p w14:paraId="654971E3" w14:textId="4AF37183" w:rsidR="0076427F" w:rsidRPr="00E87BB3" w:rsidRDefault="00B87A2A" w:rsidP="0076427F">
      <w:pPr>
        <w:rPr>
          <w:color w:val="000000" w:themeColor="text1"/>
        </w:rPr>
      </w:pPr>
      <w:r w:rsidRPr="00E87BB3">
        <w:rPr>
          <w:color w:val="000000" w:themeColor="text1"/>
        </w:rPr>
        <w:t xml:space="preserve">In principle, human mobility is the combined information of where people are as a function of time, but depending on data availability, questions asked about the data, and the disease </w:t>
      </w:r>
      <w:r w:rsidR="00F951CD" w:rsidRPr="00E87BB3">
        <w:rPr>
          <w:color w:val="000000" w:themeColor="text1"/>
        </w:rPr>
        <w:t>investigated</w:t>
      </w:r>
      <w:r w:rsidRPr="00E87BB3">
        <w:rPr>
          <w:color w:val="000000" w:themeColor="text1"/>
        </w:rPr>
        <w:t>, one would try to assemble a more coarse-grained representation</w:t>
      </w:r>
      <w:r w:rsidR="00BF44B7" w:rsidRPr="00E87BB3">
        <w:rPr>
          <w:rFonts w:hint="eastAsia"/>
          <w:color w:val="000000" w:themeColor="text1"/>
        </w:rPr>
        <w:t xml:space="preserve"> (e.g., mobility network)</w:t>
      </w:r>
      <w:r w:rsidRPr="00E87BB3">
        <w:rPr>
          <w:color w:val="000000" w:themeColor="text1"/>
        </w:rPr>
        <w:t xml:space="preserve"> rather than the raw trajectories.</w:t>
      </w:r>
      <w:r w:rsidR="00F951CD" w:rsidRPr="00E87BB3">
        <w:rPr>
          <w:color w:val="000000" w:themeColor="text1"/>
        </w:rPr>
        <w:t xml:space="preserve"> </w:t>
      </w:r>
      <w:r w:rsidR="0076427F" w:rsidRPr="00E87BB3">
        <w:rPr>
          <w:rFonts w:hint="eastAsia"/>
          <w:color w:val="000000" w:themeColor="text1"/>
        </w:rPr>
        <w:t xml:space="preserve">A mobility network </w:t>
      </w:r>
      <w:r w:rsidR="0026180D" w:rsidRPr="00E87BB3">
        <w:rPr>
          <w:color w:val="000000" w:themeColor="text1"/>
        </w:rPr>
        <w:t xml:space="preserve">often </w:t>
      </w:r>
      <w:r w:rsidR="0076427F" w:rsidRPr="00E87BB3">
        <w:rPr>
          <w:rFonts w:hint="eastAsia"/>
          <w:color w:val="000000" w:themeColor="text1"/>
        </w:rPr>
        <w:t xml:space="preserve">refers to a graph-based </w:t>
      </w:r>
      <w:r w:rsidR="0076427F" w:rsidRPr="00E87BB3">
        <w:rPr>
          <w:color w:val="000000" w:themeColor="text1"/>
        </w:rPr>
        <w:t>representation</w:t>
      </w:r>
      <w:r w:rsidR="0076427F" w:rsidRPr="00E87BB3">
        <w:rPr>
          <w:rFonts w:hint="eastAsia"/>
          <w:color w:val="000000" w:themeColor="text1"/>
        </w:rPr>
        <w:t xml:space="preserve"> of how individual or populations move between </w:t>
      </w:r>
      <w:r w:rsidR="0076427F" w:rsidRPr="00E87BB3">
        <w:rPr>
          <w:color w:val="000000" w:themeColor="text1"/>
        </w:rPr>
        <w:t>geographic</w:t>
      </w:r>
      <w:r w:rsidR="0076427F" w:rsidRPr="00E87BB3">
        <w:rPr>
          <w:rFonts w:hint="eastAsia"/>
          <w:color w:val="000000" w:themeColor="text1"/>
        </w:rPr>
        <w:t xml:space="preserve"> locations, </w:t>
      </w:r>
      <w:r w:rsidR="0076427F" w:rsidRPr="00E87BB3">
        <w:rPr>
          <w:color w:val="000000" w:themeColor="text1"/>
        </w:rPr>
        <w:t>where nodes correspond to locations and edges represent the movements between these locations</w:t>
      </w:r>
      <w:r w:rsidR="0076427F" w:rsidRPr="00E87BB3">
        <w:rPr>
          <w:rFonts w:hint="eastAsia"/>
          <w:color w:val="000000" w:themeColor="text1"/>
        </w:rPr>
        <w:t xml:space="preserve">, as shown in </w:t>
      </w:r>
      <w:r w:rsidR="00C428E1" w:rsidRPr="00E87BB3">
        <w:rPr>
          <w:b/>
          <w:bCs/>
          <w:color w:val="000000" w:themeColor="text1"/>
        </w:rPr>
        <w:fldChar w:fldCharType="begin"/>
      </w:r>
      <w:r w:rsidR="00C428E1" w:rsidRPr="00E87BB3">
        <w:rPr>
          <w:b/>
          <w:bCs/>
          <w:color w:val="000000" w:themeColor="text1"/>
        </w:rPr>
        <w:instrText xml:space="preserve"> </w:instrText>
      </w:r>
      <w:r w:rsidR="00C428E1" w:rsidRPr="00E87BB3">
        <w:rPr>
          <w:rFonts w:hint="eastAsia"/>
          <w:b/>
          <w:bCs/>
          <w:color w:val="000000" w:themeColor="text1"/>
        </w:rPr>
        <w:instrText>REF _Ref203501399 \h</w:instrText>
      </w:r>
      <w:r w:rsidR="00C428E1" w:rsidRPr="00E87BB3">
        <w:rPr>
          <w:b/>
          <w:bCs/>
          <w:color w:val="000000" w:themeColor="text1"/>
        </w:rPr>
        <w:instrText xml:space="preserve"> </w:instrText>
      </w:r>
      <w:r w:rsidR="00DA4045" w:rsidRPr="00E87BB3">
        <w:rPr>
          <w:b/>
          <w:bCs/>
          <w:color w:val="000000" w:themeColor="text1"/>
        </w:rPr>
        <w:instrText xml:space="preserve"> \* MERGEFORMAT </w:instrText>
      </w:r>
      <w:r w:rsidR="00C428E1" w:rsidRPr="00E87BB3">
        <w:rPr>
          <w:b/>
          <w:bCs/>
          <w:color w:val="000000" w:themeColor="text1"/>
        </w:rPr>
      </w:r>
      <w:r w:rsidR="00C428E1" w:rsidRPr="00E87BB3">
        <w:rPr>
          <w:b/>
          <w:bCs/>
          <w:color w:val="000000" w:themeColor="text1"/>
        </w:rPr>
        <w:fldChar w:fldCharType="separate"/>
      </w:r>
      <w:r w:rsidR="00E957F9" w:rsidRPr="00E87BB3">
        <w:rPr>
          <w:b/>
          <w:bCs/>
          <w:color w:val="000000" w:themeColor="text1"/>
        </w:rPr>
        <w:t>Figure 5</w:t>
      </w:r>
      <w:r w:rsidR="00C428E1" w:rsidRPr="00E87BB3">
        <w:rPr>
          <w:b/>
          <w:bCs/>
          <w:color w:val="000000" w:themeColor="text1"/>
        </w:rPr>
        <w:fldChar w:fldCharType="end"/>
      </w:r>
      <w:r w:rsidR="000660DF" w:rsidRPr="00E87BB3">
        <w:rPr>
          <w:color w:val="000000" w:themeColor="text1"/>
        </w:rPr>
        <w:t>.</w:t>
      </w:r>
    </w:p>
    <w:p w14:paraId="6729FD63" w14:textId="4A1C3063" w:rsidR="004E60DD" w:rsidRPr="00E87BB3" w:rsidRDefault="004E60DD" w:rsidP="0076427F">
      <w:pPr>
        <w:rPr>
          <w:color w:val="000000" w:themeColor="text1"/>
        </w:rPr>
      </w:pPr>
    </w:p>
    <w:p w14:paraId="4DA30FB8" w14:textId="6078D56B" w:rsidR="0076427F" w:rsidRPr="00E87BB3" w:rsidRDefault="002A26AE" w:rsidP="0076427F">
      <w:pPr>
        <w:ind w:firstLine="0"/>
        <w:jc w:val="center"/>
        <w:rPr>
          <w:color w:val="000000" w:themeColor="text1"/>
        </w:rPr>
      </w:pPr>
      <w:r w:rsidRPr="00E87BB3">
        <w:rPr>
          <w:noProof/>
          <w:color w:val="000000" w:themeColor="text1"/>
        </w:rPr>
        <w:lastRenderedPageBreak/>
        <w:drawing>
          <wp:inline distT="0" distB="0" distL="0" distR="0" wp14:anchorId="16A05000" wp14:editId="71147990">
            <wp:extent cx="6120130" cy="1747520"/>
            <wp:effectExtent l="0" t="0" r="0" b="5080"/>
            <wp:docPr id="28063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9842" name=""/>
                    <pic:cNvPicPr/>
                  </pic:nvPicPr>
                  <pic:blipFill>
                    <a:blip r:embed="rId35"/>
                    <a:stretch>
                      <a:fillRect/>
                    </a:stretch>
                  </pic:blipFill>
                  <pic:spPr>
                    <a:xfrm>
                      <a:off x="0" y="0"/>
                      <a:ext cx="6120130" cy="1747520"/>
                    </a:xfrm>
                    <a:prstGeom prst="rect">
                      <a:avLst/>
                    </a:prstGeom>
                  </pic:spPr>
                </pic:pic>
              </a:graphicData>
            </a:graphic>
          </wp:inline>
        </w:drawing>
      </w:r>
    </w:p>
    <w:p w14:paraId="039EE229" w14:textId="6850172E" w:rsidR="0076427F" w:rsidRPr="00E87BB3" w:rsidRDefault="00E50888" w:rsidP="006033DD">
      <w:pPr>
        <w:pStyle w:val="Caption"/>
        <w:rPr>
          <w:rFonts w:eastAsiaTheme="minorEastAsia"/>
          <w:b w:val="0"/>
          <w:bCs/>
          <w:color w:val="000000" w:themeColor="text1"/>
          <w:sz w:val="20"/>
        </w:rPr>
      </w:pPr>
      <w:bookmarkStart w:id="31" w:name="_Ref203501399"/>
      <w:bookmarkStart w:id="32" w:name="_Toc211889851"/>
      <w:r w:rsidRPr="00E87BB3">
        <w:rPr>
          <w:color w:val="000000" w:themeColor="text1"/>
          <w:sz w:val="20"/>
        </w:rPr>
        <w:t>Figure</w:t>
      </w:r>
      <w:r w:rsidR="00C4549B" w:rsidRPr="00E87BB3">
        <w:rPr>
          <w:color w:val="000000" w:themeColor="text1"/>
          <w:sz w:val="20"/>
        </w:rPr>
        <w:t xml:space="preserve"> </w:t>
      </w:r>
      <w:r w:rsidR="00C4549B" w:rsidRPr="00E87BB3">
        <w:rPr>
          <w:color w:val="000000" w:themeColor="text1"/>
          <w:sz w:val="20"/>
        </w:rPr>
        <w:fldChar w:fldCharType="begin"/>
      </w:r>
      <w:r w:rsidR="00C4549B" w:rsidRPr="00E87BB3">
        <w:rPr>
          <w:color w:val="000000" w:themeColor="text1"/>
          <w:sz w:val="20"/>
        </w:rPr>
        <w:instrText xml:space="preserve"> SEQ Fig. \* ARABIC </w:instrText>
      </w:r>
      <w:r w:rsidR="00C4549B" w:rsidRPr="00E87BB3">
        <w:rPr>
          <w:color w:val="000000" w:themeColor="text1"/>
          <w:sz w:val="20"/>
        </w:rPr>
        <w:fldChar w:fldCharType="separate"/>
      </w:r>
      <w:r w:rsidR="00E957F9" w:rsidRPr="00E87BB3">
        <w:rPr>
          <w:noProof/>
          <w:color w:val="000000" w:themeColor="text1"/>
          <w:sz w:val="20"/>
        </w:rPr>
        <w:t>5</w:t>
      </w:r>
      <w:r w:rsidR="00C4549B" w:rsidRPr="00E87BB3">
        <w:rPr>
          <w:color w:val="000000" w:themeColor="text1"/>
          <w:sz w:val="20"/>
        </w:rPr>
        <w:fldChar w:fldCharType="end"/>
      </w:r>
      <w:bookmarkEnd w:id="31"/>
      <w:r w:rsidR="0076427F" w:rsidRPr="00E87BB3">
        <w:rPr>
          <w:rFonts w:hint="eastAsia"/>
          <w:color w:val="000000" w:themeColor="text1"/>
          <w:sz w:val="20"/>
        </w:rPr>
        <w:t xml:space="preserve"> </w:t>
      </w:r>
      <w:r w:rsidR="00436FE3" w:rsidRPr="00E87BB3">
        <w:rPr>
          <w:rFonts w:hint="eastAsia"/>
          <w:color w:val="000000" w:themeColor="text1"/>
          <w:sz w:val="20"/>
        </w:rPr>
        <w:t>E</w:t>
      </w:r>
      <w:r w:rsidR="00C4549B" w:rsidRPr="00E87BB3">
        <w:rPr>
          <w:color w:val="000000" w:themeColor="text1"/>
          <w:sz w:val="20"/>
        </w:rPr>
        <w:t>xample of the individual mobility network.</w:t>
      </w:r>
      <w:bookmarkEnd w:id="32"/>
      <w:r w:rsidR="006033DD" w:rsidRPr="00E87BB3">
        <w:rPr>
          <w:rFonts w:eastAsiaTheme="minorEastAsia" w:hint="eastAsia"/>
          <w:color w:val="000000" w:themeColor="text1"/>
          <w:sz w:val="20"/>
        </w:rPr>
        <w:t xml:space="preserve"> </w:t>
      </w:r>
      <w:r w:rsidR="0076427F" w:rsidRPr="00E87BB3">
        <w:rPr>
          <w:b w:val="0"/>
          <w:bCs/>
          <w:color w:val="000000" w:themeColor="text1"/>
          <w:sz w:val="20"/>
        </w:rPr>
        <w:t xml:space="preserve">Each node is </w:t>
      </w:r>
      <w:r w:rsidR="005E6D10" w:rsidRPr="00E87BB3">
        <w:rPr>
          <w:b w:val="0"/>
          <w:bCs/>
          <w:color w:val="000000" w:themeColor="text1"/>
          <w:sz w:val="20"/>
        </w:rPr>
        <w:t>labeled</w:t>
      </w:r>
      <w:r w:rsidR="0076427F" w:rsidRPr="00E87BB3">
        <w:rPr>
          <w:b w:val="0"/>
          <w:bCs/>
          <w:color w:val="000000" w:themeColor="text1"/>
          <w:sz w:val="20"/>
        </w:rPr>
        <w:t xml:space="preserve"> with a number indicating the order of visits, and each edge is directed, indicating the origin-destination of trips made between the connected locations.</w:t>
      </w:r>
    </w:p>
    <w:p w14:paraId="73E70641" w14:textId="77777777" w:rsidR="00966866" w:rsidRPr="00E87BB3" w:rsidRDefault="00966866" w:rsidP="00966866">
      <w:pPr>
        <w:rPr>
          <w:color w:val="000000" w:themeColor="text1"/>
        </w:rPr>
      </w:pPr>
    </w:p>
    <w:p w14:paraId="78670ED9" w14:textId="78567F82" w:rsidR="00767D93" w:rsidRPr="00E87BB3" w:rsidRDefault="0076427F" w:rsidP="003C5AAF">
      <w:pPr>
        <w:rPr>
          <w:color w:val="000000" w:themeColor="text1"/>
        </w:rPr>
      </w:pPr>
      <w:r w:rsidRPr="00E87BB3">
        <w:rPr>
          <w:rFonts w:hint="eastAsia"/>
          <w:color w:val="000000" w:themeColor="text1"/>
        </w:rPr>
        <w:t>One of t</w:t>
      </w:r>
      <w:r w:rsidRPr="00E87BB3">
        <w:rPr>
          <w:color w:val="000000" w:themeColor="text1"/>
        </w:rPr>
        <w:t>he</w:t>
      </w:r>
      <w:r w:rsidRPr="00E87BB3">
        <w:rPr>
          <w:rFonts w:hint="eastAsia"/>
          <w:color w:val="000000" w:themeColor="text1"/>
        </w:rPr>
        <w:t xml:space="preserve"> most common forms of mobility networks is</w:t>
      </w:r>
      <w:r w:rsidRPr="00E87BB3">
        <w:rPr>
          <w:color w:val="000000" w:themeColor="text1"/>
        </w:rPr>
        <w:t xml:space="preserve"> </w:t>
      </w:r>
      <w:r w:rsidRPr="00E87BB3">
        <w:rPr>
          <w:rFonts w:hint="eastAsia"/>
          <w:color w:val="000000" w:themeColor="text1"/>
        </w:rPr>
        <w:t xml:space="preserve">the </w:t>
      </w:r>
      <w:r w:rsidRPr="00E87BB3">
        <w:rPr>
          <w:color w:val="000000" w:themeColor="text1"/>
        </w:rPr>
        <w:t>Origin-Destination (OD) matrix</w:t>
      </w:r>
      <w:r w:rsidRPr="00E87BB3">
        <w:rPr>
          <w:rFonts w:hint="eastAsia"/>
          <w:color w:val="000000" w:themeColor="text1"/>
        </w:rPr>
        <w:t>, which</w:t>
      </w:r>
      <w:r w:rsidRPr="00E87BB3">
        <w:rPr>
          <w:color w:val="000000" w:themeColor="text1"/>
        </w:rPr>
        <w:t xml:space="preserve"> captures the number of movements between different locations, defined as origins and destinations, over specific time intervals. </w:t>
      </w:r>
      <w:r w:rsidRPr="00E87BB3">
        <w:rPr>
          <w:rFonts w:hint="eastAsia"/>
          <w:color w:val="000000" w:themeColor="text1"/>
        </w:rPr>
        <w:t xml:space="preserve">In an OD matrix </w:t>
      </w:r>
      <w:r w:rsidRPr="00E87BB3">
        <w:rPr>
          <w:color w:val="000000" w:themeColor="text1"/>
          <w:position w:val="-12"/>
        </w:rPr>
        <w:object w:dxaOrig="480" w:dyaOrig="360" w14:anchorId="54AFD81D">
          <v:shape id="_x0000_i1036" type="#_x0000_t75" style="width:24.5pt;height:18.5pt" o:ole="">
            <v:imagedata r:id="rId36" o:title=""/>
          </v:shape>
          <o:OLEObject Type="Embed" ProgID="Equation.DSMT4" ShapeID="_x0000_i1036" DrawAspect="Content" ObjectID="_1824213174" r:id="rId37"/>
        </w:object>
      </w:r>
      <w:r w:rsidRPr="00E87BB3">
        <w:rPr>
          <w:rFonts w:hint="eastAsia"/>
          <w:color w:val="000000" w:themeColor="text1"/>
        </w:rPr>
        <w:t xml:space="preserve">, where </w:t>
      </w:r>
      <w:r w:rsidRPr="00E87BB3">
        <w:rPr>
          <w:color w:val="000000" w:themeColor="text1"/>
          <w:position w:val="-14"/>
        </w:rPr>
        <w:object w:dxaOrig="279" w:dyaOrig="380" w14:anchorId="7902AF9E">
          <v:shape id="_x0000_i1037" type="#_x0000_t75" style="width:13.5pt;height:17.5pt" o:ole="">
            <v:imagedata r:id="rId38" o:title=""/>
          </v:shape>
          <o:OLEObject Type="Embed" ProgID="Equation.DSMT4" ShapeID="_x0000_i1037" DrawAspect="Content" ObjectID="_1824213175" r:id="rId39"/>
        </w:object>
      </w:r>
      <w:r w:rsidRPr="00E87BB3">
        <w:rPr>
          <w:rFonts w:hint="eastAsia"/>
          <w:color w:val="000000" w:themeColor="text1"/>
        </w:rPr>
        <w:t xml:space="preserve"> and </w:t>
      </w:r>
      <w:r w:rsidRPr="00E87BB3">
        <w:rPr>
          <w:color w:val="000000" w:themeColor="text1"/>
          <w:position w:val="-14"/>
        </w:rPr>
        <w:object w:dxaOrig="300" w:dyaOrig="380" w14:anchorId="77182D7E">
          <v:shape id="_x0000_i1038" type="#_x0000_t75" style="width:15.5pt;height:17.5pt" o:ole="">
            <v:imagedata r:id="rId40" o:title=""/>
          </v:shape>
          <o:OLEObject Type="Embed" ProgID="Equation.DSMT4" ShapeID="_x0000_i1038" DrawAspect="Content" ObjectID="_1824213176" r:id="rId41"/>
        </w:object>
      </w:r>
      <w:r w:rsidRPr="00E87BB3">
        <w:rPr>
          <w:rFonts w:hint="eastAsia"/>
          <w:color w:val="000000" w:themeColor="text1"/>
        </w:rPr>
        <w:t xml:space="preserve"> are the outflow and inflow from location </w:t>
      </w:r>
      <w:r w:rsidRPr="00E87BB3">
        <w:rPr>
          <w:color w:val="000000" w:themeColor="text1"/>
          <w:position w:val="-6"/>
        </w:rPr>
        <w:object w:dxaOrig="139" w:dyaOrig="260" w14:anchorId="75962698">
          <v:shape id="_x0000_i1039" type="#_x0000_t75" style="width:6.5pt;height:12.5pt" o:ole="">
            <v:imagedata r:id="rId42" o:title=""/>
          </v:shape>
          <o:OLEObject Type="Embed" ProgID="Equation.DSMT4" ShapeID="_x0000_i1039" DrawAspect="Content" ObjectID="_1824213177" r:id="rId43"/>
        </w:object>
      </w:r>
      <w:r w:rsidRPr="00E87BB3">
        <w:rPr>
          <w:rFonts w:hint="eastAsia"/>
          <w:color w:val="000000" w:themeColor="text1"/>
        </w:rPr>
        <w:t xml:space="preserve"> to </w:t>
      </w:r>
      <w:r w:rsidRPr="00E87BB3">
        <w:rPr>
          <w:color w:val="000000" w:themeColor="text1"/>
          <w:position w:val="-10"/>
        </w:rPr>
        <w:object w:dxaOrig="200" w:dyaOrig="300" w14:anchorId="1C537DBF">
          <v:shape id="_x0000_i1040" type="#_x0000_t75" style="width:9.5pt;height:15.5pt" o:ole="">
            <v:imagedata r:id="rId44" o:title=""/>
          </v:shape>
          <o:OLEObject Type="Embed" ProgID="Equation.DSMT4" ShapeID="_x0000_i1040" DrawAspect="Content" ObjectID="_1824213178" r:id="rId45"/>
        </w:object>
      </w:r>
      <w:r w:rsidRPr="00E87BB3">
        <w:rPr>
          <w:rFonts w:hint="eastAsia"/>
          <w:color w:val="000000" w:themeColor="text1"/>
        </w:rPr>
        <w:t xml:space="preserve">, respectively. </w:t>
      </w:r>
      <w:r w:rsidR="00F171E1" w:rsidRPr="00E87BB3">
        <w:rPr>
          <w:color w:val="000000" w:themeColor="text1"/>
        </w:rPr>
        <w:t xml:space="preserve">The temporal aspect of the OD matrix allows </w:t>
      </w:r>
      <w:r w:rsidR="0026180D" w:rsidRPr="00E87BB3">
        <w:rPr>
          <w:color w:val="000000" w:themeColor="text1"/>
        </w:rPr>
        <w:t>researchers to capture dynamic changes in population movement, enabling analyses of daily commuting cycles, weekend variations, seasonal trends, and mobility responses to epidemic interventions.</w:t>
      </w:r>
      <w:r w:rsidRPr="00E87BB3">
        <w:rPr>
          <w:rFonts w:hint="eastAsia"/>
          <w:color w:val="000000" w:themeColor="text1"/>
        </w:rPr>
        <w:t xml:space="preserve"> </w:t>
      </w:r>
      <w:r w:rsidR="009F492F" w:rsidRPr="00E87BB3">
        <w:rPr>
          <w:color w:val="000000" w:themeColor="text1"/>
        </w:rPr>
        <w:t>The b</w:t>
      </w:r>
      <w:r w:rsidRPr="00E87BB3">
        <w:rPr>
          <w:rFonts w:hint="eastAsia"/>
          <w:color w:val="000000" w:themeColor="text1"/>
        </w:rPr>
        <w:t xml:space="preserve">ackflow model is </w:t>
      </w:r>
      <w:r w:rsidRPr="00E87BB3">
        <w:rPr>
          <w:color w:val="000000" w:themeColor="text1"/>
        </w:rPr>
        <w:t>another</w:t>
      </w:r>
      <w:r w:rsidRPr="00E87BB3">
        <w:rPr>
          <w:rFonts w:hint="eastAsia"/>
          <w:color w:val="000000" w:themeColor="text1"/>
        </w:rPr>
        <w:t xml:space="preserve"> </w:t>
      </w:r>
      <w:r w:rsidRPr="00E87BB3">
        <w:rPr>
          <w:color w:val="000000" w:themeColor="text1"/>
        </w:rPr>
        <w:t>representation</w:t>
      </w:r>
      <w:r w:rsidRPr="00E87BB3">
        <w:rPr>
          <w:rFonts w:hint="eastAsia"/>
          <w:color w:val="000000" w:themeColor="text1"/>
        </w:rPr>
        <w:t xml:space="preserve"> of </w:t>
      </w:r>
      <w:r w:rsidR="009F492F" w:rsidRPr="00E87BB3">
        <w:rPr>
          <w:color w:val="000000" w:themeColor="text1"/>
        </w:rPr>
        <w:t xml:space="preserve">a </w:t>
      </w:r>
      <w:r w:rsidRPr="00E87BB3">
        <w:rPr>
          <w:rFonts w:hint="eastAsia"/>
          <w:color w:val="000000" w:themeColor="text1"/>
        </w:rPr>
        <w:t xml:space="preserve">mobility network, for each period </w:t>
      </w:r>
      <w:r w:rsidRPr="00E87BB3">
        <w:rPr>
          <w:color w:val="000000" w:themeColor="text1"/>
          <w:position w:val="-6"/>
        </w:rPr>
        <w:object w:dxaOrig="200" w:dyaOrig="279" w14:anchorId="4A0BCAD9">
          <v:shape id="_x0000_i1041" type="#_x0000_t75" style="width:9.5pt;height:11.5pt" o:ole="">
            <v:imagedata r:id="rId46" o:title=""/>
          </v:shape>
          <o:OLEObject Type="Embed" ProgID="Equation.DSMT4" ShapeID="_x0000_i1041" DrawAspect="Content" ObjectID="_1824213179" r:id="rId47"/>
        </w:object>
      </w:r>
      <w:r w:rsidRPr="00E87BB3">
        <w:rPr>
          <w:rFonts w:hint="eastAsia"/>
          <w:color w:val="000000" w:themeColor="text1"/>
        </w:rPr>
        <w:t>, the unidirectional net</w:t>
      </w:r>
      <w:r w:rsidR="00535B77" w:rsidRPr="00E87BB3">
        <w:rPr>
          <w:rFonts w:hint="eastAsia"/>
          <w:color w:val="000000" w:themeColor="text1"/>
        </w:rPr>
        <w:t xml:space="preserve"> </w:t>
      </w:r>
      <w:r w:rsidRPr="00E87BB3">
        <w:rPr>
          <w:rFonts w:hint="eastAsia"/>
          <w:color w:val="000000" w:themeColor="text1"/>
        </w:rPr>
        <w:t xml:space="preserve">flow matrix can be denoted by </w:t>
      </w:r>
      <w:r w:rsidRPr="00E87BB3">
        <w:rPr>
          <w:color w:val="000000" w:themeColor="text1"/>
          <w:position w:val="-4"/>
        </w:rPr>
        <w:object w:dxaOrig="320" w:dyaOrig="300" w14:anchorId="4171C518">
          <v:shape id="_x0000_i1042" type="#_x0000_t75" style="width:18.5pt;height:15.5pt" o:ole="">
            <v:imagedata r:id="rId48" o:title=""/>
          </v:shape>
          <o:OLEObject Type="Embed" ProgID="Equation.DSMT4" ShapeID="_x0000_i1042" DrawAspect="Content" ObjectID="_1824213180" r:id="rId49"/>
        </w:object>
      </w:r>
      <w:r w:rsidRPr="00E87BB3">
        <w:rPr>
          <w:rFonts w:hint="eastAsia"/>
          <w:color w:val="000000" w:themeColor="text1"/>
        </w:rPr>
        <w:t xml:space="preserve">where </w:t>
      </w:r>
      <w:r w:rsidRPr="00E87BB3">
        <w:rPr>
          <w:color w:val="000000" w:themeColor="text1"/>
          <w:position w:val="-14"/>
        </w:rPr>
        <w:object w:dxaOrig="1180" w:dyaOrig="380" w14:anchorId="44A2F087">
          <v:shape id="_x0000_i1043" type="#_x0000_t75" style="width:59pt;height:17.5pt" o:ole="">
            <v:imagedata r:id="rId50" o:title=""/>
          </v:shape>
          <o:OLEObject Type="Embed" ProgID="Equation.DSMT4" ShapeID="_x0000_i1043" DrawAspect="Content" ObjectID="_1824213181" r:id="rId51"/>
        </w:object>
      </w:r>
      <w:r w:rsidRPr="00E87BB3">
        <w:rPr>
          <w:rFonts w:hint="eastAsia"/>
          <w:color w:val="000000" w:themeColor="text1"/>
        </w:rPr>
        <w:t xml:space="preserve"> and </w:t>
      </w:r>
      <w:r w:rsidRPr="00E87BB3">
        <w:rPr>
          <w:color w:val="000000" w:themeColor="text1"/>
          <w:position w:val="-14"/>
        </w:rPr>
        <w:object w:dxaOrig="1219" w:dyaOrig="380" w14:anchorId="39F23778">
          <v:shape id="_x0000_i1044" type="#_x0000_t75" style="width:64.5pt;height:17.5pt" o:ole="">
            <v:imagedata r:id="rId52" o:title=""/>
          </v:shape>
          <o:OLEObject Type="Embed" ProgID="Equation.DSMT4" ShapeID="_x0000_i1044" DrawAspect="Content" ObjectID="_1824213182" r:id="rId53"/>
        </w:object>
      </w:r>
      <w:r w:rsidRPr="00E87BB3">
        <w:rPr>
          <w:rFonts w:hint="eastAsia"/>
          <w:color w:val="000000" w:themeColor="text1"/>
        </w:rPr>
        <w:t xml:space="preserve">, </w:t>
      </w:r>
      <w:r w:rsidRPr="00E87BB3">
        <w:rPr>
          <w:color w:val="000000" w:themeColor="text1"/>
        </w:rPr>
        <w:t>which</w:t>
      </w:r>
      <w:r w:rsidRPr="00E87BB3">
        <w:rPr>
          <w:rFonts w:hint="eastAsia"/>
          <w:color w:val="000000" w:themeColor="text1"/>
        </w:rPr>
        <w:t xml:space="preserve"> can be used to describe the net inflow and outflow mobility pattern in pandemics</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{"citationID":"qJOOf6VC","properties":{"formattedCitation":"[80]","plainCitation":"[80]","noteIndex":0},"citationItems":[{"id":1602,"uris":["http://zotero.org/users/9708454/items/LTZZWN6K"],"itemData":{"id":1602,"type":"art</w:instrText>
      </w:r>
      <w:r w:rsidR="006B7F8E" w:rsidRPr="00E87BB3">
        <w:rPr>
          <w:rFonts w:hint="eastAsia"/>
          <w:color w:val="000000" w:themeColor="text1"/>
        </w:rPr>
        <w:instrText>icle-journal","archive":"C</w:instrText>
      </w:r>
      <w:r w:rsidR="006B7F8E" w:rsidRPr="00E87BB3">
        <w:rPr>
          <w:rFonts w:hint="eastAsia"/>
          <w:color w:val="000000" w:themeColor="text1"/>
        </w:rPr>
        <w:instrText>类</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","container-title":"National Science Review","DOI":"10.1093/nsr/nwab148","issue":"11","journalAbbreviation":"National Science Review","language":"en-US","note":"publisher: Oxford University Press\nrate: 4</w:instrText>
      </w:r>
      <w:r w:rsidR="006B7F8E" w:rsidRPr="00E87BB3">
        <w:rPr>
          <w:color w:val="000000" w:themeColor="text1"/>
        </w:rPr>
        <w:instrText xml:space="preserve">\nTLDR: It is observed that cross-city movements, which increased substantially in chunyun and then dropped sharply during the lockdown, are primarily dependent on travel distance and the socio-economic development of cities.","page":"nwab148","title":"Mobility in China, 2020: a tale of four phases","title-short":"Mobility in China, 2020","volume":"8","author":[{"literal":"Suoyi Tan"},{"literal":"Shengjie Lai"},{"literal":"Fan Fang"},{"literal":"Ziqiang Cao"},{"literal":"Bin Sai"},{"literal":"Bing Song"},{"literal":"Bitao Dai"},{"literal":"Shuhui Guo"},{"literal":"Chuchu Liu"},{"literal":"Mengsi Cai"}],"issued":{"date-parts":[["2021"]]},"citation-key":"SuoyiTan2021"}}],"schema":"https://github.com/citation-style-language/schema/raw/master/csl-citation.json"}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[80]</w:t>
      </w:r>
      <w:r w:rsidRPr="00E87BB3">
        <w:rPr>
          <w:color w:val="000000" w:themeColor="text1"/>
        </w:rPr>
        <w:fldChar w:fldCharType="end"/>
      </w:r>
      <w:r w:rsidRPr="00E87BB3">
        <w:rPr>
          <w:rFonts w:hint="eastAsia"/>
          <w:color w:val="000000" w:themeColor="text1"/>
        </w:rPr>
        <w:t>.</w:t>
      </w:r>
      <w:r w:rsidR="003C5AAF" w:rsidRPr="00E87BB3">
        <w:rPr>
          <w:rFonts w:hint="eastAsia"/>
          <w:color w:val="000000" w:themeColor="text1"/>
        </w:rPr>
        <w:t xml:space="preserve"> </w:t>
      </w:r>
      <w:r w:rsidR="00767D93" w:rsidRPr="00E87BB3">
        <w:rPr>
          <w:color w:val="000000" w:themeColor="text1"/>
        </w:rPr>
        <w:t xml:space="preserve">The </w:t>
      </w:r>
      <w:r w:rsidR="00767D93" w:rsidRPr="00E87BB3">
        <w:rPr>
          <w:rFonts w:hint="eastAsia"/>
          <w:color w:val="000000" w:themeColor="text1"/>
        </w:rPr>
        <w:t>OD</w:t>
      </w:r>
      <w:r w:rsidR="00767D93" w:rsidRPr="00E87BB3">
        <w:rPr>
          <w:color w:val="000000" w:themeColor="text1"/>
        </w:rPr>
        <w:t xml:space="preserve"> matrix and its variants are standard analytical tools for examining population flow, capturing the movement </w:t>
      </w:r>
      <w:r w:rsidR="00363A0B" w:rsidRPr="00E87BB3">
        <w:rPr>
          <w:color w:val="000000" w:themeColor="text1"/>
        </w:rPr>
        <w:t>behavior</w:t>
      </w:r>
      <w:r w:rsidR="00767D93" w:rsidRPr="00E87BB3">
        <w:rPr>
          <w:color w:val="000000" w:themeColor="text1"/>
        </w:rPr>
        <w:t>s and patterns of large groups across different regions</w:t>
      </w:r>
      <w:r w:rsidR="002F42DB" w:rsidRPr="00E87BB3">
        <w:rPr>
          <w:rFonts w:hint="eastAsia"/>
          <w:color w:val="000000" w:themeColor="text1"/>
        </w:rPr>
        <w:t xml:space="preserve"> </w:t>
      </w:r>
      <w:r w:rsidR="005C6711" w:rsidRPr="00E87BB3">
        <w:rPr>
          <w:color w:val="000000" w:themeColor="text1"/>
        </w:rPr>
        <w:fldChar w:fldCharType="begin"/>
      </w:r>
      <w:r w:rsidR="006B7F8E" w:rsidRPr="00E87BB3">
        <w:rPr>
          <w:color w:val="000000" w:themeColor="text1"/>
        </w:rPr>
        <w:instrText xml:space="preserve"> ADDIN ZOTERO_ITEM CSL_CITATION {"citationID":"nu83a9JT","properties":{"formattedCitation":"[54,80]","plainCitation":"[54,80]","noteIndex":0},"citationItems":[{"id":"13p2VGYK/rVAwERlM","uris":["http://zotero.org/users/9708454/items/2R5S6CN3"],"itemData":{</w:instrText>
      </w:r>
      <w:r w:rsidR="006B7F8E" w:rsidRPr="00E87BB3">
        <w:rPr>
          <w:rFonts w:hint="eastAsia"/>
          <w:color w:val="000000" w:themeColor="text1"/>
        </w:rPr>
        <w:instrText>"id":"fbjExCcj/IqWbJkqU","type":"article-journal","collection-title":"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 xml:space="preserve">","container-title":"Scientific reports","DOI":"10.1038/srep08923","issue":"1","journalAbbreviation":"Scientific reports","language":"en","note":"publisher: Nature Publishing Group UK </w:instrText>
      </w:r>
      <w:r w:rsidR="006B7F8E" w:rsidRPr="00E87BB3">
        <w:rPr>
          <w:color w:val="000000" w:themeColor="text1"/>
        </w:rPr>
        <w:instrText>London\nrate: 4","page":"8923","source":"Google Scholar","title":"Using mobile phone data to predict the spatial spread of cholera","volume":"5","author":[{"family":"Bengtsson","given":"Linus"},{"family":"Gaudart","given":"Jean"},{"family":"Lu","given":"Xin"},{"family":"Moore","given":"Sandra"},{"family":"Wetter","given":"Erik"},{"family":"Sallah","given":"Kankoe"},{"family":"Rebaudet","given":"Stanislas"},{"family":"Piarroux","given":"Renaud"}],"issued":{"date-parts":[["2015"]]}}},{"id":1602,"uris":["htt</w:instrText>
      </w:r>
      <w:r w:rsidR="006B7F8E" w:rsidRPr="00E87BB3">
        <w:rPr>
          <w:rFonts w:hint="eastAsia"/>
          <w:color w:val="000000" w:themeColor="text1"/>
        </w:rPr>
        <w:instrText>p://zotero.org/users/9708454/items/LTZZWN6K"],"itemData":{"id":1602,"type":"article-journal","archive":"C</w:instrText>
      </w:r>
      <w:r w:rsidR="006B7F8E" w:rsidRPr="00E87BB3">
        <w:rPr>
          <w:rFonts w:hint="eastAsia"/>
          <w:color w:val="000000" w:themeColor="text1"/>
        </w:rPr>
        <w:instrText>类</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","container-title":"National Science Review","DOI":"10.1093/nsr/nwab148","issue":"11","journalAbbreviation":"National Science</w:instrText>
      </w:r>
      <w:r w:rsidR="006B7F8E" w:rsidRPr="00E87BB3">
        <w:rPr>
          <w:color w:val="000000" w:themeColor="text1"/>
        </w:rPr>
        <w:instrText xml:space="preserve"> Review","language":"en-US","note":"publisher: Oxford University Press\nrate: 4\nTLDR: It is observed that cross-city movements, which increased substantially in chunyun and then dropped sharply during the lockdown, are primarily dependent on travel distance and the socio-economic development of cities.","page":"nwab148","title":"Mobility in China, 2020: a tale of four phases","title-short":"Mobility in China, 2020","volume":"8","author":[{"literal":"Suoyi Tan"},{"literal":"Shengjie Lai"},{"literal":"Fan Fang"},{"literal":"Ziqiang Cao"},{"literal":"Bin Sai"},{"literal":"Bing Song"},{"literal":"Bitao Dai"},{"literal":"Shuhui Guo"},{"literal":"Chuchu Liu"},{"literal":"Mengsi Cai"}],"issued":{"date-parts":[["2021"]]},"citation-key":"SuoyiTan2021"}}],"schema":"https://github.com/citation-style-language/schema/raw/master/csl-citation.json"} </w:instrText>
      </w:r>
      <w:r w:rsidR="005C6711" w:rsidRPr="00E87BB3">
        <w:rPr>
          <w:color w:val="000000" w:themeColor="text1"/>
        </w:rPr>
        <w:fldChar w:fldCharType="separate"/>
      </w:r>
      <w:r w:rsidR="006B7F8E" w:rsidRPr="00E87BB3">
        <w:rPr>
          <w:rFonts w:cs="Times New Roman"/>
          <w:color w:val="000000" w:themeColor="text1"/>
        </w:rPr>
        <w:t>[54,80]</w:t>
      </w:r>
      <w:r w:rsidR="005C6711" w:rsidRPr="00E87BB3">
        <w:rPr>
          <w:color w:val="000000" w:themeColor="text1"/>
        </w:rPr>
        <w:fldChar w:fldCharType="end"/>
      </w:r>
      <w:r w:rsidR="005C6711" w:rsidRPr="00E87BB3">
        <w:rPr>
          <w:rFonts w:hint="eastAsia"/>
          <w:color w:val="000000" w:themeColor="text1"/>
        </w:rPr>
        <w:t>.</w:t>
      </w:r>
      <w:r w:rsidR="00767D93" w:rsidRPr="00E87BB3">
        <w:rPr>
          <w:color w:val="000000" w:themeColor="text1"/>
        </w:rPr>
        <w:t xml:space="preserve"> In the context of a pandemic, these tools help describe and quantify population movement and settlement patterns</w:t>
      </w:r>
      <w:r w:rsidR="001B7082" w:rsidRPr="00E87BB3">
        <w:rPr>
          <w:rFonts w:hint="eastAsia"/>
          <w:color w:val="000000" w:themeColor="text1"/>
        </w:rPr>
        <w:t>, which</w:t>
      </w:r>
      <w:r w:rsidR="00767D93" w:rsidRPr="00E87BB3">
        <w:rPr>
          <w:color w:val="000000" w:themeColor="text1"/>
        </w:rPr>
        <w:t xml:space="preserve"> is crucial for controlling virus transmission, optimizing public health strategies, and designing more effective preventive measures</w:t>
      </w:r>
      <w:r w:rsidR="002F42DB" w:rsidRPr="00E87BB3">
        <w:rPr>
          <w:rFonts w:hint="eastAsia"/>
          <w:color w:val="000000" w:themeColor="text1"/>
        </w:rPr>
        <w:t xml:space="preserve"> </w:t>
      </w:r>
      <w:r w:rsidR="00D07150" w:rsidRPr="00E87BB3">
        <w:rPr>
          <w:color w:val="000000" w:themeColor="text1"/>
        </w:rPr>
        <w:fldChar w:fldCharType="begin"/>
      </w:r>
      <w:r w:rsidR="006B7F8E" w:rsidRPr="00E87BB3">
        <w:rPr>
          <w:color w:val="000000" w:themeColor="text1"/>
        </w:rPr>
        <w:instrText xml:space="preserve"> ADDIN ZOTERO_ITEM CSL_CITATION {"citationID":"oNDQsq1Y","properties":{"formattedCitation":"[105]","plainCitation":"[105]","noteIndex":0},"citationItems":[{"id":8192,"uris":["http://zotero.org/users/9708454/items/P33QJLI2"],"itemData":{"id":8192,"type":"article-journal","abstract":"The infectious diseases spreading in real-world complex systems are exceptionally rapid and present rich spatiotemporal evolution patterns and critical phenomena at different scales. Using mathematical modelling approaches to study multiscale infectious diseases is crucial for understanding the rules of infectious diseases. This review comprehensively summarizes the latest advancements in multiscale infectious disease modelling, including microcosmic, mesoscopic and macroscopic scales, respectively, describing the infectious disease spreading in fact-to-fact contact (e.g., conference), metropolitan areas and globally. This review mainly presents the recent progress of the modelling approaches, the effects of complex systems scale, and the critical phenomena associated with them at the three scales. Finally, the challenges and the open issues for future studies for multiscale infectious disease modelling are also discussed.","collection-title":"Modelling multiscale infectious disease in complex systems","container-title":"Physics Reports-Review Section of Physics Letters","DOI":"10.1016/j.physrep.2025.01.006","ISSN":"0370-1573","journalAbbreviation":"Physics Reports","language":"en-US","page":"1-57","source":"ScienceDirect","title":"Modelling multiscale infectious disease in complex systems","volume":"1113","author":[{"literal":"Jiajun Xian"},{"literal":"Minghui Liu"},{"literal":"Xuan Cheng"},{"literal":"Meiyi Yang"},{"literal":"Tianshu Xie"},{"literal":"Xiaomin Wang"},{"literal":"Ming Liu"},{"literal":"Yi-Cheng Zhang"},{"literal":"Dan Yang"},{"literal":"Gui-Quan Sun"},{"literal":"Jinlin Ye"}],"issued":{"date-parts":[["2025",4,9]]},"citation-key":"JiajunXian2025"}}],"schema":"https://github.com/citation-style-language/schema/raw/master/csl-citation.json"} </w:instrText>
      </w:r>
      <w:r w:rsidR="00D07150" w:rsidRPr="00E87BB3">
        <w:rPr>
          <w:color w:val="000000" w:themeColor="text1"/>
        </w:rPr>
        <w:fldChar w:fldCharType="separate"/>
      </w:r>
      <w:r w:rsidR="006B7F8E" w:rsidRPr="00E87BB3">
        <w:rPr>
          <w:rFonts w:cs="Times New Roman"/>
          <w:color w:val="000000" w:themeColor="text1"/>
        </w:rPr>
        <w:t>[105]</w:t>
      </w:r>
      <w:r w:rsidR="00D07150" w:rsidRPr="00E87BB3">
        <w:rPr>
          <w:color w:val="000000" w:themeColor="text1"/>
        </w:rPr>
        <w:fldChar w:fldCharType="end"/>
      </w:r>
      <w:r w:rsidR="00767D93" w:rsidRPr="00E87BB3">
        <w:rPr>
          <w:color w:val="000000" w:themeColor="text1"/>
        </w:rPr>
        <w:t>.</w:t>
      </w:r>
    </w:p>
    <w:p w14:paraId="6BF0E732" w14:textId="7D44DAD2" w:rsidR="00E20B2C" w:rsidRPr="00E87BB3" w:rsidRDefault="00837228">
      <w:pPr>
        <w:pStyle w:val="11"/>
        <w:numPr>
          <w:ilvl w:val="1"/>
          <w:numId w:val="4"/>
        </w:numPr>
        <w:spacing w:beforeLines="50" w:before="163" w:afterLines="50" w:after="163"/>
        <w:ind w:left="357" w:hanging="357"/>
        <w:rPr>
          <w:color w:val="000000" w:themeColor="text1"/>
        </w:rPr>
      </w:pPr>
      <w:bookmarkStart w:id="33" w:name="_Toc211889874"/>
      <w:r w:rsidRPr="00E87BB3">
        <w:rPr>
          <w:rFonts w:hint="eastAsia"/>
          <w:color w:val="000000" w:themeColor="text1"/>
        </w:rPr>
        <w:t>C</w:t>
      </w:r>
      <w:r w:rsidR="00E20B2C" w:rsidRPr="00E87BB3">
        <w:rPr>
          <w:rFonts w:hint="eastAsia"/>
          <w:color w:val="000000" w:themeColor="text1"/>
        </w:rPr>
        <w:t xml:space="preserve">ontact </w:t>
      </w:r>
      <w:r w:rsidR="00B835BD" w:rsidRPr="00E87BB3">
        <w:rPr>
          <w:color w:val="000000" w:themeColor="text1"/>
        </w:rPr>
        <w:t>Network</w:t>
      </w:r>
      <w:bookmarkEnd w:id="33"/>
    </w:p>
    <w:p w14:paraId="54B789DB" w14:textId="462D220F" w:rsidR="00070E5E" w:rsidRPr="00E87BB3" w:rsidRDefault="00837228" w:rsidP="00622AC1">
      <w:pPr>
        <w:rPr>
          <w:color w:val="000000" w:themeColor="text1"/>
        </w:rPr>
      </w:pPr>
      <w:r w:rsidRPr="00E87BB3">
        <w:rPr>
          <w:color w:val="000000" w:themeColor="text1"/>
        </w:rPr>
        <w:t xml:space="preserve">A contact </w:t>
      </w:r>
      <w:r w:rsidR="00070E5E" w:rsidRPr="00E87BB3">
        <w:rPr>
          <w:rFonts w:hint="eastAsia"/>
          <w:color w:val="000000" w:themeColor="text1"/>
        </w:rPr>
        <w:t>is, in general,</w:t>
      </w:r>
      <w:r w:rsidR="007E4061" w:rsidRPr="00E87BB3">
        <w:rPr>
          <w:rFonts w:hint="eastAsia"/>
          <w:color w:val="000000" w:themeColor="text1"/>
        </w:rPr>
        <w:t xml:space="preserve"> a pair of people and a time interval when they are in sufficient proximity for a disease to spread</w:t>
      </w:r>
      <w:r w:rsidR="002F42DB" w:rsidRPr="00E87BB3">
        <w:rPr>
          <w:rFonts w:hint="eastAsia"/>
          <w:color w:val="000000" w:themeColor="text1"/>
        </w:rPr>
        <w:t xml:space="preserve"> </w:t>
      </w:r>
      <w:r w:rsidR="00F63D5B" w:rsidRPr="00E87BB3">
        <w:rPr>
          <w:color w:val="000000" w:themeColor="text1"/>
        </w:rPr>
        <w:fldChar w:fldCharType="begin"/>
      </w:r>
      <w:r w:rsidR="006B7F8E" w:rsidRPr="00E87BB3">
        <w:rPr>
          <w:color w:val="000000" w:themeColor="text1"/>
        </w:rPr>
        <w:instrText xml:space="preserve"> ADDIN ZOTERO_ITEM CSL_CITATION {"citationID":"YWn0Qs7x","properties":{"formattedCitation":"[106]","plainCitation":"[106]","noteIndex":0},"citationItems":[{"id":9270,"uris":["http://zotero.org/users/9708454/items/5QMGJI3W"],"itemData":{"id":9270,"type":"book","collection-title":"Theoretical Biology","event-place":"Singapore","ISBN":"978-981-10-5286-6","language":"en","license":"http://www.springer.com/tdm","note":"DOI: 10.1007/978-981-10-5287-3","publisher":"Springer","publisher-place":"Singapore","source":"DOI.org (Crossref)","title":"Temporal network epidemiology","URL":"http://link.springer.com/10.1007/978-981-10-5287-3","editor":[{"literal":"Naoki Masuda"},{"literal":"Petter Holme"}],"accessed":{"date-parts":[["2025",7,2]]},"issued":{"date-parts":[["2017"]]},"citation-key":"NaokiMasuda2017"}}],"schema":"https://github.com/citation-style-language/schema/raw/master/csl-citation.json"} </w:instrText>
      </w:r>
      <w:r w:rsidR="00F63D5B" w:rsidRPr="00E87BB3">
        <w:rPr>
          <w:color w:val="000000" w:themeColor="text1"/>
        </w:rPr>
        <w:fldChar w:fldCharType="separate"/>
      </w:r>
      <w:r w:rsidR="006B7F8E" w:rsidRPr="00E87BB3">
        <w:rPr>
          <w:rFonts w:cs="Times New Roman"/>
          <w:color w:val="000000" w:themeColor="text1"/>
        </w:rPr>
        <w:t>[106]</w:t>
      </w:r>
      <w:r w:rsidR="00F63D5B" w:rsidRPr="00E87BB3">
        <w:rPr>
          <w:color w:val="000000" w:themeColor="text1"/>
        </w:rPr>
        <w:fldChar w:fldCharType="end"/>
      </w:r>
      <w:r w:rsidR="00F63D5B" w:rsidRPr="00E87BB3">
        <w:rPr>
          <w:rFonts w:hint="eastAsia"/>
          <w:color w:val="000000" w:themeColor="text1"/>
        </w:rPr>
        <w:t>. What a contact is depends strongly on the pathogen</w:t>
      </w:r>
      <w:r w:rsidR="001B5FC1" w:rsidRPr="00E87BB3">
        <w:rPr>
          <w:color w:val="000000" w:themeColor="text1"/>
        </w:rPr>
        <w:t>;</w:t>
      </w:r>
      <w:r w:rsidR="00F63D5B" w:rsidRPr="00E87BB3">
        <w:rPr>
          <w:rFonts w:hint="eastAsia"/>
          <w:color w:val="000000" w:themeColor="text1"/>
        </w:rPr>
        <w:t xml:space="preserve"> f</w:t>
      </w:r>
      <w:r w:rsidR="001B5FC1" w:rsidRPr="00E87BB3">
        <w:rPr>
          <w:color w:val="000000" w:themeColor="text1"/>
        </w:rPr>
        <w:t>or</w:t>
      </w:r>
      <w:r w:rsidR="00F63D5B" w:rsidRPr="00E87BB3">
        <w:rPr>
          <w:rFonts w:hint="eastAsia"/>
          <w:color w:val="000000" w:themeColor="text1"/>
        </w:rPr>
        <w:t xml:space="preserve"> some diseases</w:t>
      </w:r>
      <w:r w:rsidR="001B5FC1" w:rsidRPr="00E87BB3">
        <w:rPr>
          <w:color w:val="000000" w:themeColor="text1"/>
        </w:rPr>
        <w:t>,</w:t>
      </w:r>
      <w:r w:rsidR="00F63D5B" w:rsidRPr="00E87BB3">
        <w:rPr>
          <w:rFonts w:hint="eastAsia"/>
          <w:color w:val="000000" w:themeColor="text1"/>
        </w:rPr>
        <w:t xml:space="preserve"> people would not even have to be within visual range for a contact to happen</w:t>
      </w:r>
      <w:r w:rsidR="002F42DB" w:rsidRPr="00E87BB3">
        <w:rPr>
          <w:rFonts w:hint="eastAsia"/>
          <w:color w:val="000000" w:themeColor="text1"/>
        </w:rPr>
        <w:t xml:space="preserve"> </w:t>
      </w:r>
      <w:r w:rsidR="00F63D5B" w:rsidRPr="00E87BB3">
        <w:rPr>
          <w:color w:val="000000" w:themeColor="text1"/>
        </w:rPr>
        <w:fldChar w:fldCharType="begin"/>
      </w:r>
      <w:r w:rsidR="006B7F8E" w:rsidRPr="00E87BB3">
        <w:rPr>
          <w:color w:val="000000" w:themeColor="text1"/>
        </w:rPr>
        <w:instrText xml:space="preserve"> ADDIN ZOTERO_ITEM CSL_CITATION {"citationID":"8eR9mbCG","properties":{"formattedCitation":"[107]","plainCitation":"[107]","noteIndex":0},"citationItems":[{"id":9272,"uris":["http://zotero.org/users/9708454/items/B5ZB9I9U"],"itemData":{"id":9272,"type":"article-journal","container-title":"Mathematical Population Studies","DOI":"10.1080/08898480701612899","ISSN":"0889-8480, 1547-724X","issue":"4","journalAbbreviation":"Mathematical Population Studies","language":"en","note":"TLDR: The structure of contacts between inpatients are found to exhibit structural properties such as a high level of transitivity, assortativity, and variation by number of contacts, which are likely to be of importance for the transmission of less contagious diseases.","page":"269-284","source":"DOI.org (Crossref)","title":"The contact network of inpatients in a regional healthcare system. A longitudinal case study","volume":"14","author":[{"literal":"Fredrik Liljeros"},{"literal":"Johan Giesecke"},{"literal":"Petter Holme"}],"issued":{"date-parts":[["2007",11,5]]},"citation-key":"FredrikLiljeros2007"}}],"schema":"https://github.com/citation-style-language/schema/raw/master/csl-citation.json"} </w:instrText>
      </w:r>
      <w:r w:rsidR="00F63D5B" w:rsidRPr="00E87BB3">
        <w:rPr>
          <w:color w:val="000000" w:themeColor="text1"/>
        </w:rPr>
        <w:fldChar w:fldCharType="separate"/>
      </w:r>
      <w:r w:rsidR="006B7F8E" w:rsidRPr="00E87BB3">
        <w:rPr>
          <w:rFonts w:cs="Times New Roman"/>
          <w:color w:val="000000" w:themeColor="text1"/>
        </w:rPr>
        <w:t>[107]</w:t>
      </w:r>
      <w:r w:rsidR="00F63D5B" w:rsidRPr="00E87BB3">
        <w:rPr>
          <w:color w:val="000000" w:themeColor="text1"/>
        </w:rPr>
        <w:fldChar w:fldCharType="end"/>
      </w:r>
      <w:r w:rsidR="00F63D5B" w:rsidRPr="00E87BB3">
        <w:rPr>
          <w:rFonts w:hint="eastAsia"/>
          <w:color w:val="000000" w:themeColor="text1"/>
        </w:rPr>
        <w:t xml:space="preserve">. In </w:t>
      </w:r>
      <w:r w:rsidR="00E819F8" w:rsidRPr="00E87BB3">
        <w:rPr>
          <w:rFonts w:hint="eastAsia"/>
          <w:color w:val="000000" w:themeColor="text1"/>
        </w:rPr>
        <w:t xml:space="preserve">temporal </w:t>
      </w:r>
      <w:r w:rsidR="00622AC1" w:rsidRPr="00E87BB3">
        <w:rPr>
          <w:rFonts w:hint="eastAsia"/>
          <w:color w:val="000000" w:themeColor="text1"/>
        </w:rPr>
        <w:t xml:space="preserve">network epidemiology, time is usually discretized for measurement technical reasons, and a contact is thus a triple </w:t>
      </w:r>
      <w:r w:rsidR="00622AC1" w:rsidRPr="00E87BB3">
        <w:rPr>
          <w:color w:val="000000" w:themeColor="text1"/>
          <w:position w:val="-10"/>
        </w:rPr>
        <w:object w:dxaOrig="680" w:dyaOrig="320" w14:anchorId="042DC9B8">
          <v:shape id="_x0000_i1045" type="#_x0000_t75" style="width:33.5pt;height:15.5pt" o:ole="">
            <v:imagedata r:id="rId54" o:title=""/>
          </v:shape>
          <o:OLEObject Type="Embed" ProgID="Equation.DSMT4" ShapeID="_x0000_i1045" DrawAspect="Content" ObjectID="_1824213183" r:id="rId55"/>
        </w:object>
      </w:r>
      <w:r w:rsidR="00622AC1" w:rsidRPr="00E87BB3">
        <w:rPr>
          <w:rFonts w:hint="eastAsia"/>
          <w:color w:val="000000" w:themeColor="text1"/>
        </w:rPr>
        <w:t xml:space="preserve"> stating that individuals </w:t>
      </w:r>
      <w:r w:rsidR="00622AC1" w:rsidRPr="00E87BB3">
        <w:rPr>
          <w:color w:val="000000" w:themeColor="text1"/>
          <w:position w:val="-6"/>
        </w:rPr>
        <w:object w:dxaOrig="139" w:dyaOrig="260" w14:anchorId="35B09549">
          <v:shape id="_x0000_i1046" type="#_x0000_t75" style="width:6.5pt;height:12.5pt" o:ole="">
            <v:imagedata r:id="rId56" o:title=""/>
          </v:shape>
          <o:OLEObject Type="Embed" ProgID="Equation.DSMT4" ShapeID="_x0000_i1046" DrawAspect="Content" ObjectID="_1824213184" r:id="rId57"/>
        </w:object>
      </w:r>
      <w:r w:rsidR="00622AC1" w:rsidRPr="00E87BB3">
        <w:rPr>
          <w:rFonts w:hint="eastAsia"/>
          <w:color w:val="000000" w:themeColor="text1"/>
        </w:rPr>
        <w:t xml:space="preserve"> </w:t>
      </w:r>
      <w:r w:rsidR="00916ABC" w:rsidRPr="00E87BB3">
        <w:rPr>
          <w:rFonts w:hint="eastAsia"/>
          <w:color w:val="000000" w:themeColor="text1"/>
        </w:rPr>
        <w:t xml:space="preserve">and </w:t>
      </w:r>
      <w:r w:rsidR="00916ABC" w:rsidRPr="00E87BB3">
        <w:rPr>
          <w:color w:val="000000" w:themeColor="text1"/>
          <w:position w:val="-10"/>
        </w:rPr>
        <w:object w:dxaOrig="200" w:dyaOrig="300" w14:anchorId="3ABC7429">
          <v:shape id="_x0000_i1047" type="#_x0000_t75" style="width:9.5pt;height:15.5pt" o:ole="">
            <v:imagedata r:id="rId58" o:title=""/>
          </v:shape>
          <o:OLEObject Type="Embed" ProgID="Equation.DSMT4" ShapeID="_x0000_i1047" DrawAspect="Content" ObjectID="_1824213185" r:id="rId59"/>
        </w:object>
      </w:r>
      <w:r w:rsidR="00916ABC" w:rsidRPr="00E87BB3">
        <w:rPr>
          <w:rFonts w:hint="eastAsia"/>
          <w:color w:val="000000" w:themeColor="text1"/>
        </w:rPr>
        <w:t xml:space="preserve"> have been in contact at time (interval)</w:t>
      </w:r>
      <w:r w:rsidR="000B3990" w:rsidRPr="00E87BB3">
        <w:rPr>
          <w:rFonts w:hint="eastAsia"/>
          <w:color w:val="000000" w:themeColor="text1"/>
        </w:rPr>
        <w:t xml:space="preserve"> </w:t>
      </w:r>
      <w:r w:rsidR="000B3990" w:rsidRPr="00E87BB3">
        <w:rPr>
          <w:color w:val="000000" w:themeColor="text1"/>
          <w:position w:val="-6"/>
        </w:rPr>
        <w:object w:dxaOrig="139" w:dyaOrig="240" w14:anchorId="0C0A6C6C">
          <v:shape id="_x0000_i1048" type="#_x0000_t75" style="width:6.5pt;height:12.5pt" o:ole="">
            <v:imagedata r:id="rId60" o:title=""/>
          </v:shape>
          <o:OLEObject Type="Embed" ProgID="Equation.DSMT4" ShapeID="_x0000_i1048" DrawAspect="Content" ObjectID="_1824213186" r:id="rId61"/>
        </w:object>
      </w:r>
      <w:r w:rsidR="00BF5A1A" w:rsidRPr="00E87BB3">
        <w:rPr>
          <w:rFonts w:hint="eastAsia"/>
          <w:color w:val="000000" w:themeColor="text1"/>
        </w:rPr>
        <w:t xml:space="preserve"> </w:t>
      </w:r>
      <w:r w:rsidR="00BF5A1A" w:rsidRPr="00E87BB3">
        <w:rPr>
          <w:color w:val="000000" w:themeColor="text1"/>
        </w:rPr>
        <w:fldChar w:fldCharType="begin"/>
      </w:r>
      <w:r w:rsidR="006B7F8E" w:rsidRPr="00E87BB3">
        <w:rPr>
          <w:color w:val="000000" w:themeColor="text1"/>
        </w:rPr>
        <w:instrText xml:space="preserve"> ADDIN ZOTERO_ITEM CSL_CITATION {"citationID":"xwOKME4K","properties":{"formattedCitation":"[108,109]","plainCitation":"[108,109]","noteIndex":0},"citationItems":[{"id":9276,"uris":["http://zotero.org/users/9708454/items/G64RMHYG"],"itemData":{"id":9276,"type":"article-journal","container-title":"Physical Review E","DOI":"10.1103/PhysRevE.94.022305","ISSN":"2470-0045, 2470-0053","issue":"2","journalAbbreviation":"Phys. Rev. E","language":"en","license":"http://link.aps.org/licenses/aps-default-license","note":"TLDR: This study concurs that long-time temporal structures, like the turnover of nodes and links, are the most important for the spreading dynamics.","page":"022305","source":"DOI.org (Crossref)","title":"Temporal network structures controlling disease spreading","volume":"94","author":[{"literal":"Petter Holme"}],"issued":{"date-parts":[["2016",8,15]]},"citation-key":"PetterHolme2016"}},{"id":"13p2VGYK/oGNZJ5JY","uris":["http://zotero.org/users/9708454/items/MYWNFU5K"],"itemData":{"id":9274,"type":"article-journal","abstract":"The dynamics of infectious diseases propagating in populations depends both on human interaction patterns, the contagion process and the pathogenesis within hosts. The immune system follows a circadian rhythm and, consequently, the chance of getting infected varies with the time of day an individual is exposed to the pathogen. The movement and interaction of people also follow 24-hour cycles, which couples these two phenomena. We use a stochastic metapopulation model informed by hourly mobility data for two medium-sized Chinese cities. By this setup, we investigate how the epidemic risk depends on the difference of the clocks governing the population movement and the immune systems. In most of the scenarios we test, we observe circadian rhythms would constrain the pace and extent of disease emergence. The three measures (strength, outward transmission and introduction speeds) are highly correlated with each other. For example of the Yushu City, outward transmission speed and introduction speed are correlated with a Pearson’s correlation coefficient of 0.83, and the speeds correlate to strength with coefficients of −0.85 and −0.75, respectively (all have p &lt; 0.05), in simulations with no circadian effect and R0 = 1.5. The relation between the circadian rhythms of the immune system and daily routines in human mobility can affect the pace and extent of infectious disease spreading. Shifting commuting times could mitigate the emergence of outbreaks.","container-title":"PLOS ONE","DOI":"10.1371/journal.pone.0234619","ISSN":"1932-6203","issue":"6","journalAbbreviation":"PLOS ONE","language":"en","note":"publisher: Public Library of Science\nTLDR: A stochastic metapopulation model informed by hourly mobility data for two medium-sized Chinese cities is used to investigate how the epidemic risk depends on the difference of the clocks governing the population movement and the immune systems.","page":"e0234619","source":"PLoS Journals","title":"Coupling the circadian rhythms of population movement and the immune system in infectious disease modeling","volume":"15","author":[{"literal":"Zhanwei Du"},{"literal":"Petter Holme"}],"issued":{"date-parts":[["2020",6,16]]},"citation-key":"ZhanweiDu2020a"}}],"schema":"https://github.com/citation-style-language/schema/raw/master/csl-citation.json"} </w:instrText>
      </w:r>
      <w:r w:rsidR="00BF5A1A" w:rsidRPr="00E87BB3">
        <w:rPr>
          <w:color w:val="000000" w:themeColor="text1"/>
        </w:rPr>
        <w:fldChar w:fldCharType="separate"/>
      </w:r>
      <w:r w:rsidR="006B7F8E" w:rsidRPr="00E87BB3">
        <w:rPr>
          <w:rFonts w:cs="Times New Roman"/>
          <w:color w:val="000000" w:themeColor="text1"/>
        </w:rPr>
        <w:t>[108,109]</w:t>
      </w:r>
      <w:r w:rsidR="00BF5A1A" w:rsidRPr="00E87BB3">
        <w:rPr>
          <w:color w:val="000000" w:themeColor="text1"/>
        </w:rPr>
        <w:fldChar w:fldCharType="end"/>
      </w:r>
      <w:r w:rsidR="000B3990" w:rsidRPr="00E87BB3">
        <w:rPr>
          <w:rFonts w:hint="eastAsia"/>
          <w:color w:val="000000" w:themeColor="text1"/>
        </w:rPr>
        <w:t>.</w:t>
      </w:r>
    </w:p>
    <w:p w14:paraId="5C4D4762" w14:textId="0B8DABA0" w:rsidR="007A561F" w:rsidRPr="00E87BB3" w:rsidRDefault="00464911" w:rsidP="007A561F">
      <w:pPr>
        <w:rPr>
          <w:color w:val="000000" w:themeColor="text1"/>
        </w:rPr>
      </w:pPr>
      <w:r w:rsidRPr="00E87BB3">
        <w:rPr>
          <w:rFonts w:hint="eastAsia"/>
          <w:color w:val="000000" w:themeColor="text1"/>
        </w:rPr>
        <w:t>Mathematically,</w:t>
      </w:r>
      <w:r w:rsidR="00AC55FC" w:rsidRPr="00E87BB3">
        <w:rPr>
          <w:rFonts w:hint="eastAsia"/>
          <w:color w:val="000000" w:themeColor="text1"/>
        </w:rPr>
        <w:t xml:space="preserve"> a</w:t>
      </w:r>
      <w:r w:rsidR="007A561F" w:rsidRPr="00E87BB3">
        <w:rPr>
          <w:color w:val="000000" w:themeColor="text1"/>
        </w:rPr>
        <w:t xml:space="preserve"> contact network is </w:t>
      </w:r>
      <w:r w:rsidR="00480471" w:rsidRPr="00E87BB3">
        <w:rPr>
          <w:rFonts w:hint="eastAsia"/>
          <w:color w:val="000000" w:themeColor="text1"/>
        </w:rPr>
        <w:t xml:space="preserve">also </w:t>
      </w:r>
      <w:r w:rsidR="007A561F" w:rsidRPr="00E87BB3">
        <w:rPr>
          <w:color w:val="000000" w:themeColor="text1"/>
        </w:rPr>
        <w:t xml:space="preserve">a </w:t>
      </w:r>
      <w:r w:rsidR="007A561F" w:rsidRPr="00E87BB3">
        <w:rPr>
          <w:rFonts w:hint="eastAsia"/>
          <w:color w:val="000000" w:themeColor="text1"/>
        </w:rPr>
        <w:t xml:space="preserve">graph </w:t>
      </w:r>
      <w:r w:rsidR="007A561F" w:rsidRPr="00E87BB3">
        <w:rPr>
          <w:color w:val="000000" w:themeColor="text1"/>
        </w:rPr>
        <w:t xml:space="preserve">representation of individuals (nodes) and their interactions or contacts (edges) that can lead to the spread of </w:t>
      </w:r>
      <w:r w:rsidR="009845EB" w:rsidRPr="00E87BB3">
        <w:rPr>
          <w:rFonts w:hint="eastAsia"/>
          <w:color w:val="000000" w:themeColor="text1"/>
        </w:rPr>
        <w:t>epidemics</w:t>
      </w:r>
      <w:r w:rsidR="002F42DB" w:rsidRPr="00E87BB3">
        <w:rPr>
          <w:rFonts w:hint="eastAsia"/>
          <w:color w:val="000000" w:themeColor="text1"/>
        </w:rPr>
        <w:t xml:space="preserve"> </w:t>
      </w:r>
      <w:r w:rsidR="0023295C" w:rsidRPr="00E87BB3">
        <w:rPr>
          <w:color w:val="000000" w:themeColor="text1"/>
        </w:rPr>
        <w:fldChar w:fldCharType="begin"/>
      </w:r>
      <w:r w:rsidR="006B7F8E" w:rsidRPr="00E87BB3">
        <w:rPr>
          <w:color w:val="000000" w:themeColor="text1"/>
        </w:rPr>
        <w:instrText xml:space="preserve"> ADDIN ZOTERO_ITEM CSL_CITATION {"citationID":"SPCvUMkS","properties":{"formattedCitation":"[110\\uc0\\u8211{}112]","plainCitation":"[110–112]","noteIndex":0},"citationItems":[{"id":"13p2VGYK/ZZYebAHG","uris":["http://zotero.org/users/9708454/items/CS23THRK"],"itemData":{"id":"3tEPNOpi/ufjmnA74","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Medicine","language":"en-US","note":"publisher: Public Library of Science\nTLDR: This study provides the first large-scale quantitative approach to contact patterns relevant for infections transmitted by the respiratory or close-contact route, and the results should lead to improved parameterisation of mathematical models used to design control strategies.","page":"e74","source":"PLoS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John"}],"issued":{"date-parts":[["2008",3,25]]}}},{"id":4616,"uris":["http://zotero.org/users/9708454/items/KNEND59J"],"itemData":{"id":4616,"type":"article-journal","abstract":"Face-to-face interaction networks describe social interactions in human gatherings, and are the substrate for processes such as epidemic spreading and gossip propagation. The bursty nature of human behavior characterizes many aspects of empirical data, such as the distribution of conversation lengths, of conversations per person, or of interconversation times. Despite several recent attempts, a general theoretical understanding of the global picture emerging from data is still lacking. Here we present a simple model that reproduces quantitatively most of the relevant features of empirical face-to-face interaction networks. The model describes agents that perform a random walk in a two-dimensional space and are characterized by an attractiveness whose effect is to slow down </w:instrText>
      </w:r>
      <w:r w:rsidR="006B7F8E" w:rsidRPr="00E87BB3">
        <w:rPr>
          <w:rFonts w:hint="eastAsia"/>
          <w:color w:val="000000" w:themeColor="text1"/>
        </w:rPr>
        <w:instrText>the motion of people around them. The proposed framework sheds light on the dynamics of human interactions and can improve the modeling of dynamical processes taking place on the ensuing dynamical social networks.","archive":"Q1","archive_location":"</w:instrText>
      </w:r>
      <w:r w:rsidR="006B7F8E" w:rsidRPr="00E87BB3">
        <w:rPr>
          <w:rFonts w:hint="eastAsia"/>
          <w:color w:val="000000" w:themeColor="text1"/>
        </w:rPr>
        <w:instrText>物理与天体物理</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","container-title":"Physical Review Letters","DOI":"10.1103/PhysRevLett.110.168701","issue":"16","journalAbbreviation":"Phys. Rev. Lett.","note":"publisher: American Physical Society\nrate: 4\nTLDR: A simple model is presen</w:instrText>
      </w:r>
      <w:r w:rsidR="006B7F8E" w:rsidRPr="00E87BB3">
        <w:rPr>
          <w:color w:val="000000" w:themeColor="text1"/>
        </w:rPr>
        <w:instrText>ted that reproduces quantitatively most of the relevant features of empirical face-to-face interaction networks and sheds light on the dynamics of human interactions and can improve the modeling of dynamical processes taking place on the ensuing dynamical</w:instrText>
      </w:r>
      <w:r w:rsidR="006B7F8E" w:rsidRPr="00E87BB3">
        <w:rPr>
          <w:rFonts w:hint="eastAsia"/>
          <w:color w:val="000000" w:themeColor="text1"/>
        </w:rPr>
        <w:instrText xml:space="preserve"> social networks.","page":"168701","source":"</w:instrText>
      </w:r>
      <w:r w:rsidR="006B7F8E" w:rsidRPr="00E87BB3">
        <w:rPr>
          <w:rFonts w:hint="eastAsia"/>
          <w:color w:val="000000" w:themeColor="text1"/>
        </w:rPr>
        <w:instrText>物理：综合</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","title":"Modeling Human Dynamics of Face-to-Face Interaction Networks","volume":"110","author":[{"literal":"Michele Starnini"},{"literal":"Andrea Baronchelli"},{"literal":"Romualdo Pastor-Satorras"}],"</w:instrText>
      </w:r>
      <w:r w:rsidR="006B7F8E" w:rsidRPr="00E87BB3">
        <w:rPr>
          <w:color w:val="000000" w:themeColor="text1"/>
        </w:rPr>
        <w:instrText xml:space="preserve">issued":{"date-parts":[["2013",4,15]]},"citation-key":"MicheleStarnini2013"}},{"id":4955,"uris":["http://zotero.org/users/9708454/items/EJ6K5DNG"],"itemData":{"id":4955,"type":"article-journal","abstract":"Digital proxies of human mobility and physical mixing have been used to monitor viral transmissibility and effectiveness of social distancing interventions in the ongoing COVID-19 pandemic. We develop a new framework that parameterizes disease transmission models with age-specific digital mobility data. By fitting the model to case data in Hong Kong, we are able to accurately track the local effective reproduction number of COVID-19 in near real time (i.e., no longer constrained by the delay of around 9 days between infection and reporting of cases) which is essential for quick assessment of the effectiveness of interventions on reducing transmissibility. Our findings show that accurate nowcast and forecast of COVID-19 epidemics can be obtained by integrating valid digital proxies of physical mixing into conventional epidemic models. Digital proxies of human mobility can be used to monitor social distancing, and therefore have potential to infer COVID-19 dynamics. Here, the authors integrate travel card data from Hong Kong into a transmission model and show that it can be used to track transmissibility in near real-time.","container-title":"Nature Communications","DOI":"10.1038/s41467-021-21776-2","ISSN":"2041-1723","issue":"1","journalAbbreviation":"Nat. Commun.","language":"en-US","license":"2021 The Author(s)","note":"number-of-pages: 8\npublisher-place: Berlin\npublisher: Nature Portfolio\nWeb of Science ID: WOS:000627442200005\nTLDR: A new framework that parameterizes disease transmission models with age-specific digital mobility data is developed and is able to accurately track the local effective reproduction number of COVID-19 in near real time.","page":"1501","source":"Clarivate Analytics Web of Science","title":"Real-time tracking and prediction of COVID-19 infection using digital proxies of population mobility and mixing","volume":"12","author":[{"literal":"Kathy Leung"},{"literal":"Joseph T. Wu"},{"literal":"Gabriel M. Leung"}],"issued":{"date-parts":[["2021",3,8]]},"citation-key":"KathyLeung2021"}}],"schema":"https://github.com/citation-style-language/schema/raw/master/csl-citation.json"} </w:instrText>
      </w:r>
      <w:r w:rsidR="0023295C" w:rsidRPr="00E87BB3">
        <w:rPr>
          <w:color w:val="000000" w:themeColor="text1"/>
        </w:rPr>
        <w:fldChar w:fldCharType="separate"/>
      </w:r>
      <w:r w:rsidR="006B7F8E" w:rsidRPr="00E87BB3">
        <w:rPr>
          <w:rFonts w:cs="Times New Roman"/>
          <w:color w:val="000000" w:themeColor="text1"/>
          <w:kern w:val="0"/>
          <w:szCs w:val="24"/>
        </w:rPr>
        <w:t>[110–112]</w:t>
      </w:r>
      <w:r w:rsidR="0023295C" w:rsidRPr="00E87BB3">
        <w:rPr>
          <w:color w:val="000000" w:themeColor="text1"/>
        </w:rPr>
        <w:fldChar w:fldCharType="end"/>
      </w:r>
      <w:r w:rsidR="007A561F" w:rsidRPr="00E87BB3">
        <w:rPr>
          <w:rFonts w:hint="eastAsia"/>
          <w:color w:val="000000" w:themeColor="text1"/>
        </w:rPr>
        <w:t xml:space="preserve">. It can be represented as a contact matrix </w:t>
      </w:r>
      <w:r w:rsidR="007A561F" w:rsidRPr="00E87BB3">
        <w:rPr>
          <w:color w:val="000000" w:themeColor="text1"/>
          <w:position w:val="-6"/>
        </w:rPr>
        <w:object w:dxaOrig="240" w:dyaOrig="279" w14:anchorId="4F00B320">
          <v:shape id="_x0000_i1049" type="#_x0000_t75" style="width:12.5pt;height:11.5pt" o:ole="">
            <v:imagedata r:id="rId62" o:title=""/>
          </v:shape>
          <o:OLEObject Type="Embed" ProgID="Equation.DSMT4" ShapeID="_x0000_i1049" DrawAspect="Content" ObjectID="_1824213187" r:id="rId63"/>
        </w:object>
      </w:r>
      <w:r w:rsidR="007A561F" w:rsidRPr="00E87BB3">
        <w:rPr>
          <w:rFonts w:hint="eastAsia"/>
          <w:color w:val="000000" w:themeColor="text1"/>
        </w:rPr>
        <w:t xml:space="preserve">, </w:t>
      </w:r>
      <w:r w:rsidR="00BF5A1A" w:rsidRPr="00E87BB3">
        <w:rPr>
          <w:rFonts w:hint="eastAsia"/>
          <w:color w:val="000000" w:themeColor="text1"/>
        </w:rPr>
        <w:t>and t</w:t>
      </w:r>
      <w:r w:rsidR="007A561F" w:rsidRPr="00E87BB3">
        <w:rPr>
          <w:rFonts w:hint="eastAsia"/>
          <w:color w:val="000000" w:themeColor="text1"/>
        </w:rPr>
        <w:t xml:space="preserve">he element </w:t>
      </w:r>
      <w:r w:rsidR="007A561F" w:rsidRPr="00E87BB3">
        <w:rPr>
          <w:color w:val="000000" w:themeColor="text1"/>
          <w:position w:val="-14"/>
        </w:rPr>
        <w:object w:dxaOrig="260" w:dyaOrig="380" w14:anchorId="68E4BD52">
          <v:shape id="_x0000_i1050" type="#_x0000_t75" style="width:12.5pt;height:17.5pt" o:ole="">
            <v:imagedata r:id="rId64" o:title=""/>
          </v:shape>
          <o:OLEObject Type="Embed" ProgID="Equation.DSMT4" ShapeID="_x0000_i1050" DrawAspect="Content" ObjectID="_1824213188" r:id="rId65"/>
        </w:object>
      </w:r>
      <w:r w:rsidR="007A561F" w:rsidRPr="00E87BB3">
        <w:rPr>
          <w:rFonts w:hint="eastAsia"/>
          <w:color w:val="000000" w:themeColor="text1"/>
        </w:rPr>
        <w:t xml:space="preserve"> represent</w:t>
      </w:r>
      <w:r w:rsidR="00BF5A1A" w:rsidRPr="00E87BB3">
        <w:rPr>
          <w:rFonts w:hint="eastAsia"/>
          <w:color w:val="000000" w:themeColor="text1"/>
        </w:rPr>
        <w:t>s</w:t>
      </w:r>
      <w:r w:rsidR="007A561F" w:rsidRPr="00E87BB3">
        <w:rPr>
          <w:rFonts w:hint="eastAsia"/>
          <w:color w:val="000000" w:themeColor="text1"/>
        </w:rPr>
        <w:t xml:space="preserve"> the contact between individuals </w:t>
      </w:r>
      <w:r w:rsidR="007A561F" w:rsidRPr="00E87BB3">
        <w:rPr>
          <w:color w:val="000000" w:themeColor="text1"/>
          <w:position w:val="-6"/>
        </w:rPr>
        <w:object w:dxaOrig="139" w:dyaOrig="260" w14:anchorId="2A3FE5CE">
          <v:shape id="_x0000_i1051" type="#_x0000_t75" style="width:6.5pt;height:12.5pt" o:ole="">
            <v:imagedata r:id="rId66" o:title=""/>
          </v:shape>
          <o:OLEObject Type="Embed" ProgID="Equation.DSMT4" ShapeID="_x0000_i1051" DrawAspect="Content" ObjectID="_1824213189" r:id="rId67"/>
        </w:object>
      </w:r>
      <w:r w:rsidR="007A561F" w:rsidRPr="00E87BB3">
        <w:rPr>
          <w:rFonts w:hint="eastAsia"/>
          <w:color w:val="000000" w:themeColor="text1"/>
        </w:rPr>
        <w:t xml:space="preserve"> and </w:t>
      </w:r>
      <w:r w:rsidR="007A561F" w:rsidRPr="00E87BB3">
        <w:rPr>
          <w:color w:val="000000" w:themeColor="text1"/>
          <w:position w:val="-10"/>
        </w:rPr>
        <w:object w:dxaOrig="200" w:dyaOrig="300" w14:anchorId="705FE2B4">
          <v:shape id="_x0000_i1052" type="#_x0000_t75" style="width:9.5pt;height:15.5pt" o:ole="">
            <v:imagedata r:id="rId68" o:title=""/>
          </v:shape>
          <o:OLEObject Type="Embed" ProgID="Equation.DSMT4" ShapeID="_x0000_i1052" DrawAspect="Content" ObjectID="_1824213190" r:id="rId69"/>
        </w:object>
      </w:r>
      <w:r w:rsidR="007A561F" w:rsidRPr="00E87BB3">
        <w:rPr>
          <w:rFonts w:hint="eastAsia"/>
          <w:color w:val="000000" w:themeColor="text1"/>
        </w:rPr>
        <w:t>. Specifically:</w:t>
      </w:r>
    </w:p>
    <w:p w14:paraId="1BB8623B" w14:textId="1D387107" w:rsidR="007A561F" w:rsidRPr="00E87BB3" w:rsidRDefault="007A561F" w:rsidP="007A561F">
      <w:pPr>
        <w:pStyle w:val="MTDisplayEquation"/>
        <w:rPr>
          <w:b w:val="0"/>
          <w:bCs w:val="0"/>
          <w:color w:val="000000" w:themeColor="text1"/>
        </w:rPr>
      </w:pPr>
      <w:r w:rsidRPr="00E87BB3">
        <w:rPr>
          <w:color w:val="000000" w:themeColor="text1"/>
        </w:rPr>
        <w:lastRenderedPageBreak/>
        <w:tab/>
      </w:r>
      <w:r w:rsidR="00535B77" w:rsidRPr="00E87BB3">
        <w:rPr>
          <w:b w:val="0"/>
          <w:bCs w:val="0"/>
          <w:color w:val="000000" w:themeColor="text1"/>
          <w:position w:val="-68"/>
        </w:rPr>
        <w:object w:dxaOrig="2400" w:dyaOrig="1480" w14:anchorId="29890F8C">
          <v:shape id="_x0000_i1053" type="#_x0000_t75" style="width:121.5pt;height:76pt" o:ole="">
            <v:imagedata r:id="rId70" o:title=""/>
          </v:shape>
          <o:OLEObject Type="Embed" ProgID="Equation.DSMT4" ShapeID="_x0000_i1053" DrawAspect="Content" ObjectID="_1824213191" r:id="rId71"/>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7532DF0E" w14:textId="19D443B4" w:rsidR="00BD1AE0" w:rsidRPr="00E87BB3" w:rsidRDefault="00390780" w:rsidP="00464911">
      <w:pPr>
        <w:rPr>
          <w:color w:val="000000" w:themeColor="text1"/>
        </w:rPr>
      </w:pPr>
      <w:r w:rsidRPr="00E87BB3">
        <w:rPr>
          <w:rFonts w:hint="eastAsia"/>
          <w:color w:val="000000" w:themeColor="text1"/>
        </w:rPr>
        <w:t xml:space="preserve">If </w:t>
      </w:r>
      <w:r w:rsidR="007A561F" w:rsidRPr="00E87BB3">
        <w:rPr>
          <w:color w:val="000000" w:themeColor="text1"/>
          <w:position w:val="-14"/>
        </w:rPr>
        <w:object w:dxaOrig="260" w:dyaOrig="380" w14:anchorId="0A2646F4">
          <v:shape id="_x0000_i1054" type="#_x0000_t75" style="width:12.5pt;height:17.5pt" o:ole="">
            <v:imagedata r:id="rId72" o:title=""/>
          </v:shape>
          <o:OLEObject Type="Embed" ProgID="Equation.DSMT4" ShapeID="_x0000_i1054" DrawAspect="Content" ObjectID="_1824213192" r:id="rId73"/>
        </w:object>
      </w:r>
      <w:r w:rsidR="007A561F" w:rsidRPr="00E87BB3">
        <w:rPr>
          <w:rFonts w:hint="eastAsia"/>
          <w:color w:val="000000" w:themeColor="text1"/>
        </w:rPr>
        <w:t xml:space="preserve"> is greater than</w:t>
      </w:r>
      <w:r w:rsidR="00535B77" w:rsidRPr="00E87BB3">
        <w:rPr>
          <w:rFonts w:hint="eastAsia"/>
          <w:color w:val="000000" w:themeColor="text1"/>
        </w:rPr>
        <w:t xml:space="preserve"> 0</w:t>
      </w:r>
      <w:r w:rsidR="007A561F" w:rsidRPr="00E87BB3">
        <w:rPr>
          <w:rFonts w:hint="eastAsia"/>
          <w:color w:val="000000" w:themeColor="text1"/>
        </w:rPr>
        <w:t xml:space="preserve">, it indicates that there is a contact between individuals </w:t>
      </w:r>
      <w:r w:rsidR="007A561F" w:rsidRPr="00E87BB3">
        <w:rPr>
          <w:color w:val="000000" w:themeColor="text1"/>
          <w:position w:val="-6"/>
        </w:rPr>
        <w:object w:dxaOrig="139" w:dyaOrig="260" w14:anchorId="797CB0FD">
          <v:shape id="_x0000_i1055" type="#_x0000_t75" style="width:6.5pt;height:12.5pt" o:ole="">
            <v:imagedata r:id="rId74" o:title=""/>
          </v:shape>
          <o:OLEObject Type="Embed" ProgID="Equation.DSMT4" ShapeID="_x0000_i1055" DrawAspect="Content" ObjectID="_1824213193" r:id="rId75"/>
        </w:object>
      </w:r>
      <w:r w:rsidR="007A561F" w:rsidRPr="00E87BB3">
        <w:rPr>
          <w:rFonts w:hint="eastAsia"/>
          <w:color w:val="000000" w:themeColor="text1"/>
        </w:rPr>
        <w:t xml:space="preserve"> and </w:t>
      </w:r>
      <w:r w:rsidR="007A561F" w:rsidRPr="00E87BB3">
        <w:rPr>
          <w:color w:val="000000" w:themeColor="text1"/>
          <w:position w:val="-10"/>
        </w:rPr>
        <w:object w:dxaOrig="200" w:dyaOrig="300" w14:anchorId="3F9EDC83">
          <v:shape id="_x0000_i1056" type="#_x0000_t75" style="width:9.5pt;height:15.5pt" o:ole="">
            <v:imagedata r:id="rId76" o:title=""/>
          </v:shape>
          <o:OLEObject Type="Embed" ProgID="Equation.DSMT4" ShapeID="_x0000_i1056" DrawAspect="Content" ObjectID="_1824213194" r:id="rId77"/>
        </w:object>
      </w:r>
      <w:r w:rsidR="007A561F" w:rsidRPr="00E87BB3">
        <w:rPr>
          <w:rFonts w:hint="eastAsia"/>
          <w:color w:val="000000" w:themeColor="text1"/>
        </w:rPr>
        <w:t>, with the value represent</w:t>
      </w:r>
      <w:r w:rsidR="001B5FC1" w:rsidRPr="00E87BB3">
        <w:rPr>
          <w:color w:val="000000" w:themeColor="text1"/>
        </w:rPr>
        <w:t>s</w:t>
      </w:r>
      <w:r w:rsidR="007A561F" w:rsidRPr="00E87BB3">
        <w:rPr>
          <w:rFonts w:hint="eastAsia"/>
          <w:color w:val="000000" w:themeColor="text1"/>
        </w:rPr>
        <w:t xml:space="preserve"> the frequency or </w:t>
      </w:r>
      <w:r w:rsidR="007A561F" w:rsidRPr="00E87BB3">
        <w:rPr>
          <w:color w:val="000000" w:themeColor="text1"/>
        </w:rPr>
        <w:t>strength</w:t>
      </w:r>
      <w:r w:rsidR="007A561F" w:rsidRPr="00E87BB3">
        <w:rPr>
          <w:rFonts w:hint="eastAsia"/>
          <w:color w:val="000000" w:themeColor="text1"/>
        </w:rPr>
        <w:t xml:space="preserve"> of the contact. If </w:t>
      </w:r>
      <w:r w:rsidR="007A561F" w:rsidRPr="00E87BB3">
        <w:rPr>
          <w:color w:val="000000" w:themeColor="text1"/>
          <w:position w:val="-14"/>
        </w:rPr>
        <w:object w:dxaOrig="260" w:dyaOrig="380" w14:anchorId="4C7E5825">
          <v:shape id="_x0000_i1057" type="#_x0000_t75" style="width:12.5pt;height:17.5pt" o:ole="">
            <v:imagedata r:id="rId72" o:title=""/>
          </v:shape>
          <o:OLEObject Type="Embed" ProgID="Equation.DSMT4" ShapeID="_x0000_i1057" DrawAspect="Content" ObjectID="_1824213195" r:id="rId78"/>
        </w:object>
      </w:r>
      <w:r w:rsidR="007A561F" w:rsidRPr="00E87BB3">
        <w:rPr>
          <w:rFonts w:hint="eastAsia"/>
          <w:color w:val="000000" w:themeColor="text1"/>
        </w:rPr>
        <w:t xml:space="preserve"> is</w:t>
      </w:r>
      <w:r w:rsidR="00B36C62" w:rsidRPr="00E87BB3">
        <w:rPr>
          <w:rFonts w:hint="eastAsia"/>
          <w:color w:val="000000" w:themeColor="text1"/>
        </w:rPr>
        <w:t xml:space="preserve"> 0</w:t>
      </w:r>
      <w:r w:rsidR="007A561F" w:rsidRPr="00E87BB3">
        <w:rPr>
          <w:rFonts w:hint="eastAsia"/>
          <w:color w:val="000000" w:themeColor="text1"/>
        </w:rPr>
        <w:t xml:space="preserve">, it </w:t>
      </w:r>
      <w:r w:rsidR="007A561F" w:rsidRPr="00E87BB3">
        <w:rPr>
          <w:color w:val="000000" w:themeColor="text1"/>
        </w:rPr>
        <w:t>suggest</w:t>
      </w:r>
      <w:r w:rsidR="007A561F" w:rsidRPr="00E87BB3">
        <w:rPr>
          <w:rFonts w:hint="eastAsia"/>
          <w:color w:val="000000" w:themeColor="text1"/>
        </w:rPr>
        <w:t xml:space="preserve">s no contact between individuals </w:t>
      </w:r>
      <w:r w:rsidR="007A561F" w:rsidRPr="00E87BB3">
        <w:rPr>
          <w:color w:val="000000" w:themeColor="text1"/>
          <w:position w:val="-6"/>
        </w:rPr>
        <w:object w:dxaOrig="139" w:dyaOrig="260" w14:anchorId="26085304">
          <v:shape id="_x0000_i1058" type="#_x0000_t75" style="width:6.5pt;height:12.5pt" o:ole="">
            <v:imagedata r:id="rId74" o:title=""/>
          </v:shape>
          <o:OLEObject Type="Embed" ProgID="Equation.DSMT4" ShapeID="_x0000_i1058" DrawAspect="Content" ObjectID="_1824213196" r:id="rId79"/>
        </w:object>
      </w:r>
      <w:r w:rsidR="007A561F" w:rsidRPr="00E87BB3">
        <w:rPr>
          <w:rFonts w:hint="eastAsia"/>
          <w:color w:val="000000" w:themeColor="text1"/>
        </w:rPr>
        <w:t xml:space="preserve"> and </w:t>
      </w:r>
      <w:r w:rsidR="007A561F" w:rsidRPr="00E87BB3">
        <w:rPr>
          <w:color w:val="000000" w:themeColor="text1"/>
          <w:position w:val="-10"/>
        </w:rPr>
        <w:object w:dxaOrig="200" w:dyaOrig="300" w14:anchorId="2865968C">
          <v:shape id="_x0000_i1059" type="#_x0000_t75" style="width:9.5pt;height:15.5pt" o:ole="">
            <v:imagedata r:id="rId80" o:title=""/>
          </v:shape>
          <o:OLEObject Type="Embed" ProgID="Equation.DSMT4" ShapeID="_x0000_i1059" DrawAspect="Content" ObjectID="_1824213197" r:id="rId81"/>
        </w:object>
      </w:r>
      <w:r w:rsidR="007A561F" w:rsidRPr="00E87BB3">
        <w:rPr>
          <w:rFonts w:hint="eastAsia"/>
          <w:color w:val="000000" w:themeColor="text1"/>
        </w:rPr>
        <w:t>.</w:t>
      </w:r>
      <w:r w:rsidR="00BD1AE0" w:rsidRPr="00E87BB3">
        <w:rPr>
          <w:rFonts w:hint="eastAsia"/>
          <w:color w:val="000000" w:themeColor="text1"/>
        </w:rPr>
        <w:t xml:space="preserve"> </w:t>
      </w:r>
      <w:r w:rsidR="00BD1AE0" w:rsidRPr="00E87BB3">
        <w:rPr>
          <w:color w:val="000000" w:themeColor="text1"/>
        </w:rPr>
        <w:t>By illustrating who interacts with whom and how frequently these interactions occur, contact networks enable epidemiologists to simulate the dynamics of disease transmission accurately, predict potential outbreak patterns, and identify critical intervention points. However, many real-life interactions occur within larger social contexts, such as households, schools, workplaces, or community gatherings, where multiple individuals simultaneously interact in groups rather than in simple pairwise encounters. These group interactions create clusters within the network, significantly affecting the overall connectivity and the speed at which infections propagate</w:t>
      </w:r>
      <w:r w:rsidR="002F42DB" w:rsidRPr="00E87BB3">
        <w:rPr>
          <w:rFonts w:hint="eastAsia"/>
          <w:color w:val="000000" w:themeColor="text1"/>
        </w:rPr>
        <w:t xml:space="preserve"> </w:t>
      </w:r>
      <w:r w:rsidR="00E20B2C" w:rsidRPr="00E87BB3">
        <w:rPr>
          <w:color w:val="000000" w:themeColor="text1"/>
        </w:rPr>
        <w:fldChar w:fldCharType="begin"/>
      </w:r>
      <w:r w:rsidR="006B7F8E" w:rsidRPr="00E87BB3">
        <w:rPr>
          <w:color w:val="000000" w:themeColor="text1"/>
        </w:rPr>
        <w:instrText xml:space="preserve"> ADDIN ZOTERO_ITEM CSL_CITATION {"citationID":"eBGJKABT","properties":{"formattedCitation":"[113,114]","plainCitation":"[113,114]","noteIndex":0},"citationItems":[{"id":"13p2VGYK/bvchODg4","uris":["http://zotero.org/users/9708454/items/N3WY2M4F"],"itemData":{"id":3555,"type":"article-journal","abstract":"The most frequent infectious diseases in humans&amp;mdash;and those with the highest potential\nfor rapid pandemic spread&amp;mdash;are usually transmitted via droplets...","archive_location":"world","collection-</w:instrText>
      </w:r>
      <w:r w:rsidR="006B7F8E" w:rsidRPr="00E87BB3">
        <w:rPr>
          <w:rFonts w:hint="eastAsia"/>
          <w:color w:val="000000" w:themeColor="text1"/>
        </w:rPr>
        <w:instrText>title":"</w:instrText>
      </w:r>
      <w:r w:rsidR="006B7F8E" w:rsidRPr="00E87BB3">
        <w:rPr>
          <w:rFonts w:hint="eastAsia"/>
          <w:color w:val="000000" w:themeColor="text1"/>
        </w:rPr>
        <w:instrText>无</w:instrText>
      </w:r>
      <w:r w:rsidR="006B7F8E" w:rsidRPr="00E87BB3">
        <w:rPr>
          <w:rFonts w:hint="eastAsia"/>
          <w:color w:val="000000" w:themeColor="text1"/>
        </w:rPr>
        <w:instrText>","container-title":"Proceedings of the National Academy of Sciences","DOI":"10.1073/pnas.1009094108","issue":"51","journalAbbreviation":"Proc. Natl. Acad. Sci. U.S.A.","language":"en","note":"Company: National Academy of Sciences\nDistributor: N</w:instrText>
      </w:r>
      <w:r w:rsidR="006B7F8E" w:rsidRPr="00E87BB3">
        <w:rPr>
          <w:color w:val="000000" w:themeColor="text1"/>
        </w:rPr>
        <w:instrText>ational Academy of Sciences\nInstitution: National Academy of Sciences\nLabel: National Academy of Sciences\npublisher: Proceedings of the National Academy of Sciences","page":"22020-22025","source":"www.pnas.org","title":"A high-resolution human contact network for infectious disease transmission","volume":"107","author":[{"family":"Salathé","given":"Marcel"},{"family":"Kazandjieva","given":"Maria"},{"family":"Lee","given":"Jung Woo"},{"family":"Levis","given":"Philip"},{"family":"Feldman","given":"Marcus W."},{"family":"Jones","given":"James H."}],"issued":{"date-parts":[["2010",12,21]]}}},{"id":"13p2VGYK/B3d4rnId","uris":["http://zotero.org/users/9708454/items/ECJ2ZZR5"],"itemData":{"id":"PeGUwVxn/SkiMusTt","type":"article-journal","collection-title":"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","container-title":"BMJ open","DOI":"10.1136/bmjopen-2013-003526","issue":"1","journalAbbreviation":"BMJ open","language":"en","note":"publisher: BMJ Publishing Group\nrate: 2","source":"Google Scholar","title":"Strong propensity for HIV transmission am</w:instrText>
      </w:r>
      <w:r w:rsidR="006B7F8E" w:rsidRPr="00E87BB3">
        <w:rPr>
          <w:color w:val="000000" w:themeColor="text1"/>
        </w:rPr>
        <w:instrText xml:space="preserve">ong men who have sex with men in Vietnam: behavioural data and sexual network modelling","title-short":"Strong propensity for HIV transmission among men who have sex with men in Vietnam","URL":"https://www.ncbi.nlm.nih.gov/pmc/articles/PMC3902196/","volume":"4","author":[{"family":"Bengtsson","given":"Linus"},{"family":"Lu","given":"Xin"},{"family":"Liljeros","given":"Fredrik"},{"family":"Thanh","given":"Hoang Huy"},{"family":"Thorson","given":"Anna"}],"accessed":{"date-parts":[["2024",1,23]]},"issued":{"date-parts":[["2014"]]}}}],"schema":"https://github.com/citation-style-language/schema/raw/master/csl-citation.json"} </w:instrText>
      </w:r>
      <w:r w:rsidR="00E20B2C" w:rsidRPr="00E87BB3">
        <w:rPr>
          <w:color w:val="000000" w:themeColor="text1"/>
        </w:rPr>
        <w:fldChar w:fldCharType="separate"/>
      </w:r>
      <w:r w:rsidR="006B7F8E" w:rsidRPr="00E87BB3">
        <w:rPr>
          <w:rFonts w:cs="Times New Roman"/>
          <w:color w:val="000000" w:themeColor="text1"/>
        </w:rPr>
        <w:t>[113,114]</w:t>
      </w:r>
      <w:r w:rsidR="00E20B2C" w:rsidRPr="00E87BB3">
        <w:rPr>
          <w:color w:val="000000" w:themeColor="text1"/>
        </w:rPr>
        <w:fldChar w:fldCharType="end"/>
      </w:r>
      <w:r w:rsidR="00E20B2C" w:rsidRPr="00E87BB3">
        <w:rPr>
          <w:rFonts w:hint="eastAsia"/>
          <w:color w:val="000000" w:themeColor="text1"/>
        </w:rPr>
        <w:t xml:space="preserve">. </w:t>
      </w:r>
    </w:p>
    <w:p w14:paraId="55E68444" w14:textId="5E703005" w:rsidR="0052796D" w:rsidRPr="00E87BB3" w:rsidRDefault="005F139F" w:rsidP="00BD1AE0">
      <w:pPr>
        <w:rPr>
          <w:color w:val="000000" w:themeColor="text1"/>
        </w:rPr>
      </w:pPr>
      <w:r w:rsidRPr="00E87BB3">
        <w:rPr>
          <w:color w:val="000000" w:themeColor="text1"/>
        </w:rPr>
        <w:t>Unlike mobility networks, which emphasize aggregated flows between locations, contact networks focus on connections at the individual level. This allows for more granular representation of human movement and interaction, making them particularly relevant for studying contact-based infectious diseases</w:t>
      </w:r>
      <w:r w:rsidR="002F42DB" w:rsidRPr="00E87BB3">
        <w:rPr>
          <w:rFonts w:hint="eastAsia"/>
          <w:color w:val="000000" w:themeColor="text1"/>
        </w:rPr>
        <w:t xml:space="preserve"> </w:t>
      </w:r>
      <w:r w:rsidR="00BD1AE0" w:rsidRPr="00E87BB3">
        <w:rPr>
          <w:color w:val="000000" w:themeColor="text1"/>
        </w:rPr>
        <w:fldChar w:fldCharType="begin"/>
      </w:r>
      <w:r w:rsidR="006B7F8E" w:rsidRPr="00E87BB3">
        <w:rPr>
          <w:color w:val="000000" w:themeColor="text1"/>
        </w:rPr>
        <w:instrText xml:space="preserve"> ADDIN ZOTERO_ITEM CSL_CITATION {"citationID":"RJna6z8a","properties":{"formattedCitation":"[24,103]","plainCitation":"[24,103]","noteIndex":0},"citationItems":[{"id":10338,"uris":["http://zotero.org/users/9708454/items/YUV4DR4U","http://zotero.org/users/9708454/items/VCHZ6KZA"],"itemData":{"id":10338,"type":"article-journal","abstract":"The integration of empirical data in computational frameworks designed to model the spread of infectious diseases poses a number of challenges that are becoming more pressing with the increasing availability of high-resolution information on human mobility and contacts. This deluge of data has the potential to revolutionize the computational efforts aimed at simulating scenarios, designing containment strategies, and evaluating outcomes. However, the integration of highly detailed data sources yields models that are less transparent and general in their applicability. Hence, given a specific disease model, it is crucial to assess which representations of the raw data work</w:instrText>
      </w:r>
      <w:r w:rsidR="006B7F8E" w:rsidRPr="00E87BB3">
        <w:rPr>
          <w:rFonts w:hint="eastAsia"/>
          <w:color w:val="000000" w:themeColor="text1"/>
        </w:rPr>
        <w:instrText xml:space="preserve"> best to inform the model, striking a balance between simplicity and detail.","collection-title":"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","container-title":"BMC Infectious Diseases","DOI":"10.1186/1471-2334-13-185","ISSN":"1471-2334","issue":"1","journalAbbreviation":"BMC Infect Dis","langua</w:instrText>
      </w:r>
      <w:r w:rsidR="006B7F8E" w:rsidRPr="00E87BB3">
        <w:rPr>
          <w:color w:val="000000" w:themeColor="text1"/>
        </w:rPr>
        <w:instrText xml:space="preserve">ge":"en","note":"TLDR: A compact representation of contact patterns that can correctly inform computational models designed to discover risk groups and evaluate containment policies is presented, providing a first step towards the definition of synopses of high-resolution dynamic contact networks.","page":"185","source":"Springer Link","title":"An infectious disease model on empirical networks of human contact: bridging the gap between dynamic network data and contact matrices","title-short":"An infectious disease model on empirical networks of human contact","volume":"13","author":[{"family":"Machens","given":"Anna"},{"family":"Gesualdo","given":"Francesco"},{"family":"Rizzo","given":"Caterina"},{"family":"Tozzi","given":"Alberto E."},{"family":"Barrat","given":"Alain"},{"family":"Cattuto","given":"Ciro"}],"issued":{"date-parts":[["2013",4,23]]},"citation-key":"Machens2013"}},{"id":8211,"uris":["http://zotero.org/users/9708454/items/HDMSNXBM","http://zotero.org/users/9708454/items/BHEHYZCU","http://zotero.org/users/9708454/items/RUZQJLM3"],"itemData":{"id":8211,"type":"article-journal","abstract":"The basic reproduction number is one of the conceptual cornerstones of mathematical epidemiology. Its classical definition as the number of secondary cases generated by a typical infected individual in a fully susceptible population finds a clear analytical expression in homogeneous and stratified mixing models. Along with the generation time (the interval between primary and secondary cases), the reproduction number allows for the characterization of the dynamics of an epidemic. A clear-cut theoretical picture, however, is hardly found in real data. Here, we infer from highly detailed sociodemographic data two multiplex contact networks representative of a subset of the Italian and Dutch populations. We then simulate an infection transmission process on these networks accounting for the natural history of influenza and calibrated on empirical epidemiological data. We explicitly measure the reproduction number and generation time, recording all individual-level transmission events. We find that the classical concept of the basic reproduction number is untenable in realistic populations, and it does not provide any conceptual understanding of the epidemic evolution. This departure from the classical theoretical picture is not due to behavioral changes and other exogenous epidemiological determinants. Rather, it can be simply explained by the (clustered) contact structure of the population. Finally, we provide evidence that methodologies aimed at estimating the instantaneous reproduction number can operationally be used to characterize the correct epidemic dynamics from incidence data.","container-title":"Proceedings of the National Academy of Sciences of the United States of America","DOI":"10.1073/pnas.1811115115","ISSN":"0027-8424, 1091-6490","issue":"50","journalAbbreviation":"Proc. Natl. Acad. Sci. U.S.A.","language":"en-US","note":"publisher: Proceedings of the National Academy of Sciences\nTLDR: It is found that the classical concept of the basic reproduction number is untenable in realistic populations, and it does not provide any conceptual understanding of the epidemic evolution, and evidence is provided that methodologies aimed at estimating the instantaneous reproduction number can operationally be used to characterize the correct epidemic dynamics from incidence data.","page":"12680-12685","source":"pnas.org (Atypon)","title":"Measurability of the epidemic reproduction number in data-driven contact networks","volume":"115","author":[{"literal":"Quan-Hui Liu"},{"literal":"Marco Ajelli"},{"literal":"Alberto Aleta"},{"literal":"Stefano Merler"},{"literal":"Yamir Moreno"},{"literal":"Alessandro Vespignani"}],"issued":{"date-parts":[["2018",12,11]]},"citation-key":"Quan-HuiLiu2018"}}],"schema":"https://github.com/citation-style-language/schema/raw/master/csl-citation.json"} </w:instrText>
      </w:r>
      <w:r w:rsidR="00BD1AE0" w:rsidRPr="00E87BB3">
        <w:rPr>
          <w:color w:val="000000" w:themeColor="text1"/>
        </w:rPr>
        <w:fldChar w:fldCharType="separate"/>
      </w:r>
      <w:r w:rsidR="006B7F8E" w:rsidRPr="00E87BB3">
        <w:rPr>
          <w:rFonts w:cs="Times New Roman"/>
          <w:color w:val="000000" w:themeColor="text1"/>
        </w:rPr>
        <w:t>[24,103]</w:t>
      </w:r>
      <w:r w:rsidR="00BD1AE0" w:rsidRPr="00E87BB3">
        <w:rPr>
          <w:color w:val="000000" w:themeColor="text1"/>
        </w:rPr>
        <w:fldChar w:fldCharType="end"/>
      </w:r>
      <w:r w:rsidR="00BD1AE0" w:rsidRPr="00E87BB3">
        <w:rPr>
          <w:color w:val="000000" w:themeColor="text1"/>
        </w:rPr>
        <w:t>.</w:t>
      </w:r>
      <w:r w:rsidR="00BD1AE0" w:rsidRPr="00E87BB3">
        <w:rPr>
          <w:rFonts w:hint="eastAsia"/>
          <w:color w:val="000000" w:themeColor="text1"/>
        </w:rPr>
        <w:t xml:space="preserve"> </w:t>
      </w:r>
      <w:r w:rsidR="00ED1B7F" w:rsidRPr="00E87BB3">
        <w:rPr>
          <w:color w:val="000000" w:themeColor="text1"/>
        </w:rPr>
        <w:t xml:space="preserve">A landmark study conducted between May 2005 and September 2006 across </w:t>
      </w:r>
      <w:r w:rsidR="00E20B2C" w:rsidRPr="00E87BB3">
        <w:rPr>
          <w:color w:val="000000" w:themeColor="text1"/>
        </w:rPr>
        <w:t xml:space="preserve">eight European countries (Belgium, Germany, Finland, Great Britain, Italy, Luxembourg, Netherlands, and Poland) </w:t>
      </w:r>
      <w:r w:rsidR="009E7BFE" w:rsidRPr="00E87BB3">
        <w:rPr>
          <w:color w:val="000000" w:themeColor="text1"/>
        </w:rPr>
        <w:t xml:space="preserve">systematically quantified </w:t>
      </w:r>
      <w:r w:rsidR="00E20B2C" w:rsidRPr="00E87BB3">
        <w:rPr>
          <w:color w:val="000000" w:themeColor="text1"/>
        </w:rPr>
        <w:t xml:space="preserve">how </w:t>
      </w:r>
      <w:r w:rsidR="00E20B2C" w:rsidRPr="00E87BB3">
        <w:rPr>
          <w:rFonts w:hint="eastAsia"/>
          <w:color w:val="000000" w:themeColor="text1"/>
        </w:rPr>
        <w:t>social contacts and mixing</w:t>
      </w:r>
      <w:r w:rsidR="00E20B2C" w:rsidRPr="00E87BB3">
        <w:rPr>
          <w:color w:val="000000" w:themeColor="text1"/>
        </w:rPr>
        <w:t xml:space="preserve"> </w:t>
      </w:r>
      <w:r w:rsidR="00E20B2C" w:rsidRPr="00E87BB3">
        <w:rPr>
          <w:rFonts w:hint="eastAsia"/>
          <w:color w:val="000000" w:themeColor="text1"/>
        </w:rPr>
        <w:t xml:space="preserve">patterns </w:t>
      </w:r>
      <w:r w:rsidR="00E20B2C" w:rsidRPr="00E87BB3">
        <w:rPr>
          <w:color w:val="000000" w:themeColor="text1"/>
        </w:rPr>
        <w:t>impact the spread of infectious diseases across different populations</w:t>
      </w:r>
      <w:r w:rsidR="002F42DB" w:rsidRPr="00E87BB3">
        <w:rPr>
          <w:rFonts w:hint="eastAsia"/>
          <w:color w:val="000000" w:themeColor="text1"/>
        </w:rPr>
        <w:t xml:space="preserve"> </w:t>
      </w:r>
      <w:r w:rsidR="00E20B2C" w:rsidRPr="00E87BB3">
        <w:rPr>
          <w:color w:val="000000" w:themeColor="text1"/>
        </w:rPr>
        <w:fldChar w:fldCharType="begin"/>
      </w:r>
      <w:r w:rsidR="006B7F8E" w:rsidRPr="00E87BB3">
        <w:rPr>
          <w:color w:val="000000" w:themeColor="text1"/>
        </w:rPr>
        <w:instrText xml:space="preserve"> ADDIN ZOTERO_ITEM CSL_CITATION {"citationID":"3h7LRzUZ","properties":{"formattedCitation":"[115]","plainCitation":"[115]","noteIndex":0},"citationItems":[{"id":"13p2VGYK/mHLPi4af","uris":["http://zotero.org/users/9708454/items/KUDLB4Z8"],"itemData":{"id":4323,"type":"article-journal","abstract":"Background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w:instrText>
      </w:r>
      <w:r w:rsidR="006B7F8E" w:rsidRPr="00E87BB3">
        <w:rPr>
          <w:rFonts w:hint="eastAsia"/>
          <w:color w:val="000000" w:themeColor="text1"/>
        </w:rPr>
        <w:instrText>the results should lead to improved parameterisation of mathematical models used to design control strategies.","collection-title":"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","container-title":"PLOS Medicine","DOI":"10.1371/journal.pmed.0050074","ISSN":"1549-1676","issue":"3","journalAbbreviati</w:instrText>
      </w:r>
      <w:r w:rsidR="006B7F8E" w:rsidRPr="00E87BB3">
        <w:rPr>
          <w:color w:val="000000" w:themeColor="text1"/>
        </w:rPr>
        <w:instrText xml:space="preserve">on":"PLOS Medicine","language":"en-US","note":"publisher: Public Library of Science\nrate: 0\nTLDR: This study provides the first large-scale quantitative approach to contact patterns relevant for infections transmitted by the respiratory or close-contact route, and the results should lead to improved parameterisation of mathematical models used to design control strategies.","page":"e74","source":"PLoS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John"}],"issued":{"date-parts":[["2008",3,25]]}}}],"schema":"https://github.com/citation-style-language/schema/raw/master/csl-citation.json"} </w:instrText>
      </w:r>
      <w:r w:rsidR="00E20B2C" w:rsidRPr="00E87BB3">
        <w:rPr>
          <w:color w:val="000000" w:themeColor="text1"/>
        </w:rPr>
        <w:fldChar w:fldCharType="separate"/>
      </w:r>
      <w:r w:rsidR="006B7F8E" w:rsidRPr="00E87BB3">
        <w:rPr>
          <w:rFonts w:cs="Times New Roman"/>
          <w:color w:val="000000" w:themeColor="text1"/>
        </w:rPr>
        <w:t>[115]</w:t>
      </w:r>
      <w:r w:rsidR="00E20B2C" w:rsidRPr="00E87BB3">
        <w:rPr>
          <w:color w:val="000000" w:themeColor="text1"/>
        </w:rPr>
        <w:fldChar w:fldCharType="end"/>
      </w:r>
      <w:r w:rsidR="00E20B2C" w:rsidRPr="00E87BB3">
        <w:rPr>
          <w:color w:val="000000" w:themeColor="text1"/>
        </w:rPr>
        <w:t>.</w:t>
      </w:r>
      <w:r w:rsidR="008E7989" w:rsidRPr="00E87BB3">
        <w:rPr>
          <w:rFonts w:hint="eastAsia"/>
          <w:color w:val="000000" w:themeColor="text1"/>
        </w:rPr>
        <w:t xml:space="preserve"> </w:t>
      </w:r>
      <w:r w:rsidR="008E7989" w:rsidRPr="00E87BB3">
        <w:rPr>
          <w:color w:val="000000" w:themeColor="text1"/>
        </w:rPr>
        <w:t xml:space="preserve">This </w:t>
      </w:r>
      <w:r w:rsidR="007610E5" w:rsidRPr="00E87BB3">
        <w:rPr>
          <w:color w:val="000000" w:themeColor="text1"/>
        </w:rPr>
        <w:t xml:space="preserve">pioneering work represented the first </w:t>
      </w:r>
      <w:r w:rsidR="008E7989" w:rsidRPr="00E87BB3">
        <w:rPr>
          <w:color w:val="000000" w:themeColor="text1"/>
        </w:rPr>
        <w:t xml:space="preserve">large-scale quantitative survey of contact patterns relevant to infection transmission in Europe, </w:t>
      </w:r>
      <w:r w:rsidR="002448AF" w:rsidRPr="00E87BB3">
        <w:rPr>
          <w:color w:val="000000" w:themeColor="text1"/>
        </w:rPr>
        <w:t>laying the empirical foundation for constructing age-structured contact matrices widely used in epidemiological modeling.</w:t>
      </w:r>
    </w:p>
    <w:p w14:paraId="77241F18" w14:textId="49050F18" w:rsidR="003F1566" w:rsidRPr="00E87BB3" w:rsidRDefault="00657B25">
      <w:pPr>
        <w:pStyle w:val="11"/>
        <w:numPr>
          <w:ilvl w:val="1"/>
          <w:numId w:val="4"/>
        </w:numPr>
        <w:spacing w:beforeLines="50" w:before="163" w:afterLines="50" w:after="163"/>
        <w:ind w:left="357" w:hanging="357"/>
        <w:rPr>
          <w:color w:val="000000" w:themeColor="text1"/>
        </w:rPr>
      </w:pPr>
      <w:bookmarkStart w:id="34" w:name="_Toc211889875"/>
      <w:r w:rsidRPr="00E87BB3">
        <w:rPr>
          <w:rFonts w:hint="eastAsia"/>
          <w:color w:val="000000" w:themeColor="text1"/>
        </w:rPr>
        <w:t>M</w:t>
      </w:r>
      <w:r w:rsidRPr="00E87BB3">
        <w:rPr>
          <w:color w:val="000000" w:themeColor="text1"/>
        </w:rPr>
        <w:t xml:space="preserve">obility </w:t>
      </w:r>
      <w:r w:rsidR="00B835BD" w:rsidRPr="00E87BB3">
        <w:rPr>
          <w:color w:val="000000" w:themeColor="text1"/>
        </w:rPr>
        <w:t xml:space="preserve">Trend </w:t>
      </w:r>
      <w:r w:rsidRPr="00E87BB3">
        <w:rPr>
          <w:color w:val="000000" w:themeColor="text1"/>
        </w:rPr>
        <w:t xml:space="preserve">and </w:t>
      </w:r>
      <w:r w:rsidR="00B835BD" w:rsidRPr="00E87BB3">
        <w:rPr>
          <w:color w:val="000000" w:themeColor="text1"/>
        </w:rPr>
        <w:t>Index</w:t>
      </w:r>
      <w:bookmarkEnd w:id="34"/>
    </w:p>
    <w:p w14:paraId="3005B1EA" w14:textId="5538E9F9" w:rsidR="00682675" w:rsidRPr="00E87BB3" w:rsidRDefault="00682675" w:rsidP="00D74C1E">
      <w:pPr>
        <w:rPr>
          <w:color w:val="000000" w:themeColor="text1"/>
        </w:rPr>
      </w:pPr>
      <w:r w:rsidRPr="00E87BB3">
        <w:rPr>
          <w:color w:val="000000" w:themeColor="text1"/>
        </w:rPr>
        <w:t xml:space="preserve">Relying solely on a data type makes it </w:t>
      </w:r>
      <w:r w:rsidR="00E41870" w:rsidRPr="00E87BB3">
        <w:rPr>
          <w:rFonts w:hint="eastAsia"/>
          <w:color w:val="000000" w:themeColor="text1"/>
        </w:rPr>
        <w:t>challenging</w:t>
      </w:r>
      <w:r w:rsidRPr="00E87BB3">
        <w:rPr>
          <w:color w:val="000000" w:themeColor="text1"/>
        </w:rPr>
        <w:t xml:space="preserve"> to derive comprehensive and realistic human mobility patterns during epidemics. </w:t>
      </w:r>
      <w:r w:rsidR="00487E39" w:rsidRPr="00E87BB3">
        <w:rPr>
          <w:color w:val="000000" w:themeColor="text1"/>
        </w:rPr>
        <w:t>For instance, individual mobility trajectories and network data alone cannot capture actual contact events between susceptible individuals. Conversely, relying solely on contact network data fails to provide a comprehensive view of movement trajectories and cross-regional population flows.</w:t>
      </w:r>
      <w:r w:rsidR="00D74C1E" w:rsidRPr="00E87BB3">
        <w:rPr>
          <w:rFonts w:hint="eastAsia"/>
          <w:color w:val="000000" w:themeColor="text1"/>
        </w:rPr>
        <w:t xml:space="preserve"> </w:t>
      </w:r>
      <w:r w:rsidRPr="00E87BB3">
        <w:rPr>
          <w:color w:val="000000" w:themeColor="text1"/>
        </w:rPr>
        <w:t>Furthermore, interdisciplinary studies often integrate various non-mobility datasets</w:t>
      </w:r>
      <w:r w:rsidR="00BD1AE0" w:rsidRPr="00E87BB3">
        <w:rPr>
          <w:rFonts w:hint="eastAsia"/>
          <w:color w:val="000000" w:themeColor="text1"/>
        </w:rPr>
        <w:t xml:space="preserve"> (e.g.,</w:t>
      </w:r>
      <w:r w:rsidRPr="00E87BB3">
        <w:rPr>
          <w:color w:val="000000" w:themeColor="text1"/>
        </w:rPr>
        <w:t xml:space="preserve"> demographic, transportation, social media, human </w:t>
      </w:r>
      <w:r w:rsidR="00363A0B" w:rsidRPr="00E87BB3">
        <w:rPr>
          <w:color w:val="000000" w:themeColor="text1"/>
        </w:rPr>
        <w:t>behavior</w:t>
      </w:r>
      <w:r w:rsidR="00DA289C" w:rsidRPr="00E87BB3">
        <w:rPr>
          <w:color w:val="000000" w:themeColor="text1"/>
        </w:rPr>
        <w:t>s</w:t>
      </w:r>
      <w:r w:rsidRPr="00E87BB3">
        <w:rPr>
          <w:color w:val="000000" w:themeColor="text1"/>
        </w:rPr>
        <w:t>, and geographic dat</w:t>
      </w:r>
      <w:r w:rsidR="00BD1AE0" w:rsidRPr="00E87BB3">
        <w:rPr>
          <w:rFonts w:hint="eastAsia"/>
          <w:color w:val="000000" w:themeColor="text1"/>
        </w:rPr>
        <w:t xml:space="preserve">a) </w:t>
      </w:r>
      <w:r w:rsidRPr="00E87BB3">
        <w:rPr>
          <w:color w:val="000000" w:themeColor="text1"/>
        </w:rPr>
        <w:t>into human mobility datasets to enhance the analysis and understanding of epidemics</w:t>
      </w:r>
      <w:r w:rsidR="002F42DB" w:rsidRPr="00E87BB3">
        <w:rPr>
          <w:rFonts w:hint="eastAsia"/>
          <w:color w:val="000000" w:themeColor="text1"/>
        </w:rPr>
        <w:t xml:space="preserve"> </w:t>
      </w:r>
      <w:r w:rsidR="00591062" w:rsidRPr="00E87BB3">
        <w:rPr>
          <w:color w:val="000000" w:themeColor="text1"/>
        </w:rPr>
        <w:fldChar w:fldCharType="begin"/>
      </w:r>
      <w:r w:rsidR="006B7F8E" w:rsidRPr="00E87BB3">
        <w:rPr>
          <w:color w:val="000000" w:themeColor="text1"/>
        </w:rPr>
        <w:instrText xml:space="preserve"> ADDIN ZOTERO_ITEM CSL_CITATION {"citationID":"pBrizfln","properties":{"formattedCitation":"[116]","plainCitation":"[116]","noteIndex":0},"citationItems":[{"id":4411,"uris":["http://zotero.org/users/9708454/items/9LCX5NV9"],"itemData":{"id":4411,"type":"article-journal","abstract":"Large events and gatherings, particularly those taking place indoors, have been linked to multitransmission events that have accelerated the pandemic spread of severe acute respiratory syndrome coronavirus 2 (SARS-CoV-2). To provide real-time, geolocalized risk information, we developed an interactive online dashboard that estimates the risk that at least one individual with SARS-CoV-2 is present in gatherings of different sizes in the United States. The website combines documented case reports at the county level with ascertainment bias information obtained via population-wide serological surveys to estimate real-time circulating, per-capita infection rates. These rates are updated daily as a means to visualize the risk associated with gatherings, including county maps and state-level plots. The website provides data-driven information to help individuals and policy makers make prudent decisions (for example, increasing mask-wearing compliance and avoiding larger gatherings) t</w:instrText>
      </w:r>
      <w:r w:rsidR="006B7F8E" w:rsidRPr="00E87BB3">
        <w:rPr>
          <w:rFonts w:hint="eastAsia"/>
          <w:color w:val="000000" w:themeColor="text1"/>
        </w:rPr>
        <w:instrText>hat could help control the spread of SARS-CoV-2, particularly in hard-hit regions.","archive":"Q1","archive_location":"</w:instrText>
      </w:r>
      <w:r w:rsidR="006B7F8E" w:rsidRPr="00E87BB3">
        <w:rPr>
          <w:rFonts w:hint="eastAsia"/>
          <w:color w:val="000000" w:themeColor="text1"/>
        </w:rPr>
        <w:instrText>心理学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Top","call-number":"21.3993","collection-title":"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 Human Behaviour","DOI":"10.1038/s41562-020-01000-9",</w:instrText>
      </w:r>
      <w:r w:rsidR="006B7F8E" w:rsidRPr="00E87BB3">
        <w:rPr>
          <w:color w:val="000000" w:themeColor="text1"/>
        </w:rPr>
        <w:instrText>"ISSN":"2397-3374","issue":"12","journalAbbreviation":"Nat Hum Behav","language":"en-US","license":"20.4001","note":"publisher: Nature Publishing Group\nTLDR: An interactive online dashboard that estimates the risk that at least one individual with SARS-C</w:instrText>
      </w:r>
      <w:r w:rsidR="006B7F8E" w:rsidRPr="00E87BB3">
        <w:rPr>
          <w:rFonts w:hint="eastAsia"/>
          <w:color w:val="000000" w:themeColor="text1"/>
        </w:rPr>
        <w:instrText>oV-2 is present in gatherings of different sizes in the United States, and allows individuals to assess risk associated with attending events of different size via a real-time, interactive website.","page":"1313-1319","source":"</w:instrText>
      </w:r>
      <w:r w:rsidR="006B7F8E" w:rsidRPr="00E87BB3">
        <w:rPr>
          <w:rFonts w:hint="eastAsia"/>
          <w:color w:val="000000" w:themeColor="text1"/>
        </w:rPr>
        <w:instrText>神经科学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心理学：实验</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w:instrText>
      </w:r>
      <w:r w:rsidR="006B7F8E" w:rsidRPr="00E87BB3">
        <w:rPr>
          <w:color w:val="000000" w:themeColor="text1"/>
        </w:rPr>
        <w:instrText xml:space="preserve">Real-time, interactive website for US-county-level COVID-19 event risk assessment","volume":"4","author":[{"literal":"Aroon Chande"},{"literal":"Seolha Lee"},{"literal":"Mallory Harris"},{"literal":"Quan Nguyen"},{"literal":"Stephen J. Beckett"},{"literal":"Troy Hilley"},{"literal":"Clio Andris"},{"literal":"Joshua S. Weitz"}],"issued":{"date-parts":[["2020",12]]},"citation-key":"AroonChande2020"}}],"schema":"https://github.com/citation-style-language/schema/raw/master/csl-citation.json"} </w:instrText>
      </w:r>
      <w:r w:rsidR="00591062" w:rsidRPr="00E87BB3">
        <w:rPr>
          <w:color w:val="000000" w:themeColor="text1"/>
        </w:rPr>
        <w:fldChar w:fldCharType="separate"/>
      </w:r>
      <w:r w:rsidR="006B7F8E" w:rsidRPr="00E87BB3">
        <w:rPr>
          <w:rFonts w:cs="Times New Roman"/>
          <w:color w:val="000000" w:themeColor="text1"/>
        </w:rPr>
        <w:t>[116]</w:t>
      </w:r>
      <w:r w:rsidR="00591062" w:rsidRPr="00E87BB3">
        <w:rPr>
          <w:color w:val="000000" w:themeColor="text1"/>
        </w:rPr>
        <w:fldChar w:fldCharType="end"/>
      </w:r>
      <w:r w:rsidRPr="00E87BB3">
        <w:rPr>
          <w:color w:val="000000" w:themeColor="text1"/>
        </w:rPr>
        <w:t xml:space="preserve">. However, from the perspective of data providers, who frequently possess additional information that could aid in understanding human mobility patterns, it is </w:t>
      </w:r>
      <w:r w:rsidR="00C66EF1" w:rsidRPr="00E87BB3">
        <w:rPr>
          <w:rFonts w:hint="eastAsia"/>
          <w:color w:val="000000" w:themeColor="text1"/>
        </w:rPr>
        <w:t>typically</w:t>
      </w:r>
      <w:r w:rsidRPr="00E87BB3">
        <w:rPr>
          <w:color w:val="000000" w:themeColor="text1"/>
        </w:rPr>
        <w:t xml:space="preserve"> not feasible to share </w:t>
      </w:r>
      <w:r w:rsidR="00372152" w:rsidRPr="00E87BB3">
        <w:rPr>
          <w:rFonts w:hint="eastAsia"/>
          <w:color w:val="000000" w:themeColor="text1"/>
        </w:rPr>
        <w:t>such</w:t>
      </w:r>
      <w:r w:rsidRPr="00E87BB3">
        <w:rPr>
          <w:color w:val="000000" w:themeColor="text1"/>
        </w:rPr>
        <w:t xml:space="preserve"> data publicly due to concerns </w:t>
      </w:r>
      <w:r w:rsidR="00CF566E" w:rsidRPr="00E87BB3">
        <w:rPr>
          <w:rFonts w:hint="eastAsia"/>
          <w:color w:val="000000" w:themeColor="text1"/>
        </w:rPr>
        <w:t xml:space="preserve">over </w:t>
      </w:r>
      <w:r w:rsidRPr="00E87BB3">
        <w:rPr>
          <w:color w:val="000000" w:themeColor="text1"/>
        </w:rPr>
        <w:t xml:space="preserve">business competition, legal and regulatory constraints, </w:t>
      </w:r>
      <w:r w:rsidR="00A1190D" w:rsidRPr="00E87BB3">
        <w:rPr>
          <w:rFonts w:hint="eastAsia"/>
          <w:color w:val="000000" w:themeColor="text1"/>
        </w:rPr>
        <w:t>and</w:t>
      </w:r>
      <w:r w:rsidRPr="00E87BB3">
        <w:rPr>
          <w:color w:val="000000" w:themeColor="text1"/>
        </w:rPr>
        <w:t xml:space="preserve"> privacy issues. </w:t>
      </w:r>
      <w:r w:rsidR="00BC47A8" w:rsidRPr="00E87BB3">
        <w:rPr>
          <w:color w:val="000000" w:themeColor="text1"/>
        </w:rPr>
        <w:t xml:space="preserve">As a result, many studies that incorporate population mobility into </w:t>
      </w:r>
      <w:r w:rsidR="00EA3402" w:rsidRPr="00E87BB3">
        <w:rPr>
          <w:rFonts w:hint="eastAsia"/>
          <w:color w:val="000000" w:themeColor="text1"/>
        </w:rPr>
        <w:t>epidemic</w:t>
      </w:r>
      <w:r w:rsidR="00BC47A8" w:rsidRPr="00E87BB3">
        <w:rPr>
          <w:color w:val="000000" w:themeColor="text1"/>
        </w:rPr>
        <w:t xml:space="preserve"> modeling rely on publicly available mobility trends and indices, which are typically composites of diverse data types and sources.</w:t>
      </w:r>
    </w:p>
    <w:p w14:paraId="0A55103F" w14:textId="2863B511" w:rsidR="002018D6" w:rsidRPr="00E87BB3" w:rsidRDefault="002754CA" w:rsidP="00D82F08">
      <w:pPr>
        <w:rPr>
          <w:color w:val="000000" w:themeColor="text1"/>
        </w:rPr>
      </w:pPr>
      <w:r w:rsidRPr="00E87BB3">
        <w:rPr>
          <w:rFonts w:hint="eastAsia"/>
          <w:color w:val="000000" w:themeColor="text1"/>
        </w:rPr>
        <w:t>Mobility trend and index datasets</w:t>
      </w:r>
      <w:r w:rsidR="002A68E1" w:rsidRPr="00E87BB3">
        <w:rPr>
          <w:color w:val="000000" w:themeColor="text1"/>
        </w:rPr>
        <w:t xml:space="preserve"> involve the aggregation and transformation of</w:t>
      </w:r>
      <w:r w:rsidR="00153D9B" w:rsidRPr="00E87BB3">
        <w:rPr>
          <w:color w:val="000000" w:themeColor="text1"/>
        </w:rPr>
        <w:t xml:space="preserve"> multi-source heterogeneous anonymous </w:t>
      </w:r>
      <w:r w:rsidR="00153D9B" w:rsidRPr="00E87BB3">
        <w:rPr>
          <w:rFonts w:hint="eastAsia"/>
          <w:color w:val="000000" w:themeColor="text1"/>
        </w:rPr>
        <w:t>spatiotemporal</w:t>
      </w:r>
      <w:r w:rsidR="00153D9B" w:rsidRPr="00E87BB3">
        <w:rPr>
          <w:color w:val="000000" w:themeColor="text1"/>
        </w:rPr>
        <w:t xml:space="preserve"> </w:t>
      </w:r>
      <w:r w:rsidR="00153D9B" w:rsidRPr="00E87BB3">
        <w:rPr>
          <w:rFonts w:hint="eastAsia"/>
          <w:color w:val="000000" w:themeColor="text1"/>
        </w:rPr>
        <w:t xml:space="preserve">mobility </w:t>
      </w:r>
      <w:r w:rsidR="00153D9B" w:rsidRPr="00E87BB3">
        <w:rPr>
          <w:color w:val="000000" w:themeColor="text1"/>
        </w:rPr>
        <w:t>data</w:t>
      </w:r>
      <w:r w:rsidR="007D1595" w:rsidRPr="00E87BB3">
        <w:rPr>
          <w:rFonts w:hint="eastAsia"/>
          <w:color w:val="000000" w:themeColor="text1"/>
        </w:rPr>
        <w:t xml:space="preserve">, </w:t>
      </w:r>
      <w:r w:rsidR="007D1595" w:rsidRPr="00E87BB3">
        <w:rPr>
          <w:color w:val="000000" w:themeColor="text1"/>
        </w:rPr>
        <w:t>which present</w:t>
      </w:r>
      <w:r w:rsidR="001B5FC1" w:rsidRPr="00E87BB3">
        <w:rPr>
          <w:color w:val="000000" w:themeColor="text1"/>
        </w:rPr>
        <w:t>s</w:t>
      </w:r>
      <w:r w:rsidR="007D1595" w:rsidRPr="00E87BB3">
        <w:rPr>
          <w:color w:val="000000" w:themeColor="text1"/>
        </w:rPr>
        <w:t xml:space="preserve"> processed data to the public </w:t>
      </w:r>
      <w:r w:rsidR="007D1595" w:rsidRPr="00E87BB3">
        <w:rPr>
          <w:color w:val="000000" w:themeColor="text1"/>
        </w:rPr>
        <w:lastRenderedPageBreak/>
        <w:t>to ensure privacy protection while providing insights</w:t>
      </w:r>
      <w:r w:rsidR="002A68E1" w:rsidRPr="00E87BB3">
        <w:rPr>
          <w:color w:val="000000" w:themeColor="text1"/>
        </w:rPr>
        <w:t xml:space="preserve">. Prominent examples of such practices include </w:t>
      </w:r>
      <w:r w:rsidR="0088129E" w:rsidRPr="00E87BB3">
        <w:rPr>
          <w:rFonts w:hint="eastAsia"/>
          <w:color w:val="000000" w:themeColor="text1"/>
        </w:rPr>
        <w:t xml:space="preserve">Google </w:t>
      </w:r>
      <w:r w:rsidR="00AD24D2" w:rsidRPr="00E87BB3">
        <w:rPr>
          <w:rFonts w:hint="eastAsia"/>
          <w:color w:val="000000" w:themeColor="text1"/>
        </w:rPr>
        <w:t>Community Mobility</w:t>
      </w:r>
      <w:r w:rsidR="002F42DB" w:rsidRPr="00E87BB3">
        <w:rPr>
          <w:rFonts w:hint="eastAsia"/>
          <w:color w:val="000000" w:themeColor="text1"/>
        </w:rPr>
        <w:t xml:space="preserve"> </w:t>
      </w:r>
      <w:r w:rsidR="00CB5734" w:rsidRPr="00E87BB3">
        <w:rPr>
          <w:color w:val="000000" w:themeColor="text1"/>
        </w:rPr>
        <w:fldChar w:fldCharType="begin"/>
      </w:r>
      <w:r w:rsidR="006B7F8E" w:rsidRPr="00E87BB3">
        <w:rPr>
          <w:color w:val="000000" w:themeColor="text1"/>
        </w:rPr>
        <w:instrText xml:space="preserve"> ADDIN ZOTERO_ITEM CSL_CITATION {"citationID":"JPWamBQ2","properties":{"formattedCitation":"[87,117]","plainCitation":"[87,117]","noteIndex":0},"citationItems":[{"id":3414,"uris":["http://zotero.org/users/9708454/items/RVE7GA96"],"itemData":{"id":3414,"type":"article-journal","abstract":"Google Trends (GT) collate the volumes of search keywords over time and by geographical location. Such data could, in theory, provide insights into people’s ex ante intentions to migrate, and hence be useful for predictive analysis of future migration. Empirically, however, the predictive power of GT is sensitive, it may vary depending on geographical context, the search keywords selected for analysis, as well as Google’s market share and its users’ characteristics and search behavior, among others. Unlike most previous studies attempting to demonstrate the benefit of using GT for forecasting migration flows, this article addresses a critical but less discussed issue: when GT cannot enhance the performances of migration models. Using EUROSTAT statistics on first-time asylum applications and a set of push-pull indicators gathered from various data sources, we train three classes of gravity models that are commonly used in the migration literature, and examine how the inclusion of GT may affect models’ abilities to predict refugees’ destination choices. The results suggest that the effects of including GT are highly contingent on the complexity of different models. Specifically, GT can only improve the performance of relatively simple models, but not of those augmented by flow Fixed-Effects or by Auto-Regressive effects. These findings call for a more comprehensive analysis of the strengths and limitations of using GT, as well as other digital trace data, in the context of </w:instrText>
      </w:r>
      <w:r w:rsidR="006B7F8E" w:rsidRPr="00E87BB3">
        <w:rPr>
          <w:rFonts w:hint="eastAsia"/>
          <w:color w:val="000000" w:themeColor="text1"/>
        </w:rPr>
        <w:instrText>modeling and forecasting migration. It is our hope that this nuanced perspective can spur further innovations in the field, and ultimately bring us closer to a comprehensive modeling framework of human migration.","archive":"Q1","archive_location":"</w:instrText>
      </w:r>
      <w:r w:rsidR="006B7F8E" w:rsidRPr="00E87BB3">
        <w:rPr>
          <w:rFonts w:hint="eastAsia"/>
          <w:color w:val="000000" w:themeColor="text1"/>
        </w:rPr>
        <w:instrText>计算机科学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","container-title":"EPJ Data Science","DOI":"10.1140/epjds/s13688-023-00419-0","ISSN":"2193-1127","issue":"1","journalAbbreviation":"Epj Data Sci","language":"en-US","license":"4.3997","note":"number: 1\npublisher: SpringerOpen\nT</w:instrText>
      </w:r>
      <w:r w:rsidR="006B7F8E" w:rsidRPr="00E87BB3">
        <w:rPr>
          <w:color w:val="000000" w:themeColor="text1"/>
        </w:rPr>
        <w:instrText>LDR: Google Trends can only improve the performance of relatively simple models, but not of those augmented by flow Fixed-Effects or by Auto-Regressive effects, and calls for a more comprehensive analysis of the strengths and limitations of using GT, as w</w:instrText>
      </w:r>
      <w:r w:rsidR="006B7F8E" w:rsidRPr="00E87BB3">
        <w:rPr>
          <w:rFonts w:hint="eastAsia"/>
          <w:color w:val="000000" w:themeColor="text1"/>
        </w:rPr>
        <w:instrText>ell as other digital trace data, in the context of modeling and forecasting migration.","page":"1-14","source":"</w:instrText>
      </w:r>
      <w:r w:rsidR="006B7F8E" w:rsidRPr="00E87BB3">
        <w:rPr>
          <w:rFonts w:hint="eastAsia"/>
          <w:color w:val="000000" w:themeColor="text1"/>
        </w:rPr>
        <w:instrText>数学跨学科应用</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社会科学：数理方法</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","title":"Can Google Trends predict asylum-seekers</w:instrText>
      </w:r>
      <w:r w:rsidR="006B7F8E" w:rsidRPr="00E87BB3">
        <w:rPr>
          <w:rFonts w:hint="eastAsia"/>
          <w:color w:val="000000" w:themeColor="text1"/>
        </w:rPr>
        <w:instrText>’</w:instrText>
      </w:r>
      <w:r w:rsidR="006B7F8E" w:rsidRPr="00E87BB3">
        <w:rPr>
          <w:rFonts w:hint="eastAsia"/>
          <w:color w:val="000000" w:themeColor="text1"/>
        </w:rPr>
        <w:instrText xml:space="preserve"> destination choices?","volume":"12","author":[{"literal":"Haodong Qi</w:instrText>
      </w:r>
      <w:r w:rsidR="006B7F8E" w:rsidRPr="00E87BB3">
        <w:rPr>
          <w:color w:val="000000" w:themeColor="text1"/>
        </w:rPr>
        <w:instrText>"},{"literal":"Tuba Bircan"}],"issued":{"date-parts":[["2023",12]]},"citation-key":"HaodongQi2023"}},{"id":"13p2VGYK/gysiG5g8","uris":["http://zotero.org/users/9708454/items/3XQKZM3X","http://zotero.org/users/9708454/items/RN8VL862"],"itemData":{"id":6712,"type":"article-journal","abstract":"While incomplete non-medical data has been integrated into prediction models for epidemics, the accuracy and the generalizability of the data are difficult to guarantee. To comprehensively evaluate the ability and applicability of using social media data to predict the development of COVID-19, a new confirmed case prediction algorithm improving the Google Flu Trends algorithm is established, called Weibo COVID-19 Trends (WCT), based on the post dataset generated by all users in Wuhan on Sina Weibo. A genetic algorithm is designed to select the keyword set for filtering COVID-19 related posts. WCT can constantly outperform the highest average test score in the training set between daily new confirmed case counts and the prediction results. It remains to produce the best prediction results among other algorithms when the number of forecast days increases from one to eight days with the highest correlation score from 0.98 (P </w:instrText>
      </w:r>
      <w:r w:rsidR="006B7F8E" w:rsidRPr="00E87BB3">
        <w:rPr>
          <w:rFonts w:ascii="MS Gothic" w:eastAsia="MS Gothic" w:hAnsi="MS Gothic" w:cs="MS Gothic" w:hint="eastAsia"/>
          <w:color w:val="000000" w:themeColor="text1"/>
        </w:rPr>
        <w:instrText>​</w:instrText>
      </w:r>
      <w:r w:rsidR="006B7F8E" w:rsidRPr="00E87BB3">
        <w:rPr>
          <w:color w:val="000000" w:themeColor="text1"/>
        </w:rPr>
        <w:instrText>&lt; 0.01) to 0.86 (P</w:instrText>
      </w:r>
      <w:r w:rsidR="006B7F8E" w:rsidRPr="00E87BB3">
        <w:rPr>
          <w:rFonts w:cs="Times New Roman"/>
          <w:color w:val="000000" w:themeColor="text1"/>
        </w:rPr>
        <w:instrText> </w:instrText>
      </w:r>
      <w:r w:rsidR="006B7F8E" w:rsidRPr="00E87BB3">
        <w:rPr>
          <w:rFonts w:ascii="MS Gothic" w:eastAsia="MS Gothic" w:hAnsi="MS Gothic" w:cs="MS Gothic" w:hint="eastAsia"/>
          <w:color w:val="000000" w:themeColor="text1"/>
        </w:rPr>
        <w:instrText>​</w:instrText>
      </w:r>
      <w:r w:rsidR="006B7F8E" w:rsidRPr="00E87BB3">
        <w:rPr>
          <w:color w:val="000000" w:themeColor="text1"/>
        </w:rPr>
        <w:instrText xml:space="preserve">&lt; 0.01) during all analysis period. Additionally, WCT effectively improves the Google Flu Trends algorithm's shortcoming of overestimating the epidemic peak value. This study offers a highly adaptive approach for feature engineering of third-party data in epidemic prediction, providing useful insights for the prediction of newly emerging infectious diseases at an early stage.","container-title":"Data Science and Management","DOI":"10.1016/j.dsm.2021.07.001","ISSN":"2666-7649","journalAbbreviation":"Data Science and Management","language":"en-US","note":"TLDR: A new confirmed case prediction algorithm improving the Google Flu Trends algorithm is established, called Weibo COVID-19 Trends (WCT), based on the post dataset generated by all users in Wuhan on Sina Weibo, providing useful insights for the prediction of newly emerging infectious diseases at an early stage.","page":"13-21","source":"ScienceDirect","title":"Improving google flu trends for COVID-19 estimates using weibo posts","volume":"3","author":[{"literal":"Shuhui Guo"},{"literal":"Fan Fang"},{"literal":"Tao Zhou"},{"literal":"Wei Zhang"},{"literal":"Qiang Guo"},{"literal":"Rui Zeng"},{"literal":"Xiaohong Chen"},{"literal":"Jianguo Liu"},{"literal":"Xin Lu"}],"issued":{"date-parts":[["2021",9,1]]},"citation-key":"ShuhuiGuo2021"}}],"schema":"https://github.com/citation-style-language/schema/raw/master/csl-citation.json"} </w:instrText>
      </w:r>
      <w:r w:rsidR="00CB5734" w:rsidRPr="00E87BB3">
        <w:rPr>
          <w:color w:val="000000" w:themeColor="text1"/>
        </w:rPr>
        <w:fldChar w:fldCharType="separate"/>
      </w:r>
      <w:r w:rsidR="006B7F8E" w:rsidRPr="00E87BB3">
        <w:rPr>
          <w:rFonts w:cs="Times New Roman"/>
          <w:color w:val="000000" w:themeColor="text1"/>
        </w:rPr>
        <w:t>[87,117]</w:t>
      </w:r>
      <w:r w:rsidR="00CB5734" w:rsidRPr="00E87BB3">
        <w:rPr>
          <w:color w:val="000000" w:themeColor="text1"/>
        </w:rPr>
        <w:fldChar w:fldCharType="end"/>
      </w:r>
      <w:r w:rsidR="00594FC9" w:rsidRPr="00E87BB3">
        <w:rPr>
          <w:rFonts w:hint="eastAsia"/>
          <w:color w:val="000000" w:themeColor="text1"/>
        </w:rPr>
        <w:t>, Apple Mobility Trends</w:t>
      </w:r>
      <w:r w:rsidR="002F42DB" w:rsidRPr="00E87BB3">
        <w:rPr>
          <w:rFonts w:hint="eastAsia"/>
          <w:color w:val="000000" w:themeColor="text1"/>
        </w:rPr>
        <w:t xml:space="preserve"> </w:t>
      </w:r>
      <w:r w:rsidR="00740A52" w:rsidRPr="00E87BB3">
        <w:rPr>
          <w:color w:val="000000" w:themeColor="text1"/>
        </w:rPr>
        <w:fldChar w:fldCharType="begin"/>
      </w:r>
      <w:r w:rsidR="006B7F8E" w:rsidRPr="00E87BB3">
        <w:rPr>
          <w:color w:val="000000" w:themeColor="text1"/>
        </w:rPr>
        <w:instrText xml:space="preserve"> ADDIN ZOTERO_ITEM CSL_CITATION {"citationID":"vKVaygVY","properties":{"formattedCitation":"[118]","plainCitation":"[118]","noteIndex":0},"citationItems":[{"id":3594,"uris":["http://zotero.org/users/9708454/items/ZBP9HW96"],"itemData":{"id":3594,"type":"article-journal","abstract":"The objective of this systematic review with PRISMA guidelines is to discover how population movement information has epidemiological implications for the spread of COVID-19. In November 2022, the Web of Science and Scopus databases were searched for relevant reports for the review. The inclusion criteria are: (1) the study uses data from Apple Mobility Trends Reports, (2) the context of the study is about COVID-19 mobility patterns, and (3) the report is published in a peer-reviewed venue in the form of an article or conference paper in English. The review included 35 studies in the period of 2020–2022. The main strategy used for data extraction in this review is a matrix proposal to present each study from a perspective of research objective and outcome, study context, country, time span, and conducted research method. We conclude by pointing out that these data are not often used in studies and it is better to study a single country instead of doing multiple-country research</w:instrText>
      </w:r>
      <w:r w:rsidR="006B7F8E" w:rsidRPr="00E87BB3">
        <w:rPr>
          <w:rFonts w:hint="eastAsia"/>
          <w:color w:val="000000" w:themeColor="text1"/>
        </w:rPr>
        <w:instrText>. We propose topic classifications for the context of the studies as transmission rate, transport policy, air quality, re-increased activities, economic activities, and financial markets.","archive":"Q2","archive_location":"</w:instrText>
      </w:r>
      <w:r w:rsidR="006B7F8E" w:rsidRPr="00E87BB3">
        <w:rPr>
          <w:rFonts w:hint="eastAsia"/>
          <w:color w:val="000000" w:themeColor="text1"/>
        </w:rPr>
        <w:instrText>医学</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w:instrText>
      </w:r>
      <w:r w:rsidR="006B7F8E" w:rsidRPr="00E87BB3">
        <w:rPr>
          <w:color w:val="000000" w:themeColor="text1"/>
        </w:rPr>
        <w:instrText>ontainer-title":"Healthcare","DOI":"10.3390/healthcare10122425","ISSN":"2227-9032","issue":"12","language":"en-US","license":"http://creativecommons.org/licenses/by/3.0/","note":"number: 12\npublisher: Multidisciplinary Digital Publishing Institute","page</w:instrText>
      </w:r>
      <w:r w:rsidR="006B7F8E" w:rsidRPr="00E87BB3">
        <w:rPr>
          <w:rFonts w:hint="eastAsia"/>
          <w:color w:val="000000" w:themeColor="text1"/>
        </w:rPr>
        <w:instrText>":"2425","source":"</w:instrText>
      </w:r>
      <w:r w:rsidR="006B7F8E" w:rsidRPr="00E87BB3">
        <w:rPr>
          <w:rFonts w:hint="eastAsia"/>
          <w:color w:val="000000" w:themeColor="text1"/>
        </w:rPr>
        <w:instrText>卫生政策与服务</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卫生保健与服务</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","title":"The Apple Mobility Trends Data in Human Mobility Patterns during Restrictions and Prediction of COVID-19: A Systematic Review and Meta-Analysis","title-short":"The Apple Mobility Trends Data in Human Mobil</w:instrText>
      </w:r>
      <w:r w:rsidR="006B7F8E" w:rsidRPr="00E87BB3">
        <w:rPr>
          <w:color w:val="000000" w:themeColor="text1"/>
        </w:rPr>
        <w:instrText xml:space="preserve">ity Patterns during Restrictions and Prediction of COVID-19","volume":"10","author":[{"literal":"Artur Strzelecki"}],"issued":{"date-parts":[["2022",12]]},"citation-key":"ArturStrzelecki2022"}}],"schema":"https://github.com/citation-style-language/schema/raw/master/csl-citation.json"} </w:instrText>
      </w:r>
      <w:r w:rsidR="00740A52" w:rsidRPr="00E87BB3">
        <w:rPr>
          <w:color w:val="000000" w:themeColor="text1"/>
        </w:rPr>
        <w:fldChar w:fldCharType="separate"/>
      </w:r>
      <w:r w:rsidR="006B7F8E" w:rsidRPr="00E87BB3">
        <w:rPr>
          <w:rFonts w:cs="Times New Roman"/>
          <w:color w:val="000000" w:themeColor="text1"/>
        </w:rPr>
        <w:t>[118]</w:t>
      </w:r>
      <w:r w:rsidR="00740A52" w:rsidRPr="00E87BB3">
        <w:rPr>
          <w:color w:val="000000" w:themeColor="text1"/>
        </w:rPr>
        <w:fldChar w:fldCharType="end"/>
      </w:r>
      <w:r w:rsidR="00594FC9" w:rsidRPr="00E87BB3">
        <w:rPr>
          <w:rFonts w:hint="eastAsia"/>
          <w:color w:val="000000" w:themeColor="text1"/>
        </w:rPr>
        <w:t>,</w:t>
      </w:r>
      <w:r w:rsidR="007D1595" w:rsidRPr="00E87BB3">
        <w:rPr>
          <w:color w:val="000000" w:themeColor="text1"/>
        </w:rPr>
        <w:t xml:space="preserve"> Spectus Mobility Data</w:t>
      </w:r>
      <w:r w:rsidR="002F42DB" w:rsidRPr="00E87BB3">
        <w:rPr>
          <w:rFonts w:hint="eastAsia"/>
          <w:color w:val="000000" w:themeColor="text1"/>
        </w:rPr>
        <w:t xml:space="preserve"> </w:t>
      </w:r>
      <w:r w:rsidR="00E47B47" w:rsidRPr="00E87BB3">
        <w:rPr>
          <w:color w:val="000000" w:themeColor="text1"/>
        </w:rPr>
        <w:fldChar w:fldCharType="begin"/>
      </w:r>
      <w:r w:rsidR="006B7F8E" w:rsidRPr="00E87BB3">
        <w:rPr>
          <w:color w:val="000000" w:themeColor="text1"/>
        </w:rPr>
        <w:instrText xml:space="preserve"> ADDIN ZOTERO_ITEM CSL_CITATION {"citationID":"rIMpUXWW","properties":{"formattedCitation":"[119]","plainCitation":"[119]","noteIndex":0},"citationItems":[{"id":5993,"uris":["http://zotero.org/users/9708454/items/YK6G4C8J"],"itemData":{"id":5993,"type":"dataset","abstract":"A purpose-built data clean room for responsible analysis of location data. Spectus is trusted by teams that innovate mobility into actionable data. Learn more.","language":"en-US","title":"Spectus - data clean room for human mobility analysis","URL":"https://spectus.ai/","accessed":{"date-parts":[["2024",11,2]]},"citation-key":"zotero-5993"}}],"schema":"https://github.com/citation-style-language/schema/raw/master/csl-citation.json"} </w:instrText>
      </w:r>
      <w:r w:rsidR="00E47B47" w:rsidRPr="00E87BB3">
        <w:rPr>
          <w:color w:val="000000" w:themeColor="text1"/>
        </w:rPr>
        <w:fldChar w:fldCharType="separate"/>
      </w:r>
      <w:r w:rsidR="006B7F8E" w:rsidRPr="00E87BB3">
        <w:rPr>
          <w:rFonts w:cs="Times New Roman"/>
          <w:color w:val="000000" w:themeColor="text1"/>
        </w:rPr>
        <w:t>[119]</w:t>
      </w:r>
      <w:r w:rsidR="00E47B47" w:rsidRPr="00E87BB3">
        <w:rPr>
          <w:color w:val="000000" w:themeColor="text1"/>
        </w:rPr>
        <w:fldChar w:fldCharType="end"/>
      </w:r>
      <w:r w:rsidR="002A68E1" w:rsidRPr="00E87BB3">
        <w:rPr>
          <w:color w:val="000000" w:themeColor="text1"/>
        </w:rPr>
        <w:t xml:space="preserve">, </w:t>
      </w:r>
      <w:r w:rsidR="007D1595" w:rsidRPr="00E87BB3">
        <w:rPr>
          <w:rFonts w:hint="eastAsia"/>
          <w:color w:val="000000" w:themeColor="text1"/>
        </w:rPr>
        <w:t>Baidu Migration Index</w:t>
      </w:r>
      <w:r w:rsidR="002F42DB" w:rsidRPr="00E87BB3">
        <w:rPr>
          <w:rFonts w:hint="eastAsia"/>
          <w:color w:val="000000" w:themeColor="text1"/>
        </w:rPr>
        <w:t xml:space="preserve"> </w:t>
      </w:r>
      <w:r w:rsidR="007D1595" w:rsidRPr="00E87BB3">
        <w:rPr>
          <w:color w:val="000000" w:themeColor="text1"/>
        </w:rPr>
        <w:fldChar w:fldCharType="begin"/>
      </w:r>
      <w:r w:rsidR="006B7F8E" w:rsidRPr="00E87BB3">
        <w:rPr>
          <w:color w:val="000000" w:themeColor="text1"/>
        </w:rPr>
        <w:instrText xml:space="preserve"> ADDIN ZOTERO_ITEM CSL_CITATION {"citationID":"KZipeaFT","properties":{"formattedCitation":"[120]","plainCitation":"[120]","noteIndex":0},"citationItems":[{"id":3626,"uris":["http://zotero.org/users/9708454/items/6Y4KQLEV"],"itemData":{"id":3626,"type":"article-journal","abstract":"This paper examines the spatial pattern of the population flow network and its implications for containing epidemic spread in China. The hierarchical and spatial subnetwork structure of national population movement networks is analysed by using Baidu migration data before and during the Chinese Spring Festival. The results show that the population flow was mainly concentrated on the east side of the Hu Huanyong Line, a national east-west division of population density. Some local hot spots of migration were formed in various regions. Although there were a large number of migrants in eastern regions, they tended to concentrate in corresponding provincial capital cities and the population movement subnetworks were affected by provincial administrative divisions. The patterns identified are helpful for the provincial government to formulate population policies on epidemic control. The movement flow from Wuhan (the city where the covid-19 outbreak) to other cities is significantly and positively correlated with the number of confirmed cases in other Chinese cities (about 70% of the population was constituted through innerprovincial movement in Hubei). The results show that the population flow network has great significance for informing the containment of the epidemic spread in the early stage. It suggests the importance for the Chinese government to implement provincial and municipal lockdown measures to contain the epidemic spread. The paper indicates that spatial analysis of pop</w:instrText>
      </w:r>
      <w:r w:rsidR="006B7F8E" w:rsidRPr="00E87BB3">
        <w:rPr>
          <w:rFonts w:hint="eastAsia"/>
          <w:color w:val="000000" w:themeColor="text1"/>
        </w:rPr>
        <w:instrText>ulation flow network has practical implications for controlling epidemic outbreaks.","collection-title":"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","container-title":"Humanities and Social Sciences Communications","DOI":"10.1057/s41599-020-00633-5","ISSN":"2662-9992","issue":"1","journalAbbrevi</w:instrText>
      </w:r>
      <w:r w:rsidR="006B7F8E" w:rsidRPr="00E87BB3">
        <w:rPr>
          <w:color w:val="000000" w:themeColor="text1"/>
        </w:rPr>
        <w:instrText xml:space="preserve">ation":"Humanit Soc Sci Commun","language":"en-US","license":"2020 The Author(s)","note":"publisher: Palgrave\nTLDR: The results show that the population flow network has great significance for informing the containment of the epidemic spread in the early stage and suggests the importance for the Chinese government to implement provincial and municipal lockdown measures to contain the epidemicSpread.","page":"1-10","source":"www.nature.com","title":"Examining the population flow network in China and its implications for epidemic control based on Baidu migration data","volume":"7","author":[{"literal":"Sheng Wei"},{"literal":"Lei Wang"}],"issued":{"date-parts":[["2020",11,9]]},"citation-key":"ShengWei2020"}}],"schema":"https://github.com/citation-style-language/schema/raw/master/csl-citation.json"} </w:instrText>
      </w:r>
      <w:r w:rsidR="007D1595" w:rsidRPr="00E87BB3">
        <w:rPr>
          <w:color w:val="000000" w:themeColor="text1"/>
        </w:rPr>
        <w:fldChar w:fldCharType="separate"/>
      </w:r>
      <w:r w:rsidR="006B7F8E" w:rsidRPr="00E87BB3">
        <w:rPr>
          <w:rFonts w:cs="Times New Roman"/>
          <w:color w:val="000000" w:themeColor="text1"/>
        </w:rPr>
        <w:t>[120]</w:t>
      </w:r>
      <w:r w:rsidR="007D1595" w:rsidRPr="00E87BB3">
        <w:rPr>
          <w:color w:val="000000" w:themeColor="text1"/>
        </w:rPr>
        <w:fldChar w:fldCharType="end"/>
      </w:r>
      <w:r w:rsidR="00695780" w:rsidRPr="00E87BB3">
        <w:rPr>
          <w:rFonts w:hint="eastAsia"/>
          <w:color w:val="000000" w:themeColor="text1"/>
        </w:rPr>
        <w:t xml:space="preserve">, </w:t>
      </w:r>
      <w:r w:rsidR="002A68E1" w:rsidRPr="00E87BB3">
        <w:rPr>
          <w:color w:val="000000" w:themeColor="text1"/>
        </w:rPr>
        <w:t>Descartes Lab Mobility Index</w:t>
      </w:r>
      <w:r w:rsidR="002F42DB" w:rsidRPr="00E87BB3">
        <w:rPr>
          <w:rFonts w:hint="eastAsia"/>
          <w:color w:val="000000" w:themeColor="text1"/>
        </w:rPr>
        <w:t xml:space="preserve"> </w:t>
      </w:r>
      <w:r w:rsidR="00693196" w:rsidRPr="00E87BB3">
        <w:rPr>
          <w:color w:val="000000" w:themeColor="text1"/>
        </w:rPr>
        <w:fldChar w:fldCharType="begin"/>
      </w:r>
      <w:r w:rsidR="006B7F8E" w:rsidRPr="00E87BB3">
        <w:rPr>
          <w:color w:val="000000" w:themeColor="text1"/>
        </w:rPr>
        <w:instrText xml:space="preserve"> ADDIN ZOTERO_ITEM CSL_CITATION {"citationID":"ptPodNws","properties":{"formattedCitation":"[121]","plainCitation":"[121]","noteIndex":0},"citationItems":[{"id":5995,"uris":["http://zotero.org/users/9708454/items/R3968CPF"],"itemData":{"id":5995,"type":"dataset","abstract":"Mobility changes in response to COVID-19, provided by Descartes Labs","language":"en-US","license":"CC-BY-4.0","note":"original-date: 2020-03-25T18:11:21Z","publisher":"Descartes Labs","source":"GitHub","title":"descarteslabs/DL-COVID-19","URL":"https://github.com/descarteslabs/DL-COVID-19","accessed":{"date-parts":[["2024",11,2]]},"issued":{"date-parts":[["2024",8,18]]},"citation-key":"2024a"}}],"schema":"https://github.com/citation-style-language/schema/raw/master/csl-citation.json"} </w:instrText>
      </w:r>
      <w:r w:rsidR="00693196" w:rsidRPr="00E87BB3">
        <w:rPr>
          <w:color w:val="000000" w:themeColor="text1"/>
        </w:rPr>
        <w:fldChar w:fldCharType="separate"/>
      </w:r>
      <w:r w:rsidR="006B7F8E" w:rsidRPr="00E87BB3">
        <w:rPr>
          <w:rFonts w:cs="Times New Roman"/>
          <w:color w:val="000000" w:themeColor="text1"/>
        </w:rPr>
        <w:t>[121]</w:t>
      </w:r>
      <w:r w:rsidR="00693196" w:rsidRPr="00E87BB3">
        <w:rPr>
          <w:color w:val="000000" w:themeColor="text1"/>
        </w:rPr>
        <w:fldChar w:fldCharType="end"/>
      </w:r>
      <w:r w:rsidR="002A68E1" w:rsidRPr="00E87BB3">
        <w:rPr>
          <w:color w:val="000000" w:themeColor="text1"/>
        </w:rPr>
        <w:t xml:space="preserve">, </w:t>
      </w:r>
      <w:r w:rsidR="00BE5155" w:rsidRPr="00E87BB3">
        <w:rPr>
          <w:rFonts w:hint="eastAsia"/>
          <w:color w:val="000000" w:themeColor="text1"/>
        </w:rPr>
        <w:t>and</w:t>
      </w:r>
      <w:r w:rsidR="00300616" w:rsidRPr="00E87BB3">
        <w:rPr>
          <w:rFonts w:hint="eastAsia"/>
          <w:color w:val="000000" w:themeColor="text1"/>
        </w:rPr>
        <w:t xml:space="preserve"> Facebook Data for Good</w:t>
      </w:r>
      <w:r w:rsidR="002F42DB" w:rsidRPr="00E87BB3">
        <w:rPr>
          <w:rFonts w:hint="eastAsia"/>
          <w:color w:val="000000" w:themeColor="text1"/>
        </w:rPr>
        <w:t xml:space="preserve"> </w:t>
      </w:r>
      <w:r w:rsidR="00300616" w:rsidRPr="00E87BB3">
        <w:rPr>
          <w:color w:val="000000" w:themeColor="text1"/>
        </w:rPr>
        <w:fldChar w:fldCharType="begin"/>
      </w:r>
      <w:r w:rsidR="006B7F8E" w:rsidRPr="00E87BB3">
        <w:rPr>
          <w:color w:val="000000" w:themeColor="text1"/>
        </w:rPr>
        <w:instrText xml:space="preserve"> ADDIN ZOTERO_ITEM CSL_CITATION {"citationID":"7J0dUwTE","properties":{"formattedCitation":"[122]","plainCitation":"[122]","noteIndex":0},"citationItems":[{"id":8097,"uris":["http://zotero.org/users/9708454/items/DLIEVYIH"],"itemData":{"id":8097,"type":"w</w:instrText>
      </w:r>
      <w:r w:rsidR="006B7F8E" w:rsidRPr="00E87BB3">
        <w:rPr>
          <w:rFonts w:hint="eastAsia"/>
          <w:color w:val="000000" w:themeColor="text1"/>
        </w:rPr>
        <w:instrText xml:space="preserve">ebpage","abstract":"Data For Good </w:instrText>
      </w:r>
      <w:r w:rsidR="006B7F8E" w:rsidRPr="00E87BB3">
        <w:rPr>
          <w:rFonts w:hint="eastAsia"/>
          <w:color w:val="000000" w:themeColor="text1"/>
        </w:rPr>
        <w:instrText>首页</w:instrText>
      </w:r>
      <w:r w:rsidR="006B7F8E" w:rsidRPr="00E87BB3">
        <w:rPr>
          <w:rFonts w:hint="eastAsia"/>
          <w:color w:val="000000" w:themeColor="text1"/>
        </w:rPr>
        <w:instrText xml:space="preserve">","language":"zh-CN","title":"Data for good </w:instrText>
      </w:r>
      <w:r w:rsidR="006B7F8E" w:rsidRPr="00E87BB3">
        <w:rPr>
          <w:rFonts w:hint="eastAsia"/>
          <w:color w:val="000000" w:themeColor="text1"/>
        </w:rPr>
        <w:instrText>首页</w:instrText>
      </w:r>
      <w:r w:rsidR="006B7F8E" w:rsidRPr="00E87BB3">
        <w:rPr>
          <w:rFonts w:hint="eastAsia"/>
          <w:color w:val="000000" w:themeColor="text1"/>
        </w:rPr>
        <w:instrText>","URL":"https://dataforgood.facebook.com/","accessed":{"date-parts":[["2025",3,24]]},"citation-key":"zotero-item-8097"}}],"schema":"https://github.com/citation-style-langua</w:instrText>
      </w:r>
      <w:r w:rsidR="006B7F8E" w:rsidRPr="00E87BB3">
        <w:rPr>
          <w:color w:val="000000" w:themeColor="text1"/>
        </w:rPr>
        <w:instrText xml:space="preserve">ge/schema/raw/master/csl-citation.json"} </w:instrText>
      </w:r>
      <w:r w:rsidR="00300616" w:rsidRPr="00E87BB3">
        <w:rPr>
          <w:color w:val="000000" w:themeColor="text1"/>
        </w:rPr>
        <w:fldChar w:fldCharType="separate"/>
      </w:r>
      <w:r w:rsidR="006B7F8E" w:rsidRPr="00E87BB3">
        <w:rPr>
          <w:rFonts w:cs="Times New Roman"/>
          <w:color w:val="000000" w:themeColor="text1"/>
        </w:rPr>
        <w:t>[122]</w:t>
      </w:r>
      <w:r w:rsidR="00300616" w:rsidRPr="00E87BB3">
        <w:rPr>
          <w:color w:val="000000" w:themeColor="text1"/>
        </w:rPr>
        <w:fldChar w:fldCharType="end"/>
      </w:r>
      <w:r w:rsidR="00BE5155" w:rsidRPr="00E87BB3">
        <w:rPr>
          <w:rFonts w:hint="eastAsia"/>
          <w:color w:val="000000" w:themeColor="text1"/>
        </w:rPr>
        <w:t xml:space="preserve">. </w:t>
      </w:r>
      <w:r w:rsidR="00664C28" w:rsidRPr="00E87BB3">
        <w:rPr>
          <w:b/>
          <w:bCs/>
          <w:color w:val="000000" w:themeColor="text1"/>
        </w:rPr>
        <w:fldChar w:fldCharType="begin"/>
      </w:r>
      <w:r w:rsidR="00664C28" w:rsidRPr="00E87BB3">
        <w:rPr>
          <w:b/>
          <w:bCs/>
          <w:color w:val="000000" w:themeColor="text1"/>
        </w:rPr>
        <w:instrText xml:space="preserve"> </w:instrText>
      </w:r>
      <w:r w:rsidR="00664C28" w:rsidRPr="00E87BB3">
        <w:rPr>
          <w:rFonts w:hint="eastAsia"/>
          <w:b/>
          <w:bCs/>
          <w:color w:val="000000" w:themeColor="text1"/>
        </w:rPr>
        <w:instrText>REF _Ref203936876 \h</w:instrText>
      </w:r>
      <w:r w:rsidR="00664C28" w:rsidRPr="00E87BB3">
        <w:rPr>
          <w:b/>
          <w:bCs/>
          <w:color w:val="000000" w:themeColor="text1"/>
        </w:rPr>
        <w:instrText xml:space="preserve">  \* MERGEFORMAT </w:instrText>
      </w:r>
      <w:r w:rsidR="00664C28" w:rsidRPr="00E87BB3">
        <w:rPr>
          <w:b/>
          <w:bCs/>
          <w:color w:val="000000" w:themeColor="text1"/>
        </w:rPr>
      </w:r>
      <w:r w:rsidR="00664C28" w:rsidRPr="00E87BB3">
        <w:rPr>
          <w:b/>
          <w:bCs/>
          <w:color w:val="000000" w:themeColor="text1"/>
        </w:rPr>
        <w:fldChar w:fldCharType="separate"/>
      </w:r>
      <w:r w:rsidR="00E957F9" w:rsidRPr="00E87BB3">
        <w:rPr>
          <w:b/>
          <w:bCs/>
          <w:color w:val="000000" w:themeColor="text1"/>
        </w:rPr>
        <w:t>Table 2</w:t>
      </w:r>
      <w:r w:rsidR="00664C28" w:rsidRPr="00E87BB3">
        <w:rPr>
          <w:b/>
          <w:bCs/>
          <w:color w:val="000000" w:themeColor="text1"/>
        </w:rPr>
        <w:fldChar w:fldCharType="end"/>
      </w:r>
      <w:r w:rsidR="00664C28" w:rsidRPr="00E87BB3">
        <w:rPr>
          <w:rFonts w:hint="eastAsia"/>
          <w:b/>
          <w:bCs/>
          <w:color w:val="000000" w:themeColor="text1"/>
        </w:rPr>
        <w:t xml:space="preserve"> </w:t>
      </w:r>
      <w:r w:rsidR="00A1276E" w:rsidRPr="00E87BB3">
        <w:rPr>
          <w:color w:val="000000" w:themeColor="text1"/>
        </w:rPr>
        <w:t>summarizes the profiles of selected human mobility datasets.</w:t>
      </w:r>
      <w:r w:rsidR="009B6F88" w:rsidRPr="00E87BB3">
        <w:rPr>
          <w:color w:val="000000" w:themeColor="text1"/>
        </w:rPr>
        <w:t xml:space="preserve"> They enable researchers to make more accurate predictions and better-informed decisions by leveraging the strengths of each data type while mitigating their respective limitations.</w:t>
      </w:r>
    </w:p>
    <w:p w14:paraId="74CD5984" w14:textId="0D18DB4C" w:rsidR="00B933AF" w:rsidRPr="00E87BB3" w:rsidRDefault="00B933AF" w:rsidP="00031301">
      <w:pPr>
        <w:rPr>
          <w:color w:val="000000" w:themeColor="text1"/>
        </w:rPr>
        <w:sectPr w:rsidR="00B933AF" w:rsidRPr="00E87BB3" w:rsidSect="006A1156">
          <w:footerReference w:type="first" r:id="rId82"/>
          <w:type w:val="continuous"/>
          <w:pgSz w:w="11906" w:h="16838"/>
          <w:pgMar w:top="1440" w:right="1134" w:bottom="1440" w:left="1134" w:header="851" w:footer="992" w:gutter="0"/>
          <w:lnNumType w:countBy="1" w:restart="continuous"/>
          <w:pgNumType w:start="1"/>
          <w:cols w:space="425"/>
          <w:titlePg/>
          <w:docGrid w:type="linesAndChars" w:linePitch="326"/>
        </w:sectPr>
      </w:pPr>
    </w:p>
    <w:p w14:paraId="0EFFE37B" w14:textId="40CF8B9C" w:rsidR="006D50C4" w:rsidRPr="00E87BB3" w:rsidRDefault="00B2065E" w:rsidP="00CF76A3">
      <w:pPr>
        <w:pStyle w:val="a1"/>
        <w:jc w:val="center"/>
        <w:rPr>
          <w:color w:val="000000" w:themeColor="text1"/>
        </w:rPr>
      </w:pPr>
      <w:bookmarkStart w:id="35" w:name="_Ref203936876"/>
      <w:bookmarkStart w:id="36" w:name="_Toc211889842"/>
      <w:r w:rsidRPr="00E87BB3">
        <w:rPr>
          <w:color w:val="000000" w:themeColor="text1"/>
        </w:rPr>
        <w:lastRenderedPageBreak/>
        <w:t xml:space="preserve">Table </w:t>
      </w:r>
      <w:r w:rsidR="00E957F9" w:rsidRPr="00E87BB3">
        <w:rPr>
          <w:color w:val="000000" w:themeColor="text1"/>
        </w:rPr>
        <w:fldChar w:fldCharType="begin"/>
      </w:r>
      <w:r w:rsidR="00E957F9" w:rsidRPr="00E87BB3">
        <w:rPr>
          <w:color w:val="000000" w:themeColor="text1"/>
        </w:rPr>
        <w:instrText xml:space="preserve"> SEQ Table \* ARABIC </w:instrText>
      </w:r>
      <w:r w:rsidR="00E957F9" w:rsidRPr="00E87BB3">
        <w:rPr>
          <w:color w:val="000000" w:themeColor="text1"/>
        </w:rPr>
        <w:fldChar w:fldCharType="separate"/>
      </w:r>
      <w:r w:rsidR="00E957F9" w:rsidRPr="00E87BB3">
        <w:rPr>
          <w:noProof/>
          <w:color w:val="000000" w:themeColor="text1"/>
        </w:rPr>
        <w:t>2</w:t>
      </w:r>
      <w:r w:rsidR="00E957F9" w:rsidRPr="00E87BB3">
        <w:rPr>
          <w:noProof/>
          <w:color w:val="000000" w:themeColor="text1"/>
        </w:rPr>
        <w:fldChar w:fldCharType="end"/>
      </w:r>
      <w:bookmarkEnd w:id="35"/>
      <w:r w:rsidRPr="00E87BB3">
        <w:rPr>
          <w:rFonts w:hint="eastAsia"/>
          <w:color w:val="000000" w:themeColor="text1"/>
        </w:rPr>
        <w:t xml:space="preserve"> Profile of selected human </w:t>
      </w:r>
      <w:r w:rsidRPr="00E87BB3">
        <w:rPr>
          <w:color w:val="000000" w:themeColor="text1"/>
        </w:rPr>
        <w:t>mobility</w:t>
      </w:r>
      <w:r w:rsidRPr="00E87BB3">
        <w:rPr>
          <w:rFonts w:hint="eastAsia"/>
          <w:color w:val="000000" w:themeColor="text1"/>
        </w:rPr>
        <w:t xml:space="preserve"> datasets</w:t>
      </w:r>
      <w:r w:rsidR="00DF219F" w:rsidRPr="00E87BB3">
        <w:rPr>
          <w:rFonts w:hint="eastAsia"/>
          <w:color w:val="000000" w:themeColor="text1"/>
        </w:rPr>
        <w:t>.</w:t>
      </w:r>
      <w:bookmarkEnd w:id="36"/>
    </w:p>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701"/>
        <w:gridCol w:w="1276"/>
        <w:gridCol w:w="1134"/>
        <w:gridCol w:w="1276"/>
        <w:gridCol w:w="1417"/>
        <w:gridCol w:w="1134"/>
        <w:gridCol w:w="4395"/>
        <w:gridCol w:w="2237"/>
      </w:tblGrid>
      <w:tr w:rsidR="00E87BB3" w:rsidRPr="00E87BB3" w14:paraId="238F811F" w14:textId="77777777" w:rsidTr="00943B33">
        <w:trPr>
          <w:trHeight w:val="636"/>
        </w:trPr>
        <w:tc>
          <w:tcPr>
            <w:tcW w:w="1134" w:type="dxa"/>
            <w:tcBorders>
              <w:top w:val="single" w:sz="12" w:space="0" w:color="auto"/>
              <w:bottom w:val="single" w:sz="12" w:space="0" w:color="auto"/>
            </w:tcBorders>
            <w:vAlign w:val="center"/>
          </w:tcPr>
          <w:p w14:paraId="586CFD44"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Data</w:t>
            </w:r>
          </w:p>
        </w:tc>
        <w:tc>
          <w:tcPr>
            <w:tcW w:w="1701" w:type="dxa"/>
            <w:tcBorders>
              <w:top w:val="single" w:sz="12" w:space="0" w:color="auto"/>
              <w:bottom w:val="single" w:sz="12" w:space="0" w:color="auto"/>
            </w:tcBorders>
            <w:vAlign w:val="center"/>
          </w:tcPr>
          <w:p w14:paraId="683CF676"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Mobility Source</w:t>
            </w:r>
          </w:p>
        </w:tc>
        <w:tc>
          <w:tcPr>
            <w:tcW w:w="1276" w:type="dxa"/>
            <w:tcBorders>
              <w:top w:val="single" w:sz="12" w:space="0" w:color="auto"/>
              <w:bottom w:val="single" w:sz="12" w:space="0" w:color="auto"/>
            </w:tcBorders>
            <w:vAlign w:val="center"/>
          </w:tcPr>
          <w:p w14:paraId="05C80821"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Mobility Type</w:t>
            </w:r>
          </w:p>
        </w:tc>
        <w:tc>
          <w:tcPr>
            <w:tcW w:w="1134" w:type="dxa"/>
            <w:tcBorders>
              <w:top w:val="single" w:sz="12" w:space="0" w:color="auto"/>
              <w:bottom w:val="single" w:sz="12" w:space="0" w:color="auto"/>
            </w:tcBorders>
            <w:vAlign w:val="center"/>
          </w:tcPr>
          <w:p w14:paraId="65EC85BF"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Provider</w:t>
            </w:r>
          </w:p>
        </w:tc>
        <w:tc>
          <w:tcPr>
            <w:tcW w:w="1276" w:type="dxa"/>
            <w:tcBorders>
              <w:top w:val="single" w:sz="12" w:space="0" w:color="auto"/>
              <w:bottom w:val="single" w:sz="12" w:space="0" w:color="auto"/>
            </w:tcBorders>
            <w:vAlign w:val="center"/>
          </w:tcPr>
          <w:p w14:paraId="3DD3CD39"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Region</w:t>
            </w:r>
          </w:p>
        </w:tc>
        <w:tc>
          <w:tcPr>
            <w:tcW w:w="1417" w:type="dxa"/>
            <w:tcBorders>
              <w:top w:val="single" w:sz="12" w:space="0" w:color="auto"/>
              <w:bottom w:val="single" w:sz="12" w:space="0" w:color="auto"/>
            </w:tcBorders>
            <w:vAlign w:val="center"/>
          </w:tcPr>
          <w:p w14:paraId="0174DF93"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Available time</w:t>
            </w:r>
          </w:p>
        </w:tc>
        <w:tc>
          <w:tcPr>
            <w:tcW w:w="1134" w:type="dxa"/>
            <w:tcBorders>
              <w:top w:val="single" w:sz="12" w:space="0" w:color="auto"/>
              <w:bottom w:val="single" w:sz="12" w:space="0" w:color="auto"/>
            </w:tcBorders>
            <w:vAlign w:val="center"/>
          </w:tcPr>
          <w:p w14:paraId="7BB1B209" w14:textId="77777777" w:rsidR="00006E83" w:rsidRPr="00E87BB3" w:rsidRDefault="00006E83" w:rsidP="007D0790">
            <w:pPr>
              <w:ind w:firstLine="0"/>
              <w:jc w:val="center"/>
              <w:rPr>
                <w:rFonts w:cs="Times New Roman"/>
                <w:color w:val="000000" w:themeColor="text1"/>
                <w:sz w:val="22"/>
                <w:szCs w:val="20"/>
              </w:rPr>
            </w:pPr>
            <w:r w:rsidRPr="00E87BB3">
              <w:rPr>
                <w:rFonts w:cs="Times New Roman"/>
                <w:b/>
                <w:bCs/>
                <w:color w:val="000000" w:themeColor="text1"/>
                <w:sz w:val="22"/>
                <w:szCs w:val="20"/>
              </w:rPr>
              <w:t>Publicly Available</w:t>
            </w:r>
          </w:p>
        </w:tc>
        <w:tc>
          <w:tcPr>
            <w:tcW w:w="4395" w:type="dxa"/>
            <w:tcBorders>
              <w:top w:val="single" w:sz="12" w:space="0" w:color="auto"/>
              <w:bottom w:val="single" w:sz="12" w:space="0" w:color="auto"/>
            </w:tcBorders>
            <w:vAlign w:val="center"/>
          </w:tcPr>
          <w:p w14:paraId="2DFB7059" w14:textId="58746B19"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Descriptions</w:t>
            </w:r>
          </w:p>
        </w:tc>
        <w:tc>
          <w:tcPr>
            <w:tcW w:w="2237" w:type="dxa"/>
            <w:tcBorders>
              <w:top w:val="single" w:sz="12" w:space="0" w:color="auto"/>
              <w:bottom w:val="single" w:sz="12" w:space="0" w:color="auto"/>
            </w:tcBorders>
            <w:vAlign w:val="center"/>
          </w:tcPr>
          <w:p w14:paraId="2211E51E" w14:textId="77777777" w:rsidR="00006E83" w:rsidRPr="00E87BB3" w:rsidRDefault="00006E83" w:rsidP="007D0790">
            <w:pPr>
              <w:widowControl/>
              <w:ind w:firstLine="0"/>
              <w:jc w:val="center"/>
              <w:rPr>
                <w:rFonts w:cs="Times New Roman"/>
                <w:b/>
                <w:bCs/>
                <w:color w:val="000000" w:themeColor="text1"/>
                <w:sz w:val="22"/>
                <w:szCs w:val="20"/>
              </w:rPr>
            </w:pPr>
            <w:r w:rsidRPr="00E87BB3">
              <w:rPr>
                <w:rFonts w:cs="Times New Roman"/>
                <w:b/>
                <w:bCs/>
                <w:color w:val="000000" w:themeColor="text1"/>
                <w:sz w:val="22"/>
                <w:szCs w:val="20"/>
              </w:rPr>
              <w:t>Accessibility</w:t>
            </w:r>
          </w:p>
        </w:tc>
      </w:tr>
      <w:tr w:rsidR="00E87BB3" w:rsidRPr="00E87BB3" w14:paraId="2091AC6E" w14:textId="77777777" w:rsidTr="00943B33">
        <w:trPr>
          <w:trHeight w:val="1268"/>
        </w:trPr>
        <w:tc>
          <w:tcPr>
            <w:tcW w:w="1134" w:type="dxa"/>
            <w:tcBorders>
              <w:top w:val="single" w:sz="12" w:space="0" w:color="auto"/>
            </w:tcBorders>
            <w:vAlign w:val="center"/>
          </w:tcPr>
          <w:p w14:paraId="53595834" w14:textId="77777777"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Google Community Mobility</w:t>
            </w:r>
          </w:p>
        </w:tc>
        <w:tc>
          <w:tcPr>
            <w:tcW w:w="1701" w:type="dxa"/>
            <w:tcBorders>
              <w:top w:val="single" w:sz="12" w:space="0" w:color="auto"/>
            </w:tcBorders>
            <w:vAlign w:val="center"/>
          </w:tcPr>
          <w:p w14:paraId="2599A9D8" w14:textId="226F500A"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GPS/Wi-Fi/I</w:t>
            </w:r>
            <w:r w:rsidR="00B34D37" w:rsidRPr="00E87BB3">
              <w:rPr>
                <w:rFonts w:cs="Times New Roman"/>
                <w:color w:val="000000" w:themeColor="text1"/>
                <w:sz w:val="22"/>
              </w:rPr>
              <w:t>o</w:t>
            </w:r>
            <w:r w:rsidRPr="00E87BB3">
              <w:rPr>
                <w:rFonts w:cs="Times New Roman"/>
                <w:color w:val="000000" w:themeColor="text1"/>
                <w:sz w:val="22"/>
              </w:rPr>
              <w:t>T/IP</w:t>
            </w:r>
          </w:p>
        </w:tc>
        <w:tc>
          <w:tcPr>
            <w:tcW w:w="1276" w:type="dxa"/>
            <w:tcBorders>
              <w:top w:val="single" w:sz="12" w:space="0" w:color="auto"/>
            </w:tcBorders>
            <w:vAlign w:val="center"/>
          </w:tcPr>
          <w:p w14:paraId="13158CFA" w14:textId="0AD51A61"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Mobility trend and index</w:t>
            </w:r>
          </w:p>
        </w:tc>
        <w:tc>
          <w:tcPr>
            <w:tcW w:w="1134" w:type="dxa"/>
            <w:tcBorders>
              <w:top w:val="single" w:sz="12" w:space="0" w:color="auto"/>
            </w:tcBorders>
            <w:vAlign w:val="center"/>
          </w:tcPr>
          <w:p w14:paraId="3CCE0D91"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Google</w:t>
            </w:r>
          </w:p>
        </w:tc>
        <w:tc>
          <w:tcPr>
            <w:tcW w:w="1276" w:type="dxa"/>
            <w:tcBorders>
              <w:top w:val="single" w:sz="12" w:space="0" w:color="auto"/>
            </w:tcBorders>
            <w:vAlign w:val="center"/>
          </w:tcPr>
          <w:p w14:paraId="47EB36BD"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Global</w:t>
            </w:r>
          </w:p>
        </w:tc>
        <w:tc>
          <w:tcPr>
            <w:tcW w:w="1417" w:type="dxa"/>
            <w:tcBorders>
              <w:top w:val="single" w:sz="12" w:space="0" w:color="auto"/>
            </w:tcBorders>
            <w:vAlign w:val="center"/>
          </w:tcPr>
          <w:p w14:paraId="259FB9F1"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2020/2/15 - 2022/10/15</w:t>
            </w:r>
          </w:p>
        </w:tc>
        <w:tc>
          <w:tcPr>
            <w:tcW w:w="1134" w:type="dxa"/>
            <w:tcBorders>
              <w:top w:val="single" w:sz="12" w:space="0" w:color="auto"/>
            </w:tcBorders>
            <w:vAlign w:val="center"/>
          </w:tcPr>
          <w:p w14:paraId="7BAD1EC0"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Yes</w:t>
            </w:r>
          </w:p>
        </w:tc>
        <w:tc>
          <w:tcPr>
            <w:tcW w:w="4395" w:type="dxa"/>
            <w:tcBorders>
              <w:top w:val="single" w:sz="12" w:space="0" w:color="auto"/>
            </w:tcBorders>
            <w:vAlign w:val="center"/>
          </w:tcPr>
          <w:p w14:paraId="3A9EF809" w14:textId="2B8059D0" w:rsidR="0069672E"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 xml:space="preserve">The dataset </w:t>
            </w:r>
            <w:r w:rsidR="001B5FC1" w:rsidRPr="00E87BB3">
              <w:rPr>
                <w:rFonts w:cs="Times New Roman"/>
                <w:color w:val="000000" w:themeColor="text1"/>
                <w:sz w:val="22"/>
              </w:rPr>
              <w:t>s</w:t>
            </w:r>
            <w:r w:rsidRPr="00E87BB3">
              <w:rPr>
                <w:rFonts w:cs="Times New Roman"/>
                <w:color w:val="000000" w:themeColor="text1"/>
                <w:sz w:val="22"/>
              </w:rPr>
              <w:t>hows the changes in visits and length of stay at different locations</w:t>
            </w:r>
            <w:r w:rsidR="001B5FC1" w:rsidRPr="00E87BB3">
              <w:rPr>
                <w:rFonts w:cs="Times New Roman"/>
                <w:color w:val="000000" w:themeColor="text1"/>
                <w:sz w:val="22"/>
              </w:rPr>
              <w:t>.</w:t>
            </w:r>
          </w:p>
          <w:p w14:paraId="796834A6" w14:textId="7B96B8DA" w:rsidR="00006E83"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Data comes from users who have opted</w:t>
            </w:r>
            <w:r w:rsidR="001B5FC1" w:rsidRPr="00E87BB3">
              <w:rPr>
                <w:rFonts w:cs="Times New Roman"/>
                <w:color w:val="000000" w:themeColor="text1"/>
                <w:sz w:val="22"/>
              </w:rPr>
              <w:t xml:space="preserve"> </w:t>
            </w:r>
            <w:r w:rsidRPr="00E87BB3">
              <w:rPr>
                <w:rFonts w:cs="Times New Roman"/>
                <w:color w:val="000000" w:themeColor="text1"/>
                <w:sz w:val="22"/>
              </w:rPr>
              <w:t>in to Location History for their Google Account.</w:t>
            </w:r>
          </w:p>
        </w:tc>
        <w:tc>
          <w:tcPr>
            <w:tcW w:w="2237" w:type="dxa"/>
            <w:tcBorders>
              <w:top w:val="single" w:sz="12" w:space="0" w:color="auto"/>
            </w:tcBorders>
            <w:vAlign w:val="center"/>
          </w:tcPr>
          <w:p w14:paraId="2DB8AB55" w14:textId="77777777" w:rsidR="00006E83" w:rsidRPr="00E87BB3" w:rsidRDefault="00006E83" w:rsidP="007D0790">
            <w:pPr>
              <w:widowControl/>
              <w:ind w:firstLine="0"/>
              <w:rPr>
                <w:rFonts w:cs="Times New Roman"/>
                <w:b/>
                <w:bCs/>
                <w:color w:val="000000" w:themeColor="text1"/>
                <w:sz w:val="22"/>
              </w:rPr>
            </w:pPr>
            <w:r w:rsidRPr="00E87BB3">
              <w:rPr>
                <w:rFonts w:cs="Times New Roman"/>
                <w:color w:val="000000" w:themeColor="text1"/>
                <w:sz w:val="22"/>
              </w:rPr>
              <w:t>https://www.google.com/covid19/mobility</w:t>
            </w:r>
          </w:p>
        </w:tc>
      </w:tr>
      <w:tr w:rsidR="00E87BB3" w:rsidRPr="00E87BB3" w14:paraId="37935CE2" w14:textId="77777777" w:rsidTr="00943B33">
        <w:trPr>
          <w:trHeight w:val="1268"/>
        </w:trPr>
        <w:tc>
          <w:tcPr>
            <w:tcW w:w="1134" w:type="dxa"/>
            <w:vAlign w:val="center"/>
          </w:tcPr>
          <w:p w14:paraId="0F90B58E" w14:textId="77777777"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Apple Mobility Trends</w:t>
            </w:r>
          </w:p>
        </w:tc>
        <w:tc>
          <w:tcPr>
            <w:tcW w:w="1701" w:type="dxa"/>
            <w:vAlign w:val="center"/>
          </w:tcPr>
          <w:p w14:paraId="3D91C7E7" w14:textId="62219CBA"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GPS/Wi-Fi/IOT/IP</w:t>
            </w:r>
          </w:p>
        </w:tc>
        <w:tc>
          <w:tcPr>
            <w:tcW w:w="1276" w:type="dxa"/>
            <w:vAlign w:val="center"/>
          </w:tcPr>
          <w:p w14:paraId="1CAEAF0E" w14:textId="1B954CB4"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Mobility trend and index</w:t>
            </w:r>
          </w:p>
        </w:tc>
        <w:tc>
          <w:tcPr>
            <w:tcW w:w="1134" w:type="dxa"/>
            <w:vAlign w:val="center"/>
          </w:tcPr>
          <w:p w14:paraId="747E6029"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Apple</w:t>
            </w:r>
          </w:p>
        </w:tc>
        <w:tc>
          <w:tcPr>
            <w:tcW w:w="1276" w:type="dxa"/>
            <w:vAlign w:val="center"/>
          </w:tcPr>
          <w:p w14:paraId="2F3BE7F3"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Global</w:t>
            </w:r>
          </w:p>
        </w:tc>
        <w:tc>
          <w:tcPr>
            <w:tcW w:w="1417" w:type="dxa"/>
            <w:vAlign w:val="center"/>
          </w:tcPr>
          <w:p w14:paraId="283E3437"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2020/1/13 - 2022/4/12</w:t>
            </w:r>
          </w:p>
        </w:tc>
        <w:tc>
          <w:tcPr>
            <w:tcW w:w="1134" w:type="dxa"/>
            <w:vAlign w:val="center"/>
          </w:tcPr>
          <w:p w14:paraId="7565DAC6"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Yes</w:t>
            </w:r>
          </w:p>
        </w:tc>
        <w:tc>
          <w:tcPr>
            <w:tcW w:w="4395" w:type="dxa"/>
            <w:vAlign w:val="center"/>
          </w:tcPr>
          <w:p w14:paraId="6A912C7A" w14:textId="1A85F1E5" w:rsidR="0069672E"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The dataset includes daily changes in requests for directions on the Maps app by driving, transit, and walking for several spatial levels</w:t>
            </w:r>
            <w:r w:rsidR="001B5FC1" w:rsidRPr="00E87BB3">
              <w:rPr>
                <w:rFonts w:cs="Times New Roman"/>
                <w:color w:val="000000" w:themeColor="text1"/>
                <w:sz w:val="22"/>
              </w:rPr>
              <w:t>.</w:t>
            </w:r>
          </w:p>
          <w:p w14:paraId="0589ED28" w14:textId="24A860AA" w:rsidR="00006E83"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Data is collected via Apple Maps using anonymized location services.</w:t>
            </w:r>
          </w:p>
        </w:tc>
        <w:tc>
          <w:tcPr>
            <w:tcW w:w="2237" w:type="dxa"/>
            <w:vAlign w:val="center"/>
          </w:tcPr>
          <w:p w14:paraId="175BCB4F" w14:textId="77777777" w:rsidR="00006E83" w:rsidRPr="00E87BB3" w:rsidRDefault="00006E83" w:rsidP="007D0790">
            <w:pPr>
              <w:widowControl/>
              <w:ind w:firstLine="0"/>
              <w:rPr>
                <w:rFonts w:cs="Times New Roman"/>
                <w:b/>
                <w:bCs/>
                <w:color w:val="000000" w:themeColor="text1"/>
                <w:sz w:val="22"/>
              </w:rPr>
            </w:pPr>
            <w:r w:rsidRPr="00E87BB3">
              <w:rPr>
                <w:rFonts w:cs="Times New Roman"/>
                <w:color w:val="000000" w:themeColor="text1"/>
                <w:sz w:val="22"/>
              </w:rPr>
              <w:t>https://www.kaggle.com/datasets/caseycushing/apple-mobility</w:t>
            </w:r>
          </w:p>
        </w:tc>
      </w:tr>
      <w:tr w:rsidR="00E87BB3" w:rsidRPr="00E87BB3" w14:paraId="01FE5427" w14:textId="77777777" w:rsidTr="00943B33">
        <w:trPr>
          <w:trHeight w:val="1268"/>
        </w:trPr>
        <w:tc>
          <w:tcPr>
            <w:tcW w:w="1134" w:type="dxa"/>
            <w:vAlign w:val="center"/>
          </w:tcPr>
          <w:p w14:paraId="2B5F1302" w14:textId="7843228F" w:rsidR="00006E83" w:rsidRPr="00E87BB3" w:rsidRDefault="00006E83" w:rsidP="00B07BA7">
            <w:pPr>
              <w:widowControl/>
              <w:ind w:firstLine="0"/>
              <w:jc w:val="center"/>
              <w:rPr>
                <w:rFonts w:cs="Times New Roman"/>
                <w:color w:val="000000" w:themeColor="text1"/>
                <w:sz w:val="22"/>
              </w:rPr>
            </w:pPr>
            <w:r w:rsidRPr="00E87BB3">
              <w:rPr>
                <w:rFonts w:cs="Times New Roman"/>
                <w:color w:val="000000" w:themeColor="text1"/>
                <w:sz w:val="22"/>
              </w:rPr>
              <w:t>Baidu Migration Index</w:t>
            </w:r>
          </w:p>
        </w:tc>
        <w:tc>
          <w:tcPr>
            <w:tcW w:w="1701" w:type="dxa"/>
            <w:vAlign w:val="center"/>
          </w:tcPr>
          <w:p w14:paraId="79690372" w14:textId="3E867A64"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GPS/Wi-Fi/IP</w:t>
            </w:r>
          </w:p>
        </w:tc>
        <w:tc>
          <w:tcPr>
            <w:tcW w:w="1276" w:type="dxa"/>
            <w:vAlign w:val="center"/>
          </w:tcPr>
          <w:p w14:paraId="4CB636CE"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Mobility network</w:t>
            </w:r>
          </w:p>
        </w:tc>
        <w:tc>
          <w:tcPr>
            <w:tcW w:w="1134" w:type="dxa"/>
            <w:vAlign w:val="center"/>
          </w:tcPr>
          <w:p w14:paraId="05616990"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Baidu</w:t>
            </w:r>
          </w:p>
        </w:tc>
        <w:tc>
          <w:tcPr>
            <w:tcW w:w="1276" w:type="dxa"/>
            <w:vAlign w:val="center"/>
          </w:tcPr>
          <w:p w14:paraId="051B5BEF" w14:textId="7974BA7A"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China Mainland</w:t>
            </w:r>
          </w:p>
        </w:tc>
        <w:tc>
          <w:tcPr>
            <w:tcW w:w="1417" w:type="dxa"/>
            <w:vAlign w:val="center"/>
          </w:tcPr>
          <w:p w14:paraId="05A29028" w14:textId="1FC9083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Up to now</w:t>
            </w:r>
          </w:p>
        </w:tc>
        <w:tc>
          <w:tcPr>
            <w:tcW w:w="1134" w:type="dxa"/>
            <w:vAlign w:val="center"/>
          </w:tcPr>
          <w:p w14:paraId="48810813" w14:textId="77777777"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No</w:t>
            </w:r>
          </w:p>
        </w:tc>
        <w:tc>
          <w:tcPr>
            <w:tcW w:w="4395" w:type="dxa"/>
            <w:vAlign w:val="center"/>
          </w:tcPr>
          <w:p w14:paraId="1A697D39" w14:textId="3DA35D47" w:rsidR="0069672E"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The dataset shows the number of people migrating from one city to another</w:t>
            </w:r>
            <w:r w:rsidR="001B5FC1" w:rsidRPr="00E87BB3">
              <w:rPr>
                <w:rFonts w:cs="Times New Roman"/>
                <w:color w:val="000000" w:themeColor="text1"/>
                <w:sz w:val="22"/>
              </w:rPr>
              <w:t>.</w:t>
            </w:r>
          </w:p>
          <w:p w14:paraId="550F3610" w14:textId="639D08DA" w:rsidR="00006E83"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Data comes from (1) the users of Baidu Map, (2) Third-party Apps, and (3) government data.</w:t>
            </w:r>
          </w:p>
        </w:tc>
        <w:tc>
          <w:tcPr>
            <w:tcW w:w="2237" w:type="dxa"/>
            <w:vAlign w:val="center"/>
          </w:tcPr>
          <w:p w14:paraId="4399E54B" w14:textId="77777777" w:rsidR="00006E83" w:rsidRPr="00E87BB3" w:rsidRDefault="00006E83" w:rsidP="007D0790">
            <w:pPr>
              <w:widowControl/>
              <w:ind w:firstLine="0"/>
              <w:rPr>
                <w:rFonts w:cs="Times New Roman"/>
                <w:b/>
                <w:bCs/>
                <w:color w:val="000000" w:themeColor="text1"/>
                <w:sz w:val="22"/>
              </w:rPr>
            </w:pPr>
            <w:r w:rsidRPr="00E87BB3">
              <w:rPr>
                <w:rFonts w:cs="Times New Roman"/>
                <w:color w:val="000000" w:themeColor="text1"/>
                <w:sz w:val="22"/>
              </w:rPr>
              <w:t>https://qianxi.baidu.com</w:t>
            </w:r>
          </w:p>
        </w:tc>
      </w:tr>
      <w:tr w:rsidR="00E87BB3" w:rsidRPr="00E87BB3" w14:paraId="7F8998C2" w14:textId="77777777" w:rsidTr="00943B33">
        <w:trPr>
          <w:trHeight w:val="1268"/>
        </w:trPr>
        <w:tc>
          <w:tcPr>
            <w:tcW w:w="1134" w:type="dxa"/>
            <w:vAlign w:val="center"/>
          </w:tcPr>
          <w:p w14:paraId="6BD2AC35" w14:textId="38C31021" w:rsidR="00006E83" w:rsidRPr="00E87BB3" w:rsidRDefault="00006E83" w:rsidP="00B07BA7">
            <w:pPr>
              <w:widowControl/>
              <w:ind w:firstLine="0"/>
              <w:jc w:val="center"/>
              <w:rPr>
                <w:rFonts w:cs="Times New Roman"/>
                <w:color w:val="000000" w:themeColor="text1"/>
                <w:sz w:val="22"/>
              </w:rPr>
            </w:pPr>
            <w:r w:rsidRPr="00E87BB3">
              <w:rPr>
                <w:rFonts w:cs="Times New Roman"/>
                <w:color w:val="000000" w:themeColor="text1"/>
                <w:sz w:val="22"/>
              </w:rPr>
              <w:t>DL-COVID-19 Mobility Statistics</w:t>
            </w:r>
          </w:p>
        </w:tc>
        <w:tc>
          <w:tcPr>
            <w:tcW w:w="1701" w:type="dxa"/>
            <w:vAlign w:val="center"/>
          </w:tcPr>
          <w:p w14:paraId="0C25534F" w14:textId="68725448"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GPS</w:t>
            </w:r>
          </w:p>
        </w:tc>
        <w:tc>
          <w:tcPr>
            <w:tcW w:w="1276" w:type="dxa"/>
            <w:vAlign w:val="center"/>
          </w:tcPr>
          <w:p w14:paraId="0EF9C077" w14:textId="0095D6AE"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Mobility trend and index</w:t>
            </w:r>
          </w:p>
        </w:tc>
        <w:tc>
          <w:tcPr>
            <w:tcW w:w="1134" w:type="dxa"/>
            <w:vAlign w:val="center"/>
          </w:tcPr>
          <w:p w14:paraId="1E5942A4" w14:textId="34FD832A"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Descartes Labs</w:t>
            </w:r>
          </w:p>
        </w:tc>
        <w:tc>
          <w:tcPr>
            <w:tcW w:w="1276" w:type="dxa"/>
            <w:vAlign w:val="center"/>
          </w:tcPr>
          <w:p w14:paraId="615E43E6" w14:textId="3E052729"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America</w:t>
            </w:r>
          </w:p>
        </w:tc>
        <w:tc>
          <w:tcPr>
            <w:tcW w:w="1417" w:type="dxa"/>
            <w:vAlign w:val="center"/>
          </w:tcPr>
          <w:p w14:paraId="785FC2D7" w14:textId="39BB1B9F"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2020/3/1 - 2021/4/20</w:t>
            </w:r>
          </w:p>
        </w:tc>
        <w:tc>
          <w:tcPr>
            <w:tcW w:w="1134" w:type="dxa"/>
            <w:vAlign w:val="center"/>
          </w:tcPr>
          <w:p w14:paraId="0CC2AEB7" w14:textId="6B4251E5"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Yes</w:t>
            </w:r>
          </w:p>
        </w:tc>
        <w:tc>
          <w:tcPr>
            <w:tcW w:w="4395" w:type="dxa"/>
            <w:vAlign w:val="center"/>
          </w:tcPr>
          <w:p w14:paraId="64ED70C2" w14:textId="68B0B5FF" w:rsidR="0069672E" w:rsidRPr="00E87BB3" w:rsidRDefault="00006E83" w:rsidP="00AA3013">
            <w:pPr>
              <w:pStyle w:val="ListParagraph"/>
              <w:widowControl/>
              <w:numPr>
                <w:ilvl w:val="0"/>
                <w:numId w:val="2"/>
              </w:numPr>
              <w:ind w:left="0" w:firstLineChars="0" w:firstLine="0"/>
              <w:jc w:val="left"/>
              <w:rPr>
                <w:rFonts w:cs="Times New Roman"/>
                <w:color w:val="000000" w:themeColor="text1"/>
                <w:sz w:val="22"/>
              </w:rPr>
            </w:pPr>
            <w:r w:rsidRPr="00E87BB3">
              <w:rPr>
                <w:rFonts w:cs="Times New Roman"/>
                <w:color w:val="000000" w:themeColor="text1"/>
                <w:sz w:val="22"/>
              </w:rPr>
              <w:t>The Mobility statistics (representing the distance a typical member of a given population moves in a day) at the U.S. state and county level</w:t>
            </w:r>
            <w:r w:rsidR="00076149" w:rsidRPr="00E87BB3">
              <w:rPr>
                <w:rFonts w:cs="Times New Roman" w:hint="eastAsia"/>
                <w:color w:val="000000" w:themeColor="text1"/>
                <w:sz w:val="22"/>
              </w:rPr>
              <w:t>.</w:t>
            </w:r>
          </w:p>
          <w:p w14:paraId="7F16E504" w14:textId="0BDAD36B" w:rsidR="00006E83" w:rsidRPr="00E87BB3" w:rsidRDefault="00006E83" w:rsidP="00AA3013">
            <w:pPr>
              <w:pStyle w:val="ListParagraph"/>
              <w:widowControl/>
              <w:numPr>
                <w:ilvl w:val="0"/>
                <w:numId w:val="2"/>
              </w:numPr>
              <w:ind w:left="0" w:firstLineChars="0" w:firstLine="0"/>
              <w:jc w:val="left"/>
              <w:rPr>
                <w:rFonts w:cs="Times New Roman"/>
                <w:color w:val="000000" w:themeColor="text1"/>
                <w:sz w:val="22"/>
              </w:rPr>
            </w:pPr>
            <w:r w:rsidRPr="00E87BB3">
              <w:rPr>
                <w:rFonts w:cs="Times New Roman"/>
                <w:color w:val="000000" w:themeColor="text1"/>
                <w:sz w:val="22"/>
              </w:rPr>
              <w:t>The datasets come from commercially available mobile device location datasets using cloud computing resources.</w:t>
            </w:r>
          </w:p>
        </w:tc>
        <w:tc>
          <w:tcPr>
            <w:tcW w:w="2237" w:type="dxa"/>
            <w:vAlign w:val="center"/>
          </w:tcPr>
          <w:p w14:paraId="2C5CCF4D" w14:textId="218C8701" w:rsidR="00006E83" w:rsidRPr="00E87BB3" w:rsidRDefault="00006E83" w:rsidP="007D0790">
            <w:pPr>
              <w:widowControl/>
              <w:ind w:firstLine="0"/>
              <w:rPr>
                <w:rFonts w:cs="Times New Roman"/>
                <w:color w:val="000000" w:themeColor="text1"/>
                <w:sz w:val="22"/>
              </w:rPr>
            </w:pPr>
            <w:r w:rsidRPr="00E87BB3">
              <w:rPr>
                <w:rFonts w:cs="Times New Roman"/>
                <w:color w:val="000000" w:themeColor="text1"/>
                <w:sz w:val="22"/>
              </w:rPr>
              <w:t>https://github.com/descarteslabs/DL-COVID-19</w:t>
            </w:r>
          </w:p>
        </w:tc>
      </w:tr>
      <w:tr w:rsidR="00E87BB3" w:rsidRPr="00E87BB3" w14:paraId="7E0CC374" w14:textId="77777777" w:rsidTr="00943B33">
        <w:trPr>
          <w:trHeight w:val="1268"/>
        </w:trPr>
        <w:tc>
          <w:tcPr>
            <w:tcW w:w="1134" w:type="dxa"/>
            <w:vAlign w:val="center"/>
          </w:tcPr>
          <w:p w14:paraId="2BC24E62" w14:textId="08E008F6" w:rsidR="00006E83" w:rsidRPr="00E87BB3" w:rsidRDefault="00006E83" w:rsidP="00B07BA7">
            <w:pPr>
              <w:widowControl/>
              <w:ind w:firstLine="0"/>
              <w:jc w:val="center"/>
              <w:rPr>
                <w:rFonts w:cs="Times New Roman"/>
                <w:color w:val="000000" w:themeColor="text1"/>
                <w:sz w:val="22"/>
              </w:rPr>
            </w:pPr>
            <w:r w:rsidRPr="00E87BB3">
              <w:rPr>
                <w:rFonts w:cs="Times New Roman"/>
                <w:color w:val="000000" w:themeColor="text1"/>
                <w:sz w:val="22"/>
              </w:rPr>
              <w:t>Spectus Mobility Data</w:t>
            </w:r>
          </w:p>
        </w:tc>
        <w:tc>
          <w:tcPr>
            <w:tcW w:w="1701" w:type="dxa"/>
            <w:vAlign w:val="center"/>
          </w:tcPr>
          <w:p w14:paraId="5845DEEA" w14:textId="48121A9B"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GPS/Wi-Fi/IP</w:t>
            </w:r>
          </w:p>
        </w:tc>
        <w:tc>
          <w:tcPr>
            <w:tcW w:w="1276" w:type="dxa"/>
            <w:vAlign w:val="center"/>
          </w:tcPr>
          <w:p w14:paraId="1B8200A9" w14:textId="77777777" w:rsidR="00890E4D"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Trajectory/</w:t>
            </w:r>
          </w:p>
          <w:p w14:paraId="0B85A4A2" w14:textId="510DDA71"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Mobility network</w:t>
            </w:r>
          </w:p>
        </w:tc>
        <w:tc>
          <w:tcPr>
            <w:tcW w:w="1134" w:type="dxa"/>
            <w:vAlign w:val="center"/>
          </w:tcPr>
          <w:p w14:paraId="2109845D" w14:textId="2EC9CF70" w:rsidR="00006E83" w:rsidRPr="00E87BB3" w:rsidRDefault="00006E83" w:rsidP="006A19FC">
            <w:pPr>
              <w:widowControl/>
              <w:ind w:firstLine="0"/>
              <w:jc w:val="center"/>
              <w:rPr>
                <w:rFonts w:cs="Times New Roman"/>
                <w:color w:val="000000" w:themeColor="text1"/>
                <w:sz w:val="22"/>
              </w:rPr>
            </w:pPr>
            <w:r w:rsidRPr="00E87BB3">
              <w:rPr>
                <w:rFonts w:cs="Times New Roman"/>
                <w:color w:val="000000" w:themeColor="text1"/>
                <w:sz w:val="22"/>
              </w:rPr>
              <w:t>Cuebiq</w:t>
            </w:r>
          </w:p>
        </w:tc>
        <w:tc>
          <w:tcPr>
            <w:tcW w:w="1276" w:type="dxa"/>
            <w:vAlign w:val="center"/>
          </w:tcPr>
          <w:p w14:paraId="0527AF64" w14:textId="06F2D352"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America</w:t>
            </w:r>
          </w:p>
        </w:tc>
        <w:tc>
          <w:tcPr>
            <w:tcW w:w="1417" w:type="dxa"/>
            <w:vAlign w:val="center"/>
          </w:tcPr>
          <w:p w14:paraId="5E804D5E" w14:textId="297BC927" w:rsidR="00006E83" w:rsidRPr="00E87BB3" w:rsidRDefault="00006E83" w:rsidP="007D0790">
            <w:pPr>
              <w:widowControl/>
              <w:ind w:firstLine="0"/>
              <w:jc w:val="center"/>
              <w:rPr>
                <w:rFonts w:cs="Times New Roman"/>
                <w:color w:val="000000" w:themeColor="text1"/>
                <w:sz w:val="22"/>
              </w:rPr>
            </w:pPr>
            <w:r w:rsidRPr="00E87BB3">
              <w:rPr>
                <w:rFonts w:cs="Times New Roman"/>
                <w:color w:val="000000" w:themeColor="text1"/>
                <w:sz w:val="22"/>
              </w:rPr>
              <w:t>Up to now</w:t>
            </w:r>
          </w:p>
        </w:tc>
        <w:tc>
          <w:tcPr>
            <w:tcW w:w="1134" w:type="dxa"/>
            <w:vAlign w:val="center"/>
          </w:tcPr>
          <w:p w14:paraId="7B24F845" w14:textId="0D27DB74" w:rsidR="00006E83" w:rsidRPr="00E87BB3" w:rsidRDefault="00006E83" w:rsidP="006A19FC">
            <w:pPr>
              <w:widowControl/>
              <w:ind w:firstLine="0"/>
              <w:jc w:val="center"/>
              <w:rPr>
                <w:rFonts w:cs="Times New Roman"/>
                <w:color w:val="000000" w:themeColor="text1"/>
                <w:sz w:val="22"/>
              </w:rPr>
            </w:pPr>
            <w:r w:rsidRPr="00E87BB3">
              <w:rPr>
                <w:rFonts w:cs="Times New Roman"/>
                <w:color w:val="000000" w:themeColor="text1"/>
                <w:sz w:val="22"/>
              </w:rPr>
              <w:t>No</w:t>
            </w:r>
          </w:p>
        </w:tc>
        <w:tc>
          <w:tcPr>
            <w:tcW w:w="4395" w:type="dxa"/>
            <w:vAlign w:val="center"/>
          </w:tcPr>
          <w:p w14:paraId="1447B3B3" w14:textId="4761E4DA" w:rsidR="0069672E" w:rsidRPr="00E87BB3" w:rsidRDefault="00006E83" w:rsidP="00AA3013">
            <w:pPr>
              <w:pStyle w:val="ListParagraph"/>
              <w:widowControl/>
              <w:numPr>
                <w:ilvl w:val="0"/>
                <w:numId w:val="2"/>
              </w:numPr>
              <w:ind w:left="0" w:firstLineChars="0" w:firstLine="0"/>
              <w:jc w:val="left"/>
              <w:rPr>
                <w:rFonts w:cs="Times New Roman"/>
                <w:color w:val="000000" w:themeColor="text1"/>
                <w:sz w:val="22"/>
              </w:rPr>
            </w:pPr>
            <w:r w:rsidRPr="00E87BB3">
              <w:rPr>
                <w:rFonts w:cs="Times New Roman"/>
                <w:color w:val="000000" w:themeColor="text1"/>
                <w:sz w:val="22"/>
              </w:rPr>
              <w:t>Spectus provides anonymous mobility data via a platform-as-a-service (PaaS)</w:t>
            </w:r>
            <w:r w:rsidR="00076149" w:rsidRPr="00E87BB3">
              <w:rPr>
                <w:rFonts w:cs="Times New Roman" w:hint="eastAsia"/>
                <w:color w:val="000000" w:themeColor="text1"/>
                <w:sz w:val="22"/>
              </w:rPr>
              <w:t>.</w:t>
            </w:r>
          </w:p>
          <w:p w14:paraId="6BB1A65C" w14:textId="0D0F0536" w:rsidR="00006E83" w:rsidRPr="00E87BB3" w:rsidRDefault="00006E83" w:rsidP="00AA3013">
            <w:pPr>
              <w:pStyle w:val="ListParagraph"/>
              <w:widowControl/>
              <w:numPr>
                <w:ilvl w:val="0"/>
                <w:numId w:val="2"/>
              </w:numPr>
              <w:ind w:left="0" w:firstLineChars="0" w:firstLine="0"/>
              <w:jc w:val="left"/>
              <w:rPr>
                <w:rFonts w:cs="Times New Roman"/>
                <w:color w:val="000000" w:themeColor="text1"/>
                <w:sz w:val="22"/>
              </w:rPr>
            </w:pPr>
            <w:r w:rsidRPr="00E87BB3">
              <w:rPr>
                <w:rFonts w:cs="Times New Roman"/>
                <w:color w:val="000000" w:themeColor="text1"/>
                <w:sz w:val="22"/>
              </w:rPr>
              <w:t>Spectus mobility data is collected from its partner smartphone applications, whose location is at the core of the app's functionality.</w:t>
            </w:r>
          </w:p>
        </w:tc>
        <w:tc>
          <w:tcPr>
            <w:tcW w:w="2237" w:type="dxa"/>
            <w:vAlign w:val="center"/>
          </w:tcPr>
          <w:p w14:paraId="194819A6" w14:textId="75B86676" w:rsidR="00006E83" w:rsidRPr="00E87BB3" w:rsidRDefault="00006E83" w:rsidP="006A19FC">
            <w:pPr>
              <w:widowControl/>
              <w:ind w:firstLine="0"/>
              <w:rPr>
                <w:rFonts w:cs="Times New Roman"/>
                <w:color w:val="000000" w:themeColor="text1"/>
                <w:sz w:val="22"/>
              </w:rPr>
            </w:pPr>
            <w:r w:rsidRPr="00E87BB3">
              <w:rPr>
                <w:rFonts w:cs="Times New Roman"/>
                <w:color w:val="000000" w:themeColor="text1"/>
                <w:sz w:val="22"/>
              </w:rPr>
              <w:t>https://spectus.ai</w:t>
            </w:r>
          </w:p>
        </w:tc>
      </w:tr>
      <w:tr w:rsidR="00006E83" w:rsidRPr="00E87BB3" w14:paraId="4060503A" w14:textId="77777777" w:rsidTr="00943B33">
        <w:trPr>
          <w:trHeight w:val="1268"/>
        </w:trPr>
        <w:tc>
          <w:tcPr>
            <w:tcW w:w="1134" w:type="dxa"/>
            <w:tcBorders>
              <w:bottom w:val="single" w:sz="12" w:space="0" w:color="auto"/>
            </w:tcBorders>
            <w:vAlign w:val="center"/>
          </w:tcPr>
          <w:p w14:paraId="14EF10D8" w14:textId="49053120" w:rsidR="00006E83" w:rsidRPr="00E87BB3" w:rsidRDefault="00300616" w:rsidP="007D0790">
            <w:pPr>
              <w:widowControl/>
              <w:ind w:firstLine="0"/>
              <w:jc w:val="center"/>
              <w:rPr>
                <w:rFonts w:cs="Times New Roman"/>
                <w:color w:val="000000" w:themeColor="text1"/>
                <w:sz w:val="22"/>
              </w:rPr>
            </w:pPr>
            <w:r w:rsidRPr="00E87BB3">
              <w:rPr>
                <w:rFonts w:cs="Times New Roman" w:hint="eastAsia"/>
                <w:color w:val="000000" w:themeColor="text1"/>
                <w:sz w:val="22"/>
              </w:rPr>
              <w:t>Data for Good</w:t>
            </w:r>
          </w:p>
        </w:tc>
        <w:tc>
          <w:tcPr>
            <w:tcW w:w="1701" w:type="dxa"/>
            <w:tcBorders>
              <w:bottom w:val="single" w:sz="12" w:space="0" w:color="auto"/>
            </w:tcBorders>
            <w:vAlign w:val="center"/>
          </w:tcPr>
          <w:p w14:paraId="3265FC8C" w14:textId="477CD9F4" w:rsidR="00006E83" w:rsidRPr="00E87BB3" w:rsidRDefault="00300616" w:rsidP="007D0790">
            <w:pPr>
              <w:widowControl/>
              <w:ind w:firstLine="0"/>
              <w:jc w:val="center"/>
              <w:rPr>
                <w:rFonts w:cs="Times New Roman"/>
                <w:b/>
                <w:bCs/>
                <w:color w:val="000000" w:themeColor="text1"/>
                <w:sz w:val="22"/>
              </w:rPr>
            </w:pPr>
            <w:r w:rsidRPr="00E87BB3">
              <w:rPr>
                <w:rFonts w:cs="Times New Roman"/>
                <w:color w:val="000000" w:themeColor="text1"/>
                <w:sz w:val="22"/>
              </w:rPr>
              <w:t>GPS/Wi-Fi/IP</w:t>
            </w:r>
          </w:p>
        </w:tc>
        <w:tc>
          <w:tcPr>
            <w:tcW w:w="1276" w:type="dxa"/>
            <w:tcBorders>
              <w:bottom w:val="single" w:sz="12" w:space="0" w:color="auto"/>
            </w:tcBorders>
            <w:vAlign w:val="center"/>
          </w:tcPr>
          <w:p w14:paraId="0D965BAE" w14:textId="1BC252F7" w:rsidR="00006E83" w:rsidRPr="00E87BB3" w:rsidRDefault="00300616" w:rsidP="007D0790">
            <w:pPr>
              <w:widowControl/>
              <w:ind w:firstLine="0"/>
              <w:jc w:val="center"/>
              <w:rPr>
                <w:rFonts w:cs="Times New Roman"/>
                <w:b/>
                <w:bCs/>
                <w:color w:val="000000" w:themeColor="text1"/>
                <w:sz w:val="22"/>
              </w:rPr>
            </w:pPr>
            <w:r w:rsidRPr="00E87BB3">
              <w:rPr>
                <w:rFonts w:cs="Times New Roman"/>
                <w:color w:val="000000" w:themeColor="text1"/>
                <w:sz w:val="22"/>
              </w:rPr>
              <w:t>Mobility trend and index</w:t>
            </w:r>
          </w:p>
        </w:tc>
        <w:tc>
          <w:tcPr>
            <w:tcW w:w="1134" w:type="dxa"/>
            <w:tcBorders>
              <w:bottom w:val="single" w:sz="12" w:space="0" w:color="auto"/>
            </w:tcBorders>
            <w:vAlign w:val="center"/>
          </w:tcPr>
          <w:p w14:paraId="5C47ED5D" w14:textId="08F581BC" w:rsidR="00006E83" w:rsidRPr="00E87BB3" w:rsidRDefault="00300616" w:rsidP="007D0790">
            <w:pPr>
              <w:widowControl/>
              <w:ind w:firstLine="0"/>
              <w:jc w:val="center"/>
              <w:rPr>
                <w:rFonts w:cs="Times New Roman"/>
                <w:b/>
                <w:bCs/>
                <w:color w:val="000000" w:themeColor="text1"/>
                <w:sz w:val="22"/>
              </w:rPr>
            </w:pPr>
            <w:r w:rsidRPr="00E87BB3">
              <w:rPr>
                <w:rFonts w:cs="Times New Roman" w:hint="eastAsia"/>
                <w:color w:val="000000" w:themeColor="text1"/>
                <w:sz w:val="22"/>
              </w:rPr>
              <w:t>Facebook (Meta)</w:t>
            </w:r>
          </w:p>
        </w:tc>
        <w:tc>
          <w:tcPr>
            <w:tcW w:w="1276" w:type="dxa"/>
            <w:tcBorders>
              <w:bottom w:val="single" w:sz="12" w:space="0" w:color="auto"/>
            </w:tcBorders>
            <w:vAlign w:val="center"/>
          </w:tcPr>
          <w:p w14:paraId="4E69E9BE" w14:textId="4D7EBF05" w:rsidR="00006E83" w:rsidRPr="00E87BB3" w:rsidRDefault="00300616" w:rsidP="007D0790">
            <w:pPr>
              <w:widowControl/>
              <w:ind w:firstLine="0"/>
              <w:jc w:val="center"/>
              <w:rPr>
                <w:rFonts w:cs="Times New Roman"/>
                <w:b/>
                <w:bCs/>
                <w:color w:val="000000" w:themeColor="text1"/>
                <w:sz w:val="22"/>
              </w:rPr>
            </w:pPr>
            <w:r w:rsidRPr="00E87BB3">
              <w:rPr>
                <w:rFonts w:cs="Times New Roman" w:hint="eastAsia"/>
                <w:color w:val="000000" w:themeColor="text1"/>
                <w:sz w:val="22"/>
              </w:rPr>
              <w:t>Global (except specific regions)</w:t>
            </w:r>
          </w:p>
        </w:tc>
        <w:tc>
          <w:tcPr>
            <w:tcW w:w="1417" w:type="dxa"/>
            <w:tcBorders>
              <w:bottom w:val="single" w:sz="12" w:space="0" w:color="auto"/>
            </w:tcBorders>
            <w:vAlign w:val="center"/>
          </w:tcPr>
          <w:p w14:paraId="5038F983" w14:textId="127305BA" w:rsidR="00006E83" w:rsidRPr="00E87BB3" w:rsidRDefault="00452FEE" w:rsidP="007D0790">
            <w:pPr>
              <w:widowControl/>
              <w:ind w:firstLine="0"/>
              <w:jc w:val="center"/>
              <w:rPr>
                <w:rFonts w:cs="Times New Roman"/>
                <w:b/>
                <w:bCs/>
                <w:color w:val="000000" w:themeColor="text1"/>
                <w:sz w:val="22"/>
              </w:rPr>
            </w:pPr>
            <w:r w:rsidRPr="00E87BB3">
              <w:rPr>
                <w:rFonts w:cs="Times New Roman"/>
                <w:color w:val="000000" w:themeColor="text1"/>
                <w:sz w:val="22"/>
              </w:rPr>
              <w:t>Up to now</w:t>
            </w:r>
          </w:p>
        </w:tc>
        <w:tc>
          <w:tcPr>
            <w:tcW w:w="1134" w:type="dxa"/>
            <w:tcBorders>
              <w:bottom w:val="single" w:sz="12" w:space="0" w:color="auto"/>
            </w:tcBorders>
            <w:vAlign w:val="center"/>
          </w:tcPr>
          <w:p w14:paraId="34C8E81D" w14:textId="324D209D" w:rsidR="00006E83" w:rsidRPr="00E87BB3" w:rsidRDefault="00006E83" w:rsidP="007D0790">
            <w:pPr>
              <w:widowControl/>
              <w:ind w:firstLine="0"/>
              <w:jc w:val="center"/>
              <w:rPr>
                <w:rFonts w:cs="Times New Roman"/>
                <w:b/>
                <w:bCs/>
                <w:color w:val="000000" w:themeColor="text1"/>
                <w:sz w:val="22"/>
              </w:rPr>
            </w:pPr>
            <w:r w:rsidRPr="00E87BB3">
              <w:rPr>
                <w:rFonts w:cs="Times New Roman"/>
                <w:color w:val="000000" w:themeColor="text1"/>
                <w:sz w:val="22"/>
              </w:rPr>
              <w:t>Yes</w:t>
            </w:r>
          </w:p>
        </w:tc>
        <w:tc>
          <w:tcPr>
            <w:tcW w:w="4395" w:type="dxa"/>
            <w:tcBorders>
              <w:bottom w:val="single" w:sz="12" w:space="0" w:color="auto"/>
            </w:tcBorders>
            <w:vAlign w:val="center"/>
          </w:tcPr>
          <w:p w14:paraId="61A29F9A" w14:textId="683BAD08" w:rsidR="004C5B55" w:rsidRPr="00E87BB3" w:rsidRDefault="00006E83" w:rsidP="00AA3013">
            <w:pPr>
              <w:pStyle w:val="ListParagraph"/>
              <w:widowControl/>
              <w:numPr>
                <w:ilvl w:val="0"/>
                <w:numId w:val="2"/>
              </w:numPr>
              <w:ind w:left="0" w:firstLineChars="0" w:firstLine="0"/>
              <w:jc w:val="left"/>
              <w:rPr>
                <w:rFonts w:cs="Times New Roman"/>
                <w:b/>
                <w:bCs/>
                <w:color w:val="000000" w:themeColor="text1"/>
                <w:sz w:val="22"/>
              </w:rPr>
            </w:pPr>
            <w:r w:rsidRPr="00E87BB3">
              <w:rPr>
                <w:rFonts w:cs="Times New Roman"/>
                <w:color w:val="000000" w:themeColor="text1"/>
                <w:sz w:val="22"/>
              </w:rPr>
              <w:t>The data</w:t>
            </w:r>
            <w:r w:rsidR="00452FEE" w:rsidRPr="00E87BB3">
              <w:rPr>
                <w:rFonts w:cs="Times New Roman" w:hint="eastAsia"/>
                <w:color w:val="000000" w:themeColor="text1"/>
                <w:sz w:val="22"/>
              </w:rPr>
              <w:t xml:space="preserve"> comes from Facebook users who opt into location history and background location collection.</w:t>
            </w:r>
          </w:p>
          <w:p w14:paraId="3E83173E" w14:textId="3559536B" w:rsidR="00006E83" w:rsidRPr="00E87BB3" w:rsidRDefault="00452FEE" w:rsidP="00AA3013">
            <w:pPr>
              <w:pStyle w:val="ListParagraph"/>
              <w:widowControl/>
              <w:numPr>
                <w:ilvl w:val="0"/>
                <w:numId w:val="2"/>
              </w:numPr>
              <w:ind w:left="0" w:firstLineChars="0" w:firstLine="0"/>
              <w:jc w:val="left"/>
              <w:rPr>
                <w:rFonts w:cs="Times New Roman"/>
                <w:b/>
                <w:bCs/>
                <w:color w:val="000000" w:themeColor="text1"/>
                <w:sz w:val="22"/>
              </w:rPr>
            </w:pPr>
            <w:r w:rsidRPr="00E87BB3">
              <w:rPr>
                <w:color w:val="000000" w:themeColor="text1"/>
                <w:sz w:val="22"/>
              </w:rPr>
              <w:t xml:space="preserve"> </w:t>
            </w:r>
            <w:r w:rsidRPr="00E87BB3">
              <w:rPr>
                <w:rFonts w:cs="Times New Roman"/>
                <w:color w:val="000000" w:themeColor="text1"/>
                <w:sz w:val="22"/>
              </w:rPr>
              <w:t>The amount of movement is quantified by counting the number of 600m x 600m areas a person is observed in within a day.</w:t>
            </w:r>
          </w:p>
        </w:tc>
        <w:tc>
          <w:tcPr>
            <w:tcW w:w="2237" w:type="dxa"/>
            <w:tcBorders>
              <w:bottom w:val="single" w:sz="12" w:space="0" w:color="auto"/>
            </w:tcBorders>
            <w:vAlign w:val="center"/>
          </w:tcPr>
          <w:p w14:paraId="461F788B" w14:textId="3EE1F781" w:rsidR="00006E83" w:rsidRPr="00E87BB3" w:rsidRDefault="00452FEE" w:rsidP="00D87BF7">
            <w:pPr>
              <w:widowControl/>
              <w:ind w:firstLine="0"/>
              <w:rPr>
                <w:rFonts w:cs="Times New Roman"/>
                <w:b/>
                <w:bCs/>
                <w:color w:val="000000" w:themeColor="text1"/>
                <w:sz w:val="22"/>
              </w:rPr>
            </w:pPr>
            <w:r w:rsidRPr="00E87BB3">
              <w:rPr>
                <w:rFonts w:cs="Times New Roman"/>
                <w:color w:val="000000" w:themeColor="text1"/>
                <w:sz w:val="22"/>
              </w:rPr>
              <w:t>https://dataforgood.facebook.com/</w:t>
            </w:r>
          </w:p>
        </w:tc>
      </w:tr>
    </w:tbl>
    <w:p w14:paraId="09C6A65A" w14:textId="77777777" w:rsidR="0006718B" w:rsidRPr="00E87BB3" w:rsidRDefault="0006718B" w:rsidP="00823D99">
      <w:pPr>
        <w:widowControl/>
        <w:ind w:firstLine="0"/>
        <w:rPr>
          <w:b/>
          <w:bCs/>
          <w:color w:val="000000" w:themeColor="text1"/>
        </w:rPr>
        <w:sectPr w:rsidR="0006718B" w:rsidRPr="00E87BB3" w:rsidSect="006A1156">
          <w:pgSz w:w="16838" w:h="11906" w:orient="landscape"/>
          <w:pgMar w:top="567" w:right="567" w:bottom="567" w:left="567" w:header="851" w:footer="992" w:gutter="0"/>
          <w:lnNumType w:countBy="1" w:restart="continuous"/>
          <w:cols w:space="425"/>
          <w:docGrid w:type="linesAndChars" w:linePitch="326"/>
        </w:sectPr>
      </w:pPr>
    </w:p>
    <w:p w14:paraId="4BA5C4E2" w14:textId="337E1C46" w:rsidR="001A760D" w:rsidRPr="00E87BB3" w:rsidRDefault="001A760D" w:rsidP="008564EA">
      <w:pPr>
        <w:spacing w:beforeLines="50" w:before="163" w:afterLines="50" w:after="163"/>
        <w:ind w:firstLine="0"/>
        <w:outlineLvl w:val="0"/>
        <w:rPr>
          <w:b/>
          <w:bCs/>
          <w:color w:val="000000" w:themeColor="text1"/>
          <w:sz w:val="28"/>
          <w:szCs w:val="28"/>
        </w:rPr>
      </w:pPr>
      <w:bookmarkStart w:id="37" w:name="_Toc211889876"/>
      <w:r w:rsidRPr="00E87BB3">
        <w:rPr>
          <w:rFonts w:hint="eastAsia"/>
          <w:b/>
          <w:bCs/>
          <w:color w:val="000000" w:themeColor="text1"/>
          <w:sz w:val="28"/>
          <w:szCs w:val="28"/>
        </w:rPr>
        <w:lastRenderedPageBreak/>
        <w:t xml:space="preserve">4. </w:t>
      </w:r>
      <w:r w:rsidRPr="00E87BB3">
        <w:rPr>
          <w:b/>
          <w:bCs/>
          <w:color w:val="000000" w:themeColor="text1"/>
          <w:sz w:val="28"/>
          <w:szCs w:val="28"/>
        </w:rPr>
        <w:t xml:space="preserve">Interplay </w:t>
      </w:r>
      <w:r w:rsidRPr="00E87BB3">
        <w:rPr>
          <w:rFonts w:hint="eastAsia"/>
          <w:b/>
          <w:bCs/>
          <w:color w:val="000000" w:themeColor="text1"/>
          <w:sz w:val="28"/>
          <w:szCs w:val="28"/>
        </w:rPr>
        <w:t>B</w:t>
      </w:r>
      <w:r w:rsidRPr="00E87BB3">
        <w:rPr>
          <w:b/>
          <w:bCs/>
          <w:color w:val="000000" w:themeColor="text1"/>
          <w:sz w:val="28"/>
          <w:szCs w:val="28"/>
        </w:rPr>
        <w:t xml:space="preserve">etween </w:t>
      </w:r>
      <w:r w:rsidRPr="00E87BB3">
        <w:rPr>
          <w:rFonts w:hint="eastAsia"/>
          <w:b/>
          <w:bCs/>
          <w:color w:val="000000" w:themeColor="text1"/>
          <w:sz w:val="28"/>
          <w:szCs w:val="28"/>
        </w:rPr>
        <w:t>Human M</w:t>
      </w:r>
      <w:r w:rsidRPr="00E87BB3">
        <w:rPr>
          <w:b/>
          <w:bCs/>
          <w:color w:val="000000" w:themeColor="text1"/>
          <w:sz w:val="28"/>
          <w:szCs w:val="28"/>
        </w:rPr>
        <w:t>obility</w:t>
      </w:r>
      <w:r w:rsidR="003B7EBA" w:rsidRPr="00E87BB3">
        <w:rPr>
          <w:rFonts w:hint="eastAsia"/>
          <w:b/>
          <w:bCs/>
          <w:color w:val="000000" w:themeColor="text1"/>
          <w:sz w:val="28"/>
          <w:szCs w:val="28"/>
        </w:rPr>
        <w:t>, Contact</w:t>
      </w:r>
      <w:r w:rsidRPr="00E87BB3">
        <w:rPr>
          <w:b/>
          <w:bCs/>
          <w:color w:val="000000" w:themeColor="text1"/>
          <w:sz w:val="28"/>
          <w:szCs w:val="28"/>
        </w:rPr>
        <w:t xml:space="preserve"> and </w:t>
      </w:r>
      <w:r w:rsidRPr="00E87BB3">
        <w:rPr>
          <w:rFonts w:hint="eastAsia"/>
          <w:b/>
          <w:bCs/>
          <w:color w:val="000000" w:themeColor="text1"/>
          <w:sz w:val="28"/>
          <w:szCs w:val="28"/>
        </w:rPr>
        <w:t>E</w:t>
      </w:r>
      <w:r w:rsidRPr="00E87BB3">
        <w:rPr>
          <w:b/>
          <w:bCs/>
          <w:color w:val="000000" w:themeColor="text1"/>
          <w:sz w:val="28"/>
          <w:szCs w:val="28"/>
        </w:rPr>
        <w:t>pidemiology</w:t>
      </w:r>
      <w:bookmarkEnd w:id="37"/>
    </w:p>
    <w:p w14:paraId="0B2834B3" w14:textId="47BB9536" w:rsidR="0094244D" w:rsidRPr="00E87BB3" w:rsidRDefault="00E37C95" w:rsidP="00F15B94">
      <w:pPr>
        <w:rPr>
          <w:color w:val="000000" w:themeColor="text1"/>
        </w:rPr>
      </w:pPr>
      <w:r w:rsidRPr="00E87BB3">
        <w:rPr>
          <w:color w:val="000000" w:themeColor="text1"/>
          <w:kern w:val="0"/>
          <w14:ligatures w14:val="none"/>
        </w:rPr>
        <w:t>In this section, we introduce studies that reveal the correlation</w:t>
      </w:r>
      <w:r w:rsidR="00383E00" w:rsidRPr="00E87BB3">
        <w:rPr>
          <w:color w:val="000000" w:themeColor="text1"/>
          <w:kern w:val="0"/>
          <w14:ligatures w14:val="none"/>
        </w:rPr>
        <w:t>s</w:t>
      </w:r>
      <w:r w:rsidRPr="00E87BB3">
        <w:rPr>
          <w:color w:val="000000" w:themeColor="text1"/>
          <w:kern w:val="0"/>
          <w14:ligatures w14:val="none"/>
        </w:rPr>
        <w:t xml:space="preserve"> between mobility, contact behavior, and disease spread, and further explore how different forms of human movement contribute to transmission dynamics across spatial, temporal, and social scales.</w:t>
      </w:r>
      <w:r w:rsidR="006B5AAE" w:rsidRPr="00E87BB3">
        <w:rPr>
          <w:rFonts w:hint="eastAsia"/>
          <w:color w:val="000000" w:themeColor="text1"/>
        </w:rPr>
        <w:t xml:space="preserve"> </w:t>
      </w:r>
      <w:bookmarkStart w:id="38" w:name="_Toc203680555"/>
      <w:bookmarkStart w:id="39" w:name="_Toc203680556"/>
      <w:bookmarkEnd w:id="38"/>
      <w:bookmarkEnd w:id="39"/>
    </w:p>
    <w:p w14:paraId="76F56053" w14:textId="1AE33085" w:rsidR="00002FA1" w:rsidRPr="00E87BB3" w:rsidRDefault="00002FA1" w:rsidP="00B73F2F">
      <w:pPr>
        <w:pStyle w:val="11"/>
        <w:numPr>
          <w:ilvl w:val="1"/>
          <w:numId w:val="6"/>
        </w:numPr>
        <w:spacing w:beforeLines="50" w:before="163" w:afterLines="50" w:after="163"/>
        <w:rPr>
          <w:color w:val="000000" w:themeColor="text1"/>
        </w:rPr>
      </w:pPr>
      <w:bookmarkStart w:id="40" w:name="_Toc211889877"/>
      <w:r w:rsidRPr="00E87BB3">
        <w:rPr>
          <w:color w:val="000000" w:themeColor="text1"/>
        </w:rPr>
        <w:t xml:space="preserve">Transmission by </w:t>
      </w:r>
      <w:r w:rsidR="00B835BD" w:rsidRPr="00E87BB3">
        <w:rPr>
          <w:color w:val="000000" w:themeColor="text1"/>
        </w:rPr>
        <w:t>Population Flow</w:t>
      </w:r>
      <w:bookmarkEnd w:id="40"/>
    </w:p>
    <w:p w14:paraId="3E7D3FDF" w14:textId="60FA7B50" w:rsidR="00002FA1" w:rsidRPr="00E87BB3" w:rsidRDefault="00002FA1" w:rsidP="00002FA1">
      <w:pPr>
        <w:rPr>
          <w:color w:val="000000" w:themeColor="text1"/>
        </w:rPr>
      </w:pPr>
      <w:r w:rsidRPr="00E87BB3">
        <w:rPr>
          <w:color w:val="000000" w:themeColor="text1"/>
        </w:rPr>
        <w:t>Transmission by population flow in epidemics refers to the spread of infectious diseases facilitated by the movement of people across geographic regions</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{"citationID":"fFlJbbSF","properties":{"formattedCitation":"[120,123,124]","plainCitation":"[120,123,124]","noteIndex":0},"citationItems":[{"id":3626,"uris":["http://zotero.org/users/9708454/items/6Y4KQLEV"],"itemData":{"id":3626,"type":"article-journal","abstract":"This paper examines the spatial pattern of the population flow network and its implications for containing epidemic spread in China. The hierarchical and spatial subnetwork structure of national population movement networks is analysed by using Baidu migration data before and during the Chinese Spring Festival. The results show that the population flow was mainly concentrated on the east side of the Hu Huanyong Line, a national east-west division of population density. Some local hot spots of migration were formed in various regions. Although there were a large number of migrants in eastern regions, they tended to concentrate in corresponding provincial capital cities and the population movement subnetworks were affected by provincial administrative divisions. The patterns identified are helpful for the provincial government to formulate population policies on epidemic control. The movement flow from Wuhan (the city where the covid-19 outbreak) to other cities is significantly and positively correlated with the number of confirmed cases in other Chinese cities (about 70% of the population was constituted through innerprovincial movement in Hubei). The results show that the population flow network has great significance for informing the containment of the epidemic spread in the early stage. It suggests the importance for the Chinese government to implement provincial and municipal lockdown measures to contain the epidemic spread. The paper indicates that spatial</w:instrText>
      </w:r>
      <w:r w:rsidR="006B7F8E" w:rsidRPr="00E87BB3">
        <w:rPr>
          <w:rFonts w:hint="eastAsia"/>
          <w:color w:val="000000" w:themeColor="text1"/>
        </w:rPr>
        <w:instrText xml:space="preserve"> analysis of population flow network has practical implications for controlling epidemic outbreaks.","collection-title":"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","container-title":"Humanities and Social Sciences Communications","DOI":"10.1057/s41599-020-00633-5","ISSN":"2662-9992","issue":"1"</w:instrText>
      </w:r>
      <w:r w:rsidR="006B7F8E" w:rsidRPr="00E87BB3">
        <w:rPr>
          <w:color w:val="000000" w:themeColor="text1"/>
        </w:rPr>
        <w:instrText>,"journalAbbreviation":"Humanit Soc Sci Commun","language":"en-US","license":"2020 The Author(s)","note":"publisher: Palgrave\nTLDR: The results show that the population flow network has great significance for informing the containment of the epidemic spread in the early stage and suggests the importance for the Chinese government to implement provincial and municipal lockdown measures to contain the epidemicSpread.","page":"1-10","source":"www.nature.com","title":"Examining the population flow network in China and its implications for epidemic control based on Baidu migration data","volume":"7","author":[{"literal":"Sheng Wei"},{"literal":"Lei Wang"}],"issued":{"date-parts":[["2020",11,9]]},"citation-key":"ShengWei2020"}},{"id":"13p2VGYK/KfRtG8zy","uris":["http://zotero.org/users/9708454/items/FZXN5PEE"],"itemData":{"id":3668,"type":"article-journal","abstract":"Background: In recent years, a range of novel smartphone-derived data streams about human mobility have become available on a near–real-time basis. These data have been used, for example, to perform traffic forecasting and epidemic modeling. During the COVID-19 pandemic in particular, human travel behavior has been considered a key component of epidemiological modeling to provide more reliable estimates about the volumes of the pandemic’s importation and transmission routes, or to identify hot spots. However, nearly universally in the literature, the representativeness of these data, how they relate to the underlying real-world human mobility, has been overlooked. This disconnect between data and reality is especially relevant in the case of socially disadvantaged minorities.\nObjective: The objective of this study is to illustrate the nonrepresentativeness of data on human mobility and the impact of this nonrepresentativeness on modeling dynamics of the epidemic. This study systematically evaluates how real-world travel flows differ from census-based estimations, especially in the case of socially disadvantaged minorities, such as older adults and women, and further measures biases introduced by this difference in epidemiological studies.\nMethods: To understand the demographic composition of population movements, a nationwide mobility data set from 318 million mobile phone users in China from January 1 to February 29, 2020, was curated. Specifically, we quantified the disparity in the population composition between actual migrations and resident composition according to census data, and shows how this nonrepresentativeness impacts epidemiological modeling by constructing an age-structured SEIR (Susceptible-Exposed-Infected- Recovered) model of COVID-19 transmission.\nResults: We found a significant difference in the demographic composition between those who travel and the overall population. In the population flows, 59% (n=20,067,526) of travelers are young and 36% (n=12,210,565) of them are middle-aged (P&amp;lt;.001), which is completely different from the overall adult population composition of China (where 36% of individuals are young and 40% of them are middle-aged). This difference would introduce a striking bias in epidemiological studies: the estimation of maximum daily infections differs nearly 3 times, and the peak time has a large gap of 46 days.\nConclusions: The difference between actual migrations and resident composition strongly impacts outcomes of epidemiological forecasts, which typically assume that flows represent underlying demographics. Our findings imply that it is necessary to measure and quantify the inherent biases related</w:instrText>
      </w:r>
      <w:r w:rsidR="006B7F8E" w:rsidRPr="00E87BB3">
        <w:rPr>
          <w:rFonts w:hint="eastAsia"/>
          <w:color w:val="000000" w:themeColor="text1"/>
        </w:rPr>
        <w:instrText xml:space="preserve"> to nonrepresentativeness for accurate epidemiological surveillance and forecasting.","collection-title":"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","container-title":"JMIR Formative Research","DOI":"10.2196/55013","issue":"1","journalAbbreviation":"JMIR Formative Research","language":"en-US","</w:instrText>
      </w:r>
      <w:r w:rsidR="006B7F8E" w:rsidRPr="00E87BB3">
        <w:rPr>
          <w:color w:val="000000" w:themeColor="text1"/>
        </w:rPr>
        <w:instrText xml:space="preserve">license":"Unless stated otherwise, all articles are open-access distributed under the terms of the Creative Commons Attribution License (http://creativecommons.org/licenses/by/2.0/), which permits unrestricted use, distribution, and reproduction in any medium, provided the original work (\"first published in the Journal of Medical Internet Research...\") is properly cited with original URL and bibliographic citation information. The complete bibliographic information, a link to the original publication on http://www.jmir.org/, as well as this copyright and license information must be included.","note":"Company: JMIR Formative Research\nDistributor: JMIR Formative Research\nInstitution: JMIR Formative Research\nLabel: JMIR Formative Research\npublisher: JMIR Publications Inc., Toronto, Canada\nTLDR: The disparity in the population composition between actual migrations and resident composition according to census data is quantified, and how this nonrepresentativeness impacts epidemiological modeling is shown by constructing an age-structured SEIR (Susceptible-Exposed-Infected- Recovered) model of COVID-19 transmission.","page":"e55013","source":"formative.jmir.org","title":"Nonrepresentativeness of Human Mobility Data and its Impact on Modeling Dynamics of the COVID-19 Pandemic: Systematic Evaluation","title-short":"Nonrepresentativeness of Human Mobility Data and its Impact on Modeling Dynamics of the COVID-19 Pandemic","volume":"8","author":[{"family":"Liu","given":"Chuchu"},{"family":"Holme","given":"Petter"},{"family":"Lehmann","given":"Sune"},{"family":"Yang","given":"Wenchuan"},{"family":"Lu","given":"Xin"}],"issued":{"date-parts":[["2024",6,28]]},"citation-key":"liuNonrepresentativenessHumanMobility2024"}},{"id":4933,"uris":["http://zotero.org/users/9708454/items/P9PVQIXE"],"itemData":{"id":4933,"type":"article-journal","abstract":"Accurately estimating human mobility and gauging its relationship with virus transmission is critical for the control of COVID-19 spreading. Using mobile device location data of over 100 million monthly active samples, we compute origin-destination travel demand and aggregate mobility inflow at each US county from March 1 to June 9, 2020. Then, we quantify the change of mobility inflow across the nation and statistically model the time-varying relationship between inflow and the infections. We find that external travel to other counties decreased by 35% soon after the nation entered the emergency situation, but recovered rapidly during the partial reopening phase. Moreover, our simultaneous equations analysis highlights the dynamics in a positive relationship between mobility inflow and the number of infections during the COVID-19 onset. This relationship is found to be increasingly stronger in partially reopened regions. Our study provides a quick reference and timely data availability for researchers and decision makers to understand the national mobility trends before and during the pandemic. The modeling results can be used to predict mobility and transmissions risks and integrated with epidemics models to further assess the public health outcomes.","container-title":"Proceedings of the National Academy of Sciences of the United States of America","DOI":"10.1073/pnas.2010836117","ISSN":"0027-8424, 1091-6490","issue":"44","journalAbbreviation":"Proc. Natl. Acad. Sci. U. S. A.","language":"en-US","note":"number-of-pages: 3\npublisher-place: Washington\npublisher: Natl Acad Sciences\nWeb of Science ID: WOS:000587503000010\nTLDR: It is found that external travel to other counties decreased by 35% soon after the nation entered the emergency situation, but recovered rapidly during the partial reopening phase, and the dynamics in a positive relationship between mobility inflow and the number of infections during the COVID-19 onset are highlighted.","page":"27087-27089","source":"Clarivate Analytics Web of Science","title":"Mobile device data reveal the dynamics in a positive relationship between human mobility and COVID-19 infections","volume":"117","author":[{"literal":"Chenfeng Xiong"},{"literal":"Songhua Hu"},{"literal":"Mofeng Yang"},{"literal":"Weiyu Luo"},{"literal":"Lei Zhang"}],"issued":{"date-parts":[["2020",11,3]]},"citation-key":"ChenfengXiong2020"}}],"schema":"https://github.com/citation-style-language/schema/raw/master/csl-citation.json"}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[120,123,124]</w:t>
      </w:r>
      <w:r w:rsidRPr="00E87BB3">
        <w:rPr>
          <w:color w:val="000000" w:themeColor="text1"/>
        </w:rPr>
        <w:fldChar w:fldCharType="end"/>
      </w:r>
      <w:r w:rsidRPr="00E87BB3">
        <w:rPr>
          <w:color w:val="000000" w:themeColor="text1"/>
        </w:rPr>
        <w:t xml:space="preserve">. This mechanism encompasses </w:t>
      </w:r>
      <w:r w:rsidR="00432D44" w:rsidRPr="00E87BB3">
        <w:rPr>
          <w:rFonts w:hint="eastAsia"/>
          <w:color w:val="000000" w:themeColor="text1"/>
        </w:rPr>
        <w:t>following</w:t>
      </w:r>
      <w:r w:rsidRPr="00E87BB3">
        <w:rPr>
          <w:color w:val="000000" w:themeColor="text1"/>
        </w:rPr>
        <w:t xml:space="preserve"> dimensions: (1) the role of long-distance travel by infected individuals in disseminating pathogens across regions; (2) the </w:t>
      </w:r>
      <w:r w:rsidR="000C2BF3" w:rsidRPr="00E87BB3">
        <w:rPr>
          <w:rFonts w:hint="eastAsia"/>
          <w:color w:val="000000" w:themeColor="text1"/>
        </w:rPr>
        <w:t>significance</w:t>
      </w:r>
      <w:r w:rsidRPr="00E87BB3">
        <w:rPr>
          <w:color w:val="000000" w:themeColor="text1"/>
        </w:rPr>
        <w:t xml:space="preserve"> of transportation hubs, such as airports, in early-stage </w:t>
      </w:r>
      <w:r w:rsidR="00F15D12" w:rsidRPr="00E87BB3">
        <w:rPr>
          <w:rFonts w:hint="eastAsia"/>
          <w:color w:val="000000" w:themeColor="text1"/>
        </w:rPr>
        <w:t xml:space="preserve">epidemic </w:t>
      </w:r>
      <w:r w:rsidRPr="00E87BB3">
        <w:rPr>
          <w:color w:val="000000" w:themeColor="text1"/>
        </w:rPr>
        <w:t>transmission; (3) the correlation between mobility intensity and both local and international disease spread; (4) the impact of seasonal and demographic mobility fluctuations on transmission dynamics; and (5) the need for targeted interventions in high-traffic areas and among mobile, vulnerable groups.</w:t>
      </w:r>
    </w:p>
    <w:p w14:paraId="66082141" w14:textId="10EF14F9" w:rsidR="00002FA1" w:rsidRPr="00E87BB3" w:rsidRDefault="00002FA1" w:rsidP="00002FA1">
      <w:pPr>
        <w:rPr>
          <w:color w:val="000000" w:themeColor="text1"/>
        </w:rPr>
      </w:pPr>
      <w:r w:rsidRPr="00E87BB3">
        <w:rPr>
          <w:color w:val="000000" w:themeColor="text1"/>
        </w:rPr>
        <w:t>Human mobility exhibits scale-free characteristics, whether long-distance travel or local commuting</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y4SCIP8G","properties":{"formattedCitation":"[125\\uc0\\u8211{}127]","plainCitation":"[125–127]","noteIndex":0},"citationItems":[{"id":3817,"uris":["http://zotero.org/users/9708454/items/9TZUWTM7"],"itemData":{"id":3817,"type":"article-journal","abstract":"Systems as diverse as genetic networks or the World Wide Web are best described as networks with complex topology. A common property of many large networks is that the vertex connectivities follow a scale-free power-law distribution. This feature was found to be a consequence of two generic mechanisms: (i) networks expand continuously by the addition of new vertices, and (ii) new vertices attach preferentially to sites that are already well connected. A model based on these two ingredients reproduces the observed stationary scale-free distributions, which indicates that the development of large networks is governed by robust self-organizing phenomena that go beyond the particulars of the individual systems.</w:instrText>
      </w:r>
      <w:r w:rsidR="006B7F8E" w:rsidRPr="00E87BB3">
        <w:rPr>
          <w:rFonts w:hint="eastAsia"/>
          <w:color w:val="000000" w:themeColor="text1"/>
        </w:rPr>
        <w:instrText>","archive":"Q1","archive_location":"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","container-title":"Science","DOI":"10.1126/science.286.5439.509","issue":"5439","journalAbbreviation":"Science","language":"en-US","license":"50.3006","note":</w:instrText>
      </w:r>
      <w:r w:rsidR="006B7F8E" w:rsidRPr="00E87BB3">
        <w:rPr>
          <w:color w:val="000000" w:themeColor="text1"/>
        </w:rPr>
        <w:instrText>"publisher: American Association for the Advancement of Science\nTLDR: A model based on these two ingredients reproduces the observed stationary scale-free distributions, which indicates that the development of large networks is governed by robust self-or</w:instrText>
      </w:r>
      <w:r w:rsidR="006B7F8E" w:rsidRPr="00E87BB3">
        <w:rPr>
          <w:rFonts w:hint="eastAsia"/>
          <w:color w:val="000000" w:themeColor="text1"/>
        </w:rPr>
        <w:instrText>ganizing phenomena that go beyond the particulars of the individual systems.","page":"509-512","source":"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","title":"Emergence of Scaling in Random Networks","volume":"286","author":[{"literal":"Albert-L</w:instrText>
      </w:r>
      <w:r w:rsidR="006B7F8E" w:rsidRPr="00E87BB3">
        <w:rPr>
          <w:rFonts w:hint="eastAsia"/>
          <w:color w:val="000000" w:themeColor="text1"/>
        </w:rPr>
        <w:instrText>á</w:instrText>
      </w:r>
      <w:r w:rsidR="006B7F8E" w:rsidRPr="00E87BB3">
        <w:rPr>
          <w:rFonts w:hint="eastAsia"/>
          <w:color w:val="000000" w:themeColor="text1"/>
        </w:rPr>
        <w:instrText>szl</w:instrText>
      </w:r>
      <w:r w:rsidR="006B7F8E" w:rsidRPr="00E87BB3">
        <w:rPr>
          <w:rFonts w:hint="eastAsia"/>
          <w:color w:val="000000" w:themeColor="text1"/>
        </w:rPr>
        <w:instrText>ó</w:instrText>
      </w:r>
      <w:r w:rsidR="006B7F8E" w:rsidRPr="00E87BB3">
        <w:rPr>
          <w:rFonts w:hint="eastAsia"/>
          <w:color w:val="000000" w:themeColor="text1"/>
        </w:rPr>
        <w:instrText xml:space="preserve"> Barab</w:instrText>
      </w:r>
      <w:r w:rsidR="006B7F8E" w:rsidRPr="00E87BB3">
        <w:rPr>
          <w:rFonts w:hint="eastAsia"/>
          <w:color w:val="000000" w:themeColor="text1"/>
        </w:rPr>
        <w:instrText>á</w:instrText>
      </w:r>
      <w:r w:rsidR="006B7F8E" w:rsidRPr="00E87BB3">
        <w:rPr>
          <w:rFonts w:hint="eastAsia"/>
          <w:color w:val="000000" w:themeColor="text1"/>
        </w:rPr>
        <w:instrText>si"},{"literal":"R</w:instrText>
      </w:r>
      <w:r w:rsidR="006B7F8E" w:rsidRPr="00E87BB3">
        <w:rPr>
          <w:rFonts w:hint="eastAsia"/>
          <w:color w:val="000000" w:themeColor="text1"/>
        </w:rPr>
        <w:instrText>é</w:instrText>
      </w:r>
      <w:r w:rsidR="006B7F8E" w:rsidRPr="00E87BB3">
        <w:rPr>
          <w:rFonts w:hint="eastAsia"/>
          <w:color w:val="000000" w:themeColor="text1"/>
        </w:rPr>
        <w:instrText>ka Albert"}],"i</w:instrText>
      </w:r>
      <w:r w:rsidR="006B7F8E" w:rsidRPr="00E87BB3">
        <w:rPr>
          <w:color w:val="000000" w:themeColor="text1"/>
        </w:rPr>
        <w:instrText xml:space="preserve">ssued":{"date-parts":[["1999",10,15]]},"citation-key":"Albert-LaszloBarabasi1999"}},{"id":5045,"uris":["http://zotero.org/users/9708454/items/4PCZC939"],"itemData":{"id":5045,"type":"article-journal","abstract":"Latin America and Caribbean (LAC) regions were an important epicenter of the COVID-19 pandemic and SARS-CoV-2 evolution. Through the COVID-19 Genomic Surveillance Regional Network (COVIGEN), LAC countries produced an important number of genomic sequencing data that made possible an enhanced SARS-CoV-2 genomic surveillance capacity in the Americas, paving the way for characterization of emerging variants and helping to guide the public health response. In this study we analyzed approximately 300,000 SARS-CoV-2 sequences generated between February 2020 and March 2022 by multiple genomic surveillance efforts in LAC and reconstructed the diffusion patterns of the main variants of concern (VOCs) and of interest (VOIs) possibly originated in the Region. Our phylogenetic analysis revealed that the spread of variants Gamma, Lambda and Mu reflects human mobility patterns due to variations of international air passenger transportation and gradual lifting of social distance measures previously implemented in countries. Our results highlight the potential of genetic data to reconstruct viral spread and unveil preferential routes of viral migrations that are shaped by human mobility patterns.","container-title":"Nature Communications","DOI":"10.1038/s41467-024-46143-9","ISSN":"2041-1723","issue":"1","journalAbbreviation":"Nat. Commun.","language":"en-US","note":"number-of-pages: 11\npublisher-place: Berlin\npublisher: Nature Portfolio\nWeb of Science ID: WOS:001178091600043\nTLDR: This study analyzed approximately 300,000 SARS-CoV-2 sequences generated between February 2020 and March 2022 by multiple genomic surveillance efforts in LAC and reconstructed the diffusion patterns of the main variants of concern and of interest possibly originated in the Region.","page":"1837","source":"Clarivate Analytics Web of Science","title":"Dispersion patterns of SARS-CoV-2 variants gamma, lambda and mu in latin America and the caribbean","volume":"15","author":[{"literal":"Tiago Graf"},{"literal":"Alexander A. Martinez"},{"literal":"Gonzalo Bello"},{"literal":"Simon Dellicour"},{"literal":"Philippe Lemey"},{"literal":"Vittoria Colizza"},{"literal":"Mattia Mazzoli"},{"literal":"Chiara Poletto"},{"literal":"Vanessa Leiko Oikawa Cardoso"},{"literal":"Alexandre Freitas da Silva"},{"literal":"Fernando Couto Motta"},{"literal":"Paola Cristina Resende"},{"literal":"Marilda M. Siqueira"},{"literal":"Leticia Franco"},{"literal":"Lionel Gresh"},{"literal":"Jean-Marc Gabastou"},{"literal":"Angel Rodriguez"},{"literal":"Andrea Vicari"},{"literal":"Sylvain Aldighieri"},{"literal":"Jairo Mendez-Rico"},{"literal":"Juliana Almeida Leite"},{"literal":"Elsa Baumeister"},{"literal":"Josefina Campos"},{"literal":"Andrea Pontoriero"},{"literal":"Indira Martin"},{"literal":"Kirvina Ferguson"},{"literal":"Draven Johnson"},{"literal":"Songee Beckles"},{"literal":"Kasandra Forde"},{"literal":"Aldo Sosa"},{"literal":"Roberto Melendez"},{"literal":"Roxana Loayza"},{"literal":"Cinthia Avila"},{"literal":"Evelin Esther Fortun Fernandez"},{"literal":"Carol Jessica Guzman Otazo"},{"literal":"Katia Correa de Oliveira Santos"},{"literal":"Adriano Abbud"},{"literal":"Mirleide Cordeiro dos Santos"},{"literal":"Jessylene de Almeida Ferreira"},{"literal":"Rodrigo Fasce"},{"literal":"Jorge Fernandes"},{"literal":"Sergio Gomez Rangel"},{"literal":"Marcela Maria Mercado"},{"literal":"Dioselina Pelaez"},{"literal":"Claudio Soto-Garita"},{"literal":"Estela Cordero-Laurent"},{"literal":"Francisco Duarte-Martinez"},{"literal":"Hebleen Brenes"},{"literal":"Isaac Miguel Sanchez"},{"literal":"Yvonne Imbert"},{"literal":"Alfredo Bruno Caicedo"},{"literal":"Domenica Joseth de Mora Coloma"},{"literal":"Dalia Xochitl Sandoval Lopez"},{"literal":"Denis Gerson Jovel Alvarado"},{"literal":"Deny Lisset Martinez Moran"},{"literal":"Claudia Pacheco"},{"literal":"Linda Mendoza"},{"literal":"Joyce Whyte-Chin"},{"literal":"Mustapha Abdul-Kadir"},{"literal":"Jacques Boncy"},{"literal":"Ito Journel"},{"literal":"Mitzi Castro Paz"},{"literal":"Sofia Carolina Alvarado"},{"literal":"Soany Avilez"},{"literal":"Michelle Brown"},{"literal":"Caludia Elena Wong Arambula"},{"literal":"Ernesto Ramirez Gonzalez"},{"literal":"Claudia M. Gonzalez"},{"literal":"Brechla Moreno Arevalo"},{"literal":"Danilo Franco"},{"literal":"Sandra Lopez-Verges"},{"literal":"Juan Miguel Pascale"},{"literal":"Cynthia Vazquez"},{"literal":"Sandra Gonzalez"},{"literal":"Nancy Rojas Serrano"},{"literal":"Carlos Patricio Padilla Rojas"},{"literal":"Phyllis Pinas"},{"literal":"Navienda Asebeh"},{"literal":"Christine V. F. Carrington"},{"literal":"Nikita S. D. Sahadeo"},{"literal":"Hector Chiparelli"},{"literal":"Natalia Goni"},{"literal":"Lieska Rodriguez"},{"literal":"Pierina D'Angelo"}],"issued":{"date-parts":[["2024",2,28]]},"citation-key":"TiagoGraf2024"}},{"id":10410,"uris":["http://zotero.org/users/9708454/items/5N3NGMZY"],"itemData":{"id":10410,"type":"article-journal","abstract":"From China's most severe and unexpected urban flood event in recent years, we unravel the heterogeneity of resilience patterns in large-scale human mobilit","language":"en","source":"academic.oup.com","title":"Resilience patterns of human mobility in response to extreme urban floods","URL":"https://dx.doi.org/10.1093/nsr/nwad097","author":[{"family":"Tang","given":"Junqing"},{"family":"Zhao","given":"Pengjun"},{"family":"Gong","given":"Zhaoya"},{"family":"Zhao","given":"Hongbo"},{"family":"Huang","given":"Fengjue"},{"family":"Li","given":"Jiaying"},{"family":"Chen","given":"Zhihe"},{"family":"Yu","given":"Ling"},{"family":"Chen","given":"Jun"}],"accessed":{"date-parts":[["2025",10,20]]},"citation-key":"Tang"}}],"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kern w:val="0"/>
          <w:szCs w:val="24"/>
        </w:rPr>
        <w:t>[125–127]</w:t>
      </w:r>
      <w:r w:rsidRPr="00E87BB3">
        <w:rPr>
          <w:color w:val="000000" w:themeColor="text1"/>
        </w:rPr>
        <w:fldChar w:fldCharType="end"/>
      </w:r>
      <w:r w:rsidRPr="00E87BB3">
        <w:rPr>
          <w:color w:val="000000" w:themeColor="text1"/>
        </w:rPr>
        <w:t>, which means that a small number of individuals with unusually high mobility can disproportionately contribute to pathogen spread</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{"citationID":"zmBipcRf","properties":{"formattedCitation":"[128,129]","plainCitation":"[128,129]","noteIndex":0},"citationItems":[{"id":3179,"uris":["http://zotero.org/users/9708454/items/VDB6P7WT"],"itemData":{"id":3179,"</w:instrText>
      </w:r>
      <w:r w:rsidR="006B7F8E" w:rsidRPr="00E87BB3">
        <w:rPr>
          <w:rFonts w:hint="eastAsia"/>
          <w:color w:val="000000" w:themeColor="text1"/>
        </w:rPr>
        <w:instrText>type":"article-journal","archive":"Q2","archive_location":"</w:instrText>
      </w:r>
      <w:r w:rsidR="006B7F8E" w:rsidRPr="00E87BB3">
        <w:rPr>
          <w:rFonts w:hint="eastAsia"/>
          <w:color w:val="000000" w:themeColor="text1"/>
        </w:rPr>
        <w:instrText>物理与天体物理</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","call-number":"2.4002","collection-title":"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","container-title":"Physical Review E","DOI":"10.1103/PhysRevE.95.012313","ISSN":"2470-0045, 2470-0053","issue":"1","journalAbbreviation":"P</w:instrText>
      </w:r>
      <w:r w:rsidR="006B7F8E" w:rsidRPr="00E87BB3">
        <w:rPr>
          <w:color w:val="000000" w:themeColor="text1"/>
        </w:rPr>
        <w:instrText>hys Rev E","language":"en-US","license":"2.3000","note":"rate: 5\nTLDR: This work shows that the recently introduced logarithmic metrics used to predict disease arrival times on complex networks are approximations of more general network-based measures de</w:instrText>
      </w:r>
      <w:r w:rsidR="006B7F8E" w:rsidRPr="00E87BB3">
        <w:rPr>
          <w:rFonts w:hint="eastAsia"/>
          <w:color w:val="000000" w:themeColor="text1"/>
        </w:rPr>
        <w:instrText>rived from random walks theory, and allows to connect fundamental observables in epidemic spreading with the cumulant-generating function of the hitting time for a Markov chain.","page":"012313","source":"</w:instrText>
      </w:r>
      <w:r w:rsidR="006B7F8E" w:rsidRPr="00E87BB3">
        <w:rPr>
          <w:rFonts w:hint="eastAsia"/>
          <w:color w:val="000000" w:themeColor="text1"/>
        </w:rPr>
        <w:instrText>物理：流体与等离子体</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物理：数学物理</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","title":"Effective distan</w:instrText>
      </w:r>
      <w:r w:rsidR="006B7F8E" w:rsidRPr="00E87BB3">
        <w:rPr>
          <w:color w:val="000000" w:themeColor="text1"/>
        </w:rPr>
        <w:instrText xml:space="preserve">ces for epidemics spreading on complex networks","volume":"95","author":[{"literal":"Flavio Iannelli"},{"literal":"Andreas Koher"},{"literal":"Dirk Brockmann"},{"literal":"Philipp Hövel"},{"literal":"Igor M. Sokolov"}],"issued":{"date-parts":[["2017",1,17]]},"citation-key":"FlavioIannelli2017"}},{"id":10416,"uris":["http://zotero.org/users/9708454/items/RSFUUP39"],"itemData":{"id":10416,"type":"article-journal","abstract":"Urban human mobility prediction is forecasting how people move in cities. It is crucial for many smart city applications including route optimization, preparing for dramatic shifts in modes of transportation, or mitigating the epidemic spread of viruses such as COVID-19. Previous research propose the maximum predictability to derive the theoretical limits of accuracy that any predictive algorithm could achieve on predicting urban human mobility. However, existing maximum predictability only considers the sequential patterns of human movements and neglects the contextual information such as the time or the types of places that people visit, which plays an important role in predicting one's next location. In this paper, we propose new theoretical limits of predictability, namely Context-Transition Predictability, which not only captures the sequential patterns of human mobility, but also considers the contextual information of human behavior. We compare our Context-Transition Predictability with other kinds of predictability and find that it is larger than these existing ones. We also show that our proposed Context-Transition Predictability provides us a better guidance on which predictive algorithm to be used for forecasting the next location when considering the contextual information. Source code is at https://github.com/zcfinal/ContextTransitionPredictability.","container-title":"IEEE Transactions on Knowledge and Data Engineering","DOI":"10.1109/TKDE.2022.3148300","ISSN":"1558-2191","issue":"5","note":"TLDR: This paper proposes new theoretical limits of predictability, namely Context-Transition Predictability, which not only captures the sequential patterns of human mobility, but also considers the contextual information of human behavior.","page":"4514-4526","source":"IEEE Xplore","title":"Beyond the limits of predictability in human mobility prediction: Context-transition predictability","title-short":"Beyond the Limits of Predictability in Human Mobility Prediction","volume":"35","author":[{"family":"Zhang","given":"Chao"},{"family":"Zhao","given":"Kai"},{"family":"Chen","given":"Meng"}],"issued":{"date-parts":[["2023",5]]},"citation-key":"Zhang2023a"}}],"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[128,129]</w:t>
      </w:r>
      <w:r w:rsidRPr="00E87BB3">
        <w:rPr>
          <w:color w:val="000000" w:themeColor="text1"/>
        </w:rPr>
        <w:fldChar w:fldCharType="end"/>
      </w:r>
      <w:r w:rsidRPr="00E87BB3">
        <w:rPr>
          <w:color w:val="000000" w:themeColor="text1"/>
        </w:rPr>
        <w:t xml:space="preserve">. For </w:t>
      </w:r>
      <w:r w:rsidR="00E1315F" w:rsidRPr="00E87BB3">
        <w:rPr>
          <w:rFonts w:hint="eastAsia"/>
          <w:color w:val="000000" w:themeColor="text1"/>
        </w:rPr>
        <w:t>example</w:t>
      </w:r>
      <w:r w:rsidRPr="00E87BB3">
        <w:rPr>
          <w:color w:val="000000" w:themeColor="text1"/>
        </w:rPr>
        <w:t xml:space="preserve">, infected individuals with frequent and long-distance travel </w:t>
      </w:r>
      <w:r w:rsidR="00BF207A" w:rsidRPr="00E87BB3">
        <w:rPr>
          <w:rFonts w:hint="eastAsia"/>
          <w:color w:val="000000" w:themeColor="text1"/>
        </w:rPr>
        <w:t>have the potential to</w:t>
      </w:r>
      <w:r w:rsidRPr="00E87BB3">
        <w:rPr>
          <w:color w:val="000000" w:themeColor="text1"/>
        </w:rPr>
        <w:t xml:space="preserve"> expand a localized outbreak into a regional or global health emergency</w:t>
      </w:r>
      <w:r w:rsidR="00E056C2" w:rsidRPr="00E87BB3">
        <w:rPr>
          <w:rFonts w:hint="eastAsia"/>
          <w:color w:val="000000" w:themeColor="text1"/>
        </w:rPr>
        <w:t xml:space="preserve"> fast</w:t>
      </w:r>
      <w:r w:rsidRPr="00E87BB3">
        <w:rPr>
          <w:color w:val="000000" w:themeColor="text1"/>
        </w:rPr>
        <w:t>. The examination of the correlation facilitates a comprehensive understanding of</w:t>
      </w:r>
      <w:r w:rsidR="00C4187F" w:rsidRPr="00E87BB3">
        <w:rPr>
          <w:rFonts w:hint="eastAsia"/>
          <w:color w:val="000000" w:themeColor="text1"/>
        </w:rPr>
        <w:t>,</w:t>
      </w:r>
      <w:r w:rsidRPr="00E87BB3">
        <w:rPr>
          <w:color w:val="000000" w:themeColor="text1"/>
        </w:rPr>
        <w:t xml:space="preserve"> and the ability to anticipate</w:t>
      </w:r>
      <w:r w:rsidR="00C4187F" w:rsidRPr="00E87BB3">
        <w:rPr>
          <w:rFonts w:hint="eastAsia"/>
          <w:color w:val="000000" w:themeColor="text1"/>
        </w:rPr>
        <w:t>,</w:t>
      </w:r>
      <w:r w:rsidRPr="00E87BB3">
        <w:rPr>
          <w:color w:val="000000" w:themeColor="text1"/>
        </w:rPr>
        <w:t xml:space="preserve"> transmission patterns and implement timely control strategies</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{"citationID":"F9he3qM9","properties":{"formattedCitation":"[130]","plainCitation":"[130]","noteIndex":0},"citationItems":[{"id":2235,"uris":["http://zotero.org/users/9708454/items/HKLWVGSA"],"itemData":{"id":2235,"type":"article-journal","abstract":"Three main mechanisms determining the dynamics of measles have been described in the literature: invasion in disease-free lands leading to import-dependent outbreaks, switching between annual and biennial attractors driven by seasonality, and amplification of stochastic fluctuations close to the endemic equilibrium. Here, we study the importance of the three mechanisms using a detailed geographical description of human mobility. We perform individual-based simulations of an SIR model using a gridded description of human settlements on top of which we implement human mobility according to the radiation model. Parallel computation permits detailed simulations of large areas. Focusing our research on the British Isles, we show that human mobility has an impact on the periodicity of measles outbreaks. Depending on the level of mobility, we observe at the global level multi-annual, annual or biennial cycles. The periodicity observed globally, however, differs from the local epidemic cycles: different locations show different mechanisms at work depending on both population size and mobility. As a result, the periodicities observed locally depend on the interplay between the local population size and human mobility.","collection-title</w:instrText>
      </w:r>
      <w:r w:rsidR="006B7F8E" w:rsidRPr="00E87BB3">
        <w:rPr>
          <w:rFonts w:hint="eastAsia"/>
          <w:color w:val="000000" w:themeColor="text1"/>
        </w:rPr>
        <w:instrText>":"</w:instrText>
      </w:r>
      <w:r w:rsidR="006B7F8E" w:rsidRPr="00E87BB3">
        <w:rPr>
          <w:rFonts w:hint="eastAsia"/>
          <w:color w:val="000000" w:themeColor="text1"/>
        </w:rPr>
        <w:instrText>无</w:instrText>
      </w:r>
      <w:r w:rsidR="006B7F8E" w:rsidRPr="00E87BB3">
        <w:rPr>
          <w:rFonts w:hint="eastAsia"/>
          <w:color w:val="000000" w:themeColor="text1"/>
        </w:rPr>
        <w:instrText>","container-title":"Journal of The Royal Society Interface","DOI":"10.1098/rsif.2014.1317","ISSN":"1742-5689, 1742-5662","issue":"104","journalAbbreviation":"J. R. Soc. Interface.","language":"en-US","note":"rate: 0","page":"20141317","source":"DOI.o</w:instrText>
      </w:r>
      <w:r w:rsidR="006B7F8E" w:rsidRPr="00E87BB3">
        <w:rPr>
          <w:color w:val="000000" w:themeColor="text1"/>
        </w:rPr>
        <w:instrText xml:space="preserve">rg (Crossref)","title":"Impact of human mobility on the periodicities and mechanisms underlying measles dynamics","volume":"12","author":[{"literal":"Ramona Marguta"},{"literal":"Andrea Parisi"}],"issued":{"date-parts":[["2015",3]]},"citation-key":"RamonaMarguta2015"}}],"schema":"https://github.com/citation-style-language/schema/raw/master/csl-citation.json"}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[130]</w:t>
      </w:r>
      <w:r w:rsidRPr="00E87BB3">
        <w:rPr>
          <w:color w:val="000000" w:themeColor="text1"/>
        </w:rPr>
        <w:fldChar w:fldCharType="end"/>
      </w:r>
      <w:r w:rsidRPr="00E87BB3">
        <w:rPr>
          <w:color w:val="000000" w:themeColor="text1"/>
        </w:rPr>
        <w:t xml:space="preserve">. One clear example of this correlation is the early-stage predicting role of transportation hubs in global disease outbreaks. </w:t>
      </w:r>
      <w:r w:rsidR="00C4187F" w:rsidRPr="00E87BB3">
        <w:rPr>
          <w:rFonts w:hint="eastAsia"/>
          <w:color w:val="000000" w:themeColor="text1"/>
        </w:rPr>
        <w:t>Generally, i</w:t>
      </w:r>
      <w:r w:rsidRPr="00E87BB3">
        <w:rPr>
          <w:color w:val="000000" w:themeColor="text1"/>
        </w:rPr>
        <w:t>nternational flight networks</w:t>
      </w:r>
      <w:r w:rsidR="00C4187F" w:rsidRPr="00E87BB3">
        <w:rPr>
          <w:rFonts w:hint="eastAsia"/>
          <w:color w:val="000000" w:themeColor="text1"/>
        </w:rPr>
        <w:t xml:space="preserve"> </w:t>
      </w:r>
      <w:r w:rsidRPr="00E87BB3">
        <w:rPr>
          <w:color w:val="000000" w:themeColor="text1"/>
        </w:rPr>
        <w:t xml:space="preserve">link otherwise distant regions, enabling pathogens to travel thousands of miles in mere hours. Similarly, densely interconnected </w:t>
      </w:r>
      <w:r w:rsidR="000F407A" w:rsidRPr="00E87BB3">
        <w:rPr>
          <w:rFonts w:hint="eastAsia"/>
          <w:color w:val="000000" w:themeColor="text1"/>
        </w:rPr>
        <w:t xml:space="preserve">urban </w:t>
      </w:r>
      <w:r w:rsidRPr="00E87BB3">
        <w:rPr>
          <w:color w:val="000000" w:themeColor="text1"/>
        </w:rPr>
        <w:t>public transit systems, especially those involving enclosed and crowded spaces,</w:t>
      </w:r>
      <w:r w:rsidR="000F407A" w:rsidRPr="00E87BB3">
        <w:rPr>
          <w:rFonts w:hint="eastAsia"/>
          <w:color w:val="000000" w:themeColor="text1"/>
        </w:rPr>
        <w:t xml:space="preserve"> </w:t>
      </w:r>
      <w:r w:rsidRPr="00E87BB3">
        <w:rPr>
          <w:color w:val="000000" w:themeColor="text1"/>
        </w:rPr>
        <w:t>facilitate the rapid local spread of airborne and contact-transmissible diseases, like influenza or SARS-CoV-2</w:t>
      </w:r>
      <w:r w:rsidR="002F42DB"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{"citationID":"QvKumdr0","properties":{"formattedCitation":"[45,80,131]","plainCitation":"[45,80,131]","noteIndex":0},"citationItems":[{"id":2223,"uris":["http://zotero.org/users/9708454/items/DP8UDGWI"],"itemData":{"id":2223,"type":"article-journal","abstract":"Italy has been severely affected by the COVID-19 pandemic, reporting the highest death toll in Europe as of April 2020. Following the identification of the first infections, on February 21, 2020, national authorities have put in place an increasing number of restrictions aimed at containing the outbreak and delaying the epidemic peak. On March 12, the government imposed a national lockdown. To aid the evaluation of the impact of interventions, we present daily time-series of three different aggregated mobility metrics: the origin-destination movements between Italian provinces, the radius of gyration, and the average degree of a spatial proximity network. All metrics were computed by processing a large-scale dataset of anonymously shared positions of about 170,000 de-identified smartphone users before and during the outbreak, at the sub-national scale. This dataset can help to monitor the impact of the lockdown on the epidemic trajectory and inform future public hea</w:instrText>
      </w:r>
      <w:r w:rsidR="006B7F8E" w:rsidRPr="00E87BB3">
        <w:rPr>
          <w:rFonts w:hint="eastAsia"/>
          <w:color w:val="000000" w:themeColor="text1"/>
        </w:rPr>
        <w:instrText>lth decision making.","collection-title":"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","container-title":"Scientific Data","DOI":"10.1038/s41597-020-00575-2","ISSN":"2052-4463","issue":"1","journalAbbreviation":"Sci Data","language":"en-US","license":"2020 The Author(s)","note":"number: 1\npublis</w:instrText>
      </w:r>
      <w:r w:rsidR="006B7F8E" w:rsidRPr="00E87BB3">
        <w:rPr>
          <w:color w:val="000000" w:themeColor="text1"/>
        </w:rPr>
        <w:instrText>her: Nature Publishing Group\nrate: 0\nTLDR: Daily time-series of three different aggregated mobility metrics: the origin-destination movements between Italian provinces, the radius of gyration, and the average degree of a spatial proximity network help to monitor the impact of the lockdown on the epidemic trajectory and inform future public health decision making.","page":"230","source":"www.nature.com","title":"COVID-19 outbreak response, a dataset to assess mobility changes in Italy following national lockdown","volume":"7","author":[{"literal":"Emanuele Pepe"},{"literal":"Paolo Bajardi"},{"literal":"Laetitia Gauvin"},{"literal":"Filippo Privitera"},{"literal":"Brennan Lake"},{"literal":"Ciro Cattuto"},{"literal":"Michele Tizzoni"}],"issued":{"date-par</w:instrText>
      </w:r>
      <w:r w:rsidR="006B7F8E" w:rsidRPr="00E87BB3">
        <w:rPr>
          <w:rFonts w:hint="eastAsia"/>
          <w:color w:val="000000" w:themeColor="text1"/>
        </w:rPr>
        <w:instrText>ts":[["2020",7,8]]},"citation-key":"EmanuelePepe2020"}},{"id":1602,"uris":["http://zotero.org/users/9708454/items/LTZZWN6K"],"itemData":{"id":1602,"type":"article-journal","archive":"C</w:instrText>
      </w:r>
      <w:r w:rsidR="006B7F8E" w:rsidRPr="00E87BB3">
        <w:rPr>
          <w:rFonts w:hint="eastAsia"/>
          <w:color w:val="000000" w:themeColor="text1"/>
        </w:rPr>
        <w:instrText>类</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","container-title":"National Science Review","</w:instrText>
      </w:r>
      <w:r w:rsidR="006B7F8E" w:rsidRPr="00E87BB3">
        <w:rPr>
          <w:color w:val="000000" w:themeColor="text1"/>
        </w:rPr>
        <w:instrText xml:space="preserve">DOI":"10.1093/nsr/nwab148","issue":"11","journalAbbreviation":"National Science Review","language":"en-US","note":"publisher: Oxford University Press\nrate: 4\nTLDR: It is observed that cross-city movements, which increased substantially in chunyun and then dropped sharply during the lockdown, are primarily dependent on travel distance and the socio-economic development of cities.","page":"nwab148","title":"Mobility in China, 2020: a tale of four phases","title-short":"Mobility in China, 2020","volume":"8","author":[{"literal":"Suoyi Tan"},{"literal":"Shengjie Lai"},{"literal":"Fan Fang"},{"literal":"Ziqiang Cao"},{"literal":"Bin Sai"},{"literal":"Bing Song"},{"literal":"Bitao Dai"},{"literal":"Shuhui Guo"},{"literal":"Chuchu Liu"},{"literal":"Mengsi Cai"}],"issued":{"date-parts":[["2021"]]},"citation-key":"SuoyiTan2021"}},{"id":4459,"uris":["http://zotero.org/users/9708454/items/8ITEK8MY"],"itemData":{"id":4459,"type":"article-journal","abstract":"This work is concerned with the spatiotemporal dynamics of the coronavirus disease 2019 (COVID-19) in Germany. Our goal is twofold: first, we propose a novel spatial econometric model of the epidemic spread across NUTS-3 regions to identify the role played by commuting-to-work patterns for spatial disease transmission. Second, we explore if the imposed containment (lockdown) measures during the first pandemic wave in spring 2020 have affected the strength of this transmission channel. Our results from a spatial panel error correction model indicate that, without containment measures in place, commuting-to-work patterns were the first factor to significantly determine the spatial dynamics of daily COVID-19 cases in Germany. This indicates that job commuting, particularly during the initial phase of a pandemic wave, should be regarded and accordingly monitored as a relevant spatial transmission channel of COVID-19 in a system of economically interconnected regions. Our estimation results also provide evidence for the triggering role of local hot spots in disease </w:instrText>
      </w:r>
      <w:r w:rsidR="006B7F8E" w:rsidRPr="00E87BB3">
        <w:rPr>
          <w:rFonts w:hint="eastAsia"/>
          <w:color w:val="000000" w:themeColor="text1"/>
        </w:rPr>
        <w:instrText>transmission and point to the effectiveness of containment measures in mitigating the spread of the virus across German regions through reduced job commuting and other forms of mobility.","archive":"Q1","archive_location":"</w:instrText>
      </w:r>
      <w:r w:rsidR="006B7F8E" w:rsidRPr="00E87BB3">
        <w:rPr>
          <w:rFonts w:hint="eastAsia"/>
          <w:color w:val="000000" w:themeColor="text1"/>
        </w:rPr>
        <w:instrText>地球科学</w:instrText>
      </w:r>
      <w:r w:rsidR="006B7F8E" w:rsidRPr="00E87BB3">
        <w:rPr>
          <w:rFonts w:hint="eastAsia"/>
          <w:color w:val="000000" w:themeColor="text1"/>
        </w:rPr>
        <w:instrText>3</w:instrText>
      </w:r>
      <w:r w:rsidR="006B7F8E" w:rsidRPr="00E87BB3">
        <w:rPr>
          <w:rFonts w:hint="eastAsia"/>
          <w:color w:val="000000" w:themeColor="text1"/>
        </w:rPr>
        <w:instrText>区</w:instrText>
      </w:r>
      <w:r w:rsidR="006B7F8E" w:rsidRPr="00E87BB3">
        <w:rPr>
          <w:rFonts w:hint="eastAsia"/>
          <w:color w:val="000000" w:themeColor="text1"/>
        </w:rPr>
        <w:instrText>","call-number":"2.8002","collection-title":"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","container-title":"Journal of Geographical Systems","DOI":"10.1007/s10109-021-00349-3","ISSN":"1435-5949","issue":"1","journalAbbreviation":"J Geogr Syst","language":"en-US","license":"2.4002","note":"rate: 0","page":"5-31","source":"</w:instrText>
      </w:r>
      <w:r w:rsidR="006B7F8E" w:rsidRPr="00E87BB3">
        <w:rPr>
          <w:rFonts w:hint="eastAsia"/>
          <w:color w:val="000000" w:themeColor="text1"/>
        </w:rPr>
        <w:instrText>地理学</w:instrText>
      </w:r>
      <w:r w:rsidR="006B7F8E" w:rsidRPr="00E87BB3">
        <w:rPr>
          <w:rFonts w:hint="eastAsia"/>
          <w:color w:val="000000" w:themeColor="text1"/>
        </w:rPr>
        <w:instrText>4</w:instrText>
      </w:r>
      <w:r w:rsidR="006B7F8E" w:rsidRPr="00E87BB3">
        <w:rPr>
          <w:rFonts w:hint="eastAsia"/>
          <w:color w:val="000000" w:themeColor="text1"/>
        </w:rPr>
        <w:instrText>区</w:instrText>
      </w:r>
      <w:r w:rsidR="006B7F8E" w:rsidRPr="00E87BB3">
        <w:rPr>
          <w:rFonts w:hint="eastAsia"/>
          <w:color w:val="000000" w:themeColor="text1"/>
        </w:rPr>
        <w:instrText>","title":"The propagation effect of commuting to work in the spatial transmission of COVID-19","volume":"24","author":[{"literal":"Timo Mitze"},{"literal":"Reinhold Kosfeld"}],"issued":{"date-parts":[["2022",1,1]]},"citation-key":"TimoMitze2022"}}]</w:instrText>
      </w:r>
      <w:r w:rsidR="006B7F8E" w:rsidRPr="00E87BB3">
        <w:rPr>
          <w:color w:val="000000" w:themeColor="text1"/>
        </w:rPr>
        <w:instrText xml:space="preserve">,"schema":"https://github.com/citation-style-language/schema/raw/master/csl-citation.json"}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[45,80,131]</w:t>
      </w:r>
      <w:r w:rsidRPr="00E87BB3">
        <w:rPr>
          <w:color w:val="000000" w:themeColor="text1"/>
        </w:rPr>
        <w:fldChar w:fldCharType="end"/>
      </w:r>
      <w:r w:rsidRPr="00E87BB3">
        <w:rPr>
          <w:color w:val="000000" w:themeColor="text1"/>
        </w:rPr>
        <w:t xml:space="preserve">. </w:t>
      </w:r>
      <w:r w:rsidR="00021CD0" w:rsidRPr="00E87BB3">
        <w:rPr>
          <w:rFonts w:hint="eastAsia"/>
          <w:color w:val="000000" w:themeColor="text1"/>
        </w:rPr>
        <w:t>Previous studies show that</w:t>
      </w:r>
      <w:r w:rsidRPr="00E87BB3">
        <w:rPr>
          <w:color w:val="000000" w:themeColor="text1"/>
        </w:rPr>
        <w:t xml:space="preserve"> domestic transmission within a country can show a strong correlation between the population outflow and the number of cases reported, as depicted in </w:t>
      </w:r>
      <w:r w:rsidR="00F81AEB" w:rsidRPr="00E87BB3">
        <w:rPr>
          <w:b/>
          <w:bCs/>
          <w:color w:val="000000" w:themeColor="text1"/>
        </w:rPr>
        <w:fldChar w:fldCharType="begin"/>
      </w:r>
      <w:r w:rsidR="00F81AEB" w:rsidRPr="00E87BB3">
        <w:rPr>
          <w:b/>
          <w:bCs/>
          <w:color w:val="000000" w:themeColor="text1"/>
        </w:rPr>
        <w:instrText xml:space="preserve"> REF _Ref203501427 \h </w:instrText>
      </w:r>
      <w:r w:rsidR="00E143D8" w:rsidRPr="00E87BB3">
        <w:rPr>
          <w:b/>
          <w:bCs/>
          <w:color w:val="000000" w:themeColor="text1"/>
        </w:rPr>
        <w:instrText xml:space="preserve"> \* MERGEFORMAT </w:instrText>
      </w:r>
      <w:r w:rsidR="00F81AEB" w:rsidRPr="00E87BB3">
        <w:rPr>
          <w:b/>
          <w:bCs/>
          <w:color w:val="000000" w:themeColor="text1"/>
        </w:rPr>
      </w:r>
      <w:r w:rsidR="00F81AEB" w:rsidRPr="00E87BB3">
        <w:rPr>
          <w:b/>
          <w:bCs/>
          <w:color w:val="000000" w:themeColor="text1"/>
        </w:rPr>
        <w:fldChar w:fldCharType="separate"/>
      </w:r>
      <w:r w:rsidR="00E957F9" w:rsidRPr="00E87BB3">
        <w:rPr>
          <w:b/>
          <w:bCs/>
          <w:color w:val="000000" w:themeColor="text1"/>
        </w:rPr>
        <w:t>Figure 6</w:t>
      </w:r>
      <w:r w:rsidR="00F81AEB" w:rsidRPr="00E87BB3">
        <w:rPr>
          <w:b/>
          <w:bCs/>
          <w:color w:val="000000" w:themeColor="text1"/>
        </w:rPr>
        <w:fldChar w:fldCharType="end"/>
      </w:r>
      <w:r w:rsidR="00426046" w:rsidRPr="00E87BB3">
        <w:rPr>
          <w:rFonts w:hint="eastAsia"/>
          <w:b/>
          <w:bCs/>
          <w:color w:val="000000" w:themeColor="text1"/>
        </w:rPr>
        <w:t xml:space="preserve"> </w:t>
      </w:r>
      <w:r w:rsidRPr="00E87BB3">
        <w:rPr>
          <w:b/>
          <w:bCs/>
          <w:color w:val="000000" w:themeColor="text1"/>
        </w:rPr>
        <w:t>(A</w:t>
      </w:r>
      <w:r w:rsidR="00E50888" w:rsidRPr="00E87BB3">
        <w:rPr>
          <w:rFonts w:hint="eastAsia"/>
          <w:b/>
          <w:bCs/>
          <w:color w:val="000000" w:themeColor="text1"/>
        </w:rPr>
        <w:t xml:space="preserve">, </w:t>
      </w:r>
      <w:r w:rsidRPr="00E87BB3">
        <w:rPr>
          <w:b/>
          <w:bCs/>
          <w:color w:val="000000" w:themeColor="text1"/>
        </w:rPr>
        <w:t>B)</w:t>
      </w:r>
      <w:r w:rsidR="00A80516" w:rsidRPr="00E87BB3">
        <w:rPr>
          <w:rFonts w:hint="eastAsia"/>
          <w:b/>
          <w:bCs/>
          <w:color w:val="000000" w:themeColor="text1"/>
        </w:rPr>
        <w:t xml:space="preserve"> </w:t>
      </w:r>
      <w:r w:rsidR="00A80516" w:rsidRPr="00E87BB3">
        <w:rPr>
          <w:b/>
          <w:bCs/>
          <w:color w:val="000000" w:themeColor="text1"/>
          <w:szCs w:val="24"/>
        </w:rPr>
        <w:fldChar w:fldCharType="begin"/>
      </w:r>
      <w:r w:rsidR="006B7F8E" w:rsidRPr="00E87BB3">
        <w:rPr>
          <w:bCs/>
          <w:color w:val="000000" w:themeColor="text1"/>
          <w:szCs w:val="24"/>
        </w:rPr>
        <w:instrText xml:space="preserve"> ADDIN ZOTERO_ITEM CSL_CITATION {"citationID":"K8zqxgUw","properties":{"formattedCitation":"[50]","plainCitation":"[50]","noteIndex":0},"citationItems":[{"id":1175,"uris":["http://zotero.org/users/9708454/items/JSRKU7JK"],"itemData":{"id":1175,"type":"art</w:instrText>
      </w:r>
      <w:r w:rsidR="006B7F8E" w:rsidRPr="00E87BB3">
        <w:rPr>
          <w:rFonts w:hint="eastAsia"/>
          <w:bCs/>
          <w:color w:val="000000" w:themeColor="text1"/>
          <w:szCs w:val="24"/>
        </w:rPr>
        <w:instrText>icle-journal","archive":"Q1","archive_location":"</w:instrText>
      </w:r>
      <w:r w:rsidR="006B7F8E" w:rsidRPr="00E87BB3">
        <w:rPr>
          <w:rFonts w:hint="eastAsia"/>
          <w:bCs/>
          <w:color w:val="000000" w:themeColor="text1"/>
          <w:szCs w:val="24"/>
        </w:rPr>
        <w:instrText>综合性期刊</w:instrText>
      </w:r>
      <w:r w:rsidR="006B7F8E" w:rsidRPr="00E87BB3">
        <w:rPr>
          <w:rFonts w:hint="eastAsia"/>
          <w:bCs/>
          <w:color w:val="000000" w:themeColor="text1"/>
          <w:szCs w:val="24"/>
        </w:rPr>
        <w:instrText>1</w:instrText>
      </w:r>
      <w:r w:rsidR="006B7F8E" w:rsidRPr="00E87BB3">
        <w:rPr>
          <w:rFonts w:hint="eastAsia"/>
          <w:bCs/>
          <w:color w:val="000000" w:themeColor="text1"/>
          <w:szCs w:val="24"/>
        </w:rPr>
        <w:instrText>区</w:instrText>
      </w:r>
      <w:r w:rsidR="006B7F8E" w:rsidRPr="00E87BB3">
        <w:rPr>
          <w:rFonts w:hint="eastAsia"/>
          <w:bCs/>
          <w:color w:val="000000" w:themeColor="text1"/>
          <w:szCs w:val="24"/>
        </w:rPr>
        <w:instrText xml:space="preserve"> Top","call-number":"64.8001","collection-title":"</w:instrText>
      </w:r>
      <w:r w:rsidR="006B7F8E" w:rsidRPr="00E87BB3">
        <w:rPr>
          <w:rFonts w:hint="eastAsia"/>
          <w:bCs/>
          <w:color w:val="000000" w:themeColor="text1"/>
          <w:szCs w:val="24"/>
        </w:rPr>
        <w:instrText>无</w:instrText>
      </w:r>
      <w:r w:rsidR="006B7F8E" w:rsidRPr="00E87BB3">
        <w:rPr>
          <w:rFonts w:hint="eastAsia"/>
          <w:bCs/>
          <w:color w:val="000000" w:themeColor="text1"/>
          <w:szCs w:val="24"/>
        </w:rPr>
        <w:instrText>","container-title":"Nature","DOI":"10.1038/s41586-020-2284-y","ISSN":"0028-0836, 1476-4687","issue":"7812","journalAbbreviation":"Nature","language</w:instrText>
      </w:r>
      <w:r w:rsidR="006B7F8E" w:rsidRPr="00E87BB3">
        <w:rPr>
          <w:bCs/>
          <w:color w:val="000000" w:themeColor="text1"/>
          <w:szCs w:val="24"/>
        </w:rPr>
        <w:instrText>":"en-US","note":"rate: 5\nTLDR: Modelling of population flows in China enables the forecasting of the distribution of confirmed cases of COVID-19 and the identification of areas at high risk of SARS-CoV-2 transmission at an early stage.","page":"389-394"</w:instrText>
      </w:r>
      <w:r w:rsidR="006B7F8E" w:rsidRPr="00E87BB3">
        <w:rPr>
          <w:rFonts w:hint="eastAsia"/>
          <w:bCs/>
          <w:color w:val="000000" w:themeColor="text1"/>
          <w:szCs w:val="24"/>
        </w:rPr>
        <w:instrText>,"source":"</w:instrText>
      </w:r>
      <w:r w:rsidR="006B7F8E" w:rsidRPr="00E87BB3">
        <w:rPr>
          <w:rFonts w:hint="eastAsia"/>
          <w:bCs/>
          <w:color w:val="000000" w:themeColor="text1"/>
          <w:szCs w:val="24"/>
        </w:rPr>
        <w:instrText>综合性期刊</w:instrText>
      </w:r>
      <w:r w:rsidR="006B7F8E" w:rsidRPr="00E87BB3">
        <w:rPr>
          <w:rFonts w:hint="eastAsia"/>
          <w:bCs/>
          <w:color w:val="000000" w:themeColor="text1"/>
          <w:szCs w:val="24"/>
        </w:rPr>
        <w:instrText>1</w:instrText>
      </w:r>
      <w:r w:rsidR="006B7F8E" w:rsidRPr="00E87BB3">
        <w:rPr>
          <w:rFonts w:hint="eastAsia"/>
          <w:bCs/>
          <w:color w:val="000000" w:themeColor="text1"/>
          <w:szCs w:val="24"/>
        </w:rPr>
        <w:instrText>区</w:instrText>
      </w:r>
      <w:r w:rsidR="006B7F8E" w:rsidRPr="00E87BB3">
        <w:rPr>
          <w:rFonts w:hint="eastAsia"/>
          <w:bCs/>
          <w:color w:val="000000" w:themeColor="text1"/>
          <w:szCs w:val="24"/>
        </w:rPr>
        <w:instrText>","title":"Population flow drives spatio-temporal distribution of COVID-19 in China","volume":"582","author":[{"literal":"Jayson S. Jia"},{"literal":"Xin Lu"},{"literal":"Yun Yuan"},{"literal":"Ge Xu"},{"literal":"Jianmin Jia"},{"literal</w:instrText>
      </w:r>
      <w:r w:rsidR="006B7F8E" w:rsidRPr="00E87BB3">
        <w:rPr>
          <w:bCs/>
          <w:color w:val="000000" w:themeColor="text1"/>
          <w:szCs w:val="24"/>
        </w:rPr>
        <w:instrText xml:space="preserve">":"Nicholas A. Christakis"}],"issued":{"date-parts":[["2020",6,18]]},"citation-key":"JaysonS.Jia2020"}}],"schema":"https://github.com/citation-style-language/schema/raw/master/csl-citation.json"} </w:instrText>
      </w:r>
      <w:r w:rsidR="00A80516" w:rsidRPr="00E87BB3">
        <w:rPr>
          <w:b/>
          <w:bCs/>
          <w:color w:val="000000" w:themeColor="text1"/>
          <w:szCs w:val="24"/>
        </w:rPr>
        <w:fldChar w:fldCharType="separate"/>
      </w:r>
      <w:r w:rsidR="006B7F8E" w:rsidRPr="00E87BB3">
        <w:rPr>
          <w:rFonts w:cs="Times New Roman"/>
          <w:color w:val="000000" w:themeColor="text1"/>
        </w:rPr>
        <w:t>[50]</w:t>
      </w:r>
      <w:r w:rsidR="00A80516" w:rsidRPr="00E87BB3">
        <w:rPr>
          <w:b/>
          <w:bCs/>
          <w:color w:val="000000" w:themeColor="text1"/>
          <w:szCs w:val="24"/>
        </w:rPr>
        <w:fldChar w:fldCharType="end"/>
      </w:r>
      <w:r w:rsidRPr="00E87BB3">
        <w:rPr>
          <w:color w:val="000000" w:themeColor="text1"/>
        </w:rPr>
        <w:t>. During the initial phase of COVID-19 outbreak, Chinese cities receiving large numbers of travelers from Wuhan</w:t>
      </w:r>
      <w:r w:rsidR="00F26469" w:rsidRPr="00E87BB3">
        <w:rPr>
          <w:rFonts w:hint="eastAsia"/>
          <w:color w:val="000000" w:themeColor="text1"/>
        </w:rPr>
        <w:t xml:space="preserve"> (</w:t>
      </w:r>
      <w:r w:rsidR="000D158B" w:rsidRPr="00E87BB3">
        <w:rPr>
          <w:rFonts w:hint="eastAsia"/>
          <w:color w:val="000000" w:themeColor="text1"/>
        </w:rPr>
        <w:t>the place where</w:t>
      </w:r>
      <w:r w:rsidR="00CA19D6" w:rsidRPr="00E87BB3">
        <w:rPr>
          <w:rFonts w:hint="eastAsia"/>
          <w:color w:val="000000" w:themeColor="text1"/>
        </w:rPr>
        <w:t xml:space="preserve"> the</w:t>
      </w:r>
      <w:r w:rsidR="000D158B" w:rsidRPr="00E87BB3">
        <w:rPr>
          <w:rFonts w:hint="eastAsia"/>
          <w:color w:val="000000" w:themeColor="text1"/>
        </w:rPr>
        <w:t xml:space="preserve"> first confirmed case found</w:t>
      </w:r>
      <w:r w:rsidR="00F26469" w:rsidRPr="00E87BB3">
        <w:rPr>
          <w:rFonts w:hint="eastAsia"/>
          <w:color w:val="000000" w:themeColor="text1"/>
        </w:rPr>
        <w:t>)</w:t>
      </w:r>
      <w:r w:rsidRPr="00E87BB3">
        <w:rPr>
          <w:color w:val="000000" w:themeColor="text1"/>
        </w:rPr>
        <w:t xml:space="preserve"> exhibited significantly higher case counts. This association underscores the importance of focusing control measures on critical points of connectivity, such as railway stations, airports, and customs ports, where a large number of individuals interact and disperse.</w:t>
      </w:r>
    </w:p>
    <w:p w14:paraId="60F0B33F" w14:textId="43A718A8" w:rsidR="00002FA1" w:rsidRPr="00E87BB3" w:rsidRDefault="00002FA1" w:rsidP="00002FA1">
      <w:pPr>
        <w:rPr>
          <w:color w:val="000000" w:themeColor="text1"/>
        </w:rPr>
      </w:pPr>
      <w:r w:rsidRPr="00E87BB3">
        <w:rPr>
          <w:color w:val="000000" w:themeColor="text1"/>
        </w:rPr>
        <w:t>The role of local contact</w:t>
      </w:r>
      <w:r w:rsidR="000A4C14" w:rsidRPr="00E87BB3">
        <w:rPr>
          <w:rFonts w:hint="eastAsia"/>
          <w:color w:val="000000" w:themeColor="text1"/>
        </w:rPr>
        <w:t>s</w:t>
      </w:r>
      <w:r w:rsidRPr="00E87BB3">
        <w:rPr>
          <w:color w:val="000000" w:themeColor="text1"/>
        </w:rPr>
        <w:t xml:space="preserve"> is equally important. </w:t>
      </w:r>
      <w:r w:rsidR="00F81AEB" w:rsidRPr="00E87BB3">
        <w:rPr>
          <w:b/>
          <w:bCs/>
          <w:color w:val="000000" w:themeColor="text1"/>
        </w:rPr>
        <w:fldChar w:fldCharType="begin"/>
      </w:r>
      <w:r w:rsidR="00F81AEB" w:rsidRPr="00E87BB3">
        <w:rPr>
          <w:b/>
          <w:bCs/>
          <w:color w:val="000000" w:themeColor="text1"/>
        </w:rPr>
        <w:instrText xml:space="preserve"> REF _Ref203501427 \h </w:instrText>
      </w:r>
      <w:r w:rsidR="00E143D8" w:rsidRPr="00E87BB3">
        <w:rPr>
          <w:b/>
          <w:bCs/>
          <w:color w:val="000000" w:themeColor="text1"/>
        </w:rPr>
        <w:instrText xml:space="preserve"> \* MERGEFORMAT </w:instrText>
      </w:r>
      <w:r w:rsidR="00F81AEB" w:rsidRPr="00E87BB3">
        <w:rPr>
          <w:b/>
          <w:bCs/>
          <w:color w:val="000000" w:themeColor="text1"/>
        </w:rPr>
      </w:r>
      <w:r w:rsidR="00F81AEB" w:rsidRPr="00E87BB3">
        <w:rPr>
          <w:b/>
          <w:bCs/>
          <w:color w:val="000000" w:themeColor="text1"/>
        </w:rPr>
        <w:fldChar w:fldCharType="separate"/>
      </w:r>
      <w:r w:rsidR="00E957F9" w:rsidRPr="00E87BB3">
        <w:rPr>
          <w:b/>
          <w:bCs/>
          <w:color w:val="000000" w:themeColor="text1"/>
        </w:rPr>
        <w:t>Figure 6</w:t>
      </w:r>
      <w:r w:rsidR="00F81AEB" w:rsidRPr="00E87BB3">
        <w:rPr>
          <w:b/>
          <w:bCs/>
          <w:color w:val="000000" w:themeColor="text1"/>
        </w:rPr>
        <w:fldChar w:fldCharType="end"/>
      </w:r>
      <w:r w:rsidR="00426046" w:rsidRPr="00E87BB3">
        <w:rPr>
          <w:rFonts w:hint="eastAsia"/>
          <w:b/>
          <w:bCs/>
          <w:color w:val="000000" w:themeColor="text1"/>
        </w:rPr>
        <w:t xml:space="preserve"> </w:t>
      </w:r>
      <w:r w:rsidRPr="00E87BB3">
        <w:rPr>
          <w:b/>
          <w:bCs/>
          <w:color w:val="000000" w:themeColor="text1"/>
        </w:rPr>
        <w:t>(C)</w:t>
      </w:r>
      <w:r w:rsidRPr="00E87BB3">
        <w:rPr>
          <w:color w:val="000000" w:themeColor="text1"/>
        </w:rPr>
        <w:t xml:space="preserve"> illustrates that</w:t>
      </w:r>
      <w:r w:rsidR="00FB57B9" w:rsidRPr="00E87BB3">
        <w:rPr>
          <w:rFonts w:hint="eastAsia"/>
          <w:color w:val="000000" w:themeColor="text1"/>
        </w:rPr>
        <w:t xml:space="preserve"> </w:t>
      </w:r>
      <w:r w:rsidRPr="00E87BB3">
        <w:rPr>
          <w:color w:val="000000" w:themeColor="text1"/>
        </w:rPr>
        <w:t>the infection can initially disseminate from an index case to nearby individual and subsequently propagate through the spatial layout of the facility</w:t>
      </w:r>
      <w:r w:rsidR="00FB57B9" w:rsidRPr="00E87BB3">
        <w:rPr>
          <w:color w:val="000000" w:themeColor="text1"/>
        </w:rPr>
        <w:t xml:space="preserve"> as individuals traverse the airport </w:t>
      </w:r>
      <w:r w:rsidRPr="00E87BB3">
        <w:rPr>
          <w:color w:val="000000" w:themeColor="text1"/>
        </w:rPr>
        <w:fldChar w:fldCharType="begin"/>
      </w:r>
      <w:r w:rsidR="006B7F8E" w:rsidRPr="00E87BB3">
        <w:rPr>
          <w:color w:val="000000" w:themeColor="text1"/>
        </w:rPr>
        <w:instrText xml:space="preserve"> ADDIN ZOTERO_ITEM CSL_CITATION {"citationID":"13hniOgx","properties":{"formattedCitation":"[132]","plainCitation":"[132]","noteIndex":0},"citationItems":[{"id":196,"uris":["http://zotero.org/users/9708454/items/J3FRZRPV"],"itemData":{"id":196,"type":"article-journal","abstract":"Abstract\n            Proximity social interactions are crucial for infectious diseases transmission. Crowded agglomerations pose serious risk of triggering superspreading events. Locations like transportation hubs (airports and stations) are designed to optimize logistic efficiency, not to reduce crowding, and are characterized by a constant in and out flow of people. Here, we analyze the paradigmatic example of London Heathrow, one of the busiest European airports. Thanks to a dataset of anonymized individuals’ trajectories, we can model the spreading of different diseases to localize the contagion hotspots and to propose a spatial immunization policy targeting them to reduce disease spreading risk. We also detect the most vulnerable destinations to contagions produced at the airport and quantify the benefits of the spatial immunization technique to prevent regional and global disease diffusion. This method is immediately generalizable to train, metro and bus stations and to other facilities such as commercial or convention centers.","container-title":"Nature Communications","DOI":"10.1038/s41467-023-36985-0","ISSN":"2041-1723","issue":"1","journalAbbreviation":"Nat Commun","language":"en-US","note":"TLDR: The authors assess the optimal locations to target in Heathrow airport using disease transmission models informed by a contact network based on anonymised location data from 200,000 individuals to propose a spatial immunization policy targeting them to reduce disease spreading risk.","page":"1448","source":"DOI.org (Crossref)","title":"Spatial immunization to abate disease spreading in transportation hubs","volume":"14","author":[{"literal":"Mattia Mazzoli"},{"literal":"Riccardo Gallotti"},{"literal":"Filippo Privitera"},{"literal":"Pere Colet"},{"literal":"José J. Ramasco"}],"issued":{"date-parts":[["2023",3,20]]},"citation-key":"MattiaMazzoli2023"}}],"schema":"https://github.com/citation-style-language/schema/raw/master/csl-citation.json"}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[132]</w:t>
      </w:r>
      <w:r w:rsidRPr="00E87BB3">
        <w:rPr>
          <w:color w:val="000000" w:themeColor="text1"/>
        </w:rPr>
        <w:fldChar w:fldCharType="end"/>
      </w:r>
      <w:r w:rsidRPr="00E87BB3">
        <w:rPr>
          <w:color w:val="000000" w:themeColor="text1"/>
        </w:rPr>
        <w:t>. Such hubs function as microcosms of epidemic processes, where short-duration, high-density contacts accumulate into macro-level transmission beyond transportation environments</w:t>
      </w:r>
      <w:r w:rsidR="002F4C31"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{"citationID":"eMFffGUR","properties":{"formattedCitation":"[80]","plainCitation":"[80]","noteIndex":0},"citationItems":[{"id":1602,"uris":["http://zotero.org/users/9708454/items/LTZZWN6K"],"itemData":{"id":1602,"type":"art</w:instrText>
      </w:r>
      <w:r w:rsidR="006B7F8E" w:rsidRPr="00E87BB3">
        <w:rPr>
          <w:rFonts w:hint="eastAsia"/>
          <w:color w:val="000000" w:themeColor="text1"/>
        </w:rPr>
        <w:instrText>icle-journal","archive":"C</w:instrText>
      </w:r>
      <w:r w:rsidR="006B7F8E" w:rsidRPr="00E87BB3">
        <w:rPr>
          <w:rFonts w:hint="eastAsia"/>
          <w:color w:val="000000" w:themeColor="text1"/>
        </w:rPr>
        <w:instrText>类</w:instrText>
      </w:r>
      <w:r w:rsidR="006B7F8E" w:rsidRPr="00E87BB3">
        <w:rPr>
          <w:rFonts w:hint="eastAsia"/>
          <w:color w:val="000000" w:themeColor="text1"/>
        </w:rPr>
        <w:instrText>","collection-title":"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","container-title":"National Science Review","DOI":"10.1093/nsr/nwab148","issue":"11","journalAbbreviation":"National Science Review","language":"en-US","note":"publisher: Oxford University Press\nrate: 4</w:instrText>
      </w:r>
      <w:r w:rsidR="006B7F8E" w:rsidRPr="00E87BB3">
        <w:rPr>
          <w:color w:val="000000" w:themeColor="text1"/>
        </w:rPr>
        <w:instrText xml:space="preserve">\nTLDR: It is observed that cross-city movements, which increased substantially in chunyun and then dropped sharply during the lockdown, are primarily dependent on travel distance and the socio-economic development of cities.","page":"nwab148","title":"Mobility in China, 2020: a tale of four phases","title-short":"Mobility in China, 2020","volume":"8","author":[{"literal":"Suoyi Tan"},{"literal":"Shengjie Lai"},{"literal":"Fan Fang"},{"literal":"Ziqiang Cao"},{"literal":"Bin Sai"},{"literal":"Bing Song"},{"literal":"Bitao Dai"},{"literal":"Shuhui Guo"},{"literal":"Chuchu Liu"},{"literal":"Mengsi Cai"}],"issued":{"date-parts":[["2021"]]},"citation-key":"SuoyiTan2021"}}],"schema":"https://github.com/citation-style-language/schema/raw/master/csl-citation.json"}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[80]</w:t>
      </w:r>
      <w:r w:rsidRPr="00E87BB3">
        <w:rPr>
          <w:color w:val="000000" w:themeColor="text1"/>
        </w:rPr>
        <w:fldChar w:fldCharType="end"/>
      </w:r>
      <w:r w:rsidRPr="00E87BB3">
        <w:rPr>
          <w:color w:val="000000" w:themeColor="text1"/>
        </w:rPr>
        <w:t>. Beyond these physical spaces, the concept of effective distance, a metric derived from network topology rather than geographic distance, reliably predicts disease arrival times</w:t>
      </w:r>
      <w:r w:rsidR="002272B7" w:rsidRPr="00E87BB3">
        <w:rPr>
          <w:rFonts w:hint="eastAsia"/>
          <w:color w:val="000000" w:themeColor="text1"/>
        </w:rPr>
        <w:t>,</w:t>
      </w:r>
      <w:r w:rsidRPr="00E87BB3">
        <w:rPr>
          <w:color w:val="000000" w:themeColor="text1"/>
        </w:rPr>
        <w:t xml:space="preserve"> </w:t>
      </w:r>
      <w:r w:rsidR="002272B7" w:rsidRPr="00E87BB3">
        <w:rPr>
          <w:rFonts w:hint="eastAsia"/>
          <w:color w:val="000000" w:themeColor="text1"/>
        </w:rPr>
        <w:t>a</w:t>
      </w:r>
      <w:r w:rsidRPr="00E87BB3">
        <w:rPr>
          <w:color w:val="000000" w:themeColor="text1"/>
        </w:rPr>
        <w:t xml:space="preserve">s shown in </w:t>
      </w:r>
      <w:r w:rsidR="00F81AEB" w:rsidRPr="00E87BB3">
        <w:rPr>
          <w:b/>
          <w:bCs/>
          <w:color w:val="000000" w:themeColor="text1"/>
        </w:rPr>
        <w:fldChar w:fldCharType="begin"/>
      </w:r>
      <w:r w:rsidR="00F81AEB" w:rsidRPr="00E87BB3">
        <w:rPr>
          <w:b/>
          <w:bCs/>
          <w:color w:val="000000" w:themeColor="text1"/>
        </w:rPr>
        <w:instrText xml:space="preserve"> REF _Ref203501427 \h </w:instrText>
      </w:r>
      <w:r w:rsidR="00E143D8" w:rsidRPr="00E87BB3">
        <w:rPr>
          <w:b/>
          <w:bCs/>
          <w:color w:val="000000" w:themeColor="text1"/>
        </w:rPr>
        <w:instrText xml:space="preserve"> \* MERGEFORMAT </w:instrText>
      </w:r>
      <w:r w:rsidR="00F81AEB" w:rsidRPr="00E87BB3">
        <w:rPr>
          <w:b/>
          <w:bCs/>
          <w:color w:val="000000" w:themeColor="text1"/>
        </w:rPr>
      </w:r>
      <w:r w:rsidR="00F81AEB" w:rsidRPr="00E87BB3">
        <w:rPr>
          <w:b/>
          <w:bCs/>
          <w:color w:val="000000" w:themeColor="text1"/>
        </w:rPr>
        <w:fldChar w:fldCharType="separate"/>
      </w:r>
      <w:r w:rsidR="00E957F9" w:rsidRPr="00E87BB3">
        <w:rPr>
          <w:b/>
          <w:bCs/>
          <w:color w:val="000000" w:themeColor="text1"/>
        </w:rPr>
        <w:t>Figure 6</w:t>
      </w:r>
      <w:r w:rsidR="00F81AEB" w:rsidRPr="00E87BB3">
        <w:rPr>
          <w:b/>
          <w:bCs/>
          <w:color w:val="000000" w:themeColor="text1"/>
        </w:rPr>
        <w:fldChar w:fldCharType="end"/>
      </w:r>
      <w:r w:rsidR="00426046" w:rsidRPr="00E87BB3">
        <w:rPr>
          <w:rFonts w:hint="eastAsia"/>
          <w:b/>
          <w:bCs/>
          <w:color w:val="000000" w:themeColor="text1"/>
        </w:rPr>
        <w:t xml:space="preserve"> </w:t>
      </w:r>
      <w:r w:rsidR="00E143D8" w:rsidRPr="00E87BB3">
        <w:rPr>
          <w:rFonts w:hint="eastAsia"/>
          <w:b/>
          <w:bCs/>
          <w:color w:val="000000" w:themeColor="text1"/>
        </w:rPr>
        <w:t>(D)</w:t>
      </w:r>
      <w:r w:rsidR="002272B7" w:rsidRPr="00E87BB3">
        <w:rPr>
          <w:rFonts w:hint="eastAsia"/>
          <w:color w:val="000000" w:themeColor="text1"/>
        </w:rPr>
        <w:t xml:space="preserve">. </w:t>
      </w:r>
      <w:r w:rsidR="00014B12" w:rsidRPr="00E87BB3">
        <w:rPr>
          <w:rFonts w:hint="eastAsia"/>
          <w:color w:val="000000" w:themeColor="text1"/>
        </w:rPr>
        <w:t>E</w:t>
      </w:r>
      <w:r w:rsidRPr="00E87BB3">
        <w:rPr>
          <w:color w:val="000000" w:themeColor="text1"/>
        </w:rPr>
        <w:t xml:space="preserve">ven if underlying epidemiological parameters remain unknown, mobility-based effective distance explains disease spread more accurately than linear geographic proximity, enabling early detection of transmission </w:t>
      </w:r>
      <w:r w:rsidRPr="00E87BB3">
        <w:rPr>
          <w:color w:val="000000" w:themeColor="text1"/>
        </w:rPr>
        <w:lastRenderedPageBreak/>
        <w:t>routes for outbreaks such as the worldwide 2009 H1N1 influenza pandemic and 2003 SARS epidemic</w:t>
      </w:r>
      <w:r w:rsidR="002F4C31"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{"citationID":"LDpNveAp","properties":{"formattedCitation":"[39]","plainCitation":"[39]","noteIndex":0},"citationItems":[{"id":5589,"uris":["http://zotero.org/users/9708454/items/YZI37339"],"itemData":{"id":5589,"type":"article-journal","abstract":"Predicting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1095-9203","issue":"6164","journalAbbreviation":"Science","language":"en-US","note":"TLDR: It is shown that complex spatiotemporal patterns can be reduced to surprisingly simple, homogeneous wave propagation patterns, if conventional geographic distance is replaced by a probabilistically motivated effective distance, in the context of global, air-traffic–mediated epidemics.","page":"1337-1342","source":"DOI.org (Crossref)","title":"The hidden geometry of complex, network-driven contagion phenomena","volume":"342","author":[{"literal":"Dirk Brockmann"},{"literal":"Dirk Helbing"}],"issued":{"date-parts":[["2013",12,13]]},"citation-key":"DirkBrockmann2013"}}],"schema":"https://github.com/citation-style-language/schema/raw/master/csl-citation.json"}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[39]</w:t>
      </w:r>
      <w:r w:rsidRPr="00E87BB3">
        <w:rPr>
          <w:color w:val="000000" w:themeColor="text1"/>
        </w:rPr>
        <w:fldChar w:fldCharType="end"/>
      </w:r>
      <w:r w:rsidRPr="00E87BB3">
        <w:rPr>
          <w:color w:val="000000" w:themeColor="text1"/>
        </w:rPr>
        <w:t>.</w:t>
      </w:r>
    </w:p>
    <w:p w14:paraId="30455D4B" w14:textId="77777777" w:rsidR="00840F61" w:rsidRPr="00E87BB3" w:rsidRDefault="00840F61" w:rsidP="00002FA1">
      <w:pPr>
        <w:rPr>
          <w:color w:val="000000" w:themeColor="text1"/>
        </w:rPr>
      </w:pPr>
    </w:p>
    <w:p w14:paraId="0D1962AA" w14:textId="796011B0" w:rsidR="00002FA1" w:rsidRPr="00E87BB3" w:rsidRDefault="00E82725" w:rsidP="00002FA1">
      <w:pPr>
        <w:ind w:firstLine="0"/>
        <w:jc w:val="center"/>
        <w:rPr>
          <w:b/>
          <w:bCs/>
          <w:color w:val="000000" w:themeColor="text1"/>
        </w:rPr>
      </w:pPr>
      <w:r w:rsidRPr="00E87BB3">
        <w:rPr>
          <w:noProof/>
          <w:color w:val="000000" w:themeColor="text1"/>
        </w:rPr>
        <w:drawing>
          <wp:inline distT="0" distB="0" distL="0" distR="0" wp14:anchorId="759382A6" wp14:editId="7E3DA374">
            <wp:extent cx="6120130" cy="3444875"/>
            <wp:effectExtent l="0" t="0" r="0" b="3175"/>
            <wp:docPr id="388254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54964" name=""/>
                    <pic:cNvPicPr/>
                  </pic:nvPicPr>
                  <pic:blipFill>
                    <a:blip r:embed="rId83"/>
                    <a:stretch>
                      <a:fillRect/>
                    </a:stretch>
                  </pic:blipFill>
                  <pic:spPr>
                    <a:xfrm>
                      <a:off x="0" y="0"/>
                      <a:ext cx="6120130" cy="3444875"/>
                    </a:xfrm>
                    <a:prstGeom prst="rect">
                      <a:avLst/>
                    </a:prstGeom>
                  </pic:spPr>
                </pic:pic>
              </a:graphicData>
            </a:graphic>
          </wp:inline>
        </w:drawing>
      </w:r>
    </w:p>
    <w:p w14:paraId="45FB8534" w14:textId="043525FB" w:rsidR="00002FA1" w:rsidRPr="00E87BB3" w:rsidRDefault="00E50888" w:rsidP="006033DD">
      <w:pPr>
        <w:pStyle w:val="a1"/>
        <w:rPr>
          <w:b w:val="0"/>
          <w:bCs w:val="0"/>
          <w:color w:val="000000" w:themeColor="text1"/>
        </w:rPr>
      </w:pPr>
      <w:bookmarkStart w:id="41" w:name="_Ref203501427"/>
      <w:bookmarkStart w:id="42" w:name="_Toc211889852"/>
      <w:r w:rsidRPr="00E87BB3">
        <w:rPr>
          <w:color w:val="000000" w:themeColor="text1"/>
        </w:rPr>
        <w:t>Figure</w:t>
      </w:r>
      <w:r w:rsidR="00101D7A" w:rsidRPr="00E87BB3">
        <w:rPr>
          <w:color w:val="000000" w:themeColor="text1"/>
        </w:rPr>
        <w:t xml:space="preserve"> </w:t>
      </w:r>
      <w:r w:rsidR="00E957F9" w:rsidRPr="00E87BB3">
        <w:rPr>
          <w:color w:val="000000" w:themeColor="text1"/>
        </w:rPr>
        <w:fldChar w:fldCharType="begin"/>
      </w:r>
      <w:r w:rsidR="00E957F9" w:rsidRPr="00E87BB3">
        <w:rPr>
          <w:color w:val="000000" w:themeColor="text1"/>
        </w:rPr>
        <w:instrText xml:space="preserve"> SEQ Fig. \* ARABIC </w:instrText>
      </w:r>
      <w:r w:rsidR="00E957F9" w:rsidRPr="00E87BB3">
        <w:rPr>
          <w:color w:val="000000" w:themeColor="text1"/>
        </w:rPr>
        <w:fldChar w:fldCharType="separate"/>
      </w:r>
      <w:r w:rsidR="00E957F9" w:rsidRPr="00E87BB3">
        <w:rPr>
          <w:noProof/>
          <w:color w:val="000000" w:themeColor="text1"/>
        </w:rPr>
        <w:t>6</w:t>
      </w:r>
      <w:r w:rsidR="00E957F9" w:rsidRPr="00E87BB3">
        <w:rPr>
          <w:noProof/>
          <w:color w:val="000000" w:themeColor="text1"/>
        </w:rPr>
        <w:fldChar w:fldCharType="end"/>
      </w:r>
      <w:bookmarkEnd w:id="41"/>
      <w:r w:rsidR="00101D7A" w:rsidRPr="00E87BB3">
        <w:rPr>
          <w:rFonts w:hint="eastAsia"/>
          <w:color w:val="000000" w:themeColor="text1"/>
        </w:rPr>
        <w:t xml:space="preserve"> </w:t>
      </w:r>
      <w:r w:rsidR="00101D7A" w:rsidRPr="00E87BB3">
        <w:rPr>
          <w:color w:val="000000" w:themeColor="text1"/>
        </w:rPr>
        <w:t>Correlation between population flow and epidemic transmission.</w:t>
      </w:r>
      <w:bookmarkEnd w:id="42"/>
      <w:r w:rsidR="006033DD" w:rsidRPr="00E87BB3">
        <w:rPr>
          <w:rFonts w:hint="eastAsia"/>
          <w:color w:val="000000" w:themeColor="text1"/>
        </w:rPr>
        <w:t xml:space="preserve"> </w:t>
      </w:r>
      <w:r w:rsidR="00002FA1" w:rsidRPr="00E87BB3">
        <w:rPr>
          <w:b w:val="0"/>
          <w:color w:val="000000" w:themeColor="text1"/>
        </w:rPr>
        <w:t>(A)</w:t>
      </w:r>
      <w:r w:rsidR="00426AE1" w:rsidRPr="00E87BB3">
        <w:rPr>
          <w:b w:val="0"/>
          <w:color w:val="000000" w:themeColor="text1"/>
        </w:rPr>
        <w:t xml:space="preserve"> </w:t>
      </w:r>
      <w:r w:rsidR="00002FA1" w:rsidRPr="00E87BB3">
        <w:rPr>
          <w:b w:val="0"/>
          <w:color w:val="000000" w:themeColor="text1"/>
        </w:rPr>
        <w:t>Heat map of outflow from Wuhan during the early stage of COVID-19, highlighting major destinations across mainland China</w:t>
      </w:r>
      <w:r w:rsidR="002F4C31" w:rsidRPr="00E87BB3">
        <w:rPr>
          <w:b w:val="0"/>
          <w:color w:val="000000" w:themeColor="text1"/>
        </w:rPr>
        <w:t xml:space="preserve"> </w:t>
      </w:r>
      <w:bookmarkStart w:id="43" w:name="_Hlk203769098"/>
      <w:r w:rsidR="00002FA1" w:rsidRPr="00E87BB3">
        <w:rPr>
          <w:b w:val="0"/>
          <w:color w:val="000000" w:themeColor="text1"/>
        </w:rPr>
        <w:fldChar w:fldCharType="begin"/>
      </w:r>
      <w:r w:rsidR="006B7F8E" w:rsidRPr="00E87BB3">
        <w:rPr>
          <w:b w:val="0"/>
          <w:color w:val="000000" w:themeColor="text1"/>
        </w:rPr>
        <w:instrText xml:space="preserve"> ADDIN ZOTERO_ITEM CSL_CITATION {"citationID":"Olbyhax1","properties":{"formattedCitation":"[50]","plainCitation":"[50]","noteIndex":0},"citationItems":[{"id":1175,"uris":["http://zotero.org/users/9708454/items/JSRKU7JK"],"itemData":{"id":1175,"type":"article-journal","archive":"Q1","archive_location":"</w:instrText>
      </w:r>
      <w:r w:rsidR="006B7F8E" w:rsidRPr="00E87BB3">
        <w:rPr>
          <w:rFonts w:ascii="SimSun" w:eastAsia="SimSun" w:hAnsi="SimSun" w:cs="SimSun" w:hint="eastAsia"/>
          <w:b w:val="0"/>
          <w:color w:val="000000" w:themeColor="text1"/>
        </w:rPr>
        <w:instrText>综合性期刊</w:instrText>
      </w:r>
      <w:r w:rsidR="006B7F8E" w:rsidRPr="00E87BB3">
        <w:rPr>
          <w:b w:val="0"/>
          <w:color w:val="000000" w:themeColor="text1"/>
        </w:rPr>
        <w:instrText>1</w:instrText>
      </w:r>
      <w:r w:rsidR="006B7F8E" w:rsidRPr="00E87BB3">
        <w:rPr>
          <w:rFonts w:ascii="SimSun" w:eastAsia="SimSun" w:hAnsi="SimSun" w:cs="SimSun" w:hint="eastAsia"/>
          <w:b w:val="0"/>
          <w:color w:val="000000" w:themeColor="text1"/>
        </w:rPr>
        <w:instrText>区</w:instrText>
      </w:r>
      <w:r w:rsidR="006B7F8E" w:rsidRPr="00E87BB3">
        <w:rPr>
          <w:b w:val="0"/>
          <w:color w:val="000000" w:themeColor="text1"/>
        </w:rPr>
        <w:instrText xml:space="preserve"> Top","call-number":"64.8001","collection-title":"</w:instrText>
      </w:r>
      <w:r w:rsidR="006B7F8E" w:rsidRPr="00E87BB3">
        <w:rPr>
          <w:rFonts w:ascii="SimSun" w:eastAsia="SimSun" w:hAnsi="SimSun" w:cs="SimSun" w:hint="eastAsia"/>
          <w:b w:val="0"/>
          <w:color w:val="000000" w:themeColor="text1"/>
        </w:rPr>
        <w:instrText>无</w:instrText>
      </w:r>
      <w:r w:rsidR="006B7F8E" w:rsidRPr="00E87BB3">
        <w:rPr>
          <w:b w:val="0"/>
          <w:color w:val="000000" w:themeColor="text1"/>
        </w:rPr>
        <w:instrText>","container-title":"Nature","DOI":"10.1038/s41586-020-2284-y","ISSN":"0028-0836, 1476-4687","issue":"7812","journalAbbreviation":"Nature","language":"en-US","note":"rate: 5\nTLDR: Modelling of population flows in China enables the forecasting of the distribution of confirmed cases of COVID-19 and the identification of areas at high risk of SARS-CoV-2 transmission at an early stage.","page":"389-394","source":"</w:instrText>
      </w:r>
      <w:r w:rsidR="006B7F8E" w:rsidRPr="00E87BB3">
        <w:rPr>
          <w:rFonts w:ascii="SimSun" w:eastAsia="SimSun" w:hAnsi="SimSun" w:cs="SimSun" w:hint="eastAsia"/>
          <w:b w:val="0"/>
          <w:color w:val="000000" w:themeColor="text1"/>
        </w:rPr>
        <w:instrText>综合性期刊</w:instrText>
      </w:r>
      <w:r w:rsidR="006B7F8E" w:rsidRPr="00E87BB3">
        <w:rPr>
          <w:b w:val="0"/>
          <w:color w:val="000000" w:themeColor="text1"/>
        </w:rPr>
        <w:instrText>1</w:instrText>
      </w:r>
      <w:r w:rsidR="006B7F8E" w:rsidRPr="00E87BB3">
        <w:rPr>
          <w:rFonts w:ascii="SimSun" w:eastAsia="SimSun" w:hAnsi="SimSun" w:cs="SimSun" w:hint="eastAsia"/>
          <w:b w:val="0"/>
          <w:color w:val="000000" w:themeColor="text1"/>
        </w:rPr>
        <w:instrText>区</w:instrText>
      </w:r>
      <w:r w:rsidR="006B7F8E" w:rsidRPr="00E87BB3">
        <w:rPr>
          <w:b w:val="0"/>
          <w:color w:val="000000" w:themeColor="text1"/>
        </w:rPr>
        <w:instrText xml:space="preserve">","title":"Population flow drives spatio-temporal distribution of COVID-19 in China","volume":"582","author":[{"literal":"Jayson S. Jia"},{"literal":"Xin Lu"},{"literal":"Yun Yuan"},{"literal":"Ge Xu"},{"literal":"Jianmin Jia"},{"literal":"Nicholas A. Christakis"}],"issued":{"date-parts":[["2020",6,18]]},"citation-key":"JaysonS.Jia2020"}}],"schema":"https://github.com/citation-style-language/schema/raw/master/csl-citation.json"} </w:instrText>
      </w:r>
      <w:r w:rsidR="00002FA1" w:rsidRPr="00E87BB3">
        <w:rPr>
          <w:b w:val="0"/>
          <w:color w:val="000000" w:themeColor="text1"/>
        </w:rPr>
        <w:fldChar w:fldCharType="separate"/>
      </w:r>
      <w:r w:rsidR="006B7F8E" w:rsidRPr="00E87BB3">
        <w:rPr>
          <w:rFonts w:cs="Times New Roman"/>
          <w:b w:val="0"/>
          <w:color w:val="000000" w:themeColor="text1"/>
        </w:rPr>
        <w:t>[50]</w:t>
      </w:r>
      <w:r w:rsidR="00002FA1" w:rsidRPr="00E87BB3">
        <w:rPr>
          <w:b w:val="0"/>
          <w:color w:val="000000" w:themeColor="text1"/>
        </w:rPr>
        <w:fldChar w:fldCharType="end"/>
      </w:r>
      <w:bookmarkEnd w:id="43"/>
      <w:r w:rsidR="00002FA1" w:rsidRPr="00E87BB3">
        <w:rPr>
          <w:b w:val="0"/>
          <w:color w:val="000000" w:themeColor="text1"/>
        </w:rPr>
        <w:t>.</w:t>
      </w:r>
      <w:r w:rsidR="004010DD" w:rsidRPr="00E87BB3">
        <w:rPr>
          <w:b w:val="0"/>
          <w:color w:val="000000" w:themeColor="text1"/>
        </w:rPr>
        <w:t xml:space="preserve"> There is a high overlap between the geographical distribution of aggregate population outflow from Wuhan until 24 January 2020 (in red) and the number of confirmed cases of COVID-19 in other Chinese prefectures (n = 296 prefectures).</w:t>
      </w:r>
      <w:r w:rsidR="00002FA1" w:rsidRPr="00E87BB3">
        <w:rPr>
          <w:b w:val="0"/>
          <w:color w:val="000000" w:themeColor="text1"/>
        </w:rPr>
        <w:t xml:space="preserve"> (B) </w:t>
      </w:r>
      <w:r w:rsidR="004010DD" w:rsidRPr="00E87BB3">
        <w:rPr>
          <w:b w:val="0"/>
          <w:color w:val="000000" w:themeColor="text1"/>
        </w:rPr>
        <w:t>The  relationship between the log-transformed aggregate population outflow from Wuhan (up to 24 January 2020) and the log-transformed number of confirmed cases by prefecture on 26 January 2020</w:t>
      </w:r>
      <w:r w:rsidR="004010DD" w:rsidRPr="00E87BB3">
        <w:rPr>
          <w:rFonts w:hint="eastAsia"/>
          <w:b w:val="0"/>
          <w:color w:val="000000" w:themeColor="text1"/>
        </w:rPr>
        <w:t xml:space="preserve"> </w:t>
      </w:r>
      <w:r w:rsidR="004010DD" w:rsidRPr="00E87BB3">
        <w:rPr>
          <w:b w:val="0"/>
          <w:color w:val="000000" w:themeColor="text1"/>
        </w:rPr>
        <w:fldChar w:fldCharType="begin"/>
      </w:r>
      <w:r w:rsidR="006B7F8E" w:rsidRPr="00E87BB3">
        <w:rPr>
          <w:b w:val="0"/>
          <w:color w:val="000000" w:themeColor="text1"/>
        </w:rPr>
        <w:instrText xml:space="preserve"> ADDIN ZOTERO_ITEM CSL_CITATION {"citationID":"l3rs2b3I","properties":{"formattedCitation":"[50]","plainCitation":"[50]","noteIndex":0},"citationItems":[{"id":1175,"uris":["http://zotero.org/users/9708454/items/JSRKU7JK"],"itemData":{"id":1175,"type":"article-journal","archive":"Q1","archive_location":"</w:instrText>
      </w:r>
      <w:r w:rsidR="006B7F8E" w:rsidRPr="00E87BB3">
        <w:rPr>
          <w:rFonts w:ascii="SimSun" w:eastAsia="SimSun" w:hAnsi="SimSun" w:cs="SimSun" w:hint="eastAsia"/>
          <w:b w:val="0"/>
          <w:color w:val="000000" w:themeColor="text1"/>
        </w:rPr>
        <w:instrText>综合性期刊</w:instrText>
      </w:r>
      <w:r w:rsidR="006B7F8E" w:rsidRPr="00E87BB3">
        <w:rPr>
          <w:b w:val="0"/>
          <w:color w:val="000000" w:themeColor="text1"/>
        </w:rPr>
        <w:instrText>1</w:instrText>
      </w:r>
      <w:r w:rsidR="006B7F8E" w:rsidRPr="00E87BB3">
        <w:rPr>
          <w:rFonts w:ascii="SimSun" w:eastAsia="SimSun" w:hAnsi="SimSun" w:cs="SimSun" w:hint="eastAsia"/>
          <w:b w:val="0"/>
          <w:color w:val="000000" w:themeColor="text1"/>
        </w:rPr>
        <w:instrText>区</w:instrText>
      </w:r>
      <w:r w:rsidR="006B7F8E" w:rsidRPr="00E87BB3">
        <w:rPr>
          <w:b w:val="0"/>
          <w:color w:val="000000" w:themeColor="text1"/>
        </w:rPr>
        <w:instrText xml:space="preserve"> Top","call-number":"64.8001","collection-title":"</w:instrText>
      </w:r>
      <w:r w:rsidR="006B7F8E" w:rsidRPr="00E87BB3">
        <w:rPr>
          <w:rFonts w:ascii="SimSun" w:eastAsia="SimSun" w:hAnsi="SimSun" w:cs="SimSun" w:hint="eastAsia"/>
          <w:b w:val="0"/>
          <w:color w:val="000000" w:themeColor="text1"/>
        </w:rPr>
        <w:instrText>无</w:instrText>
      </w:r>
      <w:r w:rsidR="006B7F8E" w:rsidRPr="00E87BB3">
        <w:rPr>
          <w:b w:val="0"/>
          <w:color w:val="000000" w:themeColor="text1"/>
        </w:rPr>
        <w:instrText>","container-title":"Nature","DOI":"10.1038/s41586-020-2284-y","ISSN":"0028-0836, 1476-4687","issue":"7812","journalAbbreviation":"Nature","language":"en-US","note":"rate: 5\nTLDR: Modelling of population flows in China enables the forecasting of the distribution of confirmed cases of COVID-19 and the identification of areas at high risk of SARS-CoV-2 transmission at an early stage.","page":"389-394","source":"</w:instrText>
      </w:r>
      <w:r w:rsidR="006B7F8E" w:rsidRPr="00E87BB3">
        <w:rPr>
          <w:rFonts w:ascii="SimSun" w:eastAsia="SimSun" w:hAnsi="SimSun" w:cs="SimSun" w:hint="eastAsia"/>
          <w:b w:val="0"/>
          <w:color w:val="000000" w:themeColor="text1"/>
        </w:rPr>
        <w:instrText>综合性期刊</w:instrText>
      </w:r>
      <w:r w:rsidR="006B7F8E" w:rsidRPr="00E87BB3">
        <w:rPr>
          <w:b w:val="0"/>
          <w:color w:val="000000" w:themeColor="text1"/>
        </w:rPr>
        <w:instrText>1</w:instrText>
      </w:r>
      <w:r w:rsidR="006B7F8E" w:rsidRPr="00E87BB3">
        <w:rPr>
          <w:rFonts w:ascii="SimSun" w:eastAsia="SimSun" w:hAnsi="SimSun" w:cs="SimSun" w:hint="eastAsia"/>
          <w:b w:val="0"/>
          <w:color w:val="000000" w:themeColor="text1"/>
        </w:rPr>
        <w:instrText>区</w:instrText>
      </w:r>
      <w:r w:rsidR="006B7F8E" w:rsidRPr="00E87BB3">
        <w:rPr>
          <w:b w:val="0"/>
          <w:color w:val="000000" w:themeColor="text1"/>
        </w:rPr>
        <w:instrText xml:space="preserve">","title":"Population flow drives spatio-temporal distribution of COVID-19 in China","volume":"582","author":[{"literal":"Jayson S. Jia"},{"literal":"Xin Lu"},{"literal":"Yun Yuan"},{"literal":"Ge Xu"},{"literal":"Jianmin Jia"},{"literal":"Nicholas A. Christakis"}],"issued":{"date-parts":[["2020",6,18]]},"citation-key":"JaysonS.Jia2020"}}],"schema":"https://github.com/citation-style-language/schema/raw/master/csl-citation.json"} </w:instrText>
      </w:r>
      <w:r w:rsidR="004010DD" w:rsidRPr="00E87BB3">
        <w:rPr>
          <w:b w:val="0"/>
          <w:color w:val="000000" w:themeColor="text1"/>
        </w:rPr>
        <w:fldChar w:fldCharType="separate"/>
      </w:r>
      <w:r w:rsidR="006B7F8E" w:rsidRPr="00E87BB3">
        <w:rPr>
          <w:rFonts w:cs="Times New Roman"/>
          <w:b w:val="0"/>
          <w:color w:val="000000" w:themeColor="text1"/>
        </w:rPr>
        <w:t>[50]</w:t>
      </w:r>
      <w:r w:rsidR="004010DD" w:rsidRPr="00E87BB3">
        <w:rPr>
          <w:b w:val="0"/>
          <w:color w:val="000000" w:themeColor="text1"/>
        </w:rPr>
        <w:fldChar w:fldCharType="end"/>
      </w:r>
      <w:r w:rsidR="004010DD" w:rsidRPr="00E87BB3">
        <w:rPr>
          <w:rFonts w:hint="eastAsia"/>
          <w:b w:val="0"/>
          <w:color w:val="000000" w:themeColor="text1"/>
        </w:rPr>
        <w:t xml:space="preserve">. </w:t>
      </w:r>
      <w:r w:rsidR="00002FA1" w:rsidRPr="00E87BB3">
        <w:rPr>
          <w:b w:val="0"/>
          <w:color w:val="000000" w:themeColor="text1"/>
        </w:rPr>
        <w:t>(C) Heatmap of the SIR model simulation within an airport environment, showing the cells in the airport area where infections occur. At the top after one simulation day and at the bottom after two days. The color scale is normalized for each period considered</w:t>
      </w:r>
      <w:r w:rsidR="002F4C31" w:rsidRPr="00E87BB3">
        <w:rPr>
          <w:b w:val="0"/>
          <w:color w:val="000000" w:themeColor="text1"/>
        </w:rPr>
        <w:t xml:space="preserve"> </w:t>
      </w:r>
      <w:bookmarkStart w:id="44" w:name="_Hlk203769102"/>
      <w:r w:rsidR="00002FA1" w:rsidRPr="00E87BB3">
        <w:rPr>
          <w:b w:val="0"/>
          <w:color w:val="000000" w:themeColor="text1"/>
        </w:rPr>
        <w:fldChar w:fldCharType="begin"/>
      </w:r>
      <w:r w:rsidR="006B7F8E" w:rsidRPr="00E87BB3">
        <w:rPr>
          <w:b w:val="0"/>
          <w:color w:val="000000" w:themeColor="text1"/>
        </w:rPr>
        <w:instrText xml:space="preserve"> ADDIN ZOTERO_ITEM CSL_CITATION {"citationID":"6cpEeFFd","properties":{"formattedCitation":"[132]","plainCitation":"[132]","noteIndex":0},"citationItems":[{"id":196,"uris":["http://zotero.org/users/9708454/items/J3FRZRPV"],"itemData":{"id":196,"type":"article-journal","abstract":"Abstract\n            Proximity social interactions are crucial for infectious diseases transmission. Crowded agglomerations pose serious risk of triggering superspreading events. Locations like transportation hubs (airports and stations) are designed to optimize logistic efficiency, not to reduce crowding, and are characterized by a constant in and out flow of people. Here, we analyze the paradigmatic example of London Heathrow, one of the busiest European airports. Thanks to a dataset of anonymized individuals’ trajectories, we can model the spreading of different diseases to localize the contagion hotspots and to propose a spatial immunization policy targeting them to reduce disease spreading risk. We also detect the most vulnerable destinations to contagions produced at the airport and quantify the benefits of the spatial immunization technique to prevent regional and global disease diffusion. This method is immediately generalizable to train, metro and bus stations and to other facilities such as commercial or convention centers.","container-title":"Nature Communications","DOI":"10.1038/s41467-023-36985-0","ISSN":"2041-1723","issue":"1","journalAbbreviation":"Nat Commun","language":"en-US","note":"TLDR: The authors assess the optimal locations to target in Heathrow airport using disease transmission models informed by a contact network based on anonymised location data from 200,000 individuals to propose a spatial immunization policy targeting them to reduce disease spreading risk.","page":"1448","source":"DOI.org (Crossref)","title":"Spatial immunization to abate disease spreading in transportation hubs","volume":"14","author":[{"literal":"Mattia Mazzoli"},{"literal":"Riccardo Gallotti"},{"literal":"Filippo Privitera"},{"literal":"Pere Colet"},{"literal":"José J. Ramasco"}],"issued":{"date-parts":[["2023",3,20]]},"citation-key":"MattiaMazzoli2023"}}],"schema":"https://github.com/citation-style-language/schema/raw/master/csl-citation.json"} </w:instrText>
      </w:r>
      <w:r w:rsidR="00002FA1" w:rsidRPr="00E87BB3">
        <w:rPr>
          <w:b w:val="0"/>
          <w:color w:val="000000" w:themeColor="text1"/>
        </w:rPr>
        <w:fldChar w:fldCharType="separate"/>
      </w:r>
      <w:r w:rsidR="006B7F8E" w:rsidRPr="00E87BB3">
        <w:rPr>
          <w:rFonts w:cs="Times New Roman"/>
          <w:b w:val="0"/>
          <w:color w:val="000000" w:themeColor="text1"/>
        </w:rPr>
        <w:t>[132]</w:t>
      </w:r>
      <w:r w:rsidR="00002FA1" w:rsidRPr="00E87BB3">
        <w:rPr>
          <w:b w:val="0"/>
          <w:color w:val="000000" w:themeColor="text1"/>
        </w:rPr>
        <w:fldChar w:fldCharType="end"/>
      </w:r>
      <w:r w:rsidR="00002FA1" w:rsidRPr="00E87BB3">
        <w:rPr>
          <w:b w:val="0"/>
          <w:color w:val="000000" w:themeColor="text1"/>
        </w:rPr>
        <w:t>.</w:t>
      </w:r>
      <w:bookmarkEnd w:id="44"/>
      <w:r w:rsidR="00002FA1" w:rsidRPr="00E87BB3">
        <w:rPr>
          <w:b w:val="0"/>
          <w:color w:val="000000" w:themeColor="text1"/>
        </w:rPr>
        <w:t xml:space="preserve"> (</w:t>
      </w:r>
      <w:r w:rsidR="00B32171" w:rsidRPr="00E87BB3">
        <w:rPr>
          <w:b w:val="0"/>
          <w:color w:val="000000" w:themeColor="text1"/>
        </w:rPr>
        <w:t>D</w:t>
      </w:r>
      <w:r w:rsidR="00002FA1" w:rsidRPr="00E87BB3">
        <w:rPr>
          <w:b w:val="0"/>
          <w:color w:val="000000" w:themeColor="text1"/>
        </w:rPr>
        <w:t>)</w:t>
      </w:r>
      <w:r w:rsidR="00B10D69" w:rsidRPr="00E87BB3">
        <w:rPr>
          <w:b w:val="0"/>
          <w:color w:val="000000" w:themeColor="text1"/>
        </w:rPr>
        <w:t xml:space="preserve"> Epidemic arrival time plotted against geographic distance from the source, and against effective distance derived from the mobility network</w:t>
      </w:r>
      <w:bookmarkStart w:id="45" w:name="_Hlk203769106"/>
      <w:r w:rsidR="0002342F" w:rsidRPr="00E87BB3">
        <w:rPr>
          <w:rFonts w:hint="eastAsia"/>
          <w:b w:val="0"/>
          <w:color w:val="000000" w:themeColor="text1"/>
        </w:rPr>
        <w:t xml:space="preserve"> </w:t>
      </w:r>
      <w:r w:rsidR="00B10D69" w:rsidRPr="00E87BB3">
        <w:rPr>
          <w:b w:val="0"/>
          <w:color w:val="000000" w:themeColor="text1"/>
        </w:rPr>
        <w:fldChar w:fldCharType="begin"/>
      </w:r>
      <w:r w:rsidR="006B7F8E" w:rsidRPr="00E87BB3">
        <w:rPr>
          <w:b w:val="0"/>
          <w:color w:val="000000" w:themeColor="text1"/>
        </w:rPr>
        <w:instrText xml:space="preserve"> ADDIN ZOTERO_ITEM CSL_CITATION {"citationID":"RPdje3W6","properties":{"formattedCitation":"[39]","plainCitation":"[39]","noteIndex":0},"citationItems":[{"id":5589,"uris":["http://zotero.org/users/9708454/items/YZI37339"],"itemData":{"id":5589,"type":"article-journal","abstract":"Predicting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1095-9203","issue":"6164","journalAbbreviation":"Science","language":"en-US","note":"TLDR: It is shown that complex spatiotemporal patterns can be reduced to surprisingly simple, homogeneous wave propagation patterns, if conventional geographic distance is replaced by a probabilistically motivated effective distance, in the context of global, air-traffic–mediated epidemics.","page":"1337-1342","source":"DOI.org (Crossref)","title":"The hidden geometry of complex, network-driven contagion phenomena","volume":"342","author":[{"literal":"Dirk Brockmann"},{"literal":"Dirk Helbing"}],"issued":{"date-parts":[["2013",12,13]]},"citation-key":"DirkBrockmann2013"}}],"schema":"https://github.com/citation-style-language/schema/raw/master/csl-citation.json"} </w:instrText>
      </w:r>
      <w:r w:rsidR="00B10D69" w:rsidRPr="00E87BB3">
        <w:rPr>
          <w:b w:val="0"/>
          <w:color w:val="000000" w:themeColor="text1"/>
        </w:rPr>
        <w:fldChar w:fldCharType="separate"/>
      </w:r>
      <w:r w:rsidR="006B7F8E" w:rsidRPr="00E87BB3">
        <w:rPr>
          <w:rFonts w:cs="Times New Roman"/>
          <w:b w:val="0"/>
          <w:color w:val="000000" w:themeColor="text1"/>
        </w:rPr>
        <w:t>[39]</w:t>
      </w:r>
      <w:r w:rsidR="00B10D69" w:rsidRPr="00E87BB3">
        <w:rPr>
          <w:b w:val="0"/>
          <w:color w:val="000000" w:themeColor="text1"/>
        </w:rPr>
        <w:fldChar w:fldCharType="end"/>
      </w:r>
      <w:r w:rsidR="00B10D69" w:rsidRPr="00E87BB3">
        <w:rPr>
          <w:b w:val="0"/>
          <w:color w:val="000000" w:themeColor="text1"/>
        </w:rPr>
        <w:t>.</w:t>
      </w:r>
      <w:bookmarkEnd w:id="45"/>
      <w:r w:rsidR="0002342F" w:rsidRPr="00E87BB3">
        <w:rPr>
          <w:rFonts w:hint="eastAsia"/>
          <w:b w:val="0"/>
          <w:color w:val="000000" w:themeColor="text1"/>
        </w:rPr>
        <w:t xml:space="preserve"> The left panel illustrates </w:t>
      </w:r>
      <w:r w:rsidR="00121672" w:rsidRPr="00E87BB3">
        <w:rPr>
          <w:rFonts w:hint="eastAsia"/>
          <w:b w:val="0"/>
          <w:color w:val="000000" w:themeColor="text1"/>
        </w:rPr>
        <w:t>the relationship between the epidemic arrival time (</w:t>
      </w:r>
      <w:r w:rsidR="006033DD" w:rsidRPr="00E87BB3">
        <w:rPr>
          <w:b w:val="0"/>
          <w:color w:val="000000" w:themeColor="text1"/>
          <w:position w:val="-10"/>
        </w:rPr>
        <w:object w:dxaOrig="240" w:dyaOrig="300" w14:anchorId="188B48B7">
          <v:shape id="_x0000_i1060" type="#_x0000_t75" style="width:12pt;height:15pt" o:ole="">
            <v:imagedata r:id="rId84" o:title=""/>
          </v:shape>
          <o:OLEObject Type="Embed" ProgID="Equation.DSMT4" ShapeID="_x0000_i1060" DrawAspect="Content" ObjectID="_1824213198" r:id="rId85"/>
        </w:object>
      </w:r>
      <w:r w:rsidR="00121672" w:rsidRPr="00E87BB3">
        <w:rPr>
          <w:rFonts w:hint="eastAsia"/>
          <w:b w:val="0"/>
          <w:color w:val="000000" w:themeColor="text1"/>
        </w:rPr>
        <w:t>) and the geographic distance (</w:t>
      </w:r>
      <w:r w:rsidR="006033DD" w:rsidRPr="00E87BB3">
        <w:rPr>
          <w:b w:val="0"/>
          <w:color w:val="000000" w:themeColor="text1"/>
          <w:position w:val="-14"/>
        </w:rPr>
        <w:object w:dxaOrig="320" w:dyaOrig="340" w14:anchorId="21EF9385">
          <v:shape id="_x0000_i1061" type="#_x0000_t75" style="width:16pt;height:17pt" o:ole="">
            <v:imagedata r:id="rId86" o:title=""/>
          </v:shape>
          <o:OLEObject Type="Embed" ProgID="Equation.DSMT4" ShapeID="_x0000_i1061" DrawAspect="Content" ObjectID="_1824213199" r:id="rId87"/>
        </w:object>
      </w:r>
      <w:r w:rsidR="00121672" w:rsidRPr="00E87BB3">
        <w:rPr>
          <w:rFonts w:hint="eastAsia"/>
          <w:b w:val="0"/>
          <w:color w:val="000000" w:themeColor="text1"/>
        </w:rPr>
        <w:t xml:space="preserve">) from the outbreak location (OL) for all 4,069 nodes in the global mobility network. Each point represents a location. Although the arrival time generally increases with distance, the correlation between </w:t>
      </w:r>
      <w:r w:rsidR="006033DD" w:rsidRPr="00E87BB3">
        <w:rPr>
          <w:color w:val="000000" w:themeColor="text1"/>
          <w:position w:val="-10"/>
        </w:rPr>
        <w:object w:dxaOrig="240" w:dyaOrig="300" w14:anchorId="5DF0BC80">
          <v:shape id="_x0000_i1062" type="#_x0000_t75" style="width:12pt;height:15pt" o:ole="">
            <v:imagedata r:id="rId88" o:title=""/>
          </v:shape>
          <o:OLEObject Type="Embed" ProgID="Equation.DSMT4" ShapeID="_x0000_i1062" DrawAspect="Content" ObjectID="_1824213200" r:id="rId89"/>
        </w:object>
      </w:r>
      <w:r w:rsidR="00121672" w:rsidRPr="00E87BB3">
        <w:rPr>
          <w:rFonts w:hint="eastAsia"/>
          <w:b w:val="0"/>
          <w:color w:val="000000" w:themeColor="text1"/>
        </w:rPr>
        <w:t xml:space="preserve"> and </w:t>
      </w:r>
      <w:r w:rsidR="006033DD" w:rsidRPr="00E87BB3">
        <w:rPr>
          <w:color w:val="000000" w:themeColor="text1"/>
          <w:position w:val="-14"/>
        </w:rPr>
        <w:object w:dxaOrig="320" w:dyaOrig="340" w14:anchorId="4536E7D0">
          <v:shape id="_x0000_i1063" type="#_x0000_t75" style="width:16pt;height:17pt" o:ole="">
            <v:imagedata r:id="rId90" o:title=""/>
          </v:shape>
          <o:OLEObject Type="Embed" ProgID="Equation.DSMT4" ShapeID="_x0000_i1063" DrawAspect="Content" ObjectID="_1824213201" r:id="rId91"/>
        </w:object>
      </w:r>
      <w:r w:rsidR="00121672" w:rsidRPr="00E87BB3">
        <w:rPr>
          <w:rFonts w:hint="eastAsia"/>
          <w:b w:val="0"/>
          <w:color w:val="000000" w:themeColor="text1"/>
        </w:rPr>
        <w:t xml:space="preserve"> is weak </w:t>
      </w:r>
      <w:r w:rsidR="005833A1" w:rsidRPr="00E87BB3">
        <w:rPr>
          <w:rFonts w:hint="eastAsia"/>
          <w:b w:val="0"/>
          <w:color w:val="000000" w:themeColor="text1"/>
        </w:rPr>
        <w:t>(</w:t>
      </w:r>
      <w:r w:rsidR="006033DD" w:rsidRPr="00E87BB3">
        <w:rPr>
          <w:color w:val="000000" w:themeColor="text1"/>
          <w:position w:val="-6"/>
        </w:rPr>
        <w:object w:dxaOrig="780" w:dyaOrig="300" w14:anchorId="19EEF685">
          <v:shape id="_x0000_i1064" type="#_x0000_t75" style="width:39pt;height:15pt" o:ole="">
            <v:imagedata r:id="rId92" o:title=""/>
          </v:shape>
          <o:OLEObject Type="Embed" ProgID="Equation.DSMT4" ShapeID="_x0000_i1064" DrawAspect="Content" ObjectID="_1824213202" r:id="rId93"/>
        </w:object>
      </w:r>
      <w:r w:rsidR="00121672" w:rsidRPr="00E87BB3">
        <w:rPr>
          <w:rFonts w:hint="eastAsia"/>
          <w:b w:val="0"/>
          <w:color w:val="000000" w:themeColor="text1"/>
        </w:rPr>
        <w:t>)</w:t>
      </w:r>
      <w:r w:rsidR="005833A1" w:rsidRPr="00E87BB3">
        <w:rPr>
          <w:rFonts w:hint="eastAsia"/>
          <w:b w:val="0"/>
          <w:color w:val="000000" w:themeColor="text1"/>
        </w:rPr>
        <w:t xml:space="preserve">, </w:t>
      </w:r>
      <w:r w:rsidR="005833A1" w:rsidRPr="00E87BB3">
        <w:rPr>
          <w:b w:val="0"/>
          <w:color w:val="000000" w:themeColor="text1"/>
        </w:rPr>
        <w:t>indicating substantial variability in arrival times among locations at similar distances.</w:t>
      </w:r>
      <w:r w:rsidR="005833A1" w:rsidRPr="00E87BB3">
        <w:rPr>
          <w:rFonts w:hint="eastAsia"/>
          <w:b w:val="0"/>
          <w:color w:val="000000" w:themeColor="text1"/>
        </w:rPr>
        <w:t xml:space="preserve"> The right panel presents the relationship between the epidemic arrival time (</w:t>
      </w:r>
      <w:r w:rsidR="006033DD" w:rsidRPr="00E87BB3">
        <w:rPr>
          <w:color w:val="000000" w:themeColor="text1"/>
          <w:position w:val="-10"/>
        </w:rPr>
        <w:object w:dxaOrig="240" w:dyaOrig="300" w14:anchorId="6BEF5D5B">
          <v:shape id="_x0000_i1065" type="#_x0000_t75" style="width:12pt;height:15pt" o:ole="">
            <v:imagedata r:id="rId94" o:title=""/>
          </v:shape>
          <o:OLEObject Type="Embed" ProgID="Equation.DSMT4" ShapeID="_x0000_i1065" DrawAspect="Content" ObjectID="_1824213203" r:id="rId95"/>
        </w:object>
      </w:r>
      <w:r w:rsidR="005833A1" w:rsidRPr="00E87BB3">
        <w:rPr>
          <w:rFonts w:hint="eastAsia"/>
          <w:b w:val="0"/>
          <w:color w:val="000000" w:themeColor="text1"/>
        </w:rPr>
        <w:t>) and the effective (</w:t>
      </w:r>
      <w:r w:rsidR="006033DD" w:rsidRPr="00E87BB3">
        <w:rPr>
          <w:color w:val="000000" w:themeColor="text1"/>
          <w:position w:val="-14"/>
        </w:rPr>
        <w:object w:dxaOrig="400" w:dyaOrig="340" w14:anchorId="5B442431">
          <v:shape id="_x0000_i1066" type="#_x0000_t75" style="width:20pt;height:17pt" o:ole="">
            <v:imagedata r:id="rId96" o:title=""/>
          </v:shape>
          <o:OLEObject Type="Embed" ProgID="Equation.DSMT4" ShapeID="_x0000_i1066" DrawAspect="Content" ObjectID="_1824213204" r:id="rId97"/>
        </w:object>
      </w:r>
      <w:r w:rsidR="005833A1" w:rsidRPr="00E87BB3">
        <w:rPr>
          <w:rFonts w:hint="eastAsia"/>
          <w:b w:val="0"/>
          <w:color w:val="000000" w:themeColor="text1"/>
        </w:rPr>
        <w:t>), and the arrival time shows a strong linear relationship with effective distance (</w:t>
      </w:r>
      <w:r w:rsidR="006033DD" w:rsidRPr="00E87BB3">
        <w:rPr>
          <w:color w:val="000000" w:themeColor="text1"/>
          <w:position w:val="-6"/>
        </w:rPr>
        <w:object w:dxaOrig="880" w:dyaOrig="300" w14:anchorId="52CE63A9">
          <v:shape id="_x0000_i1067" type="#_x0000_t75" style="width:44pt;height:15pt" o:ole="">
            <v:imagedata r:id="rId98" o:title=""/>
          </v:shape>
          <o:OLEObject Type="Embed" ProgID="Equation.DSMT4" ShapeID="_x0000_i1067" DrawAspect="Content" ObjectID="_1824213205" r:id="rId99"/>
        </w:object>
      </w:r>
      <w:r w:rsidR="005833A1" w:rsidRPr="00E87BB3">
        <w:rPr>
          <w:rFonts w:hint="eastAsia"/>
          <w:b w:val="0"/>
          <w:color w:val="000000" w:themeColor="text1"/>
        </w:rPr>
        <w:t xml:space="preserve">). </w:t>
      </w:r>
      <w:r w:rsidR="005833A1" w:rsidRPr="00E87BB3">
        <w:rPr>
          <w:b w:val="0"/>
          <w:color w:val="000000" w:themeColor="text1"/>
        </w:rPr>
        <w:t>This finding indicates that effective distance</w:t>
      </w:r>
      <w:r w:rsidR="005833A1" w:rsidRPr="00E87BB3">
        <w:rPr>
          <w:rFonts w:hint="eastAsia"/>
          <w:b w:val="0"/>
          <w:color w:val="000000" w:themeColor="text1"/>
        </w:rPr>
        <w:t xml:space="preserve"> </w:t>
      </w:r>
      <w:r w:rsidR="005833A1" w:rsidRPr="00E87BB3">
        <w:rPr>
          <w:b w:val="0"/>
          <w:color w:val="000000" w:themeColor="text1"/>
        </w:rPr>
        <w:t>derived from mobility flow probabilities rather than physical distance</w:t>
      </w:r>
      <w:r w:rsidR="005833A1" w:rsidRPr="00E87BB3">
        <w:rPr>
          <w:rFonts w:hint="eastAsia"/>
          <w:b w:val="0"/>
          <w:color w:val="000000" w:themeColor="text1"/>
        </w:rPr>
        <w:t xml:space="preserve"> </w:t>
      </w:r>
      <w:r w:rsidR="005833A1" w:rsidRPr="00E87BB3">
        <w:rPr>
          <w:b w:val="0"/>
          <w:color w:val="000000" w:themeColor="text1"/>
        </w:rPr>
        <w:t>serves as an excellent predictor of epidemic arrival times</w:t>
      </w:r>
      <w:r w:rsidR="005833A1" w:rsidRPr="00E87BB3">
        <w:rPr>
          <w:rFonts w:hint="eastAsia"/>
          <w:b w:val="0"/>
          <w:color w:val="000000" w:themeColor="text1"/>
        </w:rPr>
        <w:t>.</w:t>
      </w:r>
    </w:p>
    <w:p w14:paraId="51D3E2D7" w14:textId="77777777" w:rsidR="00093062" w:rsidRPr="00E87BB3" w:rsidRDefault="00093062" w:rsidP="00A07CB1">
      <w:pPr>
        <w:ind w:firstLine="0"/>
        <w:rPr>
          <w:color w:val="000000" w:themeColor="text1"/>
        </w:rPr>
      </w:pPr>
    </w:p>
    <w:p w14:paraId="7CB09911" w14:textId="0E2433B1" w:rsidR="00613B81" w:rsidRPr="00E87BB3" w:rsidRDefault="00613B81" w:rsidP="00002FA1">
      <w:pPr>
        <w:rPr>
          <w:color w:val="000000" w:themeColor="text1"/>
          <w:highlight w:val="yellow"/>
        </w:rPr>
      </w:pPr>
      <w:r w:rsidRPr="00E87BB3">
        <w:rPr>
          <w:color w:val="000000" w:themeColor="text1"/>
        </w:rPr>
        <w:t xml:space="preserve">Across various spatial scales, studies have shown that population flow is a more accurate predictor of infection spread than relatively static variables such as population size, economic status, </w:t>
      </w:r>
      <w:r w:rsidRPr="00E87BB3">
        <w:rPr>
          <w:color w:val="000000" w:themeColor="text1"/>
        </w:rPr>
        <w:lastRenderedPageBreak/>
        <w:t>or geographic distance from the epidemic origin</w:t>
      </w:r>
      <w:r w:rsidR="00F46521" w:rsidRPr="00E87BB3">
        <w:rPr>
          <w:rFonts w:hint="eastAsia"/>
          <w:color w:val="000000" w:themeColor="text1"/>
        </w:rPr>
        <w:t xml:space="preserve"> </w:t>
      </w:r>
      <w:r w:rsidR="00F46521" w:rsidRPr="00E87BB3">
        <w:rPr>
          <w:color w:val="000000" w:themeColor="text1"/>
        </w:rPr>
        <w:fldChar w:fldCharType="begin"/>
      </w:r>
      <w:r w:rsidR="006B7F8E" w:rsidRPr="00E87BB3">
        <w:rPr>
          <w:color w:val="000000" w:themeColor="text1"/>
        </w:rPr>
        <w:instrText xml:space="preserve"> ADDIN ZOTERO_ITEM CSL_CITATION {"citationID":"QI97gFLQ","properties":{"formattedCitation":"[50,133]","plainCitation":"[50,133]","noteIndex":0},"citationItems":[{"id":1175,"uris":["http://zotero.org/users/9708454/items/JSRKU7JK"],"itemData":{"id":1175,"ty</w:instrText>
      </w:r>
      <w:r w:rsidR="006B7F8E" w:rsidRPr="00E87BB3">
        <w:rPr>
          <w:rFonts w:hint="eastAsia"/>
          <w:color w:val="000000" w:themeColor="text1"/>
        </w:rPr>
        <w:instrText>pe":"article-journal","archive":"Q1","archive_location":"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Top","call-number":"64.8001","collection-title":"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","container-title":"Nature","DOI":"10.1038/s41586-020-2284-y","ISSN":"0028-0836, 1476-4687","issue":"7812","journalAbbreviation":"Nature","</w:instrText>
      </w:r>
      <w:r w:rsidR="006B7F8E" w:rsidRPr="00E87BB3">
        <w:rPr>
          <w:color w:val="000000" w:themeColor="text1"/>
        </w:rPr>
        <w:instrText>language":"en-US","note":"rate: 5\nTLDR: Modelling of population flows in China enables the forecasting of the distribution of confirmed cases of COVID-19 and the identification of areas at high risk of SARS-CoV-2 transmission at an early stage.","page":"</w:instrText>
      </w:r>
      <w:r w:rsidR="006B7F8E" w:rsidRPr="00E87BB3">
        <w:rPr>
          <w:rFonts w:hint="eastAsia"/>
          <w:color w:val="000000" w:themeColor="text1"/>
        </w:rPr>
        <w:instrText>389-394","source":"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","title":"Population flow drives spatio-temporal distribution of COVID-19 in China","volume":"582","author":[{"literal":"Jayson S. Jia"},{"literal":"Xin Lu"},{"literal":"Yun Yuan"},{"literal":"Ge Xu"},{"literal":"Jianmin Jia"},{</w:instrText>
      </w:r>
      <w:r w:rsidR="006B7F8E" w:rsidRPr="00E87BB3">
        <w:rPr>
          <w:color w:val="000000" w:themeColor="text1"/>
        </w:rPr>
        <w:instrText>"literal":"Nicholas A. Christakis"}],"issued":{"date-parts":[["2020",6,18]]},"citation-key":"JaysonS.Jia2020"}},{"id":3707,"uris":["http://zotero.org/users/9708454/items/R37UVVVS"],"itemData":{"id":3707,"type":"article-journal","abstract":"The coronavirus disease 2019 (COVID-19) pandemic is straining public health systems worldwide, and major non-pharmaceutical interventions have been implemented to slow its spread1–4. During the initial phase of the outbreak, dissemination of severe acute respiratory syndrome coronavirus 2 (SARS-CoV-2) was primarily determined by human mobility from Wuhan, China5,6. Yet empirical evidence on the effect of key geographic factors on local epidemic transmission is lacking7. In this study, we analyzed highly resolved spatial variables in cities, together with case count data, to investigate the role of climate, urbanization and variation in interventions. We show that the degree to which cases of COVID-19 are compressed into a short period of time (peakedness of the epidemic) is strongly shaped by population aggregation and heterogeneity, such that epidemics in crowded cities are more spread over time, and crowded cities have larger total attack rates than less populated cities. Observed differences in the peakedness of epidemics are consistent with a meta-population model of COVID-19 that explicitly accounts for spatial hierarchies. We paired our estimates with globally comprehensive data on human mobility and predict that crowded cities worldwide could experience more prol</w:instrText>
      </w:r>
      <w:r w:rsidR="006B7F8E" w:rsidRPr="00E87BB3">
        <w:rPr>
          <w:rFonts w:hint="eastAsia"/>
          <w:color w:val="000000" w:themeColor="text1"/>
        </w:rPr>
        <w:instrText>onged epidemics.","archive":"Q1","archive_location":"</w:instrText>
      </w:r>
      <w:r w:rsidR="006B7F8E" w:rsidRPr="00E87BB3">
        <w:rPr>
          <w:rFonts w:hint="eastAsia"/>
          <w:color w:val="000000" w:themeColor="text1"/>
        </w:rPr>
        <w:instrText>医学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Top","call-number":"58.7006","collection-title":"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 Medicine","DOI":"10.1038/s41591-020-1104-0","ISSN":"1546-170X","issue":"12","journalAbbreviation":"Nat Med","language":</w:instrText>
      </w:r>
      <w:r w:rsidR="006B7F8E" w:rsidRPr="00E87BB3">
        <w:rPr>
          <w:color w:val="000000" w:themeColor="text1"/>
        </w:rPr>
        <w:instrText>"en-US","license":"59.2004","note":"publisher: Nature Publishing Group\nTLDR: Analysis of spatial heterogeneity of crowding in China and Italy, together with COVID-19 case data, show that cities with higher crowding have longer epidemics and higher attack</w:instrText>
      </w:r>
      <w:r w:rsidR="006B7F8E" w:rsidRPr="00E87BB3">
        <w:rPr>
          <w:rFonts w:hint="eastAsia"/>
          <w:color w:val="000000" w:themeColor="text1"/>
        </w:rPr>
        <w:instrText xml:space="preserve"> rates after the first epidemic wave, and predict that crowded cities worldwide could experience more prolonged epidemics.","page":"1829-1834","source":"</w:instrText>
      </w:r>
      <w:r w:rsidR="006B7F8E" w:rsidRPr="00E87BB3">
        <w:rPr>
          <w:rFonts w:hint="eastAsia"/>
          <w:color w:val="000000" w:themeColor="text1"/>
        </w:rPr>
        <w:instrText>医学：研究与实验</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生化与分子生物学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细胞生物学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","title":"Crowding and the shape of COVID-19 epidemics","volume":"26",</w:instrText>
      </w:r>
      <w:r w:rsidR="006B7F8E" w:rsidRPr="00E87BB3">
        <w:rPr>
          <w:color w:val="000000" w:themeColor="text1"/>
        </w:rPr>
        <w:instrText xml:space="preserve">"author":[{"literal":"Benjamin Rader"},{"literal":"Samuel V. Scarpino"},{"literal":"Anjalika Nande"},{"literal":"Alison L. Hill"},{"literal":"Ben Adlam"},{"literal":"Robert C. Reiner"},{"literal":"David M. Pigott"},{"literal":"Bernardo Gutierrez"},{"literal":"Alexander E. Zarebski"},{"literal":"Munik Shrestha"},{"literal":"John S. Brownstein"},{"literal":"Marcia C. Castro"},{"literal":"Christopher Dye"},{"literal":"Huaiyu Tian"},{"literal":"Oliver G. Pybus"},{"literal":"Moritz U. G. Kraemer"}],"issued":{"date-parts":[["2020",12]]},"citation-key":"BenjaminRader2020"}}],"schema":"https://github.com/citation-style-language/schema/raw/master/csl-citation.json"} </w:instrText>
      </w:r>
      <w:r w:rsidR="00F46521" w:rsidRPr="00E87BB3">
        <w:rPr>
          <w:color w:val="000000" w:themeColor="text1"/>
        </w:rPr>
        <w:fldChar w:fldCharType="separate"/>
      </w:r>
      <w:r w:rsidR="006B7F8E" w:rsidRPr="00E87BB3">
        <w:rPr>
          <w:rFonts w:cs="Times New Roman"/>
          <w:color w:val="000000" w:themeColor="text1"/>
        </w:rPr>
        <w:t>[50,133]</w:t>
      </w:r>
      <w:r w:rsidR="00F46521" w:rsidRPr="00E87BB3">
        <w:rPr>
          <w:color w:val="000000" w:themeColor="text1"/>
        </w:rPr>
        <w:fldChar w:fldCharType="end"/>
      </w:r>
      <w:r w:rsidR="00F46521" w:rsidRPr="00E87BB3">
        <w:rPr>
          <w:color w:val="000000" w:themeColor="text1"/>
        </w:rPr>
        <w:t>.</w:t>
      </w:r>
      <w:r w:rsidR="00093A84" w:rsidRPr="00E87BB3">
        <w:rPr>
          <w:rFonts w:hint="eastAsia"/>
          <w:color w:val="000000" w:themeColor="text1"/>
        </w:rPr>
        <w:t xml:space="preserve"> </w:t>
      </w:r>
      <w:r w:rsidRPr="00E87BB3">
        <w:rPr>
          <w:color w:val="000000" w:themeColor="text1"/>
        </w:rPr>
        <w:t>This is primarily because most infectious diseases require physical contact or proximity, both of which are facilitated by human movement. This relationship has been particularly evident in past pandemics, where the speed, extent, and intensity of transmission have closely mirrored mobility patterns</w:t>
      </w:r>
      <w:r w:rsidR="00872BB7" w:rsidRPr="00E87BB3">
        <w:rPr>
          <w:rFonts w:hint="eastAsia"/>
          <w:color w:val="000000" w:themeColor="text1"/>
        </w:rPr>
        <w:t xml:space="preserve"> </w:t>
      </w:r>
      <w:r w:rsidR="00872BB7" w:rsidRPr="00E87BB3">
        <w:rPr>
          <w:color w:val="000000" w:themeColor="text1"/>
        </w:rPr>
        <w:fldChar w:fldCharType="begin"/>
      </w:r>
      <w:r w:rsidR="006B7F8E" w:rsidRPr="00E87BB3">
        <w:rPr>
          <w:color w:val="000000" w:themeColor="text1"/>
        </w:rPr>
        <w:instrText xml:space="preserve"> ADDIN ZOTERO_ITEM CSL_CITATION {"citationID":"csUCvSFU","properties":{"formattedCitation":"[134,135]","plainCitation":"[134,135]","noteIndex":0},"citationItems":[{"id":4408,"uris":["http://zotero.org/users/9708454/items/VZSN7PZY"],"itemData":{"id":4408,"type":"article-journal","abstract":"Intense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w:instrText>
      </w:r>
      <w:r w:rsidR="006B7F8E" w:rsidRPr="00E87BB3">
        <w:rPr>
          <w:rFonts w:hint="eastAsia"/>
          <w:color w:val="000000" w:themeColor="text1"/>
        </w:rPr>
        <w:instrText>. Although proactive school closures cannot interrupt transmission on their own, they can reduce peak incidence by 40 to 60% and delay the epidemic.","archive":"Q1","archive_location":"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w:instrText>
      </w:r>
      <w:r w:rsidR="006B7F8E" w:rsidRPr="00E87BB3">
        <w:rPr>
          <w:color w:val="000000" w:themeColor="text1"/>
        </w:rPr>
        <w:instrText>-title":"Science","DOI":"10.1126/science.abb8001","issue":"6498","journalAbbreviation":"Science","language":"en-US","license":"50.3006","note":"publisher: American Association for the Advancement of Science\nTLDR: It is found that social distancing alone,</w:instrText>
      </w:r>
      <w:r w:rsidR="006B7F8E" w:rsidRPr="00E87BB3">
        <w:rPr>
          <w:rFonts w:hint="eastAsia"/>
          <w:color w:val="000000" w:themeColor="text1"/>
        </w:rPr>
        <w:instrText xml:space="preserve"> as implemented in China during the outbreak, is sufficient to control COVID-19, and children 0 to 14 years of age are less susceptible to severe acute respiratory syndrome coronavirus 2 (SARS-CoV-2) infection.","page":"1481-1486","source":"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w:instrText>
      </w:r>
      <w:r w:rsidR="006B7F8E" w:rsidRPr="00E87BB3">
        <w:rPr>
          <w:color w:val="000000" w:themeColor="text1"/>
        </w:rPr>
        <w:instrText>e":"Changes in contact patterns shape the dynamics of the COVID-19 outbreak in China","volume":"368","author":[{"literal":"Juanjuan Zhang"},{"literal":"Maria Litvinova"},{"literal":"Yuxia Liang"},{"literal":"Yan Wang"},{"literal":"Wei Wang"},{"literal":"Shanlu Zhao"},{"literal":"Qianhui Wu"},{"literal":"Stefano Merler"},{"literal":"Cécile Viboud"},{"literal":"Alessandro Vespignani"},{"literal":"Marco Ajelli"},{"literal":"Hongjie Yu"}],"issued":{"date-parts":[["2020",6,26]]},"citation-key":"JuanjuanZhang2020"}},{"id":2210,"uris":["http://zotero.org/users/9708454/items/GYRE4ZQ6"],"itemData":{"id":2210,"type":"article-journal","abstract":"Mathematical and computational models for infectious diseases are increasingly used to support public-health decisions; however, their reliability is currently under debate. Real-time forecasts of epidemic spread using data-driven models have been hindered by the technical challenges posed by parameter estimation and validation. Data gathered for the 2009 H1N1 influenza cri</w:instrText>
      </w:r>
      <w:r w:rsidR="006B7F8E" w:rsidRPr="00E87BB3">
        <w:rPr>
          <w:rFonts w:hint="eastAsia"/>
          <w:color w:val="000000" w:themeColor="text1"/>
        </w:rPr>
        <w:instrText>sis represent an unprecedented opportunity to validate real-time model predictions and define the main success criteria for different approaches.","collection-title":"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","container-title":"BMC Medicine","DOI":"10.1186/1741-7015-10-165","ISSN":"1741-7015",</w:instrText>
      </w:r>
      <w:r w:rsidR="006B7F8E" w:rsidRPr="00E87BB3">
        <w:rPr>
          <w:color w:val="000000" w:themeColor="text1"/>
        </w:rPr>
        <w:instrText xml:space="preserve">"issue":"1","journalAbbreviation":"BMC Med","language":"en-US","note":"rate: 0\nTLDR: The results show that large-scale models can be used to provide valuable real-time forecasts of influenza spreading, but they require high-performance computing.","page":"165","source":"Springer Link","title":"Real-time numerical forecast of global epidemic spreading: case study of 2009 A/H1N1pdm","title-short":"Real-time numerical forecast of global epidemic spreading","volume":"10","author":[{"literal":"Michele Tizzoni"},{"literal":"Paolo Bajardi"},{"literal":"Chiara Poletto"},{"literal":"José J. Ramasco"},{"literal":"Duygu Balcan"},{"literal":"Bruno Gonçalves"},{"literal":"Nicola Perra"},{"literal":"Vittoria Colizza"},{"literal":"Alessandro Vespignani"}],"issued":{"date-parts":[["2012",12,13]]},"citation-key":"MicheleTizzoni2012"}}],"schema":"https://github.com/citation-style-language/schema/raw/master/csl-citation.json"} </w:instrText>
      </w:r>
      <w:r w:rsidR="00872BB7" w:rsidRPr="00E87BB3">
        <w:rPr>
          <w:color w:val="000000" w:themeColor="text1"/>
        </w:rPr>
        <w:fldChar w:fldCharType="separate"/>
      </w:r>
      <w:r w:rsidR="006B7F8E" w:rsidRPr="00E87BB3">
        <w:rPr>
          <w:rFonts w:cs="Times New Roman"/>
          <w:color w:val="000000" w:themeColor="text1"/>
        </w:rPr>
        <w:t>[134,135]</w:t>
      </w:r>
      <w:r w:rsidR="00872BB7" w:rsidRPr="00E87BB3">
        <w:rPr>
          <w:color w:val="000000" w:themeColor="text1"/>
        </w:rPr>
        <w:fldChar w:fldCharType="end"/>
      </w:r>
      <w:r w:rsidR="00872BB7" w:rsidRPr="00E87BB3">
        <w:rPr>
          <w:color w:val="000000" w:themeColor="text1"/>
        </w:rPr>
        <w:t>.</w:t>
      </w:r>
      <w:r w:rsidRPr="00E87BB3">
        <w:rPr>
          <w:color w:val="000000" w:themeColor="text1"/>
        </w:rPr>
        <w:t xml:space="preserve"> </w:t>
      </w:r>
      <w:r w:rsidR="003B677D" w:rsidRPr="00E87BB3">
        <w:rPr>
          <w:rFonts w:hint="eastAsia"/>
          <w:color w:val="000000" w:themeColor="text1"/>
        </w:rPr>
        <w:t>Some r</w:t>
      </w:r>
      <w:r w:rsidRPr="00E87BB3">
        <w:rPr>
          <w:color w:val="000000" w:themeColor="text1"/>
        </w:rPr>
        <w:t>esearch</w:t>
      </w:r>
      <w:r w:rsidR="003B677D" w:rsidRPr="00E87BB3">
        <w:rPr>
          <w:rFonts w:hint="eastAsia"/>
          <w:color w:val="000000" w:themeColor="text1"/>
        </w:rPr>
        <w:t>es</w:t>
      </w:r>
      <w:r w:rsidRPr="00E87BB3">
        <w:rPr>
          <w:color w:val="000000" w:themeColor="text1"/>
        </w:rPr>
        <w:t xml:space="preserve"> further suggest that specific types of movement—such as frequent commuting between densely populated urban centers—are especially conducive to accelerated transmission</w:t>
      </w:r>
      <w:r w:rsidR="00132CD3" w:rsidRPr="00E87BB3">
        <w:rPr>
          <w:rFonts w:hint="eastAsia"/>
          <w:color w:val="000000" w:themeColor="text1"/>
        </w:rPr>
        <w:t xml:space="preserve"> </w:t>
      </w:r>
      <w:r w:rsidR="00132CD3" w:rsidRPr="00E87BB3">
        <w:rPr>
          <w:color w:val="000000" w:themeColor="text1"/>
        </w:rPr>
        <w:fldChar w:fldCharType="begin"/>
      </w:r>
      <w:r w:rsidR="006B7F8E" w:rsidRPr="00E87BB3">
        <w:rPr>
          <w:color w:val="000000" w:themeColor="text1"/>
        </w:rPr>
        <w:instrText xml:space="preserve"> ADDIN ZOTERO_ITEM CSL_CITATION {"citationID":"nCE3wFb2","properties":{"formattedCitation":"[136]","plainCitation":"[136]","noteIndex":0},"citationItems":[{"id":8226,"uris":["http://zotero.org/users/9708454/items/ZRM3WNTJ","http://zotero.org/users/9708454/items/J22GERJM"],"itemData":{"id":8226,"type":"article-journal","abstract":"Human mobility impacts many aspects of a city, from its spatial structure1–3 to its response to an epidemic4–7. It is also ultimately key to social interactions8, innovation9,10 and productivity11. However, our quantitative understanding of the aggregate movements of individuals remains incomplete. Existing models—such as the gravity law12,13 or the radiation model14—concentrate on the purely spatial dependence of mobility flows and do not capture the varying frequencies of recurrent visits to the same locations. Here we reveal a simple and robust scaling law that captures the temporal and spatial spectrum of population movement on the basis of large-scale mobility data from diverse cities around the globe. According to this law, the number of visitors to any location decreases as the inverse square of the product of their visiting frequency and travel distance. We further show that the spatio-temporal flows to different locations give rise to prominent spatial clusters with an area distribution that follows Zipf’s law15. Finally, we build an individual mobility model based on exploration and preferential return to provide a mechanistic explanation for the discovered scaling law and the emerging spatial structure. Our findings corroborate long-standing conjectures in human geography (such as central place theory16 and Weber’s theory of emergent optimality10) and allow for predictions of recurrent flows, providing a basis for appl</w:instrText>
      </w:r>
      <w:r w:rsidR="006B7F8E" w:rsidRPr="00E87BB3">
        <w:rPr>
          <w:rFonts w:hint="eastAsia"/>
          <w:color w:val="000000" w:themeColor="text1"/>
        </w:rPr>
        <w:instrText>ications in urban planning, traffic engineering and the mitigation of epidemic diseases.","archive":"Q1","archive_location":"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","container-title":"Nature","DOI":"10.1038/s41586-021-03480-9","ISSN":"1476-4687","issue":"7860</w:instrText>
      </w:r>
      <w:r w:rsidR="006B7F8E" w:rsidRPr="00E87BB3">
        <w:rPr>
          <w:color w:val="000000" w:themeColor="text1"/>
        </w:rPr>
        <w:instrText xml:space="preserve">","journalAbbreviation":"Nature","language":"en-US","license":"54.4012","note":"publisher: Nature Publishing Group UK London\nTLDR: A simple and robust scaling law is revealed that captures the temporal and spatial spectrum of population movement on the basis of large-scale mobility data from diverse cities around the globe and gives rise to prominent spatial clusters with an area distribution that follows Zipf's law.","page":"522–527","source":"Google Scholar","title":"The universal visitation law of human mobility","volume":"593","author":[{"literal":"Markus Schläpfer"},{"literal":"Lei Dong"},{"literal":"Kevin O’Keeffe"},{"literal":"Paolo Santi"},{"literal":"Michael Szell"},{"literal":"Hadrien Salat"},{"literal":"Samuel Anklesaria"},{"literal":"Mohammad Vazifeh"},{"literal":"Carlo Ratti"},{"literal":"Geoffrey B. West"}],"issued":{"date-parts":[["2021"]]},"citation-key":"MarkusSchlapfer2021"}}],"schema":"https://github.com/citation-style-language/schema/raw/master/csl-citation.json"} </w:instrText>
      </w:r>
      <w:r w:rsidR="00132CD3" w:rsidRPr="00E87BB3">
        <w:rPr>
          <w:color w:val="000000" w:themeColor="text1"/>
        </w:rPr>
        <w:fldChar w:fldCharType="separate"/>
      </w:r>
      <w:r w:rsidR="006B7F8E" w:rsidRPr="00E87BB3">
        <w:rPr>
          <w:rFonts w:cs="Times New Roman"/>
          <w:color w:val="000000" w:themeColor="text1"/>
        </w:rPr>
        <w:t>[136]</w:t>
      </w:r>
      <w:r w:rsidR="00132CD3" w:rsidRPr="00E87BB3">
        <w:rPr>
          <w:color w:val="000000" w:themeColor="text1"/>
        </w:rPr>
        <w:fldChar w:fldCharType="end"/>
      </w:r>
      <w:r w:rsidR="00132CD3" w:rsidRPr="00E87BB3">
        <w:rPr>
          <w:color w:val="000000" w:themeColor="text1"/>
        </w:rPr>
        <w:t>.</w:t>
      </w:r>
      <w:r w:rsidRPr="00E87BB3">
        <w:rPr>
          <w:color w:val="000000" w:themeColor="text1"/>
        </w:rPr>
        <w:t xml:space="preserve"> Additionally, variations in contact rates and mobility behaviors across different populations and regions introduce further heterogeneity into disease dynamics and detection efforts</w:t>
      </w:r>
      <w:r w:rsidR="007153DE" w:rsidRPr="00E87BB3">
        <w:rPr>
          <w:rFonts w:hint="eastAsia"/>
          <w:color w:val="000000" w:themeColor="text1"/>
        </w:rPr>
        <w:t xml:space="preserve"> </w:t>
      </w:r>
      <w:r w:rsidR="007153DE" w:rsidRPr="00E87BB3">
        <w:rPr>
          <w:color w:val="000000" w:themeColor="text1"/>
        </w:rPr>
        <w:fldChar w:fldCharType="begin"/>
      </w:r>
      <w:r w:rsidR="006B7F8E" w:rsidRPr="00E87BB3">
        <w:rPr>
          <w:color w:val="000000" w:themeColor="text1"/>
        </w:rPr>
        <w:instrText xml:space="preserve"> ADDIN ZOTERO_ITEM CSL_CITATION {"citationID":"kBDOlcbA","properties":{"formattedCitation":"[137]","plainCitation":"[137]","noteIndex":0},"citationItems":[{"id":4440,"uris":["http://zotero.org/users/9708454/items/UQGAVP7G"],"itemData":{"id":4440,"type":"article-journal","abstract":"The epidemic dynamics of infectious diseases vary among cities, but it is unclear how this is caused by patterns of infectious contact among individuals. Here, we ask whether systematic differences in human mobility patterns are sufficient to cause inter-city variation in epidemic dynamics for infectious diseases spread by casual contact between hosts. We analyse census data on the mobility patterns of every full-time worker in 48 Canadian cities, finding a power-law relationship between population size and the level of organization in mobility patterns, where in larger cities, a greater fraction of workers travel to work in a few focal locations. Similarly sized cities also vary in the level of organization in their mobility patterns, equivalent on average to the variation expected from a 2.64-fold change in population size. Systematic variation in mobility patterns is sufficient to cause significant differences among cities in infectious disease dynamics—even among cities of the same size—according to an individual-based model of airborne pathogen transmission parametrized with the mobility data. This suggests that differences among cities in host contact patterns are sufficient to drive differences in infectious disease dyna</w:instrText>
      </w:r>
      <w:r w:rsidR="006B7F8E" w:rsidRPr="00E87BB3">
        <w:rPr>
          <w:rFonts w:hint="eastAsia"/>
          <w:color w:val="000000" w:themeColor="text1"/>
        </w:rPr>
        <w:instrText>mics and provides a framework for testing the effects of host mobility patterns in city-level disease data.","archive":"Q1","archive_location":"</w:instrText>
      </w:r>
      <w:r w:rsidR="006B7F8E" w:rsidRPr="00E87BB3">
        <w:rPr>
          <w:rFonts w:hint="eastAsia"/>
          <w:color w:val="000000" w:themeColor="text1"/>
        </w:rPr>
        <w:instrText>生物学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Top","call-number":"3.8001","collection-title":"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","container-title":"Proceedings of the Royal Society B:</w:instrText>
      </w:r>
      <w:r w:rsidR="006B7F8E" w:rsidRPr="00E87BB3">
        <w:rPr>
          <w:color w:val="000000" w:themeColor="text1"/>
        </w:rPr>
        <w:instrText xml:space="preserve"> Biological Sciences","DOI":"10.1098/rspb.2013.0763","issue":"1766","journalAbbreviation":"P Roy Soc B-biol Sci","language":"en-US","license":"4.7003","note":"publisher: Royal Society\nTLDR: Census data on the mobility patterns of every full-time worker in 48 Canadian cities is analysed, finding a power-law relationship between population size and the level of organization in mobility patterns, where in larger cities, a greater fraction of workers travel to work in a few focal locations.","page":"20130763</w:instrText>
      </w:r>
      <w:r w:rsidR="006B7F8E" w:rsidRPr="00E87BB3">
        <w:rPr>
          <w:rFonts w:hint="eastAsia"/>
          <w:color w:val="000000" w:themeColor="text1"/>
        </w:rPr>
        <w:instrText>","source":"</w:instrText>
      </w:r>
      <w:r w:rsidR="006B7F8E" w:rsidRPr="00E87BB3">
        <w:rPr>
          <w:rFonts w:hint="eastAsia"/>
          <w:color w:val="000000" w:themeColor="text1"/>
        </w:rPr>
        <w:instrText>生物学</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进化生物学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 xml:space="preserve">  </w:instrText>
      </w:r>
      <w:r w:rsidR="006B7F8E" w:rsidRPr="00E87BB3">
        <w:rPr>
          <w:rFonts w:hint="eastAsia"/>
          <w:color w:val="000000" w:themeColor="text1"/>
        </w:rPr>
        <w:instrText>生态学</w:instrText>
      </w:r>
      <w:r w:rsidR="006B7F8E" w:rsidRPr="00E87BB3">
        <w:rPr>
          <w:rFonts w:hint="eastAsia"/>
          <w:color w:val="000000" w:themeColor="text1"/>
        </w:rPr>
        <w:instrText>2</w:instrText>
      </w:r>
      <w:r w:rsidR="006B7F8E" w:rsidRPr="00E87BB3">
        <w:rPr>
          <w:rFonts w:hint="eastAsia"/>
          <w:color w:val="000000" w:themeColor="text1"/>
        </w:rPr>
        <w:instrText>区</w:instrText>
      </w:r>
      <w:r w:rsidR="006B7F8E" w:rsidRPr="00E87BB3">
        <w:rPr>
          <w:rFonts w:hint="eastAsia"/>
          <w:color w:val="000000" w:themeColor="text1"/>
        </w:rPr>
        <w:instrText>","title":"Human mobility patterns predict divergent epidemic dynamics among cities","volume":"280","author":[{"literal":"Benjamin D. Dalziel"},{"literal":"Babak Pourbohloul"},{"literal":"Stephen P. Ellner"}],"issued":{"da</w:instrText>
      </w:r>
      <w:r w:rsidR="006B7F8E" w:rsidRPr="00E87BB3">
        <w:rPr>
          <w:color w:val="000000" w:themeColor="text1"/>
        </w:rPr>
        <w:instrText xml:space="preserve">te-parts":[["2013",9,7]]},"citation-key":"BenjaminD.Dalziel2013"}}],"schema":"https://github.com/citation-style-language/schema/raw/master/csl-citation.json"} </w:instrText>
      </w:r>
      <w:r w:rsidR="007153DE" w:rsidRPr="00E87BB3">
        <w:rPr>
          <w:color w:val="000000" w:themeColor="text1"/>
        </w:rPr>
        <w:fldChar w:fldCharType="separate"/>
      </w:r>
      <w:r w:rsidR="006B7F8E" w:rsidRPr="00E87BB3">
        <w:rPr>
          <w:rFonts w:cs="Times New Roman"/>
          <w:color w:val="000000" w:themeColor="text1"/>
        </w:rPr>
        <w:t>[137]</w:t>
      </w:r>
      <w:r w:rsidR="007153DE" w:rsidRPr="00E87BB3">
        <w:rPr>
          <w:color w:val="000000" w:themeColor="text1"/>
        </w:rPr>
        <w:fldChar w:fldCharType="end"/>
      </w:r>
      <w:r w:rsidR="007153DE" w:rsidRPr="00E87BB3">
        <w:rPr>
          <w:color w:val="000000" w:themeColor="text1"/>
        </w:rPr>
        <w:t>.</w:t>
      </w:r>
    </w:p>
    <w:p w14:paraId="601FFEF1" w14:textId="69F3A7BF" w:rsidR="00002FA1" w:rsidRPr="00E87BB3" w:rsidRDefault="00002FA1" w:rsidP="0020626E">
      <w:pPr>
        <w:rPr>
          <w:color w:val="000000" w:themeColor="text1"/>
        </w:rPr>
      </w:pPr>
      <w:r w:rsidRPr="00E87BB3">
        <w:rPr>
          <w:color w:val="000000" w:themeColor="text1"/>
        </w:rPr>
        <w:t xml:space="preserve">Transmission risk </w:t>
      </w:r>
      <w:r w:rsidR="00F6207F" w:rsidRPr="00E87BB3">
        <w:rPr>
          <w:rFonts w:hint="eastAsia"/>
          <w:color w:val="000000" w:themeColor="text1"/>
        </w:rPr>
        <w:t>likely</w:t>
      </w:r>
      <w:r w:rsidRPr="00E87BB3">
        <w:rPr>
          <w:color w:val="000000" w:themeColor="text1"/>
        </w:rPr>
        <w:t xml:space="preserve"> increase substantially during periods of seasonal or demographic mobility surges</w:t>
      </w:r>
      <w:r w:rsidR="002F4C31" w:rsidRPr="00E87BB3">
        <w:rPr>
          <w:rFonts w:hint="eastAsia"/>
          <w:color w:val="000000" w:themeColor="text1"/>
        </w:rPr>
        <w:t xml:space="preserve"> </w:t>
      </w:r>
      <w:r w:rsidR="001E76CD" w:rsidRPr="00E87BB3">
        <w:rPr>
          <w:color w:val="000000" w:themeColor="text1"/>
          <w:kern w:val="0"/>
          <w14:ligatures w14:val="none"/>
        </w:rPr>
        <w:fldChar w:fldCharType="begin"/>
      </w:r>
      <w:r w:rsidR="00F4012D" w:rsidRPr="00E87BB3">
        <w:rPr>
          <w:color w:val="000000" w:themeColor="text1"/>
          <w:kern w:val="0"/>
          <w14:ligatures w14:val="none"/>
        </w:rPr>
        <w:instrText xml:space="preserve"> ADDIN ZOTERO_ITEM CSL_CITATION {"citationID":"y5sJ0149","properties":{"formattedCitation":"[138\\uc0\\u8211{}140]","plainCitation":"[138–140]","noteIndex":0},"citationItems":[{"id":4489,"uris":["http://zotero.org/users/9708454/items/3P3TARQ5"],"itemData":{"id":4489,"type":"article-journal","abstract":"Seasonal influenza epidemics offer unique opportunities to study the invasion and re-invasion waves of a pathogen in a partially immune population. Detailed patterns of spread remain elusive, however, due to lack of granular disease data. Here we model high-volume city-level medical claims data and human mobility proxies to explore the drivers of influenza spread in the US during 2002–2010. Although the speed and pathways of spread varied across seasons, seven of eight epidemics likely originated in the Southern US. Each epidemic was associated with 1–5 early long-range transmission events, half of which sparked onward transmission. Gravity model estimates indicate a sharp decay in influenza transmission with the distance between infectious and susceptible cities, consistent with spread dominated by work commutes rather than air traffic. Two early-onset seasons associated with antigenic novelty had particularly localized modes of spread, suggesting that nov</w:instrText>
      </w:r>
      <w:r w:rsidR="00F4012D" w:rsidRPr="00E87BB3">
        <w:rPr>
          <w:rFonts w:hint="eastAsia"/>
          <w:color w:val="000000" w:themeColor="text1"/>
          <w:kern w:val="0"/>
          <w14:ligatures w14:val="none"/>
        </w:rPr>
        <w:instrText>el strains may spread in a more localized fashion than previously anticipated.","collection-title":"</w:instrText>
      </w:r>
      <w:r w:rsidR="00F4012D" w:rsidRPr="00E87BB3">
        <w:rPr>
          <w:rFonts w:hint="eastAsia"/>
          <w:color w:val="000000" w:themeColor="text1"/>
          <w:kern w:val="0"/>
          <w14:ligatures w14:val="none"/>
        </w:rPr>
        <w:instrText>无</w:instrText>
      </w:r>
      <w:r w:rsidR="00F4012D" w:rsidRPr="00E87BB3">
        <w:rPr>
          <w:rFonts w:hint="eastAsia"/>
          <w:color w:val="000000" w:themeColor="text1"/>
          <w:kern w:val="0"/>
          <w14:ligatures w14:val="none"/>
        </w:rPr>
        <w:instrText>","container-title":"PLOS Computational Biology","DOI":"10.1371/journal.pcbi.1005382","ISSN":"1553-7358","issue":"2","journalAbbreviation":"PLOS Computati</w:instrText>
      </w:r>
      <w:r w:rsidR="00F4012D" w:rsidRPr="00E87BB3">
        <w:rPr>
          <w:color w:val="000000" w:themeColor="text1"/>
          <w:kern w:val="0"/>
          <w14:ligatures w14:val="none"/>
        </w:rPr>
        <w:instrText>onal Biology","language":"en-US","note":"publisher: Public Library of Science\nTLDR: Gravity model estimates indicate a sharp decay in influenza transmission with the distance between infectious and susceptible cities, consistent with spread dominated by work commutes rather than air traffic.","page":"e1005382","source":"PLoS Journals","title":"Human mobility and the spatial transmission of influenza in the United States","volume":"13","author":[{"literal":"Vivek Charu"},{"literal":"Scott Zeger"},{"literal":"Julia Gog"},{"literal":"Ottar N. Bjørnstad"},{"literal":"Stephen Kissler"},{"literal":"Lone Simonsen"},{"literal":"Bryan T. Grenfell"},{"literal":"Cécile Viboud"}],"issued":{"date-parts":[["2017"]]},"citation-key":"VivekCharu2017"}},{"id":4492,"uris":</w:instrText>
      </w:r>
      <w:r w:rsidR="00F4012D" w:rsidRPr="00E87BB3">
        <w:rPr>
          <w:rFonts w:hint="eastAsia"/>
          <w:color w:val="000000" w:themeColor="text1"/>
          <w:kern w:val="0"/>
          <w14:ligatures w14:val="none"/>
        </w:rPr>
        <w:instrText>["http://zotero.org/users/9708454/items/75RUTXIH"],"itemData":{"id":4492,"type":"article-journal","call-number":"69.1987","collection-title":"</w:instrText>
      </w:r>
      <w:r w:rsidR="00F4012D" w:rsidRPr="00E87BB3">
        <w:rPr>
          <w:rFonts w:hint="eastAsia"/>
          <w:color w:val="000000" w:themeColor="text1"/>
          <w:kern w:val="0"/>
          <w14:ligatures w14:val="none"/>
        </w:rPr>
        <w:instrText>无</w:instrText>
      </w:r>
      <w:r w:rsidR="00F4012D" w:rsidRPr="00E87BB3">
        <w:rPr>
          <w:rFonts w:hint="eastAsia"/>
          <w:color w:val="000000" w:themeColor="text1"/>
          <w:kern w:val="0"/>
          <w14:ligatures w14:val="none"/>
        </w:rPr>
        <w:instrText>","container-title":"Nature Reviews Microbiology","issue":"1","journalAbbreviation":"Nature Reviews Microbiology</w:instrText>
      </w:r>
      <w:r w:rsidR="00F4012D" w:rsidRPr="00E87BB3">
        <w:rPr>
          <w:color w:val="000000" w:themeColor="text1"/>
          <w:kern w:val="0"/>
          <w14:ligatures w14:val="none"/>
        </w:rPr>
        <w:instrText xml:space="preserve">","language":"en-US","note":"publisher: Nature Publishing Group","page":"47–60","source":"Google Scholar","title":"The evolution of seasonal influenza viruses","volume":"16","author":[{"literal":"Velislava N. Petrova"},{"literal":"Colin A. Russell"}],"issued":{"date-parts":[["2018"]]},"citation-key":"VelislavaN.Petrova2018"}},{"id":9698,"uris":["http://zotero.org/users/9708454/items/26M82DBA"],"itemData":{"id":9698,"type":"article-journal","abstract":"Seasonal human mobility plays a crucial role in economic growth, labor market dynamics, and public health management. Traditional mobility models ofte…","container-title":"The Innovation","DOI":"10.1016/j.xinn.2025.100992","ISSN":"2666-6758","language":"en-US","note":"publisher: Cell Press","page":"100992","source":"www.sciencedirect.com","title":"The effective intervening opportunity model for seasonal human mobility","issued":{"date-parts":[["2025",6,13]]},"citation-key":"2025i"}}],"schema":"https://github.com/citation-style-language/schema/raw/master/csl-citation.json"} </w:instrText>
      </w:r>
      <w:r w:rsidR="001E76CD" w:rsidRPr="00E87BB3">
        <w:rPr>
          <w:color w:val="000000" w:themeColor="text1"/>
          <w:kern w:val="0"/>
          <w14:ligatures w14:val="none"/>
        </w:rPr>
        <w:fldChar w:fldCharType="separate"/>
      </w:r>
      <w:r w:rsidR="00F4012D" w:rsidRPr="00E87BB3">
        <w:rPr>
          <w:rFonts w:cs="Times New Roman"/>
          <w:color w:val="000000" w:themeColor="text1"/>
          <w:kern w:val="0"/>
          <w:szCs w:val="24"/>
        </w:rPr>
        <w:t>[138–140]</w:t>
      </w:r>
      <w:r w:rsidR="001E76CD" w:rsidRPr="00E87BB3">
        <w:rPr>
          <w:color w:val="000000" w:themeColor="text1"/>
          <w:kern w:val="0"/>
          <w14:ligatures w14:val="none"/>
        </w:rPr>
        <w:fldChar w:fldCharType="end"/>
      </w:r>
      <w:r w:rsidRPr="00E87BB3">
        <w:rPr>
          <w:color w:val="000000" w:themeColor="text1"/>
        </w:rPr>
        <w:t>. Holidays, school breaks, and labor migration events are marked by elevated social contact and crowding, creating ideal conditions for disease amplification during times of high population flux</w:t>
      </w:r>
      <w:r w:rsidR="002F4C31" w:rsidRPr="00E87BB3">
        <w:rPr>
          <w:rFonts w:hint="eastAsia"/>
          <w:color w:val="000000" w:themeColor="text1"/>
        </w:rPr>
        <w:t xml:space="preserve"> </w:t>
      </w:r>
      <w:r w:rsidR="00AF5C78" w:rsidRPr="00E87BB3">
        <w:rPr>
          <w:color w:val="000000" w:themeColor="text1"/>
          <w:kern w:val="0"/>
          <w14:ligatures w14:val="none"/>
        </w:rPr>
        <w:fldChar w:fldCharType="begin"/>
      </w:r>
      <w:r w:rsidR="00F4012D" w:rsidRPr="00E87BB3">
        <w:rPr>
          <w:color w:val="000000" w:themeColor="text1"/>
          <w:kern w:val="0"/>
          <w14:ligatures w14:val="none"/>
        </w:rPr>
        <w:instrText xml:space="preserve"> ADDIN ZOTERO_ITEM CSL_CITATION {"citationID":"5FZyTisD","properties":{"formattedCitation":"[141]","plainCitation":"[141]","noteIndex":0},"citationItems":[{"id":4486,"uris":["http://zotero.org/users/9708454/items/SZMU7LSK"],"itemData":{"id":4486,"type":"a</w:instrText>
      </w:r>
      <w:r w:rsidR="00F4012D" w:rsidRPr="00E87BB3">
        <w:rPr>
          <w:rFonts w:hint="eastAsia"/>
          <w:color w:val="000000" w:themeColor="text1"/>
          <w:kern w:val="0"/>
          <w14:ligatures w14:val="none"/>
        </w:rPr>
        <w:instrText>rticle-journal","collection-title":"</w:instrText>
      </w:r>
      <w:r w:rsidR="00F4012D" w:rsidRPr="00E87BB3">
        <w:rPr>
          <w:rFonts w:hint="eastAsia"/>
          <w:color w:val="000000" w:themeColor="text1"/>
          <w:kern w:val="0"/>
          <w14:ligatures w14:val="none"/>
        </w:rPr>
        <w:instrText>无</w:instrText>
      </w:r>
      <w:r w:rsidR="00F4012D" w:rsidRPr="00E87BB3">
        <w:rPr>
          <w:rFonts w:hint="eastAsia"/>
          <w:color w:val="000000" w:themeColor="text1"/>
          <w:kern w:val="0"/>
          <w14:ligatures w14:val="none"/>
        </w:rPr>
        <w:instrText>","container-title":"The Lancet Global Health","DOI":"10.1016/S2214-109X(24)00090-1","ISSN":"2214-109X","issue":"6","journalAbbreviation":"The Lancet Global Health","language":"en-US","note":"publisher: Elsevier\nPMID:</w:instrText>
      </w:r>
      <w:r w:rsidR="00F4012D" w:rsidRPr="00E87BB3">
        <w:rPr>
          <w:color w:val="000000" w:themeColor="text1"/>
          <w:kern w:val="0"/>
          <w14:ligatures w14:val="none"/>
        </w:rPr>
        <w:instrText xml:space="preserve"> 38670132\nTLDR: The geographical distribution of RSV seasonality, identify distinct RSV transmission zones, and evaluate the potential suitability of a seasonal RSV prevention strategy in China are described.","page":"e1005-e1016","source":"www.thelancet.com","title":"Respiratory syncytial virus seasonality, transmission zones, and implications for seasonal prevention strategy in China: a systematic analysis","title-short":"Respiratory syncytial virus seasonality, transmission zones, and implications for seasonal prevention strategy in China","volume":"12","author":[{"literal":"Ling Guo"},{"literal":"Shuyu Deng"},{"literal":"Shiqi Sun"},{"literal":"Xin Wang"},{"literal":"You Li"}],"issued":{"date-parts":[["2024",6,1]]},"citation-key":"LingGuo2024"}}],"schema":"https://github.com/citation-style-language/schema/raw/master/csl-citation.json"} </w:instrText>
      </w:r>
      <w:r w:rsidR="00AF5C78" w:rsidRPr="00E87BB3">
        <w:rPr>
          <w:color w:val="000000" w:themeColor="text1"/>
          <w:kern w:val="0"/>
          <w14:ligatures w14:val="none"/>
        </w:rPr>
        <w:fldChar w:fldCharType="separate"/>
      </w:r>
      <w:r w:rsidR="00F4012D" w:rsidRPr="00E87BB3">
        <w:rPr>
          <w:rFonts w:cs="Times New Roman"/>
          <w:color w:val="000000" w:themeColor="text1"/>
        </w:rPr>
        <w:t>[141]</w:t>
      </w:r>
      <w:r w:rsidR="00AF5C78" w:rsidRPr="00E87BB3">
        <w:rPr>
          <w:color w:val="000000" w:themeColor="text1"/>
          <w:kern w:val="0"/>
          <w14:ligatures w14:val="none"/>
        </w:rPr>
        <w:fldChar w:fldCharType="end"/>
      </w:r>
      <w:r w:rsidRPr="00E87BB3">
        <w:rPr>
          <w:color w:val="000000" w:themeColor="text1"/>
        </w:rPr>
        <w:t>.</w:t>
      </w:r>
      <w:r w:rsidR="0020626E" w:rsidRPr="00E87BB3">
        <w:rPr>
          <w:rFonts w:hint="eastAsia"/>
          <w:color w:val="000000" w:themeColor="text1"/>
        </w:rPr>
        <w:t xml:space="preserve"> </w:t>
      </w:r>
      <w:r w:rsidRPr="00E87BB3">
        <w:rPr>
          <w:color w:val="000000" w:themeColor="text1"/>
        </w:rPr>
        <w:t xml:space="preserve">Vulnerable demographic groups, such as migrant workers, face </w:t>
      </w:r>
      <w:r w:rsidR="00BE1DD1" w:rsidRPr="00E87BB3">
        <w:rPr>
          <w:rFonts w:hint="eastAsia"/>
          <w:color w:val="000000" w:themeColor="text1"/>
        </w:rPr>
        <w:t>higher</w:t>
      </w:r>
      <w:r w:rsidRPr="00E87BB3">
        <w:rPr>
          <w:color w:val="000000" w:themeColor="text1"/>
        </w:rPr>
        <w:t xml:space="preserve"> exposure </w:t>
      </w:r>
      <w:r w:rsidR="00EE4219" w:rsidRPr="00E87BB3">
        <w:rPr>
          <w:rFonts w:hint="eastAsia"/>
          <w:color w:val="000000" w:themeColor="text1"/>
        </w:rPr>
        <w:t xml:space="preserve">risk </w:t>
      </w:r>
      <w:r w:rsidRPr="00E87BB3">
        <w:rPr>
          <w:color w:val="000000" w:themeColor="text1"/>
        </w:rPr>
        <w:t>due to their frequent movement and often substandard living and working conditions in areas where these populations converge, such as urban slums and temporary housing camps with limited access to healthcare</w:t>
      </w:r>
      <w:r w:rsidR="002F4C3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ULitCZYR","properties":{"formattedCitation":"[142\\uc0\\u8211{}145]","plainCitation":"[142–145]","noteIndex":0},"citationItems":[{"id":4879,"uris":["http://zotero.org/users/9708454/items/8RGSBGHG"],"itemData":{"id":4879,"type":"article-journal","abstract":"Background On March 17, 2020, French authorities implemented a nationwide lockdown to respond to the COVID-19 epidemic and curb the surge of patients requiring critical care. Assessing the effect of lockdown on individual displacements is essential to quantify achievable mobility reductions and identify the factors driving the changes in social dynamics that affected viral diffusion. We aimed to use mobile phone data to study how mobility in France changed before and during lockdown, breaking down our findings by trip distance, user age and residency, and time of day, and analysing regional data and spatial heterogeneities. Methods For this population-based study, we used temporally resolved travel flows among 1436 administrative areas of mainland France reconstructed from mobile phone trajectories. Data were stratified by age class (younger than 18 years, 18-64 years, and 65 years or older). We distinguished between residents and non-residents and used population data and regional socioeconomic indicators from the French National Statistical Institute. We measured mobility changes before and during lockdown at both local and country scales using a case-crossover framework. We analysed all trips combined and trips longer than 100 km (termed long trips), and separated trips by daytime or night-time, weekdays or weekends, and rush hours. Findings Lockdown caused a 65% reduction in the countrywide number of displacements (from about 57 million to about 20 million trips per day) and was particularly effective in reducing work-related short-range mobility, especially during rush hour, and long trips. Geographical heterogeneities showed anomalous increases in long-range movements even before lockdown announcement that were tightly localised in space. During lockdown, mobility drops were unevenly distributed across regions (eg, ile-de-France, the region of Paris, went from 585 000 to 117 000 outgoing trips per day). They were strongly associated with active populations, workers employed in sectors highly affected by lockdown, and number of hospitalisations per region, and moderately associated with the socioeconomic level of the regions. Major cities largely shrank their pattern of connectivity, reducing it mainly to short-range commuting (95% of traffic leaving Paris was contained in a 201 km radius before lockdown, which was reduced to 29 km during lockdown). Interpretation Lockdown was effective in reducing population mobility across scales. Caution should be taken in the timing of policy announcements and implementation, because anomalous mobility followed policy announcements, which might act as seeding events. Conversely, risk aversion might be beneficial in further decreasing mobility in highly affected regions. We also identified socioeconomic and demographic constraints to the efficacy of restrictions. The unveiled links between geography, demography, and timing of the response to mobility restrictions might help to design interventions that minimise invasiveness while contributing to the current epidemic response. Copyright (C) 2020 The Author(s). Published by Elsevier Ltd.","container-title":"The Lancet Digital Health","DOI":"10.1016/S2589-7500(20)30243-0","ISSN":"2589-7500","issue":"12","journalAbbreviation":"Lancet Digit. Health","language":"en-US","note":"number-of-pages: 12\npublisher-place: Amsterdam\npublisher: Elsevier\nWeb of Science ID: WOS:000594484100006\nTLDR: Mobile phone data is used to study how mobility in France changed before and during lockdown, breaking down the findings by trip distance, user age and residency, and time of day, and analysing regional data and spatial heterogeneities.","page":"E638-E649","source":"Clarivate Analytics Web of Science","title":"Evaluating the effect of demographic factors, socioeconomic factors, and risk aversion on mobility during the COVID-19 epidemic in france under lockdown: A population-based study","title-short":"Evaluating the effect of demographic factors, socioeconomic factors, and risk aversion on mobility during the COVID-19 epidemic in France under lockdown","volume":"2","author":[{"literal":"Giulia Pullano"},{"literal":"Eugenio Valdano"},{"literal":"Nicola Scarpa"},{"literal":"Stefania Rubrichi"},{"literal":"Vittoria Colizza"}],"issued":{"date-parts":[["2020",12]]},"citation-key":"GiuliaPullano2020"}},{"id":9369,"uris":["http://zotero.org/users/9708454/items/7BH8AF3F"],"itemData":{"id":9369,"type":"article-journal","abstract":"Public and school holidays have important impacts on population mobility and dynamics across multiple spatial and temporal scales, subsequently affecting the transmission dynamics of infectious diseases and many socioeconomic activities. However, worldwide data on public and school holidays for understanding their changes across regions and years have not been assembled into a single, open-source and multitemporal dataset. To address this gap, an open access archive of data on public and school holidays in 2010–2019 across the globe at daily, weekly, and monthly timescales was constructed. Airline passenger volumes across 90 countries from 2010 to 2018 were also assembled to illustrate the usage of the holiday data for understanding the changing spatiotemporal patterns of population movements.","container-title":"Scientific Data","DOI":"10.1038/s41597-022-01120-z","ISSN":"2052-4463","issue":"1","journalAbbreviation":"Sci Data","language":"en","license":"2022 The Author(s)","note":"publisher: Nature Publishing Group","page":"17","source":"www.nature.com","title":"Global holiday datasets for understanding seasonal human mobility and population dynamics","volume":"9","author":[{"family":"Lai","given":"Shengjie"},{"family":"Sorichetta","given":"Alessandro"},{"family":"Steele","given":"Jessica"},{"family":"Ruktanonchai","given":"Corrine W."},{"family":"Cunningham","given":"Alexander D."},{"family":"Rogers","given":"Grant"},{"family":"Koper","given":"Patrycja"},{"family":"Woods","given":"Dorothea"},{"family":"Bondarenko","given":"Maksym"},{"family":"Ruktanonchai","given":"Nick W."},{"family":"Shi","given":"Weifeng"},{"family":"Tatem","given":"Andrew J."}],"issued":{"date-parts":[["2022",1,20]]},"citation-key":"Lai2022"}},{"id":9371,"uris":["http://zotero.org/users/9708454/items/9CEAB2P4"],"itemData":{"id":9371,"type":"article-journal","abstract":"Previous research in India has identified urbanisation, human mobility and population demographics as key variables associated with higher district level COVID-19 incidence. However, the spatiotemporal dynamics of mobility patterns in rural and urban areas in India, in conjunction with other drivers of COVID-19 transmission, have not been fully investigated. We explored travel networks within India during two pandemic waves using aggregated and anonymized weekly human movement datasets obtained from Google, and quantified changes in mobility before and during the pandemic compared with the mean baseline mobility for the 8-week time period at the beginning of 2020. We fit Bayesian spatiotemporal hierarchical models coupled with distributed lag non-linear models (DLNM) within the integrated nested Laplace approximation (INLA) package in R to examine the lag-response associations of drivers of COVID-19 transmission in urban, suburban and rural districts in India during two pandemic waves in 2020-2021. Model results demonstrate that recovery of mobility to 99% that of pre-pandemic levels was associated with an increase in relative risk of COVID-19 transmission during the Delta wave of transmission. This increased mobility, coupled with reduced stringency in public intervention policy and the emergence of the Delta variant, were the main contributors to the high COVID-19 transmission peak in India in April 2021. During both pandemic waves in India, reduction in human mobility, higher stringency of interventions, and climate factors (temperature and precipitation) had 2-week lag-response impacts on the Rt of COVID-19 transmission, with variations in drivers of COVID-19 transmission observed across urban, rural and suburban areas. With the increased likelihood of emergent novel infections and disease outbreaks under a changing global climate, providing a framework for understanding the lagged impact of spatiotemporal drivers of infection transmission will be crucial for informing interventions.","container-title":"PLOS Global Public Health","DOI":"10.1371/journal.pgph.0003431","ISSN":"2767-3375","issue":"4","journalAbbreviation":"PLOS Global Public Health","language":"en","note":"publisher: Public Library of Science","page":"e0003431","source":"PLoS Journals","title":"Comparing lagged impacts of mobility changes and environmental factors on COVID-19 waves in rural and urban India: A bayesian spatiotemporal modelling study","title-short":"Comparing lagged impacts of mobility changes and environmental factors on COVID-19 waves in rural and urban India","volume":"5","author":[{"family":"Cleary","given":"Eimear"},{"family":"Atuhaire","given":"Fatumah"},{"family":"Sorichetta","given":"Alessandro"},{"family":"Ruktanonchai","given":"Nick"},{"family":"Ruktanonchai","given":"Cori"},{"family":"Cunningham","given":"Alexander"},{"family":"Pasqui","given":"Massimiliano"},{"family":"Schiavina","given":"Marcello"},{"family":"Melchiorri","given":"Michele"},{"family":"Bondarenko","given":"Maksym"},{"family":"Shepherd","given":"Harry E. R."},{"family":"Padmadas","given":"Sabu S."},{"family":"Wesolowski","given":"Amy"},{"family":"Cummings","given":"Derek A. T."},{"family":"Tatem","given":"Andrew J."},{"family":"Lai","given":"Shengjie"}],"issued":{"date-parts":[["2025",4,30]]},"citation-key":"Cleary2025"}},{"id":6010,"uris":["http://zotero.org/users/9708454/items/TTMA2UWA"],"itemData":{"id":6010,"type":"article-journal","abstract":"Background The 2014–2016 Ebola epidemic devastated families and communities throughout West Africa. Due to its high mortality rate and infectious nature, most Ebola research to date has focused on healthcare response and interventions; however, little is known about the experiences of Ebola survivors and communities. This qualitative study aimed to better understand the lived experiences of community members, including children, during and after the Ebola epidemic in Sierra Leone. Methods During June 2016 and June 2017, we conducted four focus groups comprised of primary school students, female caretakers, male caretakers, and teachers, and two individual in-depth interviews with local nurses in Calaba Town, a small village outside of Freetown. Interviews were recorded, transcribed verbatim, and coded using a modified grounded theory methodology. Findings All participants shared that they experienced significant challenges during and after the Ebola epidemic. During the epidemic, participants endured daily life challenges pertaining to fear, financial distress, and school closures. They also experienced suffering, loss, isolation, grief, and compromised culture. Confusion and distrust were also prevalent during the epidemic, with participants reporting confusion around Ebola transmission and distrust in the government and healthcare services. We also found that the struggle for food and grief stemming from the loss of loved ones continued more than a year after the epidemic ended. Despite Sierra Leone being declared Ebola-free, stigma and fear persisted and community members shared their continuing distrust of the government due to their actions during and after the epidemic. Conclusions The findings of this qualitative study reveal that the Ebola epidemic was a traumatizing period for the Calaba Town community, and that confusion and distrust toward the government health care system have continued. Future studies should explore the extended impact of the epidemic on communities, including long-term psychological, social, and economic consequences of this outbreak.","container-title":"PLOS Neglected Tropical Diseases","DOI":"10.1371/journal.pntd.0009203","ISSN":"1935-2735","issue":"2","journalAbbreviation":"PLOS Neglected Tropical Diseases","language":"en-US","note":"publisher: Public Library of Science\nTLDR: The findings of this qualitative study reveal that the Ebola epidemic was a traumatizing period for the Calaba Town community, and that confusion and distrust toward the government health care system have continued.","page":"e0009203","source":"PLoS Journals","title":"A community’s experience during and after the ebola epidemic of 2014—2016 in sierra leone: A qualitative study","title-short":"A community’s experience during and after the Ebola epidemic of 2014—2016 in Sierra Leone","volume":"15","author":[{"literal":"Rianna T. Murray"},{"literal":"Laura Briggs Drew"},{"literal":"Christina Memmott"},{"literal":"Ya-Maila Bangura"},{"literal":"Elisabeth F. Maring"}],"issued":{"date-parts":[["2021"]]},"citation-key":"RiannaT.Murray2021"}}],"schema":"https://github.com/citation-style-language/schema/raw/master/csl-citation.json"}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[142–145]</w:t>
      </w:r>
      <w:r w:rsidRPr="00E87BB3">
        <w:rPr>
          <w:color w:val="000000" w:themeColor="text1"/>
        </w:rPr>
        <w:fldChar w:fldCharType="end"/>
      </w:r>
      <w:r w:rsidRPr="00E87BB3">
        <w:rPr>
          <w:color w:val="000000" w:themeColor="text1"/>
        </w:rPr>
        <w:t xml:space="preserve">. For </w:t>
      </w:r>
      <w:r w:rsidR="00DC56FD" w:rsidRPr="00E87BB3">
        <w:rPr>
          <w:rFonts w:hint="eastAsia"/>
          <w:color w:val="000000" w:themeColor="text1"/>
        </w:rPr>
        <w:t>instance</w:t>
      </w:r>
      <w:r w:rsidRPr="00E87BB3">
        <w:rPr>
          <w:color w:val="000000" w:themeColor="text1"/>
        </w:rPr>
        <w:t>, the resurgence of Ebola virus in Guinea in 2021 has been linked to population movement from affected areas</w:t>
      </w:r>
      <w:r w:rsidR="002F4C3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gcO3JU36","properties":{"formattedCitation":"[146]","plainCitation":"[146]","noteIndex":0},"citationItems":[{"id":9373,"uris":["http://zotero.org/users/9708454/items/B9JBALHI","http://zotero.org/users/9708454/items/QV7NFXXP"],"itemData":{"id":9373,"type":"article-journal","abstract":"Seven years after the declaration of the first epidemic of Ebola virus disease in Guinea, the country faced a new outbreak—between 14 February and 19 June 2021—near the epicentre of the previous epidemic1,2. Here we use next-generation sequencing to generate complete or near-complete genomes of Zaire ebolavirus from samples obtained from 12 different patients. These genomes form a well-supported phylogenetic cluster with genomes from the previous outbreak, which indicates that the new outbreak was not the result of a new spillover event from an animal reservoir. The 2021 lineage shows considerably lower divergence than would be expected during sustained human-to-human transmission, which suggests a persistent infection with reduced replication or a period of latency. The resurgence of Zaire ebolavirus from humans five years after the end of the previous outbreak of Ebola virus disease reinforces the need for long-term medical and social care for patients who survive the disease, to reduce the risk of re-emergence and to prevent further stigmatization.","container-title":"Nature","DOI":"10.1038/s41586-021-03901-9","ISSN":"1476-4687","issue":"7877","language":"en","license":"2021 The Author(s), under exclusive licence to Springer Nature Limited","note":"publisher: Nature Publishing Group\nTLDR: The viral lineage responsible for the February 2021 outbreak of Ebola virus disease in Guinea is nested within a clade that predominantly consists of genomes sampled during the 2013–2016 epidemic, suggesting that the virus might have re-emerged after a long period of latency within a previously infected individual.","page":"539-543","source":"www.nature.com","title":"Resurgence of ebola virus in 2021 in guinea suggests a new paradigm for outbreaks","volume":"597","author":[{"family":"Keita","given":"Alpha Kabinet"},{"family":"Koundouno","given":"Fara R."},{"family":"Faye","given":"Martin"},{"family":"Düx","given":"Ariane"},{"family":"Hinzmann","given":"Julia"},{"family":"Diallo","given":"Haby"},{"family":"Ayouba","given":"Ahidjo"},{"family":"Le Marcis","given":"Frederic"},{"family":"Soropogui","given":"Barré"},{"family":"Ifono","given":"Kékoura"},{"family":"Diagne","given":"Moussa M."},{"family":"Sow","given":"Mamadou S."},{"family":"Bore","given":"Joseph A."},{"family":"Calvignac-Spencer","given":"Sebastien"},{"family":"Vidal","given":"Nicole"},{"family":"Camara","given":"Jacob"},{"family":"Keita","given":"Mamadou B."},{"family":"Renevey","given":"Annick"},{"family":"Diallo","given":"Amadou"},{"family":"Soumah","given":"Abdoul K."},{"family":"Millimono","given":"Saa L."},{"family":"Mari-Saez","given":"Almudena"},{"family":"Diop","given":"Mamadou"},{"family":"Doré","given":"Ahmadou"},{"family":"Soumah","given":"Fodé Y."},{"family":"Kourouma","given":"Kaka"},{"family":"Vielle","given":"Nathalie J."},{"family":"Loucoubar","given":"Cheikh"},{"family":"Camara","given":"Ibrahima"},{"family":"Kourouma","given":"Karifa"},{"family":"Annibaldis","given":"Giuditta"},{"family":"Bah","given":"Assaïtou"},{"family":"Thielebein","given":"Anke"},{"family":"Pahlmann","given":"Meike"},{"family":"Pullan","given":"Steven T."},{"family":"Carroll","given":"Miles W."},{"family":"Quick","given":"Joshua"},{"family":"Formenty","given":"Pierre"},{"family":"Legand","given":"Anais"},{"family":"Pietro","given":"Karla"},{"family":"Wiley","given":"Michael R."},{"family":"Tordo","given":"Noel"},{"family":"Peyrefitte","given":"Christophe"},{"family":"McCrone","given":"John T."},{"family":"Rambaut","given":"Andrew"},{"family":"Sidibé","given":"Youssouf"},{"family":"Barry","given":"Mamadou D."},{"family":"Kourouma","given":"Madeleine"},{"family":"Saouromou","given":"Cé D."},{"family":"Condé","given":"Mamadou"},{"family":"Baldé","given":"Moussa"},{"family":"Povogui","given":"Moriba"},{"family":"Keita","given":"Sakoba"},{"family":"Diakite","given":"Mandiou"},{"family":"Bah","given":"Mamadou S."},{"family":"Sidibe","given":"Amadou"},{"family":"Diakite","given":"Dembo"},{"family":"Sako","given":"Fodé B."},{"family":"Traore","given":"Fodé A."},{"family":"Ki-Zerbo","given":"Georges A."},{"family":"Lemey","given":"Philippe"},{"family":"Günther","given":"Stephan"},{"family":"Kafetzopoulou","given":"Liana E."},{"family":"Sall","given":"Amadou A."},{"family":"Delaporte","given":"Eric"},{"family":"Duraffour","given":"Sophie"},{"family":"Faye","given":"Ousmane"},{"family":"Leendertz","given":"Fabian H."},{"family":"Peeters","given":"Martine"},{"family":"Toure","given":"Abdoulaye"},{"family":"Magassouba","given":"N’ Faly"}],"issued":{"date-parts":[["2021",9]]},"citation-key":"Keita2021"}}],"schema":"https://github.com/citation-style-language/schema/raw/master/csl-citation.json"}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[146]</w:t>
      </w:r>
      <w:r w:rsidRPr="00E87BB3">
        <w:rPr>
          <w:color w:val="000000" w:themeColor="text1"/>
        </w:rPr>
        <w:fldChar w:fldCharType="end"/>
      </w:r>
      <w:r w:rsidRPr="00E87BB3">
        <w:rPr>
          <w:color w:val="000000" w:themeColor="text1"/>
        </w:rPr>
        <w:t>.</w:t>
      </w:r>
      <w:r w:rsidR="0020626E" w:rsidRPr="00E87BB3">
        <w:rPr>
          <w:rFonts w:hint="eastAsia"/>
          <w:color w:val="000000" w:themeColor="text1"/>
        </w:rPr>
        <w:t xml:space="preserve"> </w:t>
      </w:r>
      <w:r w:rsidR="00407A67" w:rsidRPr="00E87BB3">
        <w:rPr>
          <w:color w:val="000000" w:themeColor="text1"/>
        </w:rPr>
        <w:t>Genetic analyses showed that the viral genomes closely clustered with those from the earlier outbreak</w:t>
      </w:r>
      <w:r w:rsidR="0081244F" w:rsidRPr="00E87BB3">
        <w:rPr>
          <w:color w:val="000000" w:themeColor="text1"/>
        </w:rPr>
        <w:t>, suggesting that the new outbreak did not result from a novel spillover event from an animal reservoir, but rather from human-to-human transmission.</w:t>
      </w:r>
    </w:p>
    <w:p w14:paraId="2D5C2855" w14:textId="0F53D538" w:rsidR="00DF1657" w:rsidRPr="00E87BB3" w:rsidRDefault="00002FA1" w:rsidP="006033DD">
      <w:pPr>
        <w:rPr>
          <w:color w:val="000000" w:themeColor="text1"/>
        </w:rPr>
        <w:sectPr w:rsidR="00DF1657" w:rsidRPr="00E87BB3" w:rsidSect="006A1156">
          <w:pgSz w:w="11906" w:h="16838"/>
          <w:pgMar w:top="1440" w:right="1134" w:bottom="1440" w:left="1134" w:header="851" w:footer="992" w:gutter="0"/>
          <w:lnNumType w:countBy="1" w:restart="continuous"/>
          <w:cols w:space="425"/>
          <w:docGrid w:type="linesAndChars" w:linePitch="326"/>
        </w:sectPr>
      </w:pPr>
      <w:r w:rsidRPr="00E87BB3">
        <w:rPr>
          <w:color w:val="000000" w:themeColor="text1"/>
        </w:rPr>
        <w:t>In addition, some migrant groups may originate from countries or regions with limited or disrupted healthcare and vaccination systems, leading to misalignment with the vaccination schedules of their host areas. This immunization gaps increase these populations' susceptibility to infection and may amplify outbreak risks in host populations</w:t>
      </w:r>
      <w:r w:rsidR="002F4C3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{"citationID":"1V2oAcU4","properties":{"formattedCitation":"[147]","plainCitation":"[147]","noteIndex":0},"citationItems":[{"id":5448,"uris":["http://zotero.org/users/9708454/items/EKIIRGTZ"],"itemData":{"id":5448,"type":"article-journal","container-title":"The Lancet Infectious Diseases","DOI":"10.1016/S1473-3099(21)00193-6","ISSN":"1473-3099, 1474-4457","issue":"12","journalAbbreviation":"The Lancet Infectious Diseases","language":"en-US","note":"publisher: Elsevier\nPMID: 34626552","page":"e387-e398","source":"www.thelancet.com","title":"Migration and outbreaks of vaccine-preventable disease in europe: A systematic review","title-short":"Migration and outbreaks of vaccine-preventable disease in Europe","volume":"21","author":[{"literal":"Anna Deal"},{"literal":"Rae Halliday"},{"literal":"Alison F. Crawshaw"},{"literal":"Sally E. Hayward"},{"literal":"Amelia Burnard"},{"literal":"Kieran Rustage"},{"literal":"Jessica Carter"},{"literal":"Anushka Mehrotra"},{"literal":"Felicity Knights"},{"literal":"Ines Campos-Matos"},{"literal":"Azeem Majeed"},{"literal":"Jon S. Friedland"},{"literal":"Michael Edelstein"},{"literal":"Sandra Mounier-Jack"},{"literal":"Sally Hargreaves"}],"issued":{"date-parts":[["2021",12,1]]},"citation-key":"AnnaDeal2021"}}],"schema":"https://github.com/citation-style-language/schema/raw/master/csl-citation.json"}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[147]</w:t>
      </w:r>
      <w:r w:rsidRPr="00E87BB3">
        <w:rPr>
          <w:color w:val="000000" w:themeColor="text1"/>
        </w:rPr>
        <w:fldChar w:fldCharType="end"/>
      </w:r>
      <w:r w:rsidRPr="00E87BB3">
        <w:rPr>
          <w:color w:val="000000" w:themeColor="text1"/>
        </w:rPr>
        <w:t>. Such findings highlight the need for targeted health interventions and policies to address mobility and immunization gaps in migrant populations</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{"citationID":"lVWZxFBw","properties":{"formattedCitation":"[148]","plainCitation":"[148]","noteIndex":0},"citationItems":[{"id":5446,"uris":["http://zotero.org/users/9708454/items/XM95PDZV"],"itemData":{"id":5446,"type":"article-journal","abstract":"In this paper, we present a mathematical model of an infectious disease according to the characteristics of the COVID-19 pandemic. The proposed enhanced model, which will be referred to as the SEIR (Susceptible–Exposed–Infectious–Recovered) model with population migration, is inspired by the role that asymptomatic infected individuals, as well as population movements can play a crucial role in spreading the virus. In the model, the infected and the basic reproduction numbers are compared under the influence of intervention policies. The experimental simulation results show the impact of social distancing and migration-in rates on reducing the total number of infections and the basic reproductions. And then, the importance of controlling the number of migration-in people and the policy of restricting residents’ movements in preventing the spread of COVID-19 pandemic are verified.","container-title":"Information Fusion","DOI":"10.1016/j.inffus.2020.08.002","ISSN":"1566-2535","journalAbbreviation":"Information Fusion","language":"en-US","note":"TLDR: The proposed enhanced model, which will be referred to as the SEIR (Susceptible-Exposed-Infectious-Recovered) model with population migration, is inspired by the role that asymptomatic infected individuals, as well as population movements can play a crucial role in spreading the virus.","page":"252-258","source":"ScienceDirect","title":"The introduction of population migration to SEIAR for COVID-19 epidemic modeling with an efficient intervention strategy","volume":"64","author":[{"literal":"Min Chen"},{"literal":"Miao Li"},{"literal":"Yixue Hao"},{"literal":"Zhongchun Liu"},{"literal":"Long Hu"},{"literal":"Lin Wang"}],"issued":{"date-parts":[["2020",12,1]]},"citation-key":"MinChen2020"}}],"schema":"https://github.com/citation-style-language/schema/raw/master/csl-citation.json"}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[148]</w:t>
      </w:r>
      <w:r w:rsidRPr="00E87BB3">
        <w:rPr>
          <w:color w:val="000000" w:themeColor="text1"/>
        </w:rPr>
        <w:fldChar w:fldCharType="end"/>
      </w:r>
      <w:r w:rsidRPr="00E87BB3">
        <w:rPr>
          <w:color w:val="000000" w:themeColor="text1"/>
        </w:rPr>
        <w:t>. It is significant to quantify the impact of population movement from one location to another and assess its influence on infectious disease transmission. Numerous studies suggest that human population movements are not random but exhibit high regularity and predictability across various spatial and temporal scales. These become a crucial factor in evaluating the effect of epidemic spread</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{"citationID":"EYvFwxTm","properties":{"formattedCitation":"[149]","plainCitation":"[149]","noteIndex":0},"citationItems":[{"id":1905,"uris":["http://zotero.org/users/9708454/items/BVM4UBI6"],"itemData":{"id":1905,"type":"article-journal","abstract":"What determines the timing of human actions? A big question, but the science of human dynamics is here to tackle it. And its predictions are of practical value: for example, when ISPs decide what bandwidth an institution needs, they use a model of the likely timing and activity level of the individuals. Current models assume that an individual has a well defined probability of engaging in a specific action at a given moment, but evidence that the timing of human actions does not follow this pattern (of Poisson statistics) is emerging. Instead the delay between two consecutive events is best described by a heavy-tailed (power law) distribution. Albert-László Barabási proposes an explanation for the prevalence of this behaviour. </w:instrText>
      </w:r>
      <w:r w:rsidR="00F4012D" w:rsidRPr="00E87BB3">
        <w:rPr>
          <w:rFonts w:hint="eastAsia"/>
          <w:color w:val="000000" w:themeColor="text1"/>
        </w:rPr>
        <w:instrText xml:space="preserve">The </w:instrText>
      </w:r>
      <w:r w:rsidR="00F4012D" w:rsidRPr="00E87BB3">
        <w:rPr>
          <w:rFonts w:hint="eastAsia"/>
          <w:color w:val="000000" w:themeColor="text1"/>
        </w:rPr>
        <w:instrText>‘</w:instrText>
      </w:r>
      <w:r w:rsidR="00F4012D" w:rsidRPr="00E87BB3">
        <w:rPr>
          <w:rFonts w:hint="eastAsia"/>
          <w:color w:val="000000" w:themeColor="text1"/>
        </w:rPr>
        <w:instrText>bursty</w:instrText>
      </w:r>
      <w:r w:rsidR="00F4012D" w:rsidRPr="00E87BB3">
        <w:rPr>
          <w:rFonts w:hint="eastAsia"/>
          <w:color w:val="000000" w:themeColor="text1"/>
        </w:rPr>
        <w:instrText>’</w:instrText>
      </w:r>
      <w:r w:rsidR="00F4012D" w:rsidRPr="00E87BB3">
        <w:rPr>
          <w:rFonts w:hint="eastAsia"/>
          <w:color w:val="000000" w:themeColor="text1"/>
        </w:rPr>
        <w:instrText xml:space="preserve"> nature of human dynamics, he finds, is a fundamental consequence of decision making.","archive":"Q1","archive_location":"</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xml:space="preserve"> Top","call-number":"64.8001","collection-title":"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","container-title":"Nature","DOI":"10.1038/nature03459","ISSN":"1476-4687","issue":"7039","journalAbbreviation":"Nature","language":"en-US","license":"60.8979","note":"number: 7039\npublisher: Nature Publishing Group","page":"207-211","source":"</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","title":"The origin of bursts and heavy tails in human dynamics</w:instrText>
      </w:r>
      <w:r w:rsidR="00F4012D" w:rsidRPr="00E87BB3">
        <w:rPr>
          <w:color w:val="000000" w:themeColor="text1"/>
        </w:rPr>
        <w:instrText xml:space="preserve">","volume":"435","author":[{"literal":"Albert-László Barabási"}],"issued":{"date-parts":[["2005",5]]},"citation-key":"Albert-LaszloBarabasi2005"}}],"schema":"https://github.com/citation-style-language/schema/raw/master/csl-citation.json"}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[149]</w:t>
      </w:r>
      <w:r w:rsidRPr="00E87BB3">
        <w:rPr>
          <w:color w:val="000000" w:themeColor="text1"/>
        </w:rPr>
        <w:fldChar w:fldCharType="end"/>
      </w:r>
      <w:r w:rsidRPr="00E87BB3">
        <w:rPr>
          <w:color w:val="000000" w:themeColor="text1"/>
        </w:rPr>
        <w:t xml:space="preserve">. </w:t>
      </w:r>
      <w:r w:rsidR="001653E7" w:rsidRPr="00E87BB3">
        <w:rPr>
          <w:b/>
          <w:bCs/>
          <w:color w:val="000000" w:themeColor="text1"/>
        </w:rPr>
        <w:fldChar w:fldCharType="begin"/>
      </w:r>
      <w:r w:rsidR="001653E7" w:rsidRPr="00E87BB3">
        <w:rPr>
          <w:b/>
          <w:bCs/>
          <w:color w:val="000000" w:themeColor="text1"/>
        </w:rPr>
        <w:instrText xml:space="preserve"> REF _Ref203935539 \h </w:instrText>
      </w:r>
      <w:r w:rsidR="00E55170" w:rsidRPr="00E87BB3">
        <w:rPr>
          <w:b/>
          <w:bCs/>
          <w:color w:val="000000" w:themeColor="text1"/>
        </w:rPr>
        <w:instrText xml:space="preserve"> \* MERGEFORMAT </w:instrText>
      </w:r>
      <w:r w:rsidR="001653E7" w:rsidRPr="00E87BB3">
        <w:rPr>
          <w:b/>
          <w:bCs/>
          <w:color w:val="000000" w:themeColor="text1"/>
        </w:rPr>
      </w:r>
      <w:r w:rsidR="001653E7" w:rsidRPr="00E87BB3">
        <w:rPr>
          <w:b/>
          <w:bCs/>
          <w:color w:val="000000" w:themeColor="text1"/>
        </w:rPr>
        <w:fldChar w:fldCharType="separate"/>
      </w:r>
      <w:r w:rsidR="00E957F9" w:rsidRPr="00E87BB3">
        <w:rPr>
          <w:b/>
          <w:bCs/>
          <w:color w:val="000000" w:themeColor="text1"/>
        </w:rPr>
        <w:t>Table 3</w:t>
      </w:r>
      <w:r w:rsidR="001653E7" w:rsidRPr="00E87BB3">
        <w:rPr>
          <w:b/>
          <w:bCs/>
          <w:color w:val="000000" w:themeColor="text1"/>
        </w:rPr>
        <w:fldChar w:fldCharType="end"/>
      </w:r>
      <w:r w:rsidRPr="00E87BB3">
        <w:rPr>
          <w:b/>
          <w:bCs/>
          <w:color w:val="000000" w:themeColor="text1"/>
        </w:rPr>
        <w:t xml:space="preserve"> </w:t>
      </w:r>
      <w:r w:rsidRPr="00E87BB3">
        <w:rPr>
          <w:color w:val="000000" w:themeColor="text1"/>
        </w:rPr>
        <w:t xml:space="preserve">highlights </w:t>
      </w:r>
      <w:r w:rsidR="00F12E4F" w:rsidRPr="00E87BB3">
        <w:rPr>
          <w:rFonts w:hint="eastAsia"/>
          <w:color w:val="000000" w:themeColor="text1"/>
        </w:rPr>
        <w:t xml:space="preserve">six </w:t>
      </w:r>
      <w:r w:rsidRPr="00E87BB3">
        <w:rPr>
          <w:color w:val="000000" w:themeColor="text1"/>
        </w:rPr>
        <w:t>typical human mobility models used to quantify this impact</w:t>
      </w:r>
      <w:r w:rsidR="0089173A" w:rsidRPr="00E87BB3">
        <w:rPr>
          <w:rFonts w:hint="eastAsia"/>
          <w:color w:val="000000" w:themeColor="text1"/>
        </w:rPr>
        <w:t xml:space="preserve">. Each model defines the flow </w:t>
      </w:r>
      <w:r w:rsidR="0089173A" w:rsidRPr="00E87BB3">
        <w:rPr>
          <w:color w:val="000000" w:themeColor="text1"/>
          <w:position w:val="-14"/>
        </w:rPr>
        <w:object w:dxaOrig="340" w:dyaOrig="380" w14:anchorId="5DB893FB">
          <v:shape id="_x0000_i1068" type="#_x0000_t75" style="width:17.5pt;height:19.5pt" o:ole="">
            <v:imagedata r:id="rId100" o:title=""/>
          </v:shape>
          <o:OLEObject Type="Embed" ProgID="Equation.DSMT4" ShapeID="_x0000_i1068" DrawAspect="Content" ObjectID="_1824213206" r:id="rId101"/>
        </w:object>
      </w:r>
      <w:r w:rsidR="0089173A" w:rsidRPr="00E87BB3">
        <w:rPr>
          <w:rFonts w:hint="eastAsia"/>
          <w:color w:val="000000" w:themeColor="text1"/>
        </w:rPr>
        <w:t xml:space="preserve"> between regions </w:t>
      </w:r>
      <w:r w:rsidR="0089173A" w:rsidRPr="00E87BB3">
        <w:rPr>
          <w:color w:val="000000" w:themeColor="text1"/>
          <w:position w:val="-6"/>
        </w:rPr>
        <w:object w:dxaOrig="139" w:dyaOrig="260" w14:anchorId="3C41067F">
          <v:shape id="_x0000_i1069" type="#_x0000_t75" style="width:6.5pt;height:12.5pt" o:ole="">
            <v:imagedata r:id="rId102" o:title=""/>
          </v:shape>
          <o:OLEObject Type="Embed" ProgID="Equation.DSMT4" ShapeID="_x0000_i1069" DrawAspect="Content" ObjectID="_1824213207" r:id="rId103"/>
        </w:object>
      </w:r>
      <w:r w:rsidR="0089173A" w:rsidRPr="00E87BB3">
        <w:rPr>
          <w:rFonts w:hint="eastAsia"/>
          <w:color w:val="000000" w:themeColor="text1"/>
        </w:rPr>
        <w:t xml:space="preserve"> and </w:t>
      </w:r>
      <w:r w:rsidR="0089173A" w:rsidRPr="00E87BB3">
        <w:rPr>
          <w:color w:val="000000" w:themeColor="text1"/>
          <w:position w:val="-10"/>
        </w:rPr>
        <w:object w:dxaOrig="200" w:dyaOrig="300" w14:anchorId="46B188F0">
          <v:shape id="_x0000_i1070" type="#_x0000_t75" style="width:9.5pt;height:15.5pt" o:ole="">
            <v:imagedata r:id="rId104" o:title=""/>
          </v:shape>
          <o:OLEObject Type="Embed" ProgID="Equation.DSMT4" ShapeID="_x0000_i1070" DrawAspect="Content" ObjectID="_1824213208" r:id="rId105"/>
        </w:object>
      </w:r>
      <w:r w:rsidR="009A4C57" w:rsidRPr="00E87BB3">
        <w:rPr>
          <w:rFonts w:hint="eastAsia"/>
          <w:color w:val="000000" w:themeColor="text1"/>
        </w:rPr>
        <w:t xml:space="preserve">, </w:t>
      </w:r>
      <w:r w:rsidR="0089173A" w:rsidRPr="00E87BB3">
        <w:rPr>
          <w:rFonts w:hint="eastAsia"/>
          <w:color w:val="000000" w:themeColor="text1"/>
        </w:rPr>
        <w:t xml:space="preserve">and provides unique insights into how human mobility </w:t>
      </w:r>
      <w:r w:rsidR="0089173A" w:rsidRPr="00E87BB3">
        <w:rPr>
          <w:color w:val="000000" w:themeColor="text1"/>
        </w:rPr>
        <w:t>contributes</w:t>
      </w:r>
      <w:r w:rsidR="0089173A" w:rsidRPr="00E87BB3">
        <w:rPr>
          <w:rFonts w:hint="eastAsia"/>
          <w:color w:val="000000" w:themeColor="text1"/>
        </w:rPr>
        <w:t xml:space="preserve"> to disease spread. The models differ in how they account for population, distance, and opportunities, which play a specific role in simulating epidemic dynamics.</w:t>
      </w:r>
      <w:r w:rsidRPr="00E87BB3">
        <w:rPr>
          <w:b/>
          <w:bCs/>
          <w:color w:val="000000" w:themeColor="text1"/>
          <w:sz w:val="16"/>
          <w:szCs w:val="16"/>
        </w:rPr>
        <w:t xml:space="preserve"> </w:t>
      </w:r>
      <w:r w:rsidR="00DF1657" w:rsidRPr="00E87BB3">
        <w:rPr>
          <w:rFonts w:hint="eastAsia"/>
          <w:color w:val="000000" w:themeColor="text1"/>
        </w:rPr>
        <w:t xml:space="preserve"> </w:t>
      </w:r>
      <w:r w:rsidR="00F12E4F" w:rsidRPr="00E87BB3">
        <w:rPr>
          <w:rFonts w:hint="eastAsia"/>
          <w:b/>
          <w:bCs/>
          <w:color w:val="000000" w:themeColor="text1"/>
          <w:sz w:val="16"/>
          <w:szCs w:val="16"/>
        </w:rPr>
        <w:t xml:space="preserve">  </w:t>
      </w:r>
    </w:p>
    <w:p w14:paraId="4383FD3A" w14:textId="1F68C204" w:rsidR="00F96721" w:rsidRPr="00E87BB3" w:rsidRDefault="00017FB5" w:rsidP="00F43A31">
      <w:pPr>
        <w:pStyle w:val="a1"/>
        <w:jc w:val="center"/>
        <w:rPr>
          <w:color w:val="000000" w:themeColor="text1"/>
        </w:rPr>
      </w:pPr>
      <w:bookmarkStart w:id="46" w:name="_Ref203935539"/>
      <w:bookmarkStart w:id="47" w:name="_Toc211889843"/>
      <w:r w:rsidRPr="00E87BB3">
        <w:rPr>
          <w:color w:val="000000" w:themeColor="text1"/>
        </w:rPr>
        <w:lastRenderedPageBreak/>
        <w:t xml:space="preserve">Table </w:t>
      </w:r>
      <w:r w:rsidR="00E957F9" w:rsidRPr="00E87BB3">
        <w:rPr>
          <w:color w:val="000000" w:themeColor="text1"/>
        </w:rPr>
        <w:fldChar w:fldCharType="begin"/>
      </w:r>
      <w:r w:rsidR="00E957F9" w:rsidRPr="00E87BB3">
        <w:rPr>
          <w:color w:val="000000" w:themeColor="text1"/>
        </w:rPr>
        <w:instrText xml:space="preserve"> SEQ Table \* ARABIC </w:instrText>
      </w:r>
      <w:r w:rsidR="00E957F9" w:rsidRPr="00E87BB3">
        <w:rPr>
          <w:color w:val="000000" w:themeColor="text1"/>
        </w:rPr>
        <w:fldChar w:fldCharType="separate"/>
      </w:r>
      <w:r w:rsidR="00E957F9" w:rsidRPr="00E87BB3">
        <w:rPr>
          <w:noProof/>
          <w:color w:val="000000" w:themeColor="text1"/>
        </w:rPr>
        <w:t>3</w:t>
      </w:r>
      <w:r w:rsidR="00E957F9" w:rsidRPr="00E87BB3">
        <w:rPr>
          <w:noProof/>
          <w:color w:val="000000" w:themeColor="text1"/>
        </w:rPr>
        <w:fldChar w:fldCharType="end"/>
      </w:r>
      <w:bookmarkEnd w:id="46"/>
      <w:r w:rsidRPr="00E87BB3">
        <w:rPr>
          <w:rFonts w:hint="eastAsia"/>
          <w:color w:val="000000" w:themeColor="text1"/>
        </w:rPr>
        <w:t xml:space="preserve"> </w:t>
      </w:r>
      <w:r w:rsidRPr="00E87BB3">
        <w:rPr>
          <w:color w:val="000000" w:themeColor="text1"/>
        </w:rPr>
        <w:t>Overview of population flow models in epidemics</w:t>
      </w:r>
      <w:r w:rsidR="00AB2BB9" w:rsidRPr="00E87BB3">
        <w:rPr>
          <w:rFonts w:hint="eastAsia"/>
          <w:color w:val="000000" w:themeColor="text1"/>
        </w:rPr>
        <w:t>.</w:t>
      </w:r>
      <w:bookmarkEnd w:id="47"/>
    </w:p>
    <w:tbl>
      <w:tblPr>
        <w:tblStyle w:val="TableGrid"/>
        <w:tblW w:w="15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659"/>
        <w:gridCol w:w="4962"/>
        <w:gridCol w:w="6098"/>
      </w:tblGrid>
      <w:tr w:rsidR="00E87BB3" w:rsidRPr="00E87BB3" w14:paraId="13BCB22C" w14:textId="77777777" w:rsidTr="00F15B94">
        <w:trPr>
          <w:trHeight w:val="456"/>
        </w:trPr>
        <w:tc>
          <w:tcPr>
            <w:tcW w:w="1985" w:type="dxa"/>
            <w:tcBorders>
              <w:top w:val="single" w:sz="12" w:space="0" w:color="auto"/>
              <w:bottom w:val="single" w:sz="12" w:space="0" w:color="auto"/>
            </w:tcBorders>
            <w:vAlign w:val="center"/>
          </w:tcPr>
          <w:p w14:paraId="39966453" w14:textId="77777777" w:rsidR="00F96721" w:rsidRPr="00E87BB3" w:rsidRDefault="00F96721" w:rsidP="0002521F">
            <w:pPr>
              <w:widowControl/>
              <w:ind w:firstLine="0"/>
              <w:jc w:val="center"/>
              <w:rPr>
                <w:b/>
                <w:bCs/>
                <w:color w:val="000000" w:themeColor="text1"/>
                <w:sz w:val="22"/>
                <w:szCs w:val="20"/>
              </w:rPr>
            </w:pPr>
            <w:r w:rsidRPr="00E87BB3">
              <w:rPr>
                <w:b/>
                <w:bCs/>
                <w:color w:val="000000" w:themeColor="text1"/>
                <w:sz w:val="22"/>
                <w:szCs w:val="20"/>
              </w:rPr>
              <w:t>Model</w:t>
            </w:r>
          </w:p>
        </w:tc>
        <w:tc>
          <w:tcPr>
            <w:tcW w:w="2659" w:type="dxa"/>
            <w:tcBorders>
              <w:top w:val="single" w:sz="12" w:space="0" w:color="auto"/>
              <w:bottom w:val="single" w:sz="12" w:space="0" w:color="auto"/>
            </w:tcBorders>
            <w:vAlign w:val="center"/>
          </w:tcPr>
          <w:p w14:paraId="59939E37" w14:textId="77777777" w:rsidR="00F96721" w:rsidRPr="00E87BB3" w:rsidRDefault="00F96721" w:rsidP="0002521F">
            <w:pPr>
              <w:ind w:firstLine="0"/>
              <w:jc w:val="center"/>
              <w:rPr>
                <w:color w:val="000000" w:themeColor="text1"/>
                <w:sz w:val="22"/>
                <w:szCs w:val="20"/>
              </w:rPr>
            </w:pPr>
            <w:r w:rsidRPr="00E87BB3">
              <w:rPr>
                <w:b/>
                <w:bCs/>
                <w:color w:val="000000" w:themeColor="text1"/>
                <w:sz w:val="22"/>
                <w:szCs w:val="20"/>
              </w:rPr>
              <w:t>Formula</w:t>
            </w:r>
          </w:p>
        </w:tc>
        <w:tc>
          <w:tcPr>
            <w:tcW w:w="4962" w:type="dxa"/>
            <w:tcBorders>
              <w:top w:val="single" w:sz="12" w:space="0" w:color="auto"/>
              <w:bottom w:val="single" w:sz="12" w:space="0" w:color="auto"/>
            </w:tcBorders>
            <w:vAlign w:val="center"/>
          </w:tcPr>
          <w:p w14:paraId="0F298A90" w14:textId="77777777" w:rsidR="00F96721" w:rsidRPr="00E87BB3" w:rsidRDefault="00F96721" w:rsidP="0002521F">
            <w:pPr>
              <w:widowControl/>
              <w:ind w:firstLine="0"/>
              <w:jc w:val="center"/>
              <w:rPr>
                <w:b/>
                <w:bCs/>
                <w:color w:val="000000" w:themeColor="text1"/>
                <w:sz w:val="22"/>
                <w:szCs w:val="20"/>
              </w:rPr>
            </w:pPr>
            <w:r w:rsidRPr="00E87BB3">
              <w:rPr>
                <w:b/>
                <w:bCs/>
                <w:color w:val="000000" w:themeColor="text1"/>
                <w:sz w:val="22"/>
                <w:szCs w:val="20"/>
              </w:rPr>
              <w:t>Explanation</w:t>
            </w:r>
          </w:p>
        </w:tc>
        <w:tc>
          <w:tcPr>
            <w:tcW w:w="6098" w:type="dxa"/>
            <w:tcBorders>
              <w:top w:val="single" w:sz="12" w:space="0" w:color="auto"/>
              <w:bottom w:val="single" w:sz="12" w:space="0" w:color="auto"/>
            </w:tcBorders>
            <w:vAlign w:val="center"/>
          </w:tcPr>
          <w:p w14:paraId="47B55CFA" w14:textId="59A56D3D" w:rsidR="00F96721" w:rsidRPr="00E87BB3" w:rsidRDefault="00F96721" w:rsidP="0002521F">
            <w:pPr>
              <w:widowControl/>
              <w:ind w:firstLine="0"/>
              <w:jc w:val="center"/>
              <w:rPr>
                <w:b/>
                <w:bCs/>
                <w:color w:val="000000" w:themeColor="text1"/>
                <w:sz w:val="22"/>
                <w:szCs w:val="20"/>
              </w:rPr>
            </w:pPr>
            <w:r w:rsidRPr="00E87BB3">
              <w:rPr>
                <w:b/>
                <w:bCs/>
                <w:color w:val="000000" w:themeColor="text1"/>
                <w:sz w:val="22"/>
                <w:szCs w:val="20"/>
              </w:rPr>
              <w:t xml:space="preserve">Role in Epidemic </w:t>
            </w:r>
            <w:r w:rsidR="00C57D2B" w:rsidRPr="00E87BB3">
              <w:rPr>
                <w:b/>
                <w:bCs/>
                <w:color w:val="000000" w:themeColor="text1"/>
                <w:sz w:val="22"/>
                <w:szCs w:val="20"/>
              </w:rPr>
              <w:t>Modeling</w:t>
            </w:r>
          </w:p>
        </w:tc>
      </w:tr>
      <w:tr w:rsidR="00E87BB3" w:rsidRPr="00E87BB3" w14:paraId="4994228F" w14:textId="77777777" w:rsidTr="002C66BD">
        <w:trPr>
          <w:trHeight w:val="20"/>
        </w:trPr>
        <w:tc>
          <w:tcPr>
            <w:tcW w:w="1985" w:type="dxa"/>
            <w:tcBorders>
              <w:top w:val="single" w:sz="12" w:space="0" w:color="auto"/>
            </w:tcBorders>
            <w:vAlign w:val="center"/>
          </w:tcPr>
          <w:p w14:paraId="490C032C"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sz w:val="22"/>
              </w:rPr>
              <w:t>Gravity Model</w:t>
            </w:r>
          </w:p>
        </w:tc>
        <w:tc>
          <w:tcPr>
            <w:tcW w:w="2659" w:type="dxa"/>
            <w:tcBorders>
              <w:top w:val="single" w:sz="12" w:space="0" w:color="auto"/>
            </w:tcBorders>
            <w:vAlign w:val="center"/>
          </w:tcPr>
          <w:p w14:paraId="6CE289DF" w14:textId="0338FA77" w:rsidR="00F96721" w:rsidRPr="00E87BB3" w:rsidRDefault="00696A4F" w:rsidP="0002521F">
            <w:pPr>
              <w:widowControl/>
              <w:ind w:firstLine="0"/>
              <w:jc w:val="center"/>
              <w:rPr>
                <w:rFonts w:cs="Times New Roman"/>
                <w:b/>
                <w:bCs/>
                <w:color w:val="000000" w:themeColor="text1"/>
                <w:sz w:val="22"/>
              </w:rPr>
            </w:pPr>
            <w:r w:rsidRPr="00E87BB3">
              <w:rPr>
                <w:rFonts w:cs="Times New Roman"/>
                <w:b/>
                <w:bCs/>
                <w:color w:val="000000" w:themeColor="text1"/>
                <w:position w:val="-32"/>
                <w:sz w:val="22"/>
              </w:rPr>
              <w:object w:dxaOrig="1579" w:dyaOrig="760" w14:anchorId="247E4851">
                <v:shape id="_x0000_i1071" type="#_x0000_t75" style="width:78.5pt;height:37.5pt" o:ole="">
                  <v:imagedata r:id="rId106" o:title=""/>
                </v:shape>
                <o:OLEObject Type="Embed" ProgID="Equation.DSMT4" ShapeID="_x0000_i1071" DrawAspect="Content" ObjectID="_1824213209" r:id="rId107"/>
              </w:object>
            </w:r>
          </w:p>
        </w:tc>
        <w:tc>
          <w:tcPr>
            <w:tcW w:w="4962" w:type="dxa"/>
            <w:tcBorders>
              <w:top w:val="single" w:sz="12" w:space="0" w:color="auto"/>
            </w:tcBorders>
            <w:vAlign w:val="center"/>
          </w:tcPr>
          <w:p w14:paraId="49D01683" w14:textId="3D71A76E" w:rsidR="00F96721" w:rsidRPr="00E87BB3" w:rsidRDefault="00D50E61" w:rsidP="002C1A4F">
            <w:pPr>
              <w:pStyle w:val="ListParagraph"/>
              <w:widowControl/>
              <w:spacing w:beforeLines="50" w:before="163" w:afterLines="50" w:after="163"/>
              <w:ind w:firstLineChars="0" w:firstLine="0"/>
              <w:rPr>
                <w:rFonts w:cs="Times New Roman"/>
                <w:b/>
                <w:bCs/>
                <w:color w:val="000000" w:themeColor="text1"/>
                <w:sz w:val="22"/>
              </w:rPr>
            </w:pPr>
            <w:r w:rsidRPr="00E87BB3">
              <w:rPr>
                <w:rFonts w:cs="Times New Roman"/>
                <w:color w:val="000000" w:themeColor="text1"/>
                <w:position w:val="-12"/>
                <w:sz w:val="22"/>
              </w:rPr>
              <w:object w:dxaOrig="340" w:dyaOrig="380" w14:anchorId="5DE2494F">
                <v:shape id="_x0000_i1072" type="#_x0000_t75" style="width:17.5pt;height:19.5pt" o:ole="">
                  <v:imagedata r:id="rId108" o:title=""/>
                </v:shape>
                <o:OLEObject Type="Embed" ProgID="Equation.DSMT4" ShapeID="_x0000_i1072" DrawAspect="Content" ObjectID="_1824213210" r:id="rId109"/>
              </w:object>
            </w:r>
            <w:r w:rsidR="00F96721" w:rsidRPr="00E87BB3">
              <w:rPr>
                <w:rFonts w:cs="Times New Roman"/>
                <w:color w:val="000000" w:themeColor="text1"/>
                <w:sz w:val="22"/>
              </w:rPr>
              <w:t xml:space="preserve"> and </w:t>
            </w:r>
            <w:r w:rsidRPr="00E87BB3">
              <w:rPr>
                <w:rFonts w:cs="Times New Roman"/>
                <w:color w:val="000000" w:themeColor="text1"/>
                <w:position w:val="-14"/>
                <w:sz w:val="22"/>
              </w:rPr>
              <w:object w:dxaOrig="380" w:dyaOrig="400" w14:anchorId="4D234353">
                <v:shape id="_x0000_i1073" type="#_x0000_t75" style="width:17.5pt;height:18.5pt" o:ole="">
                  <v:imagedata r:id="rId110" o:title=""/>
                </v:shape>
                <o:OLEObject Type="Embed" ProgID="Equation.DSMT4" ShapeID="_x0000_i1073" DrawAspect="Content" ObjectID="_1824213211" r:id="rId111"/>
              </w:object>
            </w:r>
            <w:r w:rsidR="00F96721" w:rsidRPr="00E87BB3">
              <w:rPr>
                <w:rFonts w:cs="Times New Roman"/>
                <w:color w:val="000000" w:themeColor="text1"/>
                <w:sz w:val="22"/>
              </w:rPr>
              <w:t xml:space="preserve"> are the populations</w:t>
            </w:r>
            <w:r w:rsidR="001823F0"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6"/>
                <w:sz w:val="22"/>
              </w:rPr>
              <w:object w:dxaOrig="240" w:dyaOrig="220" w14:anchorId="26F845E3">
                <v:shape id="_x0000_i1074" type="#_x0000_t75" style="width:12.5pt;height:10.5pt" o:ole="">
                  <v:imagedata r:id="rId112" o:title=""/>
                </v:shape>
                <o:OLEObject Type="Embed" ProgID="Equation.DSMT4" ShapeID="_x0000_i1074" DrawAspect="Content" ObjectID="_1824213212" r:id="rId113"/>
              </w:object>
            </w:r>
            <w:r w:rsidRPr="00E87BB3">
              <w:rPr>
                <w:rFonts w:cs="Times New Roman"/>
                <w:color w:val="000000" w:themeColor="text1"/>
                <w:sz w:val="22"/>
              </w:rPr>
              <w:t xml:space="preserve"> and </w:t>
            </w:r>
            <w:r w:rsidRPr="00E87BB3">
              <w:rPr>
                <w:rFonts w:cs="Times New Roman"/>
                <w:color w:val="000000" w:themeColor="text1"/>
                <w:position w:val="-10"/>
                <w:sz w:val="22"/>
              </w:rPr>
              <w:object w:dxaOrig="240" w:dyaOrig="320" w14:anchorId="73DC1332">
                <v:shape id="_x0000_i1075" type="#_x0000_t75" style="width:12.5pt;height:15.5pt" o:ole="">
                  <v:imagedata r:id="rId114" o:title=""/>
                </v:shape>
                <o:OLEObject Type="Embed" ProgID="Equation.DSMT4" ShapeID="_x0000_i1075" DrawAspect="Content" ObjectID="_1824213213" r:id="rId115"/>
              </w:object>
            </w:r>
            <w:r w:rsidRPr="00E87BB3">
              <w:rPr>
                <w:rFonts w:cs="Times New Roman"/>
                <w:color w:val="000000" w:themeColor="text1"/>
                <w:sz w:val="22"/>
              </w:rPr>
              <w:t xml:space="preserve"> control the influence of population sizes</w:t>
            </w:r>
            <w:r w:rsidR="001823F0" w:rsidRPr="00E87BB3">
              <w:rPr>
                <w:rFonts w:cs="Times New Roman"/>
                <w:color w:val="000000" w:themeColor="text1"/>
                <w:sz w:val="22"/>
              </w:rPr>
              <w:t xml:space="preserve">, normally are </w:t>
            </w:r>
            <w:r w:rsidR="001823F0" w:rsidRPr="00E87BB3">
              <w:rPr>
                <w:rFonts w:cs="Times New Roman"/>
                <w:color w:val="000000" w:themeColor="text1"/>
                <w:position w:val="-4"/>
                <w:sz w:val="22"/>
              </w:rPr>
              <w:object w:dxaOrig="139" w:dyaOrig="260" w14:anchorId="16A3743C">
                <v:shape id="_x0000_i1076" type="#_x0000_t75" style="width:6.5pt;height:12.5pt" o:ole="">
                  <v:imagedata r:id="rId116" o:title=""/>
                </v:shape>
                <o:OLEObject Type="Embed" ProgID="Equation.DSMT4" ShapeID="_x0000_i1076" DrawAspect="Content" ObjectID="_1824213214" r:id="rId117"/>
              </w:object>
            </w:r>
            <w:r w:rsidR="001823F0" w:rsidRPr="00E87BB3">
              <w:rPr>
                <w:rFonts w:cs="Times New Roman"/>
                <w:color w:val="000000" w:themeColor="text1"/>
                <w:sz w:val="22"/>
              </w:rPr>
              <w:t>;</w:t>
            </w:r>
            <w:r w:rsidR="00F96721" w:rsidRPr="00E87BB3">
              <w:rPr>
                <w:rFonts w:cs="Times New Roman"/>
                <w:color w:val="000000" w:themeColor="text1"/>
                <w:sz w:val="22"/>
              </w:rPr>
              <w:t xml:space="preserve"> </w:t>
            </w:r>
            <w:r w:rsidR="00F96721" w:rsidRPr="00E87BB3">
              <w:rPr>
                <w:rFonts w:cs="Times New Roman"/>
                <w:color w:val="000000" w:themeColor="text1"/>
                <w:position w:val="-14"/>
                <w:sz w:val="22"/>
              </w:rPr>
              <w:object w:dxaOrig="279" w:dyaOrig="380" w14:anchorId="5CDAA902">
                <v:shape id="_x0000_i1077" type="#_x0000_t75" style="width:13.5pt;height:17.5pt" o:ole="">
                  <v:imagedata r:id="rId118" o:title=""/>
                </v:shape>
                <o:OLEObject Type="Embed" ProgID="Equation.DSMT4" ShapeID="_x0000_i1077" DrawAspect="Content" ObjectID="_1824213215" r:id="rId119"/>
              </w:object>
            </w:r>
            <w:r w:rsidR="00F96721" w:rsidRPr="00E87BB3">
              <w:rPr>
                <w:rFonts w:cs="Times New Roman"/>
                <w:color w:val="000000" w:themeColor="text1"/>
                <w:sz w:val="22"/>
              </w:rPr>
              <w:t xml:space="preserve"> is the distance between areas</w:t>
            </w:r>
            <w:r w:rsidR="001823F0" w:rsidRPr="00E87BB3">
              <w:rPr>
                <w:rFonts w:cs="Times New Roman"/>
                <w:color w:val="000000" w:themeColor="text1"/>
                <w:sz w:val="22"/>
              </w:rPr>
              <w:t>;</w:t>
            </w:r>
            <w:r w:rsidR="00F96721" w:rsidRPr="00E87BB3">
              <w:rPr>
                <w:rFonts w:cs="Times New Roman"/>
                <w:color w:val="000000" w:themeColor="text1"/>
                <w:sz w:val="22"/>
              </w:rPr>
              <w:t xml:space="preserve"> </w:t>
            </w:r>
            <w:r w:rsidRPr="00E87BB3">
              <w:rPr>
                <w:rFonts w:cs="Times New Roman"/>
                <w:color w:val="000000" w:themeColor="text1"/>
                <w:position w:val="-10"/>
                <w:sz w:val="22"/>
              </w:rPr>
              <w:object w:dxaOrig="200" w:dyaOrig="260" w14:anchorId="0C9717E7">
                <v:shape id="_x0000_i1078" type="#_x0000_t75" style="width:9.5pt;height:12.5pt" o:ole="">
                  <v:imagedata r:id="rId120" o:title=""/>
                </v:shape>
                <o:OLEObject Type="Embed" ProgID="Equation.DSMT4" ShapeID="_x0000_i1078" DrawAspect="Content" ObjectID="_1824213216" r:id="rId121"/>
              </w:object>
            </w:r>
            <w:r w:rsidRPr="00E87BB3">
              <w:rPr>
                <w:rFonts w:cs="Times New Roman"/>
                <w:color w:val="000000" w:themeColor="text1"/>
                <w:sz w:val="22"/>
              </w:rPr>
              <w:t xml:space="preserve"> controls the deterrence effect of distance</w:t>
            </w:r>
            <w:r w:rsidR="001823F0" w:rsidRPr="00E87BB3">
              <w:rPr>
                <w:rFonts w:cs="Times New Roman"/>
                <w:color w:val="000000" w:themeColor="text1"/>
                <w:sz w:val="22"/>
              </w:rPr>
              <w:t>;</w:t>
            </w:r>
            <w:r w:rsidRPr="00E87BB3">
              <w:rPr>
                <w:rFonts w:cs="Times New Roman"/>
                <w:color w:val="000000" w:themeColor="text1"/>
                <w:sz w:val="22"/>
              </w:rPr>
              <w:t xml:space="preserve"> </w:t>
            </w:r>
            <w:r w:rsidR="00F96721" w:rsidRPr="00E87BB3">
              <w:rPr>
                <w:rFonts w:cs="Times New Roman"/>
                <w:color w:val="000000" w:themeColor="text1"/>
                <w:position w:val="-6"/>
                <w:sz w:val="22"/>
              </w:rPr>
              <w:object w:dxaOrig="260" w:dyaOrig="279" w14:anchorId="4B92941B">
                <v:shape id="_x0000_i1079" type="#_x0000_t75" style="width:12.5pt;height:13.5pt" o:ole="">
                  <v:imagedata r:id="rId122" o:title=""/>
                </v:shape>
                <o:OLEObject Type="Embed" ProgID="Equation.DSMT4" ShapeID="_x0000_i1079" DrawAspect="Content" ObjectID="_1824213217" r:id="rId123"/>
              </w:object>
            </w:r>
            <w:r w:rsidR="00F96721" w:rsidRPr="00E87BB3">
              <w:rPr>
                <w:rFonts w:cs="Times New Roman"/>
                <w:color w:val="000000" w:themeColor="text1"/>
                <w:sz w:val="22"/>
              </w:rPr>
              <w:t xml:space="preserve"> is a constant.</w:t>
            </w:r>
          </w:p>
        </w:tc>
        <w:tc>
          <w:tcPr>
            <w:tcW w:w="6098" w:type="dxa"/>
            <w:tcBorders>
              <w:top w:val="single" w:sz="12" w:space="0" w:color="auto"/>
            </w:tcBorders>
            <w:vAlign w:val="center"/>
          </w:tcPr>
          <w:p w14:paraId="4EFC8C03" w14:textId="7417C4F6" w:rsidR="00F96721" w:rsidRPr="00E87BB3" w:rsidRDefault="00F96721" w:rsidP="0002521F">
            <w:pPr>
              <w:widowControl/>
              <w:ind w:firstLine="0"/>
              <w:rPr>
                <w:rFonts w:cs="Times New Roman"/>
                <w:b/>
                <w:bCs/>
                <w:color w:val="000000" w:themeColor="text1"/>
                <w:sz w:val="22"/>
              </w:rPr>
            </w:pPr>
            <w:r w:rsidRPr="00E87BB3">
              <w:rPr>
                <w:rFonts w:cs="Times New Roman"/>
                <w:color w:val="000000" w:themeColor="text1"/>
                <w:sz w:val="22"/>
              </w:rPr>
              <w:t>Predict how infectious diseases are transmitted between regions based on population size and distance.</w:t>
            </w:r>
          </w:p>
        </w:tc>
      </w:tr>
      <w:tr w:rsidR="00E87BB3" w:rsidRPr="00E87BB3" w14:paraId="7F646A4A" w14:textId="77777777" w:rsidTr="002C66BD">
        <w:trPr>
          <w:trHeight w:val="20"/>
        </w:trPr>
        <w:tc>
          <w:tcPr>
            <w:tcW w:w="1985" w:type="dxa"/>
            <w:vAlign w:val="center"/>
          </w:tcPr>
          <w:p w14:paraId="52FEAF20"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sz w:val="22"/>
              </w:rPr>
              <w:t>Impedance Model</w:t>
            </w:r>
          </w:p>
        </w:tc>
        <w:tc>
          <w:tcPr>
            <w:tcW w:w="2659" w:type="dxa"/>
            <w:vAlign w:val="center"/>
          </w:tcPr>
          <w:p w14:paraId="0F913D0A" w14:textId="23B8E81B" w:rsidR="00F96721" w:rsidRPr="00E87BB3" w:rsidRDefault="00D50E61" w:rsidP="0002521F">
            <w:pPr>
              <w:widowControl/>
              <w:ind w:firstLine="0"/>
              <w:jc w:val="center"/>
              <w:rPr>
                <w:rFonts w:cs="Times New Roman"/>
                <w:b/>
                <w:bCs/>
                <w:color w:val="000000" w:themeColor="text1"/>
                <w:sz w:val="22"/>
              </w:rPr>
            </w:pPr>
            <w:r w:rsidRPr="00E87BB3">
              <w:rPr>
                <w:rFonts w:cs="Times New Roman"/>
                <w:b/>
                <w:bCs/>
                <w:color w:val="000000" w:themeColor="text1"/>
                <w:position w:val="-32"/>
                <w:sz w:val="22"/>
              </w:rPr>
              <w:object w:dxaOrig="1100" w:dyaOrig="740" w14:anchorId="5148BC9B">
                <v:shape id="_x0000_i1080" type="#_x0000_t75" style="width:56.5pt;height:36pt" o:ole="">
                  <v:imagedata r:id="rId124" o:title=""/>
                </v:shape>
                <o:OLEObject Type="Embed" ProgID="Equation.DSMT4" ShapeID="_x0000_i1080" DrawAspect="Content" ObjectID="_1824213218" r:id="rId125"/>
              </w:object>
            </w:r>
          </w:p>
        </w:tc>
        <w:tc>
          <w:tcPr>
            <w:tcW w:w="4962" w:type="dxa"/>
            <w:vAlign w:val="center"/>
          </w:tcPr>
          <w:p w14:paraId="51DF5703" w14:textId="4A8DD002" w:rsidR="00F96721" w:rsidRPr="00E87BB3" w:rsidRDefault="00F96721" w:rsidP="002C1A4F">
            <w:pPr>
              <w:pStyle w:val="ListParagraph"/>
              <w:widowControl/>
              <w:spacing w:beforeLines="50" w:before="163" w:afterLines="50" w:after="163"/>
              <w:ind w:firstLineChars="0" w:firstLine="0"/>
              <w:rPr>
                <w:rFonts w:cs="Times New Roman"/>
                <w:b/>
                <w:bCs/>
                <w:color w:val="000000" w:themeColor="text1"/>
                <w:sz w:val="22"/>
              </w:rPr>
            </w:pPr>
            <w:r w:rsidRPr="00E87BB3">
              <w:rPr>
                <w:rFonts w:cs="Times New Roman"/>
                <w:color w:val="000000" w:themeColor="text1"/>
                <w:position w:val="-12"/>
                <w:sz w:val="22"/>
              </w:rPr>
              <w:object w:dxaOrig="240" w:dyaOrig="360" w14:anchorId="5DA33151">
                <v:shape id="_x0000_i1081" type="#_x0000_t75" style="width:12.5pt;height:18.5pt" o:ole="">
                  <v:imagedata r:id="rId126" o:title=""/>
                </v:shape>
                <o:OLEObject Type="Embed" ProgID="Equation.DSMT4" ShapeID="_x0000_i1081" DrawAspect="Content" ObjectID="_1824213219" r:id="rId127"/>
              </w:object>
            </w:r>
            <w:r w:rsidRPr="00E87BB3">
              <w:rPr>
                <w:rFonts w:cs="Times New Roman"/>
                <w:color w:val="000000" w:themeColor="text1"/>
                <w:sz w:val="22"/>
              </w:rPr>
              <w:t xml:space="preserve"> and </w:t>
            </w:r>
            <w:r w:rsidRPr="00E87BB3">
              <w:rPr>
                <w:rFonts w:cs="Times New Roman"/>
                <w:color w:val="000000" w:themeColor="text1"/>
                <w:position w:val="-14"/>
                <w:sz w:val="22"/>
              </w:rPr>
              <w:object w:dxaOrig="260" w:dyaOrig="380" w14:anchorId="58A7DECB">
                <v:shape id="_x0000_i1082" type="#_x0000_t75" style="width:12.5pt;height:17.5pt" o:ole="">
                  <v:imagedata r:id="rId128" o:title=""/>
                </v:shape>
                <o:OLEObject Type="Embed" ProgID="Equation.DSMT4" ShapeID="_x0000_i1082" DrawAspect="Content" ObjectID="_1824213220" r:id="rId129"/>
              </w:object>
            </w:r>
            <w:r w:rsidRPr="00E87BB3">
              <w:rPr>
                <w:rFonts w:cs="Times New Roman"/>
                <w:color w:val="000000" w:themeColor="text1"/>
                <w:sz w:val="22"/>
              </w:rPr>
              <w:t xml:space="preserve"> are the populations</w:t>
            </w:r>
            <w:r w:rsidR="00500471"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14"/>
                <w:sz w:val="22"/>
              </w:rPr>
              <w:object w:dxaOrig="279" w:dyaOrig="380" w14:anchorId="3B1B00F1">
                <v:shape id="_x0000_i1083" type="#_x0000_t75" style="width:13.5pt;height:17.5pt" o:ole="">
                  <v:imagedata r:id="rId118" o:title=""/>
                </v:shape>
                <o:OLEObject Type="Embed" ProgID="Equation.DSMT4" ShapeID="_x0000_i1083" DrawAspect="Content" ObjectID="_1824213221" r:id="rId130"/>
              </w:object>
            </w:r>
            <w:r w:rsidRPr="00E87BB3">
              <w:rPr>
                <w:rFonts w:cs="Times New Roman"/>
                <w:color w:val="000000" w:themeColor="text1"/>
                <w:sz w:val="22"/>
              </w:rPr>
              <w:t xml:space="preserve"> is the distance or resistance factor</w:t>
            </w:r>
            <w:r w:rsidR="00500471"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10"/>
                <w:sz w:val="22"/>
              </w:rPr>
              <w:object w:dxaOrig="200" w:dyaOrig="260" w14:anchorId="15FFE64F">
                <v:shape id="_x0000_i1084" type="#_x0000_t75" style="width:8.5pt;height:12.5pt" o:ole="">
                  <v:imagedata r:id="rId131" o:title=""/>
                </v:shape>
                <o:OLEObject Type="Embed" ProgID="Equation.DSMT4" ShapeID="_x0000_i1084" DrawAspect="Content" ObjectID="_1824213222" r:id="rId132"/>
              </w:object>
            </w:r>
            <w:r w:rsidRPr="00E87BB3">
              <w:rPr>
                <w:rFonts w:cs="Times New Roman"/>
                <w:color w:val="000000" w:themeColor="text1"/>
                <w:sz w:val="22"/>
              </w:rPr>
              <w:t xml:space="preserve"> is the impedance factor that controls the effect of distance</w:t>
            </w:r>
            <w:r w:rsidR="00CD22E3" w:rsidRPr="00E87BB3">
              <w:rPr>
                <w:rFonts w:cs="Times New Roman"/>
                <w:color w:val="000000" w:themeColor="text1"/>
                <w:sz w:val="22"/>
              </w:rPr>
              <w:t xml:space="preserve">; </w:t>
            </w:r>
            <w:r w:rsidR="00CD22E3" w:rsidRPr="00E87BB3">
              <w:rPr>
                <w:rFonts w:cs="Times New Roman"/>
                <w:color w:val="000000" w:themeColor="text1"/>
                <w:position w:val="-6"/>
                <w:sz w:val="22"/>
              </w:rPr>
              <w:object w:dxaOrig="200" w:dyaOrig="220" w14:anchorId="39F728D2">
                <v:shape id="_x0000_i1085" type="#_x0000_t75" style="width:9.5pt;height:10.5pt" o:ole="">
                  <v:imagedata r:id="rId133" o:title=""/>
                </v:shape>
                <o:OLEObject Type="Embed" ProgID="Equation.DSMT4" ShapeID="_x0000_i1085" DrawAspect="Content" ObjectID="_1824213223" r:id="rId134"/>
              </w:object>
            </w:r>
            <w:r w:rsidR="00CD22E3" w:rsidRPr="00E87BB3">
              <w:rPr>
                <w:rFonts w:cs="Times New Roman"/>
                <w:color w:val="000000" w:themeColor="text1"/>
                <w:sz w:val="22"/>
              </w:rPr>
              <w:t xml:space="preserve"> is the resistance term</w:t>
            </w:r>
            <w:r w:rsidR="006335C4" w:rsidRPr="00E87BB3">
              <w:rPr>
                <w:rFonts w:cs="Times New Roman"/>
                <w:color w:val="000000" w:themeColor="text1"/>
                <w:sz w:val="22"/>
              </w:rPr>
              <w:t>.</w:t>
            </w:r>
          </w:p>
        </w:tc>
        <w:tc>
          <w:tcPr>
            <w:tcW w:w="6098" w:type="dxa"/>
            <w:vAlign w:val="center"/>
          </w:tcPr>
          <w:p w14:paraId="0019F8A4" w14:textId="77777777" w:rsidR="00F96721" w:rsidRPr="00E87BB3" w:rsidRDefault="00F96721" w:rsidP="0002521F">
            <w:pPr>
              <w:widowControl/>
              <w:ind w:firstLine="0"/>
              <w:rPr>
                <w:rFonts w:cs="Times New Roman"/>
                <w:b/>
                <w:bCs/>
                <w:color w:val="000000" w:themeColor="text1"/>
                <w:sz w:val="22"/>
              </w:rPr>
            </w:pPr>
            <w:r w:rsidRPr="00E87BB3">
              <w:rPr>
                <w:rFonts w:cs="Times New Roman"/>
                <w:color w:val="000000" w:themeColor="text1"/>
                <w:sz w:val="22"/>
              </w:rPr>
              <w:t>Accounts for barriers or resistance (e.g., travel cost, time, distance) that may slow down disease spread. It helps model how travel restrictions or lockdowns can reduce transmission rates.</w:t>
            </w:r>
          </w:p>
        </w:tc>
      </w:tr>
      <w:tr w:rsidR="00E87BB3" w:rsidRPr="00E87BB3" w14:paraId="775F163D" w14:textId="77777777" w:rsidTr="002C66BD">
        <w:trPr>
          <w:trHeight w:val="20"/>
        </w:trPr>
        <w:tc>
          <w:tcPr>
            <w:tcW w:w="1985" w:type="dxa"/>
            <w:vAlign w:val="center"/>
          </w:tcPr>
          <w:p w14:paraId="4A4E9A5C"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sz w:val="22"/>
              </w:rPr>
              <w:t>Intervention Opportunity Model</w:t>
            </w:r>
          </w:p>
        </w:tc>
        <w:tc>
          <w:tcPr>
            <w:tcW w:w="2659" w:type="dxa"/>
            <w:vAlign w:val="center"/>
          </w:tcPr>
          <w:p w14:paraId="44849E41" w14:textId="77777777" w:rsidR="00F96721" w:rsidRPr="00E87BB3" w:rsidRDefault="00F96721" w:rsidP="0002521F">
            <w:pPr>
              <w:widowControl/>
              <w:ind w:firstLine="0"/>
              <w:jc w:val="center"/>
              <w:rPr>
                <w:rFonts w:cs="Times New Roman"/>
                <w:b/>
                <w:bCs/>
                <w:color w:val="000000" w:themeColor="text1"/>
                <w:sz w:val="22"/>
              </w:rPr>
            </w:pPr>
            <w:r w:rsidRPr="00E87BB3">
              <w:rPr>
                <w:rFonts w:cs="Times New Roman"/>
                <w:b/>
                <w:bCs/>
                <w:color w:val="000000" w:themeColor="text1"/>
                <w:position w:val="-50"/>
                <w:sz w:val="22"/>
              </w:rPr>
              <w:object w:dxaOrig="1180" w:dyaOrig="920" w14:anchorId="1533267D">
                <v:shape id="_x0000_i1086" type="#_x0000_t75" style="width:59pt;height:43.5pt" o:ole="">
                  <v:imagedata r:id="rId135" o:title=""/>
                </v:shape>
                <o:OLEObject Type="Embed" ProgID="Equation.DSMT4" ShapeID="_x0000_i1086" DrawAspect="Content" ObjectID="_1824213224" r:id="rId136"/>
              </w:object>
            </w:r>
          </w:p>
        </w:tc>
        <w:tc>
          <w:tcPr>
            <w:tcW w:w="4962" w:type="dxa"/>
            <w:vAlign w:val="center"/>
          </w:tcPr>
          <w:p w14:paraId="2EB7ED7E" w14:textId="4E58AAE6" w:rsidR="00F96721" w:rsidRPr="00E87BB3" w:rsidRDefault="00F96721" w:rsidP="002C1A4F">
            <w:pPr>
              <w:pStyle w:val="ListParagraph"/>
              <w:widowControl/>
              <w:spacing w:beforeLines="50" w:before="163" w:afterLines="50" w:after="163"/>
              <w:ind w:firstLineChars="0" w:firstLine="0"/>
              <w:rPr>
                <w:rFonts w:cs="Times New Roman"/>
                <w:b/>
                <w:bCs/>
                <w:color w:val="000000" w:themeColor="text1"/>
                <w:sz w:val="22"/>
              </w:rPr>
            </w:pPr>
            <w:r w:rsidRPr="00E87BB3">
              <w:rPr>
                <w:rFonts w:cs="Times New Roman"/>
                <w:color w:val="000000" w:themeColor="text1"/>
                <w:position w:val="-12"/>
                <w:sz w:val="22"/>
              </w:rPr>
              <w:object w:dxaOrig="279" w:dyaOrig="360" w14:anchorId="43E5D5EA">
                <v:shape id="_x0000_i1087" type="#_x0000_t75" style="width:13.5pt;height:18.5pt" o:ole="">
                  <v:imagedata r:id="rId137" o:title=""/>
                </v:shape>
                <o:OLEObject Type="Embed" ProgID="Equation.DSMT4" ShapeID="_x0000_i1087" DrawAspect="Content" ObjectID="_1824213225" r:id="rId138"/>
              </w:object>
            </w:r>
            <w:r w:rsidRPr="00E87BB3">
              <w:rPr>
                <w:rFonts w:cs="Times New Roman"/>
                <w:color w:val="000000" w:themeColor="text1"/>
                <w:sz w:val="22"/>
              </w:rPr>
              <w:t xml:space="preserve"> is the opportunity at origin </w:t>
            </w:r>
            <w:r w:rsidRPr="00E87BB3">
              <w:rPr>
                <w:rFonts w:cs="Times New Roman"/>
                <w:color w:val="000000" w:themeColor="text1"/>
                <w:position w:val="-6"/>
                <w:sz w:val="22"/>
              </w:rPr>
              <w:object w:dxaOrig="139" w:dyaOrig="260" w14:anchorId="634C4DCB">
                <v:shape id="_x0000_i1088" type="#_x0000_t75" style="width:6.5pt;height:12.5pt" o:ole="">
                  <v:imagedata r:id="rId139" o:title=""/>
                </v:shape>
                <o:OLEObject Type="Embed" ProgID="Equation.DSMT4" ShapeID="_x0000_i1088" DrawAspect="Content" ObjectID="_1824213226" r:id="rId140"/>
              </w:object>
            </w:r>
            <w:r w:rsidR="00500471"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14"/>
                <w:sz w:val="22"/>
              </w:rPr>
              <w:object w:dxaOrig="320" w:dyaOrig="380" w14:anchorId="01515225">
                <v:shape id="_x0000_i1089" type="#_x0000_t75" style="width:15.5pt;height:17.5pt" o:ole="">
                  <v:imagedata r:id="rId141" o:title=""/>
                </v:shape>
                <o:OLEObject Type="Embed" ProgID="Equation.DSMT4" ShapeID="_x0000_i1089" DrawAspect="Content" ObjectID="_1824213227" r:id="rId142"/>
              </w:object>
            </w:r>
            <w:r w:rsidRPr="00E87BB3">
              <w:rPr>
                <w:rFonts w:cs="Times New Roman"/>
                <w:color w:val="000000" w:themeColor="text1"/>
                <w:sz w:val="22"/>
              </w:rPr>
              <w:t xml:space="preserve"> is the attraction of destination </w:t>
            </w:r>
            <w:r w:rsidRPr="00E87BB3">
              <w:rPr>
                <w:rFonts w:cs="Times New Roman"/>
                <w:color w:val="000000" w:themeColor="text1"/>
                <w:position w:val="-10"/>
                <w:sz w:val="22"/>
              </w:rPr>
              <w:object w:dxaOrig="200" w:dyaOrig="300" w14:anchorId="27C91069">
                <v:shape id="_x0000_i1090" type="#_x0000_t75" style="width:8.5pt;height:15.5pt" o:ole="">
                  <v:imagedata r:id="rId143" o:title=""/>
                </v:shape>
                <o:OLEObject Type="Embed" ProgID="Equation.DSMT4" ShapeID="_x0000_i1090" DrawAspect="Content" ObjectID="_1824213228" r:id="rId144"/>
              </w:object>
            </w:r>
            <w:r w:rsidR="00500471" w:rsidRPr="00E87BB3">
              <w:rPr>
                <w:rFonts w:cs="Times New Roman"/>
                <w:color w:val="000000" w:themeColor="text1"/>
                <w:sz w:val="22"/>
              </w:rPr>
              <w:t>;</w:t>
            </w:r>
            <w:r w:rsidRPr="00E87BB3">
              <w:rPr>
                <w:rFonts w:cs="Times New Roman"/>
                <w:color w:val="000000" w:themeColor="text1"/>
                <w:sz w:val="22"/>
              </w:rPr>
              <w:t xml:space="preserve"> the sum represents opportunities at intermediate locations.</w:t>
            </w:r>
          </w:p>
        </w:tc>
        <w:tc>
          <w:tcPr>
            <w:tcW w:w="6098" w:type="dxa"/>
            <w:vAlign w:val="center"/>
          </w:tcPr>
          <w:p w14:paraId="611ED85B" w14:textId="77777777" w:rsidR="00F96721" w:rsidRPr="00E87BB3" w:rsidRDefault="00F96721" w:rsidP="0002521F">
            <w:pPr>
              <w:widowControl/>
              <w:ind w:firstLine="0"/>
              <w:rPr>
                <w:rFonts w:cs="Times New Roman"/>
                <w:color w:val="000000" w:themeColor="text1"/>
                <w:sz w:val="22"/>
              </w:rPr>
            </w:pPr>
            <w:r w:rsidRPr="00E87BB3">
              <w:rPr>
                <w:rFonts w:cs="Times New Roman"/>
                <w:color w:val="000000" w:themeColor="text1"/>
                <w:sz w:val="22"/>
              </w:rPr>
              <w:t>It captures the spread of disease by considering the final destination and the intermediate stops where individuals might be exposed to the disease. Understanding how travel hubs like airports contribute to disease transmission is essential.</w:t>
            </w:r>
          </w:p>
        </w:tc>
      </w:tr>
      <w:tr w:rsidR="00E87BB3" w:rsidRPr="00E87BB3" w14:paraId="53803381" w14:textId="77777777" w:rsidTr="002C66BD">
        <w:trPr>
          <w:trHeight w:val="20"/>
        </w:trPr>
        <w:tc>
          <w:tcPr>
            <w:tcW w:w="1985" w:type="dxa"/>
            <w:vAlign w:val="center"/>
          </w:tcPr>
          <w:p w14:paraId="15E513AE"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sz w:val="22"/>
              </w:rPr>
              <w:t>Radiation Model</w:t>
            </w:r>
          </w:p>
        </w:tc>
        <w:tc>
          <w:tcPr>
            <w:tcW w:w="2659" w:type="dxa"/>
            <w:vAlign w:val="center"/>
          </w:tcPr>
          <w:p w14:paraId="1030B4E2" w14:textId="37CF7ECE" w:rsidR="00F96721" w:rsidRPr="00E87BB3" w:rsidRDefault="00D50E61" w:rsidP="0002521F">
            <w:pPr>
              <w:widowControl/>
              <w:ind w:firstLine="0"/>
              <w:jc w:val="center"/>
              <w:rPr>
                <w:rFonts w:cs="Times New Roman"/>
                <w:color w:val="000000" w:themeColor="text1"/>
                <w:sz w:val="22"/>
              </w:rPr>
            </w:pPr>
            <w:r w:rsidRPr="00E87BB3">
              <w:rPr>
                <w:rFonts w:cs="Times New Roman"/>
                <w:color w:val="000000" w:themeColor="text1"/>
                <w:position w:val="-32"/>
                <w:sz w:val="22"/>
              </w:rPr>
              <w:object w:dxaOrig="2520" w:dyaOrig="740" w14:anchorId="6787641C">
                <v:shape id="_x0000_i1091" type="#_x0000_t75" style="width:127pt;height:36pt" o:ole="">
                  <v:imagedata r:id="rId145" o:title=""/>
                </v:shape>
                <o:OLEObject Type="Embed" ProgID="Equation.DSMT4" ShapeID="_x0000_i1091" DrawAspect="Content" ObjectID="_1824213229" r:id="rId146"/>
              </w:object>
            </w:r>
          </w:p>
        </w:tc>
        <w:tc>
          <w:tcPr>
            <w:tcW w:w="4962" w:type="dxa"/>
            <w:vAlign w:val="center"/>
          </w:tcPr>
          <w:p w14:paraId="3797FE32" w14:textId="71458632" w:rsidR="00F96721" w:rsidRPr="00E87BB3" w:rsidRDefault="00F96721" w:rsidP="002C1A4F">
            <w:pPr>
              <w:pStyle w:val="ListParagraph"/>
              <w:widowControl/>
              <w:spacing w:beforeLines="50" w:before="163" w:afterLines="50" w:after="163"/>
              <w:ind w:firstLineChars="0" w:firstLine="0"/>
              <w:rPr>
                <w:rFonts w:cs="Times New Roman"/>
                <w:color w:val="000000" w:themeColor="text1"/>
                <w:sz w:val="22"/>
              </w:rPr>
            </w:pPr>
            <w:r w:rsidRPr="00E87BB3">
              <w:rPr>
                <w:rFonts w:cs="Times New Roman"/>
                <w:color w:val="000000" w:themeColor="text1"/>
                <w:position w:val="-12"/>
                <w:sz w:val="22"/>
              </w:rPr>
              <w:object w:dxaOrig="240" w:dyaOrig="360" w14:anchorId="49173947">
                <v:shape id="_x0000_i1092" type="#_x0000_t75" style="width:12.5pt;height:18.5pt" o:ole="">
                  <v:imagedata r:id="rId126" o:title=""/>
                </v:shape>
                <o:OLEObject Type="Embed" ProgID="Equation.DSMT4" ShapeID="_x0000_i1092" DrawAspect="Content" ObjectID="_1824213230" r:id="rId147"/>
              </w:object>
            </w:r>
            <w:r w:rsidRPr="00E87BB3">
              <w:rPr>
                <w:rFonts w:cs="Times New Roman"/>
                <w:color w:val="000000" w:themeColor="text1"/>
                <w:sz w:val="22"/>
              </w:rPr>
              <w:t xml:space="preserve"> and </w:t>
            </w:r>
            <w:r w:rsidRPr="00E87BB3">
              <w:rPr>
                <w:rFonts w:cs="Times New Roman"/>
                <w:color w:val="000000" w:themeColor="text1"/>
                <w:position w:val="-14"/>
                <w:sz w:val="22"/>
              </w:rPr>
              <w:object w:dxaOrig="260" w:dyaOrig="380" w14:anchorId="1AFD31E3">
                <v:shape id="_x0000_i1093" type="#_x0000_t75" style="width:12.5pt;height:17.5pt" o:ole="">
                  <v:imagedata r:id="rId128" o:title=""/>
                </v:shape>
                <o:OLEObject Type="Embed" ProgID="Equation.DSMT4" ShapeID="_x0000_i1093" DrawAspect="Content" ObjectID="_1824213231" r:id="rId148"/>
              </w:object>
            </w:r>
            <w:r w:rsidRPr="00E87BB3">
              <w:rPr>
                <w:rFonts w:cs="Times New Roman"/>
                <w:color w:val="000000" w:themeColor="text1"/>
                <w:sz w:val="22"/>
              </w:rPr>
              <w:t xml:space="preserve"> are the populations</w:t>
            </w:r>
            <w:r w:rsidR="00AE702D"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14"/>
                <w:sz w:val="22"/>
              </w:rPr>
              <w:object w:dxaOrig="260" w:dyaOrig="380" w14:anchorId="7E6F83D0">
                <v:shape id="_x0000_i1094" type="#_x0000_t75" style="width:12.5pt;height:17.5pt" o:ole="">
                  <v:imagedata r:id="rId149" o:title=""/>
                </v:shape>
                <o:OLEObject Type="Embed" ProgID="Equation.DSMT4" ShapeID="_x0000_i1094" DrawAspect="Content" ObjectID="_1824213232" r:id="rId150"/>
              </w:object>
            </w:r>
            <w:r w:rsidRPr="00E87BB3">
              <w:rPr>
                <w:rFonts w:cs="Times New Roman"/>
                <w:color w:val="000000" w:themeColor="text1"/>
                <w:sz w:val="22"/>
              </w:rPr>
              <w:t xml:space="preserve"> is the number of opportunities between the two areas.</w:t>
            </w:r>
          </w:p>
        </w:tc>
        <w:tc>
          <w:tcPr>
            <w:tcW w:w="6098" w:type="dxa"/>
            <w:vAlign w:val="center"/>
          </w:tcPr>
          <w:p w14:paraId="5CFF9190" w14:textId="115B1BA9" w:rsidR="00F96721" w:rsidRPr="00E87BB3" w:rsidRDefault="00C57D2B" w:rsidP="0002521F">
            <w:pPr>
              <w:widowControl/>
              <w:ind w:firstLine="0"/>
              <w:rPr>
                <w:rFonts w:cs="Times New Roman"/>
                <w:color w:val="000000" w:themeColor="text1"/>
                <w:sz w:val="22"/>
              </w:rPr>
            </w:pPr>
            <w:r w:rsidRPr="00E87BB3">
              <w:rPr>
                <w:rFonts w:cs="Times New Roman"/>
                <w:color w:val="000000" w:themeColor="text1"/>
                <w:sz w:val="22"/>
              </w:rPr>
              <w:t>Modeling</w:t>
            </w:r>
            <w:r w:rsidR="00F96721" w:rsidRPr="00E87BB3">
              <w:rPr>
                <w:rFonts w:cs="Times New Roman"/>
                <w:color w:val="000000" w:themeColor="text1"/>
                <w:sz w:val="22"/>
              </w:rPr>
              <w:t xml:space="preserve"> disease spread based on opportunity distribution, not distance. It helps to simulate the regional spread of diseases without relying on arbitrary parameters like distance, particularly for diseases that do not rely heavily on distance for transmission.</w:t>
            </w:r>
          </w:p>
        </w:tc>
      </w:tr>
      <w:tr w:rsidR="00E87BB3" w:rsidRPr="00E87BB3" w14:paraId="60CA606E" w14:textId="77777777" w:rsidTr="002C66BD">
        <w:trPr>
          <w:trHeight w:val="20"/>
        </w:trPr>
        <w:tc>
          <w:tcPr>
            <w:tcW w:w="1985" w:type="dxa"/>
            <w:vAlign w:val="center"/>
          </w:tcPr>
          <w:p w14:paraId="7844AECE"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sz w:val="22"/>
              </w:rPr>
              <w:t>Population Weighted Opportunities Model</w:t>
            </w:r>
          </w:p>
        </w:tc>
        <w:tc>
          <w:tcPr>
            <w:tcW w:w="2659" w:type="dxa"/>
            <w:vAlign w:val="center"/>
          </w:tcPr>
          <w:p w14:paraId="7DF317F5"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position w:val="-46"/>
                <w:sz w:val="22"/>
              </w:rPr>
              <w:object w:dxaOrig="1800" w:dyaOrig="880" w14:anchorId="1720C52A">
                <v:shape id="_x0000_i1095" type="#_x0000_t75" style="width:91pt;height:48.5pt" o:ole="">
                  <v:imagedata r:id="rId151" o:title=""/>
                </v:shape>
                <o:OLEObject Type="Embed" ProgID="Equation.DSMT4" ShapeID="_x0000_i1095" DrawAspect="Content" ObjectID="_1824213233" r:id="rId152"/>
              </w:object>
            </w:r>
          </w:p>
        </w:tc>
        <w:tc>
          <w:tcPr>
            <w:tcW w:w="4962" w:type="dxa"/>
            <w:vAlign w:val="center"/>
          </w:tcPr>
          <w:p w14:paraId="71EB0D68" w14:textId="655022EC" w:rsidR="00F96721" w:rsidRPr="00E87BB3" w:rsidRDefault="00F96721" w:rsidP="002C1A4F">
            <w:pPr>
              <w:pStyle w:val="ListParagraph"/>
              <w:widowControl/>
              <w:spacing w:beforeLines="50" w:before="163" w:afterLines="50" w:after="163"/>
              <w:ind w:firstLineChars="0" w:firstLine="0"/>
              <w:rPr>
                <w:rFonts w:cs="Times New Roman"/>
                <w:color w:val="000000" w:themeColor="text1"/>
                <w:sz w:val="22"/>
              </w:rPr>
            </w:pPr>
            <w:r w:rsidRPr="00E87BB3">
              <w:rPr>
                <w:rFonts w:cs="Times New Roman"/>
                <w:color w:val="000000" w:themeColor="text1"/>
                <w:position w:val="-14"/>
                <w:sz w:val="22"/>
              </w:rPr>
              <w:object w:dxaOrig="300" w:dyaOrig="380" w14:anchorId="225768BA">
                <v:shape id="_x0000_i1096" type="#_x0000_t75" style="width:15.5pt;height:17.5pt" o:ole="">
                  <v:imagedata r:id="rId153" o:title=""/>
                </v:shape>
                <o:OLEObject Type="Embed" ProgID="Equation.DSMT4" ShapeID="_x0000_i1096" DrawAspect="Content" ObjectID="_1824213234" r:id="rId154"/>
              </w:object>
            </w:r>
            <w:r w:rsidRPr="00E87BB3">
              <w:rPr>
                <w:rFonts w:cs="Times New Roman"/>
                <w:color w:val="000000" w:themeColor="text1"/>
                <w:sz w:val="22"/>
              </w:rPr>
              <w:t xml:space="preserve"> is the opportunity at origin </w:t>
            </w:r>
            <w:r w:rsidRPr="00E87BB3">
              <w:rPr>
                <w:rFonts w:cs="Times New Roman"/>
                <w:color w:val="000000" w:themeColor="text1"/>
                <w:position w:val="-10"/>
                <w:sz w:val="22"/>
              </w:rPr>
              <w:object w:dxaOrig="200" w:dyaOrig="300" w14:anchorId="0E5968D6">
                <v:shape id="_x0000_i1097" type="#_x0000_t75" style="width:8.5pt;height:15.5pt" o:ole="">
                  <v:imagedata r:id="rId143" o:title=""/>
                </v:shape>
                <o:OLEObject Type="Embed" ProgID="Equation.DSMT4" ShapeID="_x0000_i1097" DrawAspect="Content" ObjectID="_1824213235" r:id="rId155"/>
              </w:object>
            </w:r>
            <w:r w:rsidR="00AE702D"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12"/>
                <w:sz w:val="22"/>
              </w:rPr>
              <w:object w:dxaOrig="320" w:dyaOrig="360" w14:anchorId="1717953D">
                <v:shape id="_x0000_i1098" type="#_x0000_t75" style="width:15.5pt;height:18.5pt" o:ole="">
                  <v:imagedata r:id="rId156" o:title=""/>
                </v:shape>
                <o:OLEObject Type="Embed" ProgID="Equation.DSMT4" ShapeID="_x0000_i1098" DrawAspect="Content" ObjectID="_1824213236" r:id="rId157"/>
              </w:object>
            </w:r>
            <w:r w:rsidRPr="00E87BB3">
              <w:rPr>
                <w:rFonts w:cs="Times New Roman"/>
                <w:color w:val="000000" w:themeColor="text1"/>
                <w:sz w:val="22"/>
              </w:rPr>
              <w:t xml:space="preserve">is the population weight in other areas. </w:t>
            </w:r>
          </w:p>
        </w:tc>
        <w:tc>
          <w:tcPr>
            <w:tcW w:w="6098" w:type="dxa"/>
            <w:vAlign w:val="center"/>
          </w:tcPr>
          <w:p w14:paraId="616E5547" w14:textId="26EEEB73" w:rsidR="00F96721" w:rsidRPr="00E87BB3" w:rsidRDefault="00F96721" w:rsidP="0002521F">
            <w:pPr>
              <w:widowControl/>
              <w:ind w:firstLine="0"/>
              <w:rPr>
                <w:rFonts w:cs="Times New Roman"/>
                <w:color w:val="000000" w:themeColor="text1"/>
                <w:sz w:val="22"/>
              </w:rPr>
            </w:pPr>
            <w:r w:rsidRPr="00E87BB3">
              <w:rPr>
                <w:rFonts w:cs="Times New Roman"/>
                <w:color w:val="000000" w:themeColor="text1"/>
                <w:sz w:val="22"/>
              </w:rPr>
              <w:t xml:space="preserve">Incorporates population density into disease </w:t>
            </w:r>
            <w:r w:rsidR="00C57D2B" w:rsidRPr="00E87BB3">
              <w:rPr>
                <w:rFonts w:cs="Times New Roman"/>
                <w:color w:val="000000" w:themeColor="text1"/>
                <w:sz w:val="22"/>
              </w:rPr>
              <w:t>modeling</w:t>
            </w:r>
            <w:r w:rsidRPr="00E87BB3">
              <w:rPr>
                <w:rFonts w:cs="Times New Roman"/>
                <w:color w:val="000000" w:themeColor="text1"/>
                <w:sz w:val="22"/>
              </w:rPr>
              <w:t xml:space="preserve"> to predict how densely populated areas are more likely to experience faster and broader spread of infections.</w:t>
            </w:r>
          </w:p>
        </w:tc>
      </w:tr>
      <w:tr w:rsidR="00F96721" w:rsidRPr="00E87BB3" w14:paraId="53E6CEBC" w14:textId="77777777" w:rsidTr="002C66BD">
        <w:trPr>
          <w:trHeight w:val="20"/>
        </w:trPr>
        <w:tc>
          <w:tcPr>
            <w:tcW w:w="1985" w:type="dxa"/>
            <w:tcBorders>
              <w:bottom w:val="single" w:sz="12" w:space="0" w:color="auto"/>
            </w:tcBorders>
            <w:vAlign w:val="center"/>
          </w:tcPr>
          <w:p w14:paraId="4EE23B6B" w14:textId="77777777" w:rsidR="00F96721" w:rsidRPr="00E87BB3" w:rsidRDefault="00F96721" w:rsidP="0002521F">
            <w:pPr>
              <w:widowControl/>
              <w:ind w:firstLine="0"/>
              <w:jc w:val="center"/>
              <w:rPr>
                <w:rFonts w:cs="Times New Roman"/>
                <w:color w:val="000000" w:themeColor="text1"/>
                <w:sz w:val="22"/>
              </w:rPr>
            </w:pPr>
            <w:r w:rsidRPr="00E87BB3">
              <w:rPr>
                <w:rFonts w:cs="Times New Roman"/>
                <w:color w:val="000000" w:themeColor="text1"/>
                <w:sz w:val="22"/>
              </w:rPr>
              <w:t>Opportunity Priority Selection Model</w:t>
            </w:r>
          </w:p>
        </w:tc>
        <w:tc>
          <w:tcPr>
            <w:tcW w:w="2659" w:type="dxa"/>
            <w:tcBorders>
              <w:bottom w:val="single" w:sz="12" w:space="0" w:color="auto"/>
            </w:tcBorders>
            <w:vAlign w:val="center"/>
          </w:tcPr>
          <w:p w14:paraId="580E6172" w14:textId="77777777" w:rsidR="00F96721" w:rsidRPr="00E87BB3" w:rsidRDefault="00F96721" w:rsidP="0002521F">
            <w:pPr>
              <w:widowControl/>
              <w:ind w:firstLine="0"/>
              <w:jc w:val="center"/>
              <w:rPr>
                <w:rFonts w:cs="Times New Roman"/>
                <w:b/>
                <w:bCs/>
                <w:color w:val="000000" w:themeColor="text1"/>
                <w:sz w:val="22"/>
              </w:rPr>
            </w:pPr>
            <w:r w:rsidRPr="00E87BB3">
              <w:rPr>
                <w:rFonts w:cs="Times New Roman"/>
                <w:b/>
                <w:bCs/>
                <w:color w:val="000000" w:themeColor="text1"/>
                <w:position w:val="-32"/>
                <w:sz w:val="22"/>
              </w:rPr>
              <w:object w:dxaOrig="1380" w:dyaOrig="760" w14:anchorId="7EC5012D">
                <v:shape id="_x0000_i1099" type="#_x0000_t75" style="width:69.5pt;height:39.5pt" o:ole="">
                  <v:imagedata r:id="rId158" o:title=""/>
                </v:shape>
                <o:OLEObject Type="Embed" ProgID="Equation.DSMT4" ShapeID="_x0000_i1099" DrawAspect="Content" ObjectID="_1824213237" r:id="rId159"/>
              </w:object>
            </w:r>
          </w:p>
        </w:tc>
        <w:tc>
          <w:tcPr>
            <w:tcW w:w="4962" w:type="dxa"/>
            <w:tcBorders>
              <w:bottom w:val="single" w:sz="12" w:space="0" w:color="auto"/>
            </w:tcBorders>
            <w:vAlign w:val="center"/>
          </w:tcPr>
          <w:p w14:paraId="3ABD29A2" w14:textId="16B93751" w:rsidR="00F96721" w:rsidRPr="00E87BB3" w:rsidRDefault="00F96721" w:rsidP="002C1A4F">
            <w:pPr>
              <w:pStyle w:val="ListParagraph"/>
              <w:widowControl/>
              <w:spacing w:beforeLines="50" w:before="163" w:afterLines="50" w:after="163"/>
              <w:ind w:firstLineChars="0" w:firstLine="0"/>
              <w:rPr>
                <w:rFonts w:cs="Times New Roman"/>
                <w:b/>
                <w:bCs/>
                <w:color w:val="000000" w:themeColor="text1"/>
                <w:sz w:val="22"/>
              </w:rPr>
            </w:pPr>
            <w:r w:rsidRPr="00E87BB3">
              <w:rPr>
                <w:rFonts w:cs="Times New Roman"/>
                <w:color w:val="000000" w:themeColor="text1"/>
                <w:position w:val="-14"/>
                <w:sz w:val="22"/>
              </w:rPr>
              <w:object w:dxaOrig="300" w:dyaOrig="380" w14:anchorId="00ACC8D7">
                <v:shape id="_x0000_i1100" type="#_x0000_t75" style="width:15.5pt;height:17.5pt" o:ole="">
                  <v:imagedata r:id="rId153" o:title=""/>
                </v:shape>
                <o:OLEObject Type="Embed" ProgID="Equation.DSMT4" ShapeID="_x0000_i1100" DrawAspect="Content" ObjectID="_1824213238" r:id="rId160"/>
              </w:object>
            </w:r>
            <w:r w:rsidRPr="00E87BB3">
              <w:rPr>
                <w:rFonts w:cs="Times New Roman"/>
                <w:color w:val="000000" w:themeColor="text1"/>
                <w:sz w:val="22"/>
              </w:rPr>
              <w:t xml:space="preserve"> is the opportunity at origin </w:t>
            </w:r>
            <w:r w:rsidRPr="00E87BB3">
              <w:rPr>
                <w:rFonts w:cs="Times New Roman"/>
                <w:color w:val="000000" w:themeColor="text1"/>
                <w:position w:val="-10"/>
                <w:sz w:val="22"/>
              </w:rPr>
              <w:object w:dxaOrig="200" w:dyaOrig="300" w14:anchorId="7FA1A33D">
                <v:shape id="_x0000_i1101" type="#_x0000_t75" style="width:8.5pt;height:15.5pt" o:ole="">
                  <v:imagedata r:id="rId143" o:title=""/>
                </v:shape>
                <o:OLEObject Type="Embed" ProgID="Equation.DSMT4" ShapeID="_x0000_i1101" DrawAspect="Content" ObjectID="_1824213239" r:id="rId161"/>
              </w:object>
            </w:r>
            <w:r w:rsidR="00AE702D"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14"/>
                <w:sz w:val="22"/>
              </w:rPr>
              <w:object w:dxaOrig="279" w:dyaOrig="380" w14:anchorId="770051C5">
                <v:shape id="_x0000_i1102" type="#_x0000_t75" style="width:13.5pt;height:17.5pt" o:ole="">
                  <v:imagedata r:id="rId118" o:title=""/>
                </v:shape>
                <o:OLEObject Type="Embed" ProgID="Equation.DSMT4" ShapeID="_x0000_i1102" DrawAspect="Content" ObjectID="_1824213240" r:id="rId162"/>
              </w:object>
            </w:r>
            <w:r w:rsidRPr="00E87BB3">
              <w:rPr>
                <w:rFonts w:cs="Times New Roman"/>
                <w:color w:val="000000" w:themeColor="text1"/>
                <w:sz w:val="22"/>
              </w:rPr>
              <w:t xml:space="preserve"> is the distance between areas</w:t>
            </w:r>
            <w:r w:rsidR="00AE702D" w:rsidRPr="00E87BB3">
              <w:rPr>
                <w:rFonts w:cs="Times New Roman"/>
                <w:color w:val="000000" w:themeColor="text1"/>
                <w:sz w:val="22"/>
              </w:rPr>
              <w:t>;</w:t>
            </w:r>
            <w:r w:rsidRPr="00E87BB3">
              <w:rPr>
                <w:rFonts w:cs="Times New Roman"/>
                <w:color w:val="000000" w:themeColor="text1"/>
                <w:sz w:val="22"/>
              </w:rPr>
              <w:t xml:space="preserve"> </w:t>
            </w:r>
            <w:r w:rsidRPr="00E87BB3">
              <w:rPr>
                <w:rFonts w:cs="Times New Roman"/>
                <w:color w:val="000000" w:themeColor="text1"/>
                <w:position w:val="-6"/>
                <w:sz w:val="22"/>
              </w:rPr>
              <w:object w:dxaOrig="240" w:dyaOrig="220" w14:anchorId="624DEC9F">
                <v:shape id="_x0000_i1103" type="#_x0000_t75" style="width:12.5pt;height:12.5pt" o:ole="">
                  <v:imagedata r:id="rId163" o:title=""/>
                </v:shape>
                <o:OLEObject Type="Embed" ProgID="Equation.DSMT4" ShapeID="_x0000_i1103" DrawAspect="Content" ObjectID="_1824213241" r:id="rId164"/>
              </w:object>
            </w:r>
            <w:r w:rsidRPr="00E87BB3">
              <w:rPr>
                <w:rFonts w:cs="Times New Roman"/>
                <w:color w:val="000000" w:themeColor="text1"/>
                <w:sz w:val="22"/>
              </w:rPr>
              <w:t xml:space="preserve">, </w:t>
            </w:r>
            <w:r w:rsidRPr="00E87BB3">
              <w:rPr>
                <w:rFonts w:cs="Times New Roman"/>
                <w:color w:val="000000" w:themeColor="text1"/>
                <w:position w:val="-10"/>
                <w:sz w:val="22"/>
              </w:rPr>
              <w:object w:dxaOrig="240" w:dyaOrig="320" w14:anchorId="627B8BEB">
                <v:shape id="_x0000_i1104" type="#_x0000_t75" style="width:12.5pt;height:15.5pt" o:ole="">
                  <v:imagedata r:id="rId165" o:title=""/>
                </v:shape>
                <o:OLEObject Type="Embed" ProgID="Equation.DSMT4" ShapeID="_x0000_i1104" DrawAspect="Content" ObjectID="_1824213242" r:id="rId166"/>
              </w:object>
            </w:r>
            <w:r w:rsidRPr="00E87BB3">
              <w:rPr>
                <w:rFonts w:cs="Times New Roman"/>
                <w:color w:val="000000" w:themeColor="text1"/>
                <w:sz w:val="22"/>
              </w:rPr>
              <w:t>are adjustable parameters for opportunity and distance.</w:t>
            </w:r>
          </w:p>
        </w:tc>
        <w:tc>
          <w:tcPr>
            <w:tcW w:w="6098" w:type="dxa"/>
            <w:tcBorders>
              <w:bottom w:val="single" w:sz="12" w:space="0" w:color="auto"/>
            </w:tcBorders>
            <w:vAlign w:val="center"/>
          </w:tcPr>
          <w:p w14:paraId="05F2EFD1" w14:textId="77777777" w:rsidR="00F96721" w:rsidRPr="00E87BB3" w:rsidRDefault="00F96721" w:rsidP="0002521F">
            <w:pPr>
              <w:widowControl/>
              <w:ind w:firstLine="0"/>
              <w:rPr>
                <w:rFonts w:cs="Times New Roman"/>
                <w:b/>
                <w:bCs/>
                <w:color w:val="000000" w:themeColor="text1"/>
                <w:sz w:val="22"/>
              </w:rPr>
            </w:pPr>
            <w:r w:rsidRPr="00E87BB3">
              <w:rPr>
                <w:rFonts w:cs="Times New Roman"/>
                <w:color w:val="000000" w:themeColor="text1"/>
                <w:sz w:val="22"/>
              </w:rPr>
              <w:t>Emphasizes the importance of specific destinations based on their priority (e.g., work or education opportunities), which helps identify high-risk regions for disease outbreaks.</w:t>
            </w:r>
          </w:p>
        </w:tc>
      </w:tr>
    </w:tbl>
    <w:p w14:paraId="5895E9C6" w14:textId="77777777" w:rsidR="00F96721" w:rsidRPr="00E87BB3" w:rsidRDefault="00F96721" w:rsidP="00F96721">
      <w:pPr>
        <w:rPr>
          <w:color w:val="000000" w:themeColor="text1"/>
        </w:rPr>
        <w:sectPr w:rsidR="00F96721" w:rsidRPr="00E87BB3" w:rsidSect="006A1156">
          <w:pgSz w:w="16838" w:h="11906" w:orient="landscape"/>
          <w:pgMar w:top="567" w:right="567" w:bottom="567" w:left="567" w:header="851" w:footer="992" w:gutter="0"/>
          <w:lnNumType w:countBy="1" w:restart="continuous"/>
          <w:cols w:space="425"/>
          <w:docGrid w:type="linesAndChars" w:linePitch="326"/>
        </w:sectPr>
      </w:pPr>
    </w:p>
    <w:p w14:paraId="115DB1C1" w14:textId="4BF42BDD" w:rsidR="00002FA1" w:rsidRPr="00E87BB3" w:rsidRDefault="00002FA1" w:rsidP="00B73F2F">
      <w:pPr>
        <w:pStyle w:val="11"/>
        <w:numPr>
          <w:ilvl w:val="1"/>
          <w:numId w:val="6"/>
        </w:numPr>
        <w:spacing w:beforeLines="50" w:before="163" w:afterLines="50" w:after="163"/>
        <w:rPr>
          <w:color w:val="000000" w:themeColor="text1"/>
        </w:rPr>
      </w:pPr>
      <w:bookmarkStart w:id="48" w:name="_Toc211889878"/>
      <w:r w:rsidRPr="00E87BB3">
        <w:rPr>
          <w:color w:val="000000" w:themeColor="text1"/>
        </w:rPr>
        <w:lastRenderedPageBreak/>
        <w:t xml:space="preserve">Spread through </w:t>
      </w:r>
      <w:r w:rsidR="00B835BD" w:rsidRPr="00E87BB3">
        <w:rPr>
          <w:color w:val="000000" w:themeColor="text1"/>
        </w:rPr>
        <w:t>Contact Behavior</w:t>
      </w:r>
      <w:r w:rsidR="00847D6C" w:rsidRPr="00E87BB3">
        <w:rPr>
          <w:rFonts w:hint="eastAsia"/>
          <w:color w:val="000000" w:themeColor="text1"/>
        </w:rPr>
        <w:t>s</w:t>
      </w:r>
      <w:bookmarkEnd w:id="48"/>
    </w:p>
    <w:p w14:paraId="527903BE" w14:textId="243E6C68" w:rsidR="00002FA1" w:rsidRPr="00E87BB3" w:rsidRDefault="00002FA1" w:rsidP="00002FA1">
      <w:pPr>
        <w:rPr>
          <w:color w:val="000000" w:themeColor="text1"/>
        </w:rPr>
      </w:pPr>
      <w:r w:rsidRPr="00E87BB3">
        <w:rPr>
          <w:color w:val="000000" w:themeColor="text1"/>
        </w:rPr>
        <w:t>Contact behavior</w:t>
      </w:r>
      <w:r w:rsidR="00936702" w:rsidRPr="00E87BB3">
        <w:rPr>
          <w:rFonts w:hint="eastAsia"/>
          <w:color w:val="000000" w:themeColor="text1"/>
        </w:rPr>
        <w:t>s</w:t>
      </w:r>
      <w:r w:rsidRPr="00E87BB3">
        <w:rPr>
          <w:color w:val="000000" w:themeColor="text1"/>
        </w:rPr>
        <w:t xml:space="preserve"> refer to the patterns by which people interact with each other, including how often, how long, and in what situations those interaction occur</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{"citationID":"ZHcVC7di","properties":{"formattedCitation":"[134,150]","plainCitation":"[134,150]","noteIndex":0},"citationItems":[{"id":4408,"uris":["http://zotero.org/users/9708454/items/VZSN7PZY"],"itemData":{"id":4408,"type":"article-journal","abstract":"Intense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w:instrText>
      </w:r>
      <w:r w:rsidR="00F4012D" w:rsidRPr="00E87BB3">
        <w:rPr>
          <w:rFonts w:hint="eastAsia"/>
          <w:color w:val="000000" w:themeColor="text1"/>
        </w:rPr>
        <w:instrText>. Although proactive school closures cannot interrupt transmission on their own, they can reduce peak incidence by 40 to 60% and delay the epidemic.","archive":"Q1","archive_location":"</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Top","call-number":"44.7011","collection-title":"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w:instrText>
      </w:r>
      <w:r w:rsidR="00F4012D" w:rsidRPr="00E87BB3">
        <w:rPr>
          <w:color w:val="000000" w:themeColor="text1"/>
        </w:rPr>
        <w:instrText>-title":"Science","DOI":"10.1126/science.abb8001","issue":"6498","journalAbbreviation":"Science","language":"en-US","license":"50.3006","note":"publisher: American Association for the Advancement of Science\nTLDR: It is found that social distancing alone,</w:instrText>
      </w:r>
      <w:r w:rsidR="00F4012D" w:rsidRPr="00E87BB3">
        <w:rPr>
          <w:rFonts w:hint="eastAsia"/>
          <w:color w:val="000000" w:themeColor="text1"/>
        </w:rPr>
        <w:instrText xml:space="preserve"> as implemented in China during the outbreak, is sufficient to control COVID-19, and children 0 to 14 years of age are less susceptible to severe acute respiratory syndrome coronavirus 2 (SARS-CoV-2) infection.","page":"1481-1486","source":"</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w:instrText>
      </w:r>
      <w:r w:rsidR="00F4012D" w:rsidRPr="00E87BB3">
        <w:rPr>
          <w:color w:val="000000" w:themeColor="text1"/>
        </w:rPr>
        <w:instrText xml:space="preserve">e":"Changes in contact patterns shape the dynamics of the COVID-19 outbreak in China","volume":"368","author":[{"literal":"Juanjuan Zhang"},{"literal":"Maria Litvinova"},{"literal":"Yuxia Liang"},{"literal":"Yan Wang"},{"literal":"Wei Wang"},{"literal":"Shanlu Zhao"},{"literal":"Qianhui Wu"},{"literal":"Stefano Merler"},{"literal":"Cécile Viboud"},{"literal":"Alessandro Vespignani"},{"literal":"Marco Ajelli"},{"literal":"Hongjie Yu"}],"issued":{"date-parts":[["2020",6,26]]},"citation-key":"JuanjuanZhang2020"}},{"id":8760,"uris":["http://zotero.org/users/9708454/items/V6NAV7FP"],"itemData":{"id":8760,"type":"article-journal","abstract":"Close contact between people is the primary route for transmission of SARS-CoV-2, the virus that causes coronavirus disease 2019 (COVID-19). We quantified interpersonal contact at the population level using mobile device geolocation data. We computed the frequency of contact (within 6 feet) between people in Connecticut during February 2020 to January 2021 and aggregated counts of contact events by area of residence. When incorporated into a SEIR-type model of COVID-19 transmission, the contact rate accurately predicted COVID-19 cases in Connecticut towns. Contact in Connecticut explains the initial wave of infections during March to April, the drop in cases during June to August, local outbreaks during August to September, broad statewide resurgence during September to December, and decline in January 2021. The transmission model fits COVID-19 transmission dynamics better using the contact rate than other mobility metrics. Contact rate data can help guide social distancing and testing resource allocation.","container-title":"Science Advances","DOI":"10.1126/sciadv.abi5499","issue":"1","language":"en-US","note":"publisher: American Association for the Advancement of Science","page":"eabi5499","source":"science.org (Atypon)","title":"Impact of close interpersonal contact on COVID-19 incidence: Evidence from 1 year of mobile device data","title-short":"Impact of close interpersonal contact on COVID-19 incidence","volume":"8","author":[{"literal":"Forrest W. Crawford"},{"literal":"Sydney A. Jones"},{"literal":"Matthew Cartter"},{"literal":"Samantha G. Dean"},{"literal":"Joshua L. Warren"},{"literal":"Zehang Richard Li"},{"literal":"Jacqueline Barbieri"},{"literal":"Jared Campbell"},{"literal":"Patrick Kenney"},{"literal":"Thomas Valleau"},{"literal":"Olga Morozova"}],"issued":{"date-parts":[["2022",1,7]]},"citation-key":"ForrestW.Crawford2022"}}],"schema":"https://github.com/citation-style-language/schema/raw/master/csl-citation.json"}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[134,150]</w:t>
      </w:r>
      <w:r w:rsidRPr="00E87BB3">
        <w:rPr>
          <w:color w:val="000000" w:themeColor="text1"/>
        </w:rPr>
        <w:fldChar w:fldCharType="end"/>
      </w:r>
      <w:r w:rsidRPr="00E87BB3">
        <w:rPr>
          <w:color w:val="000000" w:themeColor="text1"/>
        </w:rPr>
        <w:t>. These patterns shape the structural foundation for transmission and are critical for understanding the dynamics of infectious disease spread, informing both epidemic modeling and the design of intervention strategies</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3C2Oxm0D","properties":{"formattedCitation":"[110,151]","plainCitation":"[110,151]","noteIndex":0},"citationItems":[{"id":"13p2VGYK/ZZYebAHG","uris":["http://zotero.org/users/9708454/items/CS23THRK"],"itemData":{"id":6019,"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Medicine","language":"en-US","note":"publisher: Public Library of Science\nTLDR: This study provides the first large-scale quantitative approach to contact patterns relevant for infections transmitted by the respiratory or close-contact route, and the results should lead to improved parameterisation of mathematical models used to design control strategies.","page":"e74","source":"PLoS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John"}],"issued":{"date-parts":[["2008",3,25]]}}},{"id":8195,"uris":["http://zotero.org/users/9708454/items/A8BZH3T8"],"itemData":{"id":8195,"type":"article-journal","abstract":"Faced with a dangerous epidemic humans will spontaneously social distance to reduce\ntheir risk of infection at a socioeconomic cost. Compartmentali...","archive_location":"world","container-title":"Proceedings of the National Academy of Sciences of the United States of America","DOI":"10.1073/pnas.2409362122","issue":"9","language":"en-US","license":"Copyright © 2025 the Author(s). Published by PNAS.","note":"Company: National Academy of Sciences\nDistributor: National Academy of Sciences\nInstitution: National Academy of Sciences\nLabel: National Academy of Sciences\npublisher: Proceedings of the National Academy of Sciences\nTLDR: The relationship between social distancing and infections represents a heuristic that could be communicated to the population to encourage, or \"bootstrap,\" rational behavior.","page":"e2409362122","source":"www.pnas.org","title":"Understanding nash epidemics","volume":"122","author":[{"literal":"Simon K. Schnyder"},{"literal":"John J. Molina"},{"literal":"Ryoichi Yamamoto"},{"literal":"Matthew S. Turner"}],"issued":{"date-parts":[["2025",3,4]]},"citation-key":"SimonK.Schnyder2025"}}],"schema":"https://github.com/citation-style-language/schema/raw/master/csl-citation.json"}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[110,151]</w:t>
      </w:r>
      <w:r w:rsidRPr="00E87BB3">
        <w:rPr>
          <w:color w:val="000000" w:themeColor="text1"/>
        </w:rPr>
        <w:fldChar w:fldCharType="end"/>
      </w:r>
      <w:r w:rsidRPr="00E87BB3">
        <w:rPr>
          <w:color w:val="000000" w:themeColor="text1"/>
        </w:rPr>
        <w:t xml:space="preserve">. The interplay between disease progression and human behavior is bidirectional: as infections spread, they often alter social behavior, which in turn reshapes future transmission </w:t>
      </w:r>
      <w:r w:rsidR="00A33020" w:rsidRPr="00E87BB3">
        <w:rPr>
          <w:rFonts w:hint="eastAsia"/>
          <w:color w:val="000000" w:themeColor="text1"/>
        </w:rPr>
        <w:t>risk</w:t>
      </w:r>
      <w:r w:rsidRPr="00E87BB3">
        <w:rPr>
          <w:color w:val="000000" w:themeColor="text1"/>
        </w:rPr>
        <w:t xml:space="preserve">. Comprehending this feedback loop is </w:t>
      </w:r>
      <w:r w:rsidR="004831BB" w:rsidRPr="00E87BB3">
        <w:rPr>
          <w:rFonts w:hint="eastAsia"/>
          <w:color w:val="000000" w:themeColor="text1"/>
        </w:rPr>
        <w:t>crucial</w:t>
      </w:r>
      <w:r w:rsidRPr="00E87BB3">
        <w:rPr>
          <w:color w:val="000000" w:themeColor="text1"/>
        </w:rPr>
        <w:t xml:space="preserve"> for building realistic models and developing interventions that not only mitigate disease spread but also consider the societal costs and behavioral responses</w:t>
      </w:r>
      <w:r w:rsidR="00E41C27" w:rsidRPr="00E87BB3">
        <w:rPr>
          <w:rFonts w:hint="eastAsia"/>
          <w:color w:val="000000" w:themeColor="text1"/>
        </w:rPr>
        <w:t xml:space="preserve"> </w:t>
      </w:r>
      <w:r w:rsidR="00E834EB" w:rsidRPr="00E87BB3">
        <w:rPr>
          <w:color w:val="000000" w:themeColor="text1"/>
        </w:rPr>
        <w:fldChar w:fldCharType="begin"/>
      </w:r>
      <w:r w:rsidR="00F4012D" w:rsidRPr="00E87BB3">
        <w:rPr>
          <w:color w:val="000000" w:themeColor="text1"/>
        </w:rPr>
        <w:instrText xml:space="preserve"> ADDIN ZOTERO_ITEM CSL_CITATION {"citationID":"SxRKfsSN","properties":{"formattedCitation":"[152]","plainCitation":"[152]","noteIndex":0},"citationItems":[{"id":9832,"uris":["http://zotero.org/users/9708454/items/LJC9FIDW"],"itemData":{"id":9832,"type":"article-journal","abstract":"Detailed characterization of severe acute respiratory syndrome coronavirus 2 (SARS-CoV-2) transmission across different settings can help design less disruptive interventions. We used real-time, privacy-enhanced mobility data in the New York City, NY and Seattle, WA metropolitan areas to build a detailed agent-based model of SARS-CoV-2 infection to estimate the where, when, and magnitude of transmission events during the pandemic’s first wave. We estimate that only 18% of individuals produce most infections (80%), with about 10% of events that can be considered superspreading events (SSEs). Although mass gatherings present an important risk for SSEs, we estimate that the bulk of transmission occurred in smaller events in settings like workplaces, grocery stores, or food venues. The places most important for transmission change during the pandemic and are different across cities, signaling the large underlying behavioral component underneath them. Our modeling complements case studies and epidemiological data and indicates that real-time tracking of transmission events could help evaluate and define targeted mitigation policies.","container-title":"Proceedings of the National Academy of Sciences","DOI":"10.1073/pnas.2112182119","ISSN":"0027-8424, 1091-6490","issue":"26","journalAbbreviation":"Proc. Natl. Acad. Sci. U.S.A.","language":"en-US","note":"publisher: Proceedings of the National Academy of Sciences\nTLDR: It is found that the bulk of transmission in the first wave of SARS-CoV-2 occurred in smaller events at settings like workplaces, grocery stores, or food venues, and that constant real-time tracking of transmission events is needed to create, evaluate, and refine more effective and localized measures to contain the pandemic.","page":"e2112182119","source":"pnas.org (Atypon)","title":"Quantifying the importance and location of SARS-CoV-2 transmission events in large metropolitan areas","volume":"119","author":[{"family":"Aleta","given":"Alberto"},{"family":"Martín-Corral","given":"David"},{"family":"Bakker","given":"Michiel A."},{"family":"Pastore y Piontti","given":"Ana"},{"family":"Ajelli","given":"Marco"},{"family":"Litvinova","given":"Maria"},{"family":"Chinazzi","given":"Matteo"},{"family":"Dean","given":"Natalie E."},{"family":"Halloran","given":"M. Elizabeth"},{"family":"Longini","given":"Ira M."},{"family":"Pentland","given":"Alex"},{"family":"Vespignani","given":"Alessandro"},{"family":"Moreno","given":"Yamir"},{"family":"Moro","given":"Esteban"}],"issued":{"date-parts":[["2022",6,28]]},"citation-key":"Aleta2022"}}],"schema":"https://github.com/citation-style-language/schema/raw/master/csl-citation.json"} </w:instrText>
      </w:r>
      <w:r w:rsidR="00E834EB" w:rsidRPr="00E87BB3">
        <w:rPr>
          <w:color w:val="000000" w:themeColor="text1"/>
        </w:rPr>
        <w:fldChar w:fldCharType="separate"/>
      </w:r>
      <w:r w:rsidR="00F4012D" w:rsidRPr="00E87BB3">
        <w:rPr>
          <w:rFonts w:cs="Times New Roman"/>
          <w:color w:val="000000" w:themeColor="text1"/>
        </w:rPr>
        <w:t>[152]</w:t>
      </w:r>
      <w:r w:rsidR="00E834EB" w:rsidRPr="00E87BB3">
        <w:rPr>
          <w:color w:val="000000" w:themeColor="text1"/>
        </w:rPr>
        <w:fldChar w:fldCharType="end"/>
      </w:r>
      <w:r w:rsidRPr="00E87BB3">
        <w:rPr>
          <w:color w:val="000000" w:themeColor="text1"/>
        </w:rPr>
        <w:t xml:space="preserve">. By examining how contact frequency, duration, and social contexts vary across different groups, </w:t>
      </w:r>
      <w:r w:rsidR="00CB0783" w:rsidRPr="00E87BB3">
        <w:rPr>
          <w:rFonts w:hint="eastAsia"/>
          <w:color w:val="000000" w:themeColor="text1"/>
        </w:rPr>
        <w:t>we</w:t>
      </w:r>
      <w:r w:rsidRPr="00E87BB3">
        <w:rPr>
          <w:color w:val="000000" w:themeColor="text1"/>
        </w:rPr>
        <w:t xml:space="preserve"> can enhance the granularity and accuracy of predictive epidemic models for tailoring targeted interventions</w:t>
      </w:r>
      <w:r w:rsidR="00210F91"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{"citationID":"FLTireSf","properties":{"formattedCitation":"[70]","plainCitation":"[70]","noteIndex":0},"citationItems":[{"id":4859,"uris":["http://zotero.org/users/9708454/items/E5H2V63Q"],"itemData":{"id":4859,"type":"article-journal","abstract":"Most mathematical models for the spread of disease use differential equations based on uniformmixing assumptions(1) or ad hoc models for the contact process(2-4). Here we explore the use of dynamic bipartite graphs to model the physical contact patterns that result from movements of individuals between specific locations. The graphs are generated by large-scale individual-based urban traffic simulations built on actual census, land-use and population-mobility data. We find that the contact network among people is a strongly connected small-world-like(5) graph with a well-defined scale for the degree distribution. However, the locations graph is scale-free(6), which allows highly efficient outbreak detection by placing sensors in the hubs of the locations network. Within this large-scale simulation framework, we then analyse the relative merits of several proposed mitigation strategies for smallpox spread. Our results suggest that outbreaks can be contained by a strategy of targeted vaccination combined with early detection without resorting to mass vaccination of a population.","container-title":"Nature","DOI":"10.1038/nature02541","ISSN":"0028-0836, 1476-4687","issue":"6988","journalAbbreviation":"Nature","language":"en-US","note":"number-of-pages: 5\npublisher-place: London\npublisher: Nature Publishing Group\nWeb of Science ID: WOS:000221356300041\nTLDR: The results suggest that outbreaks can be contained by a strategy of targeted vaccination combined with early detection without resorting to mass vaccination of a population.","page":"180-184","source":"Clarivate Analytics Web of Science","title":"Modelling disease outbreaks in realistic urban social networks","volume":"429","author":[{"literal":"S. Eubank"},{"literal":"H. Guclu"},{"literal":"V. S. A. Kumar"},{"literal":"M. V. Marathe"},{"literal":"A. Srinivasan"},{"literal":"Z. Toroczkai"},{"literal":"N. Wang"}],"issued":{"date-parts":[["2004",5,13]]},"citation-key":"S.Eubank2004"}}],"schema":"https://github.com/citation-style-language/schema/raw/master/csl-citation.json"}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[70]</w:t>
      </w:r>
      <w:r w:rsidRPr="00E87BB3">
        <w:rPr>
          <w:color w:val="000000" w:themeColor="text1"/>
        </w:rPr>
        <w:fldChar w:fldCharType="end"/>
      </w:r>
      <w:r w:rsidRPr="00E87BB3">
        <w:rPr>
          <w:color w:val="000000" w:themeColor="text1"/>
        </w:rPr>
        <w:t xml:space="preserve">. Research on </w:t>
      </w:r>
      <w:r w:rsidR="00CB0783" w:rsidRPr="00E87BB3">
        <w:rPr>
          <w:rFonts w:hint="eastAsia"/>
          <w:color w:val="000000" w:themeColor="text1"/>
        </w:rPr>
        <w:t>epidemic</w:t>
      </w:r>
      <w:r w:rsidRPr="00E87BB3">
        <w:rPr>
          <w:color w:val="000000" w:themeColor="text1"/>
        </w:rPr>
        <w:t xml:space="preserve"> spread through contact behavior</w:t>
      </w:r>
      <w:r w:rsidR="00292681" w:rsidRPr="00E87BB3">
        <w:rPr>
          <w:rFonts w:hint="eastAsia"/>
          <w:color w:val="000000" w:themeColor="text1"/>
        </w:rPr>
        <w:t>s</w:t>
      </w:r>
      <w:r w:rsidRPr="00E87BB3">
        <w:rPr>
          <w:color w:val="000000" w:themeColor="text1"/>
        </w:rPr>
        <w:t xml:space="preserve"> focus</w:t>
      </w:r>
      <w:r w:rsidR="00603E03" w:rsidRPr="00E87BB3">
        <w:rPr>
          <w:rFonts w:hint="eastAsia"/>
          <w:color w:val="000000" w:themeColor="text1"/>
        </w:rPr>
        <w:t>es</w:t>
      </w:r>
      <w:r w:rsidRPr="00E87BB3">
        <w:rPr>
          <w:color w:val="000000" w:themeColor="text1"/>
        </w:rPr>
        <w:t xml:space="preserve"> on three main aspects: (1) frequency and duration of contact, (2) social context and environmental </w:t>
      </w:r>
      <w:r w:rsidR="006C5792" w:rsidRPr="00E87BB3">
        <w:rPr>
          <w:rFonts w:hint="eastAsia"/>
          <w:color w:val="000000" w:themeColor="text1"/>
        </w:rPr>
        <w:t>factors</w:t>
      </w:r>
      <w:r w:rsidRPr="00E87BB3">
        <w:rPr>
          <w:color w:val="000000" w:themeColor="text1"/>
        </w:rPr>
        <w:t xml:space="preserve">, and (3) demographic and behavioral heterogeneity. </w:t>
      </w:r>
    </w:p>
    <w:p w14:paraId="07916692" w14:textId="6BEF9C84" w:rsidR="00002FA1" w:rsidRPr="00E87BB3" w:rsidRDefault="00002FA1" w:rsidP="00002FA1">
      <w:pPr>
        <w:rPr>
          <w:color w:val="000000" w:themeColor="text1"/>
        </w:rPr>
      </w:pPr>
      <w:r w:rsidRPr="00E87BB3">
        <w:rPr>
          <w:color w:val="000000" w:themeColor="text1"/>
        </w:rPr>
        <w:t>The frequency and duration of inter-host contacts are fundamental determinants of transmission probability</w:t>
      </w:r>
      <w:r w:rsidR="00210F91" w:rsidRPr="00E87BB3">
        <w:rPr>
          <w:rFonts w:hint="eastAsia"/>
          <w:color w:val="000000" w:themeColor="text1"/>
        </w:rPr>
        <w:t xml:space="preserve"> </w:t>
      </w:r>
      <w:r w:rsidR="00B72350" w:rsidRPr="00E87BB3">
        <w:rPr>
          <w:color w:val="000000" w:themeColor="text1"/>
        </w:rPr>
        <w:fldChar w:fldCharType="begin"/>
      </w:r>
      <w:r w:rsidR="00F4012D" w:rsidRPr="00E87BB3">
        <w:rPr>
          <w:color w:val="000000" w:themeColor="text1"/>
        </w:rPr>
        <w:instrText xml:space="preserve"> ADDIN ZOTERO_ITEM CSL_CITATION {"citationID":"YQPvGEae","properties":{"formattedCitation":"[153]","plainCitation":"[153]","noteIndex":0},"citationItems":[{"id":9391,"uris":["http://zotero.org/users/9708454/items/AQ9XZRBS"],"itemData":{"id":9391,"type":"article-journal","abstract":"East Asia is as a principal hotspot for emerging zoonotic infections. Understanding the likely pathways for their emergence and spread requires knowledge on human-human and human-animal contacts, but such studies are rare. We used self-completed and interviewer-completed contact diaries to quantify patterns of these contacts for 965 individuals in 2017/2018 in a high-income densely-populated area of China, Shanghai City. Interviewer-completed diaries recorded more social contacts (19.3 vs. 18.0) and longer social contact duration (35.0 vs. 29.1</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hours) than self-reporting. Strong age-assortativity was observed in all age groups especially among young participants (aged 7</w:instrText>
      </w:r>
      <w:r w:rsidR="00F4012D" w:rsidRPr="00E87BB3">
        <w:rPr>
          <w:rFonts w:cs="Times New Roman"/>
          <w:color w:val="000000" w:themeColor="text1"/>
        </w:rPr>
        <w:instrText>–</w:instrText>
      </w:r>
      <w:r w:rsidR="00F4012D" w:rsidRPr="00E87BB3">
        <w:rPr>
          <w:color w:val="000000" w:themeColor="text1"/>
        </w:rPr>
        <w:instrText>20) and middle aged participants (25</w:instrText>
      </w:r>
      <w:r w:rsidR="00F4012D" w:rsidRPr="00E87BB3">
        <w:rPr>
          <w:rFonts w:cs="Times New Roman"/>
          <w:color w:val="000000" w:themeColor="text1"/>
        </w:rPr>
        <w:instrText>–</w:instrText>
      </w:r>
      <w:r w:rsidR="00F4012D" w:rsidRPr="00E87BB3">
        <w:rPr>
          <w:color w:val="000000" w:themeColor="text1"/>
        </w:rPr>
        <w:instrText xml:space="preserve">55 years). 17.7% of participants reported touching animals (15.3% (pets), 0.0% (poultry) and 0.1% (livestock)). Human-human contact was very frequent but contact with animals (especially poultry) was rare although associated with frequent human-human contact. Hence, this densely populated area is more likely to act as an accelerator for human-human spread but less likely to be at the source of a zoonosis outbreak. We also propose that telephone interview at the end of reporting day is a potential improvement of the design of future contact surveys.","container-title":"Scientific Reports","DOI":"10.1038/s41598-019-51609-8","ISSN":"2045-2322","issue":"1","journalAbbreviation":"Sci Rep","language":"en","license":"2019 The Author(s)","note":"publisher: Nature Publishing Group\nTLDR: Human-human contact was very frequent but contact with animals was rare although associated with frequent human- human contact in a high-income densely-populated area of China, Shanghai City, and it is proposed that telephone interview at the end of reporting day is a potential improvement of the design of future contact surveys.","page":"15141","source":"www.nature.com","title":"Patterns of human social contact and contact with animals in shanghai, China","volume":"9","author":[{"family":"Zhang","given":"Juanjuan"},{"family":"Klepac","given":"Petra"},{"family":"Read","given":"Jonathan M."},{"family":"Rosello","given":"Alicia"},{"family":"Wang","given":"Xiling"},{"family":"Lai","given":"Shengjie"},{"family":"Li","given":"Meng"},{"family":"Song","given":"Yujian"},{"family":"Wei","given":"Qingzhen"},{"family":"Jiang","given":"Hao"},{"family":"Yang","given":"Juan"},{"family":"Lynn","given":"Henry"},{"family":"Flasche","given":"Stefan"},{"family":"Jit","given":"Mark"},{"family":"Yu","given":"Hongjie"}],"issued":{"date-parts":[["2019",10,22]]},"citation-key":"Zhang2019"}}],"schema":"https://github.com/citation-style-language/schema/raw/master/csl-citation.json"} </w:instrText>
      </w:r>
      <w:r w:rsidR="00B72350" w:rsidRPr="00E87BB3">
        <w:rPr>
          <w:color w:val="000000" w:themeColor="text1"/>
        </w:rPr>
        <w:fldChar w:fldCharType="separate"/>
      </w:r>
      <w:r w:rsidR="00F4012D" w:rsidRPr="00E87BB3">
        <w:rPr>
          <w:rFonts w:cs="Times New Roman"/>
          <w:color w:val="000000" w:themeColor="text1"/>
        </w:rPr>
        <w:t>[153]</w:t>
      </w:r>
      <w:r w:rsidR="00B72350" w:rsidRPr="00E87BB3">
        <w:rPr>
          <w:color w:val="000000" w:themeColor="text1"/>
        </w:rPr>
        <w:fldChar w:fldCharType="end"/>
      </w:r>
      <w:r w:rsidRPr="00E87BB3">
        <w:rPr>
          <w:color w:val="000000" w:themeColor="text1"/>
        </w:rPr>
        <w:t>. High-frequency or prolonged contacts are more likely to lead to infections, particularly for pathogens transmitted via droplets, aerosols, or physical contact. Understanding the structure</w:t>
      </w:r>
      <w:r w:rsidR="00507D16" w:rsidRPr="00E87BB3">
        <w:rPr>
          <w:rFonts w:hint="eastAsia"/>
          <w:color w:val="000000" w:themeColor="text1"/>
        </w:rPr>
        <w:t>s</w:t>
      </w:r>
      <w:r w:rsidRPr="00E87BB3">
        <w:rPr>
          <w:color w:val="000000" w:themeColor="text1"/>
        </w:rPr>
        <w:t xml:space="preserve"> and dynamics of contact networks informs parameter estimation, interpretation, and the formulation of control measures such as social distancing, mask mandates, or quarantine guidelines</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{"citationID":"qIqb1SJx","properties":{"formattedCitation":"[154,155]","plainCitation":"[154,155]","noteIndex":0},"citationItems":[{"id":4625,"uris":["http://zotero.org/users/9708454/items/84BZHGL9"],"itemData":{"id":4625,"type":"article-journal","abstract":"The science and management of infectious disease are entering a new stage. Increasingly public policy to manage epidemics focuses on motivating people, through social distancing policies, to alter their behavior to reduce contacts and reduce public disease risk. Person-to-person contacts drive human disease dynamics. People value such contacts and are willing to accept some disease risk to gain contact-related benefits. The cost–benefit trade-offs that shape contact behavior, and hence the course of epidemics, are often only implicitly incorporated in epidemiological models. This approach creates difficulty in parsing out the effects of adaptive behavior. We use an epidemiological–economic model of disease dynamics to explicitly model the trade-offs that drive person-to-person contact decisions. Results indicate that including adaptive human behavior significantly changes the predicted course of epidemics and that this inclusion has implications for parameter estimation</w:instrText>
      </w:r>
      <w:r w:rsidR="00F4012D" w:rsidRPr="00E87BB3">
        <w:rPr>
          <w:rFonts w:hint="eastAsia"/>
          <w:color w:val="000000" w:themeColor="text1"/>
        </w:rPr>
        <w:instrText xml:space="preserve"> and interpretation and for the development of social distancing policies. Acknowledging adaptive behavior requires a shift in thinking about epidemiological processes and parameters.","collection-title":"</w:instrText>
      </w:r>
      <w:r w:rsidR="00F4012D" w:rsidRPr="00E87BB3">
        <w:rPr>
          <w:rFonts w:hint="eastAsia"/>
          <w:color w:val="000000" w:themeColor="text1"/>
        </w:rPr>
        <w:instrText>无</w:instrText>
      </w:r>
      <w:r w:rsidR="00F4012D" w:rsidRPr="00E87BB3">
        <w:rPr>
          <w:rFonts w:hint="eastAsia"/>
          <w:color w:val="000000" w:themeColor="text1"/>
        </w:rPr>
        <w:instrText xml:space="preserve">","container-title":"Proceedings of the National </w:instrText>
      </w:r>
      <w:r w:rsidR="00F4012D" w:rsidRPr="00E87BB3">
        <w:rPr>
          <w:color w:val="000000" w:themeColor="text1"/>
        </w:rPr>
        <w:instrText xml:space="preserve">Academy of Sciences of the United States of America","DOI":"10.1073/pnas.1011250108","issue":"15","journalAbbreviation":"Proceedings of the National Academy of Sciences","language":"en-US","note":"publisher: Proceedings of the National Academy of Sciences\nTLDR: Results indicate that including adaptive human behavior significantly changes the predicted course of epidemics and that this inclusion has implications for parameter estimation and interpretation and for the development of social distancing policies.","page":"6306-6311","source":"pnas.org (Atypon)","title":"Adaptive human behavior in epidemiological models","volume":"108","author":[{"literal":"Eli P. Fenichel"},{"literal":"Carlos Castillo-Chavez"},{"literal":"M. G. Ceddia"},{"literal":"Gerardo Chowell"},{"literal":"Paula A. Gonzalez Parra"},{"literal":"Graham J. Hickling"},{"literal":"Garth Holloway"},{"literal":"Richard Horan"},{"literal":"Benjamin Morin"},{"literal":"Charles Perrings"},{"literal":"Michael Springborn"},{"literal":"Leticia Velazquez"},{"literal":"Cristina Villalobos"}],"issued":{"date-parts":[["2011",4,12]]},"citation-key":"EliP.Fenichel2011"}},{"id":5052,"uris":["http://zotero.org/users/9708454/items/XZULLUHW"],"itemData":{"id":5052,"type":"article-journal","abstract":"Understanding how emerging infectious diseases spread within and between countries is essential to contain future pandemics. Spread to new areas requires connectivity between one or more sources and a suitable local environment, but how these two factors interact at different stages of disease emergence remains largely unknown. Further, no analytical framework exists to examine their roles. Here we develop a dynamic modelling approach for infectious diseases that explicitly models both connectivity via human movement and environmental suitability interactions. We apply it to better understand recently observed (1995-2019) patterns as well as predict past unobserved (1983-2000) and future (2020-2039) spread of dengue in Mexico and Brazil. We find that these models can accurately reconstruct long-term spread pathways, determine historical origins, and identify specific routes of invasion. We find early dengue invasion is more heavily influenced by environmental factors, resulting in patchy non-contiguous spread, while short and long-distance connectivity becomes more important in later stages. Our results have immediate practical applications for forecasting and containing the spread of dengue and emergence of new serotypes. Given current and future trends in human mobility, climate, and zoonotic spillover, understanding the interplay between connectivity and environmental suitability will be increasingly necessary to contain emerging and re-emerging pathogens. Here, using a dynamic modelling approach, the authors find that the spread of dengue through Mexico and Brazil is shaped by specific interactions between human mobility, climate, and the environment. Their models can also be applied to predict future spread in these geographic areas.","container-title":"Nature Communications","DOI":"10.1038/s41467-024-48465-0","ISSN":"2041-1723","issue":"1","journalAbbreviation":"Nat. Commun.","language":"en-US","note":"number-of-pages: 15\npublisher-place: Berlin\npublisher: Nature Portfolio\nWeb of Science ID: WOS:001234660500025","page":"4205","source":"Clarivate Analytics Web of Science","title":"Human movement and environmental barriers shape the emergence of dengue","volume":"15","author":[{"literal":"Vinyas Harish"},{"literal":"Felipe J. Colon-Gonzalez"},{"literal":"Filipe R. R. Moreira"},{"literal":"Rory Gibb"},{"literal":"Moritz U. G. Kraemer"},{"literal":"Megan Davis"},{"literal":"Robert C. Reiner"},{"literal":"David M. Pigott"},{"literal":"T. Alex Perkins"},{"literal":"Daniel J. Weiss"},{"literal":"Isaac I. Bogoch"},{"literal":"Gonzalo Vazquez-Prokopec"},{"literal":"Pablo Manrique Saide"},{"literal":"Gerson L. Barbosa"},{"literal":"Ester C. Sabino"},{"literal":"Kamran Khan"},{"literal":"Nuno R. Faria"},{"literal":"Simon I. Hay"},{"literal":"Fabian Correa-Morales"},{"literal":"Francisco Chiaravalloti-Neto"},{"literal":"Oliver J. Brady"}],"issued":{"date-parts":[["2024",5,28]]},"citation-key":"VinyasHarish2024"}}],"schema":"https://github.com/citation-style-language/schema/raw/master/csl-citation.json"}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[154,155]</w:t>
      </w:r>
      <w:r w:rsidRPr="00E87BB3">
        <w:rPr>
          <w:color w:val="000000" w:themeColor="text1"/>
        </w:rPr>
        <w:fldChar w:fldCharType="end"/>
      </w:r>
      <w:r w:rsidRPr="00E87BB3">
        <w:rPr>
          <w:color w:val="000000" w:themeColor="text1"/>
        </w:rPr>
        <w:t>.</w:t>
      </w:r>
      <w:r w:rsidR="0068001C" w:rsidRPr="00E87BB3">
        <w:rPr>
          <w:rFonts w:hint="eastAsia"/>
          <w:color w:val="000000" w:themeColor="text1"/>
        </w:rPr>
        <w:t xml:space="preserve"> </w:t>
      </w:r>
      <w:r w:rsidRPr="00E87BB3">
        <w:rPr>
          <w:color w:val="000000" w:themeColor="text1"/>
        </w:rPr>
        <w:t xml:space="preserve"> </w:t>
      </w:r>
      <w:r w:rsidR="003D60DC" w:rsidRPr="00E87BB3">
        <w:rPr>
          <w:b/>
          <w:bCs/>
          <w:color w:val="000000" w:themeColor="text1"/>
        </w:rPr>
        <w:fldChar w:fldCharType="begin"/>
      </w:r>
      <w:r w:rsidR="003D60DC" w:rsidRPr="00E87BB3">
        <w:rPr>
          <w:b/>
          <w:bCs/>
          <w:color w:val="000000" w:themeColor="text1"/>
        </w:rPr>
        <w:instrText xml:space="preserve"> REF _Ref203501466 \h </w:instrText>
      </w:r>
      <w:r w:rsidR="007804DE" w:rsidRPr="00E87BB3">
        <w:rPr>
          <w:b/>
          <w:bCs/>
          <w:color w:val="000000" w:themeColor="text1"/>
        </w:rPr>
        <w:instrText xml:space="preserve"> \* MERGEFORMAT </w:instrText>
      </w:r>
      <w:r w:rsidR="003D60DC" w:rsidRPr="00E87BB3">
        <w:rPr>
          <w:b/>
          <w:bCs/>
          <w:color w:val="000000" w:themeColor="text1"/>
        </w:rPr>
      </w:r>
      <w:r w:rsidR="003D60DC" w:rsidRPr="00E87BB3">
        <w:rPr>
          <w:b/>
          <w:bCs/>
          <w:color w:val="000000" w:themeColor="text1"/>
        </w:rPr>
        <w:fldChar w:fldCharType="separate"/>
      </w:r>
      <w:r w:rsidR="00E957F9" w:rsidRPr="00E87BB3">
        <w:rPr>
          <w:b/>
          <w:bCs/>
          <w:color w:val="000000" w:themeColor="text1"/>
        </w:rPr>
        <w:t>Figure 7</w:t>
      </w:r>
      <w:r w:rsidR="003D60DC" w:rsidRPr="00E87BB3">
        <w:rPr>
          <w:b/>
          <w:bCs/>
          <w:color w:val="000000" w:themeColor="text1"/>
        </w:rPr>
        <w:fldChar w:fldCharType="end"/>
      </w:r>
      <w:r w:rsidR="00426046" w:rsidRPr="00E87BB3">
        <w:rPr>
          <w:rFonts w:hint="eastAsia"/>
          <w:b/>
          <w:bCs/>
          <w:color w:val="000000" w:themeColor="text1"/>
        </w:rPr>
        <w:t xml:space="preserve"> </w:t>
      </w:r>
      <w:r w:rsidRPr="00E87BB3">
        <w:rPr>
          <w:b/>
          <w:bCs/>
          <w:color w:val="000000" w:themeColor="text1"/>
        </w:rPr>
        <w:t>(A)</w:t>
      </w:r>
      <w:r w:rsidRPr="00E87BB3">
        <w:rPr>
          <w:color w:val="000000" w:themeColor="text1"/>
        </w:rPr>
        <w:t xml:space="preserve"> illustrates an example of disease propagation across a contact network, showing how an infectious individual transmits the pathogen to connected contacts over time</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{"citationID":"u7YJoMUH","properties":{"formattedCitation":"[156]","plainCitation":"[156]","noteIndex":0},"citationItems":[{"id":4693,"uris":["http://zotero.org/users/9708454/items/FFBBWFI8"],"itemData":{"id":4693,"type":"article-journal","abstract":"Networks allow us to describe a wide range of interaction phenomena that occur in complex systems arising in such diverse fields of knowledge as neuroscience, engineering, ecology, finance, and social sciences. Until very recently, the primary focus of network models and tools has been on describing the pairwise relationships between system entities. However, increasingly more studies indicate that polyadic or higher-order group relationships among multiple network entities may be the key toward better understanding of the intrinsic mechanisms behind the functionality of complex systems. Such group interactions can be, in turn, described in a holistic manner by simplicial complexes of graphs. Inspired by these recently emerging results on the utility of the simplicial geometry of complex networks for contagion propagation and armed with a large-scale synthetic social contact network (also known as a digital twin) of the population in the U.S. state of Virginia, in this paper, w</w:instrText>
      </w:r>
      <w:r w:rsidR="00F4012D" w:rsidRPr="00E87BB3">
        <w:rPr>
          <w:rFonts w:hint="eastAsia"/>
          <w:color w:val="000000" w:themeColor="text1"/>
        </w:rPr>
        <w:instrText>e aim to glean insights into the role of higher-order social interactions and the associated varying social group determinants on COVID-19 propagation and mitigation measures.","collection-title":"</w:instrText>
      </w:r>
      <w:r w:rsidR="00F4012D" w:rsidRPr="00E87BB3">
        <w:rPr>
          <w:rFonts w:hint="eastAsia"/>
          <w:color w:val="000000" w:themeColor="text1"/>
        </w:rPr>
        <w:instrText>无</w:instrText>
      </w:r>
      <w:r w:rsidR="00F4012D" w:rsidRPr="00E87BB3">
        <w:rPr>
          <w:rFonts w:hint="eastAsia"/>
          <w:color w:val="000000" w:themeColor="text1"/>
        </w:rPr>
        <w:instrText xml:space="preserve">","container-title":"Proceedings of the National Academy </w:instrText>
      </w:r>
      <w:r w:rsidR="00F4012D" w:rsidRPr="00E87BB3">
        <w:rPr>
          <w:color w:val="000000" w:themeColor="text1"/>
        </w:rPr>
        <w:instrText xml:space="preserve">of Sciences of the United States of America","DOI":"10.1073/pnas.2313171120","issue":"1","journalAbbreviation":"Proceedings of the National Academy of Sciences","language":"en-US","note":"publisher: Proceedings of the National Academy of Sciences\nTLDR: This work studies how higher-order, or group interactions in social networks such as family, religious, and shopping activities, described by the notion of simplicial complexes, impact dynamics of disease transmission and the associated mitigation strategies are affected.","page":"e2313171120","source":"pnas.org (Atypon)","title":"A simplicial epidemic model for COVID-19 spread analysis","volume":"121","author":[{"literal":"Yuzhou Chen"},{"literal":"Yulia R. Gel"},{"literal":"Madhav V. Marathe"},{"literal":"H. Vincent Poor"}],"issued":{"date-parts":[["2024",1,2]]},"citation-key":"YuzhouChen2024"}}],"schema":"https://github.com/citation-style-language/schema/raw/master/csl-citation.json"}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[156]</w:t>
      </w:r>
      <w:r w:rsidRPr="00E87BB3">
        <w:rPr>
          <w:color w:val="000000" w:themeColor="text1"/>
        </w:rPr>
        <w:fldChar w:fldCharType="end"/>
      </w:r>
      <w:r w:rsidRPr="00E87BB3">
        <w:rPr>
          <w:color w:val="000000" w:themeColor="text1"/>
        </w:rPr>
        <w:t xml:space="preserve">. Adaptive changes in behavior (e.g., by avoiding crowded places, wearing masks, or adhering to quarantine guidelines) can </w:t>
      </w:r>
      <w:r w:rsidR="000F526B" w:rsidRPr="00E87BB3">
        <w:rPr>
          <w:color w:val="000000" w:themeColor="text1"/>
        </w:rPr>
        <w:t>reshap</w:t>
      </w:r>
      <w:r w:rsidR="000F526B" w:rsidRPr="00E87BB3">
        <w:rPr>
          <w:rFonts w:hint="eastAsia"/>
          <w:color w:val="000000" w:themeColor="text1"/>
        </w:rPr>
        <w:t>e</w:t>
      </w:r>
      <w:r w:rsidR="000F526B" w:rsidRPr="00E87BB3">
        <w:rPr>
          <w:color w:val="000000" w:themeColor="text1"/>
        </w:rPr>
        <w:t xml:space="preserve"> the contact network</w:t>
      </w:r>
      <w:r w:rsidR="000F526B" w:rsidRPr="00E87BB3">
        <w:rPr>
          <w:rFonts w:hint="eastAsia"/>
          <w:color w:val="000000" w:themeColor="text1"/>
        </w:rPr>
        <w:t>,</w:t>
      </w:r>
      <w:r w:rsidR="000F526B" w:rsidRPr="00E87BB3">
        <w:rPr>
          <w:color w:val="000000" w:themeColor="text1"/>
        </w:rPr>
        <w:t xml:space="preserve"> </w:t>
      </w:r>
      <w:r w:rsidRPr="00E87BB3">
        <w:rPr>
          <w:color w:val="000000" w:themeColor="text1"/>
        </w:rPr>
        <w:t>impact infection rates</w:t>
      </w:r>
      <w:r w:rsidR="000F526B" w:rsidRPr="00E87BB3">
        <w:rPr>
          <w:rFonts w:hint="eastAsia"/>
          <w:color w:val="000000" w:themeColor="text1"/>
        </w:rPr>
        <w:t>,</w:t>
      </w:r>
      <w:r w:rsidRPr="00E87BB3">
        <w:rPr>
          <w:color w:val="000000" w:themeColor="text1"/>
        </w:rPr>
        <w:t xml:space="preserve"> and reduce </w:t>
      </w:r>
      <w:r w:rsidR="00507D16" w:rsidRPr="00E87BB3">
        <w:rPr>
          <w:rFonts w:hint="eastAsia"/>
          <w:color w:val="000000" w:themeColor="text1"/>
        </w:rPr>
        <w:t xml:space="preserve">epidemic </w:t>
      </w:r>
      <w:r w:rsidRPr="00E87BB3">
        <w:rPr>
          <w:color w:val="000000" w:themeColor="text1"/>
        </w:rPr>
        <w:t xml:space="preserve">spread. These behavioral shifts imply that traditional static models of disease transmission, which assume fixed contact rates, may not </w:t>
      </w:r>
      <w:r w:rsidR="007921D9" w:rsidRPr="00E87BB3">
        <w:rPr>
          <w:rFonts w:hint="eastAsia"/>
          <w:color w:val="000000" w:themeColor="text1"/>
        </w:rPr>
        <w:t>catch</w:t>
      </w:r>
      <w:r w:rsidRPr="00E87BB3">
        <w:rPr>
          <w:color w:val="000000" w:themeColor="text1"/>
        </w:rPr>
        <w:t xml:space="preserve"> full</w:t>
      </w:r>
      <w:r w:rsidR="006E373F" w:rsidRPr="00E87BB3">
        <w:rPr>
          <w:rFonts w:hint="eastAsia"/>
          <w:color w:val="000000" w:themeColor="text1"/>
        </w:rPr>
        <w:t>y the</w:t>
      </w:r>
      <w:r w:rsidRPr="00E87BB3">
        <w:rPr>
          <w:color w:val="000000" w:themeColor="text1"/>
        </w:rPr>
        <w:t xml:space="preserve"> complexity of real-world epidemic</w:t>
      </w:r>
      <w:r w:rsidR="00270BE9" w:rsidRPr="00E87BB3">
        <w:rPr>
          <w:rFonts w:hint="eastAsia"/>
          <w:color w:val="000000" w:themeColor="text1"/>
        </w:rPr>
        <w:t xml:space="preserve"> dynamics</w:t>
      </w:r>
      <w:r w:rsidRPr="00E87BB3">
        <w:rPr>
          <w:color w:val="000000" w:themeColor="text1"/>
        </w:rPr>
        <w:t xml:space="preserve">. Understanding the relationship </w:t>
      </w:r>
      <w:r w:rsidR="00827873" w:rsidRPr="00E87BB3">
        <w:rPr>
          <w:rFonts w:hint="eastAsia"/>
          <w:color w:val="000000" w:themeColor="text1"/>
        </w:rPr>
        <w:t>among</w:t>
      </w:r>
      <w:r w:rsidRPr="00E87BB3">
        <w:rPr>
          <w:color w:val="000000" w:themeColor="text1"/>
        </w:rPr>
        <w:t xml:space="preserve"> human mobility, contact patterns, and disease transmission involves constructing </w:t>
      </w:r>
      <w:r w:rsidR="008F6765" w:rsidRPr="00E87BB3">
        <w:rPr>
          <w:rFonts w:hint="eastAsia"/>
          <w:color w:val="000000" w:themeColor="text1"/>
        </w:rPr>
        <w:t xml:space="preserve">appropriate </w:t>
      </w:r>
      <w:r w:rsidRPr="00E87BB3">
        <w:rPr>
          <w:color w:val="000000" w:themeColor="text1"/>
        </w:rPr>
        <w:t>contact networks and applying network analytics within models</w:t>
      </w:r>
      <w:r w:rsidR="003E62A4"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ypMzlbPc","properties":{"formattedCitation":"[31,42,157\\uc0\\u8211{}159]","plainCitation":"[31,42,157–159]","noteIndex":0},"citationItems":[{"id":5015,"uris":["http://zotero.org/users/9708454/items/GVDUAF53"],"itemData":{"id":5015,"type":"article-journal","abstract":"Background COVID-19 was first detected in Wuhan, China, in 2019 and spread worldwide within a few weeks. The COVID-19 epidemic started to gain traction in France in March 2020. Subnational hospital admissions and deaths were then recorded daily and served as the main policy indicators. Concurrently, mobile phone positioning data have been curated to determine the frequency of users being colocalized within a given distance. Contrarily to individual tracking data, these can be a proxy for human contact networks between subnational administrative units. Methods Motivated by numerous studies correlating human mobility data and disease incidence, we developed predictive time series models of hospital incidence between July 2020 and April 2021. We added human contact network analytics, such as clustering coefficients, contact network strength, null links or curvature, as regressors. Findings We found that predictions can be improved substantially (by more than 50% ) at both the national level and the subnational level for up to 2 weeks. Our subnational analysis also revealed the importance of spatial structure, as incidence in colocalized administrative units improved predictions. This original application of network analytics from colocalization data to epidemic spread opens new perspectives for epidemic forecasting and public health. (c) 2021 The Author(s). Published by Elsevier Ltd on behalf of International Society for Infectious Diseases. This is an open access article under the CC BY-NC-ND license ( http://creativecommons.org/licenses/by-nc-nd/4.0/ )","container-title":"International Journal of Infectious Diseases","DOI":"10.1016/j.ijid.2021.08.029","ISSN":"1201-9712, 1878-3511","journalAbbreviation":"Int. J. Infect. Dis.","language":"en-US","note":"number-of-pages: 8\npublisher-place: London\npublisher: Elsevier Sci Ltd\nWeb of Science ID: WOS:000706974100018\nTLDR: Predictive time series models of hospital incidence between July 2020 and April 2021 with human contact network analytics such as clustering coefficients, contact network strength, null links or curvature as regressors are developed.","page":"100-107","source":"Clarivate Analytics Web of Science","title":"Predicting COVID-19 incidence in french hospitals using human contact network analytics","volume":"111","author":[{"literal":"Christian Selinger"},{"literal":"Marc Choisy"},{"literal":"Samuel Alizon"}],"issued":{"date-parts":[["2021",10]]},"citation-key":"ChristianSelinger2021"}},{"id":8104,"uris":["http://zotero.org/users/9708454/items/V3GS3XI9"],"itemData":{"id":8104,"type":"article-journal","abstract":"Understanding the drivers of respiratory pathogen spread is challenging, particularly in a timely manner during an ongoing epidemic. In this work, we present insights that we obtained using daily data from the National Health Service COVID-19 app for England and Wales and that we shared with health authorities in almost real time. Our indicator of the reproduction number R(t) was available days earlier than other estimates, with an innovative capability to decompose R(t) into contact rates and probabilities of infection. When Omicron arrived, the main epidemic driver switched from contacts to transmissibility. We separated contacts and transmissions by day of exposure and setting and found pronounced variability over days of the week and during Christmas holidays and events. For example, during the Euro football tournament in 2021, days with England matches showed sharp spikes in exposures and transmissibility. Digital contact-tracing technologies can help control epidemics not only by directly preventing transmissions but also by enabling rapid analysis at scale and with unprecedented resolution.","container-title":"Science","DOI":"10.1126/science.adm8103","issue":"6710","language":"en-US","note":"publisher: American Association for the Advancement of Science\nTLDR: Daily data from the National Health Service COVID-19 app for England and Wales provided a picture of current infections 5 days earlier than any other estimates, showed the important contribution of household contacts to infections, identified strong day-of-the-week effects, and marked peaks associated with the UEFA European Football Championship and Christmas shopping in 2021.","page":"eadm8103","source":"science.org (Atypon)","title":"Drivers of epidemic dynamics in real time from daily digital COVID-19 measurements","volume":"385","author":[{"literal":"Michelle Kendall"},{"literal":"Luca Ferretti"},{"literal":"Chris Wymant"},{"literal":"Daphne Tsallis"},{"literal":"James Petrie"},{"literal":"Andrea Di Francia"},{"literal":"Francesco Di Lauro"},{"literal":"Lucie Abeler-Dörner"},{"literal":"Harrison Manley"},{"literal":"Jasmina Panovska-Griffiths"},{"literal":"Alice Ledda"},{"literal":"Xavier Didelot"},{"literal":"Christophe Fraser"}],"issued":{"date-parts":[["2024",7,11]]},"citation-key":"MichelleKendall2024"}},{"id":9393,"uris":["http://zotero.org/users/9708454/items/SYUUKH5Y"],"itemData":{"id":9393,"type":"article-journal","abstract":"How likely is it to become infected by SARS-CoV-2 after being exposed? Almost everyone wondered about this question during the COVID-19 pandemic. Contact-tracing apps1,2 recorded measurements of proximity3 and duration between nearby smartphones. Contacts—individuals exposed to confirmed cases—were notified according to public health policies such as the 2</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m, 15</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min guideline4,5, despite limited evidence supporting this threshold. Here we analysed 7</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million contacts notified by the National Health Service COVID-19 app6,7 in England and Wales to infer how app measurements translated to actual transmissions. Empirical metrics and statistical modelling showed a strong relation between app-computed risk scores and actual transmission probability. Longer exposures at greater distances had risk similar to that of shorter exposures at closer distances. The probability of transmission confirmed by a reported positive test increased initially linearly with duration of exposure (1.1% per hour) and continued increasing over several days. Whereas most exposures were short (median 0.7</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 interquartile range 0.4</w:instrText>
      </w:r>
      <w:r w:rsidR="00F4012D" w:rsidRPr="00E87BB3">
        <w:rPr>
          <w:rFonts w:cs="Times New Roman"/>
          <w:color w:val="000000" w:themeColor="text1"/>
        </w:rPr>
        <w:instrText>–</w:instrText>
      </w:r>
      <w:r w:rsidR="00F4012D" w:rsidRPr="00E87BB3">
        <w:rPr>
          <w:color w:val="000000" w:themeColor="text1"/>
        </w:rPr>
        <w:instrText>1.6), transmissions typically resulted from exposures lasting between 1</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 and several days (median 6</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 interquartile range 1.4</w:instrText>
      </w:r>
      <w:r w:rsidR="00F4012D" w:rsidRPr="00E87BB3">
        <w:rPr>
          <w:rFonts w:cs="Times New Roman"/>
          <w:color w:val="000000" w:themeColor="text1"/>
        </w:rPr>
        <w:instrText>–</w:instrText>
      </w:r>
      <w:r w:rsidR="00F4012D" w:rsidRPr="00E87BB3">
        <w:rPr>
          <w:color w:val="000000" w:themeColor="text1"/>
        </w:rPr>
        <w:instrText xml:space="preserve">28). Households accounted for about 6% of contacts but 40% of transmissions. With sufficient preparation, privacy-preserving yet precise analyses of risk that would inform public health measures, based on digital contact tracing, could be performed within weeks of the emergence of a new pathogen.","container-title":"Nature","DOI":"10.1038/s41586-023-06952-2","ISSN":"1476-4687","issue":"7997","language":"en","license":"2023 The Author(s)","note":"publisher: Nature Publishing Group","page":"145-150","source":"www.nature.com","title":"Digital measurement of SARS-CoV-2 transmission risk from 7 million contacts","volume":"626","author":[{"family":"Ferretti","given":"Luca"},{"family":"Wymant","given":"Chris"},{"family":"Petrie","given":"James"},{"family":"Tsallis","given":"Daphne"},{"family":"Kendall","given":"Michelle"},{"family":"Ledda","given":"Alice"},{"family":"Di Lauro","given":"Francesco"},{"family":"Fowler","given":"Adam"},{"family":"Di Francia","given":"Andrea"},{"family":"Panovska-Griffiths","given":"Jasmina"},{"family":"Abeler-Dörner","given":"Lucie"},{"family":"Charalambides","given":"Marcos"},{"family":"Briers","given":"Mark"},{"family":"Fraser","given":"Christophe"}],"issued":{"date-parts":[["2024",2]]},"citation-key":"Ferretti2024"}},{"id":9395,"uris":["http://zotero.org/users/9708454/items/4B3GJDX6","http://zotero.org/users/9708454/items/TSL99FP4"],"itemData":{"id":9395,"type":"article-journal","abstract":"The coronavirus disease 2019 (COVID-19) pandemic has posed substantial challenges to the formulation of preventive interventions, particularly since the effects of physical distancing measures and upcoming vaccines on reducing susceptible social contacts and eventually halting transmission remain unclear. Here, using anonymized mobile geolocation data in China, we devise a mobility-associated social contact index to quantify the impact of both physical distancing and vaccination measures in a unified way. Building on this index, our epidemiological model reveals that vaccination combined with physical distancing can contain resurgences without relying on stay-at-home restrictions, whereas a gradual vaccination process alone cannot achieve this. Further, for cities with medium population density, vaccination can reduce the duration of physical distancing by 36% to 78%, whereas for cities with high population density, infection numbers can be well-controlled through moderate physical distancing. These findings improve our understanding of the joint effects of vaccination and physical distancing with respect to a city’s population density and social contact patterns.","container-title":"Nature Human Behaviour","DOI":"10.1038/s41562-021-01063-2","ISSN":"2397-3374","issue":"6","journalAbbreviation":"Nat Hum Behav","language":"en","license":"2021 The Author(s), under exclusive licence to Springer Nature Limited part of Springer Nature","note":"publisher: Nature Publishing Group\nTLDR: Using anonymized mobile geolocation data in China, a mobility-associated social contact index is devised to quantify the impact of both physical distancing and vaccination measures in a unified way and reveals that vaccination combined with physicaldistancing can contain resurgences without relying on stay-at-home restrictions.","page":"695-705","source":"www.nature.com","title":"Integrated vaccination and physical distancing interventions to prevent future COVID-19 waves in Chinese cities","volume":"5","author":[{"family":"Huang","given":"Bo"},{"family":"Wang","given":"Jionghua"},{"family":"Cai","given":"Jixuan"},{"family":"Yao","given":"Shiqi"},{"family":"Chan","given":"Paul Kay Sheung"},{"family":"Tam","given":"Tony Hong-wing"},{"family":"Hong","given":"Ying-Yi"},{"family":"Ruktanonchai","given":"Corrine W."},{"family":"Carioli","given":"Alessandra"},{"family":"Floyd","given":"Jessica R."},{"family":"Ruktanonchai","given":"Nick W."},{"family":"Yang","given":"Weizhong"},{"family":"Li","given":"Zhongjie"},{"family":"Tatem","given":"Andrew J."},{"family":"Lai","given":"Shengjie"}],"issued":{"date-parts":[["2021",6]]},"citation-key":"Huang2021"}},{"id":10418,"uris":["http://zotero.org/users/9708454/items/FSXLGAZ4"],"itemData":{"id":10418,"type":"article-journal","abstract":"As described in the proverb “birds of a feather flock together”, the term homophily narrates the principle that stronger spatial interactions tend to …","container-title":"Cities","DOI":"10.1016/j.cities.2022.103929","ISSN":"0264-2751","language":"en-US","note":"publisher: Pergamon","page":"103929","source":"www.sciencedirect.com","title":"Unfolding community homophily in U.S. metropolitans via human mobility","volume":"129","issued":{"date-parts":[["2022",10,1]]},"citation-key":"2022c"}}],"schema":"https://github.com/citation-style-language/schema/raw/master/csl-citation.json"}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[31,42,157–159]</w:t>
      </w:r>
      <w:r w:rsidRPr="00E87BB3">
        <w:rPr>
          <w:color w:val="000000" w:themeColor="text1"/>
        </w:rPr>
        <w:fldChar w:fldCharType="end"/>
      </w:r>
      <w:r w:rsidRPr="00E87BB3">
        <w:rPr>
          <w:color w:val="000000" w:themeColor="text1"/>
        </w:rPr>
        <w:t>.</w:t>
      </w:r>
    </w:p>
    <w:p w14:paraId="70189AA5" w14:textId="476EABA9" w:rsidR="00002FA1" w:rsidRPr="00E87BB3" w:rsidRDefault="00002FA1" w:rsidP="00002FA1">
      <w:pPr>
        <w:rPr>
          <w:color w:val="000000" w:themeColor="text1"/>
        </w:rPr>
      </w:pPr>
      <w:r w:rsidRPr="00E87BB3">
        <w:rPr>
          <w:color w:val="000000" w:themeColor="text1"/>
        </w:rPr>
        <w:t xml:space="preserve">The social context and environmental </w:t>
      </w:r>
      <w:r w:rsidR="00290C66" w:rsidRPr="00E87BB3">
        <w:rPr>
          <w:rFonts w:hint="eastAsia"/>
          <w:color w:val="000000" w:themeColor="text1"/>
        </w:rPr>
        <w:t>factors</w:t>
      </w:r>
      <w:r w:rsidRPr="00E87BB3">
        <w:rPr>
          <w:color w:val="000000" w:themeColor="text1"/>
        </w:rPr>
        <w:t xml:space="preserve"> in which interactions occur greatly influences transmission risk. Contact intensity and structure differ across settings, such as households, schools, workplaces and transportation hubs, as well as between groups with different social roles. Individuals with disparate social identities exhibit disparate contact patterns at a more localized level, giving rise to divergent transmission dynamics</w:t>
      </w:r>
      <w:r w:rsidR="00210F91" w:rsidRPr="00E87BB3">
        <w:rPr>
          <w:rFonts w:hint="eastAsia"/>
          <w:color w:val="000000" w:themeColor="text1"/>
        </w:rPr>
        <w:t xml:space="preserve"> </w:t>
      </w:r>
      <w:r w:rsidR="00122BB6"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jxUyldI2","properties":{"formattedCitation":"[160\\uc0\\u8211{}162]","plainCitation":"[160–162]","noteIndex":0},"citationItems":[{"id":"13p2VGYK/9AkTwmvQ","uris":["http://zotero.org/users/local/ppW4quyr/items/7EWJ72BW"],"itemData":{"id":"rlWkyuJ6/18c5U91n","type":"chapter","container-title":"Advances in Parasitology","ISBN":"978-0-12-031762-2","language":"en","license":"https://www.elsevier.com/tdm/userlicense/1.0/","note":"DOI: 10.1016/S0065-308X(05)62009-X","page":"293-343","publisher":"Elsevier","source":"DOI.org (Crossref)","title":"Global Transport Networks and Infectious Disease Spread","URL":"https://linkinghub.elsevier.com/retrieve/pii/S0065308X0562009X","volume":"62","author":[{"family":"Tatem","given":"A.J."},{"family":"Rogers","given":"D.J."},{"family":"Hay","given":"S.I."}],"accessed":{"date-parts":[["2025",5,28]]},"issued":{"date-parts":[["2006"]]}}},{"id":"13p2VGYK/b5pnt8Ml","uris":["http://zotero.org/users/local/ppW4quyr/items/NQ4PWZJZ"],"itemData":{"id":"d6HYGjfT/V45Ublgg","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1095-9203","issue":"6164","journalAbbreviation":"Science","language":"en","page":"1337-1342","source":"DOI.org (Crossref)","title":"The Hidden Geometry of Complex, Network-Driven Contagion Phenomena","volume":"342","author":[{"family":"Brockmann","given":"Dirk"},{"family":"Helbing","given":"Dirk"}],"issued":{"date-parts":[["2013",12,13]]}}},{"id":"13p2VGYK/MsCEm1q3","uris":["http://zotero.org/users/local/ppW4quyr/items/92EFCHD8"],"itemData":{"id":"rlWkyuJ6/7BnPHJxI","type":"article-journal","abstract":"Abstract\n            The availability of massive digital traces of human whereabouts has offered a series of novel insights on the quantitative patterns characterizing human mobility. In particular, numerous recent studies have lead to an unexpected consensus: the considerable variability in the characteristic travelled distance of individuals coexists with a high degree of predictability of their future locations. Here we shed light on this surprising coexistence by systematically investigating the impact of recurrent mobility on the characteristic distance travelled by individuals. Using both mobile phone and GPS data, we discover the existence of two distinct classes of individuals: returners and explorers. As existing models of human mobility cannot explain the existence of these two classes, we develop more realistic models able to capture the empirical findings. Finally, we show that returners and explorers play a distinct quantifiable role in spreading phenomena and that a correlation exists between their mobility patterns and social interactions.","container-title":"Nature Communications","DOI":"10.1038/ncomms9166","ISSN":"2041-1723","issue":"1","journalAbbreviation":"Nat Commun","language":"en","page":"8166","source":"DOI.org (Crossref)","title":"Returners and explorers dichotomy in human mobility","volume":"6","author":[{"family":"Pappalardo","given":"Luca"},{"family":"Simini","given":"Filippo"},{"family":"Rinzivillo","given":"Salvatore"},{"family":"Pedreschi","given":"Dino"},{"family":"Giannotti","given":"Fosca"},{"family":"Barabási","given":"Albert-László"}],"issued":{"date-parts":[["2015",9,8]]}}}],"schema":"https://github.com/citation-style-language/schema/raw/master/csl-citation.json"} </w:instrText>
      </w:r>
      <w:r w:rsidR="00122BB6" w:rsidRPr="00E87BB3">
        <w:rPr>
          <w:rFonts w:eastAsia="DengXian" w:cs="Times New Roman"/>
          <w:color w:val="000000" w:themeColor="text1"/>
        </w:rPr>
        <w:fldChar w:fldCharType="separate"/>
      </w:r>
      <w:r w:rsidR="00F4012D" w:rsidRPr="00E87BB3">
        <w:rPr>
          <w:rFonts w:cs="Times New Roman"/>
          <w:color w:val="000000" w:themeColor="text1"/>
          <w:kern w:val="0"/>
          <w:szCs w:val="24"/>
        </w:rPr>
        <w:t>[160–162]</w:t>
      </w:r>
      <w:r w:rsidR="00122BB6" w:rsidRPr="00E87BB3">
        <w:rPr>
          <w:rFonts w:eastAsia="DengXian" w:cs="Times New Roman"/>
          <w:color w:val="000000" w:themeColor="text1"/>
        </w:rPr>
        <w:fldChar w:fldCharType="end"/>
      </w:r>
      <w:r w:rsidRPr="00E87BB3">
        <w:rPr>
          <w:color w:val="000000" w:themeColor="text1"/>
        </w:rPr>
        <w:t>. For instance, at London Heathrow Airport, airport staff</w:t>
      </w:r>
      <w:r w:rsidR="00497246" w:rsidRPr="00E87BB3">
        <w:rPr>
          <w:rFonts w:hint="eastAsia"/>
          <w:color w:val="000000" w:themeColor="text1"/>
        </w:rPr>
        <w:t>s</w:t>
      </w:r>
      <w:r w:rsidRPr="00E87BB3">
        <w:rPr>
          <w:color w:val="000000" w:themeColor="text1"/>
        </w:rPr>
        <w:t xml:space="preserve"> had denser contact networks than transient passengers, making an infected worker far more likely to propagate disease than a single infected passenger</w:t>
      </w:r>
      <w:r w:rsidR="00210F91"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{"citationID":"Qosn8Wex","properties":{"formattedCitation":"[132]","plainCitation":"[132]","noteIndex":0},"citationItems":[{"id":196,"uris":["http://zotero.org/users/9708454/items/J3FRZRPV"],"itemData":{"id":196,"type":"article-journal","abstract":"Abstract\n            Proximity social interactions are crucial for infectious diseases transmission. Crowded agglomerations pose serious risk of triggering superspreading events. Locations like transportation hubs (airports and stations) are designed to optimize logistic efficiency, not to reduce crowding, and are characterized by a constant in and out flow of people. Here, we analyze the paradigmatic example of London Heathrow, one of the busiest European airports. Thanks to a dataset of anonymized individuals’ trajectories, we can model the spreading of different diseases to localize the contagion hotspots and to propose a spatial immunization policy targeting them to reduce disease spreading risk. We also detect the most vulnerable destinations to contagions produced at the airport and quantify the benefits of the spatial immunization technique to prevent regional and global disease diffusion. This method is immediately generalizable to train, metro and bus stations and to other facilities such as commercial or convention centers.","container-title":"Nature Communications","DOI":"10.1038/s41467-023-36985-0","ISSN":"2041-1723","issue":"1","journalAbbreviation":"Nat Commun","language":"en-US","note":"TLDR: The authors assess the optimal locations to target in Heathrow airport using disease transmission models informed by a contact network based on anonymised location data from 200,000 individuals to propose a spatial immunization policy targeting them to reduce disease spreading risk.","page":"1448","source":"DOI.org (Crossref)","title":"Spatial immunization to abate disease spreading in transportation hubs","volume":"14","author":[{"literal":"Mattia Mazzoli"},{"literal":"Riccardo Gallotti"},{"literal":"Filippo Privitera"},{"literal":"Pere Colet"},{"literal":"José J. Ramasco"}],"issued":{"date-parts":[["2023",3,20]]},"citation-key":"MattiaMazzoli2023"}}],"schema":"https://github.com/citation-style-language/schema/raw/master/csl-citation.json"}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[132]</w:t>
      </w:r>
      <w:r w:rsidRPr="00E87BB3">
        <w:rPr>
          <w:color w:val="000000" w:themeColor="text1"/>
        </w:rPr>
        <w:fldChar w:fldCharType="end"/>
      </w:r>
      <w:r w:rsidRPr="00E87BB3">
        <w:rPr>
          <w:color w:val="000000" w:themeColor="text1"/>
        </w:rPr>
        <w:t xml:space="preserve">. </w:t>
      </w:r>
      <w:r w:rsidR="00497246" w:rsidRPr="00E87BB3">
        <w:rPr>
          <w:rFonts w:hint="eastAsia"/>
          <w:color w:val="000000" w:themeColor="text1"/>
        </w:rPr>
        <w:t>I</w:t>
      </w:r>
      <w:r w:rsidRPr="00E87BB3">
        <w:rPr>
          <w:color w:val="000000" w:themeColor="text1"/>
        </w:rPr>
        <w:t>n many respiratory disease outbreaks, interventions like school closures can potentially reduce peak incidence by up to 40-60% and delay the epidemic peaks. However, such interventions are often insufficient alone and must be deployed with broader strategies. Incorporating these social and environmental layers into epidemic models allows us to capture the nuanced, real-world transmission dynamics shaped, enabling better precision in identifying high-risk interactions and optimizing targeted interventions</w:t>
      </w:r>
      <w:r w:rsidR="00210F91"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{"citationID":"VwUfHpaX","properties":{"formattedCitation":"[163]","plainCitation":"[163]","noteIndex":0},"citationItems":[{"id":8142,"uris":["http://zotero.org/users/9708454/items/WH6VDLQ9"],"itemData":{"id":8142,"type":"article-journal","abstract":"Seasonal variation in human mobility is globally ubiquitous and affects the spatial spread of infectious diseases, but the ability to measure seasonality in human movement has been limited by data availability. Here, we use mobile phone data to quantify seasonal travel and directional asymmetries in Kenya, Namibia, and Pakistan, across a spectrum from rural nomadic populations to highly urbanized communities. We then model how the geographic spread of several acute pathogens with varying life histories could depend on country-wide connectivity fluctuations through the year. In all three countries, major national holidays are associated with shifts in the scope of travel. Within this broader pattern, the relative importance of particular routes also fluctuates over the course of the year, with increased travel from rural to urban communities after national holidays, for example. These changes in travel impact how fast communities are likely to be reached by an introduced pathogen.","container-title":"Nature Communications","DOI":"10.1038/s41467-017-02064-4","ISSN":"2041-1723","issue":"1","journalAbbreviation":"Nat Commun","language":"en-US","license":"2017 The Author(s)","note":"publisher: Nature Publishing Group\nTLDR: Mobile phone data is used to quantify seasonal travel and directional asymmetries in Kenya, Namibia, and Pakistan, across a spectrum from rural nomadic populations to highly urbanized communities, and model how the geographic spread of several acute pathogens could depend on country-wide connectivity fluctuations through the year.","page":"2069","source":"www.nature.com","title":"Multinational patterns of seasonal asymmetry in human movement influence infectious disease dynamics","volume":"8","author":[{"literal":"Amy Wesolowski"},{"literal":"Elisabeth zu Erbach-Schoenberg"},{"literal":"Andrew J. Tatem"},{"literal":"Christopher Lourenço"},{"literal":"Cecile Viboud"},{"literal":"Vivek Charu"},{"literal":"Nathan Eagle"},{"literal":"Kenth Engø-Monsen"},{"literal":"Taimur Qureshi"},{"literal":"Caroline O. Buckee"},{"literal":"C. J. E. Metcalf"}],"issued":{"date-parts":[["2017",12,12]]},"citation-key":"AmyWesolowski2017"}}],"schema":"https://github.com/citation-style-language/schema/raw/master/csl-citation.json"}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[163]</w:t>
      </w:r>
      <w:r w:rsidRPr="00E87BB3">
        <w:rPr>
          <w:color w:val="000000" w:themeColor="text1"/>
        </w:rPr>
        <w:fldChar w:fldCharType="end"/>
      </w:r>
      <w:r w:rsidRPr="00E87BB3">
        <w:rPr>
          <w:color w:val="000000" w:themeColor="text1"/>
        </w:rPr>
        <w:t>.</w:t>
      </w:r>
    </w:p>
    <w:p w14:paraId="00434C96" w14:textId="77777777" w:rsidR="00567A17" w:rsidRPr="00E87BB3" w:rsidRDefault="00567A17" w:rsidP="00002FA1">
      <w:pPr>
        <w:rPr>
          <w:color w:val="000000" w:themeColor="text1"/>
        </w:rPr>
      </w:pPr>
    </w:p>
    <w:p w14:paraId="63F1994D" w14:textId="3F00DAA6" w:rsidR="00BC4E65" w:rsidRPr="00E87BB3" w:rsidRDefault="009A1D86" w:rsidP="00BC4E65">
      <w:pPr>
        <w:ind w:firstLine="0"/>
        <w:jc w:val="center"/>
        <w:rPr>
          <w:b/>
          <w:bCs/>
          <w:color w:val="000000" w:themeColor="text1"/>
        </w:rPr>
      </w:pPr>
      <w:r w:rsidRPr="00E87BB3">
        <w:rPr>
          <w:noProof/>
          <w:color w:val="000000" w:themeColor="text1"/>
        </w:rPr>
        <w:lastRenderedPageBreak/>
        <w:drawing>
          <wp:inline distT="0" distB="0" distL="0" distR="0" wp14:anchorId="1ED0DD03" wp14:editId="5B2627F5">
            <wp:extent cx="6120130" cy="4562475"/>
            <wp:effectExtent l="0" t="0" r="0" b="9525"/>
            <wp:docPr id="243614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14403" name=""/>
                    <pic:cNvPicPr/>
                  </pic:nvPicPr>
                  <pic:blipFill>
                    <a:blip r:embed="rId167"/>
                    <a:stretch>
                      <a:fillRect/>
                    </a:stretch>
                  </pic:blipFill>
                  <pic:spPr>
                    <a:xfrm>
                      <a:off x="0" y="0"/>
                      <a:ext cx="6120130" cy="4562475"/>
                    </a:xfrm>
                    <a:prstGeom prst="rect">
                      <a:avLst/>
                    </a:prstGeom>
                  </pic:spPr>
                </pic:pic>
              </a:graphicData>
            </a:graphic>
          </wp:inline>
        </w:drawing>
      </w:r>
    </w:p>
    <w:p w14:paraId="3E8064EC" w14:textId="18D76DCF" w:rsidR="00BC4E65" w:rsidRPr="00E87BB3" w:rsidRDefault="00E50888" w:rsidP="00AA4408">
      <w:pPr>
        <w:pStyle w:val="Caption"/>
        <w:rPr>
          <w:b w:val="0"/>
          <w:bCs/>
          <w:color w:val="000000" w:themeColor="text1"/>
          <w:sz w:val="20"/>
        </w:rPr>
      </w:pPr>
      <w:bookmarkStart w:id="49" w:name="_Ref203501466"/>
      <w:bookmarkStart w:id="50" w:name="_Toc211889853"/>
      <w:r w:rsidRPr="00E87BB3">
        <w:rPr>
          <w:color w:val="000000" w:themeColor="text1"/>
          <w:sz w:val="20"/>
        </w:rPr>
        <w:t>Figure</w:t>
      </w:r>
      <w:r w:rsidR="008B05A5" w:rsidRPr="00E87BB3">
        <w:rPr>
          <w:color w:val="000000" w:themeColor="text1"/>
          <w:sz w:val="20"/>
        </w:rPr>
        <w:t xml:space="preserve"> </w:t>
      </w:r>
      <w:r w:rsidR="008B05A5" w:rsidRPr="00E87BB3">
        <w:rPr>
          <w:bCs/>
          <w:color w:val="000000" w:themeColor="text1"/>
          <w:sz w:val="20"/>
        </w:rPr>
        <w:fldChar w:fldCharType="begin"/>
      </w:r>
      <w:r w:rsidR="008B05A5" w:rsidRPr="00E87BB3">
        <w:rPr>
          <w:bCs/>
          <w:color w:val="000000" w:themeColor="text1"/>
          <w:sz w:val="20"/>
        </w:rPr>
        <w:instrText xml:space="preserve"> SEQ Fig. \* ARABIC </w:instrText>
      </w:r>
      <w:r w:rsidR="008B05A5" w:rsidRPr="00E87BB3">
        <w:rPr>
          <w:bCs/>
          <w:color w:val="000000" w:themeColor="text1"/>
          <w:sz w:val="20"/>
        </w:rPr>
        <w:fldChar w:fldCharType="separate"/>
      </w:r>
      <w:r w:rsidR="00E957F9" w:rsidRPr="00E87BB3">
        <w:rPr>
          <w:bCs/>
          <w:noProof/>
          <w:color w:val="000000" w:themeColor="text1"/>
          <w:sz w:val="20"/>
        </w:rPr>
        <w:t>7</w:t>
      </w:r>
      <w:r w:rsidR="008B05A5" w:rsidRPr="00E87BB3">
        <w:rPr>
          <w:rFonts w:eastAsiaTheme="minorEastAsia" w:cstheme="minorBidi"/>
          <w:bCs/>
          <w:noProof/>
          <w:color w:val="000000" w:themeColor="text1"/>
          <w:sz w:val="20"/>
        </w:rPr>
        <w:fldChar w:fldCharType="end"/>
      </w:r>
      <w:bookmarkEnd w:id="49"/>
      <w:r w:rsidR="008B05A5" w:rsidRPr="00E87BB3">
        <w:rPr>
          <w:rFonts w:eastAsiaTheme="minorEastAsia" w:hint="eastAsia"/>
          <w:color w:val="000000" w:themeColor="text1"/>
          <w:sz w:val="20"/>
        </w:rPr>
        <w:t xml:space="preserve"> </w:t>
      </w:r>
      <w:r w:rsidR="008B05A5" w:rsidRPr="00E87BB3">
        <w:rPr>
          <w:rFonts w:eastAsiaTheme="minorEastAsia"/>
          <w:color w:val="000000" w:themeColor="text1"/>
          <w:sz w:val="20"/>
        </w:rPr>
        <w:t>Epidemics spreading through contact patterns.</w:t>
      </w:r>
      <w:bookmarkEnd w:id="50"/>
      <w:r w:rsidR="00AA4408" w:rsidRPr="00E87BB3">
        <w:rPr>
          <w:rFonts w:eastAsiaTheme="minorEastAsia" w:hint="eastAsia"/>
          <w:color w:val="000000" w:themeColor="text1"/>
          <w:sz w:val="20"/>
        </w:rPr>
        <w:t xml:space="preserve"> </w:t>
      </w:r>
      <w:r w:rsidR="00BC4E65" w:rsidRPr="00E87BB3">
        <w:rPr>
          <w:b w:val="0"/>
          <w:bCs/>
          <w:color w:val="000000" w:themeColor="text1"/>
          <w:kern w:val="0"/>
          <w:sz w:val="20"/>
          <w14:ligatures w14:val="none"/>
        </w:rPr>
        <w:t>(A) Transmission of an infectious agent across a contact network, illustrating how person-to-person links facilitate the spread of disease</w:t>
      </w:r>
      <w:r w:rsidR="00210F91" w:rsidRPr="00E87BB3">
        <w:rPr>
          <w:b w:val="0"/>
          <w:bCs/>
          <w:color w:val="000000" w:themeColor="text1"/>
          <w:kern w:val="0"/>
          <w:sz w:val="20"/>
          <w14:ligatures w14:val="none"/>
        </w:rPr>
        <w:t xml:space="preserve"> </w:t>
      </w:r>
      <w:r w:rsidR="00BC4E65" w:rsidRPr="00E87BB3">
        <w:rPr>
          <w:b w:val="0"/>
          <w:bCs/>
          <w:color w:val="000000" w:themeColor="text1"/>
          <w:kern w:val="0"/>
          <w:sz w:val="20"/>
          <w14:ligatures w14:val="none"/>
        </w:rPr>
        <w:fldChar w:fldCharType="begin"/>
      </w:r>
      <w:r w:rsidR="00F4012D" w:rsidRPr="00E87BB3">
        <w:rPr>
          <w:b w:val="0"/>
          <w:bCs/>
          <w:color w:val="000000" w:themeColor="text1"/>
          <w:kern w:val="0"/>
          <w:sz w:val="20"/>
          <w14:ligatures w14:val="none"/>
        </w:rPr>
        <w:instrText xml:space="preserve"> ADDIN ZOTERO_ITEM CSL_CITATION {"citationID":"UGlDK8F7","properties":{"formattedCitation":"[156]","plainCitation":"[156]","noteIndex":0},"citationItems":[{"id":4693,"uris":["http://zotero.org/users/9708454/items/FFBBWFI8"],"itemData":{"id":4693,"type":"article-journal","abstract":"Networks allow us to describe a wide range of interaction phenomena that occur in complex systems arising in such diverse fields of knowledge as neuroscience, engineering, ecology, finance, and social sciences. Until very recently, the primary focus of network models and tools has been on describing the pairwise relationships between system entities. However, increasingly more studies indicate that polyadic or higher-order group relationships among multiple network entities may be the key toward better understanding of the intrinsic mechanisms behind the functionality of complex systems. Such group interactions can be, in turn, described in a holistic manner by simplicial complexes of graphs. Inspired by these recently emerging results on the utility of the simplicial geometry of complex networks for contagion propagation and armed with a large-scale synthetic social contact network (also known as a digital twin) of the population in the U.S. state of Virginia, in this paper, we aim to glean insights into the role of higher-order social interactions and the associated varying social group determinants on COVID-19 propagation and mitigation measures.","collection-title":"</w:instrText>
      </w:r>
      <w:r w:rsidR="00F4012D" w:rsidRPr="00E87BB3">
        <w:rPr>
          <w:rFonts w:ascii="SimSun" w:eastAsia="SimSun" w:hAnsi="SimSun" w:cs="SimSun" w:hint="eastAsia"/>
          <w:b w:val="0"/>
          <w:bCs/>
          <w:color w:val="000000" w:themeColor="text1"/>
          <w:kern w:val="0"/>
          <w:sz w:val="20"/>
          <w14:ligatures w14:val="none"/>
        </w:rPr>
        <w:instrText>无</w:instrText>
      </w:r>
      <w:r w:rsidR="00F4012D" w:rsidRPr="00E87BB3">
        <w:rPr>
          <w:b w:val="0"/>
          <w:bCs/>
          <w:color w:val="000000" w:themeColor="text1"/>
          <w:kern w:val="0"/>
          <w:sz w:val="20"/>
          <w14:ligatures w14:val="none"/>
        </w:rPr>
        <w:instrText xml:space="preserve">","container-title":"Proceedings of the National Academy of Sciences of the United States of America","DOI":"10.1073/pnas.2313171120","issue":"1","journalAbbreviation":"Proceedings of the National Academy of Sciences","language":"en-US","note":"publisher: Proceedings of the National Academy of Sciences\nTLDR: This work studies how higher-order, or group interactions in social networks such as family, religious, and shopping activities, described by the notion of simplicial complexes, impact dynamics of disease transmission and the associated mitigation strategies are affected.","page":"e2313171120","source":"pnas.org (Atypon)","title":"A simplicial epidemic model for COVID-19 spread analysis","volume":"121","author":[{"literal":"Yuzhou Chen"},{"literal":"Yulia R. Gel"},{"literal":"Madhav V. Marathe"},{"literal":"H. Vincent Poor"}],"issued":{"date-parts":[["2024",1,2]]},"citation-key":"YuzhouChen2024"}}],"schema":"https://github.com/citation-style-language/schema/raw/master/csl-citation.json"} </w:instrText>
      </w:r>
      <w:r w:rsidR="00BC4E65" w:rsidRPr="00E87BB3">
        <w:rPr>
          <w:b w:val="0"/>
          <w:bCs/>
          <w:color w:val="000000" w:themeColor="text1"/>
          <w:kern w:val="0"/>
          <w:sz w:val="20"/>
          <w14:ligatures w14:val="none"/>
        </w:rPr>
        <w:fldChar w:fldCharType="separate"/>
      </w:r>
      <w:r w:rsidR="00F4012D" w:rsidRPr="00E87BB3">
        <w:rPr>
          <w:rFonts w:cs="Times New Roman"/>
          <w:b w:val="0"/>
          <w:bCs/>
          <w:color w:val="000000" w:themeColor="text1"/>
          <w:sz w:val="20"/>
        </w:rPr>
        <w:t>[156]</w:t>
      </w:r>
      <w:r w:rsidR="00BC4E65" w:rsidRPr="00E87BB3">
        <w:rPr>
          <w:b w:val="0"/>
          <w:bCs/>
          <w:color w:val="000000" w:themeColor="text1"/>
          <w:kern w:val="0"/>
          <w:sz w:val="20"/>
          <w14:ligatures w14:val="none"/>
        </w:rPr>
        <w:fldChar w:fldCharType="end"/>
      </w:r>
      <w:r w:rsidR="00BC4E65" w:rsidRPr="00E87BB3">
        <w:rPr>
          <w:b w:val="0"/>
          <w:bCs/>
          <w:color w:val="000000" w:themeColor="text1"/>
          <w:kern w:val="0"/>
          <w:sz w:val="20"/>
          <w14:ligatures w14:val="none"/>
        </w:rPr>
        <w:t xml:space="preserve">. (B) Age-stratified contact matrices from empirical </w:t>
      </w:r>
      <w:r w:rsidR="00FC7470" w:rsidRPr="00E87BB3">
        <w:rPr>
          <w:rFonts w:eastAsiaTheme="minorEastAsia" w:hint="eastAsia"/>
          <w:b w:val="0"/>
          <w:bCs/>
          <w:color w:val="000000" w:themeColor="text1"/>
          <w:kern w:val="0"/>
          <w:sz w:val="20"/>
          <w14:ligatures w14:val="none"/>
        </w:rPr>
        <w:t>contact data</w:t>
      </w:r>
      <w:r w:rsidR="00BC4E65" w:rsidRPr="00E87BB3">
        <w:rPr>
          <w:b w:val="0"/>
          <w:bCs/>
          <w:color w:val="000000" w:themeColor="text1"/>
          <w:kern w:val="0"/>
          <w:sz w:val="20"/>
          <w14:ligatures w14:val="none"/>
        </w:rPr>
        <w:t>, showing higher interaction rates within similar age groups</w:t>
      </w:r>
      <w:r w:rsidR="00210F91" w:rsidRPr="00E87BB3">
        <w:rPr>
          <w:b w:val="0"/>
          <w:bCs/>
          <w:color w:val="000000" w:themeColor="text1"/>
          <w:kern w:val="0"/>
          <w:sz w:val="20"/>
          <w14:ligatures w14:val="none"/>
        </w:rPr>
        <w:t xml:space="preserve"> </w:t>
      </w:r>
      <w:r w:rsidR="00BC4E65" w:rsidRPr="00E87BB3">
        <w:rPr>
          <w:b w:val="0"/>
          <w:bCs/>
          <w:color w:val="000000" w:themeColor="text1"/>
          <w:kern w:val="0"/>
          <w:sz w:val="20"/>
          <w14:ligatures w14:val="none"/>
        </w:rPr>
        <w:fldChar w:fldCharType="begin"/>
      </w:r>
      <w:r w:rsidR="006B7F8E" w:rsidRPr="00E87BB3">
        <w:rPr>
          <w:b w:val="0"/>
          <w:bCs/>
          <w:color w:val="000000" w:themeColor="text1"/>
          <w:kern w:val="0"/>
          <w:sz w:val="20"/>
          <w14:ligatures w14:val="none"/>
        </w:rPr>
        <w:instrText xml:space="preserve"> ADDIN ZOTERO_ITEM CSL_CITATION {"citationID":"GC7r0wCj","properties":{"formattedCitation":"[134]","plainCitation":"[134]","noteIndex":0},"citationItems":[{"id":4408,"uris":["http://zotero.org/users/9708454/items/VZSN7PZY"],"itemData":{"id":4408,"type":"article-journal","abstract":"Intense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epidemic.","archive":"Q1","archive_location":"</w:instrText>
      </w:r>
      <w:r w:rsidR="006B7F8E" w:rsidRPr="00E87BB3">
        <w:rPr>
          <w:rFonts w:ascii="SimSun" w:eastAsia="SimSun" w:hAnsi="SimSun" w:cs="SimSun" w:hint="eastAsia"/>
          <w:b w:val="0"/>
          <w:bCs/>
          <w:color w:val="000000" w:themeColor="text1"/>
          <w:kern w:val="0"/>
          <w:sz w:val="20"/>
          <w14:ligatures w14:val="none"/>
        </w:rPr>
        <w:instrText>综合性期刊</w:instrText>
      </w:r>
      <w:r w:rsidR="006B7F8E" w:rsidRPr="00E87BB3">
        <w:rPr>
          <w:b w:val="0"/>
          <w:bCs/>
          <w:color w:val="000000" w:themeColor="text1"/>
          <w:kern w:val="0"/>
          <w:sz w:val="20"/>
          <w14:ligatures w14:val="none"/>
        </w:rPr>
        <w:instrText>1</w:instrText>
      </w:r>
      <w:r w:rsidR="006B7F8E" w:rsidRPr="00E87BB3">
        <w:rPr>
          <w:rFonts w:ascii="SimSun" w:eastAsia="SimSun" w:hAnsi="SimSun" w:cs="SimSun" w:hint="eastAsia"/>
          <w:b w:val="0"/>
          <w:bCs/>
          <w:color w:val="000000" w:themeColor="text1"/>
          <w:kern w:val="0"/>
          <w:sz w:val="20"/>
          <w14:ligatures w14:val="none"/>
        </w:rPr>
        <w:instrText>区</w:instrText>
      </w:r>
      <w:r w:rsidR="006B7F8E" w:rsidRPr="00E87BB3">
        <w:rPr>
          <w:rFonts w:cs="Times New Roman"/>
          <w:b w:val="0"/>
          <w:bCs/>
          <w:color w:val="000000" w:themeColor="text1"/>
          <w:kern w:val="0"/>
          <w:sz w:val="20"/>
          <w14:ligatures w14:val="none"/>
        </w:rPr>
        <w:instrText> </w:instrText>
      </w:r>
      <w:r w:rsidR="006B7F8E" w:rsidRPr="00E87BB3">
        <w:rPr>
          <w:b w:val="0"/>
          <w:bCs/>
          <w:color w:val="000000" w:themeColor="text1"/>
          <w:kern w:val="0"/>
          <w:sz w:val="20"/>
          <w14:ligatures w14:val="none"/>
        </w:rPr>
        <w:instrText>Top","call-number":"44.7011","collection-title":"</w:instrText>
      </w:r>
      <w:r w:rsidR="006B7F8E" w:rsidRPr="00E87BB3">
        <w:rPr>
          <w:rFonts w:ascii="SimSun" w:eastAsia="SimSun" w:hAnsi="SimSun" w:cs="SimSun" w:hint="eastAsia"/>
          <w:b w:val="0"/>
          <w:bCs/>
          <w:color w:val="000000" w:themeColor="text1"/>
          <w:kern w:val="0"/>
          <w:sz w:val="20"/>
          <w14:ligatures w14:val="none"/>
        </w:rPr>
        <w:instrText>无</w:instrText>
      </w:r>
      <w:r w:rsidR="006B7F8E" w:rsidRPr="00E87BB3">
        <w:rPr>
          <w:b w:val="0"/>
          <w:bCs/>
          <w:color w:val="000000" w:themeColor="text1"/>
          <w:kern w:val="0"/>
          <w:sz w:val="20"/>
          <w14:ligatures w14:val="none"/>
        </w:rPr>
        <w:instrText>","container-title":"Science","DOI":"10.1126/science.abb8001","issue":"6498","journalAbbreviation":"Science","language":"en-US","license":"50.3006","note":"publisher: American Association for the Advancement of Science\nTLDR: It is found that social distancing alone, as implemented in China during the outbreak, is sufficient to control COVID-19, and children 0 to 14 years of age are less susceptible to severe acute respiratory syndrome coronavirus 2 (SARS-CoV-2) infection.","page":"1481-1486","source":"</w:instrText>
      </w:r>
      <w:r w:rsidR="006B7F8E" w:rsidRPr="00E87BB3">
        <w:rPr>
          <w:rFonts w:ascii="SimSun" w:eastAsia="SimSun" w:hAnsi="SimSun" w:cs="SimSun" w:hint="eastAsia"/>
          <w:b w:val="0"/>
          <w:bCs/>
          <w:color w:val="000000" w:themeColor="text1"/>
          <w:kern w:val="0"/>
          <w:sz w:val="20"/>
          <w14:ligatures w14:val="none"/>
        </w:rPr>
        <w:instrText>综合性期刊</w:instrText>
      </w:r>
      <w:r w:rsidR="006B7F8E" w:rsidRPr="00E87BB3">
        <w:rPr>
          <w:b w:val="0"/>
          <w:bCs/>
          <w:color w:val="000000" w:themeColor="text1"/>
          <w:kern w:val="0"/>
          <w:sz w:val="20"/>
          <w14:ligatures w14:val="none"/>
        </w:rPr>
        <w:instrText>1</w:instrText>
      </w:r>
      <w:r w:rsidR="006B7F8E" w:rsidRPr="00E87BB3">
        <w:rPr>
          <w:rFonts w:ascii="SimSun" w:eastAsia="SimSun" w:hAnsi="SimSun" w:cs="SimSun" w:hint="eastAsia"/>
          <w:b w:val="0"/>
          <w:bCs/>
          <w:color w:val="000000" w:themeColor="text1"/>
          <w:kern w:val="0"/>
          <w:sz w:val="20"/>
          <w14:ligatures w14:val="none"/>
        </w:rPr>
        <w:instrText>区</w:instrText>
      </w:r>
      <w:r w:rsidR="006B7F8E" w:rsidRPr="00E87BB3">
        <w:rPr>
          <w:b w:val="0"/>
          <w:bCs/>
          <w:color w:val="000000" w:themeColor="text1"/>
          <w:kern w:val="0"/>
          <w:sz w:val="20"/>
          <w14:ligatures w14:val="none"/>
        </w:rPr>
        <w:instrText xml:space="preserve">","title":"Changes in contact patterns shape the dynamics of the COVID-19 outbreak in China","volume":"368","author":[{"literal":"Juanjuan Zhang"},{"literal":"Maria Litvinova"},{"literal":"Yuxia Liang"},{"literal":"Yan Wang"},{"literal":"Wei Wang"},{"literal":"Shanlu Zhao"},{"literal":"Qianhui Wu"},{"literal":"Stefano Merler"},{"literal":"Cécile Viboud"},{"literal":"Alessandro Vespignani"},{"literal":"Marco Ajelli"},{"literal":"Hongjie Yu"}],"issued":{"date-parts":[["2020",6,26]]},"citation-key":"JuanjuanZhang2020"}}],"schema":"https://github.com/citation-style-language/schema/raw/master/csl-citation.json"} </w:instrText>
      </w:r>
      <w:r w:rsidR="00BC4E65" w:rsidRPr="00E87BB3">
        <w:rPr>
          <w:b w:val="0"/>
          <w:bCs/>
          <w:color w:val="000000" w:themeColor="text1"/>
          <w:kern w:val="0"/>
          <w:sz w:val="20"/>
          <w14:ligatures w14:val="none"/>
        </w:rPr>
        <w:fldChar w:fldCharType="separate"/>
      </w:r>
      <w:r w:rsidR="006B7F8E" w:rsidRPr="00E87BB3">
        <w:rPr>
          <w:rFonts w:cs="Times New Roman"/>
          <w:b w:val="0"/>
          <w:bCs/>
          <w:color w:val="000000" w:themeColor="text1"/>
          <w:sz w:val="20"/>
        </w:rPr>
        <w:t>[134]</w:t>
      </w:r>
      <w:r w:rsidR="00BC4E65" w:rsidRPr="00E87BB3">
        <w:rPr>
          <w:b w:val="0"/>
          <w:bCs/>
          <w:color w:val="000000" w:themeColor="text1"/>
          <w:kern w:val="0"/>
          <w:sz w:val="20"/>
          <w14:ligatures w14:val="none"/>
        </w:rPr>
        <w:fldChar w:fldCharType="end"/>
      </w:r>
      <w:r w:rsidR="00BC4E65" w:rsidRPr="00E87BB3">
        <w:rPr>
          <w:b w:val="0"/>
          <w:bCs/>
          <w:color w:val="000000" w:themeColor="text1"/>
          <w:kern w:val="0"/>
          <w:sz w:val="20"/>
          <w14:ligatures w14:val="none"/>
        </w:rPr>
        <w:t xml:space="preserve">. </w:t>
      </w:r>
      <w:r w:rsidR="00FC7470" w:rsidRPr="00E87BB3">
        <w:rPr>
          <w:b w:val="0"/>
          <w:bCs/>
          <w:color w:val="000000" w:themeColor="text1"/>
          <w:kern w:val="0"/>
          <w:sz w:val="20"/>
          <w14:ligatures w14:val="none"/>
        </w:rPr>
        <w:t xml:space="preserve">The contact matrix illustrates the average number of daily contacts between individuals of different age groups in Wuhan and Shanghai on regular weekdays. Each cell in the matrix indicates the mean number of contacts that individuals in one age group have with those in another, with color intensity reflecting contact frequency. The matrices were constructed using bootstrap sampling with replacement, weighted by the actual population age distribution in each city, and averaged over 100 bootstrapped realizations. </w:t>
      </w:r>
      <w:r w:rsidR="00BC4E65" w:rsidRPr="00E87BB3">
        <w:rPr>
          <w:b w:val="0"/>
          <w:bCs/>
          <w:color w:val="000000" w:themeColor="text1"/>
          <w:kern w:val="0"/>
          <w:sz w:val="20"/>
          <w14:ligatures w14:val="none"/>
        </w:rPr>
        <w:t>(C) Smoothed contact matrices for Belgium and Germany</w:t>
      </w:r>
      <w:r w:rsidR="00B4395C" w:rsidRPr="00E87BB3">
        <w:rPr>
          <w:rFonts w:eastAsiaTheme="minorEastAsia" w:hint="eastAsia"/>
          <w:b w:val="0"/>
          <w:bCs/>
          <w:color w:val="000000" w:themeColor="text1"/>
          <w:kern w:val="0"/>
          <w:sz w:val="20"/>
          <w14:ligatures w14:val="none"/>
        </w:rPr>
        <w:t xml:space="preserve"> </w:t>
      </w:r>
      <w:r w:rsidR="00BC4E65" w:rsidRPr="00E87BB3">
        <w:rPr>
          <w:b w:val="0"/>
          <w:bCs/>
          <w:color w:val="000000" w:themeColor="text1"/>
          <w:kern w:val="0"/>
          <w:sz w:val="20"/>
          <w14:ligatures w14:val="none"/>
        </w:rPr>
        <w:fldChar w:fldCharType="begin"/>
      </w:r>
      <w:r w:rsidR="006B7F8E" w:rsidRPr="00E87BB3">
        <w:rPr>
          <w:b w:val="0"/>
          <w:bCs/>
          <w:color w:val="000000" w:themeColor="text1"/>
          <w:kern w:val="0"/>
          <w:sz w:val="20"/>
          <w14:ligatures w14:val="none"/>
        </w:rPr>
        <w:instrText xml:space="preserve"> ADDIN ZOTERO_ITEM CSL_CITATION {"citationID":"YII3L96S","properties":{"formattedCitation":"[110]","plainCitation":"[110]","noteIndex":0},"citationItems":[{"id":"13p2VGYK/ZZYebAHG","uris":["http://zotero.org/users/9708454/items/CS23THRK"],"itemData":{"id":6019,"type":"article-journal","abstract":"Background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Medicine","language":"en-US","note":"publisher: Public Library of Science\nTLDR: This study provides the first large-scale quantitative approach to contact patterns relevant for infections transmitted by the respiratory or close-contact route, and the results should lead to improved parameterisation of mathematical models used to design control strategies.","page":"e74","source":"PLoS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John"}],"issued":{"date-parts":[["2008",3,25]]}}}],"schema":"https://github.com/citation-style-language/schema/raw/master/csl-citation.json"} </w:instrText>
      </w:r>
      <w:r w:rsidR="00BC4E65" w:rsidRPr="00E87BB3">
        <w:rPr>
          <w:b w:val="0"/>
          <w:bCs/>
          <w:color w:val="000000" w:themeColor="text1"/>
          <w:kern w:val="0"/>
          <w:sz w:val="20"/>
          <w14:ligatures w14:val="none"/>
        </w:rPr>
        <w:fldChar w:fldCharType="separate"/>
      </w:r>
      <w:r w:rsidR="006B7F8E" w:rsidRPr="00E87BB3">
        <w:rPr>
          <w:rFonts w:cs="Times New Roman"/>
          <w:b w:val="0"/>
          <w:bCs/>
          <w:color w:val="000000" w:themeColor="text1"/>
          <w:sz w:val="20"/>
        </w:rPr>
        <w:t>[110]</w:t>
      </w:r>
      <w:r w:rsidR="00BC4E65" w:rsidRPr="00E87BB3">
        <w:rPr>
          <w:b w:val="0"/>
          <w:bCs/>
          <w:color w:val="000000" w:themeColor="text1"/>
          <w:kern w:val="0"/>
          <w:sz w:val="20"/>
          <w14:ligatures w14:val="none"/>
        </w:rPr>
        <w:fldChar w:fldCharType="end"/>
      </w:r>
      <w:r w:rsidR="00BC4E65" w:rsidRPr="00E87BB3">
        <w:rPr>
          <w:b w:val="0"/>
          <w:bCs/>
          <w:color w:val="000000" w:themeColor="text1"/>
          <w:kern w:val="0"/>
          <w:sz w:val="20"/>
          <w14:ligatures w14:val="none"/>
        </w:rPr>
        <w:t xml:space="preserve">. </w:t>
      </w:r>
      <w:r w:rsidR="00B4395C" w:rsidRPr="00E87BB3">
        <w:rPr>
          <w:b w:val="0"/>
          <w:bCs/>
          <w:color w:val="000000" w:themeColor="text1"/>
          <w:kern w:val="0"/>
          <w:sz w:val="20"/>
          <w14:ligatures w14:val="none"/>
        </w:rPr>
        <w:t xml:space="preserve">All reported contacts and physical contacts </w:t>
      </w:r>
      <w:r w:rsidR="00B4395C" w:rsidRPr="00E87BB3">
        <w:rPr>
          <w:rFonts w:eastAsiaTheme="minorEastAsia"/>
          <w:b w:val="0"/>
          <w:bCs/>
          <w:color w:val="000000" w:themeColor="text1"/>
          <w:kern w:val="0"/>
          <w:sz w:val="20"/>
          <w14:ligatures w14:val="none"/>
        </w:rPr>
        <w:t xml:space="preserve">are </w:t>
      </w:r>
      <w:r w:rsidR="00B4395C" w:rsidRPr="00E87BB3">
        <w:rPr>
          <w:b w:val="0"/>
          <w:bCs/>
          <w:color w:val="000000" w:themeColor="text1"/>
          <w:kern w:val="0"/>
          <w:sz w:val="20"/>
          <w14:ligatures w14:val="none"/>
        </w:rPr>
        <w:t xml:space="preserve">weighted by sampling weights  white indicates high contact rates, green intermediate contact rates, and blue low contact rates, relative to the country-specific contact intensity. Fitting is based on a tensor-product spline to contact matrix data using a negative binomial distribution to account for overdispersion. </w:t>
      </w:r>
      <w:r w:rsidR="00BC4E65" w:rsidRPr="00E87BB3">
        <w:rPr>
          <w:b w:val="0"/>
          <w:bCs/>
          <w:color w:val="000000" w:themeColor="text1"/>
          <w:kern w:val="0"/>
          <w:sz w:val="20"/>
          <w14:ligatures w14:val="none"/>
        </w:rPr>
        <w:t>(D) Schematic representation of the transmission model and contact networks in schools, households, and other places. Each environment features distinct connectivity patterns that shape transmission dynamics</w:t>
      </w:r>
      <w:r w:rsidR="00210F91" w:rsidRPr="00E87BB3">
        <w:rPr>
          <w:b w:val="0"/>
          <w:bCs/>
          <w:color w:val="000000" w:themeColor="text1"/>
          <w:kern w:val="0"/>
          <w:sz w:val="20"/>
          <w14:ligatures w14:val="none"/>
        </w:rPr>
        <w:t xml:space="preserve"> </w:t>
      </w:r>
      <w:r w:rsidR="00BC4E65" w:rsidRPr="00E87BB3">
        <w:rPr>
          <w:b w:val="0"/>
          <w:bCs/>
          <w:color w:val="000000" w:themeColor="text1"/>
          <w:kern w:val="0"/>
          <w:sz w:val="20"/>
          <w14:ligatures w14:val="none"/>
        </w:rPr>
        <w:fldChar w:fldCharType="begin"/>
      </w:r>
      <w:r w:rsidR="00F4012D" w:rsidRPr="00E87BB3">
        <w:rPr>
          <w:b w:val="0"/>
          <w:bCs/>
          <w:color w:val="000000" w:themeColor="text1"/>
          <w:kern w:val="0"/>
          <w:sz w:val="20"/>
          <w14:ligatures w14:val="none"/>
        </w:rPr>
        <w:instrText xml:space="preserve"> ADDIN ZOTERO_ITEM CSL_CITATION {"citationID":"IpZaDA51","properties":{"formattedCitation":"[164]","plainCitation":"[164]","noteIndex":0},"citationItems":[{"id":"13p2VGYK/IR8Tmchj","uris":["http://zotero.org/users/9708454/items/F3TDIUIG"],"itemData":{"id":2,"type":"article-journal","abstract":"Abstract\n            There are contrasting results concerning the effect of reactive school closure on SARS-CoV-2 transmission. To shed light on this controversy, we developed a data-driven computational model of SARS-CoV-2 transmission. We found that by reactively closing classes based on syndromic surveillance, SARS-CoV-2 infections are reduced by no more than 17.3% (95%CI: 8.0–26.8%), due to the low probability of timely identification of infections in the young population. We thus investigated an alternative triggering mechanism based on repeated screening of students using antigen tests. Depending on the contribution of schools to transmission, this strategy can greatly reduce COVID-19 burden even when school contribution to transmission and immunity in the population is low. Moving forward, the adoption of antigen-based screenings in schools could be instrumental to limit COVID-19 burden while vaccines continue to be rolled out.","container-title":"Nature Communications","DOI":"10.1038/s41467-021-27939-5","ISSN":"2041-1723","issue":"1","journalAbbreviation":"Nat Commun","language":"en-US","page":"322","source":"DOI.org (Crossref)","title":"Model-based evaluation of alternative reactive class closure strategies against COVID-19","volume":"13","author":[{"literal":"Quan-Hui Liu"},{"literal":"Juanjuan Zhang"},{"literal":"Cheng Peng"},{"literal":"Maria Litvinova"},{"literal":"Shudong Huang"},{"literal":"Piero Poletti"},{"literal":"Filippo Trentini"},{"literal":"Giorgio Guzzetta"},{"literal":"Valentina Marziano"},{"literal":"Tao Zhou"},{"literal":"Cecile Viboud"},{"literal":"Ana I. Bento"},{"literal":"Jiancheng Lv"},{"literal":"Alessandro Vespignani"},{"literal":"Stefano Merler"},{"literal":"Hongjie Yu"},{"literal":"Marco Ajelli"}],"issued":{"date-parts":[["2022",1,14]]}}}],"schema":"https://github.com/citation-style-language/schema/raw/master/csl-citation.json"} </w:instrText>
      </w:r>
      <w:r w:rsidR="00BC4E65" w:rsidRPr="00E87BB3">
        <w:rPr>
          <w:b w:val="0"/>
          <w:bCs/>
          <w:color w:val="000000" w:themeColor="text1"/>
          <w:kern w:val="0"/>
          <w:sz w:val="20"/>
          <w14:ligatures w14:val="none"/>
        </w:rPr>
        <w:fldChar w:fldCharType="separate"/>
      </w:r>
      <w:r w:rsidR="00F4012D" w:rsidRPr="00E87BB3">
        <w:rPr>
          <w:rFonts w:cs="Times New Roman"/>
          <w:b w:val="0"/>
          <w:bCs/>
          <w:color w:val="000000" w:themeColor="text1"/>
          <w:sz w:val="20"/>
        </w:rPr>
        <w:t>[164]</w:t>
      </w:r>
      <w:r w:rsidR="00BC4E65" w:rsidRPr="00E87BB3">
        <w:rPr>
          <w:b w:val="0"/>
          <w:bCs/>
          <w:color w:val="000000" w:themeColor="text1"/>
          <w:kern w:val="0"/>
          <w:sz w:val="20"/>
          <w14:ligatures w14:val="none"/>
        </w:rPr>
        <w:fldChar w:fldCharType="end"/>
      </w:r>
      <w:r w:rsidR="009B7F8B" w:rsidRPr="00E87BB3">
        <w:rPr>
          <w:b w:val="0"/>
          <w:bCs/>
          <w:color w:val="000000" w:themeColor="text1"/>
          <w:kern w:val="0"/>
          <w:sz w:val="20"/>
          <w14:ligatures w14:val="none"/>
        </w:rPr>
        <w:t>.</w:t>
      </w:r>
    </w:p>
    <w:p w14:paraId="5D35155A" w14:textId="77777777" w:rsidR="00567A17" w:rsidRPr="00E87BB3" w:rsidRDefault="00567A17" w:rsidP="00567A17">
      <w:pPr>
        <w:ind w:firstLine="0"/>
        <w:rPr>
          <w:color w:val="000000" w:themeColor="text1"/>
        </w:rPr>
      </w:pPr>
    </w:p>
    <w:p w14:paraId="7AF1A133" w14:textId="259C8BFD" w:rsidR="00002FA1" w:rsidRPr="00E87BB3" w:rsidRDefault="00002FA1" w:rsidP="00002FA1">
      <w:pPr>
        <w:rPr>
          <w:color w:val="000000" w:themeColor="text1"/>
          <w:szCs w:val="24"/>
        </w:rPr>
      </w:pPr>
      <w:r w:rsidRPr="00E87BB3">
        <w:rPr>
          <w:color w:val="000000" w:themeColor="text1"/>
        </w:rPr>
        <w:t xml:space="preserve">Demographic traits (e.g., age, gender, </w:t>
      </w:r>
      <w:r w:rsidR="003A79FE" w:rsidRPr="00E87BB3">
        <w:rPr>
          <w:rFonts w:hint="eastAsia"/>
          <w:color w:val="000000" w:themeColor="text1"/>
        </w:rPr>
        <w:t>and</w:t>
      </w:r>
      <w:r w:rsidRPr="00E87BB3">
        <w:rPr>
          <w:color w:val="000000" w:themeColor="text1"/>
        </w:rPr>
        <w:t xml:space="preserve"> occupation) also shape contact patterns and, consequently, disease dynamics. Some </w:t>
      </w:r>
      <w:r w:rsidR="001C206F" w:rsidRPr="00E87BB3">
        <w:rPr>
          <w:rFonts w:hint="eastAsia"/>
          <w:color w:val="000000" w:themeColor="text1"/>
        </w:rPr>
        <w:t xml:space="preserve">infectious </w:t>
      </w:r>
      <w:r w:rsidRPr="00E87BB3">
        <w:rPr>
          <w:color w:val="000000" w:themeColor="text1"/>
        </w:rPr>
        <w:t>diseases, such as HIV</w:t>
      </w:r>
      <w:r w:rsidR="006E5527" w:rsidRPr="00E87BB3">
        <w:rPr>
          <w:rFonts w:hint="eastAsia"/>
          <w:color w:val="000000" w:themeColor="text1"/>
        </w:rPr>
        <w:t>,</w:t>
      </w:r>
      <w:r w:rsidRPr="00E87BB3">
        <w:rPr>
          <w:color w:val="000000" w:themeColor="text1"/>
        </w:rPr>
        <w:t xml:space="preserve"> requiring prolonged or intimate contact for transmission, necessitate a more profound comprehension of the behavioral and social factors that contribute to their transmission dynamics</w:t>
      </w:r>
      <w:r w:rsidR="00F66FBC"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{"citationID":"KVoqXZKS","properties":{"formattedCitation":"[165]","plainCitation":"[165]","noteIndex":0},"citationItems":[{"id":6448,"uris":["http://zotero.org/users/9708454/items/LIIAT6LZ"],"itemData":{"id":6448,"type":"article-journal","abstract":"Promiscuous individuals are the vulnerable nodes to target in safe-sex campaigns.","container-title":"Nature","DOI":"10.1038/35082140","ISSN":"1476-4687","issue":"6840","language":"en-US","license":"2001 Springer Nature Limited","note":"publisher: Nature Publishing Group\nTLDR: Promiscuous individuals are the vulnerable nodes to target in safe-sex campaigns.","page":"907-908","source":"www.nature.com","title":"The web of human sexual contacts","volume":"411","author":[{"literal":"Fredrik Liljeros"},{"literal":"Christofer R. Edling"},{"literal":"Luís A. Nunes Amaral"},{"literal":"H. Eugene Stanley"},{"literal":"Yvonne Åberg"}],"issued":{"date-parts":[["2001",6]]},"citation-key":"FredrikLiljeros2001"}}],"schema":"https://github.com/citation-style-language/schema/raw/master/csl-citation.json"}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[165]</w:t>
      </w:r>
      <w:r w:rsidRPr="00E87BB3">
        <w:rPr>
          <w:color w:val="000000" w:themeColor="text1"/>
        </w:rPr>
        <w:fldChar w:fldCharType="end"/>
      </w:r>
      <w:r w:rsidRPr="00E87BB3">
        <w:rPr>
          <w:color w:val="000000" w:themeColor="text1"/>
        </w:rPr>
        <w:t xml:space="preserve">. In such case, the focus of prevention efforts must shift to understanding and addressing the exposure patterns within high-risk </w:t>
      </w:r>
      <w:r w:rsidRPr="00E87BB3">
        <w:rPr>
          <w:color w:val="000000" w:themeColor="text1"/>
        </w:rPr>
        <w:lastRenderedPageBreak/>
        <w:t>groups</w:t>
      </w:r>
      <w:r w:rsidR="00F66FBC"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{"citationID":"981aXGJW","properties":{"formattedCitation":"[166]","plainCitation":"[166]","noteIndex":0},"citationItems":[{"id":5516,"uris":["http://zotero.org/users/9708454/items/FCJSZ45E"],"itemData":{"id":5516,"type":"article-journal","abstract":"Objective:Assessing mobility among people with HIV is an important consideration when measuring HIV incidence, prevalence, and the care continuum in the United States. Our aims were to measure mobility among people with HIV compared with the general population and to examine factors associated with migration among people with HIV.Methods:We calculated state-to-state move-in and move-out migration rates for 2011 through 2019 using National HIV Surveillance System data for people with HIV and using US Census data for the general population. For people with HIV, we also assessed the association between migration and HIV care outcomes.Results:From 2011 through 2019, the US general population had stable migration, whereas migration </w:instrText>
      </w:r>
      <w:r w:rsidR="00F4012D" w:rsidRPr="00E87BB3">
        <w:rPr>
          <w:rFonts w:hint="eastAsia"/>
          <w:color w:val="000000" w:themeColor="text1"/>
        </w:rPr>
        <w:instrText xml:space="preserve">rates among people with HIV fluctuated and were higher than among the general population. Among people with HIV, migration rates in 2019 were higher among people assigned male sex at birth versus female sex at birth, among people aged </w:instrText>
      </w:r>
      <w:r w:rsidR="00F4012D" w:rsidRPr="00E87BB3">
        <w:rPr>
          <w:rFonts w:hint="eastAsia"/>
          <w:color w:val="000000" w:themeColor="text1"/>
        </w:rPr>
        <w:instrText>≤</w:instrText>
      </w:r>
      <w:r w:rsidR="00F4012D" w:rsidRPr="00E87BB3">
        <w:rPr>
          <w:rFonts w:hint="eastAsia"/>
          <w:color w:val="000000" w:themeColor="text1"/>
        </w:rPr>
        <w:instrText xml:space="preserve">24 years versus </w:instrText>
      </w:r>
      <w:r w:rsidR="00F4012D" w:rsidRPr="00E87BB3">
        <w:rPr>
          <w:rFonts w:hint="eastAsia"/>
          <w:color w:val="000000" w:themeColor="text1"/>
        </w:rPr>
        <w:instrText>≥</w:instrText>
      </w:r>
      <w:r w:rsidR="00F4012D" w:rsidRPr="00E87BB3">
        <w:rPr>
          <w:rFonts w:hint="eastAsia"/>
          <w:color w:val="000000" w:themeColor="text1"/>
        </w:rPr>
        <w:instrText>25</w:instrText>
      </w:r>
      <w:r w:rsidR="00F4012D" w:rsidRPr="00E87BB3">
        <w:rPr>
          <w:color w:val="000000" w:themeColor="text1"/>
        </w:rPr>
        <w:instrText xml:space="preserve"> years, among people with HIV infection attributed to male-to-male sexual contact versus other transmission categories, and among non-Hispanic Other people (ie, American Indian or Alaska Native, Asian, Native Hawaiian or Other Pacific Islander, or multiple races) versus Hispanic, non-Hispanic Black, and non-Hispanic White people. Receipt of HIV medical care (90.3% vs 75.5%) and achieving viral suppression (72.1% vs 65.3%) were higher among people with HIV who migrated versus those who did not.Conclusions:People with HIV in the United States are more mobile than the general population. Determining the mobility of people with HIV can help with strategic allocation of HIV prevention and care resources.","container-title":"Public Health Reports","DOI":"10.1177/00333549231208488","ISSN":"0033-3549","issue":"4","journalAbbreviation":"Public Health Rep","language":"en-US","note":"publisher: SAGE Publications Inc\nTLDR: People with HIV in the United States are more mobile than the general population, and the association between migration and HIV care outcomes was higher among people with HIV who migrated versus those who did not.","page":"467-475","source":"SAGE Journals","title":"Interstate mobility of people with diagnosed HIV in the united states, 2011-2019","volume":"139","author":[{"literal":"Amanda Okello"},{"literal":"Ruiguang Song"},{"literal":"H. Irene Hall"},{"literal":"André Dailey"},{"literal":"Anna Satcher Johnson"}],"issued":{"date-parts":[["2024",7,1]]},"citation-key":"AmandaOkello2024"}}],"schema":"https://github.com/citation-style-language/schema/raw/master/csl-citation.json"}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[166]</w:t>
      </w:r>
      <w:r w:rsidRPr="00E87BB3">
        <w:rPr>
          <w:color w:val="000000" w:themeColor="text1"/>
        </w:rPr>
        <w:fldChar w:fldCharType="end"/>
      </w:r>
      <w:r w:rsidRPr="00E87BB3">
        <w:rPr>
          <w:color w:val="000000" w:themeColor="text1"/>
        </w:rPr>
        <w:t>. These include the frequency and nature of interactions within specific contact networks, such as those involving sexual partners or intravenous drug users. Identifying super-spreaders or hotspots of exposure within these networks can be crucial for implementing targeted interventions</w:t>
      </w:r>
      <w:r w:rsidR="00F66FBC"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{"citationID":"AqU1Uk4g","properties":{"formattedCitation":"[167]","plainCitation":"[167]","noteIndex":0},"citationItems":[{"id":5517,"uris":["http://zotero.org/users/9708454/items/28UK7RBF"],"itemData":{"id":5517,"type":"article-journal","abstract":"South Africa (SA) has one of the highest rates of migration on the continent, largely comprised of men seeking labor opportunities in urban centers. Migrant men are at risk for challenges engaging in HIV care. However, rates of HIV and patterns of healthcare engagement among migrant men in urban Johannesburg are poorly understood.","container-title":"BMC Public Health","DOI":"10.1186/s12889-024-17833-2","ISSN":"1471-2458","issue":"1","journalAbbreviation":"BMC Public Health","language":"en-US","note":"TLDR: A high proportion of migrants within a community-based sample of men are revealed and a need for HIV and other healthcare services that effectively reach migrants in Johannesburg is demonstrated.","page":"435","source":"Springer Link","title":"Migrant men and HIV care engagement in johannesburg, south africa","volume":"24","author":[{"literal":"Maria Francesca Nardell"},{"literal":"Caroline Govathson"},{"literal":"Sithabile Mngadi-Ncube"},{"literal":"Nkosinathi Ngcobo"},{"literal":"Daniel Letswalo"},{"literal":"Mark Lurie"},{"literal":"Jacqui Miot"},{"literal":"Lawrence Long"},{"literal":"Ingrid Theresa Katz"},{"literal":"Sophie Pascoe"}],"issued":{"date-parts":[["2024",2,12]]},"citation-key":"MariaFrancescaNardell2024"}}],"schema":"https://github.com/citation-style-language/schema/raw/master/csl-citation.json"}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[167]</w:t>
      </w:r>
      <w:r w:rsidRPr="00E87BB3">
        <w:rPr>
          <w:color w:val="000000" w:themeColor="text1"/>
        </w:rPr>
        <w:fldChar w:fldCharType="end"/>
      </w:r>
      <w:r w:rsidRPr="00E87BB3">
        <w:rPr>
          <w:color w:val="000000" w:themeColor="text1"/>
        </w:rPr>
        <w:t>. Besides, age-specific contact patterns offer another layer of insight. Empirical studies demonstrate that people are most likely to interact, and thus infect others within their own age group, especially in environments like schools and households</w:t>
      </w:r>
      <w:r w:rsidR="0050529A" w:rsidRPr="00E87BB3">
        <w:rPr>
          <w:rFonts w:hint="eastAsia"/>
          <w:color w:val="000000" w:themeColor="text1"/>
        </w:rPr>
        <w:t xml:space="preserve"> </w:t>
      </w:r>
      <w:r w:rsidRPr="00E87BB3">
        <w:rPr>
          <w:color w:val="000000" w:themeColor="text1"/>
        </w:rPr>
        <w:fldChar w:fldCharType="begin"/>
      </w:r>
      <w:r w:rsidR="006B7F8E" w:rsidRPr="00E87BB3">
        <w:rPr>
          <w:color w:val="000000" w:themeColor="text1"/>
        </w:rPr>
        <w:instrText xml:space="preserve"> ADDIN ZOTERO_ITEM CSL_CITATION {"citationID":"cMoWY2KX","properties":{"formattedCitation":"[110,134]","plainCitation":"[110,134]","noteIndex":0},"citationItems":[{"id":4408,"uris":["http://zotero.org/users/9708454/items/VZSN7PZY"],"itemData":{"id":4408,"type":"article-journal","abstract":"Intense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w:instrText>
      </w:r>
      <w:r w:rsidR="006B7F8E" w:rsidRPr="00E87BB3">
        <w:rPr>
          <w:rFonts w:hint="eastAsia"/>
          <w:color w:val="000000" w:themeColor="text1"/>
        </w:rPr>
        <w:instrText>. Although proactive school closures cannot interrupt transmission on their own, they can reduce peak incidence by 40 to 60% and delay the epidemic.","archive":"Q1","archive_location":"</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 Top","call-number":"44.7011","collection-title":"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w:instrText>
      </w:r>
      <w:r w:rsidR="006B7F8E" w:rsidRPr="00E87BB3">
        <w:rPr>
          <w:color w:val="000000" w:themeColor="text1"/>
        </w:rPr>
        <w:instrText>-title":"Science","DOI":"10.1126/science.abb8001","issue":"6498","journalAbbreviation":"Science","language":"en-US","license":"50.3006","note":"publisher: American Association for the Advancement of Science\nTLDR: It is found that social distancing alone,</w:instrText>
      </w:r>
      <w:r w:rsidR="006B7F8E" w:rsidRPr="00E87BB3">
        <w:rPr>
          <w:rFonts w:hint="eastAsia"/>
          <w:color w:val="000000" w:themeColor="text1"/>
        </w:rPr>
        <w:instrText xml:space="preserve"> as implemented in China during the outbreak, is sufficient to control COVID-19, and children 0 to 14 years of age are less susceptible to severe acute respiratory syndrome coronavirus 2 (SARS-CoV-2) infection.","page":"1481-1486","source":"</w:instrText>
      </w:r>
      <w:r w:rsidR="006B7F8E" w:rsidRPr="00E87BB3">
        <w:rPr>
          <w:rFonts w:hint="eastAsia"/>
          <w:color w:val="000000" w:themeColor="text1"/>
        </w:rPr>
        <w:instrText>综合性期刊</w:instrText>
      </w:r>
      <w:r w:rsidR="006B7F8E" w:rsidRPr="00E87BB3">
        <w:rPr>
          <w:rFonts w:hint="eastAsia"/>
          <w:color w:val="000000" w:themeColor="text1"/>
        </w:rPr>
        <w:instrText>1</w:instrText>
      </w:r>
      <w:r w:rsidR="006B7F8E" w:rsidRPr="00E87BB3">
        <w:rPr>
          <w:rFonts w:hint="eastAsia"/>
          <w:color w:val="000000" w:themeColor="text1"/>
        </w:rPr>
        <w:instrText>区</w:instrText>
      </w:r>
      <w:r w:rsidR="006B7F8E" w:rsidRPr="00E87BB3">
        <w:rPr>
          <w:rFonts w:hint="eastAsia"/>
          <w:color w:val="000000" w:themeColor="text1"/>
        </w:rPr>
        <w:instrText>","titl</w:instrText>
      </w:r>
      <w:r w:rsidR="006B7F8E" w:rsidRPr="00E87BB3">
        <w:rPr>
          <w:color w:val="000000" w:themeColor="text1"/>
        </w:rPr>
        <w:instrText xml:space="preserve">e":"Changes in contact patterns shape the dynamics of the COVID-19 outbreak in China","volume":"368","author":[{"literal":"Juanjuan Zhang"},{"literal":"Maria Litvinova"},{"literal":"Yuxia Liang"},{"literal":"Yan Wang"},{"literal":"Wei Wang"},{"literal":"Shanlu Zhao"},{"literal":"Qianhui Wu"},{"literal":"Stefano Merler"},{"literal":"Cécile Viboud"},{"literal":"Alessandro Vespignani"},{"literal":"Marco Ajelli"},{"literal":"Hongjie Yu"}],"issued":{"date-parts":[["2020",6,26]]},"citation-key":"JuanjuanZhang2020"}},{"id":"13p2VGYK/ZZYebAHG","uris":["http://zotero.org/users/9708454/items/CS23THRK"],"itemData":{"id":6019,"type":"article-journal","abstract":"Background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strategies.","container-title":"PLOS Medicine","DOI":"10.1371/journal.pmed.0050074","ISSN":"1549-1676","issue":"3","journalAbbreviation":"PLOS Medicine","language":"en-US","note":"publisher: Public Library of Science\nTLDR: This study provides the first large-scale quantitative approach to contact patterns relevant for infections transmitted by the respiratory or close-contact route, and the results should lead to improved parameterisation of mathematical models used to design control strategies.","page":"e74","source":"PLoS Journals","title":"Social contacts and mixing patterns relevant to the spread of infectious diseases","volume":"5","author":[{"family":"Mossong","given":"Joël"},{"family":"Hens","given":"Niel"},{"family":"Jit","given":"Mark"},{"family":"Beutels","given":"Philippe"},{"family":"Auranen","given":"Kari"},{"family":"Mikolajczyk","given":"Rafael"},{"family":"Massari","given":"Marco"},{"family":"Salmaso","given":"Stefania"},{"family":"Tomba","given":"Gianpaolo Scalia"},{"family":"Wallinga","given":"Jacco"},{"family":"Heijne","given":"Janneke"},{"family":"Sadkowska-Todys","given":"Malgorzata"},{"family":"Rosinska","given":"Magdalena"},{"family":"Edmunds","given":"W. John"}],"issued":{"date-parts":[["2008",3,25]]}}}],"schema":"https://github.com/citation-style-language/schema/raw/master/csl-citation.json"} </w:instrText>
      </w:r>
      <w:r w:rsidRPr="00E87BB3">
        <w:rPr>
          <w:color w:val="000000" w:themeColor="text1"/>
        </w:rPr>
        <w:fldChar w:fldCharType="separate"/>
      </w:r>
      <w:r w:rsidR="006B7F8E" w:rsidRPr="00E87BB3">
        <w:rPr>
          <w:rFonts w:cs="Times New Roman"/>
          <w:color w:val="000000" w:themeColor="text1"/>
        </w:rPr>
        <w:t>[110,134]</w:t>
      </w:r>
      <w:r w:rsidRPr="00E87BB3">
        <w:rPr>
          <w:color w:val="000000" w:themeColor="text1"/>
        </w:rPr>
        <w:fldChar w:fldCharType="end"/>
      </w:r>
      <w:r w:rsidRPr="00E87BB3">
        <w:rPr>
          <w:color w:val="000000" w:themeColor="text1"/>
        </w:rPr>
        <w:t xml:space="preserve">. This age-assortative mixing is visualized in </w:t>
      </w:r>
      <w:r w:rsidR="003D60DC" w:rsidRPr="00E87BB3">
        <w:rPr>
          <w:b/>
          <w:bCs/>
          <w:color w:val="000000" w:themeColor="text1"/>
        </w:rPr>
        <w:fldChar w:fldCharType="begin"/>
      </w:r>
      <w:r w:rsidR="003D60DC" w:rsidRPr="00E87BB3">
        <w:rPr>
          <w:b/>
          <w:bCs/>
          <w:color w:val="000000" w:themeColor="text1"/>
        </w:rPr>
        <w:instrText xml:space="preserve"> REF _Ref203501466 \h </w:instrText>
      </w:r>
      <w:r w:rsidR="00456A1D" w:rsidRPr="00E87BB3">
        <w:rPr>
          <w:b/>
          <w:bCs/>
          <w:color w:val="000000" w:themeColor="text1"/>
        </w:rPr>
        <w:instrText xml:space="preserve"> \* MERGEFORMAT </w:instrText>
      </w:r>
      <w:r w:rsidR="003D60DC" w:rsidRPr="00E87BB3">
        <w:rPr>
          <w:b/>
          <w:bCs/>
          <w:color w:val="000000" w:themeColor="text1"/>
        </w:rPr>
      </w:r>
      <w:r w:rsidR="003D60DC" w:rsidRPr="00E87BB3">
        <w:rPr>
          <w:b/>
          <w:bCs/>
          <w:color w:val="000000" w:themeColor="text1"/>
        </w:rPr>
        <w:fldChar w:fldCharType="separate"/>
      </w:r>
      <w:r w:rsidR="00E957F9" w:rsidRPr="00E87BB3">
        <w:rPr>
          <w:b/>
          <w:bCs/>
          <w:color w:val="000000" w:themeColor="text1"/>
        </w:rPr>
        <w:t>Figure 7</w:t>
      </w:r>
      <w:r w:rsidR="003D60DC" w:rsidRPr="00E87BB3">
        <w:rPr>
          <w:b/>
          <w:bCs/>
          <w:color w:val="000000" w:themeColor="text1"/>
        </w:rPr>
        <w:fldChar w:fldCharType="end"/>
      </w:r>
      <w:r w:rsidR="00426046" w:rsidRPr="00E87BB3">
        <w:rPr>
          <w:rFonts w:hint="eastAsia"/>
          <w:b/>
          <w:bCs/>
          <w:color w:val="000000" w:themeColor="text1"/>
        </w:rPr>
        <w:t xml:space="preserve"> </w:t>
      </w:r>
      <w:r w:rsidRPr="00E87BB3">
        <w:rPr>
          <w:b/>
          <w:bCs/>
          <w:color w:val="000000" w:themeColor="text1"/>
        </w:rPr>
        <w:t>(B</w:t>
      </w:r>
      <w:r w:rsidR="00E50888" w:rsidRPr="00E87BB3">
        <w:rPr>
          <w:rFonts w:hint="eastAsia"/>
          <w:color w:val="000000" w:themeColor="text1"/>
        </w:rPr>
        <w:t xml:space="preserve">, </w:t>
      </w:r>
      <w:r w:rsidRPr="00E87BB3">
        <w:rPr>
          <w:b/>
          <w:bCs/>
          <w:color w:val="000000" w:themeColor="text1"/>
        </w:rPr>
        <w:t>C)</w:t>
      </w:r>
      <w:r w:rsidRPr="00E87BB3">
        <w:rPr>
          <w:color w:val="000000" w:themeColor="text1"/>
        </w:rPr>
        <w:t xml:space="preserve">, where contact matrices show stronger interactions within specific age bands. </w:t>
      </w:r>
      <w:r w:rsidR="003D60DC" w:rsidRPr="00E87BB3">
        <w:rPr>
          <w:b/>
          <w:bCs/>
          <w:color w:val="000000" w:themeColor="text1"/>
        </w:rPr>
        <w:fldChar w:fldCharType="begin"/>
      </w:r>
      <w:r w:rsidR="003D60DC" w:rsidRPr="00E87BB3">
        <w:rPr>
          <w:b/>
          <w:bCs/>
          <w:color w:val="000000" w:themeColor="text1"/>
        </w:rPr>
        <w:instrText xml:space="preserve"> REF _Ref203501466 \h </w:instrText>
      </w:r>
      <w:r w:rsidR="00456A1D" w:rsidRPr="00E87BB3">
        <w:rPr>
          <w:b/>
          <w:bCs/>
          <w:color w:val="000000" w:themeColor="text1"/>
        </w:rPr>
        <w:instrText xml:space="preserve"> \* MERGEFORMAT </w:instrText>
      </w:r>
      <w:r w:rsidR="003D60DC" w:rsidRPr="00E87BB3">
        <w:rPr>
          <w:b/>
          <w:bCs/>
          <w:color w:val="000000" w:themeColor="text1"/>
        </w:rPr>
      </w:r>
      <w:r w:rsidR="003D60DC" w:rsidRPr="00E87BB3">
        <w:rPr>
          <w:b/>
          <w:bCs/>
          <w:color w:val="000000" w:themeColor="text1"/>
        </w:rPr>
        <w:fldChar w:fldCharType="separate"/>
      </w:r>
      <w:r w:rsidR="00E957F9" w:rsidRPr="00E87BB3">
        <w:rPr>
          <w:b/>
          <w:bCs/>
          <w:color w:val="000000" w:themeColor="text1"/>
        </w:rPr>
        <w:t>Figure 7</w:t>
      </w:r>
      <w:r w:rsidR="003D60DC" w:rsidRPr="00E87BB3">
        <w:rPr>
          <w:b/>
          <w:bCs/>
          <w:color w:val="000000" w:themeColor="text1"/>
        </w:rPr>
        <w:fldChar w:fldCharType="end"/>
      </w:r>
      <w:r w:rsidR="00426046" w:rsidRPr="00E87BB3">
        <w:rPr>
          <w:rFonts w:hint="eastAsia"/>
          <w:b/>
          <w:bCs/>
          <w:color w:val="000000" w:themeColor="text1"/>
        </w:rPr>
        <w:t xml:space="preserve"> </w:t>
      </w:r>
      <w:r w:rsidRPr="00E87BB3">
        <w:rPr>
          <w:b/>
          <w:bCs/>
          <w:color w:val="000000" w:themeColor="text1"/>
        </w:rPr>
        <w:t xml:space="preserve">(D) </w:t>
      </w:r>
      <w:r w:rsidRPr="00E87BB3">
        <w:rPr>
          <w:color w:val="000000" w:themeColor="text1"/>
        </w:rPr>
        <w:t>further demonstrates the schematic representations of these contact and transmission networks across different circumstances, such as schools, households, and other social</w:t>
      </w:r>
      <w:r w:rsidRPr="00E87BB3">
        <w:rPr>
          <w:color w:val="000000" w:themeColor="text1"/>
          <w:szCs w:val="24"/>
        </w:rPr>
        <w:t xml:space="preserve"> settings</w:t>
      </w:r>
      <w:r w:rsidR="0050529A" w:rsidRPr="00E87BB3">
        <w:rPr>
          <w:rFonts w:hint="eastAsia"/>
          <w:color w:val="000000" w:themeColor="text1"/>
          <w:szCs w:val="24"/>
        </w:rPr>
        <w:t xml:space="preserve"> </w:t>
      </w:r>
      <w:r w:rsidRPr="00E87BB3">
        <w:rPr>
          <w:color w:val="000000" w:themeColor="text1"/>
          <w:szCs w:val="24"/>
        </w:rPr>
        <w:fldChar w:fldCharType="begin"/>
      </w:r>
      <w:r w:rsidR="00F4012D" w:rsidRPr="00E87BB3">
        <w:rPr>
          <w:color w:val="000000" w:themeColor="text1"/>
          <w:szCs w:val="24"/>
        </w:rPr>
        <w:instrText xml:space="preserve"> ADDIN ZOTERO_ITEM CSL_CITATION {"citationID":"OfNElL14","properties":{"formattedCitation":"[164]","plainCitation":"[164]","noteIndex":0},"citationItems":[{"id":"13p2VGYK/IR8Tmchj","uris":["http://zotero.org/users/9708454/items/F3TDIUIG"],"itemData":{"id":2,"type":"article-journal","abstract":"Abstract\n            There are contrasting results concerning the effect of reactive school closure on SARS-CoV-2 transmission. To shed light on this controversy, we developed a data-driven computational model of SARS-CoV-2 transmission. We found that by reactively closing classes based on syndromic surveillance, SARS-CoV-2 infections are reduced by no more than 17.3% (95%CI: 8.0–26.8%), due to the low probability of timely identification of infections in the young population. We thus investigated an alternative triggering mechanism based on repeated screening of students using antigen tests. Depending on the contribution of schools to transmission, this strategy can greatly reduce COVID-19 burden even when school contribution to transmission and immunity in the population is low. Moving forward, the adoption of antigen-based screenings in schools could be instrumental to limit COVID-19 burden while vaccines continue to be rolled out.","container-title":"Nature Communications","DOI":"10.1038/s41467-021-27939-5","ISSN":"2041-1723","issue":"1","journalAbbreviation":"Nat Commun","language":"en-US","page":"322","source":"DOI.org (Crossref)","title":"Model-based evaluation of alternative reactive class closure strategies against COVID-19","volume":"13","author":[{"literal":"Quan-Hui Liu"},{"literal":"Juanjuan Zhang"},{"literal":"Cheng Peng"},{"literal":"Maria Litvinova"},{"literal":"Shudong Huang"},{"literal":"Piero Poletti"},{"literal":"Filippo Trentini"},{"literal":"Giorgio Guzzetta"},{"literal":"Valentina Marziano"},{"literal":"Tao Zhou"},{"literal":"Cecile Viboud"},{"literal":"Ana I. Bento"},{"literal":"Jiancheng Lv"},{"literal":"Alessandro Vespignani"},{"literal":"Stefano Merler"},{"literal":"Hongjie Yu"},{"literal":"Marco Ajelli"}],"issued":{"date-parts":[["2022",1,14]]}}}],"schema":"https://github.com/citation-style-language/schema/raw/master/csl-citation.json"} </w:instrText>
      </w:r>
      <w:r w:rsidRPr="00E87BB3">
        <w:rPr>
          <w:color w:val="000000" w:themeColor="text1"/>
          <w:szCs w:val="24"/>
        </w:rPr>
        <w:fldChar w:fldCharType="separate"/>
      </w:r>
      <w:r w:rsidR="00F4012D" w:rsidRPr="00E87BB3">
        <w:rPr>
          <w:rFonts w:cs="Times New Roman"/>
          <w:color w:val="000000" w:themeColor="text1"/>
        </w:rPr>
        <w:t>[164]</w:t>
      </w:r>
      <w:r w:rsidRPr="00E87BB3">
        <w:rPr>
          <w:color w:val="000000" w:themeColor="text1"/>
          <w:szCs w:val="24"/>
        </w:rPr>
        <w:fldChar w:fldCharType="end"/>
      </w:r>
      <w:r w:rsidRPr="00E87BB3">
        <w:rPr>
          <w:color w:val="000000" w:themeColor="text1"/>
          <w:szCs w:val="24"/>
        </w:rPr>
        <w:t>.</w:t>
      </w:r>
    </w:p>
    <w:p w14:paraId="12E6DEAE" w14:textId="31DEFA80" w:rsidR="002018D6" w:rsidRPr="00E87BB3" w:rsidRDefault="00002FA1" w:rsidP="00BC4E65">
      <w:pPr>
        <w:rPr>
          <w:rFonts w:ascii="SimSun" w:eastAsia="SimSun" w:hAnsi="SimSun" w:cs="SimSun"/>
          <w:color w:val="000000" w:themeColor="text1"/>
          <w:kern w:val="0"/>
          <w:szCs w:val="24"/>
          <w14:ligatures w14:val="none"/>
        </w:rPr>
      </w:pPr>
      <w:r w:rsidRPr="00E87BB3">
        <w:rPr>
          <w:color w:val="000000" w:themeColor="text1"/>
        </w:rPr>
        <w:t>Analyzing contact patterns across these three dimensions</w:t>
      </w:r>
      <w:r w:rsidR="006E5527" w:rsidRPr="00E87BB3">
        <w:rPr>
          <w:rFonts w:hint="eastAsia"/>
          <w:color w:val="000000" w:themeColor="text1"/>
        </w:rPr>
        <w:t xml:space="preserve"> (</w:t>
      </w:r>
      <w:r w:rsidRPr="00E87BB3">
        <w:rPr>
          <w:color w:val="000000" w:themeColor="text1"/>
        </w:rPr>
        <w:t>temporal dynamics, contextual settings, and demographic profiles</w:t>
      </w:r>
      <w:r w:rsidR="006E5527" w:rsidRPr="00E87BB3">
        <w:rPr>
          <w:rFonts w:hint="eastAsia"/>
          <w:color w:val="000000" w:themeColor="text1"/>
        </w:rPr>
        <w:t>)</w:t>
      </w:r>
      <w:r w:rsidRPr="00E87BB3">
        <w:rPr>
          <w:color w:val="000000" w:themeColor="text1"/>
        </w:rPr>
        <w:t xml:space="preserve"> enables targeted and effective </w:t>
      </w:r>
      <w:r w:rsidR="00424494" w:rsidRPr="00E87BB3">
        <w:rPr>
          <w:rFonts w:hint="eastAsia"/>
          <w:color w:val="000000" w:themeColor="text1"/>
        </w:rPr>
        <w:t xml:space="preserve">modeling and </w:t>
      </w:r>
      <w:r w:rsidRPr="00E87BB3">
        <w:rPr>
          <w:color w:val="000000" w:themeColor="text1"/>
        </w:rPr>
        <w:t xml:space="preserve">public health </w:t>
      </w:r>
      <w:r w:rsidR="00845609" w:rsidRPr="00E87BB3">
        <w:rPr>
          <w:color w:val="000000" w:themeColor="text1"/>
        </w:rPr>
        <w:t>response</w:t>
      </w:r>
      <w:r w:rsidR="00845609" w:rsidRPr="00E87BB3">
        <w:rPr>
          <w:rFonts w:hint="eastAsia"/>
          <w:color w:val="000000" w:themeColor="text1"/>
        </w:rPr>
        <w:t xml:space="preserve"> </w:t>
      </w:r>
      <w:r w:rsidR="00B72350" w:rsidRPr="00E87BB3">
        <w:rPr>
          <w:color w:val="000000" w:themeColor="text1"/>
        </w:rPr>
        <w:fldChar w:fldCharType="begin"/>
      </w:r>
      <w:r w:rsidR="00F4012D" w:rsidRPr="00E87BB3">
        <w:rPr>
          <w:color w:val="000000" w:themeColor="text1"/>
        </w:rPr>
        <w:instrText xml:space="preserve"> ADDIN ZOTERO_ITEM CSL_CITATION {"citationID":"Lz2bHBeZ","properties":{"formattedCitation":"[168,169]","plainCitation":"[168,169]","noteIndex":0},"citationItems":[{"id":9397,"uris":["http://zotero.org/users/9708454/items/DBS9V8S3"],"itemData":{"id":9397,"type":"article-journal","abstract":"A local coronavirus disease 2019 (COVID-19) case confirmed on June 11, 2020 triggered an outbreak in Beijing, China after 56 consecutive days without a newly confirmed case. Non-pharmaceutical interventions (NPIs) were used to contain the source in Xinfadi (XFD) market. To rapidly control the outbreak, both traditional and newly introduced NPIs including large-scale management of high-risk populations and expanded severe acute respiratory syndrome coronavirus 2 (SARS-CoV-2) PCR-based screening in the general population were conducted in Beijing. We aimed to assess the effectiveness of the response to the COVID-19 outbreak in Beijing’s XFD market and inform future response efforts of resurgence across regions.","container-title":"Infectious Diseases of Poverty","DOI":"10.1186/s40249-021-00843-2","ISSN":"2049-9957","issue":"1","journalAbbreviation":"Infect Dis Poverty","language":"en","note":"TLDR: This study informs new evidence that in form the selection of NPI to use as countermeasures in response to a COVID-19 outbreak and optimal timing of their implementation should inform responses to future outbreaks of COIDs and future infectious disease outbreak preparedness efforts in China and elsewhere.","page":"62","source":"Springer Link","title":"Coronavirus disease 2019 outbreak in beijing’s xinfadi market, China: A modeling study to inform future resurgence response","title-short":"Coronavirus disease 2019 outbreak in Beijing’s Xinfadi Market, China","volume":"10","author":[{"family":"Wang","given":"Xiao-Li"},{"family":"Lin","given":"Xin"},{"family":"Yang","given":"Peng"},{"family":"Wu","given":"Zun-You"},{"family":"Li","given":"Gang"},{"family":"McGoogan","given":"Jennifer M."},{"family":"Jiao","given":"Zeng-Tao"},{"family":"He","given":"Xin-Jun"},{"family":"Li","given":"Si-Qi"},{"family":"Shi","given":"Hong-Hao"},{"family":"Wang","given":"Jing-Yuan"},{"family":"Lai","given":"Sheng-Jie"},{"family":"Huang","given":"Chun"},{"family":"Wang","given":"Quan-Yi"}],"issued":{"date-parts":[["2021",5,7]]},"citation-key":"Wang2021"}},{"id":9399,"uris":["http://zotero.org/users/9708454/items/5T2R5V4C","http://zotero.org/users/9708454/items/9SGWBQKW"],"itemData":{"id":9399,"type":"article-journal","abstract":"Timely and precise detection of emerging infections is imperative for effective outbreak management and disease control. Human mobility significantly …","container-title":"International Journal of Applied Earth Observation and Geoinformation","DOI":"10.1016/j.jag.2024.103949","ISSN":"1569-8432","language":"en-US","note":"publisher: Elsevier\nTLDR: A novel mobility-based spatial sampling framework to improve the detection efficiency of emerging infections and evaluate the performance of sampling methods under actual and simulated scenarios of COVID-19 transmissions.","page":"103949","source":"www.sciencedirect.com","title":"Optimizing the detection of emerging infections using mobility-based spatial sampling","volume":"131","issued":{"date-parts":[["2024",7,1]]},"citation-key":"2024j"}}],"schema":"https://github.com/citation-style-language/schema/raw/master/csl-citation.json"} </w:instrText>
      </w:r>
      <w:r w:rsidR="00B72350" w:rsidRPr="00E87BB3">
        <w:rPr>
          <w:color w:val="000000" w:themeColor="text1"/>
        </w:rPr>
        <w:fldChar w:fldCharType="separate"/>
      </w:r>
      <w:r w:rsidR="00F4012D" w:rsidRPr="00E87BB3">
        <w:rPr>
          <w:rFonts w:cs="Times New Roman"/>
          <w:color w:val="000000" w:themeColor="text1"/>
        </w:rPr>
        <w:t>[168,169]</w:t>
      </w:r>
      <w:r w:rsidR="00B72350" w:rsidRPr="00E87BB3">
        <w:rPr>
          <w:color w:val="000000" w:themeColor="text1"/>
        </w:rPr>
        <w:fldChar w:fldCharType="end"/>
      </w:r>
      <w:r w:rsidRPr="00E87BB3">
        <w:rPr>
          <w:color w:val="000000" w:themeColor="text1"/>
        </w:rPr>
        <w:t>. In particular, contact tracing conducted by field epidemiological investigations has proven instrumental in identifying and isolating cases within tightly connected social clusters</w:t>
      </w:r>
      <w:r w:rsidR="0050529A"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{"citationID":"hog0Ezwv","properties":{"formattedCitation":"[4,170]","plainCitation":"[4,170]","noteIndex":0},"citationItems":[{"id":6022,"uris":["http://zotero.org/users/9708454/items/NML5KBM9"],"itemData":{"id":6022,"type":"article-journal","container-title":"The Lancet Public Health","DOI":"10.1016/S2468-2667(22)00001-9","ISSN":"2468-2667","issue":"3","journalAbbreviation":"The Lancet Public Health","language":"en-US","note":"publisher: Elsevier\nPMID: 35180434\nTLDR: Thirty-nine of the 40 studies evaluating the effect of provider-initiated contact tracing, including four of six COVID-19 studies, found contact tracing interventions were associated with improvements in at least one outcome of interest.","page":"e259-e273","source":"www.thelancet.com","title":"Effectiveness of contact tracing in the control of infectious diseases: A systematic review","title-short":"Effectiveness of contact tracing in the control of infectious diseases","volume":"7","author":[{"literal":"Azfar D. Hossain"},{"literal":"Jana Jarolimova"},{"literal":"Ahmed Elnaiem"},{"literal":"Cher X. Huang"},{"literal":"Aaron Richterman"},{"literal":"Louise C. Ivers"}],"issued":{"date-parts":[["2022",3,1]]},"citation-key":"AzfarD.Hossain2022"}},{"id":9402,"uris":["http://zotero.org/users/9708454/items/VLFA55F3"],"itemData":{"id":9402,"type":"article-journal","abstract":"COVID-19, caused by SARS-CoV-2 [1,2], has been contained in China through stringent non-pharmaceutical interventions. Border control and quarantine have ef","container-title":"National Science Review","DOI":"10.1093/nsr/nwaa264","ISSN":"2095-5138","issue":"12","journalAbbreviation":"Natl Sci Rev","language":"en","note":"publisher: Oxford Academic\nTLDR: Cold-chain food contamination as the possible origin of COVID-19 resurgence in Beijing is investigated.","page":"1861-1864","source":"academic.oup.com","title":"Cold-chain food contamination as the possible origin of COVID-19 resurgence in beijing","volume":"7","author":[{"family":"Pang","given":"Xinghuo"},{"family":"Ren","given":"Lili"},{"family":"Wu","given":"Shuangsheng"},{"family":"Ma","given":"Wentai"},{"family":"Yang","given":"Jian"},{"family":"Di","given":"Lin"},{"family":"Li","given":"Jie"},{"family":"Xiao","given":"Yan"},{"family":"Kang","given":"Lu"},{"family":"Du","given":"Shichang"},{"family":"Du","given":"Jing"},{"family":"Wang","given":"Jing"},{"family":"Li","given":"Gang"},{"family":"Zhai","given":"Shuguang"},{"family":"Chen","given":"Lijuan"},{"family":"Zhou","given":"Wenxiong"},{"family":"Lai","given":"Shengjie"},{"family":"Gao","given":"Lei"},{"family":"Pan","given":"Yang"},{"family":"Wang","given":"Quanyi"},{"family":"Li","given":"Mingkun"},{"family":"Wang","given":"Jianbin"},{"family":"Huang","given":"Yanyi"},{"family":"Wang","given":"Jianwei"},{"family":"Group","given":"COVID-19 Field Response"},{"family":"Group","given":"COVID-19 Laboratory Testing"}],"issued":{"date-parts":[["2020",12,18]]},"citation-key":"Pang2020"}}],"schema":"https://github.com/citation-style-language/schema/raw/master/csl-citation.json"}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[4,170]</w:t>
      </w:r>
      <w:r w:rsidRPr="00E87BB3">
        <w:rPr>
          <w:color w:val="000000" w:themeColor="text1"/>
        </w:rPr>
        <w:fldChar w:fldCharType="end"/>
      </w:r>
      <w:r w:rsidRPr="00E87BB3">
        <w:rPr>
          <w:color w:val="000000" w:themeColor="text1"/>
        </w:rPr>
        <w:t>. In contexts where close-contact transmission dominates, tracing the structure of social interactions becomes critical to breaking chains of infection</w:t>
      </w:r>
      <w:r w:rsidR="00CC3851" w:rsidRPr="00E87BB3">
        <w:rPr>
          <w:color w:val="000000" w:themeColor="text1"/>
        </w:rPr>
        <w:t>.</w:t>
      </w:r>
      <w:r w:rsidRPr="00E87BB3">
        <w:rPr>
          <w:color w:val="000000" w:themeColor="text1"/>
        </w:rPr>
        <w:t xml:space="preserve"> </w:t>
      </w:r>
      <w:r w:rsidR="003F6053" w:rsidRPr="00E87BB3">
        <w:rPr>
          <w:rFonts w:hint="eastAsia"/>
          <w:color w:val="000000" w:themeColor="text1"/>
        </w:rPr>
        <w:t>Besides, t</w:t>
      </w:r>
      <w:r w:rsidRPr="00E87BB3">
        <w:rPr>
          <w:color w:val="000000" w:themeColor="text1"/>
        </w:rPr>
        <w:t>he utilization of digital contact tracing</w:t>
      </w:r>
      <w:r w:rsidR="00CC3851" w:rsidRPr="00E87BB3">
        <w:rPr>
          <w:rFonts w:hint="eastAsia"/>
          <w:color w:val="000000" w:themeColor="text1"/>
        </w:rPr>
        <w:t xml:space="preserve"> via</w:t>
      </w:r>
      <w:r w:rsidRPr="00E87BB3">
        <w:rPr>
          <w:color w:val="000000" w:themeColor="text1"/>
        </w:rPr>
        <w:t xml:space="preserve"> mobile phone signaling, sensors and </w:t>
      </w:r>
      <w:r w:rsidR="00862B21" w:rsidRPr="00E87BB3">
        <w:rPr>
          <w:color w:val="000000" w:themeColor="text1"/>
        </w:rPr>
        <w:t>Bluetooth</w:t>
      </w:r>
      <w:r w:rsidRPr="00E87BB3">
        <w:rPr>
          <w:color w:val="000000" w:themeColor="text1"/>
        </w:rPr>
        <w:t>-based proximity data can now track interactions in real-time, allowing for rapid outbreak detection and early warning systems</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{"citationID":"QGjRFJiA","properties":{"formattedCitation":"[42,157,171]","plainCitation":"[42,157,171]","noteIndex":0},"citationItems":[{"id":8104,"uris":["http://zotero.org/users/9708454/items/V3GS3XI9"],"itemData":{"id":8104,"type":"article-journal","abstract":"Understanding the drivers of respiratory pathogen spread is challenging, particularly in a timely manner during an ongoing epidemic. In this work, we present insights that we obtained using daily data from the National Health Service COVID-19 app for England and Wales and that we shared with health authorities in almost real time. Our indicator of the reproduction number R(t) was available days earlier than other estimates, with an innovative capability to decompose R(t) into contact rates and probabilities of infection. When Omicron arrived, the main epidemic driver switched from contacts to transmissibility. We separated contacts and transmissions by day of exposure and setting and found pronounced variability over days of the week and during Christmas holidays and events. For example, during the Euro football tournament in 2021, days with England matches showed sharp spikes in exposures and transmissibility. Digital contact-tracing technologies can help control epidemics not only by directly preventing transmissions but also by enabling rapid analysis at scale and with unprecedented resolution.","container-title":"Science","DOI":"10.1126/science.adm8103","issue":"6710","language":"en-US","note":"publisher: American Association for the Advancement of Science\nTLDR: Daily data from the National Health Service COVID-19 app for England and Wales provided a picture of current infections 5 days earlier than any other estimates, showed the important contribution of household contacts to infections, identified strong day-of-the-week effects, and marked peaks associated with the UEFA European Football Championship and Christmas shopping in 2021.","page":"eadm8103","source":"science.org (Atypon)","title":"Drivers of epidemic dynamics in real time from daily digital COVID-19 measurements","volume":"385","author":[{"literal":"Michelle Kendall"},{"literal":"Luca Ferretti"},{"literal":"Chris Wymant"},{"literal":"Daphne Tsallis"},{"literal":"James Petrie"},{"literal":"Andrea Di Francia"},{"literal":"Francesco Di Lauro"},{"literal":"Lucie Abeler-Dörner"},{"literal":"Harrison Manley"},{"literal":"Jasmina Panovska-Griffiths"},{"literal":"Alice Ledda"},{"literal":"Xavier Didelot"},{"literal":"Christophe Fraser"}],"issued":{"date-parts":[["2024",7,11]]},"citation-key":"MichelleKendall2024"}},{"id":9393,"uris":["http://zotero.org/users/9708454/items/SYUUKH5Y"],"itemData":{"id":9393,"type":"article-journal","abstract":"How likely is it to become infected by SARS-CoV-2 after being exposed? Almost everyone wondered about this question during the COVID-19 pandemic. Contact-tracing apps1,2 recorded measurements of proximity3 and duration between nearby smartphones. Contacts—individuals exposed to confirmed cases—were notified according to public health policies such as the 2</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m, 15</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min guideline4,5, despite limited evidence supporting this threshold. Here we analysed 7</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million contacts notified by the National Health Service COVID-19 app6,7 in England and Wales to infer how app measurements translated to actual transmissions. Empirical metrics and statistical modelling showed a strong relation between app-computed risk scores and actual transmission probability. Longer exposures at greater distances had risk similar to that of shorter exposures at closer distances. The probability of transmission confirmed by a reported positive test increased initially linearly with duration of exposure (1.1% per hour) and continued increasing over several days. Whereas most exposures were short (median 0.7</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 interquartile range 0.4</w:instrText>
      </w:r>
      <w:r w:rsidR="00F4012D" w:rsidRPr="00E87BB3">
        <w:rPr>
          <w:rFonts w:cs="Times New Roman"/>
          <w:color w:val="000000" w:themeColor="text1"/>
        </w:rPr>
        <w:instrText>–</w:instrText>
      </w:r>
      <w:r w:rsidR="00F4012D" w:rsidRPr="00E87BB3">
        <w:rPr>
          <w:color w:val="000000" w:themeColor="text1"/>
        </w:rPr>
        <w:instrText>1.6), transmissions typically resulted from exposures lasting between 1</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 and several days (median 6</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h, interquartile range 1.4</w:instrText>
      </w:r>
      <w:r w:rsidR="00F4012D" w:rsidRPr="00E87BB3">
        <w:rPr>
          <w:rFonts w:cs="Times New Roman"/>
          <w:color w:val="000000" w:themeColor="text1"/>
        </w:rPr>
        <w:instrText>–</w:instrText>
      </w:r>
      <w:r w:rsidR="00F4012D" w:rsidRPr="00E87BB3">
        <w:rPr>
          <w:color w:val="000000" w:themeColor="text1"/>
        </w:rPr>
        <w:instrText xml:space="preserve">28). Households accounted for about 6% of contacts but 40% of transmissions. With sufficient preparation, privacy-preserving yet precise analyses of risk that would inform public health measures, based on digital contact tracing, could be performed within weeks of the emergence of a new pathogen.","container-title":"Nature","DOI":"10.1038/s41586-023-06952-2","ISSN":"1476-4687","issue":"7997","language":"en","license":"2023 The Author(s)","note":"publisher: Nature Publishing Group","page":"145-150","source":"www.nature.com","title":"Digital measurement of SARS-CoV-2 transmission risk from 7 million contacts","volume":"626","author":[{"family":"Ferretti","given":"Luca"},{"family":"Wymant","given":"Chris"},{"family":"Petrie","given":"James"},{"family":"Tsallis","given":"Daphne"},{"family":"Kendall","given":"Michelle"},{"family":"Ledda","given":"Alice"},{"family":"Di Lauro","given":"Francesco"},{"family":"Fowler","given":"Adam"},{"family":"Di Francia","given":"Andrea"},{"family":"Panovska-Griffiths","given":"Jasmina"},{"family":"Abeler-Dörner","given":"Lucie"},{"family":"Charalambides","given":"Marcos"},{"family":"Briers","given":"Mark"},{"family":"Fraser","given":"Christophe"}],"issued":{"date-parts":[["2024",2]]},"citation-key":"Ferretti2024"}},{"id":6025,"uris":["http://zotero.org/users/9708454/items/G646JSL5"],"itemData":{"id":6025,"type":"article-journal","abstract":"While Digital contact tracing (DCT) has been argued to be a valuable complement to manual tracing in the containment of COVID-19, no empirical evidence of its effectiveness is available to date. Here, we report the results of a 4-week population-based controlled experiment that took place in La Gomera (Canary Islands, Spain) between June and July 2020, where we assessed the epidemiological impact of the Spanish DCT app Radar Covid. After a substantial communication campaign, we estimate that at least 33% of the population adopted the technology and further showed relatively high adherence and compliance as well as a quick turnaround time. The app detects about 6.3 close-contacts per primary simulated infection, a significant percentage being contacts with strangers, although the spontaneous follow-up rate of these notified cases is low. Overall, these results provide experimental evidence of the potential usefulness of DCT during an epidemic outbreak in a real population.","container-title":"Nature Communications","DOI":"10.1038/s41467-020-20817-6","ISSN":"2041-1723","issue":"1","journalAbbreviation":"Nat Commun","language":"en-US","license":"2021 The Author(s)","note":"publisher: Nature Publishing Group\nTLDR: A 4-week population-based controlled experiment that took place in La Gomera between June and July 2020, where the epidemiological impact of the Spanish DCT app Radar Covid was assessed, provides experimental evidence of the potential usefulness of DCT during an epidemic outbreak in a real population.","page":"587","source":"www.nature.com","title":"A population-based controlled experiment assessing the epidemiological impact of digital contact tracing","volume":"12","author":[{"literal":"Pablo Rodríguez"},{"literal":"Santiago Graña"},{"literal":"Eva Elisa Alvarez-León"},{"literal":"Manuela Battaglini"},{"literal":"Francisco Javier Darias"},{"literal":"Miguel A. Hernán"},{"literal":"Raquel López"},{"literal":"Paloma Llaneza"},{"literal":"Maria Cristina Martín"},{"literal":"Oriana Ramirez-Rubio"},{"literal":"Adriana Romaní"},{"literal":"Berta Suárez-Rodríguez"},{"literal":"Javier Sánchez-Monedero"},{"literal":"Alex Arenas"},{"literal":"Lucas Lacasa"}],"issued":{"date-parts":[["2021",1,26]]},"citation-key":"PabloRodriguez2021"}}],"schema":"https://github.com/citation-style-language/schema/raw/master/csl-citation.json"}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[42,157,171]</w:t>
      </w:r>
      <w:r w:rsidRPr="00E87BB3">
        <w:rPr>
          <w:color w:val="000000" w:themeColor="text1"/>
        </w:rPr>
        <w:fldChar w:fldCharType="end"/>
      </w:r>
      <w:r w:rsidRPr="00E87BB3">
        <w:rPr>
          <w:color w:val="000000" w:themeColor="text1"/>
        </w:rPr>
        <w:t>. This advancement allows for the quicker identification of transmission chains, enhancing our ability to respond to outbreaks with greater speed and precision</w:t>
      </w:r>
      <w:r w:rsidR="00DB173D" w:rsidRPr="00E87BB3">
        <w:rPr>
          <w:rFonts w:hint="eastAsia"/>
          <w:color w:val="000000" w:themeColor="text1"/>
        </w:rPr>
        <w:t xml:space="preserve"> </w:t>
      </w:r>
      <w:r w:rsidR="00B23B9F" w:rsidRPr="00E87BB3">
        <w:rPr>
          <w:color w:val="000000" w:themeColor="text1"/>
        </w:rPr>
        <w:fldChar w:fldCharType="begin"/>
      </w:r>
      <w:r w:rsidR="00F4012D" w:rsidRPr="00E87BB3">
        <w:rPr>
          <w:color w:val="000000" w:themeColor="text1"/>
        </w:rPr>
        <w:instrText xml:space="preserve"> ADDIN ZOTERO_ITEM CSL_CITATION {"citationID":"RF5hRPwp","properties":{"formattedCitation":"[134,172,173]","plainCitation":"[134,172,173]","noteIndex":0},"citationItems":[{"id":7023,"uris":["http://zotero.org/users/9708454/items/EDSF62LM","http://zotero.org/users/9708454/items/KPTDPGLW"],"itemData":{"id":7023,"type":"article-journal","container-title":"Nature","DOI":"10.1038/s41586-020-2293-x","issue":"7825","language":"en-US","note":"publisher: Nature Publishing Group UK London\nTLDR: A model of the effects of different non-pharmaceutical interventions on the spread of COVID-19 in China suggests that a strategy involving the rapid implementation of a combination of interventions is most effective.","page":"410–413","source":"Google Scholar","title":"Effect of non-pharmaceutical interventions to contain COVID-19 in China","volume":"585","author":[{"literal":"Shengjie Lai"},{"literal":"Nick W. Ruktanonchai"},{"literal":"Liangcai Zhou"},{"literal":"Olivia Prosper"},{"literal":"Wei Luo"},{"literal":"Jessica R. Floyd"},{"literal":"Amy Wesolowski"},{"literal":"Mauricio Santillana"},{"literal":"Chi Zhang"},{"literal":"Xiangjun Du"}],"issued":{"date-parts":[["2020"]]},"citation-key":"ShengjieLai2020"}},{"id":4405,"uris":["http://zotero.org/users/9708454/items/EIAT6WJD"],"itemData":{"id":4405,"type":"article-journal","abstract":"Case isolation and contact tracing can contribute to the control of COVID-19 outbreaks1,2. However, it remains unclear how real-world social networks could influence the effectiveness and efficiency of such approaches. To address this issue, we simulated control strategies for SARS-CoV-2 transmission in a real-world social network generated from high-resolution GPS data that were gathered in the course of a citizen-science experiment3,4. We found that tracing the contacts of contacts reduced the size of simulated outbreaks more than tracing of only contacts, but this strategy also resulted in almost half of the local population being quarantined at a single point in time. Testing and releasing non-infectious individuals from quarantine led to increases in outbreak size, suggesting that contact tracing and quarantine might be most effective as a ‘local lockdown’ strategy when contact rates are high. Finally, we estimated that combining physical distancing with contact tracing could enable epidemic control while reducing the number of quarantined individuals. Our findings suggest that targeted tracing and quarantine strategies would be most efficient when combined with other control measure</w:instrText>
      </w:r>
      <w:r w:rsidR="00F4012D" w:rsidRPr="00E87BB3">
        <w:rPr>
          <w:rFonts w:hint="eastAsia"/>
          <w:color w:val="000000" w:themeColor="text1"/>
        </w:rPr>
        <w:instrText>s such as physical distancing.","archive":"Q1","archive_location":"</w:instrText>
      </w:r>
      <w:r w:rsidR="00F4012D" w:rsidRPr="00E87BB3">
        <w:rPr>
          <w:rFonts w:hint="eastAsia"/>
          <w:color w:val="000000" w:themeColor="text1"/>
        </w:rPr>
        <w:instrText>医学</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Top","collection-title":"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","container-title":"Nature Medicine","DOI":"10.1038/s41591-020-1036-8","ISSN":"1546-170X","issue":"10","journalAbbreviation":"Nat Med","language":"en-US","l</w:instrText>
      </w:r>
      <w:r w:rsidR="00F4012D" w:rsidRPr="00E87BB3">
        <w:rPr>
          <w:color w:val="000000" w:themeColor="text1"/>
        </w:rPr>
        <w:instrText>icense":"59.2004","note":"publisher: Nature Publishing Group\nTLDR: Simulation of contact tracing, quarantine, testing and physical distancing for SARS-CoV-2 transmission in a real-world social network generated from high-resolution GPS data reveals inter</w:instrText>
      </w:r>
      <w:r w:rsidR="00F4012D" w:rsidRPr="00E87BB3">
        <w:rPr>
          <w:rFonts w:hint="eastAsia"/>
          <w:color w:val="000000" w:themeColor="text1"/>
        </w:rPr>
        <w:instrText>actions among contact tracing, quarantine, testing and physical distancing for controlling COVID-19.","page":"1616-1622","source":"</w:instrText>
      </w:r>
      <w:r w:rsidR="00F4012D" w:rsidRPr="00E87BB3">
        <w:rPr>
          <w:rFonts w:hint="eastAsia"/>
          <w:color w:val="000000" w:themeColor="text1"/>
        </w:rPr>
        <w:instrText>医学：研究与实验</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生化与分子生物学</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细胞生物学</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","title":"Using a real-world network to model localized COVID-19 control strategies","volume</w:instrText>
      </w:r>
      <w:r w:rsidR="00F4012D" w:rsidRPr="00E87BB3">
        <w:rPr>
          <w:color w:val="000000" w:themeColor="text1"/>
        </w:rPr>
        <w:instrText>":"26","author":[{"literal":"Josh A. Firth"},{"literal":"Joel Hellewell"},{"literal":"Petra Klepac"},{"literal":"Stephen Kissler"},{"literal":"Adam J. Kucharski"},{"literal":"Lewis G. Spurgin"}],"issued":{"date-parts":[["2020",10]]},"citation-key":"JoshA.Firth2020"}},{"id":4408,"uris":["http://zotero.org/users/9708454/items/VZSN7PZY"],"itemData":{"id":4408,"type":"article-journal","abstract":"Intense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Although proactive school closures cannot interrupt transmission on their own, they can reduce peak incidence by 40 to 60% and delay the epidemic.",</w:instrText>
      </w:r>
      <w:r w:rsidR="00F4012D" w:rsidRPr="00E87BB3">
        <w:rPr>
          <w:rFonts w:hint="eastAsia"/>
          <w:color w:val="000000" w:themeColor="text1"/>
        </w:rPr>
        <w:instrText>"archive":"Q1","archive_location":"</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Top","call-number":"44.7011","collection-title":"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","container-title":"Science","DOI":"10.1126/science.abb8001","issue":"6498","journalAbbreviation":"Science","language":"en-US","license":"50.3006","note":"publis</w:instrText>
      </w:r>
      <w:r w:rsidR="00F4012D" w:rsidRPr="00E87BB3">
        <w:rPr>
          <w:color w:val="000000" w:themeColor="text1"/>
        </w:rPr>
        <w:instrText>her: American Association for the Advancement of Science\nTLDR: It is found that social distancing alone, as implemented in China during the outbreak, is sufficient to control COVID-19, and children 0 to 14 years of age are less susceptible to severe acut</w:instrText>
      </w:r>
      <w:r w:rsidR="00F4012D" w:rsidRPr="00E87BB3">
        <w:rPr>
          <w:rFonts w:hint="eastAsia"/>
          <w:color w:val="000000" w:themeColor="text1"/>
        </w:rPr>
        <w:instrText>e respiratory syndrome coronavirus 2 (SARS-CoV-2) infection.","page":"1481-1486","source":"</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","title":"Changes in contact patterns shape the dynamics of the COVID-19 outbreak in China","volume":"368","author":[{"literal":"Juanjuan Zhang"},{"literal"</w:instrText>
      </w:r>
      <w:r w:rsidR="00F4012D" w:rsidRPr="00E87BB3">
        <w:rPr>
          <w:color w:val="000000" w:themeColor="text1"/>
        </w:rPr>
        <w:instrText xml:space="preserve">:"Maria Litvinova"},{"literal":"Yuxia Liang"},{"literal":"Yan Wang"},{"literal":"Wei Wang"},{"literal":"Shanlu Zhao"},{"literal":"Qianhui Wu"},{"literal":"Stefano Merler"},{"literal":"Cécile Viboud"},{"literal":"Alessandro Vespignani"},{"literal":"Marco Ajelli"},{"literal":"Hongjie Yu"}],"issued":{"date-parts":[["2020",6,26]]},"citation-key":"JuanjuanZhang2020"}}],"schema":"https://github.com/citation-style-language/schema/raw/master/csl-citation.json"} </w:instrText>
      </w:r>
      <w:r w:rsidR="00B23B9F" w:rsidRPr="00E87BB3">
        <w:rPr>
          <w:color w:val="000000" w:themeColor="text1"/>
        </w:rPr>
        <w:fldChar w:fldCharType="separate"/>
      </w:r>
      <w:r w:rsidR="00F4012D" w:rsidRPr="00E87BB3">
        <w:rPr>
          <w:rFonts w:cs="Times New Roman"/>
          <w:color w:val="000000" w:themeColor="text1"/>
        </w:rPr>
        <w:t>[134,172,173]</w:t>
      </w:r>
      <w:r w:rsidR="00B23B9F" w:rsidRPr="00E87BB3">
        <w:rPr>
          <w:color w:val="000000" w:themeColor="text1"/>
        </w:rPr>
        <w:fldChar w:fldCharType="end"/>
      </w:r>
      <w:r w:rsidRPr="00E87BB3">
        <w:rPr>
          <w:color w:val="000000" w:themeColor="text1"/>
        </w:rPr>
        <w:t xml:space="preserve">. </w:t>
      </w:r>
    </w:p>
    <w:p w14:paraId="4F738460" w14:textId="501B330D" w:rsidR="00F96721" w:rsidRPr="00E87BB3" w:rsidRDefault="00C87392" w:rsidP="008564EA">
      <w:pPr>
        <w:spacing w:beforeLines="50" w:before="163" w:afterLines="50" w:after="163"/>
        <w:ind w:firstLine="0"/>
        <w:outlineLvl w:val="0"/>
        <w:rPr>
          <w:b/>
          <w:bCs/>
          <w:color w:val="000000" w:themeColor="text1"/>
          <w:sz w:val="28"/>
          <w:szCs w:val="28"/>
        </w:rPr>
      </w:pPr>
      <w:bookmarkStart w:id="51" w:name="_Toc211889879"/>
      <w:r w:rsidRPr="00E87BB3">
        <w:rPr>
          <w:rFonts w:hint="eastAsia"/>
          <w:b/>
          <w:bCs/>
          <w:color w:val="000000" w:themeColor="text1"/>
          <w:sz w:val="28"/>
          <w:szCs w:val="28"/>
        </w:rPr>
        <w:t>5</w:t>
      </w:r>
      <w:r w:rsidR="00F96721" w:rsidRPr="00E87BB3">
        <w:rPr>
          <w:rFonts w:hint="eastAsia"/>
          <w:b/>
          <w:bCs/>
          <w:color w:val="000000" w:themeColor="text1"/>
          <w:sz w:val="28"/>
          <w:szCs w:val="28"/>
        </w:rPr>
        <w:t xml:space="preserve">. </w:t>
      </w:r>
      <w:r w:rsidR="00514BCE" w:rsidRPr="00E87BB3">
        <w:rPr>
          <w:rFonts w:hint="eastAsia"/>
          <w:b/>
          <w:bCs/>
          <w:color w:val="000000" w:themeColor="text1"/>
          <w:sz w:val="28"/>
          <w:szCs w:val="28"/>
        </w:rPr>
        <w:t xml:space="preserve">Epidemics </w:t>
      </w:r>
      <w:r w:rsidR="00197B5B" w:rsidRPr="00E87BB3">
        <w:rPr>
          <w:rFonts w:hint="eastAsia"/>
          <w:b/>
          <w:bCs/>
          <w:color w:val="000000" w:themeColor="text1"/>
          <w:sz w:val="28"/>
          <w:szCs w:val="28"/>
        </w:rPr>
        <w:t>M</w:t>
      </w:r>
      <w:r w:rsidR="00514BCE" w:rsidRPr="00E87BB3">
        <w:rPr>
          <w:rFonts w:hint="eastAsia"/>
          <w:b/>
          <w:bCs/>
          <w:color w:val="000000" w:themeColor="text1"/>
          <w:sz w:val="28"/>
          <w:szCs w:val="28"/>
        </w:rPr>
        <w:t xml:space="preserve">odels </w:t>
      </w:r>
      <w:r w:rsidR="00197B5B" w:rsidRPr="00E87BB3">
        <w:rPr>
          <w:rFonts w:hint="eastAsia"/>
          <w:b/>
          <w:bCs/>
          <w:color w:val="000000" w:themeColor="text1"/>
          <w:sz w:val="28"/>
          <w:szCs w:val="28"/>
        </w:rPr>
        <w:t>I</w:t>
      </w:r>
      <w:r w:rsidR="00514BCE" w:rsidRPr="00E87BB3">
        <w:rPr>
          <w:rFonts w:hint="eastAsia"/>
          <w:b/>
          <w:bCs/>
          <w:color w:val="000000" w:themeColor="text1"/>
          <w:sz w:val="28"/>
          <w:szCs w:val="28"/>
        </w:rPr>
        <w:t xml:space="preserve">ncorporated </w:t>
      </w:r>
      <w:r w:rsidR="00197B5B" w:rsidRPr="00E87BB3">
        <w:rPr>
          <w:rFonts w:hint="eastAsia"/>
          <w:b/>
          <w:bCs/>
          <w:color w:val="000000" w:themeColor="text1"/>
          <w:sz w:val="28"/>
          <w:szCs w:val="28"/>
        </w:rPr>
        <w:t>H</w:t>
      </w:r>
      <w:r w:rsidR="00514BCE" w:rsidRPr="00E87BB3">
        <w:rPr>
          <w:rFonts w:hint="eastAsia"/>
          <w:b/>
          <w:bCs/>
          <w:color w:val="000000" w:themeColor="text1"/>
          <w:sz w:val="28"/>
          <w:szCs w:val="28"/>
        </w:rPr>
        <w:t xml:space="preserve">uman </w:t>
      </w:r>
      <w:r w:rsidR="00197B5B" w:rsidRPr="00E87BB3">
        <w:rPr>
          <w:rFonts w:hint="eastAsia"/>
          <w:b/>
          <w:bCs/>
          <w:color w:val="000000" w:themeColor="text1"/>
          <w:sz w:val="28"/>
          <w:szCs w:val="28"/>
        </w:rPr>
        <w:t>M</w:t>
      </w:r>
      <w:r w:rsidR="00514BCE" w:rsidRPr="00E87BB3">
        <w:rPr>
          <w:rFonts w:hint="eastAsia"/>
          <w:b/>
          <w:bCs/>
          <w:color w:val="000000" w:themeColor="text1"/>
          <w:sz w:val="28"/>
          <w:szCs w:val="28"/>
        </w:rPr>
        <w:t>obility</w:t>
      </w:r>
      <w:bookmarkEnd w:id="51"/>
    </w:p>
    <w:p w14:paraId="5E8CCBB9" w14:textId="06518F9F" w:rsidR="001F7B6D" w:rsidRPr="00E87BB3" w:rsidRDefault="001F7B6D" w:rsidP="00B73F2F">
      <w:pPr>
        <w:pStyle w:val="11"/>
        <w:numPr>
          <w:ilvl w:val="1"/>
          <w:numId w:val="9"/>
        </w:numPr>
        <w:spacing w:beforeLines="50" w:before="163" w:afterLines="50" w:after="163"/>
        <w:rPr>
          <w:color w:val="000000" w:themeColor="text1"/>
        </w:rPr>
      </w:pPr>
      <w:bookmarkStart w:id="52" w:name="_Toc188734350"/>
      <w:bookmarkStart w:id="53" w:name="_Toc188734395"/>
      <w:bookmarkStart w:id="54" w:name="_Toc188734497"/>
      <w:bookmarkStart w:id="55" w:name="_Toc188734544"/>
      <w:bookmarkStart w:id="56" w:name="_Toc203680560"/>
      <w:bookmarkStart w:id="57" w:name="_Toc203933163"/>
      <w:bookmarkStart w:id="58" w:name="_Toc203933210"/>
      <w:bookmarkStart w:id="59" w:name="_Toc203934192"/>
      <w:bookmarkStart w:id="60" w:name="_Toc203936114"/>
      <w:bookmarkStart w:id="61" w:name="_Toc203936296"/>
      <w:bookmarkStart w:id="62" w:name="_Toc200378544"/>
      <w:bookmarkStart w:id="63" w:name="_Toc211889880"/>
      <w:bookmarkEnd w:id="52"/>
      <w:bookmarkEnd w:id="53"/>
      <w:bookmarkEnd w:id="54"/>
      <w:bookmarkEnd w:id="55"/>
      <w:bookmarkEnd w:id="56"/>
      <w:bookmarkEnd w:id="57"/>
      <w:bookmarkEnd w:id="58"/>
      <w:bookmarkEnd w:id="59"/>
      <w:bookmarkEnd w:id="60"/>
      <w:bookmarkEnd w:id="61"/>
      <w:r w:rsidRPr="00E87BB3">
        <w:rPr>
          <w:color w:val="000000" w:themeColor="text1"/>
        </w:rPr>
        <w:t>Compartmental</w:t>
      </w:r>
      <w:r w:rsidRPr="00E87BB3">
        <w:rPr>
          <w:rFonts w:hint="eastAsia"/>
          <w:color w:val="000000" w:themeColor="text1"/>
        </w:rPr>
        <w:t xml:space="preserve"> </w:t>
      </w:r>
      <w:r w:rsidR="00B835BD" w:rsidRPr="00E87BB3">
        <w:rPr>
          <w:color w:val="000000" w:themeColor="text1"/>
        </w:rPr>
        <w:t>Models</w:t>
      </w:r>
      <w:bookmarkEnd w:id="62"/>
      <w:bookmarkEnd w:id="63"/>
    </w:p>
    <w:p w14:paraId="2EFD8E7A" w14:textId="77777777" w:rsidR="001456D3" w:rsidRPr="00E87BB3" w:rsidRDefault="001F7B6D" w:rsidP="003E25DF">
      <w:pPr>
        <w:rPr>
          <w:color w:val="000000" w:themeColor="text1"/>
        </w:rPr>
      </w:pPr>
      <w:r w:rsidRPr="00E87BB3">
        <w:rPr>
          <w:color w:val="000000" w:themeColor="text1"/>
        </w:rPr>
        <w:t xml:space="preserve">Compartmental models represent a </w:t>
      </w:r>
      <w:r w:rsidR="007249F7" w:rsidRPr="00E87BB3">
        <w:rPr>
          <w:color w:val="000000" w:themeColor="text1"/>
        </w:rPr>
        <w:t xml:space="preserve">foundational </w:t>
      </w:r>
      <w:r w:rsidRPr="00E87BB3">
        <w:rPr>
          <w:color w:val="000000" w:themeColor="text1"/>
        </w:rPr>
        <w:t>class of population-based epidemiological modeling frameworks that simulate disease transmission dynamics by dividing population</w:t>
      </w:r>
      <w:r w:rsidR="00E846A6" w:rsidRPr="00E87BB3">
        <w:rPr>
          <w:color w:val="000000" w:themeColor="text1"/>
        </w:rPr>
        <w:t>s</w:t>
      </w:r>
      <w:r w:rsidRPr="00E87BB3">
        <w:rPr>
          <w:color w:val="000000" w:themeColor="text1"/>
        </w:rPr>
        <w:t xml:space="preserve"> into discrete compartments corresponding to different stages of infection, such as Susceptible</w:t>
      </w:r>
      <w:r w:rsidR="0019747F" w:rsidRPr="00E87BB3">
        <w:rPr>
          <w:rFonts w:hint="eastAsia"/>
          <w:color w:val="000000" w:themeColor="text1"/>
        </w:rPr>
        <w:t xml:space="preserve"> (S)</w:t>
      </w:r>
      <w:r w:rsidRPr="00E87BB3">
        <w:rPr>
          <w:color w:val="000000" w:themeColor="text1"/>
        </w:rPr>
        <w:t>, Exposed</w:t>
      </w:r>
      <w:r w:rsidR="0019747F" w:rsidRPr="00E87BB3">
        <w:rPr>
          <w:rFonts w:hint="eastAsia"/>
          <w:color w:val="000000" w:themeColor="text1"/>
        </w:rPr>
        <w:t xml:space="preserve"> (E)</w:t>
      </w:r>
      <w:r w:rsidRPr="00E87BB3">
        <w:rPr>
          <w:color w:val="000000" w:themeColor="text1"/>
        </w:rPr>
        <w:t>, Infectious</w:t>
      </w:r>
      <w:r w:rsidR="0019747F" w:rsidRPr="00E87BB3">
        <w:rPr>
          <w:rFonts w:hint="eastAsia"/>
          <w:color w:val="000000" w:themeColor="text1"/>
        </w:rPr>
        <w:t xml:space="preserve"> (I)</w:t>
      </w:r>
      <w:r w:rsidRPr="00E87BB3">
        <w:rPr>
          <w:color w:val="000000" w:themeColor="text1"/>
        </w:rPr>
        <w:t>, and Recovered</w:t>
      </w:r>
      <w:r w:rsidR="0019747F" w:rsidRPr="00E87BB3">
        <w:rPr>
          <w:rFonts w:hint="eastAsia"/>
          <w:color w:val="000000" w:themeColor="text1"/>
        </w:rPr>
        <w:t xml:space="preserve"> (R)</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UL73LWIW","properties":{"formattedCitation":"[12,40,174\\uc0\\u8211{}179]","plainCitation":"[12,40,174–179]","noteIndex":0},"citationItems":[{"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w:instrText>
      </w:r>
      <w:r w:rsidR="00F4012D" w:rsidRPr="00E87BB3">
        <w:rPr>
          <w:rFonts w:hint="eastAsia"/>
          <w:color w:val="000000" w:themeColor="text1"/>
        </w:rPr>
        <w:instrText>lly. These findings could be instrumental for the design of targeted interventions for the control and mitigation of future outbreaks of COVID-19, and, more broadly, of respiratory pathogens.","collection-title":"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w:instrText>
      </w:r>
      <w:r w:rsidR="00F4012D" w:rsidRPr="00E87BB3">
        <w:rPr>
          <w:color w:val="000000" w:themeColor="text1"/>
        </w:rPr>
        <w:instrText>ational Academy of Sciences of the 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Yu"}],"issued":{"date-parts":[["2023",10,17]]},"citation-key":"JuanjuanZhang2023"}},{"id":2276,"uris":["</w:instrText>
      </w:r>
      <w:r w:rsidR="00F4012D" w:rsidRPr="00E87BB3">
        <w:rPr>
          <w:rFonts w:hint="eastAsia"/>
          <w:color w:val="000000" w:themeColor="text1"/>
        </w:rPr>
        <w:instrText>http://zotero.org/users/9708454/items/KVY34QHC"],"itemData":{"id":2276,"type":"article-journal","collection-title":"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","container-title":"Sustainable Cities and Society","DOI":"10.1016/j.scs.2023.104872","journalAbbreviation":"Sustainable Cities and Socie</w:instrText>
      </w:r>
      <w:r w:rsidR="00F4012D" w:rsidRPr="00E87BB3">
        <w:rPr>
          <w:color w:val="000000" w:themeColor="text1"/>
        </w:rPr>
        <w:instrText xml:space="preserve">ty","language":"en-US","note":"publisher: Elsevier\nrate: 0","page":"104872","source":"Google Scholar","title":"Combined and delayed impacts of epidemics and extreme weather on urban mobility recovery","volume":"99","author":[{"literal":"Haiyan Liu"},{"literal":"Jianghao Wang"},{"literal":"Jian Liu"},{"literal":"Yong Ge"},{"literal":"Xiaoli Wang"},{"literal":"Chi Zhang"},{"literal":"Eimear Cleary"},{"literal":"Nick W. Ruktanonchai"},{"literal":"Corrine W. Ruktanonchai"},{"literal":"Yongcheng Yao"}],"issued":{"date-parts":[["2023"]]},"citation-key":"HaiyanLiu2023"}},{"id":2296,"uris":["http://zotero.org/users/9708454/items/ZQ3TFLFN"],"itemData":{"id":2296,"type":"article-journal","abstract":"Abstract\n            \n              Background:\n              Since the outbreak of coronavirus disease 2019 (COVID-19), human mobility restriction measures have raised controversies, partly because of the inconsistent findings. An empirical study is promptly needed to reliably assess the causal effects of the mobility restriction. The purpose of this study was to quantify the causal effects of human mobility restriction on the spread of COVID-19.\n            \n            \n              Methods:\n              Our study applied the difference-in-difference (DID) model to assess the declines of population mobility at the city level, and used the log–log regression model to examine the effects of population mobility declines on the disease spread measured by cumulative or new cases of COVID-19 over time after adjusting for confounders.\n            \n            \n              Results:\n              The DID model showed that a continual expansion of the relative declines over time in 2020. After 4 weeks, population mobility declined by −54.81% (interquartile range, −65.50% to −43.56%). The accrued population mobility declines were associated with the significant reduction of cumulative COVID-19 cases throughout 6 weeks (ie, 1% decline of population mobility was associated with 0.72% [95% CI: 0.50%–0.93%] reduction of cumulative cases for 1 week, 1.42% 2 weeks, 1.69% 3 weeks, 1.72% 4 weeks, 1.64% 5 weeks, and 1.52% 6 weeks). The impact on the weekly new cases seemed greater in the first 4 weeks but faded thereafter. The effects on cumulative cases differed by cities of different population sizes, with greater effects seen in larger cities.\n            \n            \n              Conclusions:\n              Persistent population mobility restrictions are well deserved. Implementation of mobility restrictions in </w:instrText>
      </w:r>
      <w:r w:rsidR="00F4012D" w:rsidRPr="00E87BB3">
        <w:rPr>
          <w:rFonts w:hint="eastAsia"/>
          <w:color w:val="000000" w:themeColor="text1"/>
        </w:rPr>
        <w:instrText>major cities with large population sizes may be even more important.","archive":"C</w:instrText>
      </w:r>
      <w:r w:rsidR="00F4012D" w:rsidRPr="00E87BB3">
        <w:rPr>
          <w:rFonts w:hint="eastAsia"/>
          <w:color w:val="000000" w:themeColor="text1"/>
        </w:rPr>
        <w:instrText>类</w:instrText>
      </w:r>
      <w:r w:rsidR="00F4012D" w:rsidRPr="00E87BB3">
        <w:rPr>
          <w:rFonts w:hint="eastAsia"/>
          <w:color w:val="000000" w:themeColor="text1"/>
        </w:rPr>
        <w:instrText>","collection-title":"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","container-title":"Chinese Medical Journal","DOI":"10.1097/CM9.0000000000001763","ISSN":"0366-6999, 2542-5641","issue":"20","journalAbbreviation":"</w:instrText>
      </w:r>
      <w:r w:rsidR="00F4012D" w:rsidRPr="00E87BB3">
        <w:rPr>
          <w:color w:val="000000" w:themeColor="text1"/>
        </w:rPr>
        <w:instrText>Chinese Medical Journal","language":"en-US","note":"rate: 0\nTLDR: Persistent population mobility restrictions are well deserved, and implementation of mobility restrictions in major cities with large population sizes may be even more important.","page":"</w:instrText>
      </w:r>
      <w:r w:rsidR="00F4012D" w:rsidRPr="00E87BB3">
        <w:rPr>
          <w:rFonts w:hint="eastAsia"/>
          <w:color w:val="000000" w:themeColor="text1"/>
        </w:rPr>
        <w:instrText>2438-2446","source":"</w:instrText>
      </w:r>
      <w:r w:rsidR="00F4012D" w:rsidRPr="00E87BB3">
        <w:rPr>
          <w:rFonts w:hint="eastAsia"/>
          <w:color w:val="000000" w:themeColor="text1"/>
        </w:rPr>
        <w:instrText>一类</w:instrText>
      </w:r>
      <w:r w:rsidR="00F4012D" w:rsidRPr="00E87BB3">
        <w:rPr>
          <w:rFonts w:hint="eastAsia"/>
          <w:color w:val="000000" w:themeColor="text1"/>
        </w:rPr>
        <w:instrText xml:space="preserve">","title":"Quantifying the impacts of human mobility restriction on the spread of coronavirus disease 2019: an empirical analysis from 344 cities of China","title-short":"Quantifying the impacts of human mobility restriction on the </w:instrText>
      </w:r>
      <w:r w:rsidR="00F4012D" w:rsidRPr="00E87BB3">
        <w:rPr>
          <w:color w:val="000000" w:themeColor="text1"/>
        </w:rPr>
        <w:instrText>spread of coronavirus disease 2019","volume":"134","author":[{"literal":"Jing Tan"},{"literal":"Shao-Yang Zhao"},{"literal":"Yi-Quan Xiong"},{"literal":"Chun-Rong Liu"},{"literal":"Shi-Yao Huang"},{"literal":"Xin Lu"},{"literal":"Lehana Thabane"},{"literal":"Feng Xie"},{"literal":"Xin Sun"},{"literal":"Wei-Min Li"}],"issued":{"date-parts":[["2021",10,20]]},"citation-key":"JingTan2021"}},{"id":2240,"uris":["http://zotero.org/users/9708454/items/FYTE7CFW"],"itemData":{"id":2240,"type":"article-journal","col</w:instrText>
      </w:r>
      <w:r w:rsidR="00F4012D" w:rsidRPr="00E87BB3">
        <w:rPr>
          <w:rFonts w:hint="eastAsia"/>
          <w:color w:val="000000" w:themeColor="text1"/>
        </w:rPr>
        <w:instrText>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","container-title":"Peer-to-Peer Networking and Applications","DOI":"10.1007/s12083-016-0438-3","ISSN":"1936-6442, 1936-6450","issue":"2","journalAbbreviation":"Peer-to-Peer Netw. Appl.","language":"en-US","page":"377-394","source":"DOI.</w:instrText>
      </w:r>
      <w:r w:rsidR="00F4012D" w:rsidRPr="00E87BB3">
        <w:rPr>
          <w:color w:val="000000" w:themeColor="text1"/>
        </w:rPr>
        <w:instrText>org (Crossref)","title":"A novel approach for inhibiting misinformation propagation in human mobile opportunistic networks","volume":"10","author":[{"literal":"Xiaoming Wang"},{"literal":"Yaguang Lin"},{"literal":"Yanxin Zhao"},{"literal":"Lichen Zhang"},{"literal":"Juhua Liang"},{"literal":"Zhipeng Cai"}],"issued":{"date-parts":[["2017",3]]},"citation-key":"XiaomingWang2017"}},{"id":2316,"uris":["http://zotero.org/users/9708454/items/QJDK244L"],"itemData":{"id":2316,"type":"article-journal","collection-t</w:instrText>
      </w:r>
      <w:r w:rsidR="00F4012D" w:rsidRPr="00E87BB3">
        <w:rPr>
          <w:rFonts w:hint="eastAsia"/>
          <w:color w:val="000000" w:themeColor="text1"/>
        </w:rPr>
        <w:instrText>itle":"</w:instrText>
      </w:r>
      <w:r w:rsidR="00F4012D" w:rsidRPr="00E87BB3">
        <w:rPr>
          <w:rFonts w:hint="eastAsia"/>
          <w:color w:val="000000" w:themeColor="text1"/>
        </w:rPr>
        <w:instrText>无</w:instrText>
      </w:r>
      <w:r w:rsidR="00F4012D" w:rsidRPr="00E87BB3">
        <w:rPr>
          <w:rFonts w:hint="eastAsia"/>
          <w:color w:val="000000" w:themeColor="text1"/>
        </w:rPr>
        <w:instrText>","container-title":"International Journal of Health Geographics","DOI":"10.1186/s12942-017-0115-7","ISSN":"1476-072X","issue":"1","journalAbbreviation":"Int J Health Geogr","language":"en-US","note":"rate: 0","page":"42","source":"DOI.org (Crossr</w:instrText>
      </w:r>
      <w:r w:rsidR="00F4012D" w:rsidRPr="00E87BB3">
        <w:rPr>
          <w:color w:val="000000" w:themeColor="text1"/>
        </w:rPr>
        <w:instrText>ef)","title":"Mathematical models for predicting human mobility in the context of infectious disease spread: introducing the impedance model","title-short":"Mathematical models for predicting human mobility in the context of infectious disease spread","volume":"16","author":[{"literal":"Kankoé Sallah"},{"literal":"Roch Giorgi"},{"literal":"Linus Bengtsson"},{"literal":"Xin Lu"},{"literal":"Erik Wetter"},{"literal":"Paul Adrien"},{"literal":"Stanislas Rebaudet"},{"literal":"Renaud Piarroux"},{"literal":"Jean Gaudart"}],"issued":{"date-parts":[["2017",12]]},"citation-key":"KankoeSallah2017"}},{"id":2232,"uris":["http://zotero.org/users/9708454/items/SG57ICN9"],"itemData":{"id":2232,"type":"article-journal","abstract":"The dynamics, control, and evolution of communicable and vector-borne diseases are intimately connected to the joint dynamics of epidemiological, behavioral, and mobility processes that operate across multiple spatial, temporal, and organizational scales. The identification of a theoretical explanatory framework that accounts for the pattern regularity exhibited by a large number of host–parasite systems, including those sustained by host–vector epidemiological dynamics, is but one of the challenges facing the coevolving fields of computational, evolutionary, and theoretical epidemiology. Host–parasite epidemiological patterns, including epidemic outbreaks and endemic recurrent dynamics, are characteristic to well-identified regions of the world; the result of processes and constraints such as strain competition, host and vector mobility, and population structure operating over multiple scales in response to recurrent disturbances (like El Niño) and climatological and environmental perturbations over thousands of years. It is therefore important to identify and quantify the processes responsible for observed epidemiological macroscopic patterns: the result of individual interactions in changing social and ecological landscapes. In this perspective, we touch on some of the issues calling for the identification of an encompassing theoretical explanatory framework by identifying some of the limitations of existing theory, in the context of particular epidemiological systems. Fostering the reenergizing of research that aims at disentangling the ro</w:instrText>
      </w:r>
      <w:r w:rsidR="00F4012D" w:rsidRPr="00E87BB3">
        <w:rPr>
          <w:rFonts w:hint="eastAsia"/>
          <w:color w:val="000000" w:themeColor="text1"/>
        </w:rPr>
        <w:instrText>le of epidemiological and socioeconomic forces on disease dynamics, better understood as complex adaptive systems, is a key aim of this perspective.","collection-title":"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National Academy of Sciences of the United S</w:instrText>
      </w:r>
      <w:r w:rsidR="00F4012D" w:rsidRPr="00E87BB3">
        <w:rPr>
          <w:color w:val="000000" w:themeColor="text1"/>
        </w:rPr>
        <w:instrText>tates of America","DOI":"10.1073/pnas.1604994113","ISSN":"0027-8424, 1091-6490","issue":"51","journalAbbreviation":"Proc. Natl. Acad. Sci. U.S.A.","language":"en-US","note":"rate: 1\nTLDR: Fostering the reenergizing of research that aims at disentangling the role of epidemiological and socioeconomic forces on disease dynamics, better understood as complex adaptive systems, is a key aim of this perspective.","page":"14582-14588","source":"DOI.org (Crossref)","title":"Perspectives on the role of mobility, behavior, and time scales in the spread of diseases","volume":"113","author":[{"literal":"Carlos Castillo-Chavez"},{"literal":"Derdei Bichara"},{"literal":"Benjamin R. Morin"}],"issued":{"date-parts":[["2016",12,20]]},"citation-key":"CarlosCastillo-Chavez2016"}},{"id":2206,"uris":["http://zotero.org/users/9708454/items/V6BETHFE"],"itemData":{"id":2206,"type":"article-journal","abstract":"In recent years, serious infectious diseases tend to transcend national borders and widely spread in a global scale. The incidence and prevalence of epidemics are highly influenced not only by pathogen-dependent disease characteristics such as the force of infection, the latent period, and the infectious period, but also by human mobility and contact patterns. However, the effect of heterogeneous mobility of individuals on epidemic outcomes is not fully understood. Here, we aim to elucidate how spatial mobility of individuals contributes to the final epidemic size in a spatial susceptible-exposed-infectious-recovered (SEIR) model with mobile individuals in a square lattice. After illustrating the interplay between the mobility parameters and the other parameters on the spatial epidemic spreading, we propose an index as a function of system parameters, which largely governs the final epidemic size. The main contribution of this study is to show that the proposed index is useful for estimating how parameter scaling affects the final epidemic size. To demonstrate the effectiveness of the proposed index, we show that there is a positive correlation between the proposed index computed with the real data of human airline travels and the actual number of positive incident cases of influenza B in the entire world, implying that the growing incidence of influenza B is attributed to</w:instrText>
      </w:r>
      <w:r w:rsidR="00F4012D" w:rsidRPr="00E87BB3">
        <w:rPr>
          <w:rFonts w:hint="eastAsia"/>
          <w:color w:val="000000" w:themeColor="text1"/>
        </w:rPr>
        <w:instrText xml:space="preserve"> increased human mobility.","collection-title":"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","container-title":"PLOS One","DOI":"10.1371/journal.pone.0168127","ISSN":"1932-6203","issue":"12","journalAbbreviation":"PLOS ONE","language":"en-US","note":"publisher: Public Library of Science\nrate: 0"</w:instrText>
      </w:r>
      <w:r w:rsidR="00F4012D" w:rsidRPr="00E87BB3">
        <w:rPr>
          <w:color w:val="000000" w:themeColor="text1"/>
        </w:rPr>
        <w:instrText xml:space="preserve">,"page":"e0168127","source":"PLoS Journals","title":"Parameter Scaling for Epidemic Size in a Spatial Epidemic Model with Mobile Individuals","volume":"11","author":[{"literal":"Chiyori T. Urabe"},{"literal":"Gouhei Tanaka"},{"literal":"Kazuyuki Aihara"},{"literal":"Masayasu Mimura"}],"issued":{"date-parts":[["2016"]]},"citation-key":"ChiyoriT.Urabe2016"}},{"id":6852,"uris":["http://zotero.org/users/9708454/items/3JNAMAG7"],"itemData":{"id":6852,"type":"article-journal","abstract":"Infectious diseases that incorporate presymptomatic transmission are challenging to monitor, model, predict, and contain. We address this scenario by studying a variant of a stochastic susceptible-exposed-infected-recovered model on arbitrary network instances using an analytical framework based on the method of dynamic message passing. This framework provides a good estimate of the probabilistic evolution of the spread on both static and contact networks, offering a significantly improved accuracy with respect to individual-based mean-field approaches while requiring a much lower computational cost compared to numerical simulations. It facilitates the derivation of epidemic thresholds, which are phase boundaries separating parameter regimes where infections can be effectively contained from those where they cannot. These have clear implications on different containment strategies through topological (reducing contacts) and infection parameter changes (e.g., social distancing and wearing face masks), with relevance to the recent COVID-19 pandemic.","container-title":"Physical Review E","DOI":"10.1103/PhysRevE.103.052303","issue":"5","journalAbbreviation":"Phys. Rev. E","language":"en-US","note":"publisher: American Physical Society\nTLDR: This work studies a variant of a stochastic susceptible-exposed-infected-recovered model on arbitrary network instances using an analytical framework based on the method of dynamic message passing to provide a good estimate of the probabilistic evolution of the spread on both static and contact networks.","page":"052303","source":"APS","title":"Impact of presymptomatic transmission on epidemic spreading in contact networks: A dynamic message-passing analysis","title-short":"Impact of presymptomatic transmission on epidemic spreading in contact networks","volume":"103","author":[{"literal":"Bo Li"},{"literal":"David Saad"}],"issued":{"date-parts":[["2021",5,6]]},"citation-key":"BoLi2021"}}],"schema":"https://github.com/citation-style-language/schema/raw/master/csl-citation.json"}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[12,40,174–179]</w:t>
      </w:r>
      <w:r w:rsidRPr="00E87BB3">
        <w:rPr>
          <w:color w:val="000000" w:themeColor="text1"/>
        </w:rPr>
        <w:fldChar w:fldCharType="end"/>
      </w:r>
      <w:r w:rsidRPr="00E87BB3">
        <w:rPr>
          <w:color w:val="000000" w:themeColor="text1"/>
        </w:rPr>
        <w:t xml:space="preserve">. These models typically rely on the assumption of homogeneous mixing, meaning that each individual has an equal probability of coming into contact with others. </w:t>
      </w:r>
    </w:p>
    <w:p w14:paraId="02EF1663" w14:textId="59127811" w:rsidR="003E25DF" w:rsidRPr="00E87BB3" w:rsidRDefault="001F7B6D" w:rsidP="003E25DF">
      <w:pPr>
        <w:rPr>
          <w:color w:val="000000" w:themeColor="text1"/>
        </w:rPr>
      </w:pPr>
      <w:r w:rsidRPr="00E87BB3">
        <w:rPr>
          <w:color w:val="000000" w:themeColor="text1"/>
        </w:rPr>
        <w:t>Representative examples include the SI, SIS, SIR, SEIR, and SEIRS models, which have been widely employed to describe the spread of various infectious diseases.</w:t>
      </w:r>
      <w:r w:rsidR="001456D3" w:rsidRPr="00E87BB3">
        <w:rPr>
          <w:color w:val="000000" w:themeColor="text1"/>
        </w:rPr>
        <w:t xml:space="preserve"> </w:t>
      </w:r>
      <w:r w:rsidR="00256969" w:rsidRPr="00E87BB3">
        <w:rPr>
          <w:rFonts w:hint="eastAsia"/>
          <w:color w:val="000000" w:themeColor="text1"/>
        </w:rPr>
        <w:t xml:space="preserve">In </w:t>
      </w:r>
      <w:r w:rsidR="00C57DFA" w:rsidRPr="00E87BB3">
        <w:rPr>
          <w:rFonts w:hint="eastAsia"/>
          <w:color w:val="000000" w:themeColor="text1"/>
        </w:rPr>
        <w:t xml:space="preserve">basic </w:t>
      </w:r>
      <w:r w:rsidR="00256969" w:rsidRPr="00E87BB3">
        <w:rPr>
          <w:rFonts w:hint="eastAsia"/>
          <w:color w:val="000000" w:themeColor="text1"/>
        </w:rPr>
        <w:t>S</w:t>
      </w:r>
      <w:r w:rsidR="00F25EA8" w:rsidRPr="00E87BB3">
        <w:rPr>
          <w:rFonts w:hint="eastAsia"/>
          <w:color w:val="000000" w:themeColor="text1"/>
        </w:rPr>
        <w:t>E</w:t>
      </w:r>
      <w:r w:rsidR="00256969" w:rsidRPr="00E87BB3">
        <w:rPr>
          <w:rFonts w:hint="eastAsia"/>
          <w:color w:val="000000" w:themeColor="text1"/>
        </w:rPr>
        <w:t>IR models, t</w:t>
      </w:r>
      <w:r w:rsidR="003E25DF" w:rsidRPr="00E87BB3">
        <w:rPr>
          <w:color w:val="000000" w:themeColor="text1"/>
        </w:rPr>
        <w:t xml:space="preserve">he </w:t>
      </w:r>
      <w:r w:rsidR="0077690F" w:rsidRPr="00E87BB3">
        <w:rPr>
          <w:rFonts w:hint="eastAsia"/>
          <w:color w:val="000000" w:themeColor="text1"/>
        </w:rPr>
        <w:t>s</w:t>
      </w:r>
      <w:r w:rsidR="003E25DF" w:rsidRPr="00E87BB3">
        <w:rPr>
          <w:color w:val="000000" w:themeColor="text1"/>
        </w:rPr>
        <w:t>usceptible</w:t>
      </w:r>
      <w:r w:rsidR="0077690F" w:rsidRPr="00E87BB3">
        <w:rPr>
          <w:rFonts w:hint="eastAsia"/>
          <w:color w:val="000000" w:themeColor="text1"/>
        </w:rPr>
        <w:t xml:space="preserve"> </w:t>
      </w:r>
      <w:r w:rsidR="003E25DF" w:rsidRPr="00E87BB3">
        <w:rPr>
          <w:color w:val="000000" w:themeColor="text1"/>
        </w:rPr>
        <w:t xml:space="preserve">compartment represents individuals who have not yet been infected but can become infected upon contact with infectious individuals. When a susceptible person is exposed to the pathogen, they move into the </w:t>
      </w:r>
      <w:r w:rsidR="00F25EA8" w:rsidRPr="00E87BB3">
        <w:rPr>
          <w:rFonts w:hint="eastAsia"/>
          <w:color w:val="000000" w:themeColor="text1"/>
        </w:rPr>
        <w:t>e</w:t>
      </w:r>
      <w:r w:rsidR="003E25DF" w:rsidRPr="00E87BB3">
        <w:rPr>
          <w:color w:val="000000" w:themeColor="text1"/>
        </w:rPr>
        <w:t>xposed compartment, which represents those who are infected but not yet infectious themselves</w:t>
      </w:r>
      <w:r w:rsidR="003E7D4A" w:rsidRPr="00E87BB3">
        <w:rPr>
          <w:color w:val="000000" w:themeColor="text1"/>
        </w:rPr>
        <w:t>. T</w:t>
      </w:r>
      <w:r w:rsidR="003E25DF" w:rsidRPr="00E87BB3">
        <w:rPr>
          <w:color w:val="000000" w:themeColor="text1"/>
        </w:rPr>
        <w:t xml:space="preserve">his stage corresponds to the </w:t>
      </w:r>
      <w:r w:rsidR="003047C7" w:rsidRPr="00E87BB3">
        <w:rPr>
          <w:color w:val="000000" w:themeColor="text1"/>
        </w:rPr>
        <w:t xml:space="preserve">latent or </w:t>
      </w:r>
      <w:r w:rsidR="003E25DF" w:rsidRPr="00E87BB3">
        <w:rPr>
          <w:color w:val="000000" w:themeColor="text1"/>
        </w:rPr>
        <w:t>incubation period during which the pathogen replicat</w:t>
      </w:r>
      <w:r w:rsidR="00B511E1" w:rsidRPr="00E87BB3">
        <w:rPr>
          <w:color w:val="000000" w:themeColor="text1"/>
        </w:rPr>
        <w:t>es</w:t>
      </w:r>
      <w:r w:rsidR="003E25DF" w:rsidRPr="00E87BB3">
        <w:rPr>
          <w:color w:val="000000" w:themeColor="text1"/>
        </w:rPr>
        <w:t xml:space="preserve"> </w:t>
      </w:r>
      <w:r w:rsidR="00B511E1" w:rsidRPr="00E87BB3">
        <w:rPr>
          <w:color w:val="000000" w:themeColor="text1"/>
        </w:rPr>
        <w:t xml:space="preserve">within </w:t>
      </w:r>
      <w:r w:rsidR="003E25DF" w:rsidRPr="00E87BB3">
        <w:rPr>
          <w:color w:val="000000" w:themeColor="text1"/>
        </w:rPr>
        <w:t xml:space="preserve">the host </w:t>
      </w:r>
      <w:r w:rsidR="00B511E1" w:rsidRPr="00E87BB3">
        <w:rPr>
          <w:color w:val="000000" w:themeColor="text1"/>
        </w:rPr>
        <w:t xml:space="preserve">but has not yet reached </w:t>
      </w:r>
      <w:r w:rsidR="009F5D64" w:rsidRPr="00E87BB3">
        <w:rPr>
          <w:color w:val="000000" w:themeColor="text1"/>
        </w:rPr>
        <w:t>transmissible levels</w:t>
      </w:r>
      <w:r w:rsidR="003E25DF" w:rsidRPr="00E87BB3">
        <w:rPr>
          <w:color w:val="000000" w:themeColor="text1"/>
        </w:rPr>
        <w:t xml:space="preserve">. After the latent period, exposed individuals progress to the </w:t>
      </w:r>
      <w:r w:rsidR="00EB7BC5" w:rsidRPr="00E87BB3">
        <w:rPr>
          <w:rFonts w:hint="eastAsia"/>
          <w:color w:val="000000" w:themeColor="text1"/>
        </w:rPr>
        <w:t>i</w:t>
      </w:r>
      <w:r w:rsidR="003E25DF" w:rsidRPr="00E87BB3">
        <w:rPr>
          <w:color w:val="000000" w:themeColor="text1"/>
        </w:rPr>
        <w:t xml:space="preserve">nfectious compartment, </w:t>
      </w:r>
      <w:r w:rsidR="002F7700" w:rsidRPr="00E87BB3">
        <w:rPr>
          <w:color w:val="000000" w:themeColor="text1"/>
        </w:rPr>
        <w:t xml:space="preserve">during which </w:t>
      </w:r>
      <w:r w:rsidR="003E25DF" w:rsidRPr="00E87BB3">
        <w:rPr>
          <w:color w:val="000000" w:themeColor="text1"/>
        </w:rPr>
        <w:t xml:space="preserve">they can transmit the disease to others through </w:t>
      </w:r>
      <w:r w:rsidR="00876AEB" w:rsidRPr="00E87BB3">
        <w:rPr>
          <w:color w:val="000000" w:themeColor="text1"/>
        </w:rPr>
        <w:t xml:space="preserve">direct </w:t>
      </w:r>
      <w:r w:rsidR="003E25DF" w:rsidRPr="00E87BB3">
        <w:rPr>
          <w:color w:val="000000" w:themeColor="text1"/>
        </w:rPr>
        <w:t>contact or other specified routes</w:t>
      </w:r>
      <w:r w:rsidR="00876AEB" w:rsidRPr="00E87BB3">
        <w:rPr>
          <w:color w:val="000000" w:themeColor="text1"/>
        </w:rPr>
        <w:t>, depending on the transmission mechanism</w:t>
      </w:r>
      <w:r w:rsidR="003E25DF" w:rsidRPr="00E87BB3">
        <w:rPr>
          <w:color w:val="000000" w:themeColor="text1"/>
        </w:rPr>
        <w:t xml:space="preserve">. </w:t>
      </w:r>
      <w:r w:rsidR="00EB7BC5" w:rsidRPr="00E87BB3">
        <w:rPr>
          <w:rFonts w:hint="eastAsia"/>
          <w:color w:val="000000" w:themeColor="text1"/>
        </w:rPr>
        <w:t>In the end</w:t>
      </w:r>
      <w:r w:rsidR="003E25DF" w:rsidRPr="00E87BB3">
        <w:rPr>
          <w:color w:val="000000" w:themeColor="text1"/>
        </w:rPr>
        <w:t xml:space="preserve">, infectious individuals </w:t>
      </w:r>
      <w:r w:rsidR="005478A9" w:rsidRPr="00E87BB3">
        <w:rPr>
          <w:color w:val="000000" w:themeColor="text1"/>
        </w:rPr>
        <w:t>enter</w:t>
      </w:r>
      <w:r w:rsidR="003E25DF" w:rsidRPr="00E87BB3">
        <w:rPr>
          <w:color w:val="000000" w:themeColor="text1"/>
        </w:rPr>
        <w:t xml:space="preserve"> the </w:t>
      </w:r>
      <w:r w:rsidR="003E5310" w:rsidRPr="00E87BB3">
        <w:rPr>
          <w:rFonts w:hint="eastAsia"/>
          <w:color w:val="000000" w:themeColor="text1"/>
        </w:rPr>
        <w:t>r</w:t>
      </w:r>
      <w:r w:rsidR="003E25DF" w:rsidRPr="00E87BB3">
        <w:rPr>
          <w:color w:val="000000" w:themeColor="text1"/>
        </w:rPr>
        <w:t>ecovered</w:t>
      </w:r>
      <w:r w:rsidR="00A029A6" w:rsidRPr="00E87BB3">
        <w:rPr>
          <w:color w:val="000000" w:themeColor="text1"/>
        </w:rPr>
        <w:t xml:space="preserve"> or removed</w:t>
      </w:r>
      <w:r w:rsidR="003E25DF" w:rsidRPr="00E87BB3">
        <w:rPr>
          <w:color w:val="000000" w:themeColor="text1"/>
        </w:rPr>
        <w:t xml:space="preserve"> compartment, where they are assumed to have gained immunity</w:t>
      </w:r>
      <w:r w:rsidR="00103258" w:rsidRPr="00E87BB3">
        <w:rPr>
          <w:color w:val="000000" w:themeColor="text1"/>
        </w:rPr>
        <w:t xml:space="preserve"> or die</w:t>
      </w:r>
      <w:r w:rsidR="00A01C23" w:rsidRPr="00E87BB3">
        <w:rPr>
          <w:rFonts w:hint="eastAsia"/>
          <w:color w:val="000000" w:themeColor="text1"/>
        </w:rPr>
        <w:t xml:space="preserve"> (</w:t>
      </w:r>
      <w:r w:rsidR="00675B33" w:rsidRPr="00E87BB3">
        <w:rPr>
          <w:rFonts w:hint="eastAsia"/>
          <w:b/>
          <w:bCs/>
          <w:color w:val="000000" w:themeColor="text1"/>
        </w:rPr>
        <w:t>Fig 8, D</w:t>
      </w:r>
      <w:r w:rsidR="00A01C23" w:rsidRPr="00E87BB3">
        <w:rPr>
          <w:rFonts w:hint="eastAsia"/>
          <w:b/>
          <w:bCs/>
          <w:color w:val="000000" w:themeColor="text1"/>
        </w:rPr>
        <w:t>)</w:t>
      </w:r>
      <w:r w:rsidR="003E25DF" w:rsidRPr="00E87BB3">
        <w:rPr>
          <w:color w:val="000000" w:themeColor="text1"/>
        </w:rPr>
        <w:t>.</w:t>
      </w:r>
      <w:r w:rsidR="007D3EDC" w:rsidRPr="00E87BB3">
        <w:rPr>
          <w:rFonts w:hint="eastAsia"/>
          <w:color w:val="000000" w:themeColor="text1"/>
        </w:rPr>
        <w:t xml:space="preserve"> However</w:t>
      </w:r>
      <w:r w:rsidR="002306E5" w:rsidRPr="00E87BB3">
        <w:rPr>
          <w:rFonts w:hint="eastAsia"/>
          <w:color w:val="000000" w:themeColor="text1"/>
        </w:rPr>
        <w:t>,</w:t>
      </w:r>
      <w:r w:rsidR="007D3EDC" w:rsidRPr="00E87BB3">
        <w:rPr>
          <w:rFonts w:hint="eastAsia"/>
          <w:color w:val="000000" w:themeColor="text1"/>
        </w:rPr>
        <w:t xml:space="preserve"> </w:t>
      </w:r>
      <w:r w:rsidR="00A9529B" w:rsidRPr="00E87BB3">
        <w:rPr>
          <w:color w:val="000000" w:themeColor="text1"/>
        </w:rPr>
        <w:t xml:space="preserve">if </w:t>
      </w:r>
      <w:r w:rsidR="007D3EDC" w:rsidRPr="00E87BB3">
        <w:rPr>
          <w:color w:val="000000" w:themeColor="text1"/>
        </w:rPr>
        <w:t>immunity wanes over time</w:t>
      </w:r>
      <w:r w:rsidR="00A9529B" w:rsidRPr="00E87BB3">
        <w:rPr>
          <w:color w:val="000000" w:themeColor="text1"/>
        </w:rPr>
        <w:t>,</w:t>
      </w:r>
      <w:r w:rsidR="007D3EDC" w:rsidRPr="00E87BB3">
        <w:rPr>
          <w:color w:val="000000" w:themeColor="text1"/>
        </w:rPr>
        <w:t xml:space="preserve"> </w:t>
      </w:r>
      <w:r w:rsidR="00A9529B" w:rsidRPr="00E87BB3">
        <w:rPr>
          <w:color w:val="000000" w:themeColor="text1"/>
        </w:rPr>
        <w:t>r</w:t>
      </w:r>
      <w:r w:rsidR="007D3EDC" w:rsidRPr="00E87BB3">
        <w:rPr>
          <w:color w:val="000000" w:themeColor="text1"/>
        </w:rPr>
        <w:t xml:space="preserve">ecovered individuals may </w:t>
      </w:r>
      <w:r w:rsidR="00304874" w:rsidRPr="00E87BB3">
        <w:rPr>
          <w:color w:val="000000" w:themeColor="text1"/>
        </w:rPr>
        <w:t>eventually</w:t>
      </w:r>
      <w:r w:rsidR="007D3EDC" w:rsidRPr="00E87BB3">
        <w:rPr>
          <w:color w:val="000000" w:themeColor="text1"/>
        </w:rPr>
        <w:t xml:space="preserve"> return to the susceptible state, thereby </w:t>
      </w:r>
      <w:r w:rsidR="006E005E" w:rsidRPr="00E87BB3">
        <w:rPr>
          <w:rFonts w:hint="eastAsia"/>
          <w:color w:val="000000" w:themeColor="text1"/>
        </w:rPr>
        <w:t>completing</w:t>
      </w:r>
      <w:r w:rsidR="007D3EDC" w:rsidRPr="00E87BB3">
        <w:rPr>
          <w:color w:val="000000" w:themeColor="text1"/>
        </w:rPr>
        <w:t xml:space="preserve"> the </w:t>
      </w:r>
      <w:r w:rsidR="00B0362B" w:rsidRPr="00E87BB3">
        <w:rPr>
          <w:color w:val="000000" w:themeColor="text1"/>
        </w:rPr>
        <w:t xml:space="preserve">epidemiological cycle </w:t>
      </w:r>
      <w:r w:rsidR="007D3EDC" w:rsidRPr="00E87BB3">
        <w:rPr>
          <w:color w:val="000000" w:themeColor="text1"/>
        </w:rPr>
        <w:t>and enabling the possibility of recurrent outbreaks or the endemic persistence</w:t>
      </w:r>
      <w:r w:rsidR="009F47E5" w:rsidRPr="00E87BB3">
        <w:rPr>
          <w:rFonts w:hint="eastAsia"/>
          <w:color w:val="000000" w:themeColor="text1"/>
        </w:rPr>
        <w:t xml:space="preserve">, </w:t>
      </w:r>
      <w:r w:rsidR="009F47E5" w:rsidRPr="00E87BB3">
        <w:rPr>
          <w:rFonts w:hint="eastAsia"/>
          <w:color w:val="000000" w:themeColor="text1"/>
        </w:rPr>
        <w:lastRenderedPageBreak/>
        <w:t xml:space="preserve">as shown in </w:t>
      </w:r>
      <w:r w:rsidR="009F47E5" w:rsidRPr="00E87BB3">
        <w:rPr>
          <w:rFonts w:hint="eastAsia"/>
          <w:b/>
          <w:bCs/>
          <w:color w:val="000000" w:themeColor="text1"/>
        </w:rPr>
        <w:t>Fig 8 (E)</w:t>
      </w:r>
      <w:r w:rsidR="007D3EDC" w:rsidRPr="00E87BB3">
        <w:rPr>
          <w:color w:val="000000" w:themeColor="text1"/>
        </w:rPr>
        <w:t>.</w:t>
      </w:r>
    </w:p>
    <w:p w14:paraId="293A85B8" w14:textId="2688FAC3" w:rsidR="003E25DF" w:rsidRPr="00E87BB3" w:rsidRDefault="00291EDB" w:rsidP="003E25DF">
      <w:pPr>
        <w:ind w:firstLine="0"/>
        <w:rPr>
          <w:color w:val="000000" w:themeColor="text1"/>
        </w:rPr>
      </w:pPr>
      <w:r w:rsidRPr="00E87BB3">
        <w:rPr>
          <w:noProof/>
          <w:color w:val="000000" w:themeColor="text1"/>
        </w:rPr>
        <w:drawing>
          <wp:anchor distT="0" distB="0" distL="114300" distR="114300" simplePos="0" relativeHeight="251661312" behindDoc="0" locked="0" layoutInCell="1" allowOverlap="1" wp14:anchorId="7008C19C" wp14:editId="2F2ADE68">
            <wp:simplePos x="0" y="0"/>
            <wp:positionH relativeFrom="column">
              <wp:posOffset>-73420</wp:posOffset>
            </wp:positionH>
            <wp:positionV relativeFrom="paragraph">
              <wp:posOffset>243271</wp:posOffset>
            </wp:positionV>
            <wp:extent cx="5977255" cy="2609850"/>
            <wp:effectExtent l="0" t="0" r="4445" b="0"/>
            <wp:wrapTopAndBottom/>
            <wp:docPr id="148286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6500" name=""/>
                    <pic:cNvPicPr/>
                  </pic:nvPicPr>
                  <pic:blipFill rotWithShape="1">
                    <a:blip r:embed="rId168"/>
                    <a:srcRect l="2328"/>
                    <a:stretch/>
                  </pic:blipFill>
                  <pic:spPr bwMode="auto">
                    <a:xfrm>
                      <a:off x="0" y="0"/>
                      <a:ext cx="5977255"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4C2E51D" w14:textId="7B56C507" w:rsidR="003E25DF" w:rsidRPr="00E87BB3" w:rsidRDefault="00211F2F" w:rsidP="00AA4408">
      <w:pPr>
        <w:ind w:firstLine="0"/>
        <w:rPr>
          <w:color w:val="000000" w:themeColor="text1"/>
          <w:sz w:val="20"/>
          <w:szCs w:val="20"/>
        </w:rPr>
      </w:pPr>
      <w:bookmarkStart w:id="64" w:name="_Toc211889854"/>
      <w:r w:rsidRPr="00E87BB3">
        <w:rPr>
          <w:b/>
          <w:bCs/>
          <w:color w:val="000000" w:themeColor="text1"/>
          <w:sz w:val="20"/>
          <w:szCs w:val="20"/>
        </w:rPr>
        <w:t xml:space="preserve">Figure </w:t>
      </w:r>
      <w:r w:rsidRPr="00E87BB3">
        <w:rPr>
          <w:rFonts w:eastAsia="Times New Roman" w:cstheme="majorBidi"/>
          <w:b/>
          <w:bCs/>
          <w:color w:val="000000" w:themeColor="text1"/>
          <w:sz w:val="20"/>
          <w:szCs w:val="20"/>
        </w:rPr>
        <w:fldChar w:fldCharType="begin"/>
      </w:r>
      <w:r w:rsidRPr="00E87BB3">
        <w:rPr>
          <w:b/>
          <w:bCs/>
          <w:color w:val="000000" w:themeColor="text1"/>
          <w:sz w:val="20"/>
          <w:szCs w:val="20"/>
        </w:rPr>
        <w:instrText xml:space="preserve"> SEQ Fig. \* ARABIC </w:instrText>
      </w:r>
      <w:r w:rsidRPr="00E87BB3">
        <w:rPr>
          <w:rFonts w:eastAsia="Times New Roman" w:cstheme="majorBidi"/>
          <w:b/>
          <w:bCs/>
          <w:color w:val="000000" w:themeColor="text1"/>
          <w:sz w:val="20"/>
          <w:szCs w:val="20"/>
        </w:rPr>
        <w:fldChar w:fldCharType="separate"/>
      </w:r>
      <w:r w:rsidR="00E957F9" w:rsidRPr="00E87BB3">
        <w:rPr>
          <w:b/>
          <w:bCs/>
          <w:noProof/>
          <w:color w:val="000000" w:themeColor="text1"/>
          <w:sz w:val="20"/>
          <w:szCs w:val="20"/>
        </w:rPr>
        <w:t>8</w:t>
      </w:r>
      <w:r w:rsidRPr="00E87BB3">
        <w:rPr>
          <w:b/>
          <w:bCs/>
          <w:noProof/>
          <w:color w:val="000000" w:themeColor="text1"/>
          <w:sz w:val="20"/>
          <w:szCs w:val="20"/>
        </w:rPr>
        <w:fldChar w:fldCharType="end"/>
      </w:r>
      <w:r w:rsidR="003E25DF" w:rsidRPr="00E87BB3">
        <w:rPr>
          <w:b/>
          <w:bCs/>
          <w:color w:val="000000" w:themeColor="text1"/>
          <w:sz w:val="20"/>
          <w:szCs w:val="20"/>
        </w:rPr>
        <w:t xml:space="preserve"> </w:t>
      </w:r>
      <w:r w:rsidR="00C87693" w:rsidRPr="00E87BB3">
        <w:rPr>
          <w:rFonts w:hint="eastAsia"/>
          <w:b/>
          <w:bCs/>
          <w:color w:val="000000" w:themeColor="text1"/>
          <w:sz w:val="20"/>
          <w:szCs w:val="20"/>
        </w:rPr>
        <w:t>Examples</w:t>
      </w:r>
      <w:r w:rsidR="003E25DF" w:rsidRPr="00E87BB3">
        <w:rPr>
          <w:b/>
          <w:bCs/>
          <w:color w:val="000000" w:themeColor="text1"/>
          <w:sz w:val="20"/>
          <w:szCs w:val="20"/>
        </w:rPr>
        <w:t xml:space="preserve"> of classic </w:t>
      </w:r>
      <w:r w:rsidR="00AA4408" w:rsidRPr="00E87BB3">
        <w:rPr>
          <w:b/>
          <w:bCs/>
          <w:color w:val="000000" w:themeColor="text1"/>
          <w:sz w:val="20"/>
          <w:szCs w:val="20"/>
        </w:rPr>
        <w:t>compartmental</w:t>
      </w:r>
      <w:r w:rsidR="003E25DF" w:rsidRPr="00E87BB3">
        <w:rPr>
          <w:b/>
          <w:bCs/>
          <w:color w:val="000000" w:themeColor="text1"/>
          <w:sz w:val="20"/>
          <w:szCs w:val="20"/>
        </w:rPr>
        <w:t xml:space="preserve"> model</w:t>
      </w:r>
      <w:r w:rsidR="00C87693" w:rsidRPr="00E87BB3">
        <w:rPr>
          <w:rFonts w:hint="eastAsia"/>
          <w:b/>
          <w:bCs/>
          <w:color w:val="000000" w:themeColor="text1"/>
          <w:sz w:val="20"/>
          <w:szCs w:val="20"/>
        </w:rPr>
        <w:t>s</w:t>
      </w:r>
      <w:bookmarkEnd w:id="64"/>
      <w:r w:rsidR="00AA4408" w:rsidRPr="00E87BB3">
        <w:rPr>
          <w:rFonts w:hint="eastAsia"/>
          <w:b/>
          <w:bCs/>
          <w:color w:val="000000" w:themeColor="text1"/>
          <w:sz w:val="20"/>
          <w:szCs w:val="20"/>
        </w:rPr>
        <w:t xml:space="preserve">. </w:t>
      </w:r>
      <w:r w:rsidR="003E25DF" w:rsidRPr="00E87BB3">
        <w:rPr>
          <w:color w:val="000000" w:themeColor="text1"/>
          <w:sz w:val="20"/>
          <w:szCs w:val="20"/>
        </w:rPr>
        <w:t>(A) The SI model includes only the infection process, where susceptible individuals become infected. (B) The SIS model extends this by incorporating both infection and recovery, allowing recovered individuals to return to the susceptible state. (C) The SIR model also includes infection and recovery, but recovered individuals remain immune. (D) The SEIR model further introduces a latency period, representing the exposed but non-infectious stage between infection and becoming infectious. (E) The SEIRS model adds loss of immunity, allowing recovered individuals to gradually return to susceptibility, capturing cyclical or endemic disease dynamics.</w:t>
      </w:r>
    </w:p>
    <w:p w14:paraId="4E573212" w14:textId="77777777" w:rsidR="006205D2" w:rsidRPr="00E87BB3" w:rsidRDefault="006205D2" w:rsidP="006205D2">
      <w:pPr>
        <w:ind w:firstLine="0"/>
        <w:rPr>
          <w:color w:val="000000" w:themeColor="text1"/>
          <w:sz w:val="20"/>
          <w:szCs w:val="20"/>
        </w:rPr>
      </w:pPr>
    </w:p>
    <w:p w14:paraId="03DC6C72" w14:textId="70BA20D2" w:rsidR="003E25DF" w:rsidRPr="00E87BB3" w:rsidRDefault="003E25DF" w:rsidP="003E25DF">
      <w:pPr>
        <w:rPr>
          <w:color w:val="000000" w:themeColor="text1"/>
        </w:rPr>
      </w:pPr>
      <w:r w:rsidRPr="00E87BB3">
        <w:rPr>
          <w:color w:val="000000" w:themeColor="text1"/>
        </w:rPr>
        <w:t xml:space="preserve">Usually, </w:t>
      </w:r>
      <w:r w:rsidR="008A183C" w:rsidRPr="00E87BB3">
        <w:rPr>
          <w:rFonts w:hint="eastAsia"/>
          <w:color w:val="000000" w:themeColor="text1"/>
        </w:rPr>
        <w:t>compartmental</w:t>
      </w:r>
      <w:r w:rsidRPr="00E87BB3">
        <w:rPr>
          <w:color w:val="000000" w:themeColor="text1"/>
        </w:rPr>
        <w:t xml:space="preserve"> models also consider the natural</w:t>
      </w:r>
      <w:r w:rsidR="004D6D7A" w:rsidRPr="00E87BB3">
        <w:rPr>
          <w:color w:val="000000" w:themeColor="text1"/>
        </w:rPr>
        <w:t xml:space="preserve"> demographic processes, such as</w:t>
      </w:r>
      <w:r w:rsidRPr="00E87BB3">
        <w:rPr>
          <w:color w:val="000000" w:themeColor="text1"/>
        </w:rPr>
        <w:t xml:space="preserve"> birth</w:t>
      </w:r>
      <w:r w:rsidR="004D6D7A" w:rsidRPr="00E87BB3">
        <w:rPr>
          <w:color w:val="000000" w:themeColor="text1"/>
        </w:rPr>
        <w:t>s</w:t>
      </w:r>
      <w:r w:rsidRPr="00E87BB3">
        <w:rPr>
          <w:color w:val="000000" w:themeColor="text1"/>
        </w:rPr>
        <w:t xml:space="preserve"> and death</w:t>
      </w:r>
      <w:r w:rsidR="004D6D7A" w:rsidRPr="00E87BB3">
        <w:rPr>
          <w:color w:val="000000" w:themeColor="text1"/>
        </w:rPr>
        <w:t>s</w:t>
      </w:r>
      <w:r w:rsidR="00E7415E" w:rsidRPr="00E87BB3">
        <w:rPr>
          <w:color w:val="000000" w:themeColor="text1"/>
        </w:rPr>
        <w:t xml:space="preserve">, </w:t>
      </w:r>
      <w:r w:rsidR="004D6D7A" w:rsidRPr="00E87BB3">
        <w:rPr>
          <w:color w:val="000000" w:themeColor="text1"/>
        </w:rPr>
        <w:t>to more accurately represent population dynamics over time</w:t>
      </w:r>
      <w:r w:rsidRPr="00E87BB3">
        <w:rPr>
          <w:rFonts w:hint="eastAsia"/>
          <w:color w:val="000000" w:themeColor="text1"/>
        </w:rPr>
        <w:t>.</w:t>
      </w:r>
      <w:r w:rsidR="004D6D7A" w:rsidRPr="00E87BB3">
        <w:rPr>
          <w:color w:val="000000" w:themeColor="text1"/>
        </w:rPr>
        <w:t xml:space="preserve"> For instance,</w:t>
      </w:r>
      <w:r w:rsidRPr="00E87BB3">
        <w:rPr>
          <w:color w:val="000000" w:themeColor="text1"/>
        </w:rPr>
        <w:t xml:space="preserve"> </w:t>
      </w:r>
      <w:r w:rsidR="000E52AE" w:rsidRPr="00E87BB3">
        <w:rPr>
          <w:color w:val="000000" w:themeColor="text1"/>
        </w:rPr>
        <w:t>the study</w:t>
      </w:r>
      <w:r w:rsidRPr="00E87BB3">
        <w:rPr>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{"citationID":"s43DzbBn","properties":{"formattedCitation":"[180]","plainCitation":"[180]","noteIndex":0},"citationItems":[{"id":10331,"uris":["http://zotero.org/users/9708454/items/NIFGIXDN"],"itemData":{"id":10331,"type":"article-journal","abstract":"Realistic models of epidemics account for latency, loss of immunity, births and deaths.","container-title":"Nature Methods","DOI":"10.1038/s41592-020-0856-2","ISSN":"1548-7105","issue":"6","language":"en","license":"2020 Springer Nature America, Inc.","note":"publisher: Nature Publishing Group\nTLDR: Realistic models of epidemics account for latency, loss of immunity, births and deaths in real-time, as well as for the role of vaccination and other factors.","page":"557-558","source":"www.nature.com","title":"The SEIRS model for infectious disease dynamics","volume":"17","author":[{"family":"Bjørnstad","given":"Ottar N."},{"family":"Shea","given":"Katriona"},{"family":"Krzywinski","given":"Martin"},{"family":"Altman","given":"Naomi"}],"issued":{"date-parts":[["2020",6,1]]},"citation-key":"Bjornstad2020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[180]</w:t>
      </w:r>
      <w:r w:rsidRPr="00E87BB3">
        <w:rPr>
          <w:color w:val="000000" w:themeColor="text1"/>
        </w:rPr>
        <w:fldChar w:fldCharType="end"/>
      </w:r>
      <w:r w:rsidR="000E52AE" w:rsidRPr="00E87BB3">
        <w:rPr>
          <w:color w:val="000000" w:themeColor="text1"/>
        </w:rPr>
        <w:t xml:space="preserve"> proposed an extended</w:t>
      </w:r>
      <w:r w:rsidRPr="00E87BB3">
        <w:rPr>
          <w:color w:val="000000" w:themeColor="text1"/>
        </w:rPr>
        <w:t xml:space="preserve"> SEIRS model</w:t>
      </w:r>
      <w:r w:rsidR="000E52AE" w:rsidRPr="00E87BB3">
        <w:rPr>
          <w:color w:val="000000" w:themeColor="text1"/>
        </w:rPr>
        <w:t xml:space="preserve"> formulated as</w:t>
      </w:r>
      <w:r w:rsidRPr="00E87BB3">
        <w:rPr>
          <w:color w:val="000000" w:themeColor="text1"/>
        </w:rPr>
        <w:t xml:space="preserve"> </w:t>
      </w:r>
    </w:p>
    <w:p w14:paraId="3D708F28" w14:textId="28DA4338" w:rsidR="008009AF" w:rsidRPr="00E87BB3" w:rsidRDefault="008009AF" w:rsidP="008009AF">
      <w:pPr>
        <w:pStyle w:val="MTDisplayEquation"/>
        <w:rPr>
          <w:color w:val="000000" w:themeColor="text1"/>
        </w:rPr>
      </w:pPr>
      <w:r w:rsidRPr="00E87BB3">
        <w:rPr>
          <w:color w:val="000000" w:themeColor="text1"/>
        </w:rPr>
        <w:tab/>
      </w:r>
      <w:r w:rsidRPr="00E87BB3">
        <w:rPr>
          <w:b w:val="0"/>
          <w:bCs w:val="0"/>
          <w:color w:val="000000" w:themeColor="text1"/>
          <w:position w:val="-146"/>
        </w:rPr>
        <w:object w:dxaOrig="3440" w:dyaOrig="3040" w14:anchorId="4F7E0C8E">
          <v:shape id="_x0000_i1105" type="#_x0000_t75" style="width:172pt;height:151.5pt" o:ole="">
            <v:imagedata r:id="rId169" o:title=""/>
          </v:shape>
          <o:OLEObject Type="Embed" ProgID="Equation.DSMT4" ShapeID="_x0000_i1105" DrawAspect="Content" ObjectID="_1824213243" r:id="rId170"/>
        </w:object>
      </w:r>
      <w:r w:rsidR="00B82186"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414F154A" w14:textId="5375E291" w:rsidR="003E25DF" w:rsidRPr="00E87BB3" w:rsidRDefault="003E25DF" w:rsidP="003E25DF">
      <w:pPr>
        <w:ind w:firstLine="0"/>
        <w:rPr>
          <w:color w:val="000000" w:themeColor="text1"/>
        </w:rPr>
      </w:pPr>
      <w:r w:rsidRPr="00E87BB3">
        <w:rPr>
          <w:color w:val="000000" w:themeColor="text1"/>
        </w:rPr>
        <w:t xml:space="preserve">where </w:t>
      </w:r>
      <w:r w:rsidR="008255EB" w:rsidRPr="00E87BB3">
        <w:rPr>
          <w:color w:val="000000" w:themeColor="text1"/>
          <w:position w:val="-6"/>
        </w:rPr>
        <w:object w:dxaOrig="279" w:dyaOrig="279" w14:anchorId="7A9BAEC8">
          <v:shape id="_x0000_i1106" type="#_x0000_t75" style="width:14pt;height:14pt" o:ole="">
            <v:imagedata r:id="rId171" o:title=""/>
          </v:shape>
          <o:OLEObject Type="Embed" ProgID="Equation.DSMT4" ShapeID="_x0000_i1106" DrawAspect="Content" ObjectID="_1824213244" r:id="rId172"/>
        </w:object>
      </w:r>
      <w:r w:rsidR="008255EB" w:rsidRPr="00E87BB3">
        <w:rPr>
          <w:rFonts w:hint="eastAsia"/>
          <w:color w:val="000000" w:themeColor="text1"/>
        </w:rPr>
        <w:t xml:space="preserve"> </w:t>
      </w:r>
      <w:r w:rsidRPr="00E87BB3">
        <w:rPr>
          <w:color w:val="000000" w:themeColor="text1"/>
        </w:rPr>
        <w:t>is the sum population</w:t>
      </w:r>
      <w:r w:rsidR="007F7CEF" w:rsidRPr="00E87BB3">
        <w:rPr>
          <w:rFonts w:hint="eastAsia"/>
          <w:color w:val="000000" w:themeColor="text1"/>
        </w:rPr>
        <w:t>;</w:t>
      </w:r>
      <w:r w:rsidRPr="00E87BB3">
        <w:rPr>
          <w:color w:val="000000" w:themeColor="text1"/>
        </w:rPr>
        <w:t xml:space="preserve"> </w:t>
      </w:r>
      <w:r w:rsidR="008255EB" w:rsidRPr="00E87BB3">
        <w:rPr>
          <w:color w:val="000000" w:themeColor="text1"/>
          <w:position w:val="-10"/>
        </w:rPr>
        <w:object w:dxaOrig="240" w:dyaOrig="260" w14:anchorId="2352D54B">
          <v:shape id="_x0000_i1107" type="#_x0000_t75" style="width:12pt;height:13pt" o:ole="">
            <v:imagedata r:id="rId173" o:title=""/>
          </v:shape>
          <o:OLEObject Type="Embed" ProgID="Equation.DSMT4" ShapeID="_x0000_i1107" DrawAspect="Content" ObjectID="_1824213245" r:id="rId174"/>
        </w:object>
      </w:r>
      <w:r w:rsidR="008255EB" w:rsidRPr="00E87BB3">
        <w:rPr>
          <w:rFonts w:hint="eastAsia"/>
          <w:color w:val="000000" w:themeColor="text1"/>
        </w:rPr>
        <w:t xml:space="preserve"> </w:t>
      </w:r>
      <w:r w:rsidR="00AC4925" w:rsidRPr="00E87BB3">
        <w:rPr>
          <w:color w:val="000000" w:themeColor="text1"/>
        </w:rPr>
        <w:t>denotes</w:t>
      </w:r>
      <w:r w:rsidRPr="00E87BB3">
        <w:rPr>
          <w:color w:val="000000" w:themeColor="text1"/>
        </w:rPr>
        <w:t xml:space="preserve"> the natural birth and death rate</w:t>
      </w:r>
      <w:r w:rsidR="007F7CEF" w:rsidRPr="00E87BB3">
        <w:rPr>
          <w:rFonts w:hint="eastAsia"/>
          <w:color w:val="000000" w:themeColor="text1"/>
        </w:rPr>
        <w:t>;</w:t>
      </w:r>
      <w:r w:rsidRPr="00E87BB3">
        <w:rPr>
          <w:color w:val="000000" w:themeColor="text1"/>
        </w:rPr>
        <w:t xml:space="preserve"> </w:t>
      </w:r>
      <w:r w:rsidR="008255EB" w:rsidRPr="00E87BB3">
        <w:rPr>
          <w:color w:val="000000" w:themeColor="text1"/>
          <w:position w:val="-10"/>
        </w:rPr>
        <w:object w:dxaOrig="240" w:dyaOrig="320" w14:anchorId="1B616369">
          <v:shape id="_x0000_i1108" type="#_x0000_t75" style="width:12pt;height:16pt" o:ole="">
            <v:imagedata r:id="rId175" o:title=""/>
          </v:shape>
          <o:OLEObject Type="Embed" ProgID="Equation.DSMT4" ShapeID="_x0000_i1108" DrawAspect="Content" ObjectID="_1824213246" r:id="rId176"/>
        </w:object>
      </w:r>
      <w:r w:rsidR="008255EB" w:rsidRPr="00E87BB3">
        <w:rPr>
          <w:rFonts w:hint="eastAsia"/>
          <w:color w:val="000000" w:themeColor="text1"/>
        </w:rPr>
        <w:t xml:space="preserve"> </w:t>
      </w:r>
      <w:r w:rsidRPr="00E87BB3">
        <w:rPr>
          <w:color w:val="000000" w:themeColor="text1"/>
        </w:rPr>
        <w:t>is the contact rate between the susceptible and the infectious</w:t>
      </w:r>
      <w:r w:rsidR="00AC4925" w:rsidRPr="00E87BB3">
        <w:rPr>
          <w:color w:val="000000" w:themeColor="text1"/>
        </w:rPr>
        <w:t xml:space="preserve"> individuals</w:t>
      </w:r>
      <w:r w:rsidR="007F7CEF" w:rsidRPr="00E87BB3">
        <w:rPr>
          <w:rFonts w:hint="eastAsia"/>
          <w:color w:val="000000" w:themeColor="text1"/>
        </w:rPr>
        <w:t>;</w:t>
      </w:r>
      <w:r w:rsidRPr="00E87BB3">
        <w:rPr>
          <w:color w:val="000000" w:themeColor="text1"/>
        </w:rPr>
        <w:t xml:space="preserve"> </w:t>
      </w:r>
      <w:r w:rsidR="008255EB" w:rsidRPr="00E87BB3">
        <w:rPr>
          <w:color w:val="000000" w:themeColor="text1"/>
          <w:position w:val="-6"/>
        </w:rPr>
        <w:object w:dxaOrig="240" w:dyaOrig="220" w14:anchorId="15D805E1">
          <v:shape id="_x0000_i1109" type="#_x0000_t75" style="width:12pt;height:11pt" o:ole="">
            <v:imagedata r:id="rId177" o:title=""/>
          </v:shape>
          <o:OLEObject Type="Embed" ProgID="Equation.DSMT4" ShapeID="_x0000_i1109" DrawAspect="Content" ObjectID="_1824213247" r:id="rId178"/>
        </w:object>
      </w:r>
      <w:r w:rsidR="008255EB" w:rsidRPr="00E87BB3">
        <w:rPr>
          <w:rFonts w:hint="eastAsia"/>
          <w:color w:val="000000" w:themeColor="text1"/>
        </w:rPr>
        <w:t xml:space="preserve"> </w:t>
      </w:r>
      <w:r w:rsidR="00063685" w:rsidRPr="00E87BB3">
        <w:rPr>
          <w:color w:val="000000" w:themeColor="text1"/>
        </w:rPr>
        <w:t>represents</w:t>
      </w:r>
      <w:r w:rsidRPr="00E87BB3">
        <w:rPr>
          <w:color w:val="000000" w:themeColor="text1"/>
        </w:rPr>
        <w:t xml:space="preserve"> the rate of immunity</w:t>
      </w:r>
      <w:r w:rsidR="00AC4925" w:rsidRPr="00E87BB3">
        <w:rPr>
          <w:color w:val="000000" w:themeColor="text1"/>
        </w:rPr>
        <w:t xml:space="preserve"> loss</w:t>
      </w:r>
      <w:r w:rsidR="007F7CEF" w:rsidRPr="00E87BB3">
        <w:rPr>
          <w:rFonts w:hint="eastAsia"/>
          <w:color w:val="000000" w:themeColor="text1"/>
        </w:rPr>
        <w:t>;</w:t>
      </w:r>
      <w:r w:rsidRPr="00E87BB3">
        <w:rPr>
          <w:color w:val="000000" w:themeColor="text1"/>
        </w:rPr>
        <w:t xml:space="preserve"> </w:t>
      </w:r>
      <w:r w:rsidR="008255EB" w:rsidRPr="00E87BB3">
        <w:rPr>
          <w:color w:val="000000" w:themeColor="text1"/>
          <w:position w:val="-6"/>
        </w:rPr>
        <w:object w:dxaOrig="240" w:dyaOrig="220" w14:anchorId="27D28444">
          <v:shape id="_x0000_i1110" type="#_x0000_t75" style="width:12pt;height:11pt" o:ole="">
            <v:imagedata r:id="rId179" o:title=""/>
          </v:shape>
          <o:OLEObject Type="Embed" ProgID="Equation.DSMT4" ShapeID="_x0000_i1110" DrawAspect="Content" ObjectID="_1824213248" r:id="rId180"/>
        </w:object>
      </w:r>
      <w:r w:rsidR="008255EB" w:rsidRPr="00E87BB3">
        <w:rPr>
          <w:rFonts w:hint="eastAsia"/>
          <w:color w:val="000000" w:themeColor="text1"/>
        </w:rPr>
        <w:t xml:space="preserve"> </w:t>
      </w:r>
      <w:r w:rsidRPr="00E87BB3">
        <w:rPr>
          <w:color w:val="000000" w:themeColor="text1"/>
        </w:rPr>
        <w:t>is the progression rate from exposed to infectious</w:t>
      </w:r>
      <w:r w:rsidR="007F7CEF" w:rsidRPr="00E87BB3">
        <w:rPr>
          <w:rFonts w:hint="eastAsia"/>
          <w:color w:val="000000" w:themeColor="text1"/>
        </w:rPr>
        <w:t>;</w:t>
      </w:r>
      <w:r w:rsidRPr="00E87BB3">
        <w:rPr>
          <w:color w:val="000000" w:themeColor="text1"/>
        </w:rPr>
        <w:t xml:space="preserve"> </w:t>
      </w:r>
      <w:r w:rsidR="008255EB" w:rsidRPr="00E87BB3">
        <w:rPr>
          <w:color w:val="000000" w:themeColor="text1"/>
          <w:position w:val="-10"/>
        </w:rPr>
        <w:object w:dxaOrig="200" w:dyaOrig="260" w14:anchorId="27CC0849">
          <v:shape id="_x0000_i1111" type="#_x0000_t75" style="width:10pt;height:13pt" o:ole="">
            <v:imagedata r:id="rId181" o:title=""/>
          </v:shape>
          <o:OLEObject Type="Embed" ProgID="Equation.DSMT4" ShapeID="_x0000_i1111" DrawAspect="Content" ObjectID="_1824213249" r:id="rId182"/>
        </w:object>
      </w:r>
      <w:r w:rsidR="008255EB" w:rsidRPr="00E87BB3">
        <w:rPr>
          <w:rFonts w:hint="eastAsia"/>
          <w:color w:val="000000" w:themeColor="text1"/>
        </w:rPr>
        <w:t xml:space="preserve"> </w:t>
      </w:r>
      <w:r w:rsidRPr="00E87BB3">
        <w:rPr>
          <w:color w:val="000000" w:themeColor="text1"/>
        </w:rPr>
        <w:t>is the recovery rate</w:t>
      </w:r>
      <w:r w:rsidR="007F7CEF" w:rsidRPr="00E87BB3">
        <w:rPr>
          <w:rFonts w:hint="eastAsia"/>
          <w:color w:val="000000" w:themeColor="text1"/>
        </w:rPr>
        <w:t xml:space="preserve">; </w:t>
      </w:r>
      <w:r w:rsidR="008255EB" w:rsidRPr="00E87BB3">
        <w:rPr>
          <w:color w:val="000000" w:themeColor="text1"/>
          <w:position w:val="-6"/>
        </w:rPr>
        <w:object w:dxaOrig="240" w:dyaOrig="220" w14:anchorId="180DC5E9">
          <v:shape id="_x0000_i1112" type="#_x0000_t75" style="width:12pt;height:11pt" o:ole="">
            <v:imagedata r:id="rId183" o:title=""/>
          </v:shape>
          <o:OLEObject Type="Embed" ProgID="Equation.DSMT4" ShapeID="_x0000_i1112" DrawAspect="Content" ObjectID="_1824213250" r:id="rId184"/>
        </w:object>
      </w:r>
      <w:r w:rsidR="008255EB" w:rsidRPr="00E87BB3">
        <w:rPr>
          <w:rFonts w:hint="eastAsia"/>
          <w:color w:val="000000" w:themeColor="text1"/>
        </w:rPr>
        <w:t xml:space="preserve"> </w:t>
      </w:r>
      <w:r w:rsidRPr="00E87BB3">
        <w:rPr>
          <w:color w:val="000000" w:themeColor="text1"/>
        </w:rPr>
        <w:t xml:space="preserve">is the disease-induced death rate. The population remains at </w:t>
      </w:r>
      <w:r w:rsidR="008255EB" w:rsidRPr="00E87BB3">
        <w:rPr>
          <w:color w:val="000000" w:themeColor="text1"/>
          <w:position w:val="-6"/>
        </w:rPr>
        <w:object w:dxaOrig="279" w:dyaOrig="279" w14:anchorId="3A68BE35">
          <v:shape id="_x0000_i1113" type="#_x0000_t75" style="width:14pt;height:14pt" o:ole="">
            <v:imagedata r:id="rId185" o:title=""/>
          </v:shape>
          <o:OLEObject Type="Embed" ProgID="Equation.DSMT4" ShapeID="_x0000_i1113" DrawAspect="Content" ObjectID="_1824213251" r:id="rId186"/>
        </w:object>
      </w:r>
      <w:r w:rsidRPr="00E87BB3">
        <w:rPr>
          <w:color w:val="000000" w:themeColor="text1"/>
        </w:rPr>
        <w:t xml:space="preserve"> over times, and the associated basic reproduction number is</w:t>
      </w:r>
      <w:r w:rsidR="008255EB" w:rsidRPr="00E87BB3">
        <w:rPr>
          <w:rFonts w:hint="eastAsia"/>
          <w:color w:val="000000" w:themeColor="text1"/>
        </w:rPr>
        <w:t xml:space="preserve"> </w:t>
      </w:r>
      <w:r w:rsidR="008255EB" w:rsidRPr="00E87BB3">
        <w:rPr>
          <w:color w:val="000000" w:themeColor="text1"/>
          <w:position w:val="-12"/>
        </w:rPr>
        <w:object w:dxaOrig="3420" w:dyaOrig="360" w14:anchorId="1425C0B8">
          <v:shape id="_x0000_i1114" type="#_x0000_t75" style="width:171pt;height:18pt" o:ole="">
            <v:imagedata r:id="rId187" o:title=""/>
          </v:shape>
          <o:OLEObject Type="Embed" ProgID="Equation.DSMT4" ShapeID="_x0000_i1114" DrawAspect="Content" ObjectID="_1824213252" r:id="rId188"/>
        </w:object>
      </w:r>
      <w:r w:rsidRPr="00E87BB3">
        <w:rPr>
          <w:color w:val="000000" w:themeColor="text1"/>
        </w:rPr>
        <w:t>. When</w:t>
      </w:r>
      <w:r w:rsidR="008255EB" w:rsidRPr="00E87BB3">
        <w:rPr>
          <w:rFonts w:hint="eastAsia"/>
          <w:color w:val="000000" w:themeColor="text1"/>
        </w:rPr>
        <w:t xml:space="preserve"> </w:t>
      </w:r>
      <w:r w:rsidR="008255EB" w:rsidRPr="00E87BB3">
        <w:rPr>
          <w:color w:val="000000" w:themeColor="text1"/>
          <w:position w:val="-12"/>
        </w:rPr>
        <w:object w:dxaOrig="639" w:dyaOrig="360" w14:anchorId="43516C84">
          <v:shape id="_x0000_i1115" type="#_x0000_t75" style="width:32.5pt;height:18pt" o:ole="">
            <v:imagedata r:id="rId189" o:title=""/>
          </v:shape>
          <o:OLEObject Type="Embed" ProgID="Equation.DSMT4" ShapeID="_x0000_i1115" DrawAspect="Content" ObjectID="_1824213253" r:id="rId190"/>
        </w:object>
      </w:r>
      <w:r w:rsidRPr="00E87BB3">
        <w:rPr>
          <w:color w:val="000000" w:themeColor="text1"/>
        </w:rPr>
        <w:t xml:space="preserve">, both </w:t>
      </w:r>
      <w:r w:rsidR="008255EB" w:rsidRPr="00E87BB3">
        <w:rPr>
          <w:color w:val="000000" w:themeColor="text1"/>
          <w:position w:val="-4"/>
        </w:rPr>
        <w:object w:dxaOrig="240" w:dyaOrig="260" w14:anchorId="34797DA7">
          <v:shape id="_x0000_i1116" type="#_x0000_t75" style="width:12pt;height:13pt" o:ole="">
            <v:imagedata r:id="rId191" o:title=""/>
          </v:shape>
          <o:OLEObject Type="Embed" ProgID="Equation.DSMT4" ShapeID="_x0000_i1116" DrawAspect="Content" ObjectID="_1824213254" r:id="rId192"/>
        </w:object>
      </w:r>
      <w:r w:rsidRPr="00E87BB3">
        <w:rPr>
          <w:color w:val="000000" w:themeColor="text1"/>
        </w:rPr>
        <w:t xml:space="preserve"> and </w:t>
      </w:r>
      <w:r w:rsidR="008255EB" w:rsidRPr="00E87BB3">
        <w:rPr>
          <w:color w:val="000000" w:themeColor="text1"/>
          <w:position w:val="-4"/>
        </w:rPr>
        <w:object w:dxaOrig="200" w:dyaOrig="260" w14:anchorId="5AC6048D">
          <v:shape id="_x0000_i1117" type="#_x0000_t75" style="width:10pt;height:13pt" o:ole="">
            <v:imagedata r:id="rId193" o:title=""/>
          </v:shape>
          <o:OLEObject Type="Embed" ProgID="Equation.DSMT4" ShapeID="_x0000_i1117" DrawAspect="Content" ObjectID="_1824213255" r:id="rId194"/>
        </w:object>
      </w:r>
      <w:r w:rsidRPr="00E87BB3">
        <w:rPr>
          <w:color w:val="000000" w:themeColor="text1"/>
        </w:rPr>
        <w:t xml:space="preserve"> are </w:t>
      </w:r>
      <w:r w:rsidR="00A50884" w:rsidRPr="00E87BB3">
        <w:rPr>
          <w:rFonts w:hint="eastAsia"/>
          <w:color w:val="000000" w:themeColor="text1"/>
        </w:rPr>
        <w:t>excepted</w:t>
      </w:r>
      <w:r w:rsidRPr="00E87BB3">
        <w:rPr>
          <w:color w:val="000000" w:themeColor="text1"/>
        </w:rPr>
        <w:t xml:space="preserve"> to </w:t>
      </w:r>
      <w:r w:rsidR="00460981" w:rsidRPr="00E87BB3">
        <w:rPr>
          <w:rFonts w:hint="eastAsia"/>
          <w:color w:val="000000" w:themeColor="text1"/>
        </w:rPr>
        <w:t>approach</w:t>
      </w:r>
      <w:r w:rsidR="00672C82" w:rsidRPr="00E87BB3">
        <w:rPr>
          <w:color w:val="000000" w:themeColor="text1"/>
        </w:rPr>
        <w:t xml:space="preserve"> </w:t>
      </w:r>
      <w:r w:rsidRPr="00E87BB3">
        <w:rPr>
          <w:color w:val="000000" w:themeColor="text1"/>
        </w:rPr>
        <w:t>an endemic equilibrium</w:t>
      </w:r>
      <w:r w:rsidR="00A50884" w:rsidRPr="00E87BB3">
        <w:rPr>
          <w:rFonts w:hint="eastAsia"/>
          <w:color w:val="000000" w:themeColor="text1"/>
        </w:rPr>
        <w:t xml:space="preserve">, </w:t>
      </w:r>
      <w:r w:rsidR="00672C82" w:rsidRPr="00E87BB3">
        <w:rPr>
          <w:rFonts w:hint="eastAsia"/>
          <w:color w:val="000000" w:themeColor="text1"/>
        </w:rPr>
        <w:t>with</w:t>
      </w:r>
      <w:r w:rsidR="00A50884" w:rsidRPr="00E87BB3">
        <w:rPr>
          <w:rFonts w:hint="eastAsia"/>
          <w:color w:val="000000" w:themeColor="text1"/>
        </w:rPr>
        <w:t xml:space="preserve"> non-zero levels of exposure and infected individuals</w:t>
      </w:r>
      <w:r w:rsidRPr="00E87BB3">
        <w:rPr>
          <w:color w:val="000000" w:themeColor="text1"/>
        </w:rPr>
        <w:t>. When</w:t>
      </w:r>
      <w:r w:rsidR="008255EB" w:rsidRPr="00E87BB3">
        <w:rPr>
          <w:rFonts w:hint="eastAsia"/>
          <w:color w:val="000000" w:themeColor="text1"/>
        </w:rPr>
        <w:t xml:space="preserve"> </w:t>
      </w:r>
      <w:r w:rsidR="008255EB" w:rsidRPr="00E87BB3">
        <w:rPr>
          <w:color w:val="000000" w:themeColor="text1"/>
          <w:position w:val="-12"/>
        </w:rPr>
        <w:object w:dxaOrig="620" w:dyaOrig="360" w14:anchorId="61B3D2AD">
          <v:shape id="_x0000_i1118" type="#_x0000_t75" style="width:31pt;height:18pt" o:ole="">
            <v:imagedata r:id="rId195" o:title=""/>
          </v:shape>
          <o:OLEObject Type="Embed" ProgID="Equation.DSMT4" ShapeID="_x0000_i1118" DrawAspect="Content" ObjectID="_1824213256" r:id="rId196"/>
        </w:object>
      </w:r>
      <w:r w:rsidRPr="00E87BB3">
        <w:rPr>
          <w:color w:val="000000" w:themeColor="text1"/>
        </w:rPr>
        <w:t xml:space="preserve">, the </w:t>
      </w:r>
      <w:r w:rsidR="008255EB" w:rsidRPr="00E87BB3">
        <w:rPr>
          <w:color w:val="000000" w:themeColor="text1"/>
          <w:position w:val="-4"/>
        </w:rPr>
        <w:object w:dxaOrig="240" w:dyaOrig="260" w14:anchorId="65E08C26">
          <v:shape id="_x0000_i1119" type="#_x0000_t75" style="width:12pt;height:13pt" o:ole="">
            <v:imagedata r:id="rId197" o:title=""/>
          </v:shape>
          <o:OLEObject Type="Embed" ProgID="Equation.DSMT4" ShapeID="_x0000_i1119" DrawAspect="Content" ObjectID="_1824213257" r:id="rId198"/>
        </w:object>
      </w:r>
      <w:r w:rsidRPr="00E87BB3">
        <w:rPr>
          <w:color w:val="000000" w:themeColor="text1"/>
        </w:rPr>
        <w:t xml:space="preserve"> </w:t>
      </w:r>
      <w:r w:rsidRPr="00E87BB3">
        <w:rPr>
          <w:color w:val="000000" w:themeColor="text1"/>
        </w:rPr>
        <w:lastRenderedPageBreak/>
        <w:t xml:space="preserve">and </w:t>
      </w:r>
      <w:r w:rsidR="008255EB" w:rsidRPr="00E87BB3">
        <w:rPr>
          <w:color w:val="000000" w:themeColor="text1"/>
          <w:position w:val="-4"/>
        </w:rPr>
        <w:object w:dxaOrig="200" w:dyaOrig="260" w14:anchorId="1798FD5D">
          <v:shape id="_x0000_i1120" type="#_x0000_t75" style="width:10pt;height:13pt" o:ole="">
            <v:imagedata r:id="rId199" o:title=""/>
          </v:shape>
          <o:OLEObject Type="Embed" ProgID="Equation.DSMT4" ShapeID="_x0000_i1120" DrawAspect="Content" ObjectID="_1824213258" r:id="rId200"/>
        </w:object>
      </w:r>
      <w:r w:rsidR="008255EB" w:rsidRPr="00E87BB3">
        <w:rPr>
          <w:rFonts w:hint="eastAsia"/>
          <w:color w:val="000000" w:themeColor="text1"/>
        </w:rPr>
        <w:t xml:space="preserve"> </w:t>
      </w:r>
      <w:r w:rsidRPr="00E87BB3">
        <w:rPr>
          <w:color w:val="000000" w:themeColor="text1"/>
        </w:rPr>
        <w:t>converge to 0, reach</w:t>
      </w:r>
      <w:r w:rsidR="002575C1" w:rsidRPr="00E87BB3">
        <w:rPr>
          <w:color w:val="000000" w:themeColor="text1"/>
        </w:rPr>
        <w:t>ing</w:t>
      </w:r>
      <w:r w:rsidRPr="00E87BB3">
        <w:rPr>
          <w:color w:val="000000" w:themeColor="text1"/>
        </w:rPr>
        <w:t xml:space="preserve"> a disease-free equilibrium.</w:t>
      </w:r>
    </w:p>
    <w:p w14:paraId="25FC3A83" w14:textId="75246EF8" w:rsidR="001F7B6D" w:rsidRPr="00E87BB3" w:rsidRDefault="00966783" w:rsidP="0090731A">
      <w:pPr>
        <w:rPr>
          <w:color w:val="000000" w:themeColor="text1"/>
        </w:rPr>
      </w:pPr>
      <w:r w:rsidRPr="00E87BB3">
        <w:rPr>
          <w:color w:val="000000" w:themeColor="text1"/>
        </w:rPr>
        <w:t>To effectively parameterize and validate compartmental models, especially when incorporating human mobility</w:t>
      </w:r>
      <w:r w:rsidR="00DE4CE0" w:rsidRPr="00E87BB3">
        <w:rPr>
          <w:rFonts w:hint="eastAsia"/>
          <w:color w:val="000000" w:themeColor="text1"/>
        </w:rPr>
        <w:t xml:space="preserve"> patterns</w:t>
      </w:r>
      <w:r w:rsidRPr="00E87BB3">
        <w:rPr>
          <w:color w:val="000000" w:themeColor="text1"/>
        </w:rPr>
        <w:t>, specific data sources are indispensable</w:t>
      </w:r>
      <w:r w:rsidR="00AF3147" w:rsidRPr="00E87BB3">
        <w:rPr>
          <w:rFonts w:hint="eastAsia"/>
          <w:color w:val="000000" w:themeColor="text1"/>
        </w:rPr>
        <w:t xml:space="preserve"> for initial conditions and </w:t>
      </w:r>
      <w:r w:rsidR="00BA3A9C" w:rsidRPr="00E87BB3">
        <w:rPr>
          <w:rFonts w:hint="eastAsia"/>
          <w:color w:val="000000" w:themeColor="text1"/>
        </w:rPr>
        <w:t xml:space="preserve">transition </w:t>
      </w:r>
      <w:r w:rsidR="00AF3147" w:rsidRPr="00E87BB3">
        <w:rPr>
          <w:rFonts w:hint="eastAsia"/>
          <w:color w:val="000000" w:themeColor="text1"/>
        </w:rPr>
        <w:t>rates</w:t>
      </w:r>
      <w:r w:rsidR="003A25A6" w:rsidRPr="00E87BB3">
        <w:rPr>
          <w:rFonts w:hint="eastAsia"/>
          <w:color w:val="000000" w:themeColor="text1"/>
        </w:rPr>
        <w:t xml:space="preserve"> definition</w:t>
      </w:r>
      <w:r w:rsidR="00941D3A" w:rsidRPr="00E87BB3">
        <w:rPr>
          <w:rFonts w:hint="eastAsia"/>
          <w:color w:val="000000" w:themeColor="text1"/>
        </w:rPr>
        <w:t>s</w:t>
      </w:r>
      <w:r w:rsidR="00AF3147" w:rsidRPr="00E87BB3">
        <w:rPr>
          <w:rFonts w:hint="eastAsia"/>
          <w:color w:val="000000" w:themeColor="text1"/>
        </w:rPr>
        <w:t>.</w:t>
      </w:r>
      <w:r w:rsidR="00A40AA9" w:rsidRPr="00E87BB3">
        <w:rPr>
          <w:rFonts w:hint="eastAsia"/>
          <w:color w:val="000000" w:themeColor="text1"/>
        </w:rPr>
        <w:t xml:space="preserve"> </w:t>
      </w:r>
      <w:r w:rsidR="003028D1" w:rsidRPr="00E87BB3">
        <w:rPr>
          <w:rFonts w:hint="eastAsia"/>
          <w:color w:val="000000" w:themeColor="text1"/>
        </w:rPr>
        <w:t>The</w:t>
      </w:r>
      <w:r w:rsidR="00A40AA9" w:rsidRPr="00E87BB3">
        <w:rPr>
          <w:rFonts w:hint="eastAsia"/>
          <w:color w:val="000000" w:themeColor="text1"/>
        </w:rPr>
        <w:t xml:space="preserve"> key sources include:</w:t>
      </w:r>
      <w:r w:rsidR="00EA434F" w:rsidRPr="00E87BB3">
        <w:rPr>
          <w:rFonts w:hint="eastAsia"/>
          <w:color w:val="000000" w:themeColor="text1"/>
        </w:rPr>
        <w:t xml:space="preserve"> (1) case </w:t>
      </w:r>
      <w:r w:rsidR="00F6348C" w:rsidRPr="00E87BB3">
        <w:rPr>
          <w:rFonts w:hint="eastAsia"/>
          <w:color w:val="000000" w:themeColor="text1"/>
        </w:rPr>
        <w:t>reports</w:t>
      </w:r>
      <w:r w:rsidR="00EA434F" w:rsidRPr="00E87BB3">
        <w:rPr>
          <w:rFonts w:hint="eastAsia"/>
          <w:color w:val="000000" w:themeColor="text1"/>
        </w:rPr>
        <w:t xml:space="preserve"> from public health agencies to estimate </w:t>
      </w:r>
      <w:r w:rsidR="00C17768" w:rsidRPr="00E87BB3">
        <w:rPr>
          <w:rFonts w:hint="eastAsia"/>
          <w:color w:val="000000" w:themeColor="text1"/>
        </w:rPr>
        <w:t xml:space="preserve">the </w:t>
      </w:r>
      <w:r w:rsidR="00EA434F" w:rsidRPr="00E87BB3">
        <w:rPr>
          <w:rFonts w:hint="eastAsia"/>
          <w:color w:val="000000" w:themeColor="text1"/>
        </w:rPr>
        <w:t>initial susceptible</w:t>
      </w:r>
      <w:r w:rsidR="00C17768" w:rsidRPr="00E87BB3">
        <w:rPr>
          <w:rFonts w:hint="eastAsia"/>
          <w:color w:val="000000" w:themeColor="text1"/>
        </w:rPr>
        <w:t xml:space="preserve"> and </w:t>
      </w:r>
      <w:r w:rsidR="00EA434F" w:rsidRPr="00E87BB3">
        <w:rPr>
          <w:rFonts w:hint="eastAsia"/>
          <w:color w:val="000000" w:themeColor="text1"/>
        </w:rPr>
        <w:t xml:space="preserve">infected populations </w:t>
      </w:r>
      <w:r w:rsidR="00C17768" w:rsidRPr="00E87BB3">
        <w:rPr>
          <w:rFonts w:hint="eastAsia"/>
          <w:color w:val="000000" w:themeColor="text1"/>
        </w:rPr>
        <w:t>as well as</w:t>
      </w:r>
      <w:r w:rsidR="00EA434F" w:rsidRPr="00E87BB3">
        <w:rPr>
          <w:rFonts w:hint="eastAsia"/>
          <w:color w:val="000000" w:themeColor="text1"/>
        </w:rPr>
        <w:t xml:space="preserve"> recovery </w:t>
      </w:r>
      <w:r w:rsidR="009A5604" w:rsidRPr="00E87BB3">
        <w:rPr>
          <w:color w:val="000000" w:themeColor="text1"/>
        </w:rPr>
        <w:t xml:space="preserve">or progression </w:t>
      </w:r>
      <w:r w:rsidR="00EA434F" w:rsidRPr="00E87BB3">
        <w:rPr>
          <w:rFonts w:hint="eastAsia"/>
          <w:color w:val="000000" w:themeColor="text1"/>
        </w:rPr>
        <w:t xml:space="preserve">rates; </w:t>
      </w:r>
      <w:r w:rsidR="0074747C" w:rsidRPr="00E87BB3">
        <w:rPr>
          <w:rFonts w:hint="eastAsia"/>
          <w:color w:val="000000" w:themeColor="text1"/>
        </w:rPr>
        <w:t>(</w:t>
      </w:r>
      <w:r w:rsidR="00417719" w:rsidRPr="00E87BB3">
        <w:rPr>
          <w:rFonts w:hint="eastAsia"/>
          <w:color w:val="000000" w:themeColor="text1"/>
        </w:rPr>
        <w:t>2</w:t>
      </w:r>
      <w:r w:rsidR="0074747C" w:rsidRPr="00E87BB3">
        <w:rPr>
          <w:rFonts w:hint="eastAsia"/>
          <w:color w:val="000000" w:themeColor="text1"/>
        </w:rPr>
        <w:t xml:space="preserve">) </w:t>
      </w:r>
      <w:r w:rsidR="008C438D" w:rsidRPr="00E87BB3">
        <w:rPr>
          <w:color w:val="000000" w:themeColor="text1"/>
        </w:rPr>
        <w:t>vital statistics registries, which provide birth and death rates for compartmental models that account for natural demographic processes</w:t>
      </w:r>
      <w:r w:rsidR="00F53016" w:rsidRPr="00E87BB3">
        <w:rPr>
          <w:rFonts w:hint="eastAsia"/>
          <w:color w:val="000000" w:themeColor="text1"/>
        </w:rPr>
        <w:t>; and (</w:t>
      </w:r>
      <w:r w:rsidR="00417719" w:rsidRPr="00E87BB3">
        <w:rPr>
          <w:rFonts w:hint="eastAsia"/>
          <w:color w:val="000000" w:themeColor="text1"/>
        </w:rPr>
        <w:t>3</w:t>
      </w:r>
      <w:r w:rsidR="00F53016" w:rsidRPr="00E87BB3">
        <w:rPr>
          <w:rFonts w:hint="eastAsia"/>
          <w:color w:val="000000" w:themeColor="text1"/>
        </w:rPr>
        <w:t xml:space="preserve">) </w:t>
      </w:r>
      <w:r w:rsidR="00CD4281" w:rsidRPr="00E87BB3">
        <w:rPr>
          <w:color w:val="000000" w:themeColor="text1"/>
        </w:rPr>
        <w:t xml:space="preserve">human mobility </w:t>
      </w:r>
      <w:r w:rsidR="005C3AD3" w:rsidRPr="00E87BB3">
        <w:rPr>
          <w:rFonts w:hint="eastAsia"/>
          <w:color w:val="000000" w:themeColor="text1"/>
        </w:rPr>
        <w:t>records</w:t>
      </w:r>
      <w:r w:rsidR="00CD4281" w:rsidRPr="00E87BB3">
        <w:rPr>
          <w:color w:val="000000" w:themeColor="text1"/>
        </w:rPr>
        <w:t>, including airline and road passenger flow records from various carriers, which are used to model cross-regional transmission dynamics and to capture population variations resulting from non-demographic mobility changes.</w:t>
      </w:r>
    </w:p>
    <w:p w14:paraId="2D7C054B" w14:textId="0587744A" w:rsidR="005C1B64" w:rsidRPr="00E87BB3" w:rsidRDefault="001F7B6D" w:rsidP="005C1B64">
      <w:pPr>
        <w:rPr>
          <w:color w:val="000000" w:themeColor="text1"/>
        </w:rPr>
      </w:pPr>
      <w:r w:rsidRPr="00E87BB3">
        <w:rPr>
          <w:rFonts w:hint="eastAsia"/>
          <w:color w:val="000000" w:themeColor="text1"/>
        </w:rPr>
        <w:t>A</w:t>
      </w:r>
      <w:r w:rsidRPr="00E87BB3">
        <w:rPr>
          <w:color w:val="000000" w:themeColor="text1"/>
        </w:rPr>
        <w:t xml:space="preserve"> SEIR</w:t>
      </w:r>
      <w:r w:rsidRPr="00E87BB3">
        <w:rPr>
          <w:rFonts w:hint="eastAsia"/>
          <w:color w:val="000000" w:themeColor="text1"/>
        </w:rPr>
        <w:t xml:space="preserve"> </w:t>
      </w:r>
      <w:r w:rsidRPr="00E87BB3">
        <w:rPr>
          <w:color w:val="000000" w:themeColor="text1"/>
        </w:rPr>
        <w:t>mode</w:t>
      </w:r>
      <w:r w:rsidR="00AE1DEF" w:rsidRPr="00E87BB3">
        <w:rPr>
          <w:color w:val="000000" w:themeColor="text1"/>
        </w:rPr>
        <w:t>l</w:t>
      </w:r>
      <w:r w:rsidRPr="00E87BB3">
        <w:rPr>
          <w:rFonts w:hint="eastAsia"/>
          <w:color w:val="000000" w:themeColor="text1"/>
        </w:rPr>
        <w:t xml:space="preserve"> </w:t>
      </w:r>
      <w:r w:rsidRPr="00E87BB3">
        <w:rPr>
          <w:color w:val="000000" w:themeColor="text1"/>
        </w:rPr>
        <w:t>integrated</w:t>
      </w:r>
      <w:r w:rsidRPr="00E87BB3">
        <w:rPr>
          <w:rFonts w:hint="eastAsia"/>
          <w:color w:val="000000" w:themeColor="text1"/>
        </w:rPr>
        <w:t xml:space="preserve"> with human mobility</w:t>
      </w:r>
      <w:r w:rsidRPr="00E87BB3">
        <w:rPr>
          <w:color w:val="000000" w:themeColor="text1"/>
        </w:rPr>
        <w:t xml:space="preserve"> was</w:t>
      </w:r>
      <w:r w:rsidRPr="00E87BB3">
        <w:rPr>
          <w:rFonts w:hint="eastAsia"/>
          <w:color w:val="000000" w:themeColor="text1"/>
        </w:rPr>
        <w:t xml:space="preserve"> </w:t>
      </w:r>
      <w:r w:rsidRPr="00E87BB3">
        <w:rPr>
          <w:color w:val="000000" w:themeColor="text1"/>
        </w:rPr>
        <w:t>proposed</w:t>
      </w:r>
      <w:r w:rsidRPr="00E87BB3">
        <w:rPr>
          <w:rFonts w:hint="eastAsia"/>
          <w:color w:val="000000" w:themeColor="text1"/>
        </w:rPr>
        <w:t xml:space="preserve"> in</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{"citationID":"IeWYJunC","properties":{"formattedCitation":"[181]","plainCitation":"[181]","noteIndex":0},"citationItems":[{"id":4538,"uris":["http://zotero.org/users/9708454/items/T6IVBXX9"],"itemData":{"id":4538,"type":"article-journal","abstract":"The spread of coronavirus disease 2019 (COVID-19) in Italy prompted drastic measures for transmission containment. We examine the effects of these interventions, based on modeling of the unfolding epidemic. We test modeling options of the spatially explicit type, suggested by the wave of infections spreading from the initial foci to the rest of Italy. We estimate parameters of a metacommunity Susceptible-Exposed-Infected-Recovered (SEIR)-like transmission model that includes a network of 107 provinces connected by mobility at high resolution, and the critical contribution of presymptomatic and asymptomatic transmission. We estimate a generalized reproduction number (R-0 = 3.60 [3.49 to 3.84]), the spectral radius of a suitable next-generation matrix that measures the potential spread in the absence of containment interventions. The model includes the implementation of progressive restrictions after the first case confirmed in Italy (February 21, 2020) and runs until March 25, 2020. We account for uncertainty in epidemiological reporting, and time dependence of human mobility matrices and awareness-dependent exposure probabilities. We draw scenarios of different containment measures and their impact. Results suggest that the sequence of restrictions posed to mobility and human-to-human interactions have reduced transmission by 45% (42 to 49%). Averted hospitalizations are measured by running scenarios obtained by selectively relaxing the imposed restrictions and total about 200,000 individuals (as of March 25, 2020). Although a number of assumptions need to be reexamined, like age structure in social mixing patterns and in the distribution of mobility, hospitalization, and fatality, we conclude that verifiable evidence exists to</w:instrText>
      </w:r>
      <w:r w:rsidR="00F4012D" w:rsidRPr="00E87BB3">
        <w:rPr>
          <w:rFonts w:hint="eastAsia"/>
          <w:color w:val="000000" w:themeColor="text1"/>
        </w:rPr>
        <w:instrText xml:space="preserve"> support the planning of emergency measures.","collection-title":"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National Academy of Sciences of the United States of America","DOI":"10.1073/pnas.2004978117","ISSN":"0027-8424, 1091-6490","issue":"19","journalAbb</w:instrText>
      </w:r>
      <w:r w:rsidR="00F4012D" w:rsidRPr="00E87BB3">
        <w:rPr>
          <w:color w:val="000000" w:themeColor="text1"/>
        </w:rPr>
        <w:instrText xml:space="preserve">reviation":"Proc. Natl. Acad. Sci. U. S. A.","language":"en-US","note":"number-of-pages: 8\npublisher-place: Washington\npublisher: Natl Acad Sciences\nWeb of Science ID: WOS:000532837500050\nrate: 5\nTLDR: Although a number of assumptions need to be reexamined, like age structure in social mixing patterns and in the distribution of mobility, hospitalization, and fatality, it is concluded that verifiable evidence exists to support the planning of emergency measures.","page":"10484-10491","source":"Clarivate Analytics Web of Science","title":"Spread and dynamics of the COVID-19 epidemic in Italy: Effects of emergency containment measures","title-short":"Spread and dynamics of the COVID-19 epidemic in Italy","volume":"117","author":[{"literal":"Marino Gatto"},{"literal":"Enrico Bertuzzo"},{"literal":"Lorenzo Mari"},{"literal":"Stefano Miccoli"},{"literal":"Luca Carraro"},{"literal":"Renato Casagrandi"},{"literal":"Andrea Rinaldo"}],"issued":{"date-parts":[["2020",5,12]]},"citation-key":"MarinoGatto2020"}}],"schema":"https://github.com/citation-style-language/schema/raw/master/csl-citation.json"}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[181]</w:t>
      </w:r>
      <w:r w:rsidRPr="00E87BB3">
        <w:rPr>
          <w:color w:val="000000" w:themeColor="text1"/>
        </w:rPr>
        <w:fldChar w:fldCharType="end"/>
      </w:r>
      <w:r w:rsidRPr="00E87BB3">
        <w:rPr>
          <w:rFonts w:hint="eastAsia"/>
          <w:color w:val="000000" w:themeColor="text1"/>
        </w:rPr>
        <w:t xml:space="preserve">. </w:t>
      </w:r>
      <w:r w:rsidR="00A64312" w:rsidRPr="00E87BB3">
        <w:rPr>
          <w:rFonts w:hint="eastAsia"/>
          <w:color w:val="000000" w:themeColor="text1"/>
        </w:rPr>
        <w:t>In this</w:t>
      </w:r>
      <w:r w:rsidRPr="00E87BB3">
        <w:rPr>
          <w:color w:val="000000" w:themeColor="text1"/>
        </w:rPr>
        <w:t xml:space="preserve"> model</w:t>
      </w:r>
      <w:r w:rsidR="00A64312" w:rsidRPr="00E87BB3">
        <w:rPr>
          <w:rFonts w:hint="eastAsia"/>
          <w:color w:val="000000" w:themeColor="text1"/>
        </w:rPr>
        <w:t>,</w:t>
      </w:r>
      <w:r w:rsidRPr="00E87BB3">
        <w:rPr>
          <w:color w:val="000000" w:themeColor="text1"/>
        </w:rPr>
        <w:t xml:space="preserve"> mobility </w:t>
      </w:r>
      <w:r w:rsidR="00607260" w:rsidRPr="00E87BB3">
        <w:rPr>
          <w:rFonts w:hint="eastAsia"/>
          <w:color w:val="000000" w:themeColor="text1"/>
        </w:rPr>
        <w:t xml:space="preserve">is </w:t>
      </w:r>
      <w:r w:rsidR="00BC0BB5" w:rsidRPr="00E87BB3">
        <w:rPr>
          <w:rFonts w:hint="eastAsia"/>
          <w:color w:val="000000" w:themeColor="text1"/>
        </w:rPr>
        <w:t>represented</w:t>
      </w:r>
      <w:r w:rsidR="008546BD" w:rsidRPr="00E87BB3">
        <w:rPr>
          <w:rFonts w:hint="eastAsia"/>
          <w:color w:val="000000" w:themeColor="text1"/>
        </w:rPr>
        <w:t xml:space="preserve"> by</w:t>
      </w:r>
      <w:r w:rsidRPr="00E87BB3">
        <w:rPr>
          <w:color w:val="000000" w:themeColor="text1"/>
        </w:rPr>
        <w:t xml:space="preserve"> the probability of individuals traveling between communities and making contact, thereby simulating how movement across regions influences disease spread.</w:t>
      </w:r>
      <w:r w:rsidRPr="00E87BB3">
        <w:rPr>
          <w:rFonts w:hint="eastAsia"/>
          <w:color w:val="000000" w:themeColor="text1"/>
        </w:rPr>
        <w:t xml:space="preserve"> </w:t>
      </w:r>
      <w:r w:rsidRPr="00E87BB3">
        <w:rPr>
          <w:color w:val="000000" w:themeColor="text1"/>
        </w:rPr>
        <w:t xml:space="preserve">The model divides the population into </w:t>
      </w:r>
      <w:r w:rsidR="00060439" w:rsidRPr="00E87BB3">
        <w:rPr>
          <w:color w:val="000000" w:themeColor="text1"/>
        </w:rPr>
        <w:t>six</w:t>
      </w:r>
      <w:r w:rsidRPr="00E87BB3">
        <w:rPr>
          <w:color w:val="000000" w:themeColor="text1"/>
        </w:rPr>
        <w:t xml:space="preserve"> distinct compartments: susceptible (S), exposed (E), presymptomatic (P), infected (I), asymptomatic (A), </w:t>
      </w:r>
      <w:r w:rsidR="002E249D" w:rsidRPr="00E87BB3">
        <w:rPr>
          <w:rFonts w:hint="eastAsia"/>
          <w:color w:val="000000" w:themeColor="text1"/>
        </w:rPr>
        <w:t xml:space="preserve">and </w:t>
      </w:r>
      <w:r w:rsidRPr="00E87BB3">
        <w:rPr>
          <w:color w:val="000000" w:themeColor="text1"/>
        </w:rPr>
        <w:t>recovered (R)</w:t>
      </w:r>
      <w:r w:rsidR="002E249D" w:rsidRPr="00E87BB3">
        <w:rPr>
          <w:rFonts w:hint="eastAsia"/>
          <w:color w:val="000000" w:themeColor="text1"/>
        </w:rPr>
        <w:t>,</w:t>
      </w:r>
      <w:r w:rsidR="00607260" w:rsidRPr="00E87BB3">
        <w:rPr>
          <w:rFonts w:hint="eastAsia"/>
          <w:color w:val="000000" w:themeColor="text1"/>
        </w:rPr>
        <w:t xml:space="preserve"> and it </w:t>
      </w:r>
      <w:r w:rsidRPr="00E87BB3">
        <w:rPr>
          <w:color w:val="000000" w:themeColor="text1"/>
        </w:rPr>
        <w:t xml:space="preserve">assumes frequency-dependent contact rates, whereby exposure occurs at a rate described by the force of infection. </w:t>
      </w:r>
      <w:r w:rsidR="005C1B64" w:rsidRPr="00E87BB3">
        <w:rPr>
          <w:color w:val="000000" w:themeColor="text1"/>
        </w:rPr>
        <w:t xml:space="preserve">The derivative of susceptible in community </w:t>
      </w:r>
      <w:r w:rsidR="00DF2143" w:rsidRPr="00E87BB3">
        <w:rPr>
          <w:color w:val="000000" w:themeColor="text1"/>
          <w:position w:val="-6"/>
        </w:rPr>
        <w:object w:dxaOrig="139" w:dyaOrig="260" w14:anchorId="77CB2D34">
          <v:shape id="_x0000_i1121" type="#_x0000_t75" style="width:7pt;height:13pt" o:ole="">
            <v:imagedata r:id="rId201" o:title=""/>
          </v:shape>
          <o:OLEObject Type="Embed" ProgID="Equation.DSMT4" ShapeID="_x0000_i1121" DrawAspect="Content" ObjectID="_1824213259" r:id="rId202"/>
        </w:object>
      </w:r>
      <w:r w:rsidR="005C1B64" w:rsidRPr="00E87BB3">
        <w:rPr>
          <w:color w:val="000000" w:themeColor="text1"/>
        </w:rPr>
        <w:t xml:space="preserve"> is given as</w:t>
      </w:r>
      <w:r w:rsidR="005C1B64" w:rsidRPr="00E87BB3">
        <w:rPr>
          <w:rFonts w:hint="eastAsia"/>
          <w:color w:val="000000" w:themeColor="text1"/>
        </w:rPr>
        <w:t xml:space="preserve"> </w:t>
      </w:r>
      <w:r w:rsidR="00CB2985" w:rsidRPr="00E87BB3">
        <w:rPr>
          <w:color w:val="000000" w:themeColor="text1"/>
          <w:position w:val="-12"/>
        </w:rPr>
        <w:object w:dxaOrig="999" w:dyaOrig="380" w14:anchorId="7FD3CFBE">
          <v:shape id="_x0000_i1122" type="#_x0000_t75" style="width:50pt;height:19.5pt" o:ole="">
            <v:imagedata r:id="rId203" o:title=""/>
          </v:shape>
          <o:OLEObject Type="Embed" ProgID="Equation.DSMT4" ShapeID="_x0000_i1122" DrawAspect="Content" ObjectID="_1824213260" r:id="rId204"/>
        </w:object>
      </w:r>
      <w:r w:rsidR="005C1B64" w:rsidRPr="00E87BB3">
        <w:rPr>
          <w:color w:val="000000" w:themeColor="text1"/>
        </w:rPr>
        <w:t xml:space="preserve"> </w:t>
      </w:r>
      <w:r w:rsidR="008E7248" w:rsidRPr="00E87BB3">
        <w:rPr>
          <w:rFonts w:hint="eastAsia"/>
          <w:color w:val="000000" w:themeColor="text1"/>
        </w:rPr>
        <w:t>where</w:t>
      </w:r>
      <w:r w:rsidR="008E7248" w:rsidRPr="00E87BB3">
        <w:rPr>
          <w:color w:val="000000" w:themeColor="text1"/>
        </w:rPr>
        <w:t xml:space="preserve"> </w:t>
      </w:r>
      <w:r w:rsidR="005C1B64" w:rsidRPr="00E87BB3">
        <w:rPr>
          <w:color w:val="000000" w:themeColor="text1"/>
        </w:rPr>
        <w:t xml:space="preserve">the corresponding force of infection for the community </w:t>
      </w:r>
      <w:r w:rsidR="005C1B64" w:rsidRPr="00E87BB3">
        <w:rPr>
          <w:noProof/>
          <w:color w:val="000000" w:themeColor="text1"/>
          <w:position w:val="-6"/>
        </w:rPr>
        <w:object w:dxaOrig="139" w:dyaOrig="260" w14:anchorId="09529FA7">
          <v:shape id="_x0000_i1123" type="#_x0000_t75" alt="" style="width:5.5pt;height:12pt;mso-width-percent:0;mso-height-percent:0;mso-width-percent:0;mso-height-percent:0" o:ole="">
            <v:imagedata r:id="rId205" o:title=""/>
          </v:shape>
          <o:OLEObject Type="Embed" ProgID="Equation.DSMT4" ShapeID="_x0000_i1123" DrawAspect="Content" ObjectID="_1824213261" r:id="rId206"/>
        </w:object>
      </w:r>
      <w:r w:rsidR="008E7248" w:rsidRPr="00E87BB3">
        <w:rPr>
          <w:rFonts w:hint="eastAsia"/>
          <w:color w:val="000000" w:themeColor="text1"/>
        </w:rPr>
        <w:t xml:space="preserve"> is expressed as</w:t>
      </w:r>
    </w:p>
    <w:p w14:paraId="09E3D26F" w14:textId="59738746" w:rsidR="005C1B64" w:rsidRPr="00E87BB3" w:rsidRDefault="005C1B64" w:rsidP="005C1B64">
      <w:pPr>
        <w:pStyle w:val="MTDisplayEquation"/>
        <w:rPr>
          <w:color w:val="000000" w:themeColor="text1"/>
        </w:rPr>
      </w:pPr>
      <w:r w:rsidRPr="00E87BB3">
        <w:rPr>
          <w:color w:val="000000" w:themeColor="text1"/>
        </w:rPr>
        <w:tab/>
      </w:r>
      <w:r w:rsidRPr="00E87BB3">
        <w:rPr>
          <w:noProof/>
          <w:color w:val="000000" w:themeColor="text1"/>
          <w:position w:val="-62"/>
        </w:rPr>
        <w:object w:dxaOrig="3120" w:dyaOrig="1359" w14:anchorId="41C383BD">
          <v:shape id="_x0000_i1124" type="#_x0000_t75" alt="" style="width:156.5pt;height:67pt;mso-width-percent:0;mso-height-percent:0;mso-width-percent:0;mso-height-percent:0" o:ole="">
            <v:imagedata r:id="rId207" o:title=""/>
          </v:shape>
          <o:OLEObject Type="Embed" ProgID="Equation.DSMT4" ShapeID="_x0000_i1124" DrawAspect="Content" ObjectID="_1824213262" r:id="rId208"/>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3</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040CAB0B" w14:textId="3AAF2947" w:rsidR="005C1B64" w:rsidRPr="00E87BB3" w:rsidRDefault="005C1B64" w:rsidP="005C1B64">
      <w:pPr>
        <w:ind w:firstLine="0"/>
        <w:rPr>
          <w:color w:val="000000" w:themeColor="text1"/>
        </w:rPr>
      </w:pPr>
      <w:r w:rsidRPr="00E87BB3">
        <w:rPr>
          <w:rFonts w:hint="eastAsia"/>
          <w:color w:val="000000" w:themeColor="text1"/>
        </w:rPr>
        <w:t xml:space="preserve">where </w:t>
      </w:r>
      <w:r w:rsidRPr="00E87BB3">
        <w:rPr>
          <w:noProof/>
          <w:color w:val="000000" w:themeColor="text1"/>
          <w:position w:val="-14"/>
        </w:rPr>
        <w:object w:dxaOrig="380" w:dyaOrig="400" w14:anchorId="04A1BABD">
          <v:shape id="_x0000_i1125" type="#_x0000_t75" alt="" style="width:17.5pt;height:22pt;mso-width-percent:0;mso-height-percent:0;mso-width-percent:0;mso-height-percent:0" o:ole="">
            <v:imagedata r:id="rId209" o:title=""/>
          </v:shape>
          <o:OLEObject Type="Embed" ProgID="Equation.DSMT4" ShapeID="_x0000_i1125" DrawAspect="Content" ObjectID="_1824213263" r:id="rId210"/>
        </w:object>
      </w:r>
      <w:r w:rsidRPr="00E87BB3">
        <w:rPr>
          <w:rFonts w:hint="eastAsia"/>
          <w:color w:val="000000" w:themeColor="text1"/>
        </w:rPr>
        <w:t xml:space="preserve"> (with </w:t>
      </w:r>
      <w:r w:rsidRPr="00E87BB3">
        <w:rPr>
          <w:noProof/>
          <w:color w:val="000000" w:themeColor="text1"/>
          <w:position w:val="-10"/>
        </w:rPr>
        <w:object w:dxaOrig="2020" w:dyaOrig="320" w14:anchorId="4B85864D">
          <v:shape id="_x0000_i1126" type="#_x0000_t75" alt="" style="width:103pt;height:13.5pt;mso-width-percent:0;mso-height-percent:0;mso-width-percent:0;mso-height-percent:0" o:ole="">
            <v:imagedata r:id="rId211" o:title=""/>
          </v:shape>
          <o:OLEObject Type="Embed" ProgID="Equation.DSMT4" ShapeID="_x0000_i1126" DrawAspect="Content" ObjectID="_1824213264" r:id="rId212"/>
        </w:object>
      </w:r>
      <w:r w:rsidRPr="00E87BB3">
        <w:rPr>
          <w:rFonts w:hint="eastAsia"/>
          <w:color w:val="000000" w:themeColor="text1"/>
        </w:rPr>
        <w:t xml:space="preserve">) is </w:t>
      </w:r>
      <w:r w:rsidRPr="00E87BB3">
        <w:rPr>
          <w:color w:val="000000" w:themeColor="text1"/>
        </w:rPr>
        <w:t>the</w:t>
      </w:r>
      <w:r w:rsidRPr="00E87BB3">
        <w:rPr>
          <w:rFonts w:hint="eastAsia"/>
          <w:color w:val="000000" w:themeColor="text1"/>
        </w:rPr>
        <w:t xml:space="preserve"> probability (</w:t>
      </w:r>
      <w:r w:rsidRPr="00E87BB3">
        <w:rPr>
          <w:noProof/>
          <w:color w:val="000000" w:themeColor="text1"/>
          <w:position w:val="-14"/>
        </w:rPr>
        <w:object w:dxaOrig="1240" w:dyaOrig="460" w14:anchorId="5C7E272A">
          <v:shape id="_x0000_i1127" type="#_x0000_t75" alt="" style="width:61pt;height:24.5pt;mso-width-percent:0;mso-height-percent:0;mso-width-percent:0;mso-height-percent:0" o:ole="">
            <v:imagedata r:id="rId213" o:title=""/>
          </v:shape>
          <o:OLEObject Type="Embed" ProgID="Equation.DSMT4" ShapeID="_x0000_i1127" DrawAspect="Content" ObjectID="_1824213265" r:id="rId214"/>
        </w:object>
      </w:r>
      <w:r w:rsidRPr="00E87BB3">
        <w:rPr>
          <w:rFonts w:hint="eastAsia"/>
          <w:color w:val="000000" w:themeColor="text1"/>
        </w:rPr>
        <w:t xml:space="preserve"> for all </w:t>
      </w:r>
      <w:r w:rsidRPr="00E87BB3">
        <w:rPr>
          <w:noProof/>
          <w:color w:val="000000" w:themeColor="text1"/>
          <w:position w:val="-6"/>
        </w:rPr>
        <w:object w:dxaOrig="139" w:dyaOrig="260" w14:anchorId="6EB16560">
          <v:shape id="_x0000_i1128" type="#_x0000_t75" alt="" style="width:5.5pt;height:12pt;mso-width-percent:0;mso-height-percent:0;mso-width-percent:0;mso-height-percent:0" o:ole="">
            <v:imagedata r:id="rId215" o:title=""/>
          </v:shape>
          <o:OLEObject Type="Embed" ProgID="Equation.DSMT4" ShapeID="_x0000_i1128" DrawAspect="Content" ObjectID="_1824213266" r:id="rId216"/>
        </w:object>
      </w:r>
      <w:r w:rsidRPr="00E87BB3">
        <w:rPr>
          <w:rFonts w:hint="eastAsia"/>
          <w:color w:val="000000" w:themeColor="text1"/>
        </w:rPr>
        <w:t xml:space="preserve"> and </w:t>
      </w:r>
      <w:r w:rsidRPr="00E87BB3">
        <w:rPr>
          <w:noProof/>
          <w:color w:val="000000" w:themeColor="text1"/>
          <w:position w:val="-4"/>
        </w:rPr>
        <w:object w:dxaOrig="279" w:dyaOrig="260" w14:anchorId="268AFC07">
          <v:shape id="_x0000_i1129" type="#_x0000_t75" alt="" style="width:13.5pt;height:12pt;mso-width-percent:0;mso-height-percent:0;mso-width-percent:0;mso-height-percent:0" o:ole="">
            <v:imagedata r:id="rId217" o:title=""/>
          </v:shape>
          <o:OLEObject Type="Embed" ProgID="Equation.DSMT4" ShapeID="_x0000_i1129" DrawAspect="Content" ObjectID="_1824213267" r:id="rId218"/>
        </w:object>
      </w:r>
      <w:r w:rsidRPr="00E87BB3">
        <w:rPr>
          <w:rFonts w:hint="eastAsia"/>
          <w:color w:val="000000" w:themeColor="text1"/>
        </w:rPr>
        <w:t xml:space="preserve">) that individuals in </w:t>
      </w:r>
      <w:r w:rsidRPr="00E87BB3">
        <w:rPr>
          <w:color w:val="000000" w:themeColor="text1"/>
        </w:rPr>
        <w:t xml:space="preserve">an </w:t>
      </w:r>
      <w:r w:rsidRPr="00E87BB3">
        <w:rPr>
          <w:rFonts w:hint="eastAsia"/>
          <w:color w:val="000000" w:themeColor="text1"/>
        </w:rPr>
        <w:t xml:space="preserve">epidemiological state </w:t>
      </w:r>
      <w:r w:rsidRPr="00E87BB3">
        <w:rPr>
          <w:noProof/>
          <w:color w:val="000000" w:themeColor="text1"/>
          <w:position w:val="-4"/>
        </w:rPr>
        <w:object w:dxaOrig="279" w:dyaOrig="260" w14:anchorId="3CF35E9A">
          <v:shape id="_x0000_i1130" type="#_x0000_t75" alt="" style="width:13.5pt;height:12pt;mso-width-percent:0;mso-height-percent:0;mso-width-percent:0;mso-height-percent:0" o:ole="">
            <v:imagedata r:id="rId219" o:title=""/>
          </v:shape>
          <o:OLEObject Type="Embed" ProgID="Equation.DSMT4" ShapeID="_x0000_i1130" DrawAspect="Content" ObjectID="_1824213268" r:id="rId220"/>
        </w:object>
      </w:r>
      <w:r w:rsidRPr="00E87BB3">
        <w:rPr>
          <w:rFonts w:hint="eastAsia"/>
          <w:color w:val="000000" w:themeColor="text1"/>
        </w:rPr>
        <w:t xml:space="preserve"> </w:t>
      </w:r>
      <w:r w:rsidR="000D3E2B" w:rsidRPr="00E87BB3">
        <w:rPr>
          <w:rFonts w:hint="eastAsia"/>
          <w:color w:val="000000" w:themeColor="text1"/>
        </w:rPr>
        <w:t>originating</w:t>
      </w:r>
      <w:r w:rsidRPr="00E87BB3">
        <w:rPr>
          <w:rFonts w:hint="eastAsia"/>
          <w:color w:val="000000" w:themeColor="text1"/>
        </w:rPr>
        <w:t xml:space="preserve"> from </w:t>
      </w:r>
      <w:r w:rsidRPr="00E87BB3">
        <w:rPr>
          <w:color w:val="000000" w:themeColor="text1"/>
        </w:rPr>
        <w:t xml:space="preserve">the </w:t>
      </w:r>
      <w:r w:rsidRPr="00E87BB3">
        <w:rPr>
          <w:rFonts w:hint="eastAsia"/>
          <w:color w:val="000000" w:themeColor="text1"/>
        </w:rPr>
        <w:t xml:space="preserve">community </w:t>
      </w:r>
      <w:r w:rsidRPr="00E87BB3">
        <w:rPr>
          <w:noProof/>
          <w:color w:val="000000" w:themeColor="text1"/>
          <w:position w:val="-6"/>
        </w:rPr>
        <w:object w:dxaOrig="139" w:dyaOrig="260" w14:anchorId="5F810D6A">
          <v:shape id="_x0000_i1131" type="#_x0000_t75" alt="" style="width:5.5pt;height:12pt;mso-width-percent:0;mso-height-percent:0;mso-width-percent:0;mso-height-percent:0" o:ole="">
            <v:imagedata r:id="rId221" o:title=""/>
          </v:shape>
          <o:OLEObject Type="Embed" ProgID="Equation.DSMT4" ShapeID="_x0000_i1131" DrawAspect="Content" ObjectID="_1824213269" r:id="rId222"/>
        </w:object>
      </w:r>
      <w:r w:rsidRPr="00E87BB3">
        <w:rPr>
          <w:rFonts w:hint="eastAsia"/>
          <w:color w:val="000000" w:themeColor="text1"/>
        </w:rPr>
        <w:t xml:space="preserve"> enter into contact with individuals </w:t>
      </w:r>
      <w:r w:rsidRPr="00E87BB3">
        <w:rPr>
          <w:color w:val="000000" w:themeColor="text1"/>
        </w:rPr>
        <w:t>in</w:t>
      </w:r>
      <w:r w:rsidRPr="00E87BB3">
        <w:rPr>
          <w:rFonts w:hint="eastAsia"/>
          <w:color w:val="000000" w:themeColor="text1"/>
        </w:rPr>
        <w:t xml:space="preserve"> </w:t>
      </w:r>
      <w:r w:rsidRPr="00E87BB3">
        <w:rPr>
          <w:color w:val="000000" w:themeColor="text1"/>
        </w:rPr>
        <w:t xml:space="preserve">the </w:t>
      </w:r>
      <w:r w:rsidRPr="00E87BB3">
        <w:rPr>
          <w:rFonts w:hint="eastAsia"/>
          <w:color w:val="000000" w:themeColor="text1"/>
        </w:rPr>
        <w:t xml:space="preserve">community </w:t>
      </w:r>
      <w:r w:rsidRPr="00E87BB3">
        <w:rPr>
          <w:noProof/>
          <w:color w:val="000000" w:themeColor="text1"/>
          <w:position w:val="-10"/>
        </w:rPr>
        <w:object w:dxaOrig="200" w:dyaOrig="300" w14:anchorId="74EC82AE">
          <v:shape id="_x0000_i1132" type="#_x0000_t75" alt="" style="width:12pt;height:15.5pt;mso-width-percent:0;mso-height-percent:0;mso-width-percent:0;mso-height-percent:0" o:ole="">
            <v:imagedata r:id="rId223" o:title=""/>
          </v:shape>
          <o:OLEObject Type="Embed" ProgID="Equation.DSMT4" ShapeID="_x0000_i1132" DrawAspect="Content" ObjectID="_1824213270" r:id="rId224"/>
        </w:object>
      </w:r>
      <w:r w:rsidRPr="00E87BB3">
        <w:rPr>
          <w:rFonts w:hint="eastAsia"/>
          <w:color w:val="000000" w:themeColor="text1"/>
        </w:rPr>
        <w:t xml:space="preserve"> as either residents or travel</w:t>
      </w:r>
      <w:r w:rsidR="00B72891" w:rsidRPr="00E87BB3">
        <w:rPr>
          <w:rFonts w:hint="eastAsia"/>
          <w:color w:val="000000" w:themeColor="text1"/>
        </w:rPr>
        <w:t>ers</w:t>
      </w:r>
      <w:r w:rsidRPr="00E87BB3">
        <w:rPr>
          <w:rFonts w:hint="eastAsia"/>
          <w:color w:val="000000" w:themeColor="text1"/>
        </w:rPr>
        <w:t xml:space="preserve"> from </w:t>
      </w:r>
      <w:r w:rsidRPr="00E87BB3">
        <w:rPr>
          <w:color w:val="000000" w:themeColor="text1"/>
        </w:rPr>
        <w:t xml:space="preserve">the </w:t>
      </w:r>
      <w:r w:rsidRPr="00E87BB3">
        <w:rPr>
          <w:rFonts w:hint="eastAsia"/>
          <w:color w:val="000000" w:themeColor="text1"/>
        </w:rPr>
        <w:t xml:space="preserve">community </w:t>
      </w:r>
      <w:r w:rsidRPr="00E87BB3">
        <w:rPr>
          <w:noProof/>
          <w:color w:val="000000" w:themeColor="text1"/>
          <w:position w:val="-6"/>
        </w:rPr>
        <w:object w:dxaOrig="200" w:dyaOrig="279" w14:anchorId="305E51FC">
          <v:shape id="_x0000_i1133" type="#_x0000_t75" alt="" style="width:12pt;height:13.5pt;mso-width-percent:0;mso-height-percent:0;mso-width-percent:0;mso-height-percent:0" o:ole="">
            <v:imagedata r:id="rId225" o:title=""/>
          </v:shape>
          <o:OLEObject Type="Embed" ProgID="Equation.DSMT4" ShapeID="_x0000_i1133" DrawAspect="Content" ObjectID="_1824213271" r:id="rId226"/>
        </w:object>
      </w:r>
      <w:r w:rsidR="00FF3020" w:rsidRPr="00E87BB3">
        <w:rPr>
          <w:rFonts w:hint="eastAsia"/>
          <w:noProof/>
          <w:color w:val="000000" w:themeColor="text1"/>
        </w:rPr>
        <w:t>.</w:t>
      </w:r>
      <w:r w:rsidRPr="00E87BB3">
        <w:rPr>
          <w:noProof/>
          <w:color w:val="000000" w:themeColor="text1"/>
        </w:rPr>
        <w:t xml:space="preserve"> </w:t>
      </w:r>
      <w:r w:rsidR="00FF3020" w:rsidRPr="00E87BB3">
        <w:rPr>
          <w:rFonts w:hint="eastAsia"/>
          <w:noProof/>
          <w:color w:val="000000" w:themeColor="text1"/>
        </w:rPr>
        <w:t>The term</w:t>
      </w:r>
      <w:r w:rsidR="005D5106" w:rsidRPr="00E87BB3">
        <w:rPr>
          <w:noProof/>
          <w:color w:val="000000" w:themeColor="text1"/>
          <w:position w:val="-12"/>
        </w:rPr>
        <w:object w:dxaOrig="340" w:dyaOrig="360" w14:anchorId="1C4C87F3">
          <v:shape id="_x0000_i1134" type="#_x0000_t75" style="width:17pt;height:18pt" o:ole="">
            <v:imagedata r:id="rId227" o:title=""/>
          </v:shape>
          <o:OLEObject Type="Embed" ProgID="Equation.DSMT4" ShapeID="_x0000_i1134" DrawAspect="Content" ObjectID="_1824213272" r:id="rId228"/>
        </w:object>
      </w:r>
      <w:r w:rsidRPr="00E87BB3">
        <w:rPr>
          <w:rFonts w:hint="eastAsia"/>
          <w:noProof/>
          <w:color w:val="000000" w:themeColor="text1"/>
        </w:rPr>
        <w:t xml:space="preserve"> </w:t>
      </w:r>
      <w:r w:rsidR="00FB26C8" w:rsidRPr="00E87BB3">
        <w:rPr>
          <w:rFonts w:hint="eastAsia"/>
          <w:noProof/>
          <w:color w:val="000000" w:themeColor="text1"/>
        </w:rPr>
        <w:t xml:space="preserve">represents </w:t>
      </w:r>
      <w:r w:rsidRPr="00E87BB3">
        <w:rPr>
          <w:noProof/>
          <w:color w:val="000000" w:themeColor="text1"/>
        </w:rPr>
        <w:t>the specific transmission rates of three infecious classes</w:t>
      </w:r>
      <w:r w:rsidR="00562D75" w:rsidRPr="00E87BB3">
        <w:rPr>
          <w:rFonts w:hint="eastAsia"/>
          <w:noProof/>
          <w:color w:val="000000" w:themeColor="text1"/>
        </w:rPr>
        <w:t xml:space="preserve"> </w:t>
      </w:r>
      <w:r w:rsidR="00562D75" w:rsidRPr="00E87BB3">
        <w:rPr>
          <w:noProof/>
          <w:color w:val="000000" w:themeColor="text1"/>
          <w:position w:val="-10"/>
        </w:rPr>
        <w:object w:dxaOrig="1300" w:dyaOrig="320" w14:anchorId="29F804DA">
          <v:shape id="_x0000_i1136" type="#_x0000_t75" style="width:64.5pt;height:16pt" o:ole="">
            <v:imagedata r:id="rId229" o:title=""/>
          </v:shape>
          <o:OLEObject Type="Embed" ProgID="Equation.DSMT4" ShapeID="_x0000_i1136" DrawAspect="Content" ObjectID="_1824213273" r:id="rId230"/>
        </w:object>
      </w:r>
      <w:r w:rsidRPr="00E87BB3">
        <w:rPr>
          <w:rFonts w:hint="eastAsia"/>
          <w:color w:val="000000" w:themeColor="text1"/>
        </w:rPr>
        <w:t>.</w:t>
      </w:r>
      <w:r w:rsidRPr="00E87BB3">
        <w:rPr>
          <w:color w:val="000000" w:themeColor="text1"/>
        </w:rPr>
        <w:t xml:space="preserve"> </w:t>
      </w:r>
    </w:p>
    <w:p w14:paraId="56E1C95C" w14:textId="7DEC12EF" w:rsidR="00381FFB" w:rsidRPr="00E87BB3" w:rsidRDefault="005771BE" w:rsidP="005C1B64">
      <w:pPr>
        <w:rPr>
          <w:color w:val="000000" w:themeColor="text1"/>
        </w:rPr>
      </w:pPr>
      <w:r w:rsidRPr="00E87BB3">
        <w:rPr>
          <w:color w:val="000000" w:themeColor="text1"/>
        </w:rPr>
        <w:t xml:space="preserve">To date, compartmental models remain among the most commonly used mathematical frameworks in the field of </w:t>
      </w:r>
      <w:r w:rsidR="00104E31" w:rsidRPr="00E87BB3">
        <w:rPr>
          <w:rFonts w:hint="eastAsia"/>
          <w:color w:val="000000" w:themeColor="text1"/>
        </w:rPr>
        <w:t>epidemic</w:t>
      </w:r>
      <w:r w:rsidRPr="00E87BB3">
        <w:rPr>
          <w:color w:val="000000" w:themeColor="text1"/>
        </w:rPr>
        <w:t xml:space="preserve"> modeling</w:t>
      </w:r>
      <w:r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{"citationID":"UugBPdS9","properties":{"formattedCitation":"[182,183]","plainCitation":"[182,183]","noteIndex":0},"citationItems":[{"id":3620,"uris":["http://zotero.org/users/9708454/items/8ATHADWV"],"itemData":{"id":3620,"type":"article-journal","abstract":"Various non-pharmaceutical interventions were adopted by countries worldwide in the fight against the COVID-19 pandemic with adverse socioeconomic side effects, which raises the question about their differential effectiveness. We estimate the average dynamic effect of each intervention on the incidence of COVID-19 and on people’s whereabouts by developing a statistical model that accounts for the contemporaneous adoption of multiple interventions. Using daily data from 175 countries, we show that, even after controlling for other concurrent lockdown policies, cancelling public events, imposing restrictions on private gatherings and closing schools and workplaces had significant effects on reducing COVID-19 infections. Restrictions on internal movement and public transport had no effects because the aforementioned policies, imposed earlier on average, had already de facto reduced human mobility. International travel restrictions, although imposed early, had a short-lived effect failing to prevent the epidemic from turning into a pandemic because they were less stringent. We interpret the impact of each intervention on containing the pandemic using a conceptual framework which relies on their effects on human mobility beh</w:instrText>
      </w:r>
      <w:r w:rsidR="00F4012D" w:rsidRPr="00E87BB3">
        <w:rPr>
          <w:rFonts w:hint="eastAsia"/>
          <w:color w:val="000000" w:themeColor="text1"/>
        </w:rPr>
        <w:instrText>aviors in a manner consistent with time-use and epidemiological factors.","archive":"Q1","call-number":"3.8001","collection-title":"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","container-title":"Scientific Reports","DOI":"10.1038/s41598-021-81442-x","ISSN":"2045-2322","issue":"1","journalAbbrevi</w:instrText>
      </w:r>
      <w:r w:rsidR="00F4012D" w:rsidRPr="00E87BB3">
        <w:rPr>
          <w:color w:val="000000" w:themeColor="text1"/>
        </w:rPr>
        <w:instrText>ation":"Sci Rep","language":"en-US","license":"2021 The Author(s)","note":"publisher: Nature Publishing Group\nrate: 0\nTLDR: It is shown that, even after controlling for other concurrent lockdown policies, cancelling public events, imposing restrictions on private gatherings and closing schools and workplaces had significant effects on reducing COVID-19 infections.","page":"1972","source":"www.nature.com","title":"Estimating worldwide effects of non-pharmaceutical interventions on COVID-19 incidence and population mobility patterns using a multiple-event study","volume":"11","author":[{"literal":"Nikolaos Askitas"},{"literal":"Konstantinos Tatsiramos"},{"literal":"Bertrand Verheyden"}],"issued":{"date-parts":[["2021",1,21]]},"citation-key":"NikolaosAskitas2021"}},{"id":"13p2VGYK/Y43HI0s6","uris":["http://zotero.org/users/9708454/items/DNZ8BMLL"],"itemData":{"id":4039,"type":"article-journal","abstract":"Despite extensive investigations on urban metro passenger flows, their evolving spatiotemporal patterns with the extensions of urban metro networks have not been well understood. Using Shenzhen as a case study city, our study initiates an investigation into this matter by analyzing the evolving network topology of Shenzhen Metro. Subsequently, leveraging long-term smart card data, we analyze the evolving spatiotemporal patterns of passenger flows and develop an analytical approach to pinpoint the major passenger sources of urban metro congestion. While the passenger travel demand and the passenger flow volumes kept increasing with the extension of the urban metro network, the major passenger sources were very stable in space, highlighting the inherent invariance in the evolution of the urban metro system. Finally, we analyze the impact of population and l</w:instrText>
      </w:r>
      <w:r w:rsidR="00F4012D" w:rsidRPr="00E87BB3">
        <w:rPr>
          <w:rFonts w:hint="eastAsia"/>
          <w:color w:val="000000" w:themeColor="text1"/>
        </w:rPr>
        <w:instrText>and use factors on passenger flow contributions of passenger sources, obtaining useful clues to foresee future passenger flow conditions.","archive":"Q2","archive_location":"</w:instrText>
      </w:r>
      <w:r w:rsidR="00F4012D" w:rsidRPr="00E87BB3">
        <w:rPr>
          <w:rFonts w:hint="eastAsia"/>
          <w:color w:val="000000" w:themeColor="text1"/>
        </w:rPr>
        <w:instrText>地球科学</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","call-number":"2.8002","collection-title":"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","container-title":"ISPRS In</w:instrText>
      </w:r>
      <w:r w:rsidR="00F4012D" w:rsidRPr="00E87BB3">
        <w:rPr>
          <w:color w:val="000000" w:themeColor="text1"/>
        </w:rPr>
        <w:instrText>ternational Journal of Geo-Information","DOI":"10.3390/ijgi13080267","ISSN":"2220-9964","issue":"8","journalAbbreviation":"Isprs Int J Geo-inf","language":"en-US","license":"2.9997","note":"number: 8\npublisher: Multidisciplinary Digital Publishing Instit</w:instrText>
      </w:r>
      <w:r w:rsidR="00F4012D" w:rsidRPr="00E87BB3">
        <w:rPr>
          <w:rFonts w:hint="eastAsia"/>
          <w:color w:val="000000" w:themeColor="text1"/>
        </w:rPr>
        <w:instrText>ute","page":"267","source":"</w:instrText>
      </w:r>
      <w:r w:rsidR="00F4012D" w:rsidRPr="00E87BB3">
        <w:rPr>
          <w:rFonts w:hint="eastAsia"/>
          <w:color w:val="000000" w:themeColor="text1"/>
        </w:rPr>
        <w:instrText>自然地理</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计算机：信息系统</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遥感</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","title":"Exploring the Spatiotemporal Patterns of Passenger Flows in Expanding Urban Metros: A Case Study of Shenzhen","title-short":"Exploring the Spatiotemporal Patterns of Passenger Flows in Expandi</w:instrText>
      </w:r>
      <w:r w:rsidR="00F4012D" w:rsidRPr="00E87BB3">
        <w:rPr>
          <w:color w:val="000000" w:themeColor="text1"/>
        </w:rPr>
        <w:instrText xml:space="preserve">ng Urban Metros","volume":"13","author":[{"literal":"Sirui Lv"},{"literal":"Hu Yang"},{"literal":"Xin Lu"},{"literal":"Fan Zhang"},{"literal":"Pu Wang"}],"issued":{"date-parts":[["2024",8]]},"citation-key":"SiruiLv2024"}}],"schema":"https://github.com/citation-style-language/schema/raw/master/csl-citation.json"}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[182,183]</w:t>
      </w:r>
      <w:r w:rsidRPr="00E87BB3">
        <w:rPr>
          <w:color w:val="000000" w:themeColor="text1"/>
        </w:rPr>
        <w:fldChar w:fldCharType="end"/>
      </w:r>
      <w:r w:rsidRPr="00E87BB3">
        <w:rPr>
          <w:color w:val="000000" w:themeColor="text1"/>
        </w:rPr>
        <w:t>. However, the assumption of homogeneous mixing is often unrealistic in real-world contexts. Empirical studies h</w:t>
      </w:r>
      <w:r w:rsidRPr="00E87BB3">
        <w:rPr>
          <w:rFonts w:hint="eastAsia"/>
          <w:color w:val="000000" w:themeColor="text1"/>
        </w:rPr>
        <w:t>a</w:t>
      </w:r>
      <w:r w:rsidRPr="00E87BB3">
        <w:rPr>
          <w:color w:val="000000" w:themeColor="text1"/>
        </w:rPr>
        <w:t>ve shown that human mobility follows a power-law distribution, wherein the majority of individuals engage in short-range movements while only a small proportion travel long distances</w:t>
      </w:r>
      <w:r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{"citationID":"kw4piGdx","properties":{"formattedCitation":"[149]","plainCitation":"[149]","noteIndex":0},"citationItems":[{"id":1905,"uris":["http://zotero.org/users/9708454/items/BVM4UBI6"],"itemData":{"id":1905,"type":"article-journal","abstract":"What determines the timing of human actions? A big question, but the science of human dynamics is here to tackle it. And its predictions are of practical value: for example, when ISPs decide what bandwidth an institution needs, they use a model of the likely timing and activity level of the individuals. Current models assume that an individual has a well defined probability of engaging in a specific action at a given moment, but evidence that the timing of human actions does not follow this pattern (of Poisson statistics) is emerging. Instead the delay between two consecutive events is best described by a heavy-tailed (power law) distribution. Albert-László Barabási proposes an explanation for the prevalence of this behaviour. </w:instrText>
      </w:r>
      <w:r w:rsidR="00F4012D" w:rsidRPr="00E87BB3">
        <w:rPr>
          <w:rFonts w:hint="eastAsia"/>
          <w:color w:val="000000" w:themeColor="text1"/>
        </w:rPr>
        <w:instrText xml:space="preserve">The </w:instrText>
      </w:r>
      <w:r w:rsidR="00F4012D" w:rsidRPr="00E87BB3">
        <w:rPr>
          <w:rFonts w:hint="eastAsia"/>
          <w:color w:val="000000" w:themeColor="text1"/>
        </w:rPr>
        <w:instrText>‘</w:instrText>
      </w:r>
      <w:r w:rsidR="00F4012D" w:rsidRPr="00E87BB3">
        <w:rPr>
          <w:rFonts w:hint="eastAsia"/>
          <w:color w:val="000000" w:themeColor="text1"/>
        </w:rPr>
        <w:instrText>bursty</w:instrText>
      </w:r>
      <w:r w:rsidR="00F4012D" w:rsidRPr="00E87BB3">
        <w:rPr>
          <w:rFonts w:hint="eastAsia"/>
          <w:color w:val="000000" w:themeColor="text1"/>
        </w:rPr>
        <w:instrText>’</w:instrText>
      </w:r>
      <w:r w:rsidR="00F4012D" w:rsidRPr="00E87BB3">
        <w:rPr>
          <w:rFonts w:hint="eastAsia"/>
          <w:color w:val="000000" w:themeColor="text1"/>
        </w:rPr>
        <w:instrText xml:space="preserve"> nature of human dynamics, he finds, is a fundamental consequence of decision making.","archive":"Q1","archive_location":"</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xml:space="preserve"> Top","call-number":"64.8001","collection-title":"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","container-title":"Nature","DOI":"10.1038/nature03459","ISSN":"1476-4687","issue":"7039","journalAbbreviation":"Nature","language":"en-US","license":"60.8979","note":"number: 7039\npublisher: Nature Publishing Group","page":"207-211","source":"</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","title":"The origin of bursts and heavy tails in human dynamics</w:instrText>
      </w:r>
      <w:r w:rsidR="00F4012D" w:rsidRPr="00E87BB3">
        <w:rPr>
          <w:color w:val="000000" w:themeColor="text1"/>
        </w:rPr>
        <w:instrText xml:space="preserve">","volume":"435","author":[{"literal":"Albert-László Barabási"}],"issued":{"date-parts":[["2005",5]]},"citation-key":"Albert-LaszloBarabasi2005"}}],"schema":"https://github.com/citation-style-language/schema/raw/master/csl-citation.json"}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[149]</w:t>
      </w:r>
      <w:r w:rsidRPr="00E87BB3">
        <w:rPr>
          <w:color w:val="000000" w:themeColor="text1"/>
        </w:rPr>
        <w:fldChar w:fldCharType="end"/>
      </w:r>
      <w:r w:rsidRPr="00E87BB3">
        <w:rPr>
          <w:color w:val="000000" w:themeColor="text1"/>
        </w:rPr>
        <w:t xml:space="preserve">. This highly heterogeneous mobility pattern translates into non-uniform contact structures, meaning that the probability of interaction between individuals is far from evenly distributed. </w:t>
      </w:r>
      <w:r w:rsidR="00B43E8F" w:rsidRPr="00E87BB3">
        <w:rPr>
          <w:color w:val="000000" w:themeColor="text1"/>
        </w:rPr>
        <w:t>Furthermore</w:t>
      </w:r>
      <w:r w:rsidRPr="00E87BB3">
        <w:rPr>
          <w:color w:val="000000" w:themeColor="text1"/>
        </w:rPr>
        <w:t xml:space="preserve">, the studies of scale-free networks </w:t>
      </w:r>
      <w:r w:rsidRPr="00E87BB3">
        <w:rPr>
          <w:color w:val="000000" w:themeColor="text1"/>
        </w:rPr>
        <w:fldChar w:fldCharType="begin"/>
      </w:r>
      <w:r w:rsidR="00F4012D" w:rsidRPr="00E87BB3">
        <w:rPr>
          <w:color w:val="000000" w:themeColor="text1"/>
        </w:rPr>
        <w:instrText xml:space="preserve"> ADDIN ZOTERO_ITEM CSL_CITATION {"citationID":"PmP8xvLt","properties":{"formattedCitation":"[184]","plainCitation":"[184]","noteIndex":0},"citationItems":[{"id":9278,"uris":["http://zotero.org/users/9708454/items/XW85ZDKW"],"itemData":{"id":9278,"type":"article-journal","abstract":"For decades, we tacitly assumed that the components of such complex systems as the cell, the society, or the Internet are randomly wired together. In the past decade, an avalanche of research has shown that many real networks, independent of their age, function, and scope, converge to similar architectures, a universality that allowed researchers from different disciplines to embrace network theory as a common paradigm. The decade-old discovery of scale-free networks was one of those events that had helped catalyze the emergence of network science, a new research field with its distinct set of challenges and accomplishments.","container-title":"Science","DOI":"10.1126/science.1173299","issue":"5939","note":"publisher: American Association for the Advancement of Science\nTLDR: An avalanche of research has shown that many real networks, independent of their age, function, and scope, converge to similar architectures, a universality that allowed researchers from different disciplines to embrace network theory as a common paradigm.","page":"412-413","source":"science.org (Atypon)","title":"Scale-free networks: A decade and beyond","title-short":"Scale-Free Networks","volume":"325","author":[{"literal":"Albert-László Barabási"}],"issued":{"date-parts":[["2009",7,24]]},"citation-key":"Albert-LaszloBarabasi2009"}}],"schema":"https://github.com/citation-style-language/schema/raw/master/csl-citation.json"}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[184]</w:t>
      </w:r>
      <w:r w:rsidRPr="00E87BB3">
        <w:rPr>
          <w:color w:val="000000" w:themeColor="text1"/>
        </w:rPr>
        <w:fldChar w:fldCharType="end"/>
      </w:r>
      <w:r w:rsidRPr="00E87BB3">
        <w:rPr>
          <w:rFonts w:hint="eastAsia"/>
          <w:color w:val="000000" w:themeColor="text1"/>
        </w:rPr>
        <w:t xml:space="preserve"> </w:t>
      </w:r>
      <w:r w:rsidRPr="00E87BB3">
        <w:rPr>
          <w:color w:val="000000" w:themeColor="text1"/>
        </w:rPr>
        <w:t>and small world networ</w:t>
      </w:r>
      <w:r w:rsidRPr="00E87BB3">
        <w:rPr>
          <w:rFonts w:hint="eastAsia"/>
          <w:color w:val="000000" w:themeColor="text1"/>
        </w:rPr>
        <w:t>k</w:t>
      </w:r>
      <w:r w:rsidRPr="00E87BB3">
        <w:rPr>
          <w:color w:val="000000" w:themeColor="text1"/>
        </w:rPr>
        <w:t xml:space="preserve">s </w:t>
      </w:r>
      <w:r w:rsidRPr="00E87BB3">
        <w:rPr>
          <w:color w:val="000000" w:themeColor="text1"/>
        </w:rPr>
        <w:fldChar w:fldCharType="begin"/>
      </w:r>
      <w:r w:rsidR="00F4012D" w:rsidRPr="00E87BB3">
        <w:rPr>
          <w:color w:val="000000" w:themeColor="text1"/>
        </w:rPr>
        <w:instrText xml:space="preserve"> ADDIN ZOTERO_ITEM CSL_CITATION {"citationID":"y6s0Kz4x","properties":{"formattedCitation":"[185]","plainCitation":"[185]","noteIndex":0},"citationItems":[{"id":9279,"uris":["http://zotero.org/users/9708454/items/FHNSQ5JM"],"itemData":{"id":9279,"type":"article-journal","container-title":"Journal of theoretical biology","DOI":"10.1016/j.jtbi.2004.12.003","issue":"3","note":"publisher: Elsevier","page":"413–421","source":"Google Scholar","title":"Modelling development of epidemics with dynamic small-world networks","volume":"234","author":[{"literal":"Jari Saramäki"},{"literal":"Kimmo Kaski"}],"issued":{"date-parts":[["2005"]]},"citation-key":"JariSaramaki2005"}}],"schema":"https://github.com/citation-style-language/schema/raw/master/csl-citation.json"}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[185]</w:t>
      </w:r>
      <w:r w:rsidRPr="00E87BB3">
        <w:rPr>
          <w:color w:val="000000" w:themeColor="text1"/>
        </w:rPr>
        <w:fldChar w:fldCharType="end"/>
      </w:r>
      <w:r w:rsidRPr="00E87BB3">
        <w:rPr>
          <w:rFonts w:hint="eastAsia"/>
          <w:color w:val="000000" w:themeColor="text1"/>
        </w:rPr>
        <w:t xml:space="preserve"> </w:t>
      </w:r>
      <w:r w:rsidRPr="00E87BB3">
        <w:rPr>
          <w:color w:val="000000" w:themeColor="text1"/>
        </w:rPr>
        <w:t xml:space="preserve">in human society </w:t>
      </w:r>
      <w:r w:rsidR="00DC7804" w:rsidRPr="00E87BB3">
        <w:rPr>
          <w:color w:val="000000" w:themeColor="text1"/>
        </w:rPr>
        <w:t xml:space="preserve">reinforces this view, demonstrating that epidemic spread is strongly influenced by network topology and mobility </w:t>
      </w:r>
      <w:r w:rsidRPr="00E87BB3">
        <w:rPr>
          <w:color w:val="000000" w:themeColor="text1"/>
        </w:rPr>
        <w:t xml:space="preserve">heterogeneity. </w:t>
      </w:r>
    </w:p>
    <w:p w14:paraId="6C2DC7D6" w14:textId="413F4AF9" w:rsidR="00DE4FA6" w:rsidRPr="00E87BB3" w:rsidRDefault="00DE4FA6" w:rsidP="00B73F2F">
      <w:pPr>
        <w:pStyle w:val="11"/>
        <w:numPr>
          <w:ilvl w:val="1"/>
          <w:numId w:val="9"/>
        </w:numPr>
        <w:spacing w:beforeLines="50" w:before="163" w:afterLines="50" w:after="163"/>
        <w:rPr>
          <w:color w:val="000000" w:themeColor="text1"/>
        </w:rPr>
      </w:pPr>
      <w:bookmarkStart w:id="65" w:name="_Toc211889881"/>
      <w:bookmarkStart w:id="66" w:name="_Toc200378546"/>
      <w:r w:rsidRPr="00E87BB3">
        <w:rPr>
          <w:color w:val="000000" w:themeColor="text1"/>
        </w:rPr>
        <w:t xml:space="preserve">Metapopulation </w:t>
      </w:r>
      <w:r w:rsidR="00B835BD" w:rsidRPr="00E87BB3">
        <w:rPr>
          <w:color w:val="000000" w:themeColor="text1"/>
        </w:rPr>
        <w:t>Models</w:t>
      </w:r>
      <w:bookmarkEnd w:id="65"/>
    </w:p>
    <w:bookmarkEnd w:id="66"/>
    <w:p w14:paraId="52FD9C3F" w14:textId="3758B0C8" w:rsidR="00B258EA" w:rsidRPr="00E87BB3" w:rsidRDefault="001F7B6D" w:rsidP="009A697A">
      <w:pPr>
        <w:rPr>
          <w:color w:val="000000" w:themeColor="text1"/>
        </w:rPr>
      </w:pPr>
      <w:r w:rsidRPr="00E87BB3">
        <w:rPr>
          <w:color w:val="000000" w:themeColor="text1"/>
        </w:rPr>
        <w:t xml:space="preserve">Classical compartmental models typically </w:t>
      </w:r>
      <w:r w:rsidR="00284BF0" w:rsidRPr="00E87BB3">
        <w:rPr>
          <w:color w:val="000000" w:themeColor="text1"/>
        </w:rPr>
        <w:t xml:space="preserve">assume a homogeneously mixed </w:t>
      </w:r>
      <w:r w:rsidRPr="00E87BB3">
        <w:rPr>
          <w:color w:val="000000" w:themeColor="text1"/>
        </w:rPr>
        <w:t>population,</w:t>
      </w:r>
      <w:r w:rsidR="00284BF0" w:rsidRPr="00E87BB3">
        <w:rPr>
          <w:color w:val="000000" w:themeColor="text1"/>
        </w:rPr>
        <w:t xml:space="preserve"> neglecting spatial heterogeneity and differences in local contact structures</w:t>
      </w:r>
      <w:r w:rsidR="00225D6D" w:rsidRPr="00E87BB3">
        <w:rPr>
          <w:color w:val="000000" w:themeColor="text1"/>
        </w:rPr>
        <w:t>, which</w:t>
      </w:r>
      <w:r w:rsidRPr="00E87BB3">
        <w:rPr>
          <w:color w:val="000000" w:themeColor="text1"/>
        </w:rPr>
        <w:t xml:space="preserve"> potentially </w:t>
      </w:r>
      <w:r w:rsidR="00225D6D" w:rsidRPr="00E87BB3">
        <w:rPr>
          <w:color w:val="000000" w:themeColor="text1"/>
        </w:rPr>
        <w:t xml:space="preserve">limits </w:t>
      </w:r>
      <w:r w:rsidRPr="00E87BB3">
        <w:rPr>
          <w:color w:val="000000" w:themeColor="text1"/>
        </w:rPr>
        <w:lastRenderedPageBreak/>
        <w:t>their ability to accurately represent the spatial dynamics of infectious disease spread</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{"citationID":"LQcOXnHw","properties":{"formattedCitation":"[186]","plainCitation":"[186]","noteIndex":0},"citationItems":[{"id":4897,"uris":["http://zotero.org/users/9708454/items/7N3B4U8X"],"itemData":{"id":4897,"type":"article-journal","abstract":"The increasing agglomeration of people in dense urban areas coupled with the existence of efficient modes of transportation connecting such centers, make cities particularly vulnerable to the spread of epidemics. Here we develop a data-driven approach combines with a meta-population modeling to capture the interplay between population density, mobility and epidemic spreading. We study 163 cities, chosen from four different continents, and report a global trend where the epidemic risk induced by human mobility increases consistently in those cities where mobility flows are predominantly between high population density centers. We apply our framework to the spread of SARS-CoV-2 in the United States, providing a plausible explanation for the observed heterogeneity in the spreading process across cities. Based on this insight, we propose realistic mitigation strategies (less severe than lockdowns), based on modifying the mobility in cities. Our results suggest that an optimal control strategy involves an asymmetric policy that restricts flows entering the most vulnerable areas but allowing residents to continue their usual mobility patterns. The evolution of epidemic outbreaks in urban settings is known to stem from the interplay between demographic, structural, and economical characteristics. Here, the authors combine a data driven approach with meta-population modelling to show that the epidemic vulnerability of cities hinges on the morphology of human flows, and propose how a city's mobility backbone could be modified to minimize the epidemic risk.","container-title":"Communications Physics","DOI":"10.1038/s42005-021-00679-0","ISSN":"2399-3650","issue":"1","journalAbbreviation":"Commun. Phys.","language":"en-US","note":"number-of-pages: 10\npublisher-place: Berlin\npublisher: Nature Portfolio\nWeb of Science ID: WOS:000687694800001\nTLDR: A data driven approach combines with meta-population modelling to show that the epidemic vulnerability of cities hinges on the morphology of human flows, and propose how a city’s mobility backbone could be modified to minimize the epidemic risk.","page":"191","source":"Clarivate Analytics Web of Science","title":"Interplay between population density and mobility in determining the spread of epidemics in cities","volume":"4","author":[{"literal":"Surendra Hazarie"},{"literal":"David Soriano-Panos"},{"literal":"Alex Arenas"},{"literal":"Jesus Gomez-Gardenes"},{"literal":"Gourab Ghoshal"}],"issued":{"date-parts":[["2021",8,23]]},"citation-key":"SurendraHazarie2021"}}],"schema":"https://github.com/citation-style-language/schema/raw/master/csl-citation.json"}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[186]</w:t>
      </w:r>
      <w:r w:rsidRPr="00E87BB3">
        <w:rPr>
          <w:color w:val="000000" w:themeColor="text1"/>
        </w:rPr>
        <w:fldChar w:fldCharType="end"/>
      </w:r>
      <w:r w:rsidRPr="00E87BB3">
        <w:rPr>
          <w:color w:val="000000" w:themeColor="text1"/>
        </w:rPr>
        <w:t>. To address this limitation, metapopulation models</w:t>
      </w:r>
      <w:r w:rsidR="004E5A47" w:rsidRPr="00E87BB3">
        <w:rPr>
          <w:rFonts w:hint="eastAsia"/>
          <w:color w:val="000000" w:themeColor="text1"/>
        </w:rPr>
        <w:t xml:space="preserve"> are </w:t>
      </w:r>
      <w:r w:rsidR="001233CB" w:rsidRPr="00E87BB3">
        <w:rPr>
          <w:rFonts w:hint="eastAsia"/>
          <w:color w:val="000000" w:themeColor="text1"/>
        </w:rPr>
        <w:t>developed</w:t>
      </w:r>
      <w:r w:rsidRPr="00E87BB3">
        <w:rPr>
          <w:color w:val="000000" w:themeColor="text1"/>
        </w:rPr>
        <w:t xml:space="preserve"> as spatially explicit extensions of compartmental frameworks. These models divide the total population into multiple subpopulations </w:t>
      </w:r>
      <w:r w:rsidR="00B258EA" w:rsidRPr="00E87BB3">
        <w:rPr>
          <w:rFonts w:hint="eastAsia"/>
          <w:color w:val="000000" w:themeColor="text1"/>
        </w:rPr>
        <w:t>according to</w:t>
      </w:r>
      <w:r w:rsidRPr="00E87BB3">
        <w:rPr>
          <w:color w:val="000000" w:themeColor="text1"/>
        </w:rPr>
        <w:t xml:space="preserve"> cities or communities and explicitly incorporate migration rates to simulate individual movement across them, thereby capturing the heterogeneity in contact opportunities and mobility-driven transmission pathways</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{"citationID":"1cjM3Xvs","properties":{"formattedCitation":"[181,187,188]","plainCitation":"[181,187,188]","noteIndex":0},"citationItems":[{"id":4538,"uris":["http://zotero.org/users/9708454/items/T6IVBXX9"],"itemData":{"id":4538,"type":"article-journal","abstract":"The spread of coronavirus disease 2019 (COVID-19) in Italy prompted drastic measures for transmission containment. We examine the effects of these interventions, based on modeling of the unfolding epidemic. We test modeling options of the spatially explicit type, suggested by the wave of infections spreading from the initial foci to the rest of Italy. We estimate parameters of a metacommunity Susceptible-Exposed-Infected-Recovered (SEIR)-like transmission model that includes a network of 107 provinces connected by mobility at high resolution, and the critical contribution of presymptomatic and asymptomatic transmission. We estimate a generalized reproduction number (R-0 = 3.60 [3.49 to 3.84]), the spectral radius of a suitable next-generation matrix that measures the potential spread in the absence of containment interventions. The model includes the implementation of progressive restrictions after the first case confirmed in Italy (February 21, 2020) and runs until March 25, 2020. We account for uncertainty in epidemiological reporting, and time dependence of human mobility matrices and awareness-dependent exposure probabilities. We draw scenarios of different containment measures and their impact. Results suggest that the sequence of restrictions posed to mobility and human-to-human interactions have reduced transmission by 45% (42 to 49%). Averted hospitalizations are measured by running scenarios obtained by selectively relaxing the imposed restrictions and total about 200,000 individuals (as of March 25, 2020). Although a number of assumptions need to be reexamined, like age structure in social mixing patterns and in the distribution of mobility, hospitalization, and fatality, we conclude that verifiable ev</w:instrText>
      </w:r>
      <w:r w:rsidR="00F4012D" w:rsidRPr="00E87BB3">
        <w:rPr>
          <w:rFonts w:hint="eastAsia"/>
          <w:color w:val="000000" w:themeColor="text1"/>
        </w:rPr>
        <w:instrText>idence exists to support the planning of emergency measures.","collection-title":"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National Academy of Sciences of the United States of America","DOI":"10.1073/pnas.2004978117","ISSN":"0027-8424, 1091-6490","issue":</w:instrText>
      </w:r>
      <w:r w:rsidR="00F4012D" w:rsidRPr="00E87BB3">
        <w:rPr>
          <w:color w:val="000000" w:themeColor="text1"/>
        </w:rPr>
        <w:instrText>"19","journalAbbreviation":"Proc. Natl. Acad. Sci. U. S. A.","language":"en-US","note":"number-of-pages: 8\npublisher-place: Washington\npublisher: Natl Acad Sciences\nWeb of Science ID: WOS:000532837500050\nrate: 5\nTLDR: Although a number of assumptions need to be reexamined, like age structure in social mixing patterns and in the distribution of mobility, hospitalization, and fatality, it is concluded that verifiable evidence exists to support the planning of emergency measures.","page":"10484-10491","source":"Clarivate Analytics Web of Science","title":"Spread and dynamics of the COVID-19 epidemic in Italy: Effects of emergency containment measures","title-short":"Spread and dynamics of the COVID-19 epidemic in Italy","volume":"117","author":[{"literal":"Marino Gatto"},{"literal":"Enrico Bertuzzo"},{"literal":"Lorenzo Mari"},{"literal":"Stefano Miccoli"},{"literal":"Luca Carraro"},{"literal":"Renato Casagrandi"},{"literal":"Andrea Rinaldo"}],"issued":{"date-parts":[["2020",5,12]]},"citation-key":"MarinoGatto2020"}},{"id":4544,"uris":["http://zotero.org/users/9708454/items/ERI68HLP"],"itemData":{"id":4544,"type":"article-journal","abstract":"The spatiotemporal evolution of human mobility and the related fluctuations of population density are known to be key drivers of the dynamics of infectious disease outbreaks. These factors are particularly relevant in the case of mass gatherings, which may act as hotspots of disease transmission and spread. Understanding these dynamics, however, is usually limited by the lack of accurate data, especially in developing countries. Mobile phone call data provide a new, first-order source of information that allows the tracking of the evolution of mobility fluxes with high resolution in space and time. Here, we analyze a dataset of mobile phone records of similar to 150,000 users in Senegal to extract human mobility fluxes and directly incorporate them into a spatially explicit, dynamic epidemiological framework. Our model, which also takes into account other drivers of disease transmission such as rainfall, is applied to the 2005 cholera outbreak in Senegal, which totaled more than 30,000 reported cases. Our findings highlight the major influence that a mass gathering, which took place during the initial phase of the outbreak, had on the course of the epidemic. Such an effect could not be explained by classic, static approaches describing human mobility. Model results also show how concentrated efforts toward disease control in a transmission hotspot could have an imp</w:instrText>
      </w:r>
      <w:r w:rsidR="00F4012D" w:rsidRPr="00E87BB3">
        <w:rPr>
          <w:rFonts w:hint="eastAsia"/>
          <w:color w:val="000000" w:themeColor="text1"/>
        </w:rPr>
        <w:instrText>ortant effect on the large-scale progression of an outbreak.","collection-title":"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National Academy of Sciences of the United States of America","DOI":"10.1073/pnas.1522305113","ISSN":"0027-8424, 1091-6490","issue":</w:instrText>
      </w:r>
      <w:r w:rsidR="00F4012D" w:rsidRPr="00E87BB3">
        <w:rPr>
          <w:color w:val="000000" w:themeColor="text1"/>
        </w:rPr>
        <w:instrText xml:space="preserve">"23","journalAbbreviation":"Proc. Natl. Acad. Sci. U. S. A.","language":"en-US","note":"number-of-pages: 6\npublisher-place: Washington\npublisher: Natl Acad Sciences\nWeb of Science ID: WOS:000377155400035\nrate: 5\nTLDR: An epidemiological model is developed that accounts for the spatiotemporal patterns of human mobility derived by directly tracking properly anonymized mobile phone users and is applied to the 2005 cholera outbreak in Senegal, which totaled more than 30,000 reported cases.","page":"6421-6426","source":"Clarivate Analytics Web of Science","title":"Mobile phone data highlights the role of mass gatherings in the spreading of cholera outbreaks","volume":"113","author":[{"literal":"Flavio Finger"},{"literal":"Tina Genolet"},{"literal":"Lorenzo Mari"},{"literal":"Guillaume Constantin de Magny"},{"literal":"Noel Magloire Manga"},{"literal":"Andrea Rinaldo"},{"literal":"Enrico Bertuzzo"}],"issued":{"date-parts":[["2016",6,7]]},"citation-key":"FlavioFinger2016"}},{"id":6157,"uris":["http://zotero.org/users/9708454/items/U4ZYDBSJ"],"itemData":{"id":6157,"type":"article-journal","abstract":"The analysis of connection strengths and distances in the mobility network is pivotal for delineating critical pathways, particularly in the context of epidemic propagation. Local connections that link proximate districts typically exhibit strong weights. However, ties that bridge distant regions with high levels of interaction intensity, termed strong long ties, warrant increased scrutiny due to their potential to foster satellite epidemic clusters and extend the duration of pandemics. In this study, strong long ties are identified as outliers on the joint distribution of distance and flow in the mobility network of Shanghai constructed from 1km×1km high-resolution mobility data. We propose a grid-joint isolation strategy alongside a reaction-diffusion transmission model to assess the impact of strong long ties on epidemic propagation. The findings indicate that regions connected by strong long ties exhibit a small spatial autocorrelation and display a temporal similarity pattern in disease transmission. Grid-joint isolation based on strong long ties reduces cumulative infections by an average of 17.1% compared to other types of ties. This work highlights the necessity of identifying and targeting potentially infected remote areas for spatially focused interventions, thereby enriching our comprehension and management of epidemic dynamics.","container-title":"PNAS Nexus","DOI":"10.1093/pnasnexus/pgae515","ISSN":"2752-6542","issue":"11","journalAbbreviation":"PNAS Nexus","language":"en-US","page":"pgae515","source":"Silverchair","title":"Strong long ties facilitate epidemic containment on mobility networks","volume":"3","author":[{"literal":"Jianhong Mou"},{"literal":"Suoyi Tan"},{"literal":"Juanjuan Zhang"},{"literal":"Bin Sai"},{"literal":"Mengning Wang"},{"literal":"Bitao Dai"},{"literal":"Bo-Wen Ming"},{"literal":"Shan Liu"},{"literal":"Zhen Jin"},{"literal":"Guiquan Sun"},{"literal":"Hongjie Yu"},{"literal":"Xin Lu"}],"issued":{"date-parts":[["2024",11,15]]},"citation-key":"JianhongMou2024"}}],"schema":"https://github.com/citation-style-language/schema/raw/master/csl-citation.json"}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[181,187,188]</w:t>
      </w:r>
      <w:r w:rsidRPr="00E87BB3">
        <w:rPr>
          <w:color w:val="000000" w:themeColor="text1"/>
        </w:rPr>
        <w:fldChar w:fldCharType="end"/>
      </w:r>
      <w:r w:rsidRPr="00E87BB3">
        <w:rPr>
          <w:color w:val="000000" w:themeColor="text1"/>
        </w:rPr>
        <w:t>.</w:t>
      </w:r>
      <w:r w:rsidR="00060519" w:rsidRPr="00E87BB3">
        <w:rPr>
          <w:rFonts w:hint="eastAsia"/>
          <w:color w:val="000000" w:themeColor="text1"/>
        </w:rPr>
        <w:t xml:space="preserve"> </w:t>
      </w:r>
    </w:p>
    <w:p w14:paraId="28C66767" w14:textId="34CF7A54" w:rsidR="00662A91" w:rsidRPr="00E87BB3" w:rsidRDefault="00D33813" w:rsidP="009A697A">
      <w:pPr>
        <w:rPr>
          <w:color w:val="000000" w:themeColor="text1"/>
        </w:rPr>
      </w:pPr>
      <w:r w:rsidRPr="00E87BB3">
        <w:rPr>
          <w:rFonts w:hint="eastAsia"/>
          <w:color w:val="000000" w:themeColor="text1"/>
        </w:rPr>
        <w:t xml:space="preserve">A classic metapopulation model proposed by </w:t>
      </w:r>
      <w:r w:rsidR="00060519" w:rsidRPr="00E87BB3">
        <w:rPr>
          <w:color w:val="000000" w:themeColor="text1"/>
        </w:rPr>
        <w:t xml:space="preserve">Colizza &amp; Vespignani </w:t>
      </w:r>
      <w:r w:rsidR="009A697A" w:rsidRPr="00E87BB3">
        <w:rPr>
          <w:color w:val="000000" w:themeColor="text1"/>
        </w:rPr>
        <w:fldChar w:fldCharType="begin"/>
      </w:r>
      <w:r w:rsidR="00F4012D" w:rsidRPr="00E87BB3">
        <w:rPr>
          <w:color w:val="000000" w:themeColor="text1"/>
        </w:rPr>
        <w:instrText xml:space="preserve"> ADDIN ZOTERO_ITEM CSL_CITATION {"citationID":"EUSonqc1","properties":{"formattedCitation":"[189]","plainCitation":"[189]","noteIndex":0},"citationItems":[{"id":10334,"uris":["http://zotero.org/users/9708454/items/B7YVN883"],"itemData":{"id":10334,"type":"article-journal","abstract":"The spatial structure of populations is a key element in the understanding of the large-scale spreading of epidemics. Motivated by the recent empirica…","container-title":"Journal of Theoretical Biology","DOI":"10.1016/j.jtbi.2007.11.028","ISSN":"0022-5193","issue":"3","language":"en-US","note":"publisher: Academic Press\nTLDR: It is shown that along with the usual single population epidemic threshold the metapopulation network exhibits a global threshold for the subpopulation invasion, and an explicit analytic expression for the invasion threshold is found that determines the minimum number of individuals traveling among subpopulations in order to have the infection of a macroscopic number of subpopulation.","page":"450-467","source":"www.sciencedirect.com","title":"Epidemic modeling in metapopulation systems with heterogeneous coupling pattern: Theory and simulations","title-short":"Epidemic modeling in metapopulation systems with heterogeneous coupling pattern","volume":"251","author":[{"literal":"Vittoria Colizza"},{"literal":"Alessandro Vespignani"}],"issued":{"date-parts":[["2008",4,7]]},"citation-key":"VittoriaColizza2008"}}],"schema":"https://github.com/citation-style-language/schema/raw/master/csl-citation.json"} </w:instrText>
      </w:r>
      <w:r w:rsidR="009A697A" w:rsidRPr="00E87BB3">
        <w:rPr>
          <w:color w:val="000000" w:themeColor="text1"/>
        </w:rPr>
        <w:fldChar w:fldCharType="separate"/>
      </w:r>
      <w:r w:rsidR="00F4012D" w:rsidRPr="00E87BB3">
        <w:rPr>
          <w:rFonts w:cs="Times New Roman"/>
          <w:color w:val="000000" w:themeColor="text1"/>
        </w:rPr>
        <w:t>[189]</w:t>
      </w:r>
      <w:r w:rsidR="009A697A" w:rsidRPr="00E87BB3">
        <w:rPr>
          <w:color w:val="000000" w:themeColor="text1"/>
        </w:rPr>
        <w:fldChar w:fldCharType="end"/>
      </w:r>
      <w:r w:rsidR="00060519" w:rsidRPr="00E87BB3">
        <w:rPr>
          <w:color w:val="000000" w:themeColor="text1"/>
        </w:rPr>
        <w:t xml:space="preserve"> treat a system of </w:t>
      </w:r>
      <w:r w:rsidR="009A697A" w:rsidRPr="00E87BB3">
        <w:rPr>
          <w:color w:val="000000" w:themeColor="text1"/>
          <w:position w:val="-6"/>
        </w:rPr>
        <w:object w:dxaOrig="240" w:dyaOrig="279" w14:anchorId="2DF71160">
          <v:shape id="_x0000_i1137" type="#_x0000_t75" style="width:12pt;height:14.5pt" o:ole="">
            <v:imagedata r:id="rId231" o:title=""/>
          </v:shape>
          <o:OLEObject Type="Embed" ProgID="Equation.DSMT4" ShapeID="_x0000_i1137" DrawAspect="Content" ObjectID="_1824213274" r:id="rId232"/>
        </w:object>
      </w:r>
      <w:r w:rsidR="00060519" w:rsidRPr="00E87BB3">
        <w:rPr>
          <w:color w:val="000000" w:themeColor="text1"/>
        </w:rPr>
        <w:t xml:space="preserve"> subpopulations connected by a heterogeneous network whose degree distribution is </w:t>
      </w:r>
      <w:r w:rsidR="009A697A" w:rsidRPr="00E87BB3">
        <w:rPr>
          <w:color w:val="000000" w:themeColor="text1"/>
          <w:position w:val="-10"/>
        </w:rPr>
        <w:object w:dxaOrig="540" w:dyaOrig="320" w14:anchorId="16E60616">
          <v:shape id="_x0000_i1138" type="#_x0000_t75" style="width:27pt;height:16pt" o:ole="">
            <v:imagedata r:id="rId233" o:title=""/>
          </v:shape>
          <o:OLEObject Type="Embed" ProgID="Equation.DSMT4" ShapeID="_x0000_i1138" DrawAspect="Content" ObjectID="_1824213275" r:id="rId234"/>
        </w:object>
      </w:r>
      <w:r w:rsidR="001D27FE" w:rsidRPr="00E87BB3">
        <w:rPr>
          <w:color w:val="000000" w:themeColor="text1"/>
          <w:lang w:val="en-GB"/>
        </w:rPr>
        <w:t>,</w:t>
      </w:r>
      <w:r w:rsidR="00060519" w:rsidRPr="00E87BB3">
        <w:rPr>
          <w:color w:val="000000" w:themeColor="text1"/>
        </w:rPr>
        <w:t xml:space="preserve"> coupling compartmental</w:t>
      </w:r>
      <w:r w:rsidR="001D27FE" w:rsidRPr="00E87BB3">
        <w:rPr>
          <w:color w:val="000000" w:themeColor="text1"/>
        </w:rPr>
        <w:t xml:space="preserve"> infection dynamics (“</w:t>
      </w:r>
      <w:r w:rsidR="00060519" w:rsidRPr="00E87BB3">
        <w:rPr>
          <w:color w:val="000000" w:themeColor="text1"/>
        </w:rPr>
        <w:t>reaction</w:t>
      </w:r>
      <w:r w:rsidR="001D27FE" w:rsidRPr="00E87BB3">
        <w:rPr>
          <w:color w:val="000000" w:themeColor="text1"/>
        </w:rPr>
        <w:t>”)</w:t>
      </w:r>
      <w:r w:rsidR="00060519" w:rsidRPr="00E87BB3">
        <w:rPr>
          <w:color w:val="000000" w:themeColor="text1"/>
        </w:rPr>
        <w:t xml:space="preserve"> with </w:t>
      </w:r>
      <w:r w:rsidR="00856C66" w:rsidRPr="00E87BB3">
        <w:rPr>
          <w:color w:val="000000" w:themeColor="text1"/>
        </w:rPr>
        <w:t xml:space="preserve">population movement </w:t>
      </w:r>
      <w:r w:rsidR="00060519" w:rsidRPr="00E87BB3">
        <w:rPr>
          <w:color w:val="000000" w:themeColor="text1"/>
        </w:rPr>
        <w:t xml:space="preserve">across </w:t>
      </w:r>
      <w:r w:rsidR="00856C66" w:rsidRPr="00E87BB3">
        <w:rPr>
          <w:color w:val="000000" w:themeColor="text1"/>
        </w:rPr>
        <w:t xml:space="preserve">network </w:t>
      </w:r>
      <w:r w:rsidR="00060519" w:rsidRPr="00E87BB3">
        <w:rPr>
          <w:color w:val="000000" w:themeColor="text1"/>
        </w:rPr>
        <w:t xml:space="preserve">links. The analysis uses degree-block variables so that quantities averaged over nodes of degree </w:t>
      </w:r>
      <w:r w:rsidR="00761823" w:rsidRPr="00E87BB3">
        <w:rPr>
          <w:color w:val="000000" w:themeColor="text1"/>
          <w:position w:val="-6"/>
        </w:rPr>
        <w:object w:dxaOrig="200" w:dyaOrig="279" w14:anchorId="7E806567">
          <v:shape id="_x0000_i1139" type="#_x0000_t75" style="width:9.5pt;height:14.5pt" o:ole="">
            <v:imagedata r:id="rId235" o:title=""/>
          </v:shape>
          <o:OLEObject Type="Embed" ProgID="Equation.DSMT4" ShapeID="_x0000_i1139" DrawAspect="Content" ObjectID="_1824213276" r:id="rId236"/>
        </w:object>
      </w:r>
      <w:r w:rsidR="00060519" w:rsidRPr="00E87BB3">
        <w:rPr>
          <w:color w:val="000000" w:themeColor="text1"/>
        </w:rPr>
        <w:t xml:space="preserve"> (e.g. the average subpopulation size</w:t>
      </w:r>
      <w:r w:rsidR="009A697A" w:rsidRPr="00E87BB3">
        <w:rPr>
          <w:rFonts w:hint="eastAsia"/>
          <w:color w:val="000000" w:themeColor="text1"/>
        </w:rPr>
        <w:t xml:space="preserve"> </w:t>
      </w:r>
      <w:r w:rsidR="009A697A" w:rsidRPr="00E87BB3">
        <w:rPr>
          <w:color w:val="000000" w:themeColor="text1"/>
          <w:position w:val="-12"/>
        </w:rPr>
        <w:object w:dxaOrig="340" w:dyaOrig="360" w14:anchorId="51698842">
          <v:shape id="_x0000_i1140" type="#_x0000_t75" style="width:17pt;height:18pt" o:ole="">
            <v:imagedata r:id="rId237" o:title=""/>
          </v:shape>
          <o:OLEObject Type="Embed" ProgID="Equation.DSMT4" ShapeID="_x0000_i1140" DrawAspect="Content" ObjectID="_1824213277" r:id="rId238"/>
        </w:object>
      </w:r>
      <w:r w:rsidR="00060519" w:rsidRPr="00E87BB3">
        <w:rPr>
          <w:color w:val="000000" w:themeColor="text1"/>
        </w:rPr>
        <w:t>, susceptible</w:t>
      </w:r>
      <w:r w:rsidR="009A697A" w:rsidRPr="00E87BB3">
        <w:rPr>
          <w:rFonts w:hint="eastAsia"/>
          <w:color w:val="000000" w:themeColor="text1"/>
        </w:rPr>
        <w:t xml:space="preserve"> </w:t>
      </w:r>
      <w:r w:rsidR="009A697A" w:rsidRPr="00E87BB3">
        <w:rPr>
          <w:color w:val="000000" w:themeColor="text1"/>
          <w:position w:val="-12"/>
        </w:rPr>
        <w:object w:dxaOrig="279" w:dyaOrig="360" w14:anchorId="1787ED06">
          <v:shape id="_x0000_i1141" type="#_x0000_t75" style="width:14.5pt;height:18pt" o:ole="">
            <v:imagedata r:id="rId239" o:title=""/>
          </v:shape>
          <o:OLEObject Type="Embed" ProgID="Equation.DSMT4" ShapeID="_x0000_i1141" DrawAspect="Content" ObjectID="_1824213278" r:id="rId240"/>
        </w:object>
      </w:r>
      <w:r w:rsidR="00060519" w:rsidRPr="00E87BB3">
        <w:rPr>
          <w:color w:val="000000" w:themeColor="text1"/>
        </w:rPr>
        <w:t xml:space="preserve">, </w:t>
      </w:r>
      <w:r w:rsidR="009A697A" w:rsidRPr="00E87BB3">
        <w:rPr>
          <w:color w:val="000000" w:themeColor="text1"/>
        </w:rPr>
        <w:t>infected</w:t>
      </w:r>
      <w:r w:rsidR="009A697A" w:rsidRPr="00E87BB3">
        <w:rPr>
          <w:rFonts w:hint="eastAsia"/>
          <w:color w:val="000000" w:themeColor="text1"/>
        </w:rPr>
        <w:t xml:space="preserve"> </w:t>
      </w:r>
      <w:r w:rsidR="009A697A" w:rsidRPr="00E87BB3">
        <w:rPr>
          <w:color w:val="000000" w:themeColor="text1"/>
          <w:position w:val="-12"/>
        </w:rPr>
        <w:object w:dxaOrig="260" w:dyaOrig="360" w14:anchorId="137A3A10">
          <v:shape id="_x0000_i1142" type="#_x0000_t75" style="width:13pt;height:18pt" o:ole="">
            <v:imagedata r:id="rId241" o:title=""/>
          </v:shape>
          <o:OLEObject Type="Embed" ProgID="Equation.DSMT4" ShapeID="_x0000_i1142" DrawAspect="Content" ObjectID="_1824213279" r:id="rId242"/>
        </w:object>
      </w:r>
      <w:r w:rsidR="00060519" w:rsidRPr="00E87BB3">
        <w:rPr>
          <w:color w:val="000000" w:themeColor="text1"/>
        </w:rPr>
        <w:t xml:space="preserve">, </w:t>
      </w:r>
      <w:r w:rsidR="00761823" w:rsidRPr="00E87BB3">
        <w:rPr>
          <w:rFonts w:hint="eastAsia"/>
          <w:color w:val="000000" w:themeColor="text1"/>
        </w:rPr>
        <w:t xml:space="preserve">and </w:t>
      </w:r>
      <w:r w:rsidR="00060519" w:rsidRPr="00E87BB3">
        <w:rPr>
          <w:color w:val="000000" w:themeColor="text1"/>
        </w:rPr>
        <w:t>recovered</w:t>
      </w:r>
      <w:r w:rsidR="009A697A" w:rsidRPr="00E87BB3">
        <w:rPr>
          <w:rFonts w:hint="eastAsia"/>
          <w:color w:val="000000" w:themeColor="text1"/>
        </w:rPr>
        <w:t xml:space="preserve"> </w:t>
      </w:r>
      <w:r w:rsidR="009A697A" w:rsidRPr="00E87BB3">
        <w:rPr>
          <w:color w:val="000000" w:themeColor="text1"/>
          <w:position w:val="-12"/>
        </w:rPr>
        <w:object w:dxaOrig="300" w:dyaOrig="360" w14:anchorId="26D793B5">
          <v:shape id="_x0000_i1143" type="#_x0000_t75" style="width:15pt;height:18pt" o:ole="">
            <v:imagedata r:id="rId243" o:title=""/>
          </v:shape>
          <o:OLEObject Type="Embed" ProgID="Equation.DSMT4" ShapeID="_x0000_i1143" DrawAspect="Content" ObjectID="_1824213280" r:id="rId244"/>
        </w:object>
      </w:r>
      <w:r w:rsidR="00060519" w:rsidRPr="00E87BB3">
        <w:rPr>
          <w:color w:val="000000" w:themeColor="text1"/>
        </w:rPr>
        <w:t>) are the basic state variables and network heterogeneity enters through the moments</w:t>
      </w:r>
      <w:r w:rsidR="009A697A" w:rsidRPr="00E87BB3">
        <w:rPr>
          <w:rFonts w:hint="eastAsia"/>
          <w:color w:val="000000" w:themeColor="text1"/>
        </w:rPr>
        <w:t xml:space="preserve"> </w:t>
      </w:r>
      <w:r w:rsidR="009A697A" w:rsidRPr="00E87BB3">
        <w:rPr>
          <w:color w:val="000000" w:themeColor="text1"/>
          <w:position w:val="-10"/>
        </w:rPr>
        <w:object w:dxaOrig="499" w:dyaOrig="360" w14:anchorId="7B201D2A">
          <v:shape id="_x0000_i1144" type="#_x0000_t75" style="width:25.5pt;height:18pt" o:ole="">
            <v:imagedata r:id="rId245" o:title=""/>
          </v:shape>
          <o:OLEObject Type="Embed" ProgID="Equation.DSMT4" ShapeID="_x0000_i1144" DrawAspect="Content" ObjectID="_1824213281" r:id="rId246"/>
        </w:object>
      </w:r>
      <w:r w:rsidR="00060519" w:rsidRPr="00E87BB3">
        <w:rPr>
          <w:color w:val="000000" w:themeColor="text1"/>
        </w:rPr>
        <w:t xml:space="preserve">. </w:t>
      </w:r>
    </w:p>
    <w:p w14:paraId="2812E558" w14:textId="540A4358" w:rsidR="009A697A" w:rsidRPr="00E87BB3" w:rsidRDefault="00060519" w:rsidP="009A697A">
      <w:pPr>
        <w:rPr>
          <w:color w:val="000000" w:themeColor="text1"/>
        </w:rPr>
      </w:pPr>
      <w:r w:rsidRPr="00E87BB3">
        <w:rPr>
          <w:color w:val="000000" w:themeColor="text1"/>
        </w:rPr>
        <w:t>At the mobility level the mean-field degree-block equation</w:t>
      </w:r>
      <w:r w:rsidR="007E1919" w:rsidRPr="00E87BB3">
        <w:rPr>
          <w:rFonts w:hint="eastAsia"/>
          <w:color w:val="000000" w:themeColor="text1"/>
        </w:rPr>
        <w:t xml:space="preserve"> at time </w:t>
      </w:r>
      <w:r w:rsidR="007E1919" w:rsidRPr="00E87BB3">
        <w:rPr>
          <w:color w:val="000000" w:themeColor="text1"/>
          <w:position w:val="-6"/>
        </w:rPr>
        <w:object w:dxaOrig="139" w:dyaOrig="240" w14:anchorId="02B62A76">
          <v:shape id="_x0000_i1145" type="#_x0000_t75" style="width:7pt;height:12pt" o:ole="">
            <v:imagedata r:id="rId22" o:title=""/>
          </v:shape>
          <o:OLEObject Type="Embed" ProgID="Equation.DSMT4" ShapeID="_x0000_i1145" DrawAspect="Content" ObjectID="_1824213282" r:id="rId247"/>
        </w:object>
      </w:r>
      <w:r w:rsidRPr="00E87BB3">
        <w:rPr>
          <w:color w:val="000000" w:themeColor="text1"/>
        </w:rPr>
        <w:t xml:space="preserve"> is written as</w:t>
      </w:r>
    </w:p>
    <w:p w14:paraId="6C86364F" w14:textId="752D8887" w:rsidR="00060519" w:rsidRPr="00E87BB3" w:rsidRDefault="009A697A" w:rsidP="009A697A">
      <w:pPr>
        <w:pStyle w:val="MTDisplayEquation"/>
        <w:rPr>
          <w:b w:val="0"/>
          <w:bCs w:val="0"/>
          <w:color w:val="000000" w:themeColor="text1"/>
        </w:rPr>
      </w:pPr>
      <w:r w:rsidRPr="00E87BB3">
        <w:rPr>
          <w:color w:val="000000" w:themeColor="text1"/>
        </w:rPr>
        <w:tab/>
      </w:r>
      <w:r w:rsidRPr="00E87BB3">
        <w:rPr>
          <w:b w:val="0"/>
          <w:bCs w:val="0"/>
          <w:color w:val="000000" w:themeColor="text1"/>
          <w:position w:val="-30"/>
        </w:rPr>
        <w:object w:dxaOrig="4180" w:dyaOrig="680" w14:anchorId="4A26EC1C">
          <v:shape id="_x0000_i1146" type="#_x0000_t75" style="width:209pt;height:34.5pt" o:ole="">
            <v:imagedata r:id="rId248" o:title=""/>
          </v:shape>
          <o:OLEObject Type="Embed" ProgID="Equation.DSMT4" ShapeID="_x0000_i1146" DrawAspect="Content" ObjectID="_1824213283" r:id="rId249"/>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4</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r w:rsidR="00060519" w:rsidRPr="00E87BB3">
        <w:rPr>
          <w:b w:val="0"/>
          <w:bCs w:val="0"/>
          <w:color w:val="000000" w:themeColor="text1"/>
        </w:rPr>
        <w:t xml:space="preserve"> </w:t>
      </w:r>
    </w:p>
    <w:p w14:paraId="73DE74D3" w14:textId="1166EBEF" w:rsidR="00060519" w:rsidRPr="00E87BB3" w:rsidRDefault="00CB2985" w:rsidP="00060519">
      <w:pPr>
        <w:ind w:firstLine="0"/>
        <w:rPr>
          <w:color w:val="000000" w:themeColor="text1"/>
        </w:rPr>
      </w:pPr>
      <w:r w:rsidRPr="00E87BB3">
        <w:rPr>
          <w:rFonts w:hint="eastAsia"/>
          <w:color w:val="000000" w:themeColor="text1"/>
        </w:rPr>
        <w:t>w</w:t>
      </w:r>
      <w:r w:rsidR="00060519" w:rsidRPr="00E87BB3">
        <w:rPr>
          <w:color w:val="000000" w:themeColor="text1"/>
        </w:rPr>
        <w:t>here</w:t>
      </w:r>
      <w:r w:rsidRPr="00E87BB3">
        <w:rPr>
          <w:rFonts w:hint="eastAsia"/>
          <w:color w:val="000000" w:themeColor="text1"/>
        </w:rPr>
        <w:t xml:space="preserve"> </w:t>
      </w:r>
      <w:r w:rsidRPr="00E87BB3">
        <w:rPr>
          <w:color w:val="000000" w:themeColor="text1"/>
          <w:position w:val="-14"/>
        </w:rPr>
        <w:object w:dxaOrig="380" w:dyaOrig="380" w14:anchorId="68917C64">
          <v:shape id="_x0000_i1147" type="#_x0000_t75" style="width:19.5pt;height:19.5pt" o:ole="">
            <v:imagedata r:id="rId250" o:title=""/>
          </v:shape>
          <o:OLEObject Type="Embed" ProgID="Equation.DSMT4" ShapeID="_x0000_i1147" DrawAspect="Content" ObjectID="_1824213284" r:id="rId251"/>
        </w:object>
      </w:r>
      <w:r w:rsidR="00060519" w:rsidRPr="00E87BB3">
        <w:rPr>
          <w:color w:val="000000" w:themeColor="text1"/>
        </w:rPr>
        <w:t xml:space="preserve"> is the per-individual diffusion rate from degree-</w:t>
      </w:r>
      <w:r w:rsidR="00514743" w:rsidRPr="00E87BB3">
        <w:rPr>
          <w:color w:val="000000" w:themeColor="text1"/>
          <w:position w:val="-6"/>
        </w:rPr>
        <w:object w:dxaOrig="200" w:dyaOrig="279" w14:anchorId="2AEF28D9">
          <v:shape id="_x0000_i1148" type="#_x0000_t75" style="width:10.5pt;height:14.5pt" o:ole="">
            <v:imagedata r:id="rId252" o:title=""/>
          </v:shape>
          <o:OLEObject Type="Embed" ProgID="Equation.DSMT4" ShapeID="_x0000_i1148" DrawAspect="Content" ObjectID="_1824213285" r:id="rId253"/>
        </w:object>
      </w:r>
      <w:r w:rsidR="00060519" w:rsidRPr="00E87BB3">
        <w:rPr>
          <w:color w:val="000000" w:themeColor="text1"/>
        </w:rPr>
        <w:t xml:space="preserve"> subpopulations to degree-</w:t>
      </w:r>
      <w:r w:rsidR="00514743" w:rsidRPr="00E87BB3">
        <w:rPr>
          <w:color w:val="000000" w:themeColor="text1"/>
          <w:position w:val="-6"/>
        </w:rPr>
        <w:object w:dxaOrig="240" w:dyaOrig="320" w14:anchorId="157B336C">
          <v:shape id="_x0000_i1149" type="#_x0000_t75" style="width:12pt;height:16pt" o:ole="">
            <v:imagedata r:id="rId254" o:title=""/>
          </v:shape>
          <o:OLEObject Type="Embed" ProgID="Equation.DSMT4" ShapeID="_x0000_i1149" DrawAspect="Content" ObjectID="_1824213286" r:id="rId255"/>
        </w:object>
      </w:r>
      <w:r w:rsidR="00060519" w:rsidRPr="00E87BB3">
        <w:rPr>
          <w:color w:val="000000" w:themeColor="text1"/>
        </w:rPr>
        <w:t xml:space="preserve"> subpopulations</w:t>
      </w:r>
      <w:r w:rsidR="00060519" w:rsidRPr="00E87BB3">
        <w:rPr>
          <w:rFonts w:hint="eastAsia"/>
          <w:color w:val="000000" w:themeColor="text1"/>
        </w:rPr>
        <w:t xml:space="preserve"> </w:t>
      </w:r>
      <w:r w:rsidR="00060519" w:rsidRPr="00E87BB3">
        <w:rPr>
          <w:color w:val="000000" w:themeColor="text1"/>
        </w:rPr>
        <w:t xml:space="preserve">and </w:t>
      </w:r>
      <w:r w:rsidR="00F80BED" w:rsidRPr="00E87BB3">
        <w:rPr>
          <w:color w:val="000000" w:themeColor="text1"/>
          <w:position w:val="-30"/>
        </w:rPr>
        <w:object w:dxaOrig="2100" w:dyaOrig="560" w14:anchorId="65DF43ED">
          <v:shape id="_x0000_i1150" type="#_x0000_t75" style="width:105pt;height:28.5pt" o:ole="">
            <v:imagedata r:id="rId256" o:title=""/>
          </v:shape>
          <o:OLEObject Type="Embed" ProgID="Equation.DSMT4" ShapeID="_x0000_i1150" DrawAspect="Content" ObjectID="_1824213287" r:id="rId257"/>
        </w:object>
      </w:r>
      <w:r w:rsidR="00060519" w:rsidRPr="00E87BB3">
        <w:rPr>
          <w:color w:val="000000" w:themeColor="text1"/>
        </w:rPr>
        <w:t xml:space="preserve"> is the total leaving rate from </w:t>
      </w:r>
      <w:r w:rsidR="00F80BED" w:rsidRPr="00E87BB3">
        <w:rPr>
          <w:color w:val="000000" w:themeColor="text1"/>
        </w:rPr>
        <w:t>degree-</w:t>
      </w:r>
      <w:r w:rsidR="00F80BED" w:rsidRPr="00E87BB3">
        <w:rPr>
          <w:color w:val="000000" w:themeColor="text1"/>
          <w:position w:val="-6"/>
        </w:rPr>
        <w:object w:dxaOrig="200" w:dyaOrig="279" w14:anchorId="6DCFF469">
          <v:shape id="_x0000_i1151" type="#_x0000_t75" style="width:10.5pt;height:14.5pt" o:ole="">
            <v:imagedata r:id="rId252" o:title=""/>
          </v:shape>
          <o:OLEObject Type="Embed" ProgID="Equation.DSMT4" ShapeID="_x0000_i1151" DrawAspect="Content" ObjectID="_1824213288" r:id="rId258"/>
        </w:object>
      </w:r>
      <w:r w:rsidR="00F80BED" w:rsidRPr="00E87BB3">
        <w:rPr>
          <w:color w:val="000000" w:themeColor="text1"/>
        </w:rPr>
        <w:t xml:space="preserve"> </w:t>
      </w:r>
      <w:r w:rsidR="00060519" w:rsidRPr="00E87BB3">
        <w:rPr>
          <w:color w:val="000000" w:themeColor="text1"/>
        </w:rPr>
        <w:t xml:space="preserve">subpopulations. Two main specifications of the diffusion kernel </w:t>
      </w:r>
      <w:r w:rsidR="00907BD7" w:rsidRPr="00E87BB3">
        <w:rPr>
          <w:color w:val="000000" w:themeColor="text1"/>
          <w:position w:val="-14"/>
        </w:rPr>
        <w:object w:dxaOrig="380" w:dyaOrig="380" w14:anchorId="35C8B85B">
          <v:shape id="_x0000_i1152" type="#_x0000_t75" style="width:19.5pt;height:19.5pt" o:ole="">
            <v:imagedata r:id="rId259" o:title=""/>
          </v:shape>
          <o:OLEObject Type="Embed" ProgID="Equation.DSMT4" ShapeID="_x0000_i1152" DrawAspect="Content" ObjectID="_1824213289" r:id="rId260"/>
        </w:object>
      </w:r>
      <w:r w:rsidR="00060519" w:rsidRPr="00E87BB3">
        <w:rPr>
          <w:color w:val="000000" w:themeColor="text1"/>
        </w:rPr>
        <w:t xml:space="preserve">​ are considered. In the traffic-dependent mobility rate, the flow between nodes is proportional to the product of their degrees, </w:t>
      </w:r>
    </w:p>
    <w:p w14:paraId="3834B3DF" w14:textId="34664409" w:rsidR="00060519" w:rsidRPr="00E87BB3" w:rsidRDefault="00907BD7" w:rsidP="00907BD7">
      <w:pPr>
        <w:pStyle w:val="MTDisplayEquation"/>
        <w:rPr>
          <w:b w:val="0"/>
          <w:bCs w:val="0"/>
          <w:color w:val="000000" w:themeColor="text1"/>
        </w:rPr>
      </w:pPr>
      <w:r w:rsidRPr="00E87BB3">
        <w:rPr>
          <w:b w:val="0"/>
          <w:bCs w:val="0"/>
          <w:color w:val="000000" w:themeColor="text1"/>
        </w:rPr>
        <w:tab/>
      </w:r>
      <w:r w:rsidRPr="00E87BB3">
        <w:rPr>
          <w:b w:val="0"/>
          <w:bCs w:val="0"/>
          <w:color w:val="000000" w:themeColor="text1"/>
          <w:position w:val="-30"/>
        </w:rPr>
        <w:object w:dxaOrig="1680" w:dyaOrig="720" w14:anchorId="50C72056">
          <v:shape id="_x0000_i1153" type="#_x0000_t75" style="width:84pt;height:36pt" o:ole="">
            <v:imagedata r:id="rId261" o:title=""/>
          </v:shape>
          <o:OLEObject Type="Embed" ProgID="Equation.DSMT4" ShapeID="_x0000_i1153" DrawAspect="Content" ObjectID="_1824213290" r:id="rId262"/>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5</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3B7501F5" w14:textId="77777777" w:rsidR="005D7124" w:rsidRPr="00E87BB3" w:rsidRDefault="00060519" w:rsidP="00060519">
      <w:pPr>
        <w:ind w:firstLine="0"/>
        <w:rPr>
          <w:color w:val="000000" w:themeColor="text1"/>
        </w:rPr>
      </w:pPr>
      <w:r w:rsidRPr="00E87BB3">
        <w:rPr>
          <w:color w:val="000000" w:themeColor="text1"/>
        </w:rPr>
        <w:t xml:space="preserve">where </w:t>
      </w:r>
      <w:r w:rsidR="00420D6B" w:rsidRPr="00E87BB3">
        <w:rPr>
          <w:color w:val="000000" w:themeColor="text1"/>
          <w:position w:val="-10"/>
        </w:rPr>
        <w:object w:dxaOrig="240" w:dyaOrig="260" w14:anchorId="2F8DC9B2">
          <v:shape id="_x0000_i1154" type="#_x0000_t75" style="width:12pt;height:13pt" o:ole="">
            <v:imagedata r:id="rId263" o:title=""/>
          </v:shape>
          <o:OLEObject Type="Embed" ProgID="Equation.DSMT4" ShapeID="_x0000_i1154" DrawAspect="Content" ObjectID="_1824213291" r:id="rId264"/>
        </w:object>
      </w:r>
      <w:r w:rsidRPr="00E87BB3">
        <w:rPr>
          <w:color w:val="000000" w:themeColor="text1"/>
        </w:rPr>
        <w:t xml:space="preserve"> is a global mobility rate, </w:t>
      </w:r>
      <w:r w:rsidR="00420D6B" w:rsidRPr="00E87BB3">
        <w:rPr>
          <w:color w:val="000000" w:themeColor="text1"/>
          <w:position w:val="-12"/>
        </w:rPr>
        <w:object w:dxaOrig="300" w:dyaOrig="360" w14:anchorId="504ACB3E">
          <v:shape id="_x0000_i1155" type="#_x0000_t75" style="width:15pt;height:18pt" o:ole="">
            <v:imagedata r:id="rId265" o:title=""/>
          </v:shape>
          <o:OLEObject Type="Embed" ProgID="Equation.DSMT4" ShapeID="_x0000_i1155" DrawAspect="Content" ObjectID="_1824213292" r:id="rId266"/>
        </w:object>
      </w:r>
      <w:r w:rsidR="00420D6B" w:rsidRPr="00E87BB3">
        <w:rPr>
          <w:rFonts w:hint="eastAsia"/>
          <w:color w:val="000000" w:themeColor="text1"/>
        </w:rPr>
        <w:t xml:space="preserve"> </w:t>
      </w:r>
      <w:r w:rsidRPr="00E87BB3">
        <w:rPr>
          <w:color w:val="000000" w:themeColor="text1"/>
        </w:rPr>
        <w:t xml:space="preserve">and </w:t>
      </w:r>
      <w:r w:rsidR="00420D6B" w:rsidRPr="00E87BB3">
        <w:rPr>
          <w:color w:val="000000" w:themeColor="text1"/>
          <w:position w:val="-10"/>
        </w:rPr>
        <w:object w:dxaOrig="220" w:dyaOrig="260" w14:anchorId="25945BCC">
          <v:shape id="_x0000_i1156" type="#_x0000_t75" style="width:11pt;height:13pt" o:ole="">
            <v:imagedata r:id="rId267" o:title=""/>
          </v:shape>
          <o:OLEObject Type="Embed" ProgID="Equation.DSMT4" ShapeID="_x0000_i1156" DrawAspect="Content" ObjectID="_1824213293" r:id="rId268"/>
        </w:object>
      </w:r>
      <w:r w:rsidRPr="00E87BB3">
        <w:rPr>
          <w:color w:val="000000" w:themeColor="text1"/>
        </w:rPr>
        <w:t xml:space="preserve"> are scaling parameters describing how traffic volume scales with degree, and </w:t>
      </w:r>
      <w:r w:rsidR="00420D6B" w:rsidRPr="00E87BB3">
        <w:rPr>
          <w:color w:val="000000" w:themeColor="text1"/>
          <w:position w:val="-12"/>
        </w:rPr>
        <w:object w:dxaOrig="900" w:dyaOrig="380" w14:anchorId="5A9A104D">
          <v:shape id="_x0000_i1157" type="#_x0000_t75" style="width:45pt;height:19.5pt" o:ole="">
            <v:imagedata r:id="rId269" o:title=""/>
          </v:shape>
          <o:OLEObject Type="Embed" ProgID="Equation.DSMT4" ShapeID="_x0000_i1157" DrawAspect="Content" ObjectID="_1824213294" r:id="rId270"/>
        </w:object>
      </w:r>
      <w:r w:rsidRPr="00E87BB3">
        <w:rPr>
          <w:color w:val="000000" w:themeColor="text1"/>
        </w:rPr>
        <w:t xml:space="preserve"> ensures conservation of total flow. This leads to stationary population sizes</w:t>
      </w:r>
      <w:r w:rsidR="00420D6B" w:rsidRPr="00E87BB3">
        <w:rPr>
          <w:rFonts w:hint="eastAsia"/>
          <w:color w:val="000000" w:themeColor="text1"/>
        </w:rPr>
        <w:t xml:space="preserve"> </w:t>
      </w:r>
      <w:r w:rsidR="00420D6B" w:rsidRPr="00E87BB3">
        <w:rPr>
          <w:color w:val="000000" w:themeColor="text1"/>
          <w:position w:val="-12"/>
        </w:rPr>
        <w:object w:dxaOrig="980" w:dyaOrig="380" w14:anchorId="29927497">
          <v:shape id="_x0000_i1158" type="#_x0000_t75" style="width:49.5pt;height:19.5pt" o:ole="">
            <v:imagedata r:id="rId271" o:title=""/>
          </v:shape>
          <o:OLEObject Type="Embed" ProgID="Equation.DSMT4" ShapeID="_x0000_i1158" DrawAspect="Content" ObjectID="_1824213295" r:id="rId272"/>
        </w:object>
      </w:r>
      <w:r w:rsidRPr="00E87BB3">
        <w:rPr>
          <w:color w:val="000000" w:themeColor="text1"/>
        </w:rPr>
        <w:t xml:space="preserve">. </w:t>
      </w:r>
    </w:p>
    <w:p w14:paraId="58E5372B" w14:textId="1694CA73" w:rsidR="00060519" w:rsidRPr="00E87BB3" w:rsidRDefault="008A79FC" w:rsidP="0007176D">
      <w:pPr>
        <w:rPr>
          <w:color w:val="000000" w:themeColor="text1"/>
        </w:rPr>
      </w:pPr>
      <w:r w:rsidRPr="00E87BB3">
        <w:rPr>
          <w:color w:val="000000" w:themeColor="text1"/>
        </w:rPr>
        <w:t>Alternatively, i</w:t>
      </w:r>
      <w:r w:rsidR="00060519" w:rsidRPr="00E87BB3">
        <w:rPr>
          <w:color w:val="000000" w:themeColor="text1"/>
        </w:rPr>
        <w:t xml:space="preserve">n the population-dependent mobility rate, the diffusion rate depends explicitly on the local population, </w:t>
      </w:r>
    </w:p>
    <w:p w14:paraId="6C825F8F" w14:textId="5297719D" w:rsidR="00060519" w:rsidRPr="00E87BB3" w:rsidRDefault="00420D6B" w:rsidP="00420D6B">
      <w:pPr>
        <w:pStyle w:val="MTDisplayEquation"/>
        <w:rPr>
          <w:b w:val="0"/>
          <w:bCs w:val="0"/>
          <w:color w:val="000000" w:themeColor="text1"/>
        </w:rPr>
      </w:pPr>
      <w:r w:rsidRPr="00E87BB3">
        <w:rPr>
          <w:color w:val="000000" w:themeColor="text1"/>
        </w:rPr>
        <w:tab/>
      </w:r>
      <w:r w:rsidRPr="00E87BB3">
        <w:rPr>
          <w:b w:val="0"/>
          <w:bCs w:val="0"/>
          <w:color w:val="000000" w:themeColor="text1"/>
          <w:position w:val="-30"/>
        </w:rPr>
        <w:object w:dxaOrig="1520" w:dyaOrig="720" w14:anchorId="25F97DB3">
          <v:shape id="_x0000_i1159" type="#_x0000_t75" style="width:76.5pt;height:36pt" o:ole="">
            <v:imagedata r:id="rId273" o:title=""/>
          </v:shape>
          <o:OLEObject Type="Embed" ProgID="Equation.DSMT4" ShapeID="_x0000_i1159" DrawAspect="Content" ObjectID="_1824213296" r:id="rId274"/>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6</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6098E337" w14:textId="64A6D394" w:rsidR="00060519" w:rsidRPr="00E87BB3" w:rsidRDefault="00060519" w:rsidP="00060519">
      <w:pPr>
        <w:ind w:firstLine="0"/>
        <w:rPr>
          <w:color w:val="000000" w:themeColor="text1"/>
        </w:rPr>
      </w:pPr>
      <w:r w:rsidRPr="00E87BB3">
        <w:rPr>
          <w:rFonts w:ascii="MS Gothic" w:eastAsia="MS Gothic" w:hAnsi="MS Gothic" w:cs="MS Gothic" w:hint="eastAsia"/>
          <w:color w:val="000000" w:themeColor="text1"/>
        </w:rPr>
        <w:t>​</w:t>
      </w:r>
      <w:r w:rsidRPr="00E87BB3">
        <w:rPr>
          <w:color w:val="000000" w:themeColor="text1"/>
        </w:rPr>
        <w:t xml:space="preserve">allowing </w:t>
      </w:r>
      <w:r w:rsidR="00A706A9" w:rsidRPr="00E87BB3">
        <w:rPr>
          <w:color w:val="000000" w:themeColor="text1"/>
          <w:position w:val="-12"/>
        </w:rPr>
        <w:object w:dxaOrig="340" w:dyaOrig="360" w14:anchorId="630A9953">
          <v:shape id="_x0000_i1160" type="#_x0000_t75" style="width:17pt;height:18pt" o:ole="">
            <v:imagedata r:id="rId275" o:title=""/>
          </v:shape>
          <o:OLEObject Type="Embed" ProgID="Equation.DSMT4" ShapeID="_x0000_i1160" DrawAspect="Content" ObjectID="_1824213297" r:id="rId276"/>
        </w:object>
      </w:r>
      <w:r w:rsidRPr="00E87BB3">
        <w:rPr>
          <w:color w:val="000000" w:themeColor="text1"/>
        </w:rPr>
        <w:t xml:space="preserve">​ to be treated as an independent parameter. By combining the infection dynamics with the mobility process, they expressed the full metapopulation model as a set of reaction–diffusion </w:t>
      </w:r>
      <w:r w:rsidRPr="00E87BB3">
        <w:rPr>
          <w:color w:val="000000" w:themeColor="text1"/>
        </w:rPr>
        <w:lastRenderedPageBreak/>
        <w:t>equations for each degree class. For the infectious compartment, this reads:</w:t>
      </w:r>
    </w:p>
    <w:p w14:paraId="64518EF8" w14:textId="30E36F96" w:rsidR="00060519" w:rsidRPr="00E87BB3" w:rsidRDefault="00A706A9" w:rsidP="00A706A9">
      <w:pPr>
        <w:pStyle w:val="MTDisplayEquation"/>
        <w:rPr>
          <w:b w:val="0"/>
          <w:bCs w:val="0"/>
          <w:color w:val="000000" w:themeColor="text1"/>
        </w:rPr>
      </w:pPr>
      <w:r w:rsidRPr="00E87BB3">
        <w:rPr>
          <w:color w:val="000000" w:themeColor="text1"/>
        </w:rPr>
        <w:tab/>
      </w:r>
      <w:r w:rsidRPr="00E87BB3">
        <w:rPr>
          <w:b w:val="0"/>
          <w:bCs w:val="0"/>
          <w:color w:val="000000" w:themeColor="text1"/>
          <w:position w:val="-28"/>
        </w:rPr>
        <w:object w:dxaOrig="6740" w:dyaOrig="660" w14:anchorId="19DBA032">
          <v:shape id="_x0000_i1161" type="#_x0000_t75" style="width:337pt;height:33pt" o:ole="">
            <v:imagedata r:id="rId277" o:title=""/>
          </v:shape>
          <o:OLEObject Type="Embed" ProgID="Equation.DSMT4" ShapeID="_x0000_i1161" DrawAspect="Content" ObjectID="_1824213298" r:id="rId278"/>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7</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303901CA" w14:textId="652760C3" w:rsidR="001F7B6D" w:rsidRPr="00E87BB3" w:rsidRDefault="00060519" w:rsidP="00060519">
      <w:pPr>
        <w:ind w:firstLine="0"/>
        <w:rPr>
          <w:color w:val="000000" w:themeColor="text1"/>
        </w:rPr>
      </w:pPr>
      <w:r w:rsidRPr="00E87BB3">
        <w:rPr>
          <w:color w:val="000000" w:themeColor="text1"/>
        </w:rPr>
        <w:t xml:space="preserve">where </w:t>
      </w:r>
      <w:r w:rsidR="00A706A9" w:rsidRPr="00E87BB3">
        <w:rPr>
          <w:color w:val="000000" w:themeColor="text1"/>
          <w:position w:val="-30"/>
        </w:rPr>
        <w:object w:dxaOrig="1140" w:dyaOrig="680" w14:anchorId="2A35A647">
          <v:shape id="_x0000_i1162" type="#_x0000_t75" style="width:57pt;height:34.5pt" o:ole="">
            <v:imagedata r:id="rId279" o:title=""/>
          </v:shape>
          <o:OLEObject Type="Embed" ProgID="Equation.DSMT4" ShapeID="_x0000_i1162" DrawAspect="Content" ObjectID="_1824213299" r:id="rId280"/>
        </w:object>
      </w:r>
      <w:r w:rsidRPr="00E87BB3">
        <w:rPr>
          <w:color w:val="000000" w:themeColor="text1"/>
        </w:rPr>
        <w:t xml:space="preserve"> represents the local reaction term capturing the infection process within subpopulations</w:t>
      </w:r>
      <w:r w:rsidR="007E1919" w:rsidRPr="00E87BB3">
        <w:rPr>
          <w:rFonts w:hint="eastAsia"/>
          <w:color w:val="000000" w:themeColor="text1"/>
        </w:rPr>
        <w:t xml:space="preserve">; </w:t>
      </w:r>
      <w:r w:rsidR="007E1919" w:rsidRPr="00E87BB3">
        <w:rPr>
          <w:color w:val="000000" w:themeColor="text1"/>
          <w:position w:val="-10"/>
        </w:rPr>
        <w:object w:dxaOrig="240" w:dyaOrig="320" w14:anchorId="541FE031">
          <v:shape id="_x0000_i1163" type="#_x0000_t75" style="width:12pt;height:16pt" o:ole="">
            <v:imagedata r:id="rId281" o:title=""/>
          </v:shape>
          <o:OLEObject Type="Embed" ProgID="Equation.DSMT4" ShapeID="_x0000_i1163" DrawAspect="Content" ObjectID="_1824213300" r:id="rId282"/>
        </w:object>
      </w:r>
      <w:r w:rsidR="007E1919" w:rsidRPr="00E87BB3">
        <w:rPr>
          <w:rFonts w:hint="eastAsia"/>
          <w:color w:val="000000" w:themeColor="text1"/>
        </w:rPr>
        <w:t xml:space="preserve"> represents the infected ratio; </w:t>
      </w:r>
      <w:r w:rsidR="007E1919" w:rsidRPr="00E87BB3">
        <w:rPr>
          <w:color w:val="000000" w:themeColor="text1"/>
          <w:position w:val="-10"/>
        </w:rPr>
        <w:object w:dxaOrig="240" w:dyaOrig="260" w14:anchorId="3E5A70A8">
          <v:shape id="_x0000_i1164" type="#_x0000_t75" style="width:12pt;height:12.5pt" o:ole="">
            <v:imagedata r:id="rId283" o:title=""/>
          </v:shape>
          <o:OLEObject Type="Embed" ProgID="Equation.DSMT4" ShapeID="_x0000_i1164" DrawAspect="Content" ObjectID="_1824213301" r:id="rId284"/>
        </w:object>
      </w:r>
      <w:r w:rsidR="007E1919" w:rsidRPr="00E87BB3">
        <w:rPr>
          <w:rFonts w:hint="eastAsia"/>
          <w:color w:val="000000" w:themeColor="text1"/>
        </w:rPr>
        <w:t xml:space="preserve"> represents the recovered ratio</w:t>
      </w:r>
      <w:r w:rsidRPr="00E87BB3">
        <w:rPr>
          <w:color w:val="000000" w:themeColor="text1"/>
        </w:rPr>
        <w:t>. This formulation explicitly couples the internal epidemic dynamics to the external mobility-driven mixing among subpopulations.</w:t>
      </w:r>
    </w:p>
    <w:p w14:paraId="2F5CFD29" w14:textId="284C03D1" w:rsidR="00C51F7C" w:rsidRPr="00E87BB3" w:rsidRDefault="00C51F7C" w:rsidP="001F7B6D">
      <w:pPr>
        <w:rPr>
          <w:color w:val="000000" w:themeColor="text1"/>
        </w:rPr>
      </w:pPr>
      <w:r w:rsidRPr="00E87BB3">
        <w:rPr>
          <w:color w:val="000000" w:themeColor="text1"/>
        </w:rPr>
        <w:t>Implementing metapopulation models demands a suite of spatially granular data sources to accurately parameterize subpopulation demographics, local transmission dynamics, and inter-region migration flows</w:t>
      </w:r>
      <w:r w:rsidR="006E0232" w:rsidRPr="00E87BB3">
        <w:rPr>
          <w:rFonts w:hint="eastAsia"/>
          <w:color w:val="000000" w:themeColor="text1"/>
        </w:rPr>
        <w:t>.</w:t>
      </w:r>
      <w:r w:rsidRPr="00E87BB3">
        <w:rPr>
          <w:color w:val="000000" w:themeColor="text1"/>
        </w:rPr>
        <w:t xml:space="preserve"> </w:t>
      </w:r>
      <w:r w:rsidR="006E0232" w:rsidRPr="00E87BB3">
        <w:rPr>
          <w:color w:val="000000" w:themeColor="text1"/>
        </w:rPr>
        <w:t xml:space="preserve">Essential inputs include demographic </w:t>
      </w:r>
      <w:r w:rsidR="00F63C88" w:rsidRPr="00E87BB3">
        <w:rPr>
          <w:color w:val="000000" w:themeColor="text1"/>
        </w:rPr>
        <w:t xml:space="preserve">data </w:t>
      </w:r>
      <w:r w:rsidR="006E0232" w:rsidRPr="00E87BB3">
        <w:rPr>
          <w:color w:val="000000" w:themeColor="text1"/>
        </w:rPr>
        <w:t xml:space="preserve">from census </w:t>
      </w:r>
      <w:r w:rsidR="00F63C88" w:rsidRPr="00E87BB3">
        <w:rPr>
          <w:color w:val="000000" w:themeColor="text1"/>
        </w:rPr>
        <w:t xml:space="preserve">or household surveys </w:t>
      </w:r>
      <w:r w:rsidR="006E0232" w:rsidRPr="00E87BB3">
        <w:rPr>
          <w:color w:val="000000" w:themeColor="text1"/>
        </w:rPr>
        <w:t>(e.g.,</w:t>
      </w:r>
      <w:r w:rsidR="00F63C88" w:rsidRPr="00E87BB3">
        <w:rPr>
          <w:color w:val="000000" w:themeColor="text1"/>
        </w:rPr>
        <w:t xml:space="preserve"> data from</w:t>
      </w:r>
      <w:r w:rsidR="00517D0E" w:rsidRPr="00E87BB3">
        <w:rPr>
          <w:rFonts w:hint="eastAsia"/>
          <w:color w:val="000000" w:themeColor="text1"/>
        </w:rPr>
        <w:t xml:space="preserve"> National</w:t>
      </w:r>
      <w:r w:rsidR="00517D0E" w:rsidRPr="00E87BB3">
        <w:rPr>
          <w:color w:val="000000" w:themeColor="text1"/>
        </w:rPr>
        <w:t xml:space="preserve"> Statistics </w:t>
      </w:r>
      <w:r w:rsidR="009A602D" w:rsidRPr="00E87BB3">
        <w:rPr>
          <w:color w:val="000000" w:themeColor="text1"/>
        </w:rPr>
        <w:t>Offices</w:t>
      </w:r>
      <w:r w:rsidR="006E0232" w:rsidRPr="00E87BB3">
        <w:rPr>
          <w:color w:val="000000" w:themeColor="text1"/>
        </w:rPr>
        <w:t>)</w:t>
      </w:r>
      <w:r w:rsidR="005844CE" w:rsidRPr="00E87BB3">
        <w:rPr>
          <w:color w:val="000000" w:themeColor="text1"/>
        </w:rPr>
        <w:t>,</w:t>
      </w:r>
      <w:r w:rsidRPr="00E87BB3">
        <w:rPr>
          <w:color w:val="000000" w:themeColor="text1"/>
        </w:rPr>
        <w:t xml:space="preserve"> </w:t>
      </w:r>
      <w:r w:rsidR="005844CE" w:rsidRPr="00E87BB3">
        <w:rPr>
          <w:color w:val="000000" w:themeColor="text1"/>
        </w:rPr>
        <w:t>public health</w:t>
      </w:r>
      <w:r w:rsidRPr="00E87BB3">
        <w:rPr>
          <w:color w:val="000000" w:themeColor="text1"/>
        </w:rPr>
        <w:t xml:space="preserve"> surveillance systems (e.g.,</w:t>
      </w:r>
      <w:r w:rsidR="003B2B6B" w:rsidRPr="00E87BB3">
        <w:rPr>
          <w:rFonts w:hint="eastAsia"/>
          <w:color w:val="000000" w:themeColor="text1"/>
        </w:rPr>
        <w:t xml:space="preserve"> </w:t>
      </w:r>
      <w:r w:rsidRPr="00E87BB3">
        <w:rPr>
          <w:color w:val="000000" w:themeColor="text1"/>
        </w:rPr>
        <w:t>WHO Global Health Observatory)</w:t>
      </w:r>
      <w:r w:rsidR="00CF305E" w:rsidRPr="00E87BB3">
        <w:rPr>
          <w:color w:val="000000" w:themeColor="text1"/>
        </w:rPr>
        <w:t>,</w:t>
      </w:r>
      <w:r w:rsidRPr="00E87BB3">
        <w:rPr>
          <w:color w:val="000000" w:themeColor="text1"/>
        </w:rPr>
        <w:t xml:space="preserve"> </w:t>
      </w:r>
      <w:r w:rsidR="005844CE" w:rsidRPr="00E87BB3">
        <w:rPr>
          <w:color w:val="000000" w:themeColor="text1"/>
        </w:rPr>
        <w:t>or open</w:t>
      </w:r>
      <w:r w:rsidR="00691C25" w:rsidRPr="00E87BB3">
        <w:rPr>
          <w:color w:val="000000" w:themeColor="text1"/>
        </w:rPr>
        <w:t xml:space="preserve">ly available data sources </w:t>
      </w:r>
      <w:r w:rsidR="005844CE" w:rsidRPr="00E87BB3">
        <w:rPr>
          <w:color w:val="000000" w:themeColor="text1"/>
        </w:rPr>
        <w:t>(</w:t>
      </w:r>
      <w:r w:rsidR="00691C25" w:rsidRPr="00E87BB3">
        <w:rPr>
          <w:color w:val="000000" w:themeColor="text1"/>
        </w:rPr>
        <w:t>e.g., the WorldPop</w:t>
      </w:r>
      <w:r w:rsidR="00CF305E" w:rsidRPr="00E87BB3">
        <w:rPr>
          <w:color w:val="000000" w:themeColor="text1"/>
        </w:rPr>
        <w:t>’s Open</w:t>
      </w:r>
      <w:r w:rsidR="00691C25" w:rsidRPr="00E87BB3">
        <w:rPr>
          <w:color w:val="000000" w:themeColor="text1"/>
        </w:rPr>
        <w:t xml:space="preserve"> Spatial Demographic Data</w:t>
      </w:r>
      <w:r w:rsidR="001C5A6C" w:rsidRPr="00E87BB3">
        <w:rPr>
          <w:color w:val="000000" w:themeColor="text1"/>
        </w:rPr>
        <w:t>, www.worldpop.org</w:t>
      </w:r>
      <w:r w:rsidR="005844CE" w:rsidRPr="00E87BB3">
        <w:rPr>
          <w:color w:val="000000" w:themeColor="text1"/>
        </w:rPr>
        <w:t xml:space="preserve">) </w:t>
      </w:r>
      <w:r w:rsidRPr="00E87BB3">
        <w:rPr>
          <w:color w:val="000000" w:themeColor="text1"/>
        </w:rPr>
        <w:t xml:space="preserve">for initializing compartment sizes and region-specific parameters like </w:t>
      </w:r>
      <w:r w:rsidR="00694328" w:rsidRPr="00E87BB3">
        <w:rPr>
          <w:color w:val="000000" w:themeColor="text1"/>
          <w:position w:val="-12"/>
        </w:rPr>
        <w:object w:dxaOrig="300" w:dyaOrig="360" w14:anchorId="18580580">
          <v:shape id="_x0000_i1165" type="#_x0000_t75" style="width:15pt;height:17.5pt" o:ole="">
            <v:imagedata r:id="rId285" o:title=""/>
          </v:shape>
          <o:OLEObject Type="Embed" ProgID="Equation.DSMT4" ShapeID="_x0000_i1165" DrawAspect="Content" ObjectID="_1824213302" r:id="rId286"/>
        </w:object>
      </w:r>
      <w:r w:rsidRPr="00E87BB3">
        <w:rPr>
          <w:color w:val="000000" w:themeColor="text1"/>
        </w:rPr>
        <w:t xml:space="preserve"> or recovery rates. </w:t>
      </w:r>
      <w:r w:rsidR="00F33221" w:rsidRPr="00E87BB3">
        <w:rPr>
          <w:rFonts w:hint="eastAsia"/>
          <w:color w:val="000000" w:themeColor="text1"/>
        </w:rPr>
        <w:t xml:space="preserve">Population </w:t>
      </w:r>
      <w:r w:rsidR="00F33221" w:rsidRPr="00E87BB3">
        <w:rPr>
          <w:color w:val="000000" w:themeColor="text1"/>
        </w:rPr>
        <w:t>migration</w:t>
      </w:r>
      <w:r w:rsidR="00F33221" w:rsidRPr="00E87BB3">
        <w:rPr>
          <w:rFonts w:hint="eastAsia"/>
          <w:color w:val="000000" w:themeColor="text1"/>
        </w:rPr>
        <w:t xml:space="preserve"> </w:t>
      </w:r>
      <w:r w:rsidR="0078074A" w:rsidRPr="00E87BB3">
        <w:rPr>
          <w:color w:val="000000" w:themeColor="text1"/>
        </w:rPr>
        <w:t>form</w:t>
      </w:r>
      <w:r w:rsidR="005172B4" w:rsidRPr="00E87BB3">
        <w:rPr>
          <w:color w:val="000000" w:themeColor="text1"/>
        </w:rPr>
        <w:t>s</w:t>
      </w:r>
      <w:r w:rsidR="0078074A" w:rsidRPr="00E87BB3">
        <w:rPr>
          <w:color w:val="000000" w:themeColor="text1"/>
        </w:rPr>
        <w:t xml:space="preserve"> the backbone of interregional transition modeling, sourced from mobile phone records such as CDRs, Google Community Mobility Reports, </w:t>
      </w:r>
      <w:r w:rsidR="00DA64C7" w:rsidRPr="00E87BB3">
        <w:rPr>
          <w:color w:val="000000" w:themeColor="text1"/>
        </w:rPr>
        <w:t xml:space="preserve">Meta’s Data for Good portal, </w:t>
      </w:r>
      <w:r w:rsidR="0078074A" w:rsidRPr="00E87BB3">
        <w:rPr>
          <w:color w:val="000000" w:themeColor="text1"/>
        </w:rPr>
        <w:t xml:space="preserve">or Apple Mobility Trends for </w:t>
      </w:r>
      <w:r w:rsidR="00DA64C7" w:rsidRPr="00E87BB3">
        <w:rPr>
          <w:color w:val="000000" w:themeColor="text1"/>
        </w:rPr>
        <w:t xml:space="preserve">near </w:t>
      </w:r>
      <w:r w:rsidR="0078074A" w:rsidRPr="00E87BB3">
        <w:rPr>
          <w:color w:val="000000" w:themeColor="text1"/>
        </w:rPr>
        <w:t>real-time origin–destination fluxes and commuting patterns; transportation logs from airline databases, rail and bus ticketing systems, and ride-sharing GPS traces to quantify long- and short-range migrations; and survey-derived matrices such as the Community Survey to characterize chronic mobility flows. Intra-subpopulation contact behaviors are further informed by social surveys and Bluetooth proximity data from contact-tracing applications.</w:t>
      </w:r>
    </w:p>
    <w:p w14:paraId="16066167" w14:textId="22735DCF" w:rsidR="001F7B6D" w:rsidRPr="00E87BB3" w:rsidRDefault="0045161D" w:rsidP="001F7B6D">
      <w:pPr>
        <w:rPr>
          <w:color w:val="000000" w:themeColor="text1"/>
        </w:rPr>
      </w:pPr>
      <w:r w:rsidRPr="00E87BB3">
        <w:rPr>
          <w:color w:val="000000" w:themeColor="text1"/>
        </w:rPr>
        <w:t xml:space="preserve">A </w:t>
      </w:r>
      <w:r w:rsidR="001F7B6D" w:rsidRPr="00E87BB3">
        <w:rPr>
          <w:color w:val="000000" w:themeColor="text1"/>
        </w:rPr>
        <w:t xml:space="preserve">representative </w:t>
      </w:r>
      <w:r w:rsidRPr="00E87BB3">
        <w:rPr>
          <w:color w:val="000000" w:themeColor="text1"/>
        </w:rPr>
        <w:t>applied example</w:t>
      </w:r>
      <w:r w:rsidR="001F7B6D" w:rsidRPr="00E87BB3">
        <w:rPr>
          <w:color w:val="000000" w:themeColor="text1"/>
        </w:rPr>
        <w:t xml:space="preserve"> is </w:t>
      </w:r>
      <w:r w:rsidR="00AD4CEB" w:rsidRPr="00E87BB3">
        <w:rPr>
          <w:color w:val="000000" w:themeColor="text1"/>
        </w:rPr>
        <w:t xml:space="preserve">the metapopulation-based SIR model developed for the 2010 cholera outbreak in Haiti </w:t>
      </w:r>
      <w:r w:rsidR="001F737D" w:rsidRPr="00E87BB3">
        <w:rPr>
          <w:color w:val="000000" w:themeColor="text1"/>
        </w:rPr>
        <w:fldChar w:fldCharType="begin"/>
      </w:r>
      <w:r w:rsidR="00F4012D" w:rsidRPr="00E87BB3">
        <w:rPr>
          <w:color w:val="000000" w:themeColor="text1"/>
        </w:rPr>
        <w:instrText xml:space="preserve"> ADDIN ZOTERO_ITEM CSL_CITATION {"citationID":"Mfeodo0B","properties":{"formattedCitation":"[190]","plainCitation":"[190]","noteIndex":0},"citationItems":[{"id":4497,"uris":["http://zotero.org/users/9708454/items/6837TAY8"],"itemData":{"id":4497,"type":"article-journal","abstract":"Mathematical models can provide key insights into the course of an ongoing epidemic, potentially aiding real-time emergency management in allocating health care resources and by anticipating the impact of alternative interventions. We study the ex post reliability of predictions of the 2010–2011 Haiti cholera outbreak from four independent modeling studies that appeared almost simultaneously during the unfolding epidemic. We consider the impact of different approaches to the modeling of spatial spread of Vibrio cholerae and mechanisms of cholera transmission, accounting for the dynamics of susceptible and infected individuals within different local human communities. To explain resurgences of the epidemic, we go on to include waning immunity and a mechanism explicitly accounting for rainfall as a driver of enhanced disease transmission. The formal comparative analysis is carried out via the Akaike information criterion (AIC) to measure the added information provided by each process modeled, discounting for the added parameters. A generalized model for Haitian epidemic cholera and the related uncertainty is thus proposed and applied to the year-long dataset of reported cases now available. The model allows us to draw predictions on longer-term epidemic cholera in Haiti from multiseason Monte Carlo runs, carried out up to January 2014 by using suitable rainfall fields forecasts. Lessons learned and open issues are discussed and placed in perspective. We conclude that, despite dif</w:instrText>
      </w:r>
      <w:r w:rsidR="00F4012D" w:rsidRPr="00E87BB3">
        <w:rPr>
          <w:rFonts w:hint="eastAsia"/>
          <w:color w:val="000000" w:themeColor="text1"/>
        </w:rPr>
        <w:instrText>ferences in methods that can be tested through model-guided field validation, mathematical modeling of large-scale outbreaks emerges as an essential component of future cholera epidemic control.","collection-title":"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w:instrText>
      </w:r>
      <w:r w:rsidR="00F4012D" w:rsidRPr="00E87BB3">
        <w:rPr>
          <w:color w:val="000000" w:themeColor="text1"/>
        </w:rPr>
        <w:instrText xml:space="preserve">e National Academy of Sciences of the United States of America","DOI":"10.1073/pnas.1203333109","issue":"17","journalAbbreviation":"Proceedings of the National Academy of Sciences","language":"en-US","note":"publisher: Proceedings of the National Academy of Sciences\nrate: 5\nTLDR: It is concluded that, despite differences in methods that can be tested through model-guided field validation, mathematical modeling of large-scale outbreaks emerges as an essential component of future cholera epidemic control.","page":"6602-6607","source":"pnas.org (Atypon)","title":"Reassessment of the 2010–2011 Haiti cholera outbreak and rainfall-driven multiseason projections","volume":"109","author":[{"literal":"Andrea Rinaldo"},{"literal":"Enrico Bertuzzo"},{"literal":"Lorenzo Mari"},{"literal":"Lorenzo Righetto"},{"literal":"Melanie Blokesch"},{"literal":"Marino Gatto"},{"literal":"Renato Casagrandi"},{"literal":"Megan Murray"},{"literal":"Silvan M. Vesenbeckh"},{"literal":"Ignacio Rodriguez-Iturbe"}],"issued":{"date-parts":[["2012",4,24]]},"citation-key":"AndreaRinaldo2012"}}],"schema":"https://github.com/citation-style-language/schema/raw/master/csl-citation.json"} </w:instrText>
      </w:r>
      <w:r w:rsidR="001F737D" w:rsidRPr="00E87BB3">
        <w:rPr>
          <w:color w:val="000000" w:themeColor="text1"/>
        </w:rPr>
        <w:fldChar w:fldCharType="separate"/>
      </w:r>
      <w:r w:rsidR="00F4012D" w:rsidRPr="00E87BB3">
        <w:rPr>
          <w:rFonts w:cs="Times New Roman"/>
          <w:color w:val="000000" w:themeColor="text1"/>
        </w:rPr>
        <w:t>[190]</w:t>
      </w:r>
      <w:r w:rsidR="001F737D" w:rsidRPr="00E87BB3">
        <w:rPr>
          <w:color w:val="000000" w:themeColor="text1"/>
        </w:rPr>
        <w:fldChar w:fldCharType="end"/>
      </w:r>
      <w:r w:rsidR="00C46CF6" w:rsidRPr="00E87BB3">
        <w:rPr>
          <w:color w:val="000000" w:themeColor="text1"/>
        </w:rPr>
        <w:t>.</w:t>
      </w:r>
      <w:r w:rsidR="001F737D" w:rsidRPr="00E87BB3">
        <w:rPr>
          <w:rFonts w:hint="eastAsia"/>
          <w:color w:val="000000" w:themeColor="text1"/>
        </w:rPr>
        <w:t xml:space="preserve"> </w:t>
      </w:r>
      <w:r w:rsidR="00C46CF6" w:rsidRPr="00E87BB3">
        <w:rPr>
          <w:color w:val="000000" w:themeColor="text1"/>
        </w:rPr>
        <w:t xml:space="preserve">This model </w:t>
      </w:r>
      <w:r w:rsidR="001F7B6D" w:rsidRPr="00E87BB3">
        <w:rPr>
          <w:color w:val="000000" w:themeColor="text1"/>
        </w:rPr>
        <w:t>explicitly accounted for uneven population mobility between Haitian regions and hydrological mechanisms</w:t>
      </w:r>
      <w:r w:rsidR="00C46CF6" w:rsidRPr="00E87BB3">
        <w:rPr>
          <w:color w:val="000000" w:themeColor="text1"/>
        </w:rPr>
        <w:t xml:space="preserve">, </w:t>
      </w:r>
      <w:r w:rsidR="001F7B6D" w:rsidRPr="00E87BB3">
        <w:rPr>
          <w:color w:val="000000" w:themeColor="text1"/>
        </w:rPr>
        <w:t>such as rainfall-driven runoff</w:t>
      </w:r>
      <w:r w:rsidR="00C46CF6" w:rsidRPr="00E87BB3">
        <w:rPr>
          <w:color w:val="000000" w:themeColor="text1"/>
        </w:rPr>
        <w:t xml:space="preserve">, </w:t>
      </w:r>
      <w:r w:rsidR="001F7B6D" w:rsidRPr="00E87BB3">
        <w:rPr>
          <w:color w:val="000000" w:themeColor="text1"/>
        </w:rPr>
        <w:t>that facilitated the environmental spread of Vibrio cholerae through water systems</w:t>
      </w:r>
      <w:r w:rsidR="00E003CF" w:rsidRPr="00E87BB3">
        <w:rPr>
          <w:color w:val="000000" w:themeColor="text1"/>
        </w:rPr>
        <w:t xml:space="preserve"> after the earthquake</w:t>
      </w:r>
      <w:r w:rsidR="001F7B6D" w:rsidRPr="00E87BB3">
        <w:rPr>
          <w:color w:val="000000" w:themeColor="text1"/>
        </w:rPr>
        <w:t>. Communities were modeled as interconnected nodes, linked by both human migration flows and waterway networks, thereby enabling both direct and indirect transmission across distant regions. This framework highlighted how spatial heterogeneity, particularly power-law mobility patterns, significantly influenced the outbreak’s rapid geographic expansion and provided critical insights for designing more effective public health interventions.</w:t>
      </w:r>
      <w:r w:rsidR="001F7B6D" w:rsidRPr="00E87BB3">
        <w:rPr>
          <w:rFonts w:hint="eastAsia"/>
          <w:color w:val="000000" w:themeColor="text1"/>
        </w:rPr>
        <w:t xml:space="preserve"> </w:t>
      </w:r>
    </w:p>
    <w:p w14:paraId="0DD356AE" w14:textId="77777777" w:rsidR="001F7B6D" w:rsidRPr="00E87BB3" w:rsidRDefault="001F7B6D" w:rsidP="001F7B6D">
      <w:pPr>
        <w:rPr>
          <w:color w:val="000000" w:themeColor="text1"/>
        </w:rPr>
      </w:pPr>
      <w:r w:rsidRPr="00E87BB3">
        <w:rPr>
          <w:color w:val="000000" w:themeColor="text1"/>
        </w:rPr>
        <w:t xml:space="preserve">Mathematically, the model extended the classic SIR equations by introducing inter-patch mobility terms. For a metapopulation consisting of </w:t>
      </w:r>
      <m:oMath>
        <m:r>
          <w:rPr>
            <w:rFonts w:ascii="Cambria Math" w:hAnsi="Cambria Math"/>
            <w:color w:val="000000" w:themeColor="text1"/>
          </w:rPr>
          <m:t>N</m:t>
        </m:r>
      </m:oMath>
      <w:r w:rsidRPr="00E87BB3">
        <w:rPr>
          <w:color w:val="000000" w:themeColor="text1"/>
        </w:rPr>
        <w:t xml:space="preserve"> subpopulations, the dynamics for subpopulation </w:t>
      </w:r>
      <w:r w:rsidRPr="00E87BB3">
        <w:rPr>
          <w:rFonts w:ascii="Cambria Math" w:hAnsi="Cambria Math" w:cs="Cambria Math"/>
          <w:color w:val="000000" w:themeColor="text1"/>
        </w:rPr>
        <w:t>𝑖</w:t>
      </w:r>
      <w:r w:rsidRPr="00E87BB3">
        <w:rPr>
          <w:color w:val="000000" w:themeColor="text1"/>
        </w:rPr>
        <w:t xml:space="preserve"> can be expressed as:</w:t>
      </w:r>
      <w:r w:rsidRPr="00E87BB3">
        <w:rPr>
          <w:rFonts w:hint="eastAsia"/>
          <w:color w:val="000000" w:themeColor="text1"/>
        </w:rPr>
        <w:t xml:space="preserve"> </w:t>
      </w:r>
    </w:p>
    <w:p w14:paraId="7FB115C4" w14:textId="6255C1CD" w:rsidR="001F7B6D" w:rsidRPr="00E87BB3" w:rsidRDefault="001F7B6D" w:rsidP="001F7B6D">
      <w:pPr>
        <w:pStyle w:val="MTDisplayEquation"/>
        <w:rPr>
          <w:b w:val="0"/>
          <w:bCs w:val="0"/>
          <w:color w:val="000000" w:themeColor="text1"/>
        </w:rPr>
      </w:pPr>
      <w:r w:rsidRPr="00E87BB3">
        <w:rPr>
          <w:color w:val="000000" w:themeColor="text1"/>
        </w:rPr>
        <w:tab/>
      </w:r>
      <w:r w:rsidRPr="00E87BB3">
        <w:rPr>
          <w:noProof/>
          <w:color w:val="000000" w:themeColor="text1"/>
          <w:position w:val="-24"/>
        </w:rPr>
        <w:object w:dxaOrig="3100" w:dyaOrig="620" w14:anchorId="7386DA9B">
          <v:shape id="_x0000_i1166" type="#_x0000_t75" style="width:157.5pt;height:31.5pt" o:ole="">
            <v:imagedata r:id="rId287" o:title=""/>
          </v:shape>
          <o:OLEObject Type="Embed" ProgID="Equation.DSMT4" ShapeID="_x0000_i1166" DrawAspect="Content" ObjectID="_1824213303" r:id="rId288"/>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8</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479D081F" w14:textId="4C629868" w:rsidR="001F7B6D" w:rsidRPr="00E87BB3" w:rsidRDefault="001F7B6D" w:rsidP="001F7B6D">
      <w:pPr>
        <w:pStyle w:val="MTDisplayEquation"/>
        <w:rPr>
          <w:b w:val="0"/>
          <w:bCs w:val="0"/>
          <w:color w:val="000000" w:themeColor="text1"/>
        </w:rPr>
      </w:pPr>
      <w:r w:rsidRPr="00E87BB3">
        <w:rPr>
          <w:color w:val="000000" w:themeColor="text1"/>
        </w:rPr>
        <w:tab/>
      </w:r>
      <w:r w:rsidR="003D5EC1" w:rsidRPr="00E87BB3">
        <w:rPr>
          <w:noProof/>
          <w:color w:val="000000" w:themeColor="text1"/>
          <w:position w:val="-24"/>
        </w:rPr>
        <w:object w:dxaOrig="2680" w:dyaOrig="620" w14:anchorId="177D6013">
          <v:shape id="_x0000_i1167" type="#_x0000_t75" style="width:132.5pt;height:31.5pt" o:ole="">
            <v:imagedata r:id="rId289" o:title=""/>
          </v:shape>
          <o:OLEObject Type="Embed" ProgID="Equation.DSMT4" ShapeID="_x0000_i1167" DrawAspect="Content" ObjectID="_1824213304" r:id="rId290"/>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9</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6E4D7A48" w14:textId="115C675B" w:rsidR="001F7B6D" w:rsidRPr="00E87BB3" w:rsidRDefault="001F7B6D" w:rsidP="001F7B6D">
      <w:pPr>
        <w:pStyle w:val="MTDisplayEquation"/>
        <w:rPr>
          <w:b w:val="0"/>
          <w:bCs w:val="0"/>
          <w:color w:val="000000" w:themeColor="text1"/>
        </w:rPr>
      </w:pPr>
      <w:r w:rsidRPr="00E87BB3">
        <w:rPr>
          <w:color w:val="000000" w:themeColor="text1"/>
        </w:rPr>
        <w:lastRenderedPageBreak/>
        <w:tab/>
      </w:r>
      <w:r w:rsidRPr="00E87BB3">
        <w:rPr>
          <w:noProof/>
          <w:color w:val="000000" w:themeColor="text1"/>
          <w:position w:val="-24"/>
        </w:rPr>
        <w:object w:dxaOrig="2079" w:dyaOrig="620" w14:anchorId="3FDB84CE">
          <v:shape id="_x0000_i1168" type="#_x0000_t75" style="width:108.5pt;height:31.5pt" o:ole="">
            <v:imagedata r:id="rId291" o:title=""/>
          </v:shape>
          <o:OLEObject Type="Embed" ProgID="Equation.DSMT4" ShapeID="_x0000_i1168" DrawAspect="Content" ObjectID="_1824213305" r:id="rId292"/>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10</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489358A5" w14:textId="3AFED952" w:rsidR="003D5EC1" w:rsidRPr="00E87BB3" w:rsidRDefault="003D5EC1" w:rsidP="003D5EC1">
      <w:pPr>
        <w:pStyle w:val="MTDisplayEquation"/>
        <w:rPr>
          <w:color w:val="000000" w:themeColor="text1"/>
        </w:rPr>
      </w:pPr>
      <w:r w:rsidRPr="00E87BB3">
        <w:rPr>
          <w:color w:val="000000" w:themeColor="text1"/>
        </w:rPr>
        <w:tab/>
      </w:r>
      <w:r w:rsidRPr="00E87BB3">
        <w:rPr>
          <w:b w:val="0"/>
          <w:bCs w:val="0"/>
          <w:color w:val="000000" w:themeColor="text1"/>
          <w:position w:val="-32"/>
        </w:rPr>
        <w:object w:dxaOrig="7280" w:dyaOrig="760" w14:anchorId="34BA252F">
          <v:shape id="_x0000_i1169" type="#_x0000_t75" style="width:363.5pt;height:38pt" o:ole="">
            <v:imagedata r:id="rId293" o:title=""/>
          </v:shape>
          <o:OLEObject Type="Embed" ProgID="Equation.DSMT4" ShapeID="_x0000_i1169" DrawAspect="Content" ObjectID="_1824213306" r:id="rId294"/>
        </w:object>
      </w:r>
      <w:r w:rsidR="00ED5D31"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11</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3F34AD7C" w14:textId="12EEB783" w:rsidR="00E05415" w:rsidRPr="00E87BB3" w:rsidRDefault="00E05415" w:rsidP="00E05415">
      <w:pPr>
        <w:ind w:firstLine="0"/>
        <w:rPr>
          <w:color w:val="000000" w:themeColor="text1"/>
        </w:rPr>
      </w:pPr>
      <w:r w:rsidRPr="00E87BB3">
        <w:rPr>
          <w:rFonts w:hint="eastAsia"/>
          <w:color w:val="000000" w:themeColor="text1"/>
        </w:rPr>
        <w:t xml:space="preserve">where </w:t>
      </w:r>
      <w:r w:rsidRPr="00E87BB3">
        <w:rPr>
          <w:noProof/>
          <w:color w:val="000000" w:themeColor="text1"/>
          <w:position w:val="-12"/>
        </w:rPr>
        <w:object w:dxaOrig="240" w:dyaOrig="360" w14:anchorId="5E411E02">
          <v:shape id="_x0000_i1170" type="#_x0000_t75" alt="" style="width:12pt;height:18.5pt;mso-width-percent:0;mso-height-percent:0;mso-width-percent:0;mso-height-percent:0" o:ole="">
            <v:imagedata r:id="rId295" o:title=""/>
          </v:shape>
          <o:OLEObject Type="Embed" ProgID="Equation.DSMT4" ShapeID="_x0000_i1170" DrawAspect="Content" ObjectID="_1824213307" r:id="rId296"/>
        </w:object>
      </w:r>
      <w:r w:rsidRPr="00E87BB3">
        <w:rPr>
          <w:color w:val="000000" w:themeColor="text1"/>
        </w:rPr>
        <w:t xml:space="preserve">, </w:t>
      </w:r>
      <w:r w:rsidRPr="00E87BB3">
        <w:rPr>
          <w:noProof/>
          <w:color w:val="000000" w:themeColor="text1"/>
          <w:position w:val="-12"/>
        </w:rPr>
        <w:object w:dxaOrig="220" w:dyaOrig="360" w14:anchorId="03292E5D">
          <v:shape id="_x0000_i1171" type="#_x0000_t75" alt="" style="width:11.5pt;height:18.5pt;mso-width-percent:0;mso-height-percent:0;mso-width-percent:0;mso-height-percent:0" o:ole="">
            <v:imagedata r:id="rId297" o:title=""/>
          </v:shape>
          <o:OLEObject Type="Embed" ProgID="Equation.DSMT4" ShapeID="_x0000_i1171" DrawAspect="Content" ObjectID="_1824213308" r:id="rId298"/>
        </w:object>
      </w:r>
      <w:r w:rsidRPr="00E87BB3">
        <w:rPr>
          <w:color w:val="000000" w:themeColor="text1"/>
        </w:rPr>
        <w:t xml:space="preserve">, and </w:t>
      </w:r>
      <w:r w:rsidRPr="00E87BB3">
        <w:rPr>
          <w:noProof/>
          <w:color w:val="000000" w:themeColor="text1"/>
          <w:position w:val="-12"/>
        </w:rPr>
        <w:object w:dxaOrig="260" w:dyaOrig="360" w14:anchorId="5DE44E05">
          <v:shape id="_x0000_i1172" type="#_x0000_t75" alt="" style="width:12.5pt;height:18.5pt;mso-width-percent:0;mso-height-percent:0;mso-width-percent:0;mso-height-percent:0" o:ole="">
            <v:imagedata r:id="rId299" o:title=""/>
          </v:shape>
          <o:OLEObject Type="Embed" ProgID="Equation.DSMT4" ShapeID="_x0000_i1172" DrawAspect="Content" ObjectID="_1824213309" r:id="rId300"/>
        </w:object>
      </w:r>
      <w:r w:rsidRPr="00E87BB3">
        <w:rPr>
          <w:rFonts w:hint="eastAsia"/>
          <w:color w:val="000000" w:themeColor="text1"/>
        </w:rPr>
        <w:t xml:space="preserve"> </w:t>
      </w:r>
      <w:r w:rsidRPr="00E87BB3">
        <w:rPr>
          <w:color w:val="000000" w:themeColor="text1"/>
        </w:rPr>
        <w:t xml:space="preserve">are the abundance of susceptible, infected, and recovered in node </w:t>
      </w:r>
      <w:r w:rsidRPr="00E87BB3">
        <w:rPr>
          <w:noProof/>
          <w:color w:val="000000" w:themeColor="text1"/>
          <w:position w:val="-6"/>
        </w:rPr>
        <w:object w:dxaOrig="139" w:dyaOrig="260" w14:anchorId="1A92046A">
          <v:shape id="_x0000_i1173" type="#_x0000_t75" alt="" style="width:7.5pt;height:12.5pt;mso-width-percent:0;mso-height-percent:0;mso-width-percent:0;mso-height-percent:0" o:ole="">
            <v:imagedata r:id="rId56" o:title=""/>
          </v:shape>
          <o:OLEObject Type="Embed" ProgID="Equation.DSMT4" ShapeID="_x0000_i1173" DrawAspect="Content" ObjectID="_1824213310" r:id="rId301"/>
        </w:object>
      </w:r>
      <w:r w:rsidR="0011619A" w:rsidRPr="00E87BB3">
        <w:rPr>
          <w:rFonts w:hint="eastAsia"/>
          <w:color w:val="000000" w:themeColor="text1"/>
        </w:rPr>
        <w:t>;</w:t>
      </w:r>
      <w:r w:rsidRPr="00E87BB3">
        <w:rPr>
          <w:color w:val="000000" w:themeColor="text1"/>
        </w:rPr>
        <w:t xml:space="preserve"> </w:t>
      </w:r>
      <w:r w:rsidR="00A706A9" w:rsidRPr="00E87BB3">
        <w:rPr>
          <w:color w:val="000000" w:themeColor="text1"/>
          <w:position w:val="-12"/>
        </w:rPr>
        <w:object w:dxaOrig="320" w:dyaOrig="360" w14:anchorId="0F0D8E59">
          <v:shape id="_x0000_i1174" type="#_x0000_t75" style="width:16pt;height:18pt" o:ole="">
            <v:imagedata r:id="rId302" o:title=""/>
          </v:shape>
          <o:OLEObject Type="Embed" ProgID="Equation.DSMT4" ShapeID="_x0000_i1174" DrawAspect="Content" ObjectID="_1824213311" r:id="rId303"/>
        </w:object>
      </w:r>
      <w:r w:rsidRPr="00E87BB3">
        <w:rPr>
          <w:color w:val="000000" w:themeColor="text1"/>
        </w:rPr>
        <w:t xml:space="preserve"> is the population size of node</w:t>
      </w:r>
      <w:r w:rsidR="00A706A9" w:rsidRPr="00E87BB3">
        <w:rPr>
          <w:rFonts w:hint="eastAsia"/>
          <w:color w:val="000000" w:themeColor="text1"/>
        </w:rPr>
        <w:t xml:space="preserve"> </w:t>
      </w:r>
      <w:r w:rsidR="00A706A9" w:rsidRPr="00E87BB3">
        <w:rPr>
          <w:color w:val="000000" w:themeColor="text1"/>
          <w:position w:val="-6"/>
        </w:rPr>
        <w:object w:dxaOrig="139" w:dyaOrig="260" w14:anchorId="27BE56D6">
          <v:shape id="_x0000_i1175" type="#_x0000_t75" style="width:7pt;height:12.5pt" o:ole="">
            <v:imagedata r:id="rId304" o:title=""/>
          </v:shape>
          <o:OLEObject Type="Embed" ProgID="Equation.DSMT4" ShapeID="_x0000_i1175" DrawAspect="Content" ObjectID="_1824213312" r:id="rId305"/>
        </w:object>
      </w:r>
      <w:r w:rsidR="0011619A" w:rsidRPr="00E87BB3">
        <w:rPr>
          <w:rFonts w:hint="eastAsia"/>
          <w:color w:val="000000" w:themeColor="text1"/>
        </w:rPr>
        <w:t>;</w:t>
      </w:r>
      <w:r w:rsidRPr="00E87BB3">
        <w:rPr>
          <w:color w:val="000000" w:themeColor="text1"/>
        </w:rPr>
        <w:t xml:space="preserve"> </w:t>
      </w:r>
      <w:r w:rsidR="00A706A9" w:rsidRPr="00E87BB3">
        <w:rPr>
          <w:color w:val="000000" w:themeColor="text1"/>
          <w:position w:val="-10"/>
        </w:rPr>
        <w:object w:dxaOrig="240" w:dyaOrig="260" w14:anchorId="589A4CD9">
          <v:shape id="_x0000_i1176" type="#_x0000_t75" style="width:12pt;height:12.5pt" o:ole="">
            <v:imagedata r:id="rId306" o:title=""/>
          </v:shape>
          <o:OLEObject Type="Embed" ProgID="Equation.DSMT4" ShapeID="_x0000_i1176" DrawAspect="Content" ObjectID="_1824213313" r:id="rId307"/>
        </w:object>
      </w:r>
      <w:r w:rsidRPr="00E87BB3">
        <w:rPr>
          <w:color w:val="000000" w:themeColor="text1"/>
        </w:rPr>
        <w:t xml:space="preserve">, </w:t>
      </w:r>
      <w:r w:rsidR="00A706A9" w:rsidRPr="00E87BB3">
        <w:rPr>
          <w:color w:val="000000" w:themeColor="text1"/>
          <w:position w:val="-10"/>
        </w:rPr>
        <w:object w:dxaOrig="240" w:dyaOrig="260" w14:anchorId="4FBCC5E2">
          <v:shape id="_x0000_i1177" type="#_x0000_t75" style="width:12pt;height:12.5pt" o:ole="">
            <v:imagedata r:id="rId308" o:title=""/>
          </v:shape>
          <o:OLEObject Type="Embed" ProgID="Equation.DSMT4" ShapeID="_x0000_i1177" DrawAspect="Content" ObjectID="_1824213314" r:id="rId309"/>
        </w:object>
      </w:r>
      <w:r w:rsidRPr="00E87BB3">
        <w:rPr>
          <w:color w:val="000000" w:themeColor="text1"/>
        </w:rPr>
        <w:t xml:space="preserve">, </w:t>
      </w:r>
      <w:r w:rsidR="00A706A9" w:rsidRPr="00E87BB3">
        <w:rPr>
          <w:color w:val="000000" w:themeColor="text1"/>
          <w:position w:val="-10"/>
        </w:rPr>
        <w:object w:dxaOrig="200" w:dyaOrig="260" w14:anchorId="6B606A3F">
          <v:shape id="_x0000_i1178" type="#_x0000_t75" style="width:9.5pt;height:12.5pt" o:ole="">
            <v:imagedata r:id="rId310" o:title=""/>
          </v:shape>
          <o:OLEObject Type="Embed" ProgID="Equation.DSMT4" ShapeID="_x0000_i1178" DrawAspect="Content" ObjectID="_1824213315" r:id="rId311"/>
        </w:object>
      </w:r>
      <w:r w:rsidRPr="00E87BB3">
        <w:rPr>
          <w:color w:val="000000" w:themeColor="text1"/>
        </w:rPr>
        <w:t xml:space="preserve">, and </w:t>
      </w:r>
      <w:r w:rsidR="00A706A9" w:rsidRPr="00E87BB3">
        <w:rPr>
          <w:color w:val="000000" w:themeColor="text1"/>
          <w:position w:val="-6"/>
        </w:rPr>
        <w:object w:dxaOrig="240" w:dyaOrig="220" w14:anchorId="7DCC28C4">
          <v:shape id="_x0000_i1179" type="#_x0000_t75" style="width:12pt;height:11pt" o:ole="">
            <v:imagedata r:id="rId312" o:title=""/>
          </v:shape>
          <o:OLEObject Type="Embed" ProgID="Equation.DSMT4" ShapeID="_x0000_i1179" DrawAspect="Content" ObjectID="_1824213316" r:id="rId313"/>
        </w:object>
      </w:r>
      <w:r w:rsidRPr="00E87BB3">
        <w:rPr>
          <w:color w:val="000000" w:themeColor="text1"/>
        </w:rPr>
        <w:t xml:space="preserve"> are the rate</w:t>
      </w:r>
      <w:r w:rsidR="00CE54C8" w:rsidRPr="00E87BB3">
        <w:rPr>
          <w:color w:val="000000" w:themeColor="text1"/>
        </w:rPr>
        <w:t>s</w:t>
      </w:r>
      <w:r w:rsidRPr="00E87BB3">
        <w:rPr>
          <w:color w:val="000000" w:themeColor="text1"/>
        </w:rPr>
        <w:t xml:space="preserve"> of  natural human mortality, immunity wanning, recovery, and disease death,</w:t>
      </w:r>
      <w:r w:rsidR="00CE54C8" w:rsidRPr="00E87BB3">
        <w:rPr>
          <w:color w:val="000000" w:themeColor="text1"/>
        </w:rPr>
        <w:t xml:space="preserve"> respectively</w:t>
      </w:r>
      <w:r w:rsidR="00083C8A" w:rsidRPr="00E87BB3">
        <w:rPr>
          <w:color w:val="000000" w:themeColor="text1"/>
        </w:rPr>
        <w:t>.</w:t>
      </w:r>
      <w:r w:rsidRPr="00E87BB3">
        <w:rPr>
          <w:rFonts w:hint="eastAsia"/>
          <w:color w:val="000000" w:themeColor="text1"/>
        </w:rPr>
        <w:t xml:space="preserve"> </w:t>
      </w:r>
      <w:r w:rsidRPr="00E87BB3">
        <w:rPr>
          <w:noProof/>
          <w:color w:val="000000" w:themeColor="text1"/>
          <w:position w:val="-12"/>
        </w:rPr>
        <w:object w:dxaOrig="260" w:dyaOrig="360" w14:anchorId="6EC024E1">
          <v:shape id="_x0000_i1180" type="#_x0000_t75" alt="" style="width:12.5pt;height:18.5pt;mso-width-percent:0;mso-height-percent:0;mso-width-percent:0;mso-height-percent:0" o:ole="">
            <v:imagedata r:id="rId314" o:title=""/>
          </v:shape>
          <o:OLEObject Type="Embed" ProgID="Equation.DSMT4" ShapeID="_x0000_i1180" DrawAspect="Content" ObjectID="_1824213317" r:id="rId315"/>
        </w:object>
      </w:r>
      <w:r w:rsidRPr="00E87BB3">
        <w:rPr>
          <w:color w:val="000000" w:themeColor="text1"/>
        </w:rPr>
        <w:t xml:space="preserve"> </w:t>
      </w:r>
      <w:r w:rsidR="00083C8A" w:rsidRPr="00E87BB3">
        <w:rPr>
          <w:color w:val="000000" w:themeColor="text1"/>
        </w:rPr>
        <w:t>represents</w:t>
      </w:r>
      <w:r w:rsidRPr="00E87BB3">
        <w:rPr>
          <w:color w:val="000000" w:themeColor="text1"/>
        </w:rPr>
        <w:t xml:space="preserve"> the concentration of  Vibrio cholerae in the water reservoir at node </w:t>
      </w:r>
      <w:r w:rsidRPr="00E87BB3">
        <w:rPr>
          <w:noProof/>
          <w:color w:val="000000" w:themeColor="text1"/>
          <w:position w:val="-6"/>
        </w:rPr>
        <w:object w:dxaOrig="139" w:dyaOrig="260" w14:anchorId="5C53CBCA">
          <v:shape id="_x0000_i1181" type="#_x0000_t75" alt="" style="width:7.5pt;height:12.5pt;mso-width-percent:0;mso-height-percent:0;mso-width-percent:0;mso-height-percent:0" o:ole="">
            <v:imagedata r:id="rId316" o:title=""/>
          </v:shape>
          <o:OLEObject Type="Embed" ProgID="Equation.DSMT4" ShapeID="_x0000_i1181" DrawAspect="Content" ObjectID="_1824213318" r:id="rId317"/>
        </w:object>
      </w:r>
      <w:r w:rsidRPr="00E87BB3">
        <w:rPr>
          <w:color w:val="000000" w:themeColor="text1"/>
        </w:rPr>
        <w:t xml:space="preserve">, </w:t>
      </w:r>
      <w:r w:rsidRPr="00E87BB3">
        <w:rPr>
          <w:rFonts w:hint="eastAsia"/>
          <w:color w:val="000000" w:themeColor="text1"/>
        </w:rPr>
        <w:t xml:space="preserve">the total contact rate </w:t>
      </w:r>
      <w:r w:rsidRPr="00E87BB3">
        <w:rPr>
          <w:noProof/>
          <w:color w:val="000000" w:themeColor="text1"/>
          <w:position w:val="-32"/>
        </w:rPr>
        <w:object w:dxaOrig="5220" w:dyaOrig="760" w14:anchorId="15BDEE8F">
          <v:shape id="_x0000_i1182" type="#_x0000_t75" alt="" style="width:264pt;height:38pt;mso-width-percent:0;mso-height-percent:0;mso-width-percent:0;mso-height-percent:0" o:ole="">
            <v:imagedata r:id="rId318" o:title=""/>
          </v:shape>
          <o:OLEObject Type="Embed" ProgID="Equation.DSMT4" ShapeID="_x0000_i1182" DrawAspect="Content" ObjectID="_1824213319" r:id="rId319"/>
        </w:object>
      </w:r>
      <w:r w:rsidRPr="00E87BB3">
        <w:rPr>
          <w:rFonts w:hint="eastAsia"/>
          <w:color w:val="000000" w:themeColor="text1"/>
        </w:rPr>
        <w:t xml:space="preserve"> incorporating both local </w:t>
      </w:r>
      <w:r w:rsidRPr="00E87BB3">
        <w:rPr>
          <w:color w:val="000000" w:themeColor="text1"/>
        </w:rPr>
        <w:t>disease transmission within a given node and transmission associated with mobility between nodes</w:t>
      </w:r>
      <w:r w:rsidRPr="00E87BB3">
        <w:rPr>
          <w:rFonts w:hint="eastAsia"/>
          <w:color w:val="000000" w:themeColor="text1"/>
        </w:rPr>
        <w:t>. The human mobility patterns</w:t>
      </w:r>
      <w:r w:rsidRPr="00E87BB3">
        <w:rPr>
          <w:color w:val="000000" w:themeColor="text1"/>
        </w:rPr>
        <w:t xml:space="preserve"> </w:t>
      </w:r>
      <w:r w:rsidRPr="00E87BB3">
        <w:rPr>
          <w:rFonts w:hint="eastAsia"/>
          <w:color w:val="000000" w:themeColor="text1"/>
        </w:rPr>
        <w:t xml:space="preserve">are </w:t>
      </w:r>
      <w:r w:rsidRPr="00E87BB3">
        <w:rPr>
          <w:color w:val="000000" w:themeColor="text1"/>
        </w:rPr>
        <w:t>modeled using an origin-destination (OD) matrix,</w:t>
      </w:r>
      <w:r w:rsidRPr="00E87BB3">
        <w:rPr>
          <w:rFonts w:hint="eastAsia"/>
          <w:color w:val="000000" w:themeColor="text1"/>
        </w:rPr>
        <w:t xml:space="preserve"> </w:t>
      </w:r>
      <w:r w:rsidRPr="00E87BB3">
        <w:rPr>
          <w:color w:val="000000" w:themeColor="text1"/>
        </w:rPr>
        <w:t>wherein individuals depart from their origin node</w:t>
      </w:r>
      <w:r w:rsidRPr="00E87BB3">
        <w:rPr>
          <w:rFonts w:hint="eastAsia"/>
          <w:color w:val="000000" w:themeColor="text1"/>
        </w:rPr>
        <w:t xml:space="preserve"> </w:t>
      </w:r>
      <m:oMath>
        <m:r>
          <w:rPr>
            <w:rFonts w:ascii="Cambria Math" w:hAnsi="Cambria Math"/>
            <w:color w:val="000000" w:themeColor="text1"/>
          </w:rPr>
          <m:t>i</m:t>
        </m:r>
      </m:oMath>
      <w:r w:rsidRPr="00E87BB3">
        <w:rPr>
          <w:rFonts w:hint="eastAsia"/>
          <w:color w:val="000000" w:themeColor="text1"/>
        </w:rPr>
        <w:t xml:space="preserve"> </w:t>
      </w:r>
      <w:r w:rsidRPr="00E87BB3">
        <w:rPr>
          <w:color w:val="000000" w:themeColor="text1"/>
        </w:rPr>
        <w:t>with probability</w:t>
      </w:r>
      <w:r w:rsidRPr="00E87BB3">
        <w:rPr>
          <w:rFonts w:hint="eastAsia"/>
          <w:color w:val="000000" w:themeColor="text1"/>
        </w:rPr>
        <w:t xml:space="preserve"> </w:t>
      </w:r>
      <w:r w:rsidRPr="00E87BB3">
        <w:rPr>
          <w:noProof/>
          <w:color w:val="000000" w:themeColor="text1"/>
          <w:position w:val="-6"/>
        </w:rPr>
        <w:object w:dxaOrig="260" w:dyaOrig="220" w14:anchorId="3275A630">
          <v:shape id="_x0000_i1183" type="#_x0000_t75" alt="" style="width:12pt;height:12pt;mso-width-percent:0;mso-height-percent:0;mso-width-percent:0;mso-height-percent:0" o:ole="">
            <v:imagedata r:id="rId320" o:title=""/>
          </v:shape>
          <o:OLEObject Type="Embed" ProgID="Equation.DSMT4" ShapeID="_x0000_i1183" DrawAspect="Content" ObjectID="_1824213320" r:id="rId321"/>
        </w:object>
      </w:r>
      <w:r w:rsidRPr="00E87BB3">
        <w:rPr>
          <w:rFonts w:hint="eastAsia"/>
          <w:color w:val="000000" w:themeColor="text1"/>
        </w:rPr>
        <w:t xml:space="preserve">, </w:t>
      </w:r>
      <w:r w:rsidRPr="00E87BB3">
        <w:rPr>
          <w:color w:val="000000" w:themeColor="text1"/>
        </w:rPr>
        <w:t>arrive at a destination node</w:t>
      </w:r>
      <w:r w:rsidRPr="00E87BB3">
        <w:rPr>
          <w:noProof/>
          <w:color w:val="000000" w:themeColor="text1"/>
          <w:position w:val="-10"/>
        </w:rPr>
        <w:object w:dxaOrig="200" w:dyaOrig="300" w14:anchorId="667548CA">
          <v:shape id="_x0000_i1184" type="#_x0000_t75" alt="" style="width:9.5pt;height:17.5pt;mso-width-percent:0;mso-height-percent:0;mso-width-percent:0;mso-height-percent:0" o:ole="">
            <v:imagedata r:id="rId322" o:title=""/>
          </v:shape>
          <o:OLEObject Type="Embed" ProgID="Equation.DSMT4" ShapeID="_x0000_i1184" DrawAspect="Content" ObjectID="_1824213321" r:id="rId323"/>
        </w:object>
      </w:r>
      <w:r w:rsidRPr="00E87BB3">
        <w:rPr>
          <w:rFonts w:hint="eastAsia"/>
          <w:color w:val="000000" w:themeColor="text1"/>
        </w:rPr>
        <w:t xml:space="preserve"> with probability </w:t>
      </w:r>
      <w:r w:rsidRPr="00E87BB3">
        <w:rPr>
          <w:noProof/>
          <w:color w:val="000000" w:themeColor="text1"/>
          <w:position w:val="-14"/>
        </w:rPr>
        <w:object w:dxaOrig="320" w:dyaOrig="380" w14:anchorId="3C7666EB">
          <v:shape id="_x0000_i1185" type="#_x0000_t75" alt="" style="width:13.5pt;height:17.5pt;mso-width-percent:0;mso-height-percent:0;mso-width-percent:0;mso-height-percent:0" o:ole="">
            <v:imagedata r:id="rId324" o:title=""/>
          </v:shape>
          <o:OLEObject Type="Embed" ProgID="Equation.DSMT4" ShapeID="_x0000_i1185" DrawAspect="Content" ObjectID="_1824213322" r:id="rId325"/>
        </w:object>
      </w:r>
      <w:r w:rsidRPr="00E87BB3">
        <w:rPr>
          <w:rFonts w:hint="eastAsia"/>
          <w:color w:val="000000" w:themeColor="text1"/>
        </w:rPr>
        <w:t xml:space="preserve">, and </w:t>
      </w:r>
      <w:r w:rsidRPr="00E87BB3">
        <w:rPr>
          <w:color w:val="000000" w:themeColor="text1"/>
        </w:rPr>
        <w:t>subsequently return to their home node</w:t>
      </w:r>
      <w:r w:rsidRPr="00E87BB3">
        <w:rPr>
          <w:rFonts w:hint="eastAsia"/>
          <w:color w:val="000000" w:themeColor="text1"/>
        </w:rPr>
        <w:t xml:space="preserve"> </w:t>
      </w:r>
      <w:r w:rsidRPr="00E87BB3">
        <w:rPr>
          <w:noProof/>
          <w:color w:val="000000" w:themeColor="text1"/>
          <w:position w:val="-6"/>
        </w:rPr>
        <w:object w:dxaOrig="139" w:dyaOrig="260" w14:anchorId="255710AD">
          <v:shape id="_x0000_i1186" type="#_x0000_t75" alt="" style="width:5.5pt;height:12pt;mso-width-percent:0;mso-height-percent:0;mso-width-percent:0;mso-height-percent:0" o:ole="">
            <v:imagedata r:id="rId326" o:title=""/>
          </v:shape>
          <o:OLEObject Type="Embed" ProgID="Equation.DSMT4" ShapeID="_x0000_i1186" DrawAspect="Content" ObjectID="_1824213323" r:id="rId327"/>
        </w:object>
      </w:r>
      <w:r w:rsidRPr="00E87BB3">
        <w:rPr>
          <w:rFonts w:hint="eastAsia"/>
          <w:color w:val="000000" w:themeColor="text1"/>
        </w:rPr>
        <w:t xml:space="preserve">. </w:t>
      </w:r>
      <w:r w:rsidRPr="00E87BB3">
        <w:rPr>
          <w:color w:val="000000" w:themeColor="text1"/>
        </w:rPr>
        <w:t>To characterize the connectivity between spatial units, a gravity-like model is employed, in which the connection strength</w:t>
      </w:r>
      <w:r w:rsidRPr="00E87BB3">
        <w:rPr>
          <w:rFonts w:hint="eastAsia"/>
          <w:color w:val="000000" w:themeColor="text1"/>
        </w:rPr>
        <w:t xml:space="preserve"> </w:t>
      </w:r>
      <w:r w:rsidRPr="00E87BB3">
        <w:rPr>
          <w:noProof/>
          <w:color w:val="000000" w:themeColor="text1"/>
          <w:position w:val="-14"/>
        </w:rPr>
        <w:object w:dxaOrig="320" w:dyaOrig="380" w14:anchorId="18278562">
          <v:shape id="_x0000_i1187" type="#_x0000_t75" alt="" style="width:13.5pt;height:17.5pt;mso-width-percent:0;mso-height-percent:0;mso-width-percent:0;mso-height-percent:0" o:ole="">
            <v:imagedata r:id="rId328" o:title=""/>
          </v:shape>
          <o:OLEObject Type="Embed" ProgID="Equation.DSMT4" ShapeID="_x0000_i1187" DrawAspect="Content" ObjectID="_1824213324" r:id="rId329"/>
        </w:object>
      </w:r>
      <w:r w:rsidRPr="00E87BB3">
        <w:rPr>
          <w:color w:val="000000" w:themeColor="text1"/>
        </w:rPr>
        <w:t xml:space="preserve"> decays exponentially with the distance between nodes:</w:t>
      </w:r>
    </w:p>
    <w:p w14:paraId="750082C1" w14:textId="3A96F620" w:rsidR="001F7B6D" w:rsidRPr="00E87BB3" w:rsidRDefault="001F7B6D" w:rsidP="001F7B6D">
      <w:pPr>
        <w:pStyle w:val="MTDisplayEquation"/>
        <w:rPr>
          <w:color w:val="000000" w:themeColor="text1"/>
        </w:rPr>
      </w:pPr>
      <w:r w:rsidRPr="00E87BB3">
        <w:rPr>
          <w:color w:val="000000" w:themeColor="text1"/>
        </w:rPr>
        <w:tab/>
      </w:r>
      <w:r w:rsidRPr="00E87BB3">
        <w:rPr>
          <w:noProof/>
          <w:color w:val="000000" w:themeColor="text1"/>
          <w:position w:val="-62"/>
        </w:rPr>
        <w:object w:dxaOrig="1600" w:dyaOrig="1219" w14:anchorId="1CD8354C">
          <v:shape id="_x0000_i1188" type="#_x0000_t75" style="width:80pt;height:59pt" o:ole="">
            <v:imagedata r:id="rId330" o:title=""/>
          </v:shape>
          <o:OLEObject Type="Embed" ProgID="Equation.DSMT4" ShapeID="_x0000_i1188" DrawAspect="Content" ObjectID="_1824213325" r:id="rId331"/>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12</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2FA5232C" w14:textId="0EED00EB" w:rsidR="001F7B6D" w:rsidRPr="00E87BB3" w:rsidRDefault="00E05415" w:rsidP="001F7B6D">
      <w:pPr>
        <w:ind w:firstLine="0"/>
        <w:rPr>
          <w:color w:val="000000" w:themeColor="text1"/>
        </w:rPr>
      </w:pPr>
      <w:r w:rsidRPr="00E87BB3">
        <w:rPr>
          <w:rFonts w:hint="eastAsia"/>
          <w:color w:val="000000" w:themeColor="text1"/>
        </w:rPr>
        <w:t>where</w:t>
      </w:r>
      <w:r w:rsidR="001F7B6D" w:rsidRPr="00E87BB3">
        <w:rPr>
          <w:rFonts w:hint="eastAsia"/>
          <w:color w:val="000000" w:themeColor="text1"/>
        </w:rPr>
        <w:t xml:space="preserve"> </w:t>
      </w:r>
      <w:r w:rsidR="001F7B6D" w:rsidRPr="00E87BB3">
        <w:rPr>
          <w:noProof/>
          <w:color w:val="000000" w:themeColor="text1"/>
          <w:position w:val="-14"/>
        </w:rPr>
        <w:object w:dxaOrig="279" w:dyaOrig="380" w14:anchorId="2D816786">
          <v:shape id="_x0000_i1189" type="#_x0000_t75" style="width:13.5pt;height:17.5pt" o:ole="">
            <v:imagedata r:id="rId332" o:title=""/>
          </v:shape>
          <o:OLEObject Type="Embed" ProgID="Equation.DSMT4" ShapeID="_x0000_i1189" DrawAspect="Content" ObjectID="_1824213326" r:id="rId333"/>
        </w:object>
      </w:r>
      <w:r w:rsidR="001F7B6D" w:rsidRPr="00E87BB3">
        <w:rPr>
          <w:rFonts w:hint="eastAsia"/>
          <w:color w:val="000000" w:themeColor="text1"/>
        </w:rPr>
        <w:t xml:space="preserve"> </w:t>
      </w:r>
      <w:r w:rsidR="001F7B6D" w:rsidRPr="00E87BB3">
        <w:rPr>
          <w:color w:val="000000" w:themeColor="text1"/>
        </w:rPr>
        <w:t>represents the shortest path distance between nodes</w:t>
      </w:r>
      <w:r w:rsidR="001F7B6D" w:rsidRPr="00E87BB3">
        <w:rPr>
          <w:rFonts w:hint="eastAsia"/>
          <w:color w:val="000000" w:themeColor="text1"/>
        </w:rPr>
        <w:t xml:space="preserve"> </w:t>
      </w:r>
      <w:r w:rsidR="001F7B6D" w:rsidRPr="00E87BB3">
        <w:rPr>
          <w:noProof/>
          <w:color w:val="000000" w:themeColor="text1"/>
          <w:position w:val="-6"/>
        </w:rPr>
        <w:object w:dxaOrig="139" w:dyaOrig="260" w14:anchorId="586D3B06">
          <v:shape id="_x0000_i1190" type="#_x0000_t75" style="width:5.5pt;height:12pt" o:ole="">
            <v:imagedata r:id="rId334" o:title=""/>
          </v:shape>
          <o:OLEObject Type="Embed" ProgID="Equation.DSMT4" ShapeID="_x0000_i1190" DrawAspect="Content" ObjectID="_1824213327" r:id="rId335"/>
        </w:object>
      </w:r>
      <w:r w:rsidR="001F7B6D" w:rsidRPr="00E87BB3">
        <w:rPr>
          <w:rFonts w:hint="eastAsia"/>
          <w:color w:val="000000" w:themeColor="text1"/>
        </w:rPr>
        <w:t xml:space="preserve"> and </w:t>
      </w:r>
      <w:r w:rsidR="001F7B6D" w:rsidRPr="00E87BB3">
        <w:rPr>
          <w:noProof/>
          <w:color w:val="000000" w:themeColor="text1"/>
          <w:position w:val="-10"/>
        </w:rPr>
        <w:object w:dxaOrig="200" w:dyaOrig="300" w14:anchorId="717E299F">
          <v:shape id="_x0000_i1191" type="#_x0000_t75" style="width:9.5pt;height:17.5pt" o:ole="">
            <v:imagedata r:id="rId336" o:title=""/>
          </v:shape>
          <o:OLEObject Type="Embed" ProgID="Equation.DSMT4" ShapeID="_x0000_i1191" DrawAspect="Content" ObjectID="_1824213328" r:id="rId337"/>
        </w:object>
      </w:r>
      <w:r w:rsidR="001F7B6D" w:rsidRPr="00E87BB3">
        <w:rPr>
          <w:rFonts w:hint="eastAsia"/>
          <w:color w:val="000000" w:themeColor="text1"/>
        </w:rPr>
        <w:t xml:space="preserve">, while </w:t>
      </w:r>
      <w:r w:rsidR="001F7B6D" w:rsidRPr="00E87BB3">
        <w:rPr>
          <w:noProof/>
          <w:color w:val="000000" w:themeColor="text1"/>
          <w:position w:val="-4"/>
        </w:rPr>
        <w:object w:dxaOrig="260" w:dyaOrig="260" w14:anchorId="100FADCE">
          <v:shape id="_x0000_i1192" type="#_x0000_t75" style="width:12pt;height:12pt" o:ole="">
            <v:imagedata r:id="rId338" o:title=""/>
          </v:shape>
          <o:OLEObject Type="Embed" ProgID="Equation.DSMT4" ShapeID="_x0000_i1192" DrawAspect="Content" ObjectID="_1824213329" r:id="rId339"/>
        </w:object>
      </w:r>
      <w:r w:rsidR="001F7B6D" w:rsidRPr="00E87BB3">
        <w:rPr>
          <w:rFonts w:hint="eastAsia"/>
          <w:color w:val="000000" w:themeColor="text1"/>
        </w:rPr>
        <w:t xml:space="preserve"> </w:t>
      </w:r>
      <w:r w:rsidR="001F7B6D" w:rsidRPr="00E87BB3">
        <w:rPr>
          <w:color w:val="000000" w:themeColor="text1"/>
        </w:rPr>
        <w:t>denotes the deterrence cutoff distance that controls the rate of decay in interaction strength.</w:t>
      </w:r>
      <w:r w:rsidR="001F7B6D" w:rsidRPr="00E87BB3">
        <w:rPr>
          <w:rFonts w:hint="eastAsia"/>
          <w:color w:val="000000" w:themeColor="text1"/>
        </w:rPr>
        <w:t xml:space="preserve"> </w:t>
      </w:r>
    </w:p>
    <w:p w14:paraId="23DCB7E7" w14:textId="0E3B746B" w:rsidR="0031741B" w:rsidRPr="00E87BB3" w:rsidRDefault="00AF7354" w:rsidP="001F7B6D">
      <w:pPr>
        <w:rPr>
          <w:color w:val="000000" w:themeColor="text1"/>
        </w:rPr>
      </w:pPr>
      <w:r w:rsidRPr="00E87BB3">
        <w:rPr>
          <w:color w:val="000000" w:themeColor="text1"/>
        </w:rPr>
        <w:t xml:space="preserve">Both compartmental and metapopulation models are based on the </w:t>
      </w:r>
      <w:r w:rsidR="00993B0B" w:rsidRPr="00E87BB3">
        <w:rPr>
          <w:color w:val="000000" w:themeColor="text1"/>
        </w:rPr>
        <w:t xml:space="preserve">same theoretical framework of </w:t>
      </w:r>
      <w:r w:rsidRPr="00E87BB3">
        <w:rPr>
          <w:color w:val="000000" w:themeColor="text1"/>
        </w:rPr>
        <w:t xml:space="preserve">compartmental </w:t>
      </w:r>
      <w:r w:rsidR="00993B0B" w:rsidRPr="00E87BB3">
        <w:rPr>
          <w:color w:val="000000" w:themeColor="text1"/>
        </w:rPr>
        <w:t>dynamics</w:t>
      </w:r>
      <w:r w:rsidRPr="00E87BB3">
        <w:rPr>
          <w:color w:val="000000" w:themeColor="text1"/>
        </w:rPr>
        <w:t xml:space="preserve">. In these two types of models, human mobility is primarily used as a basis for parameter estimation, helping to more accurately </w:t>
      </w:r>
      <w:r w:rsidR="007827AB" w:rsidRPr="00E87BB3">
        <w:rPr>
          <w:color w:val="000000" w:themeColor="text1"/>
        </w:rPr>
        <w:t xml:space="preserve">adjust </w:t>
      </w:r>
      <w:r w:rsidRPr="00E87BB3">
        <w:rPr>
          <w:color w:val="000000" w:themeColor="text1"/>
        </w:rPr>
        <w:t>the population size within each compartment</w:t>
      </w:r>
      <w:r w:rsidR="007827AB" w:rsidRPr="00E87BB3">
        <w:rPr>
          <w:color w:val="000000" w:themeColor="text1"/>
        </w:rPr>
        <w:t xml:space="preserve"> or transmission </w:t>
      </w:r>
      <w:r w:rsidR="00CC0407" w:rsidRPr="00E87BB3">
        <w:rPr>
          <w:color w:val="000000" w:themeColor="text1"/>
        </w:rPr>
        <w:t>coefficients between compartments</w:t>
      </w:r>
      <w:r w:rsidRPr="00E87BB3">
        <w:rPr>
          <w:color w:val="000000" w:themeColor="text1"/>
        </w:rPr>
        <w:t xml:space="preserve">. In general, they do not </w:t>
      </w:r>
      <w:r w:rsidR="00BE6737" w:rsidRPr="00E87BB3">
        <w:rPr>
          <w:color w:val="000000" w:themeColor="text1"/>
        </w:rPr>
        <w:t>necessarily</w:t>
      </w:r>
      <w:r w:rsidR="00BE6737" w:rsidRPr="00E87BB3" w:rsidDel="00BE6737">
        <w:rPr>
          <w:color w:val="000000" w:themeColor="text1"/>
        </w:rPr>
        <w:t xml:space="preserve"> </w:t>
      </w:r>
      <w:r w:rsidR="00BE6737" w:rsidRPr="00E87BB3">
        <w:rPr>
          <w:color w:val="000000" w:themeColor="text1"/>
        </w:rPr>
        <w:t xml:space="preserve">capture the full </w:t>
      </w:r>
      <w:r w:rsidRPr="00E87BB3">
        <w:rPr>
          <w:color w:val="000000" w:themeColor="text1"/>
        </w:rPr>
        <w:t>complex</w:t>
      </w:r>
      <w:r w:rsidR="00BE6737" w:rsidRPr="00E87BB3">
        <w:rPr>
          <w:color w:val="000000" w:themeColor="text1"/>
        </w:rPr>
        <w:t>ity of rea</w:t>
      </w:r>
      <w:r w:rsidR="00144692" w:rsidRPr="00E87BB3">
        <w:rPr>
          <w:color w:val="000000" w:themeColor="text1"/>
        </w:rPr>
        <w:t>l-world,</w:t>
      </w:r>
      <w:r w:rsidRPr="00E87BB3">
        <w:rPr>
          <w:color w:val="000000" w:themeColor="text1"/>
        </w:rPr>
        <w:t xml:space="preserve"> topological</w:t>
      </w:r>
      <w:r w:rsidR="00144692" w:rsidRPr="00E87BB3">
        <w:rPr>
          <w:color w:val="000000" w:themeColor="text1"/>
        </w:rPr>
        <w:t xml:space="preserve"> interaction</w:t>
      </w:r>
      <w:r w:rsidRPr="00E87BB3">
        <w:rPr>
          <w:color w:val="000000" w:themeColor="text1"/>
        </w:rPr>
        <w:t xml:space="preserve"> structures. However, such topological structures</w:t>
      </w:r>
      <w:r w:rsidR="007B15B5" w:rsidRPr="00E87BB3">
        <w:rPr>
          <w:color w:val="000000" w:themeColor="text1"/>
        </w:rPr>
        <w:t xml:space="preserve">, </w:t>
      </w:r>
      <w:r w:rsidRPr="00E87BB3">
        <w:rPr>
          <w:color w:val="000000" w:themeColor="text1"/>
        </w:rPr>
        <w:t>typically represented by networks</w:t>
      </w:r>
      <w:r w:rsidR="007B15B5" w:rsidRPr="00E87BB3">
        <w:rPr>
          <w:color w:val="000000" w:themeColor="text1"/>
        </w:rPr>
        <w:t xml:space="preserve">, </w:t>
      </w:r>
      <w:r w:rsidRPr="00E87BB3">
        <w:rPr>
          <w:color w:val="000000" w:themeColor="text1"/>
        </w:rPr>
        <w:t>serve as critical pathways for epidemic transmission, whether in mobility networks or contact networks. Network-based models enable more flexible representations of transmission processes and allow epidemic simulations to be conducted using network theories such as percolation, cascade dynamics, and reaction–diffusion processes. These capabilities go beyond the scope of traditional compartmental models.</w:t>
      </w:r>
    </w:p>
    <w:p w14:paraId="3FADEFEF" w14:textId="787FD79D" w:rsidR="001F7B6D" w:rsidRPr="00E87BB3" w:rsidRDefault="001F7B6D" w:rsidP="00B73F2F">
      <w:pPr>
        <w:pStyle w:val="11"/>
        <w:numPr>
          <w:ilvl w:val="1"/>
          <w:numId w:val="9"/>
        </w:numPr>
        <w:spacing w:beforeLines="50" w:before="163" w:afterLines="50" w:after="163"/>
        <w:rPr>
          <w:color w:val="000000" w:themeColor="text1"/>
        </w:rPr>
      </w:pPr>
      <w:bookmarkStart w:id="67" w:name="_Toc200378547"/>
      <w:bookmarkStart w:id="68" w:name="_Toc211889882"/>
      <w:r w:rsidRPr="00E87BB3">
        <w:rPr>
          <w:rFonts w:hint="eastAsia"/>
          <w:color w:val="000000" w:themeColor="text1"/>
        </w:rPr>
        <w:t>Network-</w:t>
      </w:r>
      <w:r w:rsidR="00491C61" w:rsidRPr="00E87BB3">
        <w:rPr>
          <w:rFonts w:hint="eastAsia"/>
          <w:color w:val="000000" w:themeColor="text1"/>
        </w:rPr>
        <w:t>B</w:t>
      </w:r>
      <w:r w:rsidRPr="00E87BB3">
        <w:rPr>
          <w:rFonts w:hint="eastAsia"/>
          <w:color w:val="000000" w:themeColor="text1"/>
        </w:rPr>
        <w:t xml:space="preserve">ased </w:t>
      </w:r>
      <w:r w:rsidR="00B835BD" w:rsidRPr="00E87BB3">
        <w:rPr>
          <w:color w:val="000000" w:themeColor="text1"/>
        </w:rPr>
        <w:t>Models</w:t>
      </w:r>
      <w:bookmarkEnd w:id="67"/>
      <w:bookmarkEnd w:id="68"/>
    </w:p>
    <w:p w14:paraId="0EDA848F" w14:textId="7D2CEF69" w:rsidR="001F7B6D" w:rsidRPr="00E87BB3" w:rsidRDefault="001F7B6D" w:rsidP="001F7B6D">
      <w:pPr>
        <w:rPr>
          <w:color w:val="000000" w:themeColor="text1"/>
        </w:rPr>
      </w:pPr>
      <w:r w:rsidRPr="00E87BB3">
        <w:rPr>
          <w:color w:val="000000" w:themeColor="text1"/>
        </w:rPr>
        <w:t xml:space="preserve">Building upon the metapopulation framework introduced earlier, </w:t>
      </w:r>
      <w:r w:rsidR="0082591C" w:rsidRPr="00E87BB3">
        <w:rPr>
          <w:rFonts w:hint="eastAsia"/>
          <w:color w:val="000000" w:themeColor="text1"/>
        </w:rPr>
        <w:t>network</w:t>
      </w:r>
      <w:r w:rsidRPr="00E87BB3">
        <w:rPr>
          <w:color w:val="000000" w:themeColor="text1"/>
        </w:rPr>
        <w:t>-</w:t>
      </w:r>
      <w:r w:rsidR="00673364" w:rsidRPr="00E87BB3">
        <w:rPr>
          <w:rFonts w:hint="eastAsia"/>
          <w:color w:val="000000" w:themeColor="text1"/>
        </w:rPr>
        <w:t>informed</w:t>
      </w:r>
      <w:r w:rsidRPr="00E87BB3">
        <w:rPr>
          <w:color w:val="000000" w:themeColor="text1"/>
        </w:rPr>
        <w:t xml:space="preserve"> models offer </w:t>
      </w:r>
      <w:r w:rsidRPr="00E87BB3">
        <w:rPr>
          <w:color w:val="000000" w:themeColor="text1"/>
        </w:rPr>
        <w:lastRenderedPageBreak/>
        <w:t>a more granular and realistic representation of transmission dynamics by explicitly incorporating the heterogeneous structure of human interactions and mobility. Two primary types of networks are typically employed in th</w:t>
      </w:r>
      <w:r w:rsidR="00020FBA" w:rsidRPr="00E87BB3">
        <w:rPr>
          <w:rFonts w:hint="eastAsia"/>
          <w:color w:val="000000" w:themeColor="text1"/>
        </w:rPr>
        <w:t>e context of epidemics</w:t>
      </w:r>
      <w:r w:rsidRPr="00E87BB3">
        <w:rPr>
          <w:color w:val="000000" w:themeColor="text1"/>
        </w:rPr>
        <w:t xml:space="preserve">. The first is </w:t>
      </w:r>
      <w:r w:rsidR="00F779FE" w:rsidRPr="00E87BB3">
        <w:rPr>
          <w:rFonts w:hint="eastAsia"/>
          <w:color w:val="000000" w:themeColor="text1"/>
        </w:rPr>
        <w:t xml:space="preserve">the </w:t>
      </w:r>
      <w:r w:rsidRPr="00E87BB3">
        <w:rPr>
          <w:color w:val="000000" w:themeColor="text1"/>
        </w:rPr>
        <w:t>mobility network, where nodes correspond to subpopulations or geographic regions, and edges reflect the probabilities or intensities of movement between them. The second is the contact network, which represents individuals as nodes and edges as potential disease-spreading interactions, such as social contact, co-residence, or workplace proximity.</w:t>
      </w:r>
      <w:r w:rsidRPr="00E87BB3">
        <w:rPr>
          <w:rFonts w:hint="eastAsia"/>
          <w:color w:val="000000" w:themeColor="text1"/>
        </w:rPr>
        <w:t xml:space="preserve"> </w:t>
      </w:r>
      <w:r w:rsidRPr="00E87BB3">
        <w:rPr>
          <w:color w:val="000000" w:themeColor="text1"/>
        </w:rPr>
        <w:t>These network structures allow for more accurate characterization of transmission pathways, especially in systems where homogeneous mixing assumptions fail to reflect real-world complexity</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{"citationID":"kgcMc3NO","properties":{"formattedCitation":"[191,192]","plainCitation":"[191,192]","noteIndex":0},"citationItems":[{"id":6836,"uris":["http://zotero.org/users/9708454/items/XUJ4B4FI"],"itemData":{"id":6836,"type":"article-journal","abstract":"Global transport and communication networks enable information, ideas, and infectious diseases to now spread at speeds far beyond what has historically been possible. To effectively monitor, design, or intervene in such epidemic-like processes, there is a need to predict the speed of a particular contagion in a particular network, and to distinguish between nodes that are more likely to become infected sooner or later during an outbreak. Here, we study these quantities using a message-passing approach to derive simple and effective predictions that are validated against epidemic simulations on a variety of real-world networks with good agreement. In addition to individualized predictions for different nodes, we find an overall sudden transition from low density to almost full network saturation as the contagion progresses in time. Our theory is developed and explained in the setting of simple contagions on treelike networks, but we are also able to show how the method extends remarkably well to complex contagions and highly clustered networks.","container-title":"Physical Review Letters","DOI":"10.1103/PhysRevLett.124.068301","issue":"6","journalAbbreviation":"Phys. Rev. Lett.","language":"en-US","note":"publisher: American Physical Society\nTLDR: This work uses a message-passing approach to derive simple and effective predictions that are validated against epidemic simulations on a variety of real-world networks with good agreement, and finds an overall sudden transition from low density to almost full network saturation as the contagion progresses in time.","page":"068301","source":"APS","title":"Predicting the speed of epidemics spreading in networks","volume":"124","author":[{"literal":"Sam Moore"},{"literal":"Tim Rogers"}],"issued":{"date-parts":[["2020",2,12]]},"citation-key":"SamMoore2020"}},{"id":6434,"uris":["http://zotero.org/users/9708454/items/RD2A6ILI"],"itemData":{"id":6434,"type":"article-journal","abstract":"Complex networks can e</w:instrText>
      </w:r>
      <w:r w:rsidR="00F4012D" w:rsidRPr="00E87BB3">
        <w:rPr>
          <w:rFonts w:ascii="Cambria Math" w:hAnsi="Cambria Math" w:cs="Cambria Math"/>
          <w:color w:val="000000" w:themeColor="text1"/>
        </w:rPr>
        <w:instrText>ﬀ</w:instrText>
      </w:r>
      <w:r w:rsidR="00F4012D" w:rsidRPr="00E87BB3">
        <w:rPr>
          <w:color w:val="000000" w:themeColor="text1"/>
        </w:rPr>
        <w:instrText>ectively describe interactions within real-world complex systems. In researches of epidemic spreading, scientists constructed various physical contact networks between individuals on the microscopic scale and the metapopulation networks on the macroscopic scale. These di</w:instrText>
      </w:r>
      <w:r w:rsidR="00F4012D" w:rsidRPr="00E87BB3">
        <w:rPr>
          <w:rFonts w:ascii="Cambria Math" w:hAnsi="Cambria Math" w:cs="Cambria Math"/>
          <w:color w:val="000000" w:themeColor="text1"/>
        </w:rPr>
        <w:instrText>ﬀ</w:instrText>
      </w:r>
      <w:r w:rsidR="00F4012D" w:rsidRPr="00E87BB3">
        <w:rPr>
          <w:color w:val="000000" w:themeColor="text1"/>
        </w:rPr>
        <w:instrText xml:space="preserve">erent types of network structures signiﬁcantly impact the propagation dynamics of epidemic in human society. For instance, population ﬂows in global airline networks inﬂuence the speed and arrival time of epidemics across large-scale space. In this paper we review the epidemic spreading models on various network structures, including fully mixed networks, three types of lower-order networks, three types of higher-order networks, metapopulation networks, and multiple strains competitive epidemic spreading models. We also provide an overview of the application of complex network theory in the COVID-19 pandemic, covering topics of prediction, prevention, and control of the epidemic. Finally, we discuss the strengths and limitations of these models and propose perspectives for future research.","container-title":"EPL (Europhysics Letters)","DOI":"10.1209/0295-5075/ad7a9e","ISSN":"0295-5075, 1286-4854","issue":"1","journalAbbreviation":"EPL","language":"en-US","note":"TLDR: The epidemic spreading models on various network structures, including fully mixed networks, three types of lower-order networks, three types of higher-order networks, metapopulation networks, and multiple strains competitive epidemic spreading models are reviewed.","page":"11001","source":"DOI.org (Crossref)","title":"Modeling and analysis of COVID-19 spreading based on complex network theory","volume":"148","author":[{"literal":"R. F. Wang"},{"literal":"Y. S. Chen"},{"literal":"Y. W. Liu"},{"literal":"L. Ge"},{"literal":"Y. Liu"},{"literal":"M. Tang"}],"issued":{"date-parts":[["2024",10,1]]},"citation-key":"R.F.Wang2024"}}],"schema":"https://github.com/citation-style-language/schema/raw/master/csl-citation.json"}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[191,192]</w:t>
      </w:r>
      <w:r w:rsidRPr="00E87BB3">
        <w:rPr>
          <w:color w:val="000000" w:themeColor="text1"/>
        </w:rPr>
        <w:fldChar w:fldCharType="end"/>
      </w:r>
      <w:r w:rsidRPr="00E87BB3">
        <w:rPr>
          <w:color w:val="000000" w:themeColor="text1"/>
        </w:rPr>
        <w:t>.</w:t>
      </w:r>
    </w:p>
    <w:p w14:paraId="701C2887" w14:textId="74822AC9" w:rsidR="001F7B6D" w:rsidRPr="00E87BB3" w:rsidRDefault="001F7B6D" w:rsidP="00C4108A">
      <w:pPr>
        <w:spacing w:beforeLines="50" w:before="163" w:afterLines="50" w:after="163"/>
        <w:ind w:firstLineChars="200" w:firstLine="480"/>
        <w:outlineLvl w:val="2"/>
        <w:rPr>
          <w:bCs/>
          <w:color w:val="000000" w:themeColor="text1"/>
        </w:rPr>
      </w:pPr>
      <w:bookmarkStart w:id="69" w:name="_Toc193811784"/>
      <w:bookmarkStart w:id="70" w:name="_Toc200378548"/>
      <w:bookmarkStart w:id="71" w:name="_Toc211889883"/>
      <w:r w:rsidRPr="00E87BB3">
        <w:rPr>
          <w:rFonts w:hint="eastAsia"/>
          <w:bCs/>
          <w:color w:val="000000" w:themeColor="text1"/>
        </w:rPr>
        <w:t>5.</w:t>
      </w:r>
      <w:r w:rsidR="00ED26BD" w:rsidRPr="00E87BB3">
        <w:rPr>
          <w:rFonts w:hint="eastAsia"/>
          <w:bCs/>
          <w:color w:val="000000" w:themeColor="text1"/>
        </w:rPr>
        <w:t>3</w:t>
      </w:r>
      <w:r w:rsidRPr="00E87BB3">
        <w:rPr>
          <w:rFonts w:hint="eastAsia"/>
          <w:bCs/>
          <w:color w:val="000000" w:themeColor="text1"/>
        </w:rPr>
        <w:t xml:space="preserve">.1 </w:t>
      </w:r>
      <w:r w:rsidR="00B835BD" w:rsidRPr="00E87BB3">
        <w:rPr>
          <w:bCs/>
          <w:color w:val="000000" w:themeColor="text1"/>
        </w:rPr>
        <w:t>Mobility Network Models</w:t>
      </w:r>
      <w:bookmarkEnd w:id="69"/>
      <w:bookmarkEnd w:id="70"/>
      <w:bookmarkEnd w:id="71"/>
    </w:p>
    <w:p w14:paraId="47B20AB4" w14:textId="77777777" w:rsidR="00E93748" w:rsidRPr="00E87BB3" w:rsidRDefault="00B915D0" w:rsidP="00F33D5F">
      <w:pPr>
        <w:rPr>
          <w:color w:val="000000" w:themeColor="text1"/>
        </w:rPr>
      </w:pPr>
      <w:r w:rsidRPr="00E87BB3">
        <w:rPr>
          <w:rFonts w:hint="eastAsia"/>
          <w:color w:val="000000" w:themeColor="text1"/>
        </w:rPr>
        <w:t>M</w:t>
      </w:r>
      <w:r w:rsidR="002A1E10" w:rsidRPr="00E87BB3">
        <w:rPr>
          <w:rFonts w:hint="eastAsia"/>
          <w:color w:val="000000" w:themeColor="text1"/>
        </w:rPr>
        <w:t xml:space="preserve">obility networks </w:t>
      </w:r>
      <w:r w:rsidR="00124A7D" w:rsidRPr="00E87BB3">
        <w:rPr>
          <w:color w:val="000000" w:themeColor="text1"/>
        </w:rPr>
        <w:t>capture the movement of individuals across different locations, enabling the modeling of how infections propagate through spatially distributed populations.</w:t>
      </w:r>
      <w:r w:rsidR="00F33D5F" w:rsidRPr="00E87BB3">
        <w:rPr>
          <w:color w:val="000000" w:themeColor="text1"/>
        </w:rPr>
        <w:t xml:space="preserve"> </w:t>
      </w:r>
      <w:r w:rsidR="002A1E10" w:rsidRPr="00E87BB3">
        <w:rPr>
          <w:rFonts w:hint="eastAsia"/>
          <w:color w:val="000000" w:themeColor="text1"/>
        </w:rPr>
        <w:t>These</w:t>
      </w:r>
      <w:r w:rsidR="00F33D5F" w:rsidRPr="00E87BB3">
        <w:rPr>
          <w:color w:val="000000" w:themeColor="text1"/>
        </w:rPr>
        <w:t xml:space="preserve"> networks are not static; rather, they evolve over time under the influence of various factors such as social behavior, economic activity, transportation infrastructure, and even public health interventions (e.g., lockdowns, quarantine orders, and travel restrictions)</w:t>
      </w:r>
      <w:r w:rsidR="006B7F8E" w:rsidRPr="00E87BB3">
        <w:rPr>
          <w:rFonts w:hint="eastAsia"/>
          <w:color w:val="000000" w:themeColor="text1"/>
        </w:rPr>
        <w:t xml:space="preserve"> </w:t>
      </w:r>
      <w:r w:rsidR="006B7F8E" w:rsidRPr="00E87BB3">
        <w:rPr>
          <w:color w:val="000000" w:themeColor="text1"/>
        </w:rPr>
        <w:fldChar w:fldCharType="begin"/>
      </w:r>
      <w:r w:rsidR="00F4012D" w:rsidRPr="00E87BB3">
        <w:rPr>
          <w:color w:val="000000" w:themeColor="text1"/>
        </w:rPr>
        <w:instrText xml:space="preserve"> ADDIN ZOTERO_ITEM CSL_CITATION {"citationID":"s308D2H9","properties":{"formattedCitation":"[193]","plainCitation":"[193]","noteIndex":0},"citationItems":[{"id":10414,"uris":["http://zotero.org/users/9708454/items/TD24268G"],"itemData":{"id":10414,"type":"article-journal","abstract":"This article maps the scientific literature in human mobility behavior in the context of the current pandemic. Through bibliometrics, we analyze the c…","container-title":"Sustainable Cities and Society","DOI":"10.1016/j.scs.2021.102916","ISSN":"2210-6707","language":"en-US","note":"publisher: Elsevier\nTLDR: This article maps the scientific literature in human mobility behavior in the context of the current pandemic and shows how air transportation- and environmental-related studies tend to be more mature research whereas the understanding of changes in travel behavior tends to be immature.","page":"102916","source":"www.sciencedirect.com","title":"Human mobility behavior in COVID-19: A systematic literature review and bibliometric analysis","title-short":"Human mobility behavior in COVID-19","volume":"70","issued":{"date-parts":[["2021",7,1]]},"citation-key":"2021i"}}],"schema":"https://github.com/citation-style-language/schema/raw/master/csl-citation.json"} </w:instrText>
      </w:r>
      <w:r w:rsidR="006B7F8E" w:rsidRPr="00E87BB3">
        <w:rPr>
          <w:color w:val="000000" w:themeColor="text1"/>
        </w:rPr>
        <w:fldChar w:fldCharType="separate"/>
      </w:r>
      <w:r w:rsidR="00F4012D" w:rsidRPr="00E87BB3">
        <w:rPr>
          <w:rFonts w:cs="Times New Roman"/>
          <w:color w:val="000000" w:themeColor="text1"/>
        </w:rPr>
        <w:t>[193]</w:t>
      </w:r>
      <w:r w:rsidR="006B7F8E" w:rsidRPr="00E87BB3">
        <w:rPr>
          <w:color w:val="000000" w:themeColor="text1"/>
        </w:rPr>
        <w:fldChar w:fldCharType="end"/>
      </w:r>
      <w:r w:rsidR="00F33D5F" w:rsidRPr="00E87BB3">
        <w:rPr>
          <w:color w:val="000000" w:themeColor="text1"/>
        </w:rPr>
        <w:t>.</w:t>
      </w:r>
      <w:r w:rsidR="00F33D5F" w:rsidRPr="00E87BB3">
        <w:rPr>
          <w:rFonts w:hint="eastAsia"/>
          <w:color w:val="000000" w:themeColor="text1"/>
        </w:rPr>
        <w:t xml:space="preserve"> </w:t>
      </w:r>
      <w:r w:rsidR="00F33D5F" w:rsidRPr="00E87BB3">
        <w:rPr>
          <w:color w:val="000000" w:themeColor="text1"/>
        </w:rPr>
        <w:t>This approach generalizes the traditional compartmental models</w:t>
      </w:r>
      <w:r w:rsidR="00B12818" w:rsidRPr="00E87BB3">
        <w:rPr>
          <w:rFonts w:hint="eastAsia"/>
          <w:color w:val="000000" w:themeColor="text1"/>
        </w:rPr>
        <w:t>,</w:t>
      </w:r>
      <w:r w:rsidR="00F33D5F" w:rsidRPr="00E87BB3">
        <w:rPr>
          <w:color w:val="000000" w:themeColor="text1"/>
        </w:rPr>
        <w:t xml:space="preserve"> wherein individuals are assumed to mix homogeneously within each compartment or location but may migrate between compartments </w:t>
      </w:r>
      <w:r w:rsidR="00AC0897" w:rsidRPr="00E87BB3">
        <w:rPr>
          <w:color w:val="000000" w:themeColor="text1"/>
        </w:rPr>
        <w:t>over time</w:t>
      </w:r>
      <w:r w:rsidR="00137E63" w:rsidRPr="00E87BB3">
        <w:rPr>
          <w:color w:val="000000" w:themeColor="text1"/>
        </w:rPr>
        <w:t>,</w:t>
      </w:r>
      <w:r w:rsidR="00AC0897" w:rsidRPr="00E87BB3">
        <w:rPr>
          <w:color w:val="000000" w:themeColor="text1"/>
        </w:rPr>
        <w:t xml:space="preserve"> </w:t>
      </w:r>
      <w:r w:rsidR="00F33D5F" w:rsidRPr="00E87BB3">
        <w:rPr>
          <w:color w:val="000000" w:themeColor="text1"/>
        </w:rPr>
        <w:t>based on empirical or modeled mobility patterns. For example, an epidemic spread across countries via air travel routes can be effectively modeled using this framework, allowing researchers to simulate long-range transmission and assess intervention strategies across borders</w:t>
      </w:r>
      <w:r w:rsidR="004D50F6" w:rsidRPr="00E87BB3">
        <w:rPr>
          <w:rFonts w:hint="eastAsia"/>
          <w:color w:val="000000" w:themeColor="text1"/>
        </w:rPr>
        <w:t xml:space="preserve"> </w:t>
      </w:r>
      <w:r w:rsidR="00F33D5F" w:rsidRPr="00E87BB3">
        <w:rPr>
          <w:color w:val="000000" w:themeColor="text1"/>
        </w:rPr>
        <w:fldChar w:fldCharType="begin"/>
      </w:r>
      <w:r w:rsidR="00F4012D" w:rsidRPr="00E87BB3">
        <w:rPr>
          <w:color w:val="000000" w:themeColor="text1"/>
        </w:rPr>
        <w:instrText xml:space="preserve"> ADDIN ZOTERO_ITEM CSL_CITATION {"citationID":"inqdlO6E","properties":{"formattedCitation":"[194]","plainCitation":"[194]","noteIndex":0},"citationItems":[{"id":4560,"uris":["http://zotero.org/users/9708454/items/5A5UE9YZ"],"itemData":{"id":4560,"type":"article-journal","abstract":"We derive the mean-field equations characterizing the dynamics of a rumor process that takes place on top of complex heterogeneous networks. These equations are solved numerically by means of a stochastic approach. First, we present analytical and Monte Carlo calculations for homogeneous networks and compare the results with those obtained by the numerical method. Then, we study the spreading process in detail for random scale-free networks. The time profiles for several quantities are numerically computed, which allows us to distinguish among different variants of rumor spreading algorithms. Our conclusions are directed to possible applications in replicated database maintenance, peer-to-peer communication networks, and social</w:instrText>
      </w:r>
      <w:r w:rsidR="00F4012D" w:rsidRPr="00E87BB3">
        <w:rPr>
          <w:rFonts w:hint="eastAsia"/>
          <w:color w:val="000000" w:themeColor="text1"/>
        </w:rPr>
        <w:instrText xml:space="preserve"> spreading phenomena.","collection-title":"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","container-title":"Physical Review E","DOI":"10.1103/PhysRevE.69.066130","ISSN":"1539-3755, 1550-2376","issue":"6","journalAbbreviation":"Phys. Rev. E","language":"en-US","note":"number-of-pages: 7\nPatent Num</w:instrText>
      </w:r>
      <w:r w:rsidR="00F4012D" w:rsidRPr="00E87BB3">
        <w:rPr>
          <w:color w:val="000000" w:themeColor="text1"/>
        </w:rPr>
        <w:instrText xml:space="preserve">ber: 2\npublisher-place: College Pk\npublisher: Amer Physical Soc\nWeb of Science ID: WOS:000222502800042\nTLDR: The mean-field equations characterizing the dynamics of a rumor process that takes place on top of complex heterogeneous networks are derived and the time profiles for several quantities are numerically computed, which allows us to distinguish among different variants of rumor spreading algorithms.","page":"066130","source":"Clarivate Analytics Web of Science","title":"Dynamics of rumor spreading in complex networks","volume":"69","author":[{"literal":"Y. Moreno"},{"literal":"M. Nekovee"},{"literal":"A. F. Pacheco"}],"issued":{"date-parts":[["2004",6]]},"citation-key":"Y.Moreno2004"}}],"schema":"https://github.com/citation-style-language/schema/raw/master/csl-citation.json"} </w:instrText>
      </w:r>
      <w:r w:rsidR="00F33D5F" w:rsidRPr="00E87BB3">
        <w:rPr>
          <w:color w:val="000000" w:themeColor="text1"/>
        </w:rPr>
        <w:fldChar w:fldCharType="separate"/>
      </w:r>
      <w:r w:rsidR="00F4012D" w:rsidRPr="00E87BB3">
        <w:rPr>
          <w:rFonts w:cs="Times New Roman"/>
          <w:color w:val="000000" w:themeColor="text1"/>
        </w:rPr>
        <w:t>[194]</w:t>
      </w:r>
      <w:r w:rsidR="00F33D5F" w:rsidRPr="00E87BB3">
        <w:rPr>
          <w:color w:val="000000" w:themeColor="text1"/>
        </w:rPr>
        <w:fldChar w:fldCharType="end"/>
      </w:r>
      <w:r w:rsidR="00F33D5F" w:rsidRPr="00E87BB3">
        <w:rPr>
          <w:color w:val="000000" w:themeColor="text1"/>
        </w:rPr>
        <w:t>.</w:t>
      </w:r>
      <w:r w:rsidR="00F33D5F" w:rsidRPr="00E87BB3">
        <w:rPr>
          <w:rFonts w:hint="eastAsia"/>
          <w:color w:val="000000" w:themeColor="text1"/>
        </w:rPr>
        <w:t xml:space="preserve"> </w:t>
      </w:r>
    </w:p>
    <w:p w14:paraId="400600FE" w14:textId="5FEADE1D" w:rsidR="00F33D5F" w:rsidRPr="00E87BB3" w:rsidRDefault="00E93748" w:rsidP="00F33D5F">
      <w:pPr>
        <w:rPr>
          <w:color w:val="000000" w:themeColor="text1"/>
        </w:rPr>
      </w:pPr>
      <w:r w:rsidRPr="00E87BB3">
        <w:rPr>
          <w:color w:val="000000" w:themeColor="text1"/>
        </w:rPr>
        <w:t>In general</w:t>
      </w:r>
      <w:r w:rsidR="004C161E" w:rsidRPr="00E87BB3">
        <w:rPr>
          <w:rFonts w:hint="eastAsia"/>
          <w:color w:val="000000" w:themeColor="text1"/>
        </w:rPr>
        <w:t xml:space="preserve">, </w:t>
      </w:r>
      <w:r w:rsidR="004C161E" w:rsidRPr="00E87BB3">
        <w:rPr>
          <w:color w:val="000000" w:themeColor="text1"/>
        </w:rPr>
        <w:t>mobility networks have two main applications in epidemic modeling. First, they are often incorporated as part of metapopulation models to support parameter estimation</w:t>
      </w:r>
      <w:r w:rsidR="00107F56" w:rsidRPr="00E87BB3">
        <w:rPr>
          <w:color w:val="000000" w:themeColor="text1"/>
        </w:rPr>
        <w:t xml:space="preserve"> and to simulate spatial coupling between subpopulations</w:t>
      </w:r>
      <w:r w:rsidR="004C161E" w:rsidRPr="00E87BB3">
        <w:rPr>
          <w:color w:val="000000" w:themeColor="text1"/>
        </w:rPr>
        <w:t xml:space="preserve">. Second, mobility networks can also serve as independent </w:t>
      </w:r>
      <w:r w:rsidR="000026BD" w:rsidRPr="00E87BB3">
        <w:rPr>
          <w:color w:val="000000" w:themeColor="text1"/>
        </w:rPr>
        <w:t>dynamical systems, in which epidemic processes are</w:t>
      </w:r>
      <w:r w:rsidR="002E3F75" w:rsidRPr="00E87BB3">
        <w:rPr>
          <w:color w:val="000000" w:themeColor="text1"/>
        </w:rPr>
        <w:t xml:space="preserve"> modeled as </w:t>
      </w:r>
      <w:r w:rsidR="004C161E" w:rsidRPr="00E87BB3">
        <w:rPr>
          <w:color w:val="000000" w:themeColor="text1"/>
        </w:rPr>
        <w:t xml:space="preserve">cascading </w:t>
      </w:r>
      <w:r w:rsidR="002E3F75" w:rsidRPr="00E87BB3">
        <w:rPr>
          <w:color w:val="000000" w:themeColor="text1"/>
        </w:rPr>
        <w:t xml:space="preserve">or diffusive </w:t>
      </w:r>
      <w:r w:rsidR="004C161E" w:rsidRPr="00E87BB3">
        <w:rPr>
          <w:color w:val="000000" w:themeColor="text1"/>
        </w:rPr>
        <w:t xml:space="preserve">processes </w:t>
      </w:r>
      <w:r w:rsidR="002E3F75" w:rsidRPr="00E87BB3">
        <w:rPr>
          <w:color w:val="000000" w:themeColor="text1"/>
        </w:rPr>
        <w:t>over</w:t>
      </w:r>
      <w:r w:rsidR="004C161E" w:rsidRPr="00E87BB3">
        <w:rPr>
          <w:color w:val="000000" w:themeColor="text1"/>
        </w:rPr>
        <w:t xml:space="preserve"> the network</w:t>
      </w:r>
      <w:r w:rsidR="002E3F75" w:rsidRPr="00E87BB3">
        <w:rPr>
          <w:color w:val="000000" w:themeColor="text1"/>
        </w:rPr>
        <w:t xml:space="preserve"> structure</w:t>
      </w:r>
      <w:r w:rsidR="004C161E" w:rsidRPr="00E87BB3">
        <w:rPr>
          <w:color w:val="000000" w:themeColor="text1"/>
        </w:rPr>
        <w:t>.</w:t>
      </w:r>
    </w:p>
    <w:p w14:paraId="4E45A0F8" w14:textId="5057D5AD" w:rsidR="00E05415" w:rsidRPr="00E87BB3" w:rsidRDefault="00E05415" w:rsidP="00A706A9">
      <w:pPr>
        <w:rPr>
          <w:color w:val="000000" w:themeColor="text1"/>
        </w:rPr>
      </w:pPr>
      <w:r w:rsidRPr="00E87BB3">
        <w:rPr>
          <w:color w:val="000000" w:themeColor="text1"/>
        </w:rPr>
        <w:t xml:space="preserve">Balcan </w:t>
      </w:r>
      <w:r w:rsidRPr="00E87BB3">
        <w:rPr>
          <w:rFonts w:hint="eastAsia"/>
          <w:color w:val="000000" w:themeColor="text1"/>
        </w:rPr>
        <w:t>et</w:t>
      </w:r>
      <w:r w:rsidRPr="00E87BB3">
        <w:rPr>
          <w:color w:val="000000" w:themeColor="text1"/>
        </w:rPr>
        <w:t xml:space="preserve"> al. </w:t>
      </w:r>
      <w:r w:rsidR="00CA6C34" w:rsidRPr="00E87BB3">
        <w:rPr>
          <w:rFonts w:hint="eastAsia"/>
          <w:color w:val="000000" w:themeColor="text1"/>
        </w:rPr>
        <w:t>proposed</w:t>
      </w:r>
      <w:r w:rsidRPr="00E87BB3">
        <w:rPr>
          <w:color w:val="000000" w:themeColor="text1"/>
        </w:rPr>
        <w:t xml:space="preserve"> a data-driven multiscale framework, combining global air travel and short-range commuting flows within a unified model</w:t>
      </w:r>
      <w:r w:rsidR="0017000F" w:rsidRPr="00E87BB3">
        <w:rPr>
          <w:rFonts w:hint="eastAsia"/>
          <w:color w:val="000000" w:themeColor="text1"/>
        </w:rPr>
        <w:t xml:space="preserve">, </w:t>
      </w:r>
      <w:r w:rsidR="00A13E59" w:rsidRPr="00E87BB3">
        <w:rPr>
          <w:color w:val="000000" w:themeColor="text1"/>
        </w:rPr>
        <w:t>Global Epidemic and Mobility (</w:t>
      </w:r>
      <w:r w:rsidR="0017000F" w:rsidRPr="00E87BB3">
        <w:rPr>
          <w:color w:val="000000" w:themeColor="text1"/>
        </w:rPr>
        <w:t>GLEaM</w:t>
      </w:r>
      <w:r w:rsidR="00A13E59" w:rsidRPr="00E87BB3">
        <w:rPr>
          <w:color w:val="000000" w:themeColor="text1"/>
        </w:rPr>
        <w:t>)</w:t>
      </w:r>
      <w:r w:rsidR="00A706A9" w:rsidRPr="00E87BB3">
        <w:rPr>
          <w:rFonts w:hint="eastAsia"/>
          <w:color w:val="000000" w:themeColor="text1"/>
        </w:rPr>
        <w:t xml:space="preserve"> </w:t>
      </w:r>
      <w:r w:rsidR="00A706A9" w:rsidRPr="00E87BB3">
        <w:rPr>
          <w:color w:val="000000" w:themeColor="text1"/>
        </w:rPr>
        <w:fldChar w:fldCharType="begin"/>
      </w:r>
      <w:r w:rsidR="006B7F8E" w:rsidRPr="00E87BB3">
        <w:rPr>
          <w:color w:val="000000" w:themeColor="text1"/>
        </w:rPr>
        <w:instrText xml:space="preserve"> ADDIN ZOTERO_ITEM CSL_CITATION {"citationID":"IOXkNmFc","properties":{"formattedCitation":"[76]","plainCitation":"[76]","noteIndex":0},"citationItems":[{"id":10336,"uris":["http://zotero.org/users/9708454/items/W9B3W5NZ","http://zotero.org/users/9708454/items/F5E8QH6C"],"itemData":{"id":10336,"type":"article-journal","abstract":"Among the realistic ingredients to be considered in the computational modeling of infectious diseases, human mobility represents a crucial challenge both on the theoretical side and in view of the limited availability of empirical data. To study the interplay between short-scale commuting flows and long-range airline traffic in shaping the spatiotemporal pattern of a global epidemic we (i) analyze mobility data from 29 countries around the world and find a gravity model able to provide a global description of commuting patterns up to 300 kms and (ii) integrate in a worldwide-structured metapopulation epidemic model a timescale-separation technique for evaluating the force of infection due to multiscale mobility processes in the disease dynamics. Commuting flows are found, on average, to be one order of magnitude larger than airline flows. However, their introduction into the worldwide model shows that the large-scale pattern of the simulated epidemic exhibits only small variations with respect to the baseline case where only airline traffic is considered. The presence of short-range mobility increases, however, the synchronization of subpopulations in close proximity and affects the epidemic behavior at the periphery of the airline transportation infrastructure. The present approach outlines the possibility for the definition of layered computational approaches where different modeling assumptions and granularities can be used co</w:instrText>
      </w:r>
      <w:r w:rsidR="006B7F8E" w:rsidRPr="00E87BB3">
        <w:rPr>
          <w:rFonts w:hint="eastAsia"/>
          <w:color w:val="000000" w:themeColor="text1"/>
        </w:rPr>
        <w:instrText>nsistently in a unifying multiscale framework.","collection-title":"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","container-title":"Proceedings of the National Academy of Sciences","DOI":"10.1073/pnas.0906910106","issue":"51","journalAbbreviation":"Proceedings of the National Academy of Sciences"</w:instrText>
      </w:r>
      <w:r w:rsidR="006B7F8E" w:rsidRPr="00E87BB3">
        <w:rPr>
          <w:color w:val="000000" w:themeColor="text1"/>
        </w:rPr>
        <w:instrText xml:space="preserve">,"language":"en-US","note":"publisher: Proceedings of the National Academy of Sciences\nTLDR: The present approach outlines the possibility for the definition of layered computational approaches where different modeling assumptions and granularities can be used consistently in a unifying multiscale framework.","page":"21484-21489","source":"pnas.org (Atypon)","title":"Multiscale mobility networks and the spatial spreading of infectious diseases","volume":"106","author":[{"family":"Balcan","given":"Duygu"},{"family":"Colizza","given":"Vittoria"},{"family":"Gonçalves","given":"Bruno"},{"family":"Hu","given":"Hao"},{"family":"Ramasco","given":"José J."},{"family":"Vespignani","given":"Alessandro"}],"issued":{"date-parts":[["2009",12,22]]},"citation-key":"Balcan2009"}}],"schema":"https://github.com/citation-style-language/schema/raw/master/csl-citation.json"} </w:instrText>
      </w:r>
      <w:r w:rsidR="00A706A9" w:rsidRPr="00E87BB3">
        <w:rPr>
          <w:color w:val="000000" w:themeColor="text1"/>
        </w:rPr>
        <w:fldChar w:fldCharType="separate"/>
      </w:r>
      <w:r w:rsidR="006B7F8E" w:rsidRPr="00E87BB3">
        <w:rPr>
          <w:rFonts w:cs="Times New Roman"/>
          <w:color w:val="000000" w:themeColor="text1"/>
        </w:rPr>
        <w:t>[76]</w:t>
      </w:r>
      <w:r w:rsidR="00A706A9" w:rsidRPr="00E87BB3">
        <w:rPr>
          <w:color w:val="000000" w:themeColor="text1"/>
        </w:rPr>
        <w:fldChar w:fldCharType="end"/>
      </w:r>
      <w:r w:rsidRPr="00E87BB3">
        <w:rPr>
          <w:color w:val="000000" w:themeColor="text1"/>
        </w:rPr>
        <w:t xml:space="preserve">. </w:t>
      </w:r>
      <w:r w:rsidR="00BC7622" w:rsidRPr="00E87BB3">
        <w:rPr>
          <w:color w:val="000000" w:themeColor="text1"/>
        </w:rPr>
        <w:t>This model</w:t>
      </w:r>
      <w:r w:rsidRPr="00E87BB3">
        <w:rPr>
          <w:color w:val="000000" w:themeColor="text1"/>
        </w:rPr>
        <w:t xml:space="preserve"> constructs its multiscale mobility network entirely from empirical data describing both global air transportation and short-range commuting flows, integrating these within a unified metapopulation framework. GLEaM models two mobility processes operating on different temporal scales. Air travel  occurs on a daily time scale and is implemented explicitly as stochastic movement: each individual in subpopulation </w:t>
      </w:r>
      <w:r w:rsidR="00A706A9" w:rsidRPr="00E87BB3">
        <w:rPr>
          <w:color w:val="000000" w:themeColor="text1"/>
          <w:position w:val="-10"/>
        </w:rPr>
        <w:object w:dxaOrig="200" w:dyaOrig="300" w14:anchorId="4E02303C">
          <v:shape id="_x0000_i1193" type="#_x0000_t75" style="width:9.5pt;height:15pt" o:ole="">
            <v:imagedata r:id="rId340" o:title=""/>
          </v:shape>
          <o:OLEObject Type="Embed" ProgID="Equation.DSMT4" ShapeID="_x0000_i1193" DrawAspect="Content" ObjectID="_1824213330" r:id="rId341"/>
        </w:object>
      </w:r>
      <w:r w:rsidRPr="00E87BB3">
        <w:rPr>
          <w:color w:val="000000" w:themeColor="text1"/>
        </w:rPr>
        <w:t xml:space="preserve"> has a probability</w:t>
      </w:r>
      <w:r w:rsidR="00A706A9" w:rsidRPr="00E87BB3">
        <w:rPr>
          <w:rFonts w:hint="eastAsia"/>
          <w:color w:val="000000" w:themeColor="text1"/>
        </w:rPr>
        <w:t xml:space="preserve"> </w:t>
      </w:r>
      <w:r w:rsidR="00A706A9" w:rsidRPr="00E87BB3">
        <w:rPr>
          <w:color w:val="000000" w:themeColor="text1"/>
          <w:position w:val="-32"/>
        </w:rPr>
        <w:object w:dxaOrig="960" w:dyaOrig="740" w14:anchorId="3398AE9E">
          <v:shape id="_x0000_i1194" type="#_x0000_t75" style="width:48pt;height:37pt" o:ole="">
            <v:imagedata r:id="rId342" o:title=""/>
          </v:shape>
          <o:OLEObject Type="Embed" ProgID="Equation.DSMT4" ShapeID="_x0000_i1194" DrawAspect="Content" ObjectID="_1824213331" r:id="rId343"/>
        </w:object>
      </w:r>
      <w:r w:rsidR="00A706A9" w:rsidRPr="00E87BB3">
        <w:rPr>
          <w:rFonts w:hint="eastAsia"/>
          <w:color w:val="000000" w:themeColor="text1"/>
        </w:rPr>
        <w:t xml:space="preserve"> </w:t>
      </w:r>
      <w:r w:rsidRPr="00E87BB3">
        <w:rPr>
          <w:color w:val="000000" w:themeColor="text1"/>
        </w:rPr>
        <w:t xml:space="preserve">of traveling to subpopulation </w:t>
      </w:r>
      <w:r w:rsidR="00A706A9" w:rsidRPr="00E87BB3">
        <w:rPr>
          <w:color w:val="000000" w:themeColor="text1"/>
          <w:position w:val="-4"/>
        </w:rPr>
        <w:object w:dxaOrig="180" w:dyaOrig="260" w14:anchorId="4CF7853A">
          <v:shape id="_x0000_i1195" type="#_x0000_t75" style="width:9pt;height:12.5pt" o:ole="">
            <v:imagedata r:id="rId344" o:title=""/>
          </v:shape>
          <o:OLEObject Type="Embed" ProgID="Equation.DSMT4" ShapeID="_x0000_i1195" DrawAspect="Content" ObjectID="_1824213332" r:id="rId345"/>
        </w:object>
      </w:r>
      <w:r w:rsidRPr="00E87BB3">
        <w:rPr>
          <w:color w:val="000000" w:themeColor="text1"/>
        </w:rPr>
        <w:t xml:space="preserve"> on a given day, where </w:t>
      </w:r>
      <w:r w:rsidR="00813B7A" w:rsidRPr="00E87BB3">
        <w:rPr>
          <w:color w:val="000000" w:themeColor="text1"/>
          <w:position w:val="-14"/>
        </w:rPr>
        <w:object w:dxaOrig="340" w:dyaOrig="380" w14:anchorId="1B83AB9F">
          <v:shape id="_x0000_i1196" type="#_x0000_t75" style="width:17pt;height:19pt" o:ole="">
            <v:imagedata r:id="rId346" o:title=""/>
          </v:shape>
          <o:OLEObject Type="Embed" ProgID="Equation.DSMT4" ShapeID="_x0000_i1196" DrawAspect="Content" ObjectID="_1824213333" r:id="rId347"/>
        </w:object>
      </w:r>
      <w:r w:rsidR="00813B7A" w:rsidRPr="00E87BB3">
        <w:rPr>
          <w:rFonts w:hint="eastAsia"/>
          <w:color w:val="000000" w:themeColor="text1"/>
        </w:rPr>
        <w:t xml:space="preserve"> is the traffic flow per unit time, and </w:t>
      </w:r>
      <w:r w:rsidR="00A706A9" w:rsidRPr="00E87BB3">
        <w:rPr>
          <w:color w:val="000000" w:themeColor="text1"/>
          <w:position w:val="-14"/>
        </w:rPr>
        <w:object w:dxaOrig="340" w:dyaOrig="380" w14:anchorId="039B89B9">
          <v:shape id="_x0000_i1197" type="#_x0000_t75" style="width:17pt;height:19pt" o:ole="">
            <v:imagedata r:id="rId348" o:title=""/>
          </v:shape>
          <o:OLEObject Type="Embed" ProgID="Equation.DSMT4" ShapeID="_x0000_i1197" DrawAspect="Content" ObjectID="_1824213334" r:id="rId349"/>
        </w:object>
      </w:r>
      <w:r w:rsidRPr="00E87BB3">
        <w:rPr>
          <w:color w:val="000000" w:themeColor="text1"/>
        </w:rPr>
        <w:t xml:space="preserve"> is the population of node</w:t>
      </w:r>
      <w:r w:rsidR="00A706A9" w:rsidRPr="00E87BB3">
        <w:rPr>
          <w:rFonts w:hint="eastAsia"/>
          <w:color w:val="000000" w:themeColor="text1"/>
        </w:rPr>
        <w:t xml:space="preserve"> </w:t>
      </w:r>
      <w:r w:rsidR="00A706A9" w:rsidRPr="00E87BB3">
        <w:rPr>
          <w:color w:val="000000" w:themeColor="text1"/>
          <w:position w:val="-10"/>
        </w:rPr>
        <w:object w:dxaOrig="200" w:dyaOrig="300" w14:anchorId="2F70F657">
          <v:shape id="_x0000_i1198" type="#_x0000_t75" style="width:9.5pt;height:15pt" o:ole="">
            <v:imagedata r:id="rId350" o:title=""/>
          </v:shape>
          <o:OLEObject Type="Embed" ProgID="Equation.DSMT4" ShapeID="_x0000_i1198" DrawAspect="Content" ObjectID="_1824213335" r:id="rId351"/>
        </w:object>
      </w:r>
      <w:r w:rsidRPr="00E87BB3">
        <w:rPr>
          <w:color w:val="000000" w:themeColor="text1"/>
        </w:rPr>
        <w:t xml:space="preserve">. Commuting mobility, in contrast, operates on a much faster time scale—an average round-trip duration of about one-third of a day. GLEaM uses a time-scale separation approximation, assuming that commuting flows reach a quasi-equilibrium much faster than the disease dynamics evolve. Let </w:t>
      </w:r>
      <w:r w:rsidR="00785E20" w:rsidRPr="00E87BB3">
        <w:rPr>
          <w:color w:val="000000" w:themeColor="text1"/>
          <w:position w:val="-14"/>
        </w:rPr>
        <w:object w:dxaOrig="340" w:dyaOrig="380" w14:anchorId="49755300">
          <v:shape id="_x0000_i1199" type="#_x0000_t75" style="width:17pt;height:19pt" o:ole="">
            <v:imagedata r:id="rId352" o:title=""/>
          </v:shape>
          <o:OLEObject Type="Embed" ProgID="Equation.DSMT4" ShapeID="_x0000_i1199" DrawAspect="Content" ObjectID="_1824213336" r:id="rId353"/>
        </w:object>
      </w:r>
      <w:r w:rsidR="00785E20" w:rsidRPr="00E87BB3">
        <w:rPr>
          <w:rFonts w:hint="eastAsia"/>
          <w:color w:val="000000" w:themeColor="text1"/>
        </w:rPr>
        <w:t xml:space="preserve"> and </w:t>
      </w:r>
      <w:r w:rsidR="00A706A9" w:rsidRPr="00E87BB3">
        <w:rPr>
          <w:color w:val="000000" w:themeColor="text1"/>
          <w:position w:val="-14"/>
        </w:rPr>
        <w:object w:dxaOrig="1300" w:dyaOrig="380" w14:anchorId="042F4F02">
          <v:shape id="_x0000_i1200" type="#_x0000_t75" style="width:65.5pt;height:19pt" o:ole="">
            <v:imagedata r:id="rId354" o:title=""/>
          </v:shape>
          <o:OLEObject Type="Embed" ProgID="Equation.DSMT4" ShapeID="_x0000_i1200" DrawAspect="Content" ObjectID="_1824213337" r:id="rId355"/>
        </w:object>
      </w:r>
      <w:r w:rsidRPr="00E87BB3">
        <w:rPr>
          <w:color w:val="000000" w:themeColor="text1"/>
        </w:rPr>
        <w:t xml:space="preserve"> denote </w:t>
      </w:r>
      <w:r w:rsidRPr="00E87BB3">
        <w:rPr>
          <w:color w:val="000000" w:themeColor="text1"/>
        </w:rPr>
        <w:lastRenderedPageBreak/>
        <w:t>the commuting</w:t>
      </w:r>
      <w:r w:rsidR="00785E20" w:rsidRPr="00E87BB3">
        <w:rPr>
          <w:rFonts w:hint="eastAsia"/>
          <w:color w:val="000000" w:themeColor="text1"/>
        </w:rPr>
        <w:t xml:space="preserve"> flow and</w:t>
      </w:r>
      <w:r w:rsidRPr="00E87BB3">
        <w:rPr>
          <w:color w:val="000000" w:themeColor="text1"/>
        </w:rPr>
        <w:t xml:space="preserve"> rate from </w:t>
      </w:r>
      <w:r w:rsidR="00A706A9" w:rsidRPr="00E87BB3">
        <w:rPr>
          <w:color w:val="000000" w:themeColor="text1"/>
          <w:position w:val="-10"/>
        </w:rPr>
        <w:object w:dxaOrig="200" w:dyaOrig="300" w14:anchorId="6CEC3AA7">
          <v:shape id="_x0000_i1201" type="#_x0000_t75" style="width:9.5pt;height:15pt" o:ole="">
            <v:imagedata r:id="rId356" o:title=""/>
          </v:shape>
          <o:OLEObject Type="Embed" ProgID="Equation.DSMT4" ShapeID="_x0000_i1201" DrawAspect="Content" ObjectID="_1824213338" r:id="rId357"/>
        </w:object>
      </w:r>
      <w:r w:rsidRPr="00E87BB3">
        <w:rPr>
          <w:color w:val="000000" w:themeColor="text1"/>
        </w:rPr>
        <w:t xml:space="preserve"> to its neighbor</w:t>
      </w:r>
      <w:r w:rsidR="00A706A9" w:rsidRPr="00E87BB3">
        <w:rPr>
          <w:rFonts w:hint="eastAsia"/>
          <w:color w:val="000000" w:themeColor="text1"/>
        </w:rPr>
        <w:t xml:space="preserve"> </w:t>
      </w:r>
      <w:r w:rsidR="00A706A9" w:rsidRPr="00E87BB3">
        <w:rPr>
          <w:color w:val="000000" w:themeColor="text1"/>
          <w:position w:val="-6"/>
        </w:rPr>
        <w:object w:dxaOrig="139" w:dyaOrig="260" w14:anchorId="6F74829A">
          <v:shape id="_x0000_i1202" type="#_x0000_t75" style="width:7pt;height:12.5pt" o:ole="">
            <v:imagedata r:id="rId358" o:title=""/>
          </v:shape>
          <o:OLEObject Type="Embed" ProgID="Equation.DSMT4" ShapeID="_x0000_i1202" DrawAspect="Content" ObjectID="_1824213339" r:id="rId359"/>
        </w:object>
      </w:r>
      <w:r w:rsidRPr="00E87BB3">
        <w:rPr>
          <w:color w:val="000000" w:themeColor="text1"/>
        </w:rPr>
        <w:t xml:space="preserve">, </w:t>
      </w:r>
      <w:r w:rsidR="00A706A9" w:rsidRPr="00E87BB3">
        <w:rPr>
          <w:color w:val="000000" w:themeColor="text1"/>
          <w:position w:val="-28"/>
        </w:rPr>
        <w:object w:dxaOrig="1140" w:dyaOrig="540" w14:anchorId="0D90CAD8">
          <v:shape id="_x0000_i1203" type="#_x0000_t75" style="width:57pt;height:27pt" o:ole="">
            <v:imagedata r:id="rId360" o:title=""/>
          </v:shape>
          <o:OLEObject Type="Embed" ProgID="Equation.DSMT4" ShapeID="_x0000_i1203" DrawAspect="Content" ObjectID="_1824213340" r:id="rId361"/>
        </w:object>
      </w:r>
      <w:r w:rsidRPr="00E87BB3">
        <w:rPr>
          <w:color w:val="000000" w:themeColor="text1"/>
        </w:rPr>
        <w:t xml:space="preserve"> the total outbound commuting rate from</w:t>
      </w:r>
      <w:r w:rsidR="00A706A9" w:rsidRPr="00E87BB3">
        <w:rPr>
          <w:rFonts w:hint="eastAsia"/>
          <w:color w:val="000000" w:themeColor="text1"/>
        </w:rPr>
        <w:t xml:space="preserve"> </w:t>
      </w:r>
      <w:r w:rsidR="00A706A9" w:rsidRPr="00E87BB3">
        <w:rPr>
          <w:color w:val="000000" w:themeColor="text1"/>
          <w:position w:val="-10"/>
        </w:rPr>
        <w:object w:dxaOrig="200" w:dyaOrig="300" w14:anchorId="618989AC">
          <v:shape id="_x0000_i1204" type="#_x0000_t75" style="width:9.5pt;height:15pt" o:ole="">
            <v:imagedata r:id="rId362" o:title=""/>
          </v:shape>
          <o:OLEObject Type="Embed" ProgID="Equation.DSMT4" ShapeID="_x0000_i1204" DrawAspect="Content" ObjectID="_1824213341" r:id="rId363"/>
        </w:object>
      </w:r>
      <w:r w:rsidRPr="00E87BB3">
        <w:rPr>
          <w:color w:val="000000" w:themeColor="text1"/>
        </w:rPr>
        <w:t xml:space="preserve">, and </w:t>
      </w:r>
      <w:r w:rsidR="00A706A9" w:rsidRPr="00E87BB3">
        <w:rPr>
          <w:color w:val="000000" w:themeColor="text1"/>
          <w:position w:val="-6"/>
        </w:rPr>
        <w:object w:dxaOrig="340" w:dyaOrig="320" w14:anchorId="3C3E23F7">
          <v:shape id="_x0000_i1205" type="#_x0000_t75" style="width:17pt;height:16pt" o:ole="">
            <v:imagedata r:id="rId364" o:title=""/>
          </v:shape>
          <o:OLEObject Type="Embed" ProgID="Equation.DSMT4" ShapeID="_x0000_i1205" DrawAspect="Content" ObjectID="_1824213342" r:id="rId365"/>
        </w:object>
      </w:r>
      <w:r w:rsidRPr="00E87BB3">
        <w:rPr>
          <w:color w:val="000000" w:themeColor="text1"/>
        </w:rPr>
        <w:t xml:space="preserve"> the average return rate. Then, at equilibrium, the number of residents from </w:t>
      </w:r>
      <w:r w:rsidR="00A706A9" w:rsidRPr="00E87BB3">
        <w:rPr>
          <w:color w:val="000000" w:themeColor="text1"/>
          <w:position w:val="-10"/>
        </w:rPr>
        <w:object w:dxaOrig="200" w:dyaOrig="300" w14:anchorId="724FB4CA">
          <v:shape id="_x0000_i1206" type="#_x0000_t75" style="width:9.5pt;height:15pt" o:ole="">
            <v:imagedata r:id="rId366" o:title=""/>
          </v:shape>
          <o:OLEObject Type="Embed" ProgID="Equation.DSMT4" ShapeID="_x0000_i1206" DrawAspect="Content" ObjectID="_1824213343" r:id="rId367"/>
        </w:object>
      </w:r>
      <w:r w:rsidRPr="00E87BB3">
        <w:rPr>
          <w:color w:val="000000" w:themeColor="text1"/>
        </w:rPr>
        <w:t xml:space="preserve"> present at home and in neighboring subpopulations is given by</w:t>
      </w:r>
    </w:p>
    <w:p w14:paraId="044606AF" w14:textId="6FA35A70" w:rsidR="00A706A9" w:rsidRPr="00E87BB3" w:rsidRDefault="00A706A9" w:rsidP="00A706A9">
      <w:pPr>
        <w:pStyle w:val="MTDisplayEquation"/>
        <w:rPr>
          <w:b w:val="0"/>
          <w:bCs w:val="0"/>
          <w:color w:val="000000" w:themeColor="text1"/>
        </w:rPr>
      </w:pPr>
      <w:r w:rsidRPr="00E87BB3">
        <w:rPr>
          <w:b w:val="0"/>
          <w:bCs w:val="0"/>
          <w:color w:val="000000" w:themeColor="text1"/>
        </w:rPr>
        <w:tab/>
      </w:r>
      <w:r w:rsidRPr="00E87BB3">
        <w:rPr>
          <w:b w:val="0"/>
          <w:bCs w:val="0"/>
          <w:color w:val="000000" w:themeColor="text1"/>
          <w:position w:val="-32"/>
        </w:rPr>
        <w:object w:dxaOrig="1480" w:dyaOrig="740" w14:anchorId="26431491">
          <v:shape id="_x0000_i1207" type="#_x0000_t75" style="width:74.5pt;height:37pt" o:ole="">
            <v:imagedata r:id="rId368" o:title=""/>
          </v:shape>
          <o:OLEObject Type="Embed" ProgID="Equation.DSMT4" ShapeID="_x0000_i1207" DrawAspect="Content" ObjectID="_1824213344" r:id="rId369"/>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13</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58386DC6" w14:textId="55AB5647" w:rsidR="00A706A9" w:rsidRPr="00E87BB3" w:rsidRDefault="00A706A9" w:rsidP="00A706A9">
      <w:pPr>
        <w:pStyle w:val="MTDisplayEquation"/>
        <w:rPr>
          <w:b w:val="0"/>
          <w:bCs w:val="0"/>
          <w:color w:val="000000" w:themeColor="text1"/>
        </w:rPr>
      </w:pPr>
      <w:r w:rsidRPr="00E87BB3">
        <w:rPr>
          <w:b w:val="0"/>
          <w:bCs w:val="0"/>
          <w:color w:val="000000" w:themeColor="text1"/>
        </w:rPr>
        <w:tab/>
      </w:r>
      <w:r w:rsidRPr="00E87BB3">
        <w:rPr>
          <w:b w:val="0"/>
          <w:bCs w:val="0"/>
          <w:color w:val="000000" w:themeColor="text1"/>
          <w:position w:val="-32"/>
        </w:rPr>
        <w:object w:dxaOrig="1680" w:dyaOrig="740" w14:anchorId="65FCE86F">
          <v:shape id="_x0000_i1208" type="#_x0000_t75" style="width:84pt;height:37pt" o:ole="">
            <v:imagedata r:id="rId370" o:title=""/>
          </v:shape>
          <o:OLEObject Type="Embed" ProgID="Equation.DSMT4" ShapeID="_x0000_i1208" DrawAspect="Content" ObjectID="_1824213345" r:id="rId371"/>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14</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6E9501F5" w14:textId="71C4039F" w:rsidR="00E05415" w:rsidRPr="00E87BB3" w:rsidRDefault="00E05415" w:rsidP="00E05415">
      <w:pPr>
        <w:ind w:firstLine="0"/>
        <w:rPr>
          <w:color w:val="000000" w:themeColor="text1"/>
        </w:rPr>
      </w:pPr>
      <w:r w:rsidRPr="00E87BB3">
        <w:rPr>
          <w:color w:val="000000" w:themeColor="text1"/>
        </w:rPr>
        <w:t xml:space="preserve">These quantities describe the steady-state distribution of individuals between their home location and the neighboring areas they temporarily visit for work or daily activities. The effective force of infection experienced by </w:t>
      </w:r>
      <w:r w:rsidR="00C95828" w:rsidRPr="00E87BB3">
        <w:rPr>
          <w:rFonts w:hint="eastAsia"/>
          <w:color w:val="000000" w:themeColor="text1"/>
        </w:rPr>
        <w:t xml:space="preserve">the </w:t>
      </w:r>
      <w:r w:rsidR="00C95828" w:rsidRPr="00E87BB3">
        <w:rPr>
          <w:color w:val="000000" w:themeColor="text1"/>
        </w:rPr>
        <w:t>susceptible</w:t>
      </w:r>
      <w:r w:rsidRPr="00E87BB3">
        <w:rPr>
          <w:color w:val="000000" w:themeColor="text1"/>
        </w:rPr>
        <w:t xml:space="preserve"> in subpopulation </w:t>
      </w:r>
      <w:r w:rsidR="00E953F4" w:rsidRPr="00E87BB3">
        <w:rPr>
          <w:color w:val="000000" w:themeColor="text1"/>
          <w:position w:val="-10"/>
        </w:rPr>
        <w:object w:dxaOrig="200" w:dyaOrig="300" w14:anchorId="394C5F93">
          <v:shape id="_x0000_i1209" type="#_x0000_t75" style="width:9.5pt;height:15pt" o:ole="">
            <v:imagedata r:id="rId372" o:title=""/>
          </v:shape>
          <o:OLEObject Type="Embed" ProgID="Equation.DSMT4" ShapeID="_x0000_i1209" DrawAspect="Content" ObjectID="_1824213346" r:id="rId373"/>
        </w:object>
      </w:r>
      <w:r w:rsidRPr="00E87BB3">
        <w:rPr>
          <w:color w:val="000000" w:themeColor="text1"/>
        </w:rPr>
        <w:t xml:space="preserve"> incorporates both local interactions and those occurring during short-range travel, and is expressed as</w:t>
      </w:r>
    </w:p>
    <w:p w14:paraId="208A8538" w14:textId="151E213E" w:rsidR="00E953F4" w:rsidRPr="00E87BB3" w:rsidRDefault="00E953F4" w:rsidP="00E953F4">
      <w:pPr>
        <w:pStyle w:val="MTDisplayEquation"/>
        <w:rPr>
          <w:b w:val="0"/>
          <w:bCs w:val="0"/>
          <w:color w:val="000000" w:themeColor="text1"/>
        </w:rPr>
      </w:pPr>
      <w:r w:rsidRPr="00E87BB3">
        <w:rPr>
          <w:color w:val="000000" w:themeColor="text1"/>
        </w:rPr>
        <w:tab/>
      </w:r>
      <w:r w:rsidRPr="00E87BB3">
        <w:rPr>
          <w:b w:val="0"/>
          <w:bCs w:val="0"/>
          <w:color w:val="000000" w:themeColor="text1"/>
          <w:position w:val="-32"/>
        </w:rPr>
        <w:object w:dxaOrig="2920" w:dyaOrig="740" w14:anchorId="53CAFB25">
          <v:shape id="_x0000_i1210" type="#_x0000_t75" style="width:146pt;height:37pt" o:ole="">
            <v:imagedata r:id="rId374" o:title=""/>
          </v:shape>
          <o:OLEObject Type="Embed" ProgID="Equation.DSMT4" ShapeID="_x0000_i1210" DrawAspect="Content" ObjectID="_1824213347" r:id="rId375"/>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15</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56AC12A0" w14:textId="1126C3F1" w:rsidR="00E05415" w:rsidRPr="00E87BB3" w:rsidRDefault="00E05415" w:rsidP="00386580">
      <w:pPr>
        <w:ind w:firstLine="0"/>
        <w:rPr>
          <w:color w:val="000000" w:themeColor="text1"/>
        </w:rPr>
      </w:pPr>
      <w:r w:rsidRPr="00E87BB3">
        <w:rPr>
          <w:color w:val="000000" w:themeColor="text1"/>
        </w:rPr>
        <w:t xml:space="preserve">where </w:t>
      </w:r>
      <w:r w:rsidR="00E953F4" w:rsidRPr="00E87BB3">
        <w:rPr>
          <w:color w:val="000000" w:themeColor="text1"/>
          <w:position w:val="-14"/>
        </w:rPr>
        <w:object w:dxaOrig="320" w:dyaOrig="380" w14:anchorId="40EBCE83">
          <v:shape id="_x0000_i1211" type="#_x0000_t75" style="width:15pt;height:18pt" o:ole="">
            <v:imagedata r:id="rId376" o:title=""/>
          </v:shape>
          <o:OLEObject Type="Embed" ProgID="Equation.DSMT4" ShapeID="_x0000_i1211" DrawAspect="Content" ObjectID="_1824213348" r:id="rId377"/>
        </w:object>
      </w:r>
      <w:r w:rsidRPr="00E87BB3">
        <w:rPr>
          <w:color w:val="000000" w:themeColor="text1"/>
        </w:rPr>
        <w:t xml:space="preserve"> represents the local infection pressure within</w:t>
      </w:r>
      <w:r w:rsidR="00E953F4" w:rsidRPr="00E87BB3">
        <w:rPr>
          <w:rFonts w:hint="eastAsia"/>
          <w:color w:val="000000" w:themeColor="text1"/>
        </w:rPr>
        <w:t xml:space="preserve"> </w:t>
      </w:r>
      <w:r w:rsidR="00E953F4" w:rsidRPr="00E87BB3">
        <w:rPr>
          <w:color w:val="000000" w:themeColor="text1"/>
          <w:position w:val="-10"/>
        </w:rPr>
        <w:object w:dxaOrig="200" w:dyaOrig="300" w14:anchorId="58CBF92E">
          <v:shape id="_x0000_i1212" type="#_x0000_t75" style="width:9pt;height:15pt" o:ole="">
            <v:imagedata r:id="rId378" o:title=""/>
          </v:shape>
          <o:OLEObject Type="Embed" ProgID="Equation.DSMT4" ShapeID="_x0000_i1212" DrawAspect="Content" ObjectID="_1824213349" r:id="rId379"/>
        </w:object>
      </w:r>
      <w:r w:rsidRPr="00E87BB3">
        <w:rPr>
          <w:color w:val="000000" w:themeColor="text1"/>
        </w:rPr>
        <w:t xml:space="preserve">, and </w:t>
      </w:r>
      <w:r w:rsidR="00E953F4" w:rsidRPr="00E87BB3">
        <w:rPr>
          <w:color w:val="000000" w:themeColor="text1"/>
          <w:position w:val="-14"/>
        </w:rPr>
        <w:object w:dxaOrig="320" w:dyaOrig="380" w14:anchorId="0CA78AD3">
          <v:shape id="_x0000_i1213" type="#_x0000_t75" style="width:15pt;height:18pt" o:ole="">
            <v:imagedata r:id="rId380" o:title=""/>
          </v:shape>
          <o:OLEObject Type="Embed" ProgID="Equation.DSMT4" ShapeID="_x0000_i1213" DrawAspect="Content" ObjectID="_1824213350" r:id="rId381"/>
        </w:object>
      </w:r>
      <w:r w:rsidRPr="00E87BB3">
        <w:rPr>
          <w:color w:val="000000" w:themeColor="text1"/>
        </w:rPr>
        <w:t xml:space="preserve"> represents the infection force acting on individuals from </w:t>
      </w:r>
      <w:r w:rsidR="00E953F4" w:rsidRPr="00E87BB3">
        <w:rPr>
          <w:color w:val="000000" w:themeColor="text1"/>
          <w:position w:val="-10"/>
        </w:rPr>
        <w:object w:dxaOrig="200" w:dyaOrig="300" w14:anchorId="739221EE">
          <v:shape id="_x0000_i1214" type="#_x0000_t75" style="width:9pt;height:15pt" o:ole="">
            <v:imagedata r:id="rId378" o:title=""/>
          </v:shape>
          <o:OLEObject Type="Embed" ProgID="Equation.DSMT4" ShapeID="_x0000_i1214" DrawAspect="Content" ObjectID="_1824213351" r:id="rId382"/>
        </w:object>
      </w:r>
      <w:r w:rsidRPr="00E87BB3">
        <w:rPr>
          <w:color w:val="000000" w:themeColor="text1"/>
        </w:rPr>
        <w:t xml:space="preserve"> while visiting neighboring subpopulations</w:t>
      </w:r>
      <w:r w:rsidR="00E953F4" w:rsidRPr="00E87BB3">
        <w:rPr>
          <w:rFonts w:hint="eastAsia"/>
          <w:color w:val="000000" w:themeColor="text1"/>
        </w:rPr>
        <w:t xml:space="preserve"> </w:t>
      </w:r>
      <w:r w:rsidR="00E953F4" w:rsidRPr="00E87BB3">
        <w:rPr>
          <w:color w:val="000000" w:themeColor="text1"/>
          <w:position w:val="-6"/>
        </w:rPr>
        <w:object w:dxaOrig="139" w:dyaOrig="260" w14:anchorId="2406D441">
          <v:shape id="_x0000_i1215" type="#_x0000_t75" style="width:6pt;height:12pt" o:ole="">
            <v:imagedata r:id="rId383" o:title=""/>
          </v:shape>
          <o:OLEObject Type="Embed" ProgID="Equation.DSMT4" ShapeID="_x0000_i1215" DrawAspect="Content" ObjectID="_1824213352" r:id="rId384"/>
        </w:object>
      </w:r>
      <w:r w:rsidRPr="00E87BB3">
        <w:rPr>
          <w:color w:val="000000" w:themeColor="text1"/>
        </w:rPr>
        <w:t>. Through this integration of empirical air transportation data, population distribution, and commuting statistics within a mathematically consistent framework, GLEaM establishes a fully data-driven multiscale mobility network.</w:t>
      </w:r>
    </w:p>
    <w:p w14:paraId="37022E5B" w14:textId="5E6A90E5" w:rsidR="00E05415" w:rsidRPr="00E87BB3" w:rsidRDefault="002A1160" w:rsidP="00E05415">
      <w:pPr>
        <w:rPr>
          <w:color w:val="000000" w:themeColor="text1"/>
        </w:rPr>
      </w:pPr>
      <w:r w:rsidRPr="00E87BB3">
        <w:rPr>
          <w:rFonts w:hint="eastAsia"/>
          <w:color w:val="000000" w:themeColor="text1"/>
        </w:rPr>
        <w:t>A</w:t>
      </w:r>
      <w:r w:rsidRPr="00E87BB3">
        <w:rPr>
          <w:color w:val="000000" w:themeColor="text1"/>
        </w:rPr>
        <w:t xml:space="preserve">ssume that each subpopulation remains demographically stable over time and that disease transmission occurs entirely through local interactions within each subpopulation. </w:t>
      </w:r>
      <w:r w:rsidR="006045BB" w:rsidRPr="00E87BB3">
        <w:rPr>
          <w:rFonts w:hint="eastAsia"/>
          <w:color w:val="000000" w:themeColor="text1"/>
        </w:rPr>
        <w:t xml:space="preserve">From the </w:t>
      </w:r>
      <w:r w:rsidRPr="00E87BB3">
        <w:rPr>
          <w:rFonts w:hint="eastAsia"/>
          <w:color w:val="000000" w:themeColor="text1"/>
        </w:rPr>
        <w:t xml:space="preserve">perspective of </w:t>
      </w:r>
      <w:r w:rsidR="006045BB" w:rsidRPr="00E87BB3">
        <w:rPr>
          <w:rFonts w:hint="eastAsia"/>
          <w:color w:val="000000" w:themeColor="text1"/>
        </w:rPr>
        <w:t xml:space="preserve">cascading process over mobility network </w:t>
      </w:r>
      <w:r w:rsidR="006045BB" w:rsidRPr="00E87BB3">
        <w:rPr>
          <w:color w:val="000000" w:themeColor="text1"/>
        </w:rPr>
        <w:fldChar w:fldCharType="begin"/>
      </w:r>
      <w:r w:rsidR="00F4012D" w:rsidRPr="00E87BB3">
        <w:rPr>
          <w:color w:val="000000" w:themeColor="text1"/>
        </w:rPr>
        <w:instrText xml:space="preserve"> ADDIN ZOTERO_ITEM CSL_CITATION {"citationID":"zfC1JLr7","properties":{"formattedCitation":"[195\\uc0\\u8211{}197]","plainCitation":"[195–197]","noteIndex":0},"citationItems":[{"id":4970,"uris":["http://zotero.org/users/9708454/items/R2PIAAYP"],"itemData":{"id":4970,"type":"article-journal","abstract":"Newly available datasets present exciting opportunities to investigate how human population movement contributes to the spread of infectious diseases across large geographical distances. It is now possible to construct realistic models of infectious disease dynamics for the purposes of understanding global-scale epidemics. Nevertheless, a remaining unanswered question is how best to leverage the new data to parameterize models of movement, and whether one's choice of movement model impacts modeled disease outcomes. We adapt three well-studied models of infectious disease dynamics, the susceptible-infected-recovered model, the susceptible-infected-susceptible model, and the Ross-Macdonald model, to incorporate either of two candidate movement models. We describe the effect that the choice of movement model has on each disease model's results, finding that in all cases, there are parameter regimes where choosing one movement model instead of another has a profound impact on epidemiological outcomes. We further demonstrate the importance of choosing an appropriate movement model using the applied case of malaria transmission and importation on Bioko Island, Equatorial Guinea, finding that one model produces intelligible predictions of R-0, whereas the other produces nonsensical results.","container-title":"Proceedings of the National Academy of Sciences of the United States of America","DOI":"10.1073/pnas.2007488118","ISSN":"0027-8424, 1091-6490","issue":"18","journalAbbreviation":"Proc. Natl. Acad. Sci. U. S. A.","language":"en-US","note":"number-of-pages: 9\npublisher-place: Washington\npublisher: Natl Acad Sciences\nWeb of Science ID: WOS:000647198300010\nTLDR: The effect that the choice of movement model has on each disease model’s results is described, finding that in all cases, there are parameter regimes where choosing one movement model instead of another has a profound impact on epidemiological outcomes.","page":"e2007488118","source":"Clarivate Analytics Web of Science","title":"Comparing metapopulation dynamics of infectious diseases under different models of human movement","volume":"118","author":[{"literal":"Daniel T. Citron"},{"literal":"Carlos A. Guerra"},{"literal":"Andrew J. Dolgert"},{"literal":"Sean L. Wu"},{"literal":"John M. Henry"},{"literal":"Hector M. C. Sanchez"},{"literal":"David L. Smith"}],"issued":{"date-parts":[["2021",5,4]]},"citation-key":"DanielT.Citron2021"}},{"id":6033,"uris":["http://zotero.org/users/9708454/items/89JTGDVK"],"itemData":{"id":6033,"type":"article-journal","container-title":"Journal of Theoretical Biology","DOI":"10.1016/j.jtbi.2009.02.016","issue":"4","language":"en-US","note":"publisher: Elsevier\nTLDR: It is shown that the movement of humans between patches is sufficient to maintain disease persistence in patches with zero transmission and it is proved in general that Lagrangian and Eulerian modeling approaches are not equivalent.","page":"550–560","source":"Google Scholar","title":"The effects of human movement on the persistence of vector-borne diseases","volume":"258","author":[{"literal":"Chris Cosner"},{"literal":"John C. Beier"},{"literal":"Robert Stephen Cantrell"},{"literal":"D. Impoinvil"},{"literal":"Lev Kapitanski"},{"literal":"Matthew David Potts"},{"literal":"A. Troyo"},{"literal":"Shigui Ruan"}],"issued":{"date-parts":[["2009"]]},"citation-key":"ChrisCosner2009"}},{"id":6030,"uris":["http://zotero.org/users/9708454/items/IN5NE3IR"],"itemData":{"id":6030,"type":"article-journal","container-title":"Mathematical biosciences","DOI":"10.1016/0025-5564(94)00068-B","issue":"1-2","language":"en-US","note":"publisher: Elsevier\nTLDR: A model for the spread of infectious diseases among discrete geographic regions is presented that incorporates a mobility process that describes how contact occurs between individuals from different regions and how this mobility process fits into an SIR epidemic model.","page":"71–91","source":"Google Scholar","title":"A structured epidemic model incorporating geographic mobility among regions","volume":"128","author":[{"literal":"Lisa Sattenspiel"},{"literal":"Klaus Dietz"}],"issued":{"date-parts":[["1995"]]},"citation-key":"LisaSattenspiel1995"}}],"schema":"https://github.com/citation-style-language/schema/raw/master/csl-citation.json"} </w:instrText>
      </w:r>
      <w:r w:rsidR="006045BB" w:rsidRPr="00E87BB3">
        <w:rPr>
          <w:color w:val="000000" w:themeColor="text1"/>
        </w:rPr>
        <w:fldChar w:fldCharType="separate"/>
      </w:r>
      <w:r w:rsidR="00F4012D" w:rsidRPr="00E87BB3">
        <w:rPr>
          <w:rFonts w:cs="Times New Roman"/>
          <w:color w:val="000000" w:themeColor="text1"/>
          <w:kern w:val="0"/>
          <w:szCs w:val="24"/>
        </w:rPr>
        <w:t>[195–197]</w:t>
      </w:r>
      <w:r w:rsidR="006045BB" w:rsidRPr="00E87BB3">
        <w:rPr>
          <w:color w:val="000000" w:themeColor="text1"/>
        </w:rPr>
        <w:fldChar w:fldCharType="end"/>
      </w:r>
      <w:r w:rsidRPr="00E87BB3">
        <w:rPr>
          <w:rFonts w:hint="eastAsia"/>
          <w:color w:val="000000" w:themeColor="text1"/>
        </w:rPr>
        <w:t>, population</w:t>
      </w:r>
      <w:r w:rsidR="00E05415" w:rsidRPr="00E87BB3">
        <w:rPr>
          <w:color w:val="000000" w:themeColor="text1"/>
        </w:rPr>
        <w:t xml:space="preserve"> movement between locations </w:t>
      </w:r>
      <w:r w:rsidRPr="00E87BB3">
        <w:rPr>
          <w:rFonts w:hint="eastAsia"/>
          <w:color w:val="000000" w:themeColor="text1"/>
        </w:rPr>
        <w:t>can be</w:t>
      </w:r>
      <w:r w:rsidR="00E05415" w:rsidRPr="00E87BB3">
        <w:rPr>
          <w:color w:val="000000" w:themeColor="text1"/>
        </w:rPr>
        <w:t xml:space="preserve"> described as a diffusive process, modeled as follows</w:t>
      </w:r>
      <w:r w:rsidR="00E05415" w:rsidRPr="00E87BB3">
        <w:rPr>
          <w:rFonts w:hint="eastAsia"/>
          <w:color w:val="000000" w:themeColor="text1"/>
        </w:rPr>
        <w:t xml:space="preserve"> </w:t>
      </w:r>
      <w:r w:rsidR="00E05415" w:rsidRPr="00E87BB3">
        <w:rPr>
          <w:color w:val="000000" w:themeColor="text1"/>
        </w:rPr>
        <w:fldChar w:fldCharType="begin"/>
      </w:r>
      <w:r w:rsidR="00F4012D" w:rsidRPr="00E87BB3">
        <w:rPr>
          <w:color w:val="000000" w:themeColor="text1"/>
        </w:rPr>
        <w:instrText xml:space="preserve"> ADDIN ZOTERO_ITEM CSL_CITATION {"citationID":"Or8LPUx2","properties":{"formattedCitation":"[196]","plainCitation":"[196]","noteIndex":0},"citationItems":[{"id":6033,"uris":["http://zotero.org/users/9708454/items/89JTGDVK"],"itemData":{"id":6033,"type":"article-journal","container-title":"Journal of Theoretical Biology","DOI":"10.1016/j.jtbi.2009.02.016","issue":"4","language":"en-US","note":"publisher: Elsevier\nTLDR: It is shown that the movement of humans between patches is sufficient to maintain disease persistence in patches with zero transmission and it is proved in general that Lagrangian and Eulerian modeling approaches are not equivalent.","page":"550–560","source":"Google Scholar","title":"The effects of human movement on the persistence of vector-borne diseases","volume":"258","author":[{"literal":"Chris Cosner"},{"literal":"John C. Beier"},{"literal":"Robert Stephen Cantrell"},{"literal":"D. Impoinvil"},{"literal":"Lev Kapitanski"},{"literal":"Matthew David Potts"},{"literal":"A. Troyo"},{"literal":"Shigui Ruan"}],"issued":{"date-parts":[["2009"]]},"citation-key":"ChrisCosner2009"}}],"schema":"https://github.com/citation-style-language/schema/raw/master/csl-citation.json"} </w:instrText>
      </w:r>
      <w:r w:rsidR="00E05415" w:rsidRPr="00E87BB3">
        <w:rPr>
          <w:color w:val="000000" w:themeColor="text1"/>
        </w:rPr>
        <w:fldChar w:fldCharType="separate"/>
      </w:r>
      <w:r w:rsidR="00F4012D" w:rsidRPr="00E87BB3">
        <w:rPr>
          <w:rFonts w:cs="Times New Roman"/>
          <w:color w:val="000000" w:themeColor="text1"/>
        </w:rPr>
        <w:t>[196]</w:t>
      </w:r>
      <w:r w:rsidR="00E05415" w:rsidRPr="00E87BB3">
        <w:rPr>
          <w:color w:val="000000" w:themeColor="text1"/>
        </w:rPr>
        <w:fldChar w:fldCharType="end"/>
      </w:r>
      <w:r w:rsidR="00E05415" w:rsidRPr="00E87BB3">
        <w:rPr>
          <w:color w:val="000000" w:themeColor="text1"/>
        </w:rPr>
        <w:t>:</w:t>
      </w:r>
    </w:p>
    <w:p w14:paraId="69B91A3E" w14:textId="3E17B08B" w:rsidR="00E05415" w:rsidRPr="00E87BB3" w:rsidRDefault="00E05415" w:rsidP="00E05415">
      <w:pPr>
        <w:pStyle w:val="MTDisplayEquation"/>
        <w:rPr>
          <w:color w:val="000000" w:themeColor="text1"/>
        </w:rPr>
      </w:pPr>
      <w:r w:rsidRPr="00E87BB3">
        <w:rPr>
          <w:color w:val="000000" w:themeColor="text1"/>
        </w:rPr>
        <w:tab/>
      </w:r>
      <w:r w:rsidRPr="00E87BB3">
        <w:rPr>
          <w:noProof/>
          <w:color w:val="000000" w:themeColor="text1"/>
          <w:position w:val="-30"/>
        </w:rPr>
        <w:object w:dxaOrig="2720" w:dyaOrig="700" w14:anchorId="34D1B84A">
          <v:shape id="_x0000_i1216" type="#_x0000_t75" alt="" style="width:135pt;height:36pt;mso-width-percent:0;mso-height-percent:0;mso-width-percent:0;mso-height-percent:0" o:ole="">
            <v:imagedata r:id="rId385" o:title=""/>
          </v:shape>
          <o:OLEObject Type="Embed" ProgID="Equation.DSMT4" ShapeID="_x0000_i1216" DrawAspect="Content" ObjectID="_1824213353" r:id="rId386"/>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16</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7D30BDC5" w14:textId="32CEBC1A" w:rsidR="00E05415" w:rsidRPr="00E87BB3" w:rsidRDefault="00E05415" w:rsidP="00E05415">
      <w:pPr>
        <w:ind w:firstLine="0"/>
        <w:rPr>
          <w:color w:val="000000" w:themeColor="text1"/>
        </w:rPr>
      </w:pPr>
      <w:r w:rsidRPr="00E87BB3">
        <w:rPr>
          <w:rFonts w:hint="eastAsia"/>
          <w:color w:val="000000" w:themeColor="text1"/>
        </w:rPr>
        <w:t xml:space="preserve">where </w:t>
      </w:r>
      <w:r w:rsidRPr="00E87BB3">
        <w:rPr>
          <w:noProof/>
          <w:color w:val="000000" w:themeColor="text1"/>
          <w:position w:val="-12"/>
        </w:rPr>
        <w:object w:dxaOrig="300" w:dyaOrig="360" w14:anchorId="6C97C75F">
          <v:shape id="_x0000_i1217" type="#_x0000_t75" alt="" style="width:18pt;height:18pt;mso-width-percent:0;mso-height-percent:0;mso-width-percent:0;mso-height-percent:0" o:ole="">
            <v:imagedata r:id="rId387" o:title=""/>
          </v:shape>
          <o:OLEObject Type="Embed" ProgID="Equation.DSMT4" ShapeID="_x0000_i1217" DrawAspect="Content" ObjectID="_1824213354" r:id="rId388"/>
        </w:object>
      </w:r>
      <w:r w:rsidRPr="00E87BB3">
        <w:rPr>
          <w:rFonts w:hint="eastAsia"/>
          <w:color w:val="000000" w:themeColor="text1"/>
        </w:rPr>
        <w:t xml:space="preserve"> </w:t>
      </w:r>
      <w:r w:rsidRPr="00E87BB3">
        <w:rPr>
          <w:color w:val="000000" w:themeColor="text1"/>
        </w:rPr>
        <w:t>represents</w:t>
      </w:r>
      <w:r w:rsidRPr="00E87BB3">
        <w:rPr>
          <w:rFonts w:hint="eastAsia"/>
          <w:color w:val="000000" w:themeColor="text1"/>
        </w:rPr>
        <w:t xml:space="preserve"> the number of individuals currently located at site </w:t>
      </w:r>
      <w:r w:rsidRPr="00E87BB3">
        <w:rPr>
          <w:noProof/>
          <w:color w:val="000000" w:themeColor="text1"/>
          <w:position w:val="-6"/>
        </w:rPr>
        <w:object w:dxaOrig="139" w:dyaOrig="260" w14:anchorId="15C87536">
          <v:shape id="_x0000_i1218" type="#_x0000_t75" alt="" style="width:6pt;height:12pt;mso-width-percent:0;mso-height-percent:0;mso-width-percent:0;mso-height-percent:0" o:ole="">
            <v:imagedata r:id="rId389" o:title=""/>
          </v:shape>
          <o:OLEObject Type="Embed" ProgID="Equation.DSMT4" ShapeID="_x0000_i1218" DrawAspect="Content" ObjectID="_1824213355" r:id="rId390"/>
        </w:object>
      </w:r>
      <w:r w:rsidRPr="00E87BB3">
        <w:rPr>
          <w:rFonts w:hint="eastAsia"/>
          <w:color w:val="000000" w:themeColor="text1"/>
        </w:rPr>
        <w:t>, and</w:t>
      </w:r>
      <w:r w:rsidRPr="00E87BB3">
        <w:rPr>
          <w:noProof/>
          <w:color w:val="000000" w:themeColor="text1"/>
          <w:position w:val="-14"/>
        </w:rPr>
        <w:object w:dxaOrig="360" w:dyaOrig="380" w14:anchorId="46454919">
          <v:shape id="_x0000_i1219" type="#_x0000_t75" alt="" style="width:18pt;height:18pt;mso-width-percent:0;mso-height-percent:0;mso-width-percent:0;mso-height-percent:0" o:ole="">
            <v:imagedata r:id="rId391" o:title=""/>
          </v:shape>
          <o:OLEObject Type="Embed" ProgID="Equation.DSMT4" ShapeID="_x0000_i1219" DrawAspect="Content" ObjectID="_1824213356" r:id="rId392"/>
        </w:object>
      </w:r>
      <w:r w:rsidRPr="00E87BB3">
        <w:rPr>
          <w:rFonts w:hint="eastAsia"/>
          <w:color w:val="000000" w:themeColor="text1"/>
        </w:rPr>
        <w:t xml:space="preserve"> is the rate at which individuals </w:t>
      </w:r>
      <w:r w:rsidRPr="00E87BB3">
        <w:rPr>
          <w:color w:val="000000" w:themeColor="text1"/>
        </w:rPr>
        <w:t>travel</w:t>
      </w:r>
      <w:r w:rsidRPr="00E87BB3">
        <w:rPr>
          <w:rFonts w:hint="eastAsia"/>
          <w:color w:val="000000" w:themeColor="text1"/>
        </w:rPr>
        <w:t xml:space="preserve"> from site </w:t>
      </w:r>
      <w:r w:rsidR="00E953F4" w:rsidRPr="00E87BB3">
        <w:rPr>
          <w:color w:val="000000" w:themeColor="text1"/>
          <w:position w:val="-6"/>
        </w:rPr>
        <w:object w:dxaOrig="139" w:dyaOrig="260" w14:anchorId="53C7DFE4">
          <v:shape id="_x0000_i1220" type="#_x0000_t75" style="width:6pt;height:12pt" o:ole="">
            <v:imagedata r:id="rId393" o:title=""/>
          </v:shape>
          <o:OLEObject Type="Embed" ProgID="Equation.DSMT4" ShapeID="_x0000_i1220" DrawAspect="Content" ObjectID="_1824213357" r:id="rId394"/>
        </w:object>
      </w:r>
      <w:r w:rsidRPr="00E87BB3">
        <w:rPr>
          <w:rFonts w:hint="eastAsia"/>
          <w:color w:val="000000" w:themeColor="text1"/>
        </w:rPr>
        <w:t xml:space="preserve"> to site </w:t>
      </w:r>
      <w:r w:rsidRPr="00E87BB3">
        <w:rPr>
          <w:noProof/>
          <w:color w:val="000000" w:themeColor="text1"/>
          <w:position w:val="-10"/>
        </w:rPr>
        <w:object w:dxaOrig="200" w:dyaOrig="300" w14:anchorId="6B120B90">
          <v:shape id="_x0000_i1221" type="#_x0000_t75" alt="" style="width:9pt;height:18pt;mso-width-percent:0;mso-height-percent:0;mso-width-percent:0;mso-height-percent:0" o:ole="">
            <v:imagedata r:id="rId223" o:title=""/>
          </v:shape>
          <o:OLEObject Type="Embed" ProgID="Equation.DSMT4" ShapeID="_x0000_i1221" DrawAspect="Content" ObjectID="_1824213358" r:id="rId395"/>
        </w:object>
      </w:r>
      <w:r w:rsidRPr="00E87BB3">
        <w:rPr>
          <w:rFonts w:hint="eastAsia"/>
          <w:color w:val="000000" w:themeColor="text1"/>
        </w:rPr>
        <w:t xml:space="preserve">, where </w:t>
      </w:r>
      <w:r w:rsidRPr="00E87BB3">
        <w:rPr>
          <w:noProof/>
          <w:color w:val="000000" w:themeColor="text1"/>
          <w:position w:val="-14"/>
        </w:rPr>
        <w:object w:dxaOrig="700" w:dyaOrig="380" w14:anchorId="2E527818">
          <v:shape id="_x0000_i1222" type="#_x0000_t75" alt="" style="width:36pt;height:18pt;mso-width-percent:0;mso-height-percent:0;mso-width-percent:0;mso-height-percent:0" o:ole="">
            <v:imagedata r:id="rId396" o:title=""/>
          </v:shape>
          <o:OLEObject Type="Embed" ProgID="Equation.DSMT4" ShapeID="_x0000_i1222" DrawAspect="Content" ObjectID="_1824213359" r:id="rId397"/>
        </w:object>
      </w:r>
      <w:r w:rsidRPr="00E87BB3">
        <w:rPr>
          <w:rFonts w:hint="eastAsia"/>
          <w:color w:val="000000" w:themeColor="text1"/>
        </w:rPr>
        <w:t xml:space="preserve"> for all</w:t>
      </w:r>
      <w:r w:rsidR="00E953F4" w:rsidRPr="00E87BB3">
        <w:rPr>
          <w:rFonts w:hint="eastAsia"/>
          <w:color w:val="000000" w:themeColor="text1"/>
        </w:rPr>
        <w:t xml:space="preserve"> </w:t>
      </w:r>
      <w:r w:rsidR="00E953F4" w:rsidRPr="00E87BB3">
        <w:rPr>
          <w:color w:val="000000" w:themeColor="text1"/>
          <w:position w:val="-6"/>
        </w:rPr>
        <w:object w:dxaOrig="139" w:dyaOrig="260" w14:anchorId="09AC5D6C">
          <v:shape id="_x0000_i1223" type="#_x0000_t75" style="width:6pt;height:12pt" o:ole="">
            <v:imagedata r:id="rId398" o:title=""/>
          </v:shape>
          <o:OLEObject Type="Embed" ProgID="Equation.DSMT4" ShapeID="_x0000_i1223" DrawAspect="Content" ObjectID="_1824213360" r:id="rId399"/>
        </w:object>
      </w:r>
      <w:r w:rsidRPr="00E87BB3">
        <w:rPr>
          <w:rFonts w:hint="eastAsia"/>
          <w:color w:val="000000" w:themeColor="text1"/>
        </w:rPr>
        <w:t xml:space="preserve">. </w:t>
      </w:r>
      <w:r w:rsidRPr="00E87BB3">
        <w:rPr>
          <w:color w:val="000000" w:themeColor="text1"/>
        </w:rPr>
        <w:t>If visitors are allowed to interact with residents at the destination site and then return to their home location at a fixed rate, the model incorporates a visitor-resident dynamic and can be reformulated as</w:t>
      </w:r>
      <w:r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{"citationID":"tdEfz4ng","properties":{"formattedCitation":"[196,197]","plainCitation":"[196,197]","noteIndex":0},"citationItems":[{"id":6033,"uris":["http://zotero.org/users/9708454/items/89JTGDVK"],"itemData":{"id":6033,"type":"article-journal","container-title":"Journal of Theoretical Biology","DOI":"10.1016/j.jtbi.2009.02.016","issue":"4","language":"en-US","note":"publisher: Elsevier\nTLDR: It is shown that the movement of humans between patches is sufficient to maintain disease persistence in patches with zero transmission and it is proved in general that Lagrangian and Eulerian modeling approaches are not equivalent.","page":"550–560","source":"Google Scholar","title":"The effects of human movement on the persistence of vector-borne diseases","volume":"258","author":[{"literal":"Chris Cosner"},{"literal":"John C. Beier"},{"literal":"Robert Stephen Cantrell"},{"literal":"D. Impoinvil"},{"literal":"Lev Kapitanski"},{"literal":"Matthew David Potts"},{"literal":"A. Troyo"},{"literal":"Shigui Ruan"}],"issued":{"date-parts":[["2009"]]},"citation-key":"ChrisCosner2009"}},{"id":6030,"uris":["http://zotero.org/users/9708454/items/IN5NE3IR"],"itemData":{"id":6030,"type":"article-journal","container-title":"Mathematical biosciences","DOI":"10.1016/0025-5564(94)00068-B","issue":"1-2","language":"en-US","note":"publisher: Elsevier\nTLDR: A model for the spread of infectious diseases among discrete geographic regions is presented that incorporates a mobility process that describes how contact occurs between individuals from different regions and how this mobility process fits into an SIR epidemic model.","page":"71–91","source":"Google Scholar","title":"A structured epidemic model incorporating geographic mobility among regions","volume":"128","author":[{"literal":"Lisa Sattenspiel"},{"literal":"Klaus Dietz"}],"issued":{"date-parts":[["1995"]]},"citation-key":"LisaSattenspiel1995"}}],"schema":"https://github.com/citation-style-language/schema/raw/master/csl-citation.json"}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[196,197]</w:t>
      </w:r>
      <w:r w:rsidRPr="00E87BB3">
        <w:rPr>
          <w:color w:val="000000" w:themeColor="text1"/>
        </w:rPr>
        <w:fldChar w:fldCharType="end"/>
      </w:r>
      <w:r w:rsidRPr="00E87BB3">
        <w:rPr>
          <w:color w:val="000000" w:themeColor="text1"/>
        </w:rPr>
        <w:t>:</w:t>
      </w:r>
      <w:r w:rsidRPr="00E87BB3">
        <w:rPr>
          <w:rFonts w:hint="eastAsia"/>
          <w:color w:val="000000" w:themeColor="text1"/>
        </w:rPr>
        <w:t xml:space="preserve"> </w:t>
      </w:r>
    </w:p>
    <w:p w14:paraId="51ED3B6E" w14:textId="00DCEC17" w:rsidR="00E05415" w:rsidRPr="00E87BB3" w:rsidRDefault="00E05415" w:rsidP="00E05415">
      <w:pPr>
        <w:pStyle w:val="MTDisplayEquation"/>
        <w:rPr>
          <w:color w:val="000000" w:themeColor="text1"/>
        </w:rPr>
      </w:pPr>
      <w:r w:rsidRPr="00E87BB3">
        <w:rPr>
          <w:color w:val="000000" w:themeColor="text1"/>
        </w:rPr>
        <w:tab/>
      </w:r>
      <w:r w:rsidRPr="00E87BB3">
        <w:rPr>
          <w:noProof/>
          <w:color w:val="000000" w:themeColor="text1"/>
          <w:position w:val="-30"/>
        </w:rPr>
        <w:object w:dxaOrig="2940" w:dyaOrig="700" w14:anchorId="2CD5F009">
          <v:shape id="_x0000_i1224" type="#_x0000_t75" alt="" style="width:147pt;height:36pt;mso-width-percent:0;mso-height-percent:0;mso-width-percent:0;mso-height-percent:0" o:ole="">
            <v:imagedata r:id="rId400" o:title=""/>
          </v:shape>
          <o:OLEObject Type="Embed" ProgID="Equation.DSMT4" ShapeID="_x0000_i1224" DrawAspect="Content" ObjectID="_1824213361" r:id="rId401"/>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17</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150DD763" w14:textId="3F5BA5BA" w:rsidR="00E05415" w:rsidRPr="00E87BB3" w:rsidRDefault="00E05415" w:rsidP="00E05415">
      <w:pPr>
        <w:pStyle w:val="MTDisplayEquation"/>
        <w:rPr>
          <w:color w:val="000000" w:themeColor="text1"/>
        </w:rPr>
      </w:pPr>
      <w:r w:rsidRPr="00E87BB3">
        <w:rPr>
          <w:color w:val="000000" w:themeColor="text1"/>
        </w:rPr>
        <w:lastRenderedPageBreak/>
        <w:tab/>
      </w:r>
      <w:r w:rsidRPr="00E87BB3">
        <w:rPr>
          <w:noProof/>
          <w:color w:val="000000" w:themeColor="text1"/>
          <w:position w:val="-24"/>
        </w:rPr>
        <w:object w:dxaOrig="2400" w:dyaOrig="660" w14:anchorId="26664F68">
          <v:shape id="_x0000_i1225" type="#_x0000_t75" alt="" style="width:120pt;height:33pt;mso-width-percent:0;mso-height-percent:0;mso-width-percent:0;mso-height-percent:0" o:ole="">
            <v:imagedata r:id="rId402" o:title=""/>
          </v:shape>
          <o:OLEObject Type="Embed" ProgID="Equation.DSMT4" ShapeID="_x0000_i1225" DrawAspect="Content" ObjectID="_1824213362" r:id="rId403"/>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18</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4F0C9E12" w14:textId="786D26A0" w:rsidR="00E05415" w:rsidRPr="00E87BB3" w:rsidRDefault="00E05415" w:rsidP="00E05415">
      <w:pPr>
        <w:ind w:firstLine="0"/>
        <w:rPr>
          <w:color w:val="000000" w:themeColor="text1"/>
        </w:rPr>
      </w:pPr>
      <w:r w:rsidRPr="00E87BB3">
        <w:rPr>
          <w:rFonts w:hint="eastAsia"/>
          <w:color w:val="000000" w:themeColor="text1"/>
        </w:rPr>
        <w:t>where a</w:t>
      </w:r>
      <w:r w:rsidRPr="00E87BB3">
        <w:rPr>
          <w:color w:val="000000" w:themeColor="text1"/>
        </w:rPr>
        <w:t>n</w:t>
      </w:r>
      <w:r w:rsidRPr="00E87BB3">
        <w:rPr>
          <w:rFonts w:hint="eastAsia"/>
          <w:color w:val="000000" w:themeColor="text1"/>
        </w:rPr>
        <w:t xml:space="preserve"> individual from </w:t>
      </w:r>
      <w:r w:rsidR="00E953F4" w:rsidRPr="00E87BB3">
        <w:rPr>
          <w:color w:val="000000" w:themeColor="text1"/>
          <w:position w:val="-6"/>
        </w:rPr>
        <w:object w:dxaOrig="139" w:dyaOrig="260" w14:anchorId="35225F89">
          <v:shape id="_x0000_i1226" type="#_x0000_t75" style="width:6pt;height:12pt" o:ole="">
            <v:imagedata r:id="rId398" o:title=""/>
          </v:shape>
          <o:OLEObject Type="Embed" ProgID="Equation.DSMT4" ShapeID="_x0000_i1226" DrawAspect="Content" ObjectID="_1824213363" r:id="rId404"/>
        </w:object>
      </w:r>
      <w:r w:rsidR="00E953F4" w:rsidRPr="00E87BB3">
        <w:rPr>
          <w:rFonts w:hint="eastAsia"/>
          <w:color w:val="000000" w:themeColor="text1"/>
        </w:rPr>
        <w:t xml:space="preserve"> </w:t>
      </w:r>
      <w:r w:rsidRPr="00E87BB3">
        <w:rPr>
          <w:rFonts w:hint="eastAsia"/>
          <w:color w:val="000000" w:themeColor="text1"/>
        </w:rPr>
        <w:t xml:space="preserve">who is currently located at </w:t>
      </w:r>
      <w:r w:rsidRPr="00E87BB3">
        <w:rPr>
          <w:noProof/>
          <w:color w:val="000000" w:themeColor="text1"/>
          <w:position w:val="-10"/>
        </w:rPr>
        <w:object w:dxaOrig="200" w:dyaOrig="300" w14:anchorId="3E00FCDB">
          <v:shape id="_x0000_i1227" type="#_x0000_t75" alt="" style="width:9pt;height:18pt;mso-width-percent:0;mso-height-percent:0;mso-width-percent:0;mso-height-percent:0" o:ole="">
            <v:imagedata r:id="rId405" o:title=""/>
          </v:shape>
          <o:OLEObject Type="Embed" ProgID="Equation.DSMT4" ShapeID="_x0000_i1227" DrawAspect="Content" ObjectID="_1824213364" r:id="rId406"/>
        </w:object>
      </w:r>
      <w:r w:rsidRPr="00E87BB3">
        <w:rPr>
          <w:rFonts w:hint="eastAsia"/>
          <w:color w:val="000000" w:themeColor="text1"/>
        </w:rPr>
        <w:t xml:space="preserve"> will </w:t>
      </w:r>
      <w:r w:rsidRPr="00E87BB3">
        <w:rPr>
          <w:color w:val="000000" w:themeColor="text1"/>
        </w:rPr>
        <w:t>be counted</w:t>
      </w:r>
      <w:r w:rsidRPr="00E87BB3">
        <w:rPr>
          <w:rFonts w:hint="eastAsia"/>
          <w:color w:val="000000" w:themeColor="text1"/>
        </w:rPr>
        <w:t xml:space="preserve"> as belonging to the </w:t>
      </w:r>
      <w:r w:rsidRPr="00E87BB3">
        <w:rPr>
          <w:noProof/>
          <w:color w:val="000000" w:themeColor="text1"/>
          <w:position w:val="-14"/>
        </w:rPr>
        <w:object w:dxaOrig="420" w:dyaOrig="380" w14:anchorId="46F1409D">
          <v:shape id="_x0000_i1228" type="#_x0000_t75" alt="" style="width:21pt;height:18pt;mso-width-percent:0;mso-height-percent:0;mso-width-percent:0;mso-height-percent:0" o:ole="">
            <v:imagedata r:id="rId407" o:title=""/>
          </v:shape>
          <o:OLEObject Type="Embed" ProgID="Equation.DSMT4" ShapeID="_x0000_i1228" DrawAspect="Content" ObjectID="_1824213365" r:id="rId408"/>
        </w:object>
      </w:r>
      <w:r w:rsidRPr="00E87BB3">
        <w:rPr>
          <w:rFonts w:hint="eastAsia"/>
          <w:color w:val="000000" w:themeColor="text1"/>
        </w:rPr>
        <w:t xml:space="preserve"> population, and </w:t>
      </w:r>
      <w:r w:rsidRPr="00E87BB3">
        <w:rPr>
          <w:color w:val="000000" w:themeColor="text1"/>
        </w:rPr>
        <w:t>the</w:t>
      </w:r>
      <w:r w:rsidRPr="00E87BB3">
        <w:rPr>
          <w:rFonts w:hint="eastAsia"/>
          <w:color w:val="000000" w:themeColor="text1"/>
        </w:rPr>
        <w:t xml:space="preserve"> </w:t>
      </w:r>
      <w:r w:rsidRPr="00E87BB3">
        <w:rPr>
          <w:color w:val="000000" w:themeColor="text1"/>
        </w:rPr>
        <w:t>number</w:t>
      </w:r>
      <w:r w:rsidRPr="00E87BB3">
        <w:rPr>
          <w:rFonts w:hint="eastAsia"/>
          <w:color w:val="000000" w:themeColor="text1"/>
        </w:rPr>
        <w:t xml:space="preserve"> of individuals whose home is </w:t>
      </w:r>
      <w:r w:rsidR="00E953F4" w:rsidRPr="00E87BB3">
        <w:rPr>
          <w:color w:val="000000" w:themeColor="text1"/>
          <w:position w:val="-6"/>
        </w:rPr>
        <w:object w:dxaOrig="139" w:dyaOrig="260" w14:anchorId="4ABB3851">
          <v:shape id="_x0000_i1229" type="#_x0000_t75" style="width:6pt;height:12pt" o:ole="">
            <v:imagedata r:id="rId398" o:title=""/>
          </v:shape>
          <o:OLEObject Type="Embed" ProgID="Equation.DSMT4" ShapeID="_x0000_i1229" DrawAspect="Content" ObjectID="_1824213366" r:id="rId409"/>
        </w:object>
      </w:r>
      <w:r w:rsidRPr="00E87BB3">
        <w:rPr>
          <w:rFonts w:hint="eastAsia"/>
          <w:color w:val="000000" w:themeColor="text1"/>
        </w:rPr>
        <w:t xml:space="preserve"> remains constant over time, even if members visit other locations. </w:t>
      </w:r>
      <w:r w:rsidRPr="00E87BB3">
        <w:rPr>
          <w:color w:val="000000" w:themeColor="text1"/>
        </w:rPr>
        <w:t>The</w:t>
      </w:r>
      <w:r w:rsidRPr="00E87BB3">
        <w:rPr>
          <w:rFonts w:hint="eastAsia"/>
          <w:color w:val="000000" w:themeColor="text1"/>
        </w:rPr>
        <w:t xml:space="preserve"> constant </w:t>
      </w:r>
      <w:r w:rsidRPr="00E87BB3">
        <w:rPr>
          <w:noProof/>
          <w:color w:val="000000" w:themeColor="text1"/>
          <w:position w:val="-14"/>
        </w:rPr>
        <w:object w:dxaOrig="340" w:dyaOrig="380" w14:anchorId="3048A5D2">
          <v:shape id="_x0000_i1230" type="#_x0000_t75" alt="" style="width:18pt;height:18pt;mso-width-percent:0;mso-height-percent:0;mso-width-percent:0;mso-height-percent:0" o:ole="">
            <v:imagedata r:id="rId410" o:title=""/>
          </v:shape>
          <o:OLEObject Type="Embed" ProgID="Equation.DSMT4" ShapeID="_x0000_i1230" DrawAspect="Content" ObjectID="_1824213367" r:id="rId411"/>
        </w:object>
      </w:r>
      <w:r w:rsidRPr="00E87BB3">
        <w:rPr>
          <w:rFonts w:hint="eastAsia"/>
          <w:color w:val="000000" w:themeColor="text1"/>
        </w:rPr>
        <w:t xml:space="preserve"> represents the rate at which individuals whose home is </w:t>
      </w:r>
      <w:r w:rsidR="00E953F4" w:rsidRPr="00E87BB3">
        <w:rPr>
          <w:color w:val="000000" w:themeColor="text1"/>
          <w:position w:val="-6"/>
        </w:rPr>
        <w:object w:dxaOrig="139" w:dyaOrig="260" w14:anchorId="0022E172">
          <v:shape id="_x0000_i1231" type="#_x0000_t75" style="width:6pt;height:12pt" o:ole="">
            <v:imagedata r:id="rId398" o:title=""/>
          </v:shape>
          <o:OLEObject Type="Embed" ProgID="Equation.DSMT4" ShapeID="_x0000_i1231" DrawAspect="Content" ObjectID="_1824213368" r:id="rId412"/>
        </w:object>
      </w:r>
      <w:r w:rsidRPr="00E87BB3">
        <w:rPr>
          <w:rFonts w:hint="eastAsia"/>
          <w:color w:val="000000" w:themeColor="text1"/>
        </w:rPr>
        <w:t xml:space="preserve"> travel to </w:t>
      </w:r>
      <w:r w:rsidRPr="00E87BB3">
        <w:rPr>
          <w:noProof/>
          <w:color w:val="000000" w:themeColor="text1"/>
          <w:position w:val="-10"/>
        </w:rPr>
        <w:object w:dxaOrig="200" w:dyaOrig="300" w14:anchorId="6E0E3A82">
          <v:shape id="_x0000_i1232" type="#_x0000_t75" alt="" style="width:9pt;height:18pt;mso-width-percent:0;mso-height-percent:0;mso-width-percent:0;mso-height-percent:0" o:ole="">
            <v:imagedata r:id="rId413" o:title=""/>
          </v:shape>
          <o:OLEObject Type="Embed" ProgID="Equation.DSMT4" ShapeID="_x0000_i1232" DrawAspect="Content" ObjectID="_1824213369" r:id="rId414"/>
        </w:object>
      </w:r>
      <w:r w:rsidRPr="00E87BB3">
        <w:rPr>
          <w:rFonts w:hint="eastAsia"/>
          <w:color w:val="000000" w:themeColor="text1"/>
        </w:rPr>
        <w:t xml:space="preserve">, while the constant </w:t>
      </w:r>
      <w:r w:rsidRPr="00E87BB3">
        <w:rPr>
          <w:noProof/>
          <w:color w:val="000000" w:themeColor="text1"/>
          <w:position w:val="-14"/>
        </w:rPr>
        <w:object w:dxaOrig="340" w:dyaOrig="380" w14:anchorId="32E78989">
          <v:shape id="_x0000_i1233" type="#_x0000_t75" alt="" style="width:18pt;height:18pt;mso-width-percent:0;mso-height-percent:0;mso-width-percent:0;mso-height-percent:0" o:ole="">
            <v:imagedata r:id="rId415" o:title=""/>
          </v:shape>
          <o:OLEObject Type="Embed" ProgID="Equation.DSMT4" ShapeID="_x0000_i1233" DrawAspect="Content" ObjectID="_1824213370" r:id="rId416"/>
        </w:object>
      </w:r>
      <w:r w:rsidRPr="00E87BB3">
        <w:rPr>
          <w:rFonts w:hint="eastAsia"/>
          <w:color w:val="000000" w:themeColor="text1"/>
        </w:rPr>
        <w:t xml:space="preserve"> is the rate at which individuals visiting </w:t>
      </w:r>
      <w:r w:rsidRPr="00E87BB3">
        <w:rPr>
          <w:noProof/>
          <w:color w:val="000000" w:themeColor="text1"/>
          <w:position w:val="-10"/>
        </w:rPr>
        <w:object w:dxaOrig="200" w:dyaOrig="300" w14:anchorId="77940D6E">
          <v:shape id="_x0000_i1234" type="#_x0000_t75" alt="" style="width:9pt;height:18pt;mso-width-percent:0;mso-height-percent:0;mso-width-percent:0;mso-height-percent:0" o:ole="">
            <v:imagedata r:id="rId417" o:title=""/>
          </v:shape>
          <o:OLEObject Type="Embed" ProgID="Equation.DSMT4" ShapeID="_x0000_i1234" DrawAspect="Content" ObjectID="_1824213371" r:id="rId418"/>
        </w:object>
      </w:r>
      <w:r w:rsidRPr="00E87BB3">
        <w:rPr>
          <w:rFonts w:hint="eastAsia"/>
          <w:color w:val="000000" w:themeColor="text1"/>
        </w:rPr>
        <w:t xml:space="preserve"> from </w:t>
      </w:r>
      <w:r w:rsidR="00E953F4" w:rsidRPr="00E87BB3">
        <w:rPr>
          <w:color w:val="000000" w:themeColor="text1"/>
          <w:position w:val="-6"/>
        </w:rPr>
        <w:object w:dxaOrig="139" w:dyaOrig="260" w14:anchorId="401B7490">
          <v:shape id="_x0000_i1235" type="#_x0000_t75" style="width:6pt;height:12pt" o:ole="">
            <v:imagedata r:id="rId398" o:title=""/>
          </v:shape>
          <o:OLEObject Type="Embed" ProgID="Equation.DSMT4" ShapeID="_x0000_i1235" DrawAspect="Content" ObjectID="_1824213372" r:id="rId419"/>
        </w:object>
      </w:r>
      <w:r w:rsidRPr="00E87BB3">
        <w:rPr>
          <w:rFonts w:hint="eastAsia"/>
          <w:color w:val="000000" w:themeColor="text1"/>
        </w:rPr>
        <w:t xml:space="preserve"> return home to</w:t>
      </w:r>
      <w:r w:rsidRPr="00E87BB3">
        <w:rPr>
          <w:color w:val="000000" w:themeColor="text1"/>
        </w:rPr>
        <w:t xml:space="preserve"> </w:t>
      </w:r>
      <w:r w:rsidR="00E953F4" w:rsidRPr="00E87BB3">
        <w:rPr>
          <w:color w:val="000000" w:themeColor="text1"/>
          <w:position w:val="-6"/>
        </w:rPr>
        <w:object w:dxaOrig="139" w:dyaOrig="260" w14:anchorId="4E283B06">
          <v:shape id="_x0000_i1236" type="#_x0000_t75" style="width:6pt;height:12pt" o:ole="">
            <v:imagedata r:id="rId398" o:title=""/>
          </v:shape>
          <o:OLEObject Type="Embed" ProgID="Equation.DSMT4" ShapeID="_x0000_i1236" DrawAspect="Content" ObjectID="_1824213373" r:id="rId420"/>
        </w:object>
      </w:r>
      <w:r w:rsidRPr="00E87BB3">
        <w:rPr>
          <w:rFonts w:hint="eastAsia"/>
          <w:color w:val="000000" w:themeColor="text1"/>
        </w:rPr>
        <w:t xml:space="preserve">. </w:t>
      </w:r>
    </w:p>
    <w:p w14:paraId="3218FFB7" w14:textId="6CABB779" w:rsidR="00E05415" w:rsidRPr="00E87BB3" w:rsidRDefault="00E05415" w:rsidP="00E05415">
      <w:pPr>
        <w:rPr>
          <w:color w:val="000000" w:themeColor="text1"/>
        </w:rPr>
      </w:pPr>
      <w:r w:rsidRPr="00E87BB3">
        <w:rPr>
          <w:color w:val="000000" w:themeColor="text1"/>
        </w:rPr>
        <w:t>In</w:t>
      </w:r>
      <w:r w:rsidR="00C13C00" w:rsidRPr="00E87BB3">
        <w:rPr>
          <w:rFonts w:hint="eastAsia"/>
          <w:color w:val="000000" w:themeColor="text1"/>
        </w:rPr>
        <w:t xml:space="preserve"> </w:t>
      </w:r>
      <w:r w:rsidR="00C13C00" w:rsidRPr="00E87BB3">
        <w:rPr>
          <w:color w:val="000000" w:themeColor="text1"/>
        </w:rPr>
        <w:fldChar w:fldCharType="begin"/>
      </w:r>
      <w:r w:rsidR="00F4012D" w:rsidRPr="00E87BB3">
        <w:rPr>
          <w:color w:val="000000" w:themeColor="text1"/>
        </w:rPr>
        <w:instrText xml:space="preserve"> ADDIN ZOTERO_ITEM CSL_CITATION {"citationID":"9jmDASFn","properties":{"formattedCitation":"[198]","plainCitation":"[198]","noteIndex":0},"citationItems":[{"id":6700,"uris":["http://zotero.org/users/9708454/items/5SF7KUD3","http://zotero.org/users/9708454/items/SKAW5D4I"],"itemData":{"id":6700,"type":"article-journal","abstract":"In the wake of the COVID-19 pandemic many countries implemented containment measures to reduce disease transmission. Studies using digital data sources show that the mobility of individuals was effectively reduced in multiple countries. However, it remains unclear whether these reductions caused deeper structural changes in mobility networks and how such changes may affect dynamic processes on the network. Here we use movement data of mobile phone users to show that mobility in Germany has not only been reduced considerably: Lockdown measures caused substantial and long-lasting structural changes in the mobility network. We find that long-distance travel was reduced disproportionately strongly. The trimming of long-range network connectivity leads to a more local, clustered network and a moderation of the \"small-world\" effect. We demonstrate that these structural changes have a considerable effect on epidemic spreading processes by \"flattening\" the epidemic curve and delaying the spread to geographically distant regions.","container-title":"Proceedings of the National Academy of Sciences of the United States of America","DOI":"10.1073/pnas.2012326117","ISSN":"0027-8424, 1091-6490","issue":"52","journalAbbreviation":"Proc. Natl. Acad. Sci. U. S. A.","language":"en-US","note":"number-of-pages: 8\npublisher-place: Washington\npublisher: Natl Acad Sciences\nWeb of Science ID: WOS:000604551600016\nTLDR: A strong reduction of long-distance travel rendered mobility to be more local, such that distant parts of the country became less connected, and structural changes have a considerable effect on epidemic spreading processes by “flattening” the epidemic curve and delaying the spread to geographically distant regions.","page":"32883-32890","source":"Clarivate Analytics Web of Science","title":"COVID-19 lockdown induces disease-mitigating structural changes in mobility networks","volume":"117","author":[{"literal":"Frank Schlosser"},{"literal":"Benjamin F. Maier"},{"literal":"Olivia Jack"},{"literal":"David Hinrichs"},{"literal":"Adrian Zachariae"},{"literal":"Dirk Brockmann"}],"issued":{"date-parts":[["2020",12,29]]},"citation-key":"FrankSchlosser2020"}}],"schema":"https://github.com/citation-style-language/schema/raw/master/csl-citation.json"} </w:instrText>
      </w:r>
      <w:r w:rsidR="00C13C00" w:rsidRPr="00E87BB3">
        <w:rPr>
          <w:color w:val="000000" w:themeColor="text1"/>
        </w:rPr>
        <w:fldChar w:fldCharType="separate"/>
      </w:r>
      <w:r w:rsidR="00F4012D" w:rsidRPr="00E87BB3">
        <w:rPr>
          <w:rFonts w:cs="Times New Roman"/>
          <w:color w:val="000000" w:themeColor="text1"/>
        </w:rPr>
        <w:t>[198]</w:t>
      </w:r>
      <w:r w:rsidR="00C13C00" w:rsidRPr="00E87BB3">
        <w:rPr>
          <w:color w:val="000000" w:themeColor="text1"/>
        </w:rPr>
        <w:fldChar w:fldCharType="end"/>
      </w:r>
      <w:r w:rsidRPr="00E87BB3">
        <w:rPr>
          <w:color w:val="000000" w:themeColor="text1"/>
        </w:rPr>
        <w:t>, the</w:t>
      </w:r>
      <w:r w:rsidRPr="00E87BB3">
        <w:rPr>
          <w:rFonts w:hint="eastAsia"/>
          <w:color w:val="000000" w:themeColor="text1"/>
        </w:rPr>
        <w:t xml:space="preserve"> w</w:t>
      </w:r>
      <w:r w:rsidRPr="00E87BB3">
        <w:rPr>
          <w:color w:val="000000" w:themeColor="text1"/>
        </w:rPr>
        <w:t xml:space="preserve">eekly </w:t>
      </w:r>
      <w:r w:rsidRPr="00E87BB3">
        <w:rPr>
          <w:rFonts w:hint="eastAsia"/>
          <w:color w:val="000000" w:themeColor="text1"/>
        </w:rPr>
        <w:t>m</w:t>
      </w:r>
      <w:r w:rsidRPr="00E87BB3">
        <w:rPr>
          <w:color w:val="000000" w:themeColor="text1"/>
        </w:rPr>
        <w:t xml:space="preserve">obility </w:t>
      </w:r>
      <w:r w:rsidRPr="00E87BB3">
        <w:rPr>
          <w:rFonts w:hint="eastAsia"/>
          <w:color w:val="000000" w:themeColor="text1"/>
        </w:rPr>
        <w:t>n</w:t>
      </w:r>
      <w:r w:rsidRPr="00E87BB3">
        <w:rPr>
          <w:color w:val="000000" w:themeColor="text1"/>
        </w:rPr>
        <w:t>etworks</w:t>
      </w:r>
      <w:r w:rsidRPr="00E87BB3">
        <w:rPr>
          <w:rFonts w:hint="eastAsia"/>
          <w:color w:val="000000" w:themeColor="text1"/>
        </w:rPr>
        <w:t xml:space="preserve">  </w:t>
      </w:r>
      <w:r w:rsidRPr="00E87BB3">
        <w:rPr>
          <w:color w:val="000000" w:themeColor="text1"/>
        </w:rPr>
        <w:t>utilize</w:t>
      </w:r>
      <w:r w:rsidRPr="00E87BB3">
        <w:rPr>
          <w:rFonts w:hint="eastAsia"/>
          <w:color w:val="000000" w:themeColor="text1"/>
        </w:rPr>
        <w:t>s</w:t>
      </w:r>
      <w:r w:rsidRPr="00E87BB3">
        <w:rPr>
          <w:color w:val="000000" w:themeColor="text1"/>
        </w:rPr>
        <w:t xml:space="preserve"> empirical trip data to construct time-resolved mobility networks</w:t>
      </w:r>
      <w:r w:rsidRPr="00E87BB3">
        <w:rPr>
          <w:rFonts w:hint="eastAsia"/>
          <w:color w:val="000000" w:themeColor="text1"/>
        </w:rPr>
        <w:t xml:space="preserve"> </w:t>
      </w:r>
      <w:r w:rsidRPr="00E87BB3">
        <w:rPr>
          <w:noProof/>
          <w:color w:val="000000" w:themeColor="text1"/>
          <w:position w:val="-12"/>
        </w:rPr>
        <w:object w:dxaOrig="320" w:dyaOrig="360" w14:anchorId="05D42BCD">
          <v:shape id="_x0000_i1237" type="#_x0000_t75" alt="" style="width:15pt;height:18pt;mso-width-percent:0;mso-height-percent:0;mso-width-percent:0;mso-height-percent:0" o:ole="">
            <v:imagedata r:id="rId421" o:title=""/>
          </v:shape>
          <o:OLEObject Type="Embed" ProgID="Equation.DSMT4" ShapeID="_x0000_i1237" DrawAspect="Content" ObjectID="_1824213374" r:id="rId422"/>
        </w:object>
      </w:r>
      <w:r w:rsidRPr="00E87BB3">
        <w:rPr>
          <w:rFonts w:hint="eastAsia"/>
          <w:color w:val="000000" w:themeColor="text1"/>
        </w:rPr>
        <w:t xml:space="preserve"> </w:t>
      </w:r>
      <w:r w:rsidRPr="00E87BB3">
        <w:rPr>
          <w:color w:val="000000" w:themeColor="text1"/>
        </w:rPr>
        <w:t>for each calendar week</w:t>
      </w:r>
      <w:r w:rsidRPr="00E87BB3">
        <w:rPr>
          <w:rFonts w:hint="eastAsia"/>
          <w:color w:val="000000" w:themeColor="text1"/>
        </w:rPr>
        <w:t xml:space="preserve"> </w:t>
      </w:r>
      <w:r w:rsidR="005A0C06" w:rsidRPr="00E87BB3">
        <w:rPr>
          <w:color w:val="000000" w:themeColor="text1"/>
          <w:position w:val="-4"/>
        </w:rPr>
        <w:object w:dxaOrig="220" w:dyaOrig="260" w14:anchorId="5FEA67BB">
          <v:shape id="_x0000_i1238" type="#_x0000_t75" style="width:12pt;height:12pt" o:ole="">
            <v:imagedata r:id="rId423" o:title=""/>
          </v:shape>
          <o:OLEObject Type="Embed" ProgID="Equation.DSMT4" ShapeID="_x0000_i1238" DrawAspect="Content" ObjectID="_1824213375" r:id="rId424"/>
        </w:object>
      </w:r>
      <w:r w:rsidRPr="00E87BB3">
        <w:rPr>
          <w:rFonts w:hint="eastAsia"/>
          <w:color w:val="000000" w:themeColor="text1"/>
        </w:rPr>
        <w:t xml:space="preserve">, </w:t>
      </w:r>
      <w:r w:rsidRPr="00E87BB3">
        <w:rPr>
          <w:color w:val="000000" w:themeColor="text1"/>
        </w:rPr>
        <w:t>capturing dynamic changes in population flows.</w:t>
      </w:r>
      <w:r w:rsidRPr="00E87BB3">
        <w:rPr>
          <w:rFonts w:hint="eastAsia"/>
          <w:color w:val="000000" w:themeColor="text1"/>
        </w:rPr>
        <w:t xml:space="preserve"> </w:t>
      </w:r>
      <w:r w:rsidRPr="00E87BB3">
        <w:rPr>
          <w:color w:val="000000" w:themeColor="text1"/>
        </w:rPr>
        <w:tab/>
      </w:r>
      <w:r w:rsidRPr="00E87BB3">
        <w:rPr>
          <w:rFonts w:hint="eastAsia"/>
          <w:color w:val="000000" w:themeColor="text1"/>
        </w:rPr>
        <w:t xml:space="preserve">The edge weights </w:t>
      </w:r>
      <w:r w:rsidRPr="00E87BB3">
        <w:rPr>
          <w:noProof/>
          <w:color w:val="000000" w:themeColor="text1"/>
          <w:position w:val="-14"/>
        </w:rPr>
        <w:object w:dxaOrig="680" w:dyaOrig="380" w14:anchorId="37A10E3F">
          <v:shape id="_x0000_i1239" type="#_x0000_t75" alt="" style="width:33pt;height:18pt;mso-width-percent:0;mso-height-percent:0;mso-width-percent:0;mso-height-percent:0" o:ole="">
            <v:imagedata r:id="rId425" o:title=""/>
          </v:shape>
          <o:OLEObject Type="Embed" ProgID="Equation.DSMT4" ShapeID="_x0000_i1239" DrawAspect="Content" ObjectID="_1824213376" r:id="rId426"/>
        </w:object>
      </w:r>
      <w:r w:rsidRPr="00E87BB3">
        <w:rPr>
          <w:rFonts w:hint="eastAsia"/>
          <w:color w:val="000000" w:themeColor="text1"/>
        </w:rPr>
        <w:t xml:space="preserve"> are then calculated as </w:t>
      </w:r>
      <w:r w:rsidRPr="00E87BB3">
        <w:rPr>
          <w:color w:val="000000" w:themeColor="text1"/>
        </w:rPr>
        <w:t>the</w:t>
      </w:r>
      <w:r w:rsidRPr="00E87BB3">
        <w:rPr>
          <w:rFonts w:hint="eastAsia"/>
          <w:color w:val="000000" w:themeColor="text1"/>
        </w:rPr>
        <w:t xml:space="preserve"> average daily number of </w:t>
      </w:r>
      <w:r w:rsidRPr="00E87BB3">
        <w:rPr>
          <w:color w:val="000000" w:themeColor="text1"/>
        </w:rPr>
        <w:t>trips between</w:t>
      </w:r>
      <w:r w:rsidRPr="00E87BB3">
        <w:rPr>
          <w:rFonts w:hint="eastAsia"/>
          <w:color w:val="000000" w:themeColor="text1"/>
        </w:rPr>
        <w:t xml:space="preserve"> counties during this week</w:t>
      </w:r>
      <w:r w:rsidRPr="00E87BB3">
        <w:rPr>
          <w:color w:val="000000" w:themeColor="text1"/>
        </w:rPr>
        <w:t>.</w:t>
      </w:r>
    </w:p>
    <w:p w14:paraId="0416EDE5" w14:textId="207F4EDE" w:rsidR="00E05415" w:rsidRPr="00E87BB3" w:rsidRDefault="00E05415" w:rsidP="00E05415">
      <w:pPr>
        <w:pStyle w:val="MTDisplayEquation"/>
        <w:rPr>
          <w:color w:val="000000" w:themeColor="text1"/>
        </w:rPr>
      </w:pPr>
      <w:r w:rsidRPr="00E87BB3">
        <w:rPr>
          <w:color w:val="000000" w:themeColor="text1"/>
        </w:rPr>
        <w:tab/>
      </w:r>
      <w:r w:rsidRPr="00E87BB3">
        <w:rPr>
          <w:noProof/>
          <w:color w:val="000000" w:themeColor="text1"/>
          <w:position w:val="-32"/>
        </w:rPr>
        <w:object w:dxaOrig="2439" w:dyaOrig="620" w14:anchorId="38AC5842">
          <v:shape id="_x0000_i1240" type="#_x0000_t75" alt="" style="width:123pt;height:30pt;mso-width-percent:0;mso-height-percent:0;mso-width-percent:0;mso-height-percent:0" o:ole="">
            <v:imagedata r:id="rId427" o:title=""/>
          </v:shape>
          <o:OLEObject Type="Embed" ProgID="Equation.DSMT4" ShapeID="_x0000_i1240" DrawAspect="Content" ObjectID="_1824213377" r:id="rId428"/>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19</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7EB11892" w14:textId="37B21A6A" w:rsidR="00E05415" w:rsidRPr="00E87BB3" w:rsidRDefault="00E05415" w:rsidP="00E05415">
      <w:pPr>
        <w:pStyle w:val="MTDisplayEquation"/>
        <w:ind w:firstLine="0"/>
        <w:rPr>
          <w:b w:val="0"/>
          <w:bCs w:val="0"/>
          <w:color w:val="000000" w:themeColor="text1"/>
        </w:rPr>
      </w:pPr>
      <w:r w:rsidRPr="00E87BB3">
        <w:rPr>
          <w:rFonts w:hint="eastAsia"/>
          <w:b w:val="0"/>
          <w:bCs w:val="0"/>
          <w:color w:val="000000" w:themeColor="text1"/>
        </w:rPr>
        <w:t xml:space="preserve">where </w:t>
      </w:r>
      <w:r w:rsidRPr="00E87BB3">
        <w:rPr>
          <w:b w:val="0"/>
          <w:noProof/>
          <w:color w:val="000000" w:themeColor="text1"/>
          <w:position w:val="-12"/>
        </w:rPr>
        <w:object w:dxaOrig="340" w:dyaOrig="360" w14:anchorId="46C2BFDB">
          <v:shape id="_x0000_i1241" type="#_x0000_t75" alt="" style="width:18pt;height:18pt;mso-width-percent:0;mso-height-percent:0;mso-width-percent:0;mso-height-percent:0" o:ole="">
            <v:imagedata r:id="rId429" o:title=""/>
          </v:shape>
          <o:OLEObject Type="Embed" ProgID="Equation.DSMT4" ShapeID="_x0000_i1241" DrawAspect="Content" ObjectID="_1824213378" r:id="rId430"/>
        </w:object>
      </w:r>
      <w:r w:rsidRPr="00E87BB3">
        <w:rPr>
          <w:rFonts w:hint="eastAsia"/>
          <w:b w:val="0"/>
          <w:bCs w:val="0"/>
          <w:color w:val="000000" w:themeColor="text1"/>
        </w:rPr>
        <w:t xml:space="preserve"> denotes </w:t>
      </w:r>
      <w:r w:rsidRPr="00E87BB3">
        <w:rPr>
          <w:b w:val="0"/>
          <w:bCs w:val="0"/>
          <w:color w:val="000000" w:themeColor="text1"/>
        </w:rPr>
        <w:t>the</w:t>
      </w:r>
      <w:r w:rsidRPr="00E87BB3">
        <w:rPr>
          <w:rFonts w:hint="eastAsia"/>
          <w:b w:val="0"/>
          <w:bCs w:val="0"/>
          <w:color w:val="000000" w:themeColor="text1"/>
        </w:rPr>
        <w:t xml:space="preserve"> set of days in calendar week</w:t>
      </w:r>
      <w:r w:rsidR="005A0C06" w:rsidRPr="00E87BB3">
        <w:rPr>
          <w:rFonts w:hint="eastAsia"/>
          <w:b w:val="0"/>
          <w:bCs w:val="0"/>
          <w:color w:val="000000" w:themeColor="text1"/>
        </w:rPr>
        <w:t xml:space="preserve"> </w:t>
      </w:r>
      <w:r w:rsidR="005A0C06" w:rsidRPr="00E87BB3">
        <w:rPr>
          <w:color w:val="000000" w:themeColor="text1"/>
          <w:position w:val="-4"/>
        </w:rPr>
        <w:object w:dxaOrig="220" w:dyaOrig="260" w14:anchorId="2D75113A">
          <v:shape id="_x0000_i1242" type="#_x0000_t75" style="width:12pt;height:12pt" o:ole="">
            <v:imagedata r:id="rId423" o:title=""/>
          </v:shape>
          <o:OLEObject Type="Embed" ProgID="Equation.DSMT4" ShapeID="_x0000_i1242" DrawAspect="Content" ObjectID="_1824213379" r:id="rId431"/>
        </w:object>
      </w:r>
      <w:r w:rsidRPr="00E87BB3">
        <w:rPr>
          <w:b w:val="0"/>
          <w:noProof/>
          <w:color w:val="000000" w:themeColor="text1"/>
        </w:rPr>
        <w:t xml:space="preserve">, and </w:t>
      </w:r>
      <w:r w:rsidR="005A0C06" w:rsidRPr="00E87BB3">
        <w:rPr>
          <w:b w:val="0"/>
          <w:noProof/>
          <w:color w:val="000000" w:themeColor="text1"/>
          <w:position w:val="-14"/>
        </w:rPr>
        <w:object w:dxaOrig="580" w:dyaOrig="380" w14:anchorId="4D7142A5">
          <v:shape id="_x0000_i1243" type="#_x0000_t75" style="width:30pt;height:18pt" o:ole="">
            <v:imagedata r:id="rId432" o:title=""/>
          </v:shape>
          <o:OLEObject Type="Embed" ProgID="Equation.DSMT4" ShapeID="_x0000_i1243" DrawAspect="Content" ObjectID="_1824213380" r:id="rId433"/>
        </w:object>
      </w:r>
      <w:r w:rsidRPr="00E87BB3">
        <w:rPr>
          <w:b w:val="0"/>
          <w:noProof/>
          <w:color w:val="000000" w:themeColor="text1"/>
        </w:rPr>
        <w:t xml:space="preserve"> denotes the migration people from </w:t>
      </w:r>
      <w:r w:rsidR="005A0C06" w:rsidRPr="00E87BB3">
        <w:rPr>
          <w:b w:val="0"/>
          <w:noProof/>
          <w:color w:val="000000" w:themeColor="text1"/>
          <w:position w:val="-10"/>
        </w:rPr>
        <w:object w:dxaOrig="200" w:dyaOrig="300" w14:anchorId="33BB1873">
          <v:shape id="_x0000_i1244" type="#_x0000_t75" style="width:9pt;height:15pt" o:ole="">
            <v:imagedata r:id="rId434" o:title=""/>
          </v:shape>
          <o:OLEObject Type="Embed" ProgID="Equation.DSMT4" ShapeID="_x0000_i1244" DrawAspect="Content" ObjectID="_1824213381" r:id="rId435"/>
        </w:object>
      </w:r>
      <w:r w:rsidRPr="00E87BB3">
        <w:rPr>
          <w:b w:val="0"/>
          <w:noProof/>
          <w:color w:val="000000" w:themeColor="text1"/>
        </w:rPr>
        <w:t xml:space="preserve"> to </w:t>
      </w:r>
      <w:r w:rsidR="005A0C06" w:rsidRPr="00E87BB3">
        <w:rPr>
          <w:b w:val="0"/>
          <w:noProof/>
          <w:color w:val="000000" w:themeColor="text1"/>
          <w:position w:val="-6"/>
        </w:rPr>
        <w:object w:dxaOrig="139" w:dyaOrig="260" w14:anchorId="4E246550">
          <v:shape id="_x0000_i1245" type="#_x0000_t75" style="width:6pt;height:12pt" o:ole="">
            <v:imagedata r:id="rId436" o:title=""/>
          </v:shape>
          <o:OLEObject Type="Embed" ProgID="Equation.DSMT4" ShapeID="_x0000_i1245" DrawAspect="Content" ObjectID="_1824213382" r:id="rId437"/>
        </w:object>
      </w:r>
      <w:r w:rsidRPr="00E87BB3">
        <w:rPr>
          <w:b w:val="0"/>
          <w:noProof/>
          <w:color w:val="000000" w:themeColor="text1"/>
        </w:rPr>
        <w:t xml:space="preserve"> in time</w:t>
      </w:r>
      <w:r w:rsidR="005A0C06" w:rsidRPr="00E87BB3">
        <w:rPr>
          <w:rFonts w:hint="eastAsia"/>
          <w:b w:val="0"/>
          <w:noProof/>
          <w:color w:val="000000" w:themeColor="text1"/>
        </w:rPr>
        <w:t xml:space="preserve"> </w:t>
      </w:r>
      <w:r w:rsidR="005A0C06" w:rsidRPr="00E87BB3">
        <w:rPr>
          <w:b w:val="0"/>
          <w:noProof/>
          <w:color w:val="000000" w:themeColor="text1"/>
          <w:position w:val="-6"/>
        </w:rPr>
        <w:object w:dxaOrig="139" w:dyaOrig="240" w14:anchorId="4D4B7799">
          <v:shape id="_x0000_i1246" type="#_x0000_t75" style="width:6pt;height:12pt" o:ole="">
            <v:imagedata r:id="rId438" o:title=""/>
          </v:shape>
          <o:OLEObject Type="Embed" ProgID="Equation.DSMT4" ShapeID="_x0000_i1246" DrawAspect="Content" ObjectID="_1824213383" r:id="rId439"/>
        </w:object>
      </w:r>
      <w:r w:rsidRPr="00E87BB3">
        <w:rPr>
          <w:rFonts w:hint="eastAsia"/>
          <w:b w:val="0"/>
          <w:bCs w:val="0"/>
          <w:color w:val="000000" w:themeColor="text1"/>
        </w:rPr>
        <w:t xml:space="preserve">. </w:t>
      </w:r>
    </w:p>
    <w:p w14:paraId="6B088396" w14:textId="77777777" w:rsidR="00E05415" w:rsidRPr="00E87BB3" w:rsidRDefault="00E05415" w:rsidP="00E05415">
      <w:pPr>
        <w:pStyle w:val="MTDisplayEquation"/>
        <w:ind w:firstLineChars="200" w:firstLine="480"/>
        <w:rPr>
          <w:b w:val="0"/>
          <w:bCs w:val="0"/>
          <w:color w:val="000000" w:themeColor="text1"/>
        </w:rPr>
      </w:pPr>
      <w:r w:rsidRPr="00E87BB3">
        <w:rPr>
          <w:b w:val="0"/>
          <w:bCs w:val="0"/>
          <w:color w:val="000000" w:themeColor="text1"/>
        </w:rPr>
        <w:t>To investigate how the global reduction of mobility affects the observations in comparison to structural changes, it constructs rescaled networks</w:t>
      </w:r>
      <w:r w:rsidRPr="00E87BB3">
        <w:rPr>
          <w:rFonts w:hint="eastAsia"/>
          <w:b w:val="0"/>
          <w:bCs w:val="0"/>
          <w:color w:val="000000" w:themeColor="text1"/>
        </w:rPr>
        <w:t xml:space="preserve"> </w:t>
      </w:r>
      <w:r w:rsidRPr="00E87BB3">
        <w:rPr>
          <w:b w:val="0"/>
          <w:noProof/>
          <w:color w:val="000000" w:themeColor="text1"/>
          <w:position w:val="-12"/>
        </w:rPr>
        <w:object w:dxaOrig="700" w:dyaOrig="380" w14:anchorId="19BB0853">
          <v:shape id="_x0000_i1247" type="#_x0000_t75" alt="" style="width:36pt;height:18pt;mso-width-percent:0;mso-height-percent:0;mso-width-percent:0;mso-height-percent:0" o:ole="">
            <v:imagedata r:id="rId440" o:title=""/>
          </v:shape>
          <o:OLEObject Type="Embed" ProgID="Equation.DSMT4" ShapeID="_x0000_i1247" DrawAspect="Content" ObjectID="_1824213384" r:id="rId441"/>
        </w:object>
      </w:r>
      <w:r w:rsidRPr="00E87BB3">
        <w:rPr>
          <w:rFonts w:hint="eastAsia"/>
          <w:b w:val="0"/>
          <w:bCs w:val="0"/>
          <w:color w:val="000000" w:themeColor="text1"/>
        </w:rPr>
        <w:t xml:space="preserve"> </w:t>
      </w:r>
      <w:r w:rsidRPr="00E87BB3">
        <w:rPr>
          <w:b w:val="0"/>
          <w:bCs w:val="0"/>
          <w:color w:val="000000" w:themeColor="text1"/>
        </w:rPr>
        <w:t xml:space="preserve">by scaling the weights of the </w:t>
      </w:r>
      <w:r w:rsidRPr="00E87BB3">
        <w:rPr>
          <w:rFonts w:hint="eastAsia"/>
          <w:b w:val="0"/>
          <w:bCs w:val="0"/>
          <w:color w:val="000000" w:themeColor="text1"/>
        </w:rPr>
        <w:t>pre-</w:t>
      </w:r>
      <w:r w:rsidRPr="00E87BB3">
        <w:rPr>
          <w:b w:val="0"/>
          <w:bCs w:val="0"/>
          <w:color w:val="000000" w:themeColor="text1"/>
        </w:rPr>
        <w:t>lockdown network of calendar week ten by the flow lost during the week</w:t>
      </w:r>
      <w:r w:rsidRPr="00E87BB3">
        <w:rPr>
          <w:rFonts w:hint="eastAsia"/>
          <w:b w:val="0"/>
          <w:bCs w:val="0"/>
          <w:color w:val="000000" w:themeColor="text1"/>
        </w:rPr>
        <w:t xml:space="preserve"> </w:t>
      </w:r>
      <w:r w:rsidRPr="00E87BB3">
        <w:rPr>
          <w:b w:val="0"/>
          <w:noProof/>
          <w:color w:val="000000" w:themeColor="text1"/>
          <w:position w:val="-4"/>
        </w:rPr>
        <w:object w:dxaOrig="220" w:dyaOrig="260" w14:anchorId="373B0BDB">
          <v:shape id="_x0000_i1248" type="#_x0000_t75" alt="" style="width:12pt;height:12pt;mso-width-percent:0;mso-height-percent:0;mso-width-percent:0;mso-height-percent:0" o:ole="">
            <v:imagedata r:id="rId442" o:title=""/>
          </v:shape>
          <o:OLEObject Type="Embed" ProgID="Equation.DSMT4" ShapeID="_x0000_i1248" DrawAspect="Content" ObjectID="_1824213385" r:id="rId443"/>
        </w:object>
      </w:r>
      <w:r w:rsidRPr="00E87BB3">
        <w:rPr>
          <w:rFonts w:hint="eastAsia"/>
          <w:b w:val="0"/>
          <w:bCs w:val="0"/>
          <w:color w:val="000000" w:themeColor="text1"/>
        </w:rPr>
        <w:t xml:space="preserve">, i.e., </w:t>
      </w:r>
    </w:p>
    <w:p w14:paraId="40ACF6B8" w14:textId="78CD1D59" w:rsidR="00E05415" w:rsidRPr="00E87BB3" w:rsidRDefault="00E05415" w:rsidP="00E05415">
      <w:pPr>
        <w:pStyle w:val="MTDisplayEquation"/>
        <w:rPr>
          <w:color w:val="000000" w:themeColor="text1"/>
        </w:rPr>
      </w:pPr>
      <w:r w:rsidRPr="00E87BB3">
        <w:rPr>
          <w:color w:val="000000" w:themeColor="text1"/>
        </w:rPr>
        <w:tab/>
      </w:r>
      <w:r w:rsidRPr="00E87BB3">
        <w:rPr>
          <w:noProof/>
          <w:color w:val="000000" w:themeColor="text1"/>
          <w:position w:val="-62"/>
        </w:rPr>
        <w:object w:dxaOrig="3140" w:dyaOrig="1359" w14:anchorId="6F4290C5">
          <v:shape id="_x0000_i1249" type="#_x0000_t75" alt="" style="width:156pt;height:66pt;mso-width-percent:0;mso-height-percent:0;mso-width-percent:0;mso-height-percent:0" o:ole="">
            <v:imagedata r:id="rId444" o:title=""/>
          </v:shape>
          <o:OLEObject Type="Embed" ProgID="Equation.DSMT4" ShapeID="_x0000_i1249" DrawAspect="Content" ObjectID="_1824213386" r:id="rId445"/>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20</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7BC3ED19" w14:textId="2CA68CA3" w:rsidR="00F33D5F" w:rsidRPr="00E87BB3" w:rsidRDefault="00971B2E" w:rsidP="00E05415">
      <w:pPr>
        <w:ind w:firstLineChars="200" w:firstLine="480"/>
        <w:rPr>
          <w:color w:val="000000" w:themeColor="text1"/>
        </w:rPr>
      </w:pPr>
      <w:r w:rsidRPr="00E87BB3">
        <w:rPr>
          <w:rFonts w:hint="eastAsia"/>
          <w:color w:val="000000" w:themeColor="text1"/>
        </w:rPr>
        <w:t xml:space="preserve">By constructing mobility </w:t>
      </w:r>
      <w:r w:rsidRPr="00E87BB3">
        <w:rPr>
          <w:color w:val="000000" w:themeColor="text1"/>
        </w:rPr>
        <w:t>network</w:t>
      </w:r>
      <w:r w:rsidRPr="00E87BB3">
        <w:rPr>
          <w:rFonts w:hint="eastAsia"/>
          <w:color w:val="000000" w:themeColor="text1"/>
        </w:rPr>
        <w:t xml:space="preserve">, </w:t>
      </w:r>
      <w:r w:rsidR="00E05415" w:rsidRPr="00E87BB3">
        <w:rPr>
          <w:rFonts w:hint="eastAsia"/>
          <w:color w:val="000000" w:themeColor="text1"/>
        </w:rPr>
        <w:t>researchers</w:t>
      </w:r>
      <w:r w:rsidRPr="00E87BB3">
        <w:rPr>
          <w:rFonts w:hint="eastAsia"/>
          <w:color w:val="000000" w:themeColor="text1"/>
        </w:rPr>
        <w:t xml:space="preserve"> can</w:t>
      </w:r>
      <w:r w:rsidR="00E05415" w:rsidRPr="00E87BB3">
        <w:rPr>
          <w:rFonts w:hint="eastAsia"/>
          <w:color w:val="000000" w:themeColor="text1"/>
        </w:rPr>
        <w:t xml:space="preserve"> </w:t>
      </w:r>
      <w:r w:rsidR="00E05415" w:rsidRPr="00E87BB3">
        <w:rPr>
          <w:color w:val="000000" w:themeColor="text1"/>
        </w:rPr>
        <w:t>incorporat</w:t>
      </w:r>
      <w:r w:rsidR="00E05415" w:rsidRPr="00E87BB3">
        <w:rPr>
          <w:rFonts w:hint="eastAsia"/>
          <w:color w:val="000000" w:themeColor="text1"/>
        </w:rPr>
        <w:t xml:space="preserve">e human mobility into </w:t>
      </w:r>
      <w:r w:rsidRPr="00E87BB3">
        <w:rPr>
          <w:rFonts w:hint="eastAsia"/>
          <w:color w:val="000000" w:themeColor="text1"/>
        </w:rPr>
        <w:t>epidemic</w:t>
      </w:r>
      <w:r w:rsidR="00E05415" w:rsidRPr="00E87BB3">
        <w:rPr>
          <w:rFonts w:hint="eastAsia"/>
          <w:color w:val="000000" w:themeColor="text1"/>
        </w:rPr>
        <w:t xml:space="preserve"> mode</w:t>
      </w:r>
      <w:r w:rsidRPr="00E87BB3">
        <w:rPr>
          <w:rFonts w:hint="eastAsia"/>
          <w:color w:val="000000" w:themeColor="text1"/>
        </w:rPr>
        <w:t>ling</w:t>
      </w:r>
      <w:r w:rsidR="00E05415" w:rsidRPr="00E87BB3">
        <w:rPr>
          <w:rFonts w:hint="eastAsia"/>
          <w:color w:val="000000" w:themeColor="text1"/>
        </w:rPr>
        <w:t xml:space="preserve"> and</w:t>
      </w:r>
      <w:r w:rsidR="00E05415" w:rsidRPr="00E87BB3">
        <w:rPr>
          <w:color w:val="000000" w:themeColor="text1"/>
        </w:rPr>
        <w:t xml:space="preserve"> analyze various lockdown-induced changes in mobility</w:t>
      </w:r>
      <w:r w:rsidR="000A35AB" w:rsidRPr="00E87BB3">
        <w:rPr>
          <w:rFonts w:hint="eastAsia"/>
          <w:color w:val="000000" w:themeColor="text1"/>
        </w:rPr>
        <w:t>. For instance,</w:t>
      </w:r>
      <w:r w:rsidR="00E05415" w:rsidRPr="00E87BB3">
        <w:rPr>
          <w:color w:val="000000" w:themeColor="text1"/>
        </w:rPr>
        <w:t xml:space="preserve"> during the initial phase of the</w:t>
      </w:r>
      <w:r w:rsidR="00E05415" w:rsidRPr="00E87BB3">
        <w:rPr>
          <w:rFonts w:hint="eastAsia"/>
          <w:color w:val="000000" w:themeColor="text1"/>
        </w:rPr>
        <w:t xml:space="preserve"> </w:t>
      </w:r>
      <w:r w:rsidR="00E05415" w:rsidRPr="00E87BB3">
        <w:rPr>
          <w:color w:val="000000" w:themeColor="text1"/>
        </w:rPr>
        <w:t>pandemic</w:t>
      </w:r>
      <w:r w:rsidR="00E05415" w:rsidRPr="00E87BB3">
        <w:rPr>
          <w:rFonts w:hint="eastAsia"/>
          <w:color w:val="000000" w:themeColor="text1"/>
        </w:rPr>
        <w:t>,</w:t>
      </w:r>
      <w:r w:rsidR="000A35AB" w:rsidRPr="00E87BB3">
        <w:rPr>
          <w:rFonts w:hint="eastAsia"/>
          <w:color w:val="000000" w:themeColor="text1"/>
        </w:rPr>
        <w:t xml:space="preserve"> studies</w:t>
      </w:r>
      <w:r w:rsidR="00E05415" w:rsidRPr="00E87BB3">
        <w:rPr>
          <w:rFonts w:hint="eastAsia"/>
          <w:color w:val="000000" w:themeColor="text1"/>
        </w:rPr>
        <w:t xml:space="preserve"> f</w:t>
      </w:r>
      <w:r w:rsidR="000A35AB" w:rsidRPr="00E87BB3">
        <w:rPr>
          <w:rFonts w:hint="eastAsia"/>
          <w:color w:val="000000" w:themeColor="text1"/>
        </w:rPr>
        <w:t>ound</w:t>
      </w:r>
      <w:r w:rsidR="00E05415" w:rsidRPr="00E87BB3">
        <w:rPr>
          <w:rFonts w:hint="eastAsia"/>
          <w:color w:val="000000" w:themeColor="text1"/>
        </w:rPr>
        <w:t xml:space="preserve"> </w:t>
      </w:r>
      <w:r w:rsidR="00E05415" w:rsidRPr="00E87BB3">
        <w:rPr>
          <w:color w:val="000000" w:themeColor="text1"/>
        </w:rPr>
        <w:t xml:space="preserve">a considerable reduction of mobility </w:t>
      </w:r>
      <w:r w:rsidR="000A35AB" w:rsidRPr="00E87BB3">
        <w:rPr>
          <w:rFonts w:hint="eastAsia"/>
          <w:color w:val="000000" w:themeColor="text1"/>
        </w:rPr>
        <w:t>i</w:t>
      </w:r>
      <w:r w:rsidR="000A35AB" w:rsidRPr="00E87BB3">
        <w:rPr>
          <w:color w:val="000000" w:themeColor="text1"/>
        </w:rPr>
        <w:t>n Germany</w:t>
      </w:r>
      <w:r w:rsidR="00E05415" w:rsidRPr="00E87BB3">
        <w:rPr>
          <w:color w:val="000000" w:themeColor="text1"/>
        </w:rPr>
        <w:t>, similar to what was previously reported for other countries that passed and implemented comparable policies</w:t>
      </w:r>
      <w:r w:rsidR="00E05415" w:rsidRPr="00E87BB3">
        <w:rPr>
          <w:rFonts w:hint="eastAsia"/>
          <w:color w:val="000000" w:themeColor="text1"/>
        </w:rPr>
        <w:t xml:space="preserve"> </w:t>
      </w:r>
      <w:r w:rsidR="00E05415" w:rsidRPr="00E87BB3">
        <w:rPr>
          <w:color w:val="000000" w:themeColor="text1"/>
        </w:rPr>
        <w:fldChar w:fldCharType="begin"/>
      </w:r>
      <w:r w:rsidR="00F4012D" w:rsidRPr="00E87BB3">
        <w:rPr>
          <w:color w:val="000000" w:themeColor="text1"/>
        </w:rPr>
        <w:instrText xml:space="preserve"> ADDIN ZOTERO_ITEM CSL_CITATION {"citationID":"RWqcI1BO","properties":{"formattedCitation":"[196\\uc0\\u8211{}198]","plainCitation":"[196–198]","noteIndex":0},"citationItems":[{"id":6033,"uris":["http://zotero.org/users/9708454/items/89JTGDVK"],"itemData":{"id":6033,"type":"article-journal","container-title":"Journal of Theoretical Biology","DOI":"10.1016/j.jtbi.2009.02.016","issue":"4","language":"en-US","note":"publisher: Elsevier\nTLDR: It is shown that the movement of humans between patches is sufficient to maintain disease persistence in patches with zero transmission and it is proved in general that Lagrangian and Eulerian modeling approaches are not equivalent.","page":"550–560","source":"Google Scholar","title":"The effects of human movement on the persistence of vector-borne diseases","volume":"258","author":[{"literal":"Chris Cosner"},{"literal":"John C. Beier"},{"literal":"Robert Stephen Cantrell"},{"literal":"D. Impoinvil"},{"literal":"Lev Kapitanski"},{"literal":"Matthew David Potts"},{"literal":"A. Troyo"},{"literal":"Shigui Ruan"}],"issued":{"date-parts":[["2009"]]},"citation-key":"ChrisCosner2009"}},{"id":6030,"uris":["http://zotero.org/users/9708454/items/IN5NE3IR"],"itemData":{"id":6030,"type":"article-journal","container-title":"Mathematical biosciences","DOI":"10.1016/0025-5564(94)00068-B","issue":"1-2","language":"en-US","note":"publisher: Elsevier\nTLDR: A model for the spread of infectious diseases among discrete geographic regions is presented that incorporates a mobility process that describes how contact occurs between individuals from different regions and how this mobility process fits into an SIR epidemic model.","page":"71–91","source":"Google Scholar","title":"A structured epidemic model incorporating geographic mobility among regions","volume":"128","author":[{"literal":"Lisa Sattenspiel"},{"literal":"Klaus Dietz"}],"issued":{"date-parts":[["1995"]]},"citation-key":"LisaSattenspiel1995"}},{"id":6700,"uris":["http://zotero.org/users/9708454/items/5SF7KUD3","http://zotero.org/users/9708454/items/SKAW5D4I"],"itemData":{"id":6700,"type":"article-journal","abstract":"In the wake of the COVID-19 pandemic many countries implemented containment measures to reduce disease transmission. Studies using digital data sources show that the mobility of individuals was effectively reduced in multiple countries. However, it remains unclear whether these reductions caused deeper structural changes in mobility networks and how such changes may affect dynamic processes on the network. Here we use movement data of mobile phone users to show that mobility in Germany has not only been reduced considerably: Lockdown measures caused substantial and long-lasting structural changes in the mobility network. We find that long-distance travel was reduced disproportionately strongly. The trimming of long-range network connectivity leads to a more local, clustered network and a moderation of the \"small-world\" effect. We demonstrate that these structural changes have a considerable effect on epidemic spreading processes by \"flattening\" the epidemic curve and delaying the spread to geographically distant regions.","container-title":"Proceedings of the National Academy of Sciences of the United States of America","DOI":"10.1073/pnas.2012326117","ISSN":"0027-8424, 1091-6490","issue":"52","journalAbbreviation":"Proc. Natl. Acad. Sci. U. S. A.","language":"en-US","note":"number-of-pages: 8\npublisher-place: Washington\npublisher: Natl Acad Sciences\nWeb of Science ID: WOS:000604551600016\nTLDR: A strong reduction of long-distance travel rendered mobility to be more local, such that distant parts of the country became less connected, and structural changes have a considerable effect on epidemic spreading processes by “flattening” the epidemic curve and delaying the spread to geographically distant regions.","page":"32883-32890","source":"Clarivate Analytics Web of Science","title":"COVID-19 lockdown induces disease-mitigating structural changes in mobility networks","volume":"117","author":[{"literal":"Frank Schlosser"},{"literal":"Benjamin F. Maier"},{"literal":"Olivia Jack"},{"literal":"David Hinrichs"},{"literal":"Adrian Zachariae"},{"literal":"Dirk Brockmann"}],"issued":{"date-parts":[["2020",12,29]]},"citation-key":"FrankSchlosser2020"}}],"schema":"https://github.com/citation-style-language/schema/raw/master/csl-citation.json"} </w:instrText>
      </w:r>
      <w:r w:rsidR="00E05415" w:rsidRPr="00E87BB3">
        <w:rPr>
          <w:color w:val="000000" w:themeColor="text1"/>
        </w:rPr>
        <w:fldChar w:fldCharType="separate"/>
      </w:r>
      <w:r w:rsidR="00F4012D" w:rsidRPr="00E87BB3">
        <w:rPr>
          <w:rFonts w:cs="Times New Roman"/>
          <w:color w:val="000000" w:themeColor="text1"/>
          <w:kern w:val="0"/>
          <w:szCs w:val="24"/>
        </w:rPr>
        <w:t>[196–198]</w:t>
      </w:r>
      <w:r w:rsidR="00E05415" w:rsidRPr="00E87BB3">
        <w:rPr>
          <w:color w:val="000000" w:themeColor="text1"/>
        </w:rPr>
        <w:fldChar w:fldCharType="end"/>
      </w:r>
      <w:r w:rsidR="00E05415" w:rsidRPr="00E87BB3">
        <w:rPr>
          <w:rFonts w:hint="eastAsia"/>
          <w:color w:val="000000" w:themeColor="text1"/>
        </w:rPr>
        <w:t>.</w:t>
      </w:r>
    </w:p>
    <w:p w14:paraId="266BE3C0" w14:textId="5A114F04" w:rsidR="00F33D5F" w:rsidRPr="00E87BB3" w:rsidRDefault="00F33D5F" w:rsidP="00F33D5F">
      <w:pPr>
        <w:spacing w:beforeLines="50" w:before="163" w:afterLines="50" w:after="163"/>
        <w:ind w:firstLine="0"/>
        <w:outlineLvl w:val="2"/>
        <w:rPr>
          <w:bCs/>
          <w:color w:val="000000" w:themeColor="text1"/>
        </w:rPr>
      </w:pPr>
      <w:bookmarkStart w:id="72" w:name="_Toc193811785"/>
      <w:bookmarkStart w:id="73" w:name="_Toc200378549"/>
      <w:bookmarkStart w:id="74" w:name="_Toc202367865"/>
      <w:bookmarkStart w:id="75" w:name="_Toc211889884"/>
      <w:r w:rsidRPr="00E87BB3">
        <w:rPr>
          <w:rFonts w:hint="eastAsia"/>
          <w:bCs/>
          <w:color w:val="000000" w:themeColor="text1"/>
        </w:rPr>
        <w:t>5.</w:t>
      </w:r>
      <w:r w:rsidR="00ED26BD" w:rsidRPr="00E87BB3">
        <w:rPr>
          <w:rFonts w:hint="eastAsia"/>
          <w:bCs/>
          <w:color w:val="000000" w:themeColor="text1"/>
        </w:rPr>
        <w:t>3</w:t>
      </w:r>
      <w:r w:rsidRPr="00E87BB3">
        <w:rPr>
          <w:rFonts w:hint="eastAsia"/>
          <w:bCs/>
          <w:color w:val="000000" w:themeColor="text1"/>
        </w:rPr>
        <w:t>.2 Contact</w:t>
      </w:r>
      <w:r w:rsidRPr="00E87BB3">
        <w:rPr>
          <w:bCs/>
          <w:color w:val="000000" w:themeColor="text1"/>
        </w:rPr>
        <w:t xml:space="preserve"> </w:t>
      </w:r>
      <w:r w:rsidR="00B835BD" w:rsidRPr="00E87BB3">
        <w:rPr>
          <w:bCs/>
          <w:color w:val="000000" w:themeColor="text1"/>
        </w:rPr>
        <w:t>Network Models</w:t>
      </w:r>
      <w:bookmarkEnd w:id="72"/>
      <w:bookmarkEnd w:id="73"/>
      <w:bookmarkEnd w:id="74"/>
      <w:bookmarkEnd w:id="75"/>
    </w:p>
    <w:p w14:paraId="140D0668" w14:textId="04745D40" w:rsidR="00F33D5F" w:rsidRPr="00E87BB3" w:rsidRDefault="00F33D5F" w:rsidP="008F555D">
      <w:pPr>
        <w:rPr>
          <w:color w:val="000000" w:themeColor="text1"/>
        </w:rPr>
      </w:pPr>
      <w:r w:rsidRPr="00E87BB3">
        <w:rPr>
          <w:rFonts w:hint="eastAsia"/>
          <w:color w:val="000000" w:themeColor="text1"/>
        </w:rPr>
        <w:t>A</w:t>
      </w:r>
      <w:r w:rsidRPr="00E87BB3">
        <w:rPr>
          <w:color w:val="000000" w:themeColor="text1"/>
        </w:rPr>
        <w:t xml:space="preserve"> growing body of research has focused on characterizing contact patterns by developing </w:t>
      </w:r>
      <w:r w:rsidRPr="00E87BB3">
        <w:rPr>
          <w:rFonts w:hint="eastAsia"/>
          <w:color w:val="000000" w:themeColor="text1"/>
        </w:rPr>
        <w:t>data</w:t>
      </w:r>
      <w:r w:rsidRPr="00E87BB3">
        <w:rPr>
          <w:color w:val="000000" w:themeColor="text1"/>
        </w:rPr>
        <w:t>-</w:t>
      </w:r>
      <w:r w:rsidR="00721DB1" w:rsidRPr="00E87BB3">
        <w:rPr>
          <w:rFonts w:hint="eastAsia"/>
          <w:color w:val="000000" w:themeColor="text1"/>
        </w:rPr>
        <w:t>informed</w:t>
      </w:r>
      <w:r w:rsidRPr="00E87BB3">
        <w:rPr>
          <w:color w:val="000000" w:themeColor="text1"/>
        </w:rPr>
        <w:t xml:space="preserve"> models that explicitly integrate human mobility with</w:t>
      </w:r>
      <w:r w:rsidR="00B145FD" w:rsidRPr="00E87BB3">
        <w:rPr>
          <w:rFonts w:hint="eastAsia"/>
          <w:color w:val="000000" w:themeColor="text1"/>
        </w:rPr>
        <w:t>in</w:t>
      </w:r>
      <w:r w:rsidRPr="00E87BB3">
        <w:rPr>
          <w:color w:val="000000" w:themeColor="text1"/>
        </w:rPr>
        <w:t xml:space="preserve"> epidemic transmission dynamics. </w:t>
      </w:r>
      <w:r w:rsidR="008F555D" w:rsidRPr="00E87BB3">
        <w:rPr>
          <w:rFonts w:hint="eastAsia"/>
          <w:color w:val="000000" w:themeColor="text1"/>
        </w:rPr>
        <w:t xml:space="preserve">The data sources </w:t>
      </w:r>
      <w:r w:rsidR="00736D43" w:rsidRPr="00E87BB3">
        <w:rPr>
          <w:rFonts w:hint="eastAsia"/>
          <w:color w:val="000000" w:themeColor="text1"/>
        </w:rPr>
        <w:t>used to</w:t>
      </w:r>
      <w:r w:rsidR="008F555D" w:rsidRPr="00E87BB3">
        <w:rPr>
          <w:rFonts w:hint="eastAsia"/>
          <w:color w:val="000000" w:themeColor="text1"/>
        </w:rPr>
        <w:t xml:space="preserve"> construct contact networks </w:t>
      </w:r>
      <w:r w:rsidR="00F73A1B" w:rsidRPr="00E87BB3">
        <w:rPr>
          <w:rFonts w:hint="eastAsia"/>
          <w:color w:val="000000" w:themeColor="text1"/>
        </w:rPr>
        <w:t xml:space="preserve">usually </w:t>
      </w:r>
      <w:r w:rsidR="008F555D" w:rsidRPr="00E87BB3">
        <w:rPr>
          <w:rFonts w:hint="eastAsia"/>
          <w:color w:val="000000" w:themeColor="text1"/>
        </w:rPr>
        <w:t xml:space="preserve">include cellular signaling, </w:t>
      </w:r>
      <w:r w:rsidR="008F555D" w:rsidRPr="00E87BB3">
        <w:rPr>
          <w:color w:val="000000" w:themeColor="text1"/>
        </w:rPr>
        <w:t>satellite</w:t>
      </w:r>
      <w:r w:rsidR="008F555D" w:rsidRPr="00E87BB3">
        <w:rPr>
          <w:rFonts w:hint="eastAsia"/>
          <w:color w:val="000000" w:themeColor="text1"/>
        </w:rPr>
        <w:t xml:space="preserve"> positioning, IP and Wi-Fi location tracking</w:t>
      </w:r>
      <w:r w:rsidR="00BD19FD" w:rsidRPr="00E87BB3">
        <w:rPr>
          <w:rFonts w:hint="eastAsia"/>
          <w:color w:val="000000" w:themeColor="text1"/>
        </w:rPr>
        <w:t>,</w:t>
      </w:r>
      <w:r w:rsidR="008F555D" w:rsidRPr="00E87BB3">
        <w:rPr>
          <w:rFonts w:hint="eastAsia"/>
          <w:color w:val="000000" w:themeColor="text1"/>
        </w:rPr>
        <w:t xml:space="preserve"> and IoT location tracking</w:t>
      </w:r>
      <w:r w:rsidR="00F80C41" w:rsidRPr="00E87BB3">
        <w:rPr>
          <w:rFonts w:hint="eastAsia"/>
          <w:color w:val="000000" w:themeColor="text1"/>
        </w:rPr>
        <w:t xml:space="preserve"> </w:t>
      </w:r>
      <w:r w:rsidR="00F80C41" w:rsidRPr="00E87BB3">
        <w:rPr>
          <w:color w:val="000000" w:themeColor="text1"/>
        </w:rPr>
        <w:fldChar w:fldCharType="begin"/>
      </w:r>
      <w:r w:rsidR="00F4012D" w:rsidRPr="00E87BB3">
        <w:rPr>
          <w:color w:val="000000" w:themeColor="text1"/>
        </w:rPr>
        <w:instrText xml:space="preserve"> ADDIN ZOTERO_ITEM CSL_CITATION {"citationID":"etE0EMim","properties":{"formattedCitation":"[199]","plainCitation":"[199]","noteIndex":0},"citationItems":[{"id":9281,"uris":["http://zotero.org/users/9708454/items/35L5LNVB"],"itemData":{"id":9281,"type":"article-journal","container-title":"Journal of Biological Dynamics","DOI":"10.1080/17513758.2010.503376","ISSN":"1751-3758, 1751-3766","issue":"5","journalAbbreviation":"Journal of Biological Dynamics","language":"en","page":"478-489","source":"DOI.org (Crossref)","title":"The dynamic nature of contact networks in infectious disease epidemiology","volume":"4","author":[{"literal":"Shweta Bansal"},{"literal":"Jonathan Read"},{"literal":"Babak Pourbohloul"},{"literal":"Lauren Ancel Meyers"}],"issued":{"date-parts":[["2010",9]]},"citation-key":"ShwetaBansal2010"}}],"schema":"https://github.com/citation-style-language/schema/raw/master/csl-citation.json"} </w:instrText>
      </w:r>
      <w:r w:rsidR="00F80C41" w:rsidRPr="00E87BB3">
        <w:rPr>
          <w:color w:val="000000" w:themeColor="text1"/>
        </w:rPr>
        <w:fldChar w:fldCharType="separate"/>
      </w:r>
      <w:r w:rsidR="00F4012D" w:rsidRPr="00E87BB3">
        <w:rPr>
          <w:rFonts w:cs="Times New Roman"/>
          <w:color w:val="000000" w:themeColor="text1"/>
        </w:rPr>
        <w:t>[199]</w:t>
      </w:r>
      <w:r w:rsidR="00F80C41" w:rsidRPr="00E87BB3">
        <w:rPr>
          <w:color w:val="000000" w:themeColor="text1"/>
        </w:rPr>
        <w:fldChar w:fldCharType="end"/>
      </w:r>
      <w:r w:rsidR="008F555D" w:rsidRPr="00E87BB3">
        <w:rPr>
          <w:rFonts w:hint="eastAsia"/>
          <w:color w:val="000000" w:themeColor="text1"/>
        </w:rPr>
        <w:t xml:space="preserve">. </w:t>
      </w:r>
      <w:r w:rsidR="00A960F7" w:rsidRPr="00E87BB3">
        <w:rPr>
          <w:rFonts w:hint="eastAsia"/>
          <w:color w:val="000000" w:themeColor="text1"/>
        </w:rPr>
        <w:t>C</w:t>
      </w:r>
      <w:r w:rsidR="00857C73" w:rsidRPr="00E87BB3">
        <w:rPr>
          <w:rFonts w:hint="eastAsia"/>
          <w:color w:val="000000" w:themeColor="text1"/>
        </w:rPr>
        <w:t>ontact network</w:t>
      </w:r>
      <w:r w:rsidRPr="00E87BB3">
        <w:rPr>
          <w:color w:val="000000" w:themeColor="text1"/>
        </w:rPr>
        <w:t xml:space="preserve"> models </w:t>
      </w:r>
      <w:r w:rsidRPr="00E87BB3">
        <w:rPr>
          <w:color w:val="000000" w:themeColor="text1"/>
        </w:rPr>
        <w:lastRenderedPageBreak/>
        <w:t>emphasize the heterogeneity of infection risk arising from both individual-level interactions and mobility-induced exposure, thereby enhancing the accuracy and predictive power of epidemic forecasts.</w:t>
      </w:r>
      <w:r w:rsidRPr="00E87BB3">
        <w:rPr>
          <w:rFonts w:hint="eastAsia"/>
          <w:color w:val="000000" w:themeColor="text1"/>
        </w:rPr>
        <w:t xml:space="preserve"> </w:t>
      </w:r>
      <w:r w:rsidR="006009BD" w:rsidRPr="00E87BB3">
        <w:rPr>
          <w:rFonts w:hint="eastAsia"/>
          <w:color w:val="000000" w:themeColor="text1"/>
        </w:rPr>
        <w:t>They</w:t>
      </w:r>
      <w:r w:rsidR="00F75E92" w:rsidRPr="00E87BB3">
        <w:rPr>
          <w:color w:val="000000" w:themeColor="text1"/>
        </w:rPr>
        <w:t xml:space="preserve"> regard individuals as agents, representing a typical form of agent-based modeling.</w:t>
      </w:r>
      <w:r w:rsidR="00F75E92" w:rsidRPr="00E87BB3">
        <w:rPr>
          <w:rFonts w:hint="eastAsia"/>
          <w:color w:val="000000" w:themeColor="text1"/>
        </w:rPr>
        <w:t xml:space="preserve"> </w:t>
      </w:r>
      <w:r w:rsidR="00444A5F" w:rsidRPr="00E87BB3">
        <w:rPr>
          <w:rFonts w:hint="eastAsia"/>
          <w:color w:val="000000" w:themeColor="text1"/>
        </w:rPr>
        <w:t xml:space="preserve">Here </w:t>
      </w:r>
      <w:r w:rsidRPr="00E87BB3">
        <w:rPr>
          <w:color w:val="000000" w:themeColor="text1"/>
        </w:rPr>
        <w:t xml:space="preserve">we present two representative modeling approach based on contact networks: </w:t>
      </w:r>
      <w:r w:rsidR="00EF0F7A" w:rsidRPr="00E87BB3">
        <w:rPr>
          <w:color w:val="000000" w:themeColor="text1"/>
        </w:rPr>
        <w:t xml:space="preserve">the </w:t>
      </w:r>
      <w:r w:rsidRPr="00E87BB3">
        <w:rPr>
          <w:color w:val="000000" w:themeColor="text1"/>
        </w:rPr>
        <w:t xml:space="preserve">temporal-evolving contact network </w:t>
      </w:r>
      <w:r w:rsidRPr="00E87BB3">
        <w:rPr>
          <w:rFonts w:hint="eastAsia"/>
          <w:color w:val="000000" w:themeColor="text1"/>
        </w:rPr>
        <w:t>model</w:t>
      </w:r>
      <w:r w:rsidRPr="00E87BB3">
        <w:rPr>
          <w:color w:val="000000" w:themeColor="text1"/>
        </w:rPr>
        <w:t xml:space="preserve">, which describes the dynamics </w:t>
      </w:r>
      <w:r w:rsidR="00D5044A" w:rsidRPr="00E87BB3">
        <w:rPr>
          <w:color w:val="000000" w:themeColor="text1"/>
        </w:rPr>
        <w:t>formation and dissolution of contacts over time</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{"citationID":"LfgT092M","properties":{"formattedCitation":"[199]","plainCitation":"[199]","noteIndex":0},"citationItems":[{"id":9281,"uris":["http://zotero.org/users/9708454/items/35L5LNVB"],"itemData":{"id":9281,"type":"article-journal","container-title":"Journal of Biological Dynamics","DOI":"10.1080/17513758.2010.503376","ISSN":"1751-3758, 1751-3766","issue":"5","journalAbbreviation":"Journal of Biological Dynamics","language":"en","page":"478-489","source":"DOI.org (Crossref)","title":"The dynamic nature of contact networks in infectious disease epidemiology","volume":"4","author":[{"literal":"Shweta Bansal"},{"literal":"Jonathan Read"},{"literal":"Babak Pourbohloul"},{"literal":"Lauren Ancel Meyers"}],"issued":{"date-parts":[["2010",9]]},"citation-key":"ShwetaBansal2010"}}],"schema":"https://github.com/citation-style-language/schema/raw/master/csl-citation.json"}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[199]</w:t>
      </w:r>
      <w:r w:rsidRPr="00E87BB3">
        <w:rPr>
          <w:color w:val="000000" w:themeColor="text1"/>
        </w:rPr>
        <w:fldChar w:fldCharType="end"/>
      </w:r>
      <w:r w:rsidRPr="00E87BB3">
        <w:rPr>
          <w:color w:val="000000" w:themeColor="text1"/>
        </w:rPr>
        <w:t xml:space="preserve">, </w:t>
      </w:r>
      <w:r w:rsidR="00B559B8" w:rsidRPr="00E87BB3">
        <w:rPr>
          <w:color w:val="000000" w:themeColor="text1"/>
        </w:rPr>
        <w:t xml:space="preserve">and </w:t>
      </w:r>
      <w:r w:rsidR="00EF0F7A" w:rsidRPr="00E87BB3">
        <w:rPr>
          <w:color w:val="000000" w:themeColor="text1"/>
        </w:rPr>
        <w:t xml:space="preserve">the </w:t>
      </w:r>
      <w:r w:rsidRPr="00E87BB3">
        <w:rPr>
          <w:color w:val="000000" w:themeColor="text1"/>
        </w:rPr>
        <w:t>scenario</w:t>
      </w:r>
      <w:r w:rsidR="00D5044A" w:rsidRPr="00E87BB3">
        <w:rPr>
          <w:color w:val="000000" w:themeColor="text1"/>
        </w:rPr>
        <w:t>-based multilayer</w:t>
      </w:r>
      <w:r w:rsidRPr="00E87BB3">
        <w:rPr>
          <w:color w:val="000000" w:themeColor="text1"/>
        </w:rPr>
        <w:t xml:space="preserve"> contact network </w:t>
      </w:r>
      <w:r w:rsidRPr="00E87BB3">
        <w:rPr>
          <w:rFonts w:hint="eastAsia"/>
          <w:color w:val="000000" w:themeColor="text1"/>
        </w:rPr>
        <w:t>model</w:t>
      </w:r>
      <w:r w:rsidRPr="00E87BB3">
        <w:rPr>
          <w:color w:val="000000" w:themeColor="text1"/>
        </w:rPr>
        <w:t xml:space="preserve">, which </w:t>
      </w:r>
      <w:r w:rsidR="00941C26" w:rsidRPr="00E87BB3">
        <w:rPr>
          <w:color w:val="000000" w:themeColor="text1"/>
        </w:rPr>
        <w:t>characterizes</w:t>
      </w:r>
      <w:r w:rsidRPr="00E87BB3">
        <w:rPr>
          <w:color w:val="000000" w:themeColor="text1"/>
        </w:rPr>
        <w:t xml:space="preserve"> </w:t>
      </w:r>
      <w:r w:rsidRPr="00E87BB3">
        <w:rPr>
          <w:rFonts w:hint="eastAsia"/>
          <w:color w:val="000000" w:themeColor="text1"/>
        </w:rPr>
        <w:t>different</w:t>
      </w:r>
      <w:r w:rsidRPr="00E87BB3">
        <w:rPr>
          <w:color w:val="000000" w:themeColor="text1"/>
        </w:rPr>
        <w:t xml:space="preserve"> contact </w:t>
      </w:r>
      <w:r w:rsidR="00FE7954" w:rsidRPr="00E87BB3">
        <w:rPr>
          <w:color w:val="000000" w:themeColor="text1"/>
        </w:rPr>
        <w:t>types across multiple social or behavioral</w:t>
      </w:r>
      <w:r w:rsidRPr="00E87BB3">
        <w:rPr>
          <w:color w:val="000000" w:themeColor="text1"/>
        </w:rPr>
        <w:t xml:space="preserve"> layer</w:t>
      </w:r>
      <w:r w:rsidR="00BF26C6" w:rsidRPr="00E87BB3">
        <w:rPr>
          <w:color w:val="000000" w:themeColor="text1"/>
        </w:rPr>
        <w:t>s</w:t>
      </w:r>
      <w:r w:rsidR="00DB173D" w:rsidRPr="00E87BB3">
        <w:rPr>
          <w:rFonts w:hint="eastAsia"/>
          <w:color w:val="000000" w:themeColor="text1"/>
        </w:rPr>
        <w:t xml:space="preserve"> </w:t>
      </w:r>
      <w:r w:rsidR="00941C26" w:rsidRPr="00E87BB3">
        <w:rPr>
          <w:color w:val="000000" w:themeColor="text1"/>
        </w:rPr>
        <w:fldChar w:fldCharType="begin"/>
      </w:r>
      <w:r w:rsidR="006B7F8E" w:rsidRPr="00E87BB3">
        <w:rPr>
          <w:color w:val="000000" w:themeColor="text1"/>
        </w:rPr>
        <w:instrText xml:space="preserve"> ADDIN ZOTERO_ITEM CSL_CITATION {"citationID":"L93sig0G","properties":{"formattedCitation":"[24]","plainCitation":"[24]","noteIndex":0},"citationItems":[{"id":8211,"uris":["http://zotero.org/users/9708454/items/HDMSNXBM","http://zotero.org/users/9708454/items/BHEHYZCU","http://zotero.org/users/9708454/items/RUZQJLM3"],"itemData":{"id":8211,"type":"article-journal","abstract":"The basic reproduction number is one of the conceptual cornerstones of mathematical epidemiology. Its classical definition as the number of secondary cases generated by a typical infected individual in a fully susceptible population finds a clear analytical expression in homogeneous and stratified mixing models. Along with the generation time (the interval between primary and secondary cases), the reproduction number allows for the characterization of the dynamics of an epidemic. A clear-cut theoretical picture, however, is hardly found in real data. Here, we infer from highly detailed sociodemographic data two multiplex contact networks representative of a subset of the Italian and Dutch populations. We then simulate an infection transmission process on these networks accounting for the natural history of influenza and calibrated on empirical epidemiological data. We explicitly measure the reproduction number and generation time, recording all individual-level transmission events. We find that the classical concept of the basic reproduction number is untenable in realistic populations, and it does not provide any conceptual understanding of the epidemic evolution. This departure from the classical theoretical picture is not due to behavioral changes and other exogenous epidemiological determinants. Rather, it can be simply explained by the (clustered) contact structure of the population. Finally, we provide evidence that methodologies aimed at estimating the instantaneous reproduction number can operationally be used to characterize the correct epidemic dynamics from incidence data.","container-title":"Proceedings of the National Academy of Sciences of the United States of America","DOI":"10.1073/pnas.1811115115","ISSN":"0027-8424, 1091-6490","issue":"50","journalAbbreviation":"Proc. Natl. Acad. Sci. U.S.A.","language":"en-US","note":"publisher: Proceedings of the National Academy of Sciences\nTLDR: It is found that the classical concept of the basic reproduction number is untenable in realistic populations, and it does not provide any conceptual understanding of the epidemic evolution, and evidence is provided that methodologies aimed at estimating the instantaneous reproduction number can operationally be used to characterize the correct epidemic dynamics from incidence data.","page":"12680-12685","source":"pnas.org (Atypon)","title":"Measurability of the epidemic reproduction number in data-driven contact networks","volume":"115","author":[{"literal":"Quan-Hui Liu"},{"literal":"Marco Ajelli"},{"literal":"Alberto Aleta"},{"literal":"Stefano Merler"},{"literal":"Yamir Moreno"},{"literal":"Alessandro Vespignani"}],"issued":{"date-parts":[["2018",12,11]]},"citation-key":"Quan-HuiLiu2018"}}],"schema":"https://github.com/citation-style-language/schema/raw/master/csl-citation.json"} </w:instrText>
      </w:r>
      <w:r w:rsidR="00941C26" w:rsidRPr="00E87BB3">
        <w:rPr>
          <w:color w:val="000000" w:themeColor="text1"/>
        </w:rPr>
        <w:fldChar w:fldCharType="separate"/>
      </w:r>
      <w:r w:rsidR="006B7F8E" w:rsidRPr="00E87BB3">
        <w:rPr>
          <w:rFonts w:cs="Times New Roman"/>
          <w:color w:val="000000" w:themeColor="text1"/>
        </w:rPr>
        <w:t>[24]</w:t>
      </w:r>
      <w:r w:rsidR="00941C26" w:rsidRPr="00E87BB3">
        <w:rPr>
          <w:color w:val="000000" w:themeColor="text1"/>
        </w:rPr>
        <w:fldChar w:fldCharType="end"/>
      </w:r>
      <w:r w:rsidRPr="00E87BB3">
        <w:rPr>
          <w:rFonts w:hint="eastAsia"/>
          <w:color w:val="000000" w:themeColor="text1"/>
        </w:rPr>
        <w:t>.</w:t>
      </w:r>
    </w:p>
    <w:p w14:paraId="24C30BE1" w14:textId="002A8815" w:rsidR="00E05415" w:rsidRPr="00E87BB3" w:rsidRDefault="00E05415" w:rsidP="00425C5B">
      <w:pPr>
        <w:rPr>
          <w:color w:val="000000" w:themeColor="text1"/>
        </w:rPr>
      </w:pPr>
      <w:r w:rsidRPr="00E87BB3">
        <w:rPr>
          <w:color w:val="000000" w:themeColor="text1"/>
        </w:rPr>
        <w:t xml:space="preserve">Machens et al. </w:t>
      </w:r>
      <w:r w:rsidR="00C07BD9" w:rsidRPr="00E87BB3">
        <w:rPr>
          <w:color w:val="000000" w:themeColor="text1"/>
        </w:rPr>
        <w:fldChar w:fldCharType="begin"/>
      </w:r>
      <w:r w:rsidR="00C07BD9" w:rsidRPr="00E87BB3">
        <w:rPr>
          <w:color w:val="000000" w:themeColor="text1"/>
        </w:rPr>
        <w:instrText xml:space="preserve"> ADDIN ZOTERO_ITEM CSL_CITATION {"citationID":"pUPzUX7v","properties":{"formattedCitation":"[103]","plainCitation":"[103]","noteIndex":0},"citationItems":[{"id":10338,"uris":["http://zotero.org/users/9708454/items/YUV4DR4U","http://zotero.org/users/9708454/items/VCHZ6KZA"],"itemData":{"id":10338,"type":"article-journal","abstract":"The integration of empirical data in computational frameworks designed to model the spread of infectious diseases poses a number of challenges that are becoming more pressing with the increasing availability of high-resolution information on human mobility and contacts. This deluge of data has the potential to revolutionize the computational efforts aimed at simulating scenarios, designing containment strategies, and evaluating outcomes. However, the integration of highly detailed data sources yields models that are less transparent and general in their applicability. Hence, given a specific disease model, it is crucial to assess which representations of the raw data work best </w:instrText>
      </w:r>
      <w:r w:rsidR="00C07BD9" w:rsidRPr="00E87BB3">
        <w:rPr>
          <w:rFonts w:hint="eastAsia"/>
          <w:color w:val="000000" w:themeColor="text1"/>
        </w:rPr>
        <w:instrText>to inform the model, striking a balance between simplicity and detail.","collection-title":"</w:instrText>
      </w:r>
      <w:r w:rsidR="00C07BD9" w:rsidRPr="00E87BB3">
        <w:rPr>
          <w:rFonts w:hint="eastAsia"/>
          <w:color w:val="000000" w:themeColor="text1"/>
        </w:rPr>
        <w:instrText>无</w:instrText>
      </w:r>
      <w:r w:rsidR="00C07BD9" w:rsidRPr="00E87BB3">
        <w:rPr>
          <w:rFonts w:hint="eastAsia"/>
          <w:color w:val="000000" w:themeColor="text1"/>
        </w:rPr>
        <w:instrText>","container-title":"BMC Infectious Diseases","DOI":"10.1186/1471-2334-13-185","ISSN":"1471-2334","issue":"1","journalAbbreviation":"BMC Infect Dis","language":"e</w:instrText>
      </w:r>
      <w:r w:rsidR="00C07BD9" w:rsidRPr="00E87BB3">
        <w:rPr>
          <w:color w:val="000000" w:themeColor="text1"/>
        </w:rPr>
        <w:instrText xml:space="preserve">n","note":"TLDR: A compact representation of contact patterns that can correctly inform computational models designed to discover risk groups and evaluate containment policies is presented, providing a first step towards the definition of synopses of high-resolution dynamic contact networks.","page":"185","source":"Springer Link","title":"An infectious disease model on empirical networks of human contact: bridging the gap between dynamic network data and contact matrices","title-short":"An infectious disease model on empirical networks of human contact","volume":"13","author":[{"family":"Machens","given":"Anna"},{"family":"Gesualdo","given":"Francesco"},{"family":"Rizzo","given":"Caterina"},{"family":"Tozzi","given":"Alberto E."},{"family":"Barrat","given":"Alain"},{"family":"Cattuto","given":"Ciro"}],"issued":{"date-parts":[["2013",4,23]]},"citation-key":"Machens2013"}}],"schema":"https://github.com/citation-style-language/schema/raw/master/csl-citation.json"} </w:instrText>
      </w:r>
      <w:r w:rsidR="00C07BD9" w:rsidRPr="00E87BB3">
        <w:rPr>
          <w:color w:val="000000" w:themeColor="text1"/>
        </w:rPr>
        <w:fldChar w:fldCharType="separate"/>
      </w:r>
      <w:r w:rsidR="00C07BD9" w:rsidRPr="00E87BB3">
        <w:rPr>
          <w:rFonts w:cs="Times New Roman"/>
          <w:color w:val="000000" w:themeColor="text1"/>
        </w:rPr>
        <w:t>[103]</w:t>
      </w:r>
      <w:r w:rsidR="00C07BD9" w:rsidRPr="00E87BB3">
        <w:rPr>
          <w:color w:val="000000" w:themeColor="text1"/>
        </w:rPr>
        <w:fldChar w:fldCharType="end"/>
      </w:r>
      <w:r w:rsidR="00C07BD9" w:rsidRPr="00E87BB3">
        <w:rPr>
          <w:color w:val="000000" w:themeColor="text1"/>
        </w:rPr>
        <w:t xml:space="preserve"> </w:t>
      </w:r>
      <w:r w:rsidRPr="00E87BB3">
        <w:rPr>
          <w:color w:val="000000" w:themeColor="text1"/>
        </w:rPr>
        <w:t>constructed several empirical contact network</w:t>
      </w:r>
      <w:r w:rsidR="00426AA2" w:rsidRPr="00E87BB3">
        <w:rPr>
          <w:rFonts w:hint="eastAsia"/>
          <w:color w:val="000000" w:themeColor="text1"/>
        </w:rPr>
        <w:t xml:space="preserve"> models</w:t>
      </w:r>
      <w:r w:rsidRPr="00E87BB3">
        <w:rPr>
          <w:color w:val="000000" w:themeColor="text1"/>
        </w:rPr>
        <w:t xml:space="preserve"> from high-resolution human proximity data.</w:t>
      </w:r>
      <w:r w:rsidR="00426AA2" w:rsidRPr="00E87BB3">
        <w:rPr>
          <w:rFonts w:hint="eastAsia"/>
          <w:color w:val="000000" w:themeColor="text1"/>
        </w:rPr>
        <w:t xml:space="preserve"> In these models, i</w:t>
      </w:r>
      <w:r w:rsidRPr="00E87BB3">
        <w:rPr>
          <w:color w:val="000000" w:themeColor="text1"/>
        </w:rPr>
        <w:t xml:space="preserve">nfection transmission occurs whenever a susceptible and infectious individual are in contact, with </w:t>
      </w:r>
      <w:r w:rsidR="00C260C2" w:rsidRPr="00E87BB3">
        <w:rPr>
          <w:color w:val="000000" w:themeColor="text1"/>
        </w:rPr>
        <w:t xml:space="preserve">an </w:t>
      </w:r>
      <w:r w:rsidRPr="00E87BB3">
        <w:rPr>
          <w:color w:val="000000" w:themeColor="text1"/>
        </w:rPr>
        <w:t xml:space="preserve">instantaneous transmission rate </w:t>
      </w:r>
      <w:r w:rsidR="00DC270C" w:rsidRPr="00E87BB3">
        <w:rPr>
          <w:color w:val="000000" w:themeColor="text1"/>
          <w:position w:val="-10"/>
        </w:rPr>
        <w:object w:dxaOrig="240" w:dyaOrig="320" w14:anchorId="4F76CBC1">
          <v:shape id="_x0000_i1250" type="#_x0000_t75" style="width:12pt;height:15pt" o:ole="">
            <v:imagedata r:id="rId281" o:title=""/>
          </v:shape>
          <o:OLEObject Type="Embed" ProgID="Equation.DSMT4" ShapeID="_x0000_i1250" DrawAspect="Content" ObjectID="_1824213387" r:id="rId446"/>
        </w:object>
      </w:r>
      <w:r w:rsidRPr="00E87BB3">
        <w:rPr>
          <w:color w:val="000000" w:themeColor="text1"/>
        </w:rPr>
        <w:t xml:space="preserve">, giving </w:t>
      </w:r>
      <w:r w:rsidR="00C260C2" w:rsidRPr="00E87BB3">
        <w:rPr>
          <w:color w:val="000000" w:themeColor="text1"/>
        </w:rPr>
        <w:t xml:space="preserve">an </w:t>
      </w:r>
      <w:r w:rsidRPr="00E87BB3">
        <w:rPr>
          <w:color w:val="000000" w:themeColor="text1"/>
        </w:rPr>
        <w:t xml:space="preserve">infection probability </w:t>
      </w:r>
      <w:r w:rsidR="00C260C2" w:rsidRPr="00E87BB3">
        <w:rPr>
          <w:color w:val="000000" w:themeColor="text1"/>
        </w:rPr>
        <w:t xml:space="preserve">of </w:t>
      </w:r>
      <w:r w:rsidR="00425C5B" w:rsidRPr="00E87BB3">
        <w:rPr>
          <w:color w:val="000000" w:themeColor="text1"/>
          <w:position w:val="-6"/>
        </w:rPr>
        <w:object w:dxaOrig="740" w:dyaOrig="320" w14:anchorId="4FA9AB58">
          <v:shape id="_x0000_i1251" type="#_x0000_t75" style="width:36pt;height:15pt" o:ole="">
            <v:imagedata r:id="rId447" o:title=""/>
          </v:shape>
          <o:OLEObject Type="Embed" ProgID="Equation.DSMT4" ShapeID="_x0000_i1251" DrawAspect="Content" ObjectID="_1824213388" r:id="rId448"/>
        </w:object>
      </w:r>
      <w:r w:rsidRPr="00E87BB3">
        <w:rPr>
          <w:color w:val="000000" w:themeColor="text1"/>
        </w:rPr>
        <w:t xml:space="preserve"> over a contact duration</w:t>
      </w:r>
      <w:r w:rsidR="00C260C2" w:rsidRPr="00E87BB3">
        <w:rPr>
          <w:color w:val="000000" w:themeColor="text1"/>
        </w:rPr>
        <w:t xml:space="preserve"> </w:t>
      </w:r>
      <w:r w:rsidR="00425C5B" w:rsidRPr="00E87BB3">
        <w:rPr>
          <w:color w:val="000000" w:themeColor="text1"/>
          <w:position w:val="-4"/>
        </w:rPr>
        <w:object w:dxaOrig="220" w:dyaOrig="260" w14:anchorId="06CFD294">
          <v:shape id="_x0000_i1252" type="#_x0000_t75" style="width:12pt;height:12pt" o:ole="">
            <v:imagedata r:id="rId449" o:title=""/>
          </v:shape>
          <o:OLEObject Type="Embed" ProgID="Equation.DSMT4" ShapeID="_x0000_i1252" DrawAspect="Content" ObjectID="_1824213389" r:id="rId450"/>
        </w:object>
      </w:r>
      <w:r w:rsidRPr="00E87BB3">
        <w:rPr>
          <w:color w:val="000000" w:themeColor="text1"/>
        </w:rPr>
        <w:t>. A time-aggregated version, the heterogeneous static network, replaces the temporal structure with weighted static edges, where the weight</w:t>
      </w:r>
      <w:r w:rsidR="00425C5B" w:rsidRPr="00E87BB3">
        <w:rPr>
          <w:rFonts w:hint="eastAsia"/>
          <w:color w:val="000000" w:themeColor="text1"/>
        </w:rPr>
        <w:t xml:space="preserve"> </w:t>
      </w:r>
      <w:r w:rsidR="00425C5B" w:rsidRPr="00E87BB3">
        <w:rPr>
          <w:color w:val="000000" w:themeColor="text1"/>
          <w:position w:val="-28"/>
        </w:rPr>
        <w:object w:dxaOrig="1420" w:dyaOrig="540" w14:anchorId="3A1C816B">
          <v:shape id="_x0000_i1253" type="#_x0000_t75" style="width:1in;height:27pt" o:ole="">
            <v:imagedata r:id="rId451" o:title=""/>
          </v:shape>
          <o:OLEObject Type="Embed" ProgID="Equation.DSMT4" ShapeID="_x0000_i1253" DrawAspect="Content" ObjectID="_1824213390" r:id="rId452"/>
        </w:object>
      </w:r>
      <w:r w:rsidR="00425C5B" w:rsidRPr="00E87BB3">
        <w:rPr>
          <w:rFonts w:hint="eastAsia"/>
          <w:color w:val="000000" w:themeColor="text1"/>
        </w:rPr>
        <w:t xml:space="preserve"> </w:t>
      </w:r>
      <w:r w:rsidRPr="00E87BB3">
        <w:rPr>
          <w:color w:val="000000" w:themeColor="text1"/>
        </w:rPr>
        <w:t>represents the total contact time between individuals</w:t>
      </w:r>
      <w:r w:rsidR="00425C5B" w:rsidRPr="00E87BB3">
        <w:rPr>
          <w:rFonts w:hint="eastAsia"/>
          <w:color w:val="000000" w:themeColor="text1"/>
        </w:rPr>
        <w:t xml:space="preserve"> </w:t>
      </w:r>
      <w:r w:rsidR="00425C5B" w:rsidRPr="00E87BB3">
        <w:rPr>
          <w:color w:val="000000" w:themeColor="text1"/>
          <w:position w:val="-6"/>
        </w:rPr>
        <w:object w:dxaOrig="139" w:dyaOrig="260" w14:anchorId="73BE98BA">
          <v:shape id="_x0000_i1254" type="#_x0000_t75" style="width:6pt;height:12pt" o:ole="">
            <v:imagedata r:id="rId453" o:title=""/>
          </v:shape>
          <o:OLEObject Type="Embed" ProgID="Equation.DSMT4" ShapeID="_x0000_i1254" DrawAspect="Content" ObjectID="_1824213391" r:id="rId454"/>
        </w:object>
      </w:r>
      <w:r w:rsidRPr="00E87BB3">
        <w:rPr>
          <w:color w:val="000000" w:themeColor="text1"/>
        </w:rPr>
        <w:t xml:space="preserve"> and</w:t>
      </w:r>
      <w:r w:rsidR="00425C5B" w:rsidRPr="00E87BB3">
        <w:rPr>
          <w:rFonts w:hint="eastAsia"/>
          <w:color w:val="000000" w:themeColor="text1"/>
        </w:rPr>
        <w:t xml:space="preserve"> </w:t>
      </w:r>
      <w:r w:rsidR="00425C5B" w:rsidRPr="00E87BB3">
        <w:rPr>
          <w:color w:val="000000" w:themeColor="text1"/>
          <w:position w:val="-10"/>
        </w:rPr>
        <w:object w:dxaOrig="200" w:dyaOrig="300" w14:anchorId="5D6E4BBF">
          <v:shape id="_x0000_i1255" type="#_x0000_t75" style="width:9pt;height:15pt" o:ole="">
            <v:imagedata r:id="rId366" o:title=""/>
          </v:shape>
          <o:OLEObject Type="Embed" ProgID="Equation.DSMT4" ShapeID="_x0000_i1255" DrawAspect="Content" ObjectID="_1824213392" r:id="rId455"/>
        </w:object>
      </w:r>
      <w:r w:rsidRPr="00E87BB3">
        <w:rPr>
          <w:color w:val="000000" w:themeColor="text1"/>
        </w:rPr>
        <w:t xml:space="preserve">. To move from individuals to role-based mixing patterns, they defined class-level contact matrices. For classes </w:t>
      </w:r>
      <w:r w:rsidR="00425C5B" w:rsidRPr="00E87BB3">
        <w:rPr>
          <w:color w:val="000000" w:themeColor="text1"/>
          <w:position w:val="-4"/>
        </w:rPr>
        <w:object w:dxaOrig="279" w:dyaOrig="260" w14:anchorId="446BA5D9">
          <v:shape id="_x0000_i1256" type="#_x0000_t75" style="width:15pt;height:12pt" o:ole="">
            <v:imagedata r:id="rId456" o:title=""/>
          </v:shape>
          <o:OLEObject Type="Embed" ProgID="Equation.DSMT4" ShapeID="_x0000_i1256" DrawAspect="Content" ObjectID="_1824213393" r:id="rId457"/>
        </w:object>
      </w:r>
      <w:r w:rsidRPr="00E87BB3">
        <w:rPr>
          <w:color w:val="000000" w:themeColor="text1"/>
        </w:rPr>
        <w:t xml:space="preserve"> and </w:t>
      </w:r>
      <w:r w:rsidR="00425C5B" w:rsidRPr="00E87BB3">
        <w:rPr>
          <w:color w:val="000000" w:themeColor="text1"/>
          <w:position w:val="-4"/>
        </w:rPr>
        <w:object w:dxaOrig="220" w:dyaOrig="260" w14:anchorId="3E68B748">
          <v:shape id="_x0000_i1257" type="#_x0000_t75" style="width:12pt;height:12pt" o:ole="">
            <v:imagedata r:id="rId458" o:title=""/>
          </v:shape>
          <o:OLEObject Type="Embed" ProgID="Equation.DSMT4" ShapeID="_x0000_i1257" DrawAspect="Content" ObjectID="_1824213394" r:id="rId459"/>
        </w:object>
      </w:r>
      <w:r w:rsidRPr="00E87BB3">
        <w:rPr>
          <w:color w:val="000000" w:themeColor="text1"/>
        </w:rPr>
        <w:t xml:space="preserve"> with </w:t>
      </w:r>
      <w:r w:rsidR="00425C5B" w:rsidRPr="00E87BB3">
        <w:rPr>
          <w:color w:val="000000" w:themeColor="text1"/>
          <w:position w:val="-12"/>
        </w:rPr>
        <w:object w:dxaOrig="380" w:dyaOrig="360" w14:anchorId="66D9875B">
          <v:shape id="_x0000_i1258" type="#_x0000_t75" style="width:18pt;height:18pt" o:ole="">
            <v:imagedata r:id="rId460" o:title=""/>
          </v:shape>
          <o:OLEObject Type="Embed" ProgID="Equation.DSMT4" ShapeID="_x0000_i1258" DrawAspect="Content" ObjectID="_1824213395" r:id="rId461"/>
        </w:object>
      </w:r>
      <w:r w:rsidRPr="00E87BB3">
        <w:rPr>
          <w:color w:val="000000" w:themeColor="text1"/>
        </w:rPr>
        <w:t xml:space="preserve"> and </w:t>
      </w:r>
      <w:r w:rsidR="00425C5B" w:rsidRPr="00E87BB3">
        <w:rPr>
          <w:color w:val="000000" w:themeColor="text1"/>
          <w:position w:val="-12"/>
        </w:rPr>
        <w:object w:dxaOrig="340" w:dyaOrig="360" w14:anchorId="4CCA3B9E">
          <v:shape id="_x0000_i1259" type="#_x0000_t75" style="width:18pt;height:18pt" o:ole="">
            <v:imagedata r:id="rId462" o:title=""/>
          </v:shape>
          <o:OLEObject Type="Embed" ProgID="Equation.DSMT4" ShapeID="_x0000_i1259" DrawAspect="Content" ObjectID="_1824213396" r:id="rId463"/>
        </w:object>
      </w:r>
      <w:r w:rsidRPr="00E87BB3">
        <w:rPr>
          <w:color w:val="000000" w:themeColor="text1"/>
        </w:rPr>
        <w:t xml:space="preserve"> individuals and total cumulative contact time</w:t>
      </w:r>
      <w:r w:rsidR="00E03764" w:rsidRPr="00E87BB3">
        <w:rPr>
          <w:rFonts w:hint="eastAsia"/>
          <w:color w:val="000000" w:themeColor="text1"/>
        </w:rPr>
        <w:t xml:space="preserve"> </w:t>
      </w:r>
      <w:r w:rsidR="00E03764" w:rsidRPr="00E87BB3">
        <w:rPr>
          <w:color w:val="000000" w:themeColor="text1"/>
          <w:position w:val="-12"/>
        </w:rPr>
        <w:object w:dxaOrig="440" w:dyaOrig="360" w14:anchorId="7CBBCC5C">
          <v:shape id="_x0000_i1260" type="#_x0000_t75" style="width:21pt;height:18pt" o:ole="">
            <v:imagedata r:id="rId464" o:title=""/>
          </v:shape>
          <o:OLEObject Type="Embed" ProgID="Equation.DSMT4" ShapeID="_x0000_i1260" DrawAspect="Content" ObjectID="_1824213397" r:id="rId465"/>
        </w:object>
      </w:r>
      <w:r w:rsidRPr="00E87BB3">
        <w:rPr>
          <w:color w:val="000000" w:themeColor="text1"/>
        </w:rPr>
        <w:t xml:space="preserve">, each pair </w:t>
      </w:r>
      <w:r w:rsidR="00E03764" w:rsidRPr="00E87BB3">
        <w:rPr>
          <w:color w:val="000000" w:themeColor="text1"/>
          <w:position w:val="-10"/>
        </w:rPr>
        <w:object w:dxaOrig="580" w:dyaOrig="320" w14:anchorId="08345240">
          <v:shape id="_x0000_i1261" type="#_x0000_t75" style="width:30pt;height:15pt" o:ole="">
            <v:imagedata r:id="rId466" o:title=""/>
          </v:shape>
          <o:OLEObject Type="Embed" ProgID="Equation.DSMT4" ShapeID="_x0000_i1261" DrawAspect="Content" ObjectID="_1824213398" r:id="rId467"/>
        </w:object>
      </w:r>
      <w:r w:rsidRPr="00E87BB3">
        <w:rPr>
          <w:color w:val="000000" w:themeColor="text1"/>
        </w:rPr>
        <w:t xml:space="preserve"> with</w:t>
      </w:r>
      <w:r w:rsidR="00E03764" w:rsidRPr="00E87BB3">
        <w:rPr>
          <w:rFonts w:hint="eastAsia"/>
          <w:color w:val="000000" w:themeColor="text1"/>
        </w:rPr>
        <w:t xml:space="preserve"> </w:t>
      </w:r>
      <w:r w:rsidR="00E03764" w:rsidRPr="00E87BB3">
        <w:rPr>
          <w:color w:val="000000" w:themeColor="text1"/>
          <w:position w:val="-6"/>
        </w:rPr>
        <w:object w:dxaOrig="639" w:dyaOrig="279" w14:anchorId="7E839454">
          <v:shape id="_x0000_i1262" type="#_x0000_t75" style="width:33pt;height:15pt" o:ole="">
            <v:imagedata r:id="rId468" o:title=""/>
          </v:shape>
          <o:OLEObject Type="Embed" ProgID="Equation.DSMT4" ShapeID="_x0000_i1262" DrawAspect="Content" ObjectID="_1824213399" r:id="rId469"/>
        </w:object>
      </w:r>
      <w:r w:rsidRPr="00E87BB3">
        <w:rPr>
          <w:color w:val="000000" w:themeColor="text1"/>
        </w:rPr>
        <w:t xml:space="preserve">, </w:t>
      </w:r>
      <w:r w:rsidR="00E03764" w:rsidRPr="00E87BB3">
        <w:rPr>
          <w:color w:val="000000" w:themeColor="text1"/>
          <w:position w:val="-10"/>
        </w:rPr>
        <w:object w:dxaOrig="600" w:dyaOrig="320" w14:anchorId="067CF3FA">
          <v:shape id="_x0000_i1263" type="#_x0000_t75" style="width:30pt;height:15pt" o:ole="">
            <v:imagedata r:id="rId470" o:title=""/>
          </v:shape>
          <o:OLEObject Type="Embed" ProgID="Equation.DSMT4" ShapeID="_x0000_i1263" DrawAspect="Content" ObjectID="_1824213400" r:id="rId471"/>
        </w:object>
      </w:r>
      <w:r w:rsidRPr="00E87BB3">
        <w:rPr>
          <w:color w:val="000000" w:themeColor="text1"/>
        </w:rPr>
        <w:t xml:space="preserve"> is assigned a uniform weight</w:t>
      </w:r>
    </w:p>
    <w:p w14:paraId="71D4BD54" w14:textId="6ECAC858" w:rsidR="00E03764" w:rsidRPr="00E87BB3" w:rsidRDefault="00E03764" w:rsidP="00E03764">
      <w:pPr>
        <w:pStyle w:val="MTDisplayEquation"/>
        <w:rPr>
          <w:b w:val="0"/>
          <w:bCs w:val="0"/>
          <w:color w:val="000000" w:themeColor="text1"/>
        </w:rPr>
      </w:pPr>
      <w:r w:rsidRPr="00E87BB3">
        <w:rPr>
          <w:color w:val="000000" w:themeColor="text1"/>
        </w:rPr>
        <w:tab/>
      </w:r>
      <w:r w:rsidRPr="00E87BB3">
        <w:rPr>
          <w:b w:val="0"/>
          <w:bCs w:val="0"/>
          <w:color w:val="000000" w:themeColor="text1"/>
          <w:position w:val="-30"/>
        </w:rPr>
        <w:object w:dxaOrig="2120" w:dyaOrig="680" w14:anchorId="65F32871">
          <v:shape id="_x0000_i1264" type="#_x0000_t75" style="width:105pt;height:33pt" o:ole="">
            <v:imagedata r:id="rId472" o:title=""/>
          </v:shape>
          <o:OLEObject Type="Embed" ProgID="Equation.DSMT4" ShapeID="_x0000_i1264" DrawAspect="Content" ObjectID="_1824213401" r:id="rId473"/>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21</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255670B0" w14:textId="77777777" w:rsidR="000D5FEB" w:rsidRPr="00E87BB3" w:rsidRDefault="00E05415" w:rsidP="00E05415">
      <w:pPr>
        <w:ind w:firstLine="0"/>
        <w:rPr>
          <w:color w:val="000000" w:themeColor="text1"/>
        </w:rPr>
      </w:pPr>
      <w:r w:rsidRPr="00E87BB3">
        <w:rPr>
          <w:color w:val="000000" w:themeColor="text1"/>
        </w:rPr>
        <w:t xml:space="preserve">and </w:t>
      </w:r>
      <w:r w:rsidR="00E03764" w:rsidRPr="00E87BB3">
        <w:rPr>
          <w:color w:val="000000" w:themeColor="text1"/>
          <w:position w:val="-30"/>
        </w:rPr>
        <w:object w:dxaOrig="2120" w:dyaOrig="680" w14:anchorId="7BF4D2A8">
          <v:shape id="_x0000_i1265" type="#_x0000_t75" style="width:105pt;height:33pt" o:ole="">
            <v:imagedata r:id="rId474" o:title=""/>
          </v:shape>
          <o:OLEObject Type="Embed" ProgID="Equation.DSMT4" ShapeID="_x0000_i1265" DrawAspect="Content" ObjectID="_1824213402" r:id="rId475"/>
        </w:object>
      </w:r>
      <w:r w:rsidRPr="00E87BB3">
        <w:rPr>
          <w:color w:val="000000" w:themeColor="text1"/>
        </w:rPr>
        <w:t xml:space="preserve"> for within-class pairs. </w:t>
      </w:r>
    </w:p>
    <w:p w14:paraId="6FDF9D96" w14:textId="7AB33A6F" w:rsidR="00E05415" w:rsidRPr="00E87BB3" w:rsidRDefault="00E05415" w:rsidP="0007176D">
      <w:pPr>
        <w:rPr>
          <w:color w:val="000000" w:themeColor="text1"/>
        </w:rPr>
      </w:pPr>
      <w:r w:rsidRPr="00E87BB3">
        <w:rPr>
          <w:color w:val="000000" w:themeColor="text1"/>
        </w:rPr>
        <w:t xml:space="preserve">To better capture contact heterogeneity, </w:t>
      </w:r>
      <w:r w:rsidR="00E6167A" w:rsidRPr="00E87BB3">
        <w:rPr>
          <w:color w:val="000000" w:themeColor="text1"/>
        </w:rPr>
        <w:t xml:space="preserve">the authors </w:t>
      </w:r>
      <w:r w:rsidRPr="00E87BB3">
        <w:rPr>
          <w:color w:val="000000" w:themeColor="text1"/>
        </w:rPr>
        <w:t xml:space="preserve">introduced the contact-matrix of distributions, fitting for each class pair </w:t>
      </w:r>
      <w:r w:rsidR="00E03764" w:rsidRPr="00E87BB3">
        <w:rPr>
          <w:color w:val="000000" w:themeColor="text1"/>
          <w:position w:val="-10"/>
        </w:rPr>
        <w:object w:dxaOrig="680" w:dyaOrig="320" w14:anchorId="77C37011">
          <v:shape id="_x0000_i1266" type="#_x0000_t75" style="width:33pt;height:15pt" o:ole="">
            <v:imagedata r:id="rId476" o:title=""/>
          </v:shape>
          <o:OLEObject Type="Embed" ProgID="Equation.DSMT4" ShapeID="_x0000_i1266" DrawAspect="Content" ObjectID="_1824213403" r:id="rId477"/>
        </w:object>
      </w:r>
      <w:r w:rsidRPr="00E87BB3">
        <w:rPr>
          <w:color w:val="000000" w:themeColor="text1"/>
        </w:rPr>
        <w:t xml:space="preserve"> a negative-binomial distribution of contact durations with mean </w:t>
      </w:r>
      <w:r w:rsidR="00E03764" w:rsidRPr="00E87BB3">
        <w:rPr>
          <w:color w:val="000000" w:themeColor="text1"/>
          <w:position w:val="-12"/>
        </w:rPr>
        <w:object w:dxaOrig="440" w:dyaOrig="360" w14:anchorId="3F1B9B42">
          <v:shape id="_x0000_i1267" type="#_x0000_t75" style="width:21pt;height:18pt" o:ole="">
            <v:imagedata r:id="rId478" o:title=""/>
          </v:shape>
          <o:OLEObject Type="Embed" ProgID="Equation.DSMT4" ShapeID="_x0000_i1267" DrawAspect="Content" ObjectID="_1824213404" r:id="rId479"/>
        </w:object>
      </w:r>
      <w:r w:rsidRPr="00E87BB3">
        <w:rPr>
          <w:color w:val="000000" w:themeColor="text1"/>
        </w:rPr>
        <w:t xml:space="preserve"> and dispersion</w:t>
      </w:r>
      <w:r w:rsidR="008323FF" w:rsidRPr="00E87BB3">
        <w:rPr>
          <w:color w:val="000000" w:themeColor="text1"/>
        </w:rPr>
        <w:t xml:space="preserve"> parameter</w:t>
      </w:r>
      <w:r w:rsidR="00E03764" w:rsidRPr="00E87BB3">
        <w:rPr>
          <w:rFonts w:hint="eastAsia"/>
          <w:color w:val="000000" w:themeColor="text1"/>
        </w:rPr>
        <w:t xml:space="preserve"> </w:t>
      </w:r>
      <w:r w:rsidR="00E03764" w:rsidRPr="00E87BB3">
        <w:rPr>
          <w:color w:val="000000" w:themeColor="text1"/>
          <w:position w:val="-12"/>
        </w:rPr>
        <w:object w:dxaOrig="340" w:dyaOrig="360" w14:anchorId="4D1A9DF3">
          <v:shape id="_x0000_i1268" type="#_x0000_t75" style="width:18pt;height:18pt" o:ole="">
            <v:imagedata r:id="rId480" o:title=""/>
          </v:shape>
          <o:OLEObject Type="Embed" ProgID="Equation.DSMT4" ShapeID="_x0000_i1268" DrawAspect="Content" ObjectID="_1824213405" r:id="rId481"/>
        </w:object>
      </w:r>
      <w:r w:rsidRPr="00E87BB3">
        <w:rPr>
          <w:color w:val="000000" w:themeColor="text1"/>
        </w:rPr>
        <w:t>, whose variance is</w:t>
      </w:r>
    </w:p>
    <w:p w14:paraId="01C2CC80" w14:textId="28E1C183" w:rsidR="00E03764" w:rsidRPr="00E87BB3" w:rsidRDefault="00E03764" w:rsidP="00E03764">
      <w:pPr>
        <w:pStyle w:val="MTDisplayEquation"/>
        <w:rPr>
          <w:b w:val="0"/>
          <w:bCs w:val="0"/>
          <w:color w:val="000000" w:themeColor="text1"/>
        </w:rPr>
      </w:pPr>
      <w:r w:rsidRPr="00E87BB3">
        <w:rPr>
          <w:b w:val="0"/>
          <w:bCs w:val="0"/>
          <w:color w:val="000000" w:themeColor="text1"/>
        </w:rPr>
        <w:tab/>
      </w:r>
      <w:r w:rsidRPr="00E87BB3">
        <w:rPr>
          <w:b w:val="0"/>
          <w:bCs w:val="0"/>
          <w:color w:val="000000" w:themeColor="text1"/>
          <w:position w:val="-30"/>
        </w:rPr>
        <w:object w:dxaOrig="2500" w:dyaOrig="720" w14:anchorId="14D68A9E">
          <v:shape id="_x0000_i1269" type="#_x0000_t75" style="width:126pt;height:36pt" o:ole="">
            <v:imagedata r:id="rId482" o:title=""/>
          </v:shape>
          <o:OLEObject Type="Embed" ProgID="Equation.DSMT4" ShapeID="_x0000_i1269" DrawAspect="Content" ObjectID="_1824213406" r:id="rId483"/>
        </w:object>
      </w:r>
      <w:r w:rsidRPr="00E87BB3">
        <w:rPr>
          <w:rFonts w:hint="eastAsia"/>
          <w:b w:val="0"/>
          <w:bCs w:val="0"/>
          <w:color w:val="000000" w:themeColor="text1"/>
        </w:rPr>
        <w:t>.</w:t>
      </w:r>
      <w:r w:rsidRPr="00E87BB3">
        <w:rPr>
          <w:b w:val="0"/>
          <w:bCs w:val="0"/>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22</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63A19003" w14:textId="627B1B54" w:rsidR="00E05415" w:rsidRPr="00E87BB3" w:rsidRDefault="00E05415" w:rsidP="00E05415">
      <w:pPr>
        <w:ind w:firstLine="0"/>
        <w:rPr>
          <w:color w:val="000000" w:themeColor="text1"/>
        </w:rPr>
      </w:pPr>
      <w:r w:rsidRPr="00E87BB3">
        <w:rPr>
          <w:color w:val="000000" w:themeColor="text1"/>
        </w:rPr>
        <w:t xml:space="preserve">Edge weights </w:t>
      </w:r>
      <w:r w:rsidR="00E03764" w:rsidRPr="00E87BB3">
        <w:rPr>
          <w:color w:val="000000" w:themeColor="text1"/>
          <w:position w:val="-14"/>
        </w:rPr>
        <w:object w:dxaOrig="360" w:dyaOrig="380" w14:anchorId="10ECA957">
          <v:shape id="_x0000_i1270" type="#_x0000_t75" style="width:18pt;height:18pt" o:ole="">
            <v:imagedata r:id="rId484" o:title=""/>
          </v:shape>
          <o:OLEObject Type="Embed" ProgID="Equation.DSMT4" ShapeID="_x0000_i1270" DrawAspect="Content" ObjectID="_1824213407" r:id="rId485"/>
        </w:object>
      </w:r>
      <w:r w:rsidRPr="00E87BB3">
        <w:rPr>
          <w:color w:val="000000" w:themeColor="text1"/>
        </w:rPr>
        <w:t xml:space="preserve"> are then sampled from this fitted distribution. The resulting contact-matrix of distributions network reproduces both the empirical link density and the wide variability in contact intensities observed in the original dynamic network data.</w:t>
      </w:r>
    </w:p>
    <w:p w14:paraId="79A83618" w14:textId="18E6EC27" w:rsidR="004A756A" w:rsidRPr="00E87BB3" w:rsidRDefault="00786CBB" w:rsidP="0004547F">
      <w:pPr>
        <w:rPr>
          <w:color w:val="000000" w:themeColor="text1"/>
        </w:rPr>
      </w:pPr>
      <w:r w:rsidRPr="00E87BB3">
        <w:rPr>
          <w:color w:val="000000" w:themeColor="text1"/>
        </w:rPr>
        <w:t>Complementing this temporal perspective</w:t>
      </w:r>
      <w:r w:rsidR="00A2713D" w:rsidRPr="00E87BB3">
        <w:rPr>
          <w:color w:val="000000" w:themeColor="text1"/>
        </w:rPr>
        <w:t>,</w:t>
      </w:r>
      <w:r w:rsidRPr="00E87BB3">
        <w:rPr>
          <w:rFonts w:hint="eastAsia"/>
          <w:color w:val="000000" w:themeColor="text1"/>
        </w:rPr>
        <w:t xml:space="preserve"> </w:t>
      </w:r>
      <w:r w:rsidR="00DA573A" w:rsidRPr="00E87BB3">
        <w:rPr>
          <w:rFonts w:hint="eastAsia"/>
          <w:color w:val="000000" w:themeColor="text1"/>
        </w:rPr>
        <w:t>t</w:t>
      </w:r>
      <w:r w:rsidR="004A756A" w:rsidRPr="00E87BB3">
        <w:rPr>
          <w:color w:val="000000" w:themeColor="text1"/>
        </w:rPr>
        <w:t>he scenario contact network model</w:t>
      </w:r>
      <w:r w:rsidR="00A2713D" w:rsidRPr="00E87BB3">
        <w:rPr>
          <w:color w:val="000000" w:themeColor="text1"/>
        </w:rPr>
        <w:t xml:space="preserve"> developed i</w:t>
      </w:r>
      <w:r w:rsidR="00A2713D" w:rsidRPr="00E87BB3">
        <w:rPr>
          <w:rFonts w:hint="eastAsia"/>
          <w:color w:val="000000" w:themeColor="text1"/>
        </w:rPr>
        <w:t xml:space="preserve">n </w:t>
      </w:r>
      <w:r w:rsidR="00A2713D" w:rsidRPr="00E87BB3">
        <w:rPr>
          <w:color w:val="000000" w:themeColor="text1"/>
        </w:rPr>
        <w:fldChar w:fldCharType="begin"/>
      </w:r>
      <w:r w:rsidR="00A2713D" w:rsidRPr="00E87BB3">
        <w:rPr>
          <w:color w:val="000000" w:themeColor="text1"/>
        </w:rPr>
        <w:instrText xml:space="preserve"> ADDIN ZOTERO_ITEM CSL_CITATION {"citationID":"nN5H5u67","properties":{"formattedCitation":"[24]","plainCitation":"[24]","noteIndex":0},"citationItems":[{"id":8211,"uris":["http://zotero.org/users/9708454/items/HDMSNXBM","http://zotero.org/users/9708454/items/BHEHYZCU","http://zotero.org/users/9708454/items/RUZQJLM3"],"itemData":{"id":8211,"type":"article-journal","abstract":"The basic reproduction number is one of the conceptual cornerstones of mathematical epidemiology. Its classical definition as the number of secondary cases generated by a typical infected individual in a fully susceptible population finds a clear analytical expression in homogeneous and stratified mixing models. Along with the generation time (the interval between primary and secondary cases), the reproduction number allows for the characterization of the dynamics of an epidemic. A clear-cut theoretical picture, however, is hardly found in real data. Here, we infer from highly detailed sociodemographic data two multiplex contact networks representative of a subset of the Italian and Dutch populations. We then simulate an infection transmission process on these networks accounting for the natural history of influenza and calibrated on empirical epidemiological data. We explicitly measure the reproduction number and generation time, recording all individual-level transmission events. We find that the classical concept of the basic reproduction number is untenable in realistic populations, and it does not provide any conceptual understanding of the epidemic evolution. This departure from the classical theoretical picture is not due to behavioral changes and other exogenous epidemiological determinants. Rather, it can be simply explained by the (clustered) contact structure of the population. Finally, we provide evidence that methodologies aimed at estimating the instantaneous reproduction number can operationally be used to characterize the correct epidemic dynamics from incidence data.","container-title":"Proceedings of the National Academy of Sciences of the United States of America","DOI":"10.1073/pnas.1811115115","ISSN":"0027-8424, 1091-6490","issue":"50","journalAbbreviation":"Proc. Natl. Acad. Sci. U.S.A.","language":"en-US","note":"publisher: Proceedings of the National Academy of Sciences\nTLDR: It is found that the classical concept of the basic reproduction number is untenable in realistic populations, and it does not provide any conceptual understanding of the epidemic evolution, and evidence is provided that methodologies aimed at estimating the instantaneous reproduction number can operationally be used to characterize the correct epidemic dynamics from incidence data.","page":"12680-12685","source":"pnas.org (Atypon)","title":"Measurability of the epidemic reproduction number in data-driven contact networks","volume":"115","author":[{"literal":"Quan-Hui Liu"},{"literal":"Marco Ajelli"},{"literal":"Alberto Aleta"},{"literal":"Stefano Merler"},{"literal":"Yamir Moreno"},{"literal":"Alessandro Vespignani"}],"issued":{"date-parts":[["2018",12,11]]},"citation-key":"Quan-HuiLiu2018"}}],"schema":"https://github.com/citation-style-language/schema/raw/master/csl-citation.json"} </w:instrText>
      </w:r>
      <w:r w:rsidR="00A2713D" w:rsidRPr="00E87BB3">
        <w:rPr>
          <w:color w:val="000000" w:themeColor="text1"/>
        </w:rPr>
        <w:fldChar w:fldCharType="separate"/>
      </w:r>
      <w:r w:rsidR="00A2713D" w:rsidRPr="00E87BB3">
        <w:rPr>
          <w:rFonts w:cs="Times New Roman"/>
          <w:color w:val="000000" w:themeColor="text1"/>
        </w:rPr>
        <w:t>[24]</w:t>
      </w:r>
      <w:r w:rsidR="00A2713D" w:rsidRPr="00E87BB3">
        <w:rPr>
          <w:color w:val="000000" w:themeColor="text1"/>
        </w:rPr>
        <w:fldChar w:fldCharType="end"/>
      </w:r>
      <w:r w:rsidR="00BB4B81" w:rsidRPr="00E87BB3">
        <w:rPr>
          <w:color w:val="000000" w:themeColor="text1"/>
        </w:rPr>
        <w:t xml:space="preserve"> provides a flexible framework</w:t>
      </w:r>
      <w:r w:rsidR="004A756A" w:rsidRPr="00E87BB3">
        <w:rPr>
          <w:color w:val="000000" w:themeColor="text1"/>
        </w:rPr>
        <w:t xml:space="preserve"> to assess the measurability and relevance of classical epidemic indicators, such as the basic reproduction number </w:t>
      </w:r>
      <w:r w:rsidR="00085893" w:rsidRPr="00E87BB3">
        <w:rPr>
          <w:rFonts w:hint="eastAsia"/>
          <w:color w:val="000000" w:themeColor="text1"/>
        </w:rPr>
        <w:t>(</w:t>
      </w:r>
      <w:r w:rsidR="00085893" w:rsidRPr="00E87BB3">
        <w:rPr>
          <w:color w:val="000000" w:themeColor="text1"/>
          <w:position w:val="-12"/>
        </w:rPr>
        <w:object w:dxaOrig="300" w:dyaOrig="360" w14:anchorId="245307F9">
          <v:shape id="_x0000_i1271" type="#_x0000_t75" style="width:15pt;height:18pt" o:ole="">
            <v:imagedata r:id="rId486" o:title=""/>
          </v:shape>
          <o:OLEObject Type="Embed" ProgID="Equation.DSMT4" ShapeID="_x0000_i1271" DrawAspect="Content" ObjectID="_1824213408" r:id="rId487"/>
        </w:object>
      </w:r>
      <w:r w:rsidR="004A756A" w:rsidRPr="00E87BB3">
        <w:rPr>
          <w:color w:val="000000" w:themeColor="text1"/>
        </w:rPr>
        <w:t>) and generation time</w:t>
      </w:r>
      <w:r w:rsidR="00085893" w:rsidRPr="00E87BB3">
        <w:rPr>
          <w:rFonts w:hint="eastAsia"/>
          <w:color w:val="000000" w:themeColor="text1"/>
        </w:rPr>
        <w:t xml:space="preserve"> </w:t>
      </w:r>
      <w:r w:rsidR="008E25B9" w:rsidRPr="00E87BB3">
        <w:rPr>
          <w:rFonts w:hint="eastAsia"/>
          <w:color w:val="000000" w:themeColor="text1"/>
        </w:rPr>
        <w:t>(</w:t>
      </w:r>
      <w:r w:rsidR="00085893" w:rsidRPr="00E87BB3">
        <w:rPr>
          <w:color w:val="000000" w:themeColor="text1"/>
          <w:position w:val="-14"/>
        </w:rPr>
        <w:object w:dxaOrig="260" w:dyaOrig="380" w14:anchorId="1C3161B9">
          <v:shape id="_x0000_i1272" type="#_x0000_t75" style="width:12pt;height:18pt" o:ole="">
            <v:imagedata r:id="rId488" o:title=""/>
          </v:shape>
          <o:OLEObject Type="Embed" ProgID="Equation.DSMT4" ShapeID="_x0000_i1272" DrawAspect="Content" ObjectID="_1824213409" r:id="rId489"/>
        </w:object>
      </w:r>
      <w:r w:rsidR="008E25B9" w:rsidRPr="00E87BB3">
        <w:rPr>
          <w:rFonts w:hint="eastAsia"/>
          <w:color w:val="000000" w:themeColor="text1"/>
        </w:rPr>
        <w:t>)</w:t>
      </w:r>
      <w:r w:rsidR="00DA573A" w:rsidRPr="00E87BB3">
        <w:rPr>
          <w:rFonts w:hint="eastAsia"/>
          <w:color w:val="000000" w:themeColor="text1"/>
        </w:rPr>
        <w:t xml:space="preserve">. </w:t>
      </w:r>
      <w:r w:rsidR="004A756A" w:rsidRPr="00E87BB3">
        <w:rPr>
          <w:color w:val="000000" w:themeColor="text1"/>
        </w:rPr>
        <w:t xml:space="preserve">This model is structured as a multi-layer contact network, with each layer representing a distinct type of social </w:t>
      </w:r>
      <w:r w:rsidR="004A756A" w:rsidRPr="00E87BB3">
        <w:rPr>
          <w:color w:val="000000" w:themeColor="text1"/>
        </w:rPr>
        <w:lastRenderedPageBreak/>
        <w:t>interaction. Additionally, demographic stratification</w:t>
      </w:r>
      <w:r w:rsidR="00BB4B81" w:rsidRPr="00E87BB3">
        <w:rPr>
          <w:color w:val="000000" w:themeColor="text1"/>
        </w:rPr>
        <w:t xml:space="preserve"> </w:t>
      </w:r>
      <w:r w:rsidR="004A756A" w:rsidRPr="00E87BB3">
        <w:rPr>
          <w:color w:val="000000" w:themeColor="text1"/>
        </w:rPr>
        <w:t>including attributes such as sex, age, and occupation</w:t>
      </w:r>
      <w:r w:rsidR="00BB4B81" w:rsidRPr="00E87BB3">
        <w:rPr>
          <w:color w:val="000000" w:themeColor="text1"/>
        </w:rPr>
        <w:t xml:space="preserve"> </w:t>
      </w:r>
      <w:r w:rsidR="004A756A" w:rsidRPr="00E87BB3">
        <w:rPr>
          <w:color w:val="000000" w:themeColor="text1"/>
        </w:rPr>
        <w:t xml:space="preserve">can be incorporated as layered subpopulations. This stratification introduces both visible and invisible barriers to transmission, thereby enabling the modeling of targeted intervention strategies for specific demographic groups. The core methodology in </w:t>
      </w:r>
      <w:r w:rsidR="008017BA" w:rsidRPr="00E87BB3">
        <w:rPr>
          <w:color w:val="000000" w:themeColor="text1"/>
        </w:rPr>
        <w:fldChar w:fldCharType="begin"/>
      </w:r>
      <w:r w:rsidR="006B7F8E" w:rsidRPr="00E87BB3">
        <w:rPr>
          <w:color w:val="000000" w:themeColor="text1"/>
        </w:rPr>
        <w:instrText xml:space="preserve"> ADDIN ZOTERO_ITEM CSL_CITATION {"citationID":"t0bbeTsH","properties":{"formattedCitation":"[24]","plainCitation":"[24]","noteIndex":0},"citationItems":[{"id":8211,"uris":["http://zotero.org/users/9708454/items/HDMSNXBM","http://zotero.org/users/9708454/items/BHEHYZCU","http://zotero.org/users/9708454/items/RUZQJLM3"],"itemData":{"id":8211,"type":"article-journal","abstract":"The basic reproduction number is one of the conceptual cornerstones of mathematical epidemiology. Its classical definition as the number of secondary cases generated by a typical infected individual in a fully susceptible population finds a clear analytical expression in homogeneous and stratified mixing models. Along with the generation time (the interval between primary and secondary cases), the reproduction number allows for the characterization of the dynamics of an epidemic. A clear-cut theoretical picture, however, is hardly found in real data. Here, we infer from highly detailed sociodemographic data two multiplex contact networks representative of a subset of the Italian and Dutch populations. We then simulate an infection transmission process on these networks accounting for the natural history of influenza and calibrated on empirical epidemiological data. We explicitly measure the reproduction number and generation time, recording all individual-level transmission events. We find that the classical concept of the basic reproduction number is untenable in realistic populations, and it does not provide any conceptual understanding of the epidemic evolution. This departure from the classical theoretical picture is not due to behavioral changes and other exogenous epidemiological determinants. Rather, it can be simply explained by the (clustered) contact structure of the population. Finally, we provide evidence that methodologies aimed at estimating the instantaneous reproduction number can operationally be used to characterize the correct epidemic dynamics from incidence data.","container-title":"Proceedings of the National Academy of Sciences of the United States of America","DOI":"10.1073/pnas.1811115115","ISSN":"0027-8424, 1091-6490","issue":"50","journalAbbreviation":"Proc. Natl. Acad. Sci. U.S.A.","language":"en-US","note":"publisher: Proceedings of the National Academy of Sciences\nTLDR: It is found that the classical concept of the basic reproduction number is untenable in realistic populations, and it does not provide any conceptual understanding of the epidemic evolution, and evidence is provided that methodologies aimed at estimating the instantaneous reproduction number can operationally be used to characterize the correct epidemic dynamics from incidence data.","page":"12680-12685","source":"pnas.org (Atypon)","title":"Measurability of the epidemic reproduction number in data-driven contact networks","volume":"115","author":[{"literal":"Quan-Hui Liu"},{"literal":"Marco Ajelli"},{"literal":"Alberto Aleta"},{"literal":"Stefano Merler"},{"literal":"Yamir Moreno"},{"literal":"Alessandro Vespignani"}],"issued":{"date-parts":[["2018",12,11]]},"citation-key":"Quan-HuiLiu2018"}}],"schema":"https://github.com/citation-style-language/schema/raw/master/csl-citation.json"} </w:instrText>
      </w:r>
      <w:r w:rsidR="008017BA" w:rsidRPr="00E87BB3">
        <w:rPr>
          <w:color w:val="000000" w:themeColor="text1"/>
        </w:rPr>
        <w:fldChar w:fldCharType="separate"/>
      </w:r>
      <w:r w:rsidR="006B7F8E" w:rsidRPr="00E87BB3">
        <w:rPr>
          <w:rFonts w:cs="Times New Roman"/>
          <w:color w:val="000000" w:themeColor="text1"/>
        </w:rPr>
        <w:t>[24]</w:t>
      </w:r>
      <w:r w:rsidR="008017BA" w:rsidRPr="00E87BB3">
        <w:rPr>
          <w:color w:val="000000" w:themeColor="text1"/>
        </w:rPr>
        <w:fldChar w:fldCharType="end"/>
      </w:r>
      <w:r w:rsidR="004A756A" w:rsidRPr="00E87BB3">
        <w:rPr>
          <w:color w:val="000000" w:themeColor="text1"/>
        </w:rPr>
        <w:t xml:space="preserve"> involves the construction of multiplex contact networks, which represent interactions within households, schools, workplaces, and the broader community. Each layer captures a specific interaction context, allowing for a more realistic representation of contact patterns. The node degree distribution aligns with empirical data, and the weighted number of contacts for each individual can be computed as follows:</w:t>
      </w:r>
    </w:p>
    <w:p w14:paraId="1C4436FD" w14:textId="699C1314" w:rsidR="0004547F" w:rsidRPr="00E87BB3" w:rsidRDefault="0004547F" w:rsidP="0004547F">
      <w:pPr>
        <w:pStyle w:val="MTDisplayEquation"/>
        <w:rPr>
          <w:color w:val="000000" w:themeColor="text1"/>
        </w:rPr>
      </w:pPr>
      <w:r w:rsidRPr="00E87BB3">
        <w:rPr>
          <w:color w:val="000000" w:themeColor="text1"/>
        </w:rPr>
        <w:tab/>
      </w:r>
      <w:r w:rsidRPr="00E87BB3">
        <w:rPr>
          <w:b w:val="0"/>
          <w:bCs w:val="0"/>
          <w:color w:val="000000" w:themeColor="text1"/>
          <w:position w:val="-32"/>
        </w:rPr>
        <w:object w:dxaOrig="1400" w:dyaOrig="580" w14:anchorId="6E921BED">
          <v:shape id="_x0000_i1273" type="#_x0000_t75" style="width:1in;height:30pt" o:ole="">
            <v:imagedata r:id="rId490" o:title=""/>
          </v:shape>
          <o:OLEObject Type="Embed" ProgID="Equation.DSMT4" ShapeID="_x0000_i1273" DrawAspect="Content" ObjectID="_1824213410" r:id="rId491"/>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23</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64D51AAE" w14:textId="4FB60F1D" w:rsidR="00180857" w:rsidRPr="00E87BB3" w:rsidRDefault="00180857" w:rsidP="00180857">
      <w:pPr>
        <w:ind w:firstLine="0"/>
        <w:rPr>
          <w:color w:val="000000" w:themeColor="text1"/>
        </w:rPr>
      </w:pPr>
      <w:r w:rsidRPr="00E87BB3">
        <w:rPr>
          <w:rFonts w:hint="eastAsia"/>
          <w:color w:val="000000" w:themeColor="text1"/>
        </w:rPr>
        <w:t>w</w:t>
      </w:r>
      <w:r w:rsidRPr="00E87BB3">
        <w:rPr>
          <w:color w:val="000000" w:themeColor="text1"/>
        </w:rPr>
        <w:t>here</w:t>
      </w:r>
      <w:r w:rsidRPr="00E87BB3">
        <w:rPr>
          <w:rFonts w:hint="eastAsia"/>
          <w:color w:val="000000" w:themeColor="text1"/>
        </w:rPr>
        <w:t xml:space="preserve"> </w:t>
      </w:r>
      <w:r w:rsidRPr="00E87BB3">
        <w:rPr>
          <w:noProof/>
          <w:color w:val="000000" w:themeColor="text1"/>
          <w:position w:val="-12"/>
        </w:rPr>
        <w:object w:dxaOrig="480" w:dyaOrig="360" w14:anchorId="0FFD662C">
          <v:shape id="_x0000_i1274" type="#_x0000_t75" alt="" style="width:24pt;height:18pt;mso-width-percent:0;mso-height-percent:0;mso-width-percent:0;mso-height-percent:0" o:ole="">
            <v:imagedata r:id="rId492" o:title=""/>
          </v:shape>
          <o:OLEObject Type="Embed" ProgID="Equation.DSMT4" ShapeID="_x0000_i1274" DrawAspect="Content" ObjectID="_1824213411" r:id="rId493"/>
        </w:object>
      </w:r>
      <w:r w:rsidRPr="00E87BB3">
        <w:rPr>
          <w:color w:val="000000" w:themeColor="text1"/>
        </w:rPr>
        <w:t xml:space="preserve"> is the number of edges </w:t>
      </w:r>
      <w:r w:rsidR="00335201" w:rsidRPr="00E87BB3">
        <w:rPr>
          <w:color w:val="000000" w:themeColor="text1"/>
        </w:rPr>
        <w:t xml:space="preserve">that </w:t>
      </w:r>
      <w:r w:rsidRPr="00E87BB3">
        <w:rPr>
          <w:color w:val="000000" w:themeColor="text1"/>
        </w:rPr>
        <w:t xml:space="preserve">node </w:t>
      </w:r>
      <w:r w:rsidRPr="00E87BB3">
        <w:rPr>
          <w:noProof/>
          <w:color w:val="000000" w:themeColor="text1"/>
          <w:position w:val="-6"/>
        </w:rPr>
        <w:object w:dxaOrig="139" w:dyaOrig="260" w14:anchorId="07455378">
          <v:shape id="_x0000_i1275" type="#_x0000_t75" alt="" style="width:6pt;height:12pt;mso-width-percent:0;mso-height-percent:0;mso-width-percent:0;mso-height-percent:0" o:ole="">
            <v:imagedata r:id="rId494" o:title=""/>
          </v:shape>
          <o:OLEObject Type="Embed" ProgID="Equation.DSMT4" ShapeID="_x0000_i1275" DrawAspect="Content" ObjectID="_1824213412" r:id="rId495"/>
        </w:object>
      </w:r>
      <w:r w:rsidRPr="00E87BB3">
        <w:rPr>
          <w:color w:val="000000" w:themeColor="text1"/>
        </w:rPr>
        <w:t xml:space="preserve"> has </w:t>
      </w:r>
      <w:r w:rsidR="00514611" w:rsidRPr="00E87BB3">
        <w:rPr>
          <w:color w:val="000000" w:themeColor="text1"/>
        </w:rPr>
        <w:t>within</w:t>
      </w:r>
      <w:r w:rsidRPr="00E87BB3">
        <w:rPr>
          <w:color w:val="000000" w:themeColor="text1"/>
        </w:rPr>
        <w:t xml:space="preserve"> layer </w:t>
      </w:r>
      <w:r w:rsidRPr="00E87BB3">
        <w:rPr>
          <w:noProof/>
          <w:color w:val="000000" w:themeColor="text1"/>
          <w:position w:val="-6"/>
        </w:rPr>
        <w:object w:dxaOrig="139" w:dyaOrig="279" w14:anchorId="099FDFE4">
          <v:shape id="_x0000_i1276" type="#_x0000_t75" alt="" style="width:6pt;height:15pt;mso-width-percent:0;mso-height-percent:0;mso-width-percent:0;mso-height-percent:0" o:ole="">
            <v:imagedata r:id="rId496" o:title=""/>
          </v:shape>
          <o:OLEObject Type="Embed" ProgID="Equation.DSMT4" ShapeID="_x0000_i1276" DrawAspect="Content" ObjectID="_1824213413" r:id="rId497"/>
        </w:object>
      </w:r>
      <w:r w:rsidRPr="00E87BB3">
        <w:rPr>
          <w:color w:val="000000" w:themeColor="text1"/>
        </w:rPr>
        <w:t xml:space="preserve">, and </w:t>
      </w:r>
      <w:r w:rsidR="00DA573A" w:rsidRPr="00E87BB3">
        <w:rPr>
          <w:color w:val="000000" w:themeColor="text1"/>
          <w:position w:val="-12"/>
        </w:rPr>
        <w:object w:dxaOrig="279" w:dyaOrig="360" w14:anchorId="207A5764">
          <v:shape id="_x0000_i1277" type="#_x0000_t75" style="width:15pt;height:18pt" o:ole="">
            <v:imagedata r:id="rId498" o:title=""/>
          </v:shape>
          <o:OLEObject Type="Embed" ProgID="Equation.DSMT4" ShapeID="_x0000_i1277" DrawAspect="Content" ObjectID="_1824213414" r:id="rId499"/>
        </w:object>
      </w:r>
      <w:r w:rsidRPr="00E87BB3">
        <w:rPr>
          <w:color w:val="000000" w:themeColor="text1"/>
        </w:rPr>
        <w:t xml:space="preserve"> is the weight of layer </w:t>
      </w:r>
      <w:r w:rsidRPr="00E87BB3">
        <w:rPr>
          <w:color w:val="000000" w:themeColor="text1"/>
          <w:position w:val="-6"/>
        </w:rPr>
        <w:object w:dxaOrig="139" w:dyaOrig="279" w14:anchorId="024BE692">
          <v:shape id="_x0000_i1278" type="#_x0000_t75" style="width:6pt;height:15pt" o:ole="">
            <v:imagedata r:id="rId500" o:title=""/>
          </v:shape>
          <o:OLEObject Type="Embed" ProgID="Equation.DSMT4" ShapeID="_x0000_i1278" DrawAspect="Content" ObjectID="_1824213415" r:id="rId501"/>
        </w:object>
      </w:r>
      <w:r w:rsidRPr="00E87BB3">
        <w:rPr>
          <w:color w:val="000000" w:themeColor="text1"/>
        </w:rPr>
        <w:t xml:space="preserve"> with</w:t>
      </w:r>
      <w:r w:rsidRPr="00E87BB3">
        <w:rPr>
          <w:rFonts w:hint="eastAsia"/>
          <w:color w:val="000000" w:themeColor="text1"/>
        </w:rPr>
        <w:t xml:space="preserve"> </w:t>
      </w:r>
      <w:r w:rsidRPr="00E87BB3">
        <w:rPr>
          <w:color w:val="000000" w:themeColor="text1"/>
          <w:position w:val="-30"/>
        </w:rPr>
        <w:object w:dxaOrig="1080" w:dyaOrig="560" w14:anchorId="148FCE9F">
          <v:shape id="_x0000_i1279" type="#_x0000_t75" style="width:54pt;height:27pt" o:ole="">
            <v:imagedata r:id="rId502" o:title=""/>
          </v:shape>
          <o:OLEObject Type="Embed" ProgID="Equation.DSMT4" ShapeID="_x0000_i1279" DrawAspect="Content" ObjectID="_1824213416" r:id="rId503"/>
        </w:object>
      </w:r>
      <w:r w:rsidRPr="00E87BB3">
        <w:rPr>
          <w:color w:val="000000" w:themeColor="text1"/>
        </w:rPr>
        <w:t xml:space="preserve">. The influenza pandemics with reproduction number </w:t>
      </w:r>
      <w:r w:rsidRPr="00E87BB3">
        <w:rPr>
          <w:noProof/>
          <w:color w:val="000000" w:themeColor="text1"/>
          <w:position w:val="-6"/>
        </w:rPr>
        <w:object w:dxaOrig="1080" w:dyaOrig="320" w14:anchorId="555CD145">
          <v:shape id="_x0000_i1280" type="#_x0000_t75" alt="" style="width:54pt;height:15pt;mso-width-percent:0;mso-height-percent:0;mso-width-percent:0;mso-height-percent:0" o:ole="">
            <v:imagedata r:id="rId504" o:title=""/>
          </v:shape>
          <o:OLEObject Type="Embed" ProgID="Equation.DSMT4" ShapeID="_x0000_i1280" DrawAspect="Content" ObjectID="_1824213417" r:id="rId505"/>
        </w:object>
      </w:r>
      <w:r w:rsidRPr="00E87BB3">
        <w:rPr>
          <w:color w:val="000000" w:themeColor="text1"/>
        </w:rPr>
        <w:t xml:space="preserve"> corresponding to an estimation results</w:t>
      </w:r>
      <w:r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{"citationID":"s4fbxZic","properties":{"formattedCitation":"[200]","plainCitation":"[200]","noteIndex":0},"citationItems":[{"id":9464,"uris":["http://zotero.org/users/9708454/items/QN94L9YA"],"itemData":{"id":9464,"type":"article-journal","abstract":"The potential impact of an influenza pandemic can be assessed by calculating a set of transmissibility parameters, the most important being the reproduction number (R), which is defined as the average number of secondary cases generated per typical infectious case.","container-title":"BMC Infectious Diseases","DOI":"10.1186/1471-2334-14-480","ISSN":"1471-2334","issue":"1","journalAbbreviation":"BMC Infect Dis","language":"en","note":"TLDR: These R values represent the difference between epidemics that are controllable and cause moderate illness and those causing a significant number of illnesses and requiring intensive mitigation strategies to control.","page":"480","source":"Springer Link","title":"Estimates of the reproduction number for seasonal, pandemic, and zoonotic influenza: A systematic review of the literature","title-short":"Estimates of the reproduction number for seasonal, pandemic, and zoonotic influenza","volume":"14","author":[{"family":"Biggerstaff","given":"Matthew"},{"family":"Cauchemez","given":"Simon"},{"family":"Reed","given":"Carrie"},{"family":"Gambhir","given":"Manoj"},{"family":"Finelli","given":"Lyn"}],"issued":{"date-parts":[["2014",9,4]]},"citation-key":"Biggerstaff2014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[200]</w:t>
      </w:r>
      <w:r w:rsidRPr="00E87BB3">
        <w:rPr>
          <w:color w:val="000000" w:themeColor="text1"/>
        </w:rPr>
        <w:fldChar w:fldCharType="end"/>
      </w:r>
      <w:r w:rsidRPr="00E87BB3">
        <w:rPr>
          <w:color w:val="000000" w:themeColor="text1"/>
        </w:rPr>
        <w:t>.</w:t>
      </w:r>
    </w:p>
    <w:p w14:paraId="1D1E6C09" w14:textId="166E9C16" w:rsidR="00F33D5F" w:rsidRPr="00E87BB3" w:rsidRDefault="00857DDE" w:rsidP="00A6539F">
      <w:pPr>
        <w:rPr>
          <w:color w:val="000000" w:themeColor="text1"/>
        </w:rPr>
      </w:pPr>
      <w:r w:rsidRPr="00E87BB3">
        <w:rPr>
          <w:color w:val="000000" w:themeColor="text1"/>
        </w:rPr>
        <w:t>Overall, m</w:t>
      </w:r>
      <w:r w:rsidR="00A6539F" w:rsidRPr="00E87BB3">
        <w:rPr>
          <w:color w:val="000000" w:themeColor="text1"/>
        </w:rPr>
        <w:t xml:space="preserve">obility and contact network models are increasingly utilized in epidemiological research to elucidate the complex, nonlinear dynamics of disease transmission. By explicitly representing the structure and temporal evolution of interactions among </w:t>
      </w:r>
      <w:r w:rsidR="009F6491" w:rsidRPr="00E87BB3">
        <w:rPr>
          <w:rFonts w:hint="eastAsia"/>
          <w:color w:val="000000" w:themeColor="text1"/>
        </w:rPr>
        <w:t>nodes</w:t>
      </w:r>
      <w:r w:rsidR="00A6539F" w:rsidRPr="00E87BB3">
        <w:rPr>
          <w:color w:val="000000" w:themeColor="text1"/>
        </w:rPr>
        <w:t>, these models offer high-resolution depictions of epidemic spread</w:t>
      </w:r>
      <w:r w:rsidR="002315BE" w:rsidRPr="00E87BB3">
        <w:rPr>
          <w:rFonts w:hint="eastAsia"/>
          <w:color w:val="000000" w:themeColor="text1"/>
        </w:rPr>
        <w:t xml:space="preserve"> </w:t>
      </w:r>
      <w:r w:rsidR="002315BE" w:rsidRPr="00E87BB3">
        <w:rPr>
          <w:color w:val="000000" w:themeColor="text1"/>
        </w:rPr>
        <w:fldChar w:fldCharType="begin"/>
      </w:r>
      <w:r w:rsidR="00F4012D" w:rsidRPr="00E87BB3">
        <w:rPr>
          <w:color w:val="000000" w:themeColor="text1"/>
        </w:rPr>
        <w:instrText xml:space="preserve"> ADDIN ZOTERO_ITEM CSL_CITATION {"citationID":"b5GTB9ra","properties":{"formattedCitation":"[201]","plainCitation":"[201]","noteIndex":0},"citationItems":[{"id":7977,"uris":["http://zotero.org/users/9708454/items/SY6FNUG7","http://zotero.org/users/9708454/items/F7W3F2HK"],"itemData":{"id":7977,"type":"article-journal","abstract":"In recent years the research community has accumulated overwhelming evidence for the emergence of complex and heterogeneous connectivity patterns in a wide range of biological and sociotechnical systems. The complex properties of real-world networks have a profound impact on the behavior of equilibrium and nonequilibrium phenomena occurring in various systems, and the study of epidemic spreading is central to our understanding of the unfolding of dynamical processes in complex networks. The theoretical analysis of epidemic spreading in heterogeneous networks requires the development of novel analytical frameworks, and it has produced results of conceptual and practical relevance. A coherent and comprehensive review of the vast research activity concerning epidemic processes is presented, detailing the successful theoretical approaches as well as making their limits and assumptions clear. Physicists, mathematicians, epidemiologists, computer, and social scientists share a common interest in studying epidemic spreading and rely on similar models for the description of the diffusion of pathogens, knowledge, and innovation. For this reason, while focusing on the main results and the paradigmatic models in infectious disease modeling, the major results concerning generalized social contagion processes are also presented. Finally, the research activity at the forefront in the study of epidemic spreading in coevolving, coupled, and time</w:instrText>
      </w:r>
      <w:r w:rsidR="00F4012D" w:rsidRPr="00E87BB3">
        <w:rPr>
          <w:rFonts w:hint="eastAsia"/>
          <w:color w:val="000000" w:themeColor="text1"/>
        </w:rPr>
        <w:instrText>-varying networks is reported.","collection-title":"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","container-title":"Reviews of Modern Physics","DOI":"10.1103/RevModPhys.87.925","ISSN":"0034-6861, 1539-0756","issue":"3","journalAbbreviation":"Rev. Mod. Phys.","language":"en-US","license":"http://l</w:instrText>
      </w:r>
      <w:r w:rsidR="00F4012D" w:rsidRPr="00E87BB3">
        <w:rPr>
          <w:color w:val="000000" w:themeColor="text1"/>
        </w:rPr>
        <w:instrText xml:space="preserve">ink.aps.org/licenses/aps-default-license","note":"number-of-pages: 55\npublisher-place: College Pk\npublisher: Amer Physical Soc\nWeb of Science ID: WOS:000360273200001\nTLDR: A coherent and comprehensive review of the vast research activity concerning epidemic processes is presented, detailing the successful theoretical approaches as well as making their limits and assumptions clear.","page":"925-979","source":"DOI.org (Crossref)","title":"Epidemic processes in complex networks","volume":"87","author":[{"literal":"Romualdo Pastor-Satorras"},{"literal":"Claudio Castellano"},{"literal":"Piet Van Mieghem"},{"literal":"Alessandro Vespignani"}],"issued":{"date-parts":[["2015",8,31]]},"citation-key":"RomualdoPastor-Satorras2015"}}],"schema":"https://github.com/citation-style-language/schema/raw/master/csl-citation.json"} </w:instrText>
      </w:r>
      <w:r w:rsidR="002315BE" w:rsidRPr="00E87BB3">
        <w:rPr>
          <w:color w:val="000000" w:themeColor="text1"/>
        </w:rPr>
        <w:fldChar w:fldCharType="separate"/>
      </w:r>
      <w:r w:rsidR="00F4012D" w:rsidRPr="00E87BB3">
        <w:rPr>
          <w:rFonts w:cs="Times New Roman"/>
          <w:color w:val="000000" w:themeColor="text1"/>
        </w:rPr>
        <w:t>[201]</w:t>
      </w:r>
      <w:r w:rsidR="002315BE" w:rsidRPr="00E87BB3">
        <w:rPr>
          <w:color w:val="000000" w:themeColor="text1"/>
        </w:rPr>
        <w:fldChar w:fldCharType="end"/>
      </w:r>
      <w:r w:rsidR="00A6539F" w:rsidRPr="00E87BB3">
        <w:rPr>
          <w:color w:val="000000" w:themeColor="text1"/>
        </w:rPr>
        <w:t>. However, these network-based approaches also face several notable challenges. Their accuracy depends critically on the availability and quality of data describing contact and mobility behaviors—data that are often scarce, noisy, or difficult to collect at scale. In addition, simulating large-scale, multilayered networks can be computationally demanding, requiring significant computing resources and optimization techniques. Finally, model validation remains a persistent difficulty due to the dynamic and context-dependent nature of real-world contact structures, which may evolve over time or differ across populations and settings</w:t>
      </w:r>
      <w:r w:rsidR="00C41483" w:rsidRPr="00E87BB3">
        <w:rPr>
          <w:rFonts w:hint="eastAsia"/>
          <w:color w:val="000000" w:themeColor="text1"/>
        </w:rPr>
        <w:t>.</w:t>
      </w:r>
    </w:p>
    <w:p w14:paraId="33235D20" w14:textId="667433E0" w:rsidR="00F33D5F" w:rsidRPr="00E87BB3" w:rsidRDefault="00F33D5F" w:rsidP="00B73F2F">
      <w:pPr>
        <w:pStyle w:val="11"/>
        <w:numPr>
          <w:ilvl w:val="1"/>
          <w:numId w:val="9"/>
        </w:numPr>
        <w:spacing w:beforeLines="50" w:before="163" w:afterLines="50" w:after="163"/>
        <w:rPr>
          <w:color w:val="000000" w:themeColor="text1"/>
        </w:rPr>
      </w:pPr>
      <w:bookmarkStart w:id="76" w:name="_Toc200378550"/>
      <w:bookmarkStart w:id="77" w:name="_Toc202367866"/>
      <w:bookmarkStart w:id="78" w:name="_Toc211889885"/>
      <w:r w:rsidRPr="00E87BB3">
        <w:rPr>
          <w:color w:val="000000" w:themeColor="text1"/>
        </w:rPr>
        <w:t>Agent-</w:t>
      </w:r>
      <w:r w:rsidR="00B835BD" w:rsidRPr="00E87BB3">
        <w:rPr>
          <w:color w:val="000000" w:themeColor="text1"/>
        </w:rPr>
        <w:t>Based Models</w:t>
      </w:r>
      <w:bookmarkEnd w:id="76"/>
      <w:bookmarkEnd w:id="77"/>
      <w:bookmarkEnd w:id="78"/>
    </w:p>
    <w:p w14:paraId="570D2C95" w14:textId="1B4AA052" w:rsidR="009660AD" w:rsidRPr="00E87BB3" w:rsidRDefault="004D6C21" w:rsidP="009660AD">
      <w:pPr>
        <w:rPr>
          <w:color w:val="000000" w:themeColor="text1"/>
        </w:rPr>
      </w:pPr>
      <w:bookmarkStart w:id="79" w:name="_Hlk211698415"/>
      <w:r w:rsidRPr="00E87BB3">
        <w:rPr>
          <w:color w:val="000000" w:themeColor="text1"/>
        </w:rPr>
        <w:t>In the context of epidemic</w:t>
      </w:r>
      <w:r w:rsidR="00857DDE" w:rsidRPr="00E87BB3">
        <w:rPr>
          <w:color w:val="000000" w:themeColor="text1"/>
        </w:rPr>
        <w:t xml:space="preserve"> modelling</w:t>
      </w:r>
      <w:r w:rsidRPr="00E87BB3">
        <w:rPr>
          <w:color w:val="000000" w:themeColor="text1"/>
        </w:rPr>
        <w:t xml:space="preserve">, </w:t>
      </w:r>
      <w:r w:rsidRPr="00E87BB3">
        <w:rPr>
          <w:rFonts w:hint="eastAsia"/>
          <w:color w:val="000000" w:themeColor="text1"/>
        </w:rPr>
        <w:t>A</w:t>
      </w:r>
      <w:r w:rsidRPr="00E87BB3">
        <w:rPr>
          <w:color w:val="000000" w:themeColor="text1"/>
        </w:rPr>
        <w:t>gent-</w:t>
      </w:r>
      <w:r w:rsidRPr="00E87BB3">
        <w:rPr>
          <w:rFonts w:hint="eastAsia"/>
          <w:color w:val="000000" w:themeColor="text1"/>
        </w:rPr>
        <w:t>B</w:t>
      </w:r>
      <w:r w:rsidRPr="00E87BB3">
        <w:rPr>
          <w:color w:val="000000" w:themeColor="text1"/>
        </w:rPr>
        <w:t xml:space="preserve">ased </w:t>
      </w:r>
      <w:r w:rsidRPr="00E87BB3">
        <w:rPr>
          <w:rFonts w:hint="eastAsia"/>
          <w:color w:val="000000" w:themeColor="text1"/>
        </w:rPr>
        <w:t>M</w:t>
      </w:r>
      <w:r w:rsidRPr="00E87BB3">
        <w:rPr>
          <w:color w:val="000000" w:themeColor="text1"/>
        </w:rPr>
        <w:t xml:space="preserve">odels (ABMs) typically represent individuals, communities, or even </w:t>
      </w:r>
      <w:r w:rsidR="00CB31B9" w:rsidRPr="00E87BB3">
        <w:rPr>
          <w:color w:val="000000" w:themeColor="text1"/>
        </w:rPr>
        <w:t xml:space="preserve">entire cities and </w:t>
      </w:r>
      <w:r w:rsidRPr="00E87BB3">
        <w:rPr>
          <w:color w:val="000000" w:themeColor="text1"/>
        </w:rPr>
        <w:t xml:space="preserve">countries as </w:t>
      </w:r>
      <w:r w:rsidR="00DC788C" w:rsidRPr="00E87BB3">
        <w:rPr>
          <w:color w:val="000000" w:themeColor="text1"/>
        </w:rPr>
        <w:t xml:space="preserve">autonomous </w:t>
      </w:r>
      <w:r w:rsidRPr="00E87BB3">
        <w:rPr>
          <w:color w:val="000000" w:themeColor="text1"/>
        </w:rPr>
        <w:t>agents</w:t>
      </w:r>
      <w:r w:rsidR="00F62F63" w:rsidRPr="00E87BB3">
        <w:rPr>
          <w:color w:val="000000" w:themeColor="text1"/>
        </w:rPr>
        <w:t xml:space="preserve"> with defined</w:t>
      </w:r>
      <w:r w:rsidRPr="00E87BB3">
        <w:rPr>
          <w:color w:val="000000" w:themeColor="text1"/>
        </w:rPr>
        <w:t xml:space="preserve"> specific attributes and decision-making </w:t>
      </w:r>
      <w:r w:rsidR="00F62F63" w:rsidRPr="00E87BB3">
        <w:rPr>
          <w:color w:val="000000" w:themeColor="text1"/>
        </w:rPr>
        <w:t xml:space="preserve">rules. By explicitly encoding heterogeneity in demographic characteristics, </w:t>
      </w:r>
      <w:r w:rsidRPr="00E87BB3">
        <w:rPr>
          <w:color w:val="000000" w:themeColor="text1"/>
        </w:rPr>
        <w:t>behavior</w:t>
      </w:r>
      <w:r w:rsidR="00F62F63" w:rsidRPr="00E87BB3">
        <w:rPr>
          <w:color w:val="000000" w:themeColor="text1"/>
        </w:rPr>
        <w:t>al</w:t>
      </w:r>
      <w:r w:rsidR="00591832" w:rsidRPr="00E87BB3">
        <w:rPr>
          <w:color w:val="000000" w:themeColor="text1"/>
        </w:rPr>
        <w:t xml:space="preserve"> tendncie</w:t>
      </w:r>
      <w:r w:rsidRPr="00E87BB3">
        <w:rPr>
          <w:color w:val="000000" w:themeColor="text1"/>
        </w:rPr>
        <w:t>s,</w:t>
      </w:r>
      <w:r w:rsidR="00591832" w:rsidRPr="00E87BB3">
        <w:rPr>
          <w:color w:val="000000" w:themeColor="text1"/>
        </w:rPr>
        <w:t xml:space="preserve"> and movement or contact patterns,</w:t>
      </w:r>
      <w:r w:rsidRPr="00E87BB3">
        <w:rPr>
          <w:color w:val="000000" w:themeColor="text1"/>
        </w:rPr>
        <w:t xml:space="preserve"> ABMs can achieve a relatively precise simulation of the disease transmission process. It is worth noting that, although contact network models can be regarded as a subtype of ABMs, they place greater emphasis on transmission processes driven by network topology. In contrast, ABMs are not limited to predefined network structures and allow for more flexible representations of transmission dynamics.</w:t>
      </w:r>
      <w:bookmarkEnd w:id="79"/>
      <w:r w:rsidRPr="00E87BB3">
        <w:rPr>
          <w:color w:val="000000" w:themeColor="text1"/>
        </w:rPr>
        <w:t xml:space="preserve"> In the following, we introduce two main types of ABM modeling approaches: rule-based </w:t>
      </w:r>
      <w:r w:rsidR="00595EEA" w:rsidRPr="00E87BB3">
        <w:rPr>
          <w:color w:val="000000" w:themeColor="text1"/>
        </w:rPr>
        <w:t xml:space="preserve">models </w:t>
      </w:r>
      <w:r w:rsidRPr="00E87BB3">
        <w:rPr>
          <w:color w:val="000000" w:themeColor="text1"/>
        </w:rPr>
        <w:t>and stochastic models.</w:t>
      </w:r>
    </w:p>
    <w:p w14:paraId="6EB875E1" w14:textId="26687EFB" w:rsidR="00F33D5F" w:rsidRPr="00E87BB3" w:rsidRDefault="00F33D5F" w:rsidP="00F33D5F">
      <w:pPr>
        <w:spacing w:beforeLines="50" w:before="163" w:afterLines="50" w:after="163"/>
        <w:ind w:firstLine="0"/>
        <w:outlineLvl w:val="2"/>
        <w:rPr>
          <w:bCs/>
          <w:color w:val="000000" w:themeColor="text1"/>
        </w:rPr>
      </w:pPr>
      <w:bookmarkStart w:id="80" w:name="_Toc200378551"/>
      <w:bookmarkStart w:id="81" w:name="_Toc202367867"/>
      <w:bookmarkStart w:id="82" w:name="_Toc211889886"/>
      <w:r w:rsidRPr="00E87BB3">
        <w:rPr>
          <w:rFonts w:hint="eastAsia"/>
          <w:bCs/>
          <w:color w:val="000000" w:themeColor="text1"/>
        </w:rPr>
        <w:t>5.</w:t>
      </w:r>
      <w:r w:rsidR="00BC0E86" w:rsidRPr="00E87BB3">
        <w:rPr>
          <w:rFonts w:hint="eastAsia"/>
          <w:bCs/>
          <w:color w:val="000000" w:themeColor="text1"/>
        </w:rPr>
        <w:t>4</w:t>
      </w:r>
      <w:r w:rsidRPr="00E87BB3">
        <w:rPr>
          <w:rFonts w:hint="eastAsia"/>
          <w:bCs/>
          <w:color w:val="000000" w:themeColor="text1"/>
        </w:rPr>
        <w:t>.1 Rule-</w:t>
      </w:r>
      <w:r w:rsidR="00B835BD" w:rsidRPr="00E87BB3">
        <w:rPr>
          <w:bCs/>
          <w:color w:val="000000" w:themeColor="text1"/>
        </w:rPr>
        <w:t>Based Agent Models</w:t>
      </w:r>
      <w:bookmarkEnd w:id="80"/>
      <w:bookmarkEnd w:id="81"/>
      <w:bookmarkEnd w:id="82"/>
    </w:p>
    <w:p w14:paraId="358F301A" w14:textId="6788EE3F" w:rsidR="00F33D5F" w:rsidRPr="00E87BB3" w:rsidRDefault="002A76D1" w:rsidP="00F33D5F">
      <w:pPr>
        <w:rPr>
          <w:color w:val="000000" w:themeColor="text1"/>
        </w:rPr>
      </w:pPr>
      <w:r w:rsidRPr="00E87BB3">
        <w:rPr>
          <w:rFonts w:hint="eastAsia"/>
          <w:color w:val="000000" w:themeColor="text1"/>
        </w:rPr>
        <w:t>E</w:t>
      </w:r>
      <w:r w:rsidR="00F33D5F" w:rsidRPr="00E87BB3">
        <w:rPr>
          <w:color w:val="000000" w:themeColor="text1"/>
        </w:rPr>
        <w:t xml:space="preserve">pidemic models such as compartmental models and network-based </w:t>
      </w:r>
      <w:r w:rsidR="009558D8" w:rsidRPr="00E87BB3">
        <w:rPr>
          <w:rFonts w:hint="eastAsia"/>
          <w:color w:val="000000" w:themeColor="text1"/>
        </w:rPr>
        <w:t>models</w:t>
      </w:r>
      <w:r w:rsidR="00F33D5F" w:rsidRPr="00E87BB3">
        <w:rPr>
          <w:color w:val="000000" w:themeColor="text1"/>
        </w:rPr>
        <w:t xml:space="preserve">, often simplify human behavior by assuming homogeneous mixing within groups or by downplaying the heterogeneity of individual actions. These approaches tend to emphasize macro-level state transitions, </w:t>
      </w:r>
      <w:r w:rsidR="00F33D5F" w:rsidRPr="00E87BB3">
        <w:rPr>
          <w:color w:val="000000" w:themeColor="text1"/>
        </w:rPr>
        <w:lastRenderedPageBreak/>
        <w:t>such as shifts between susceptible and infectious populations, while neglecting the nuanced interactions that occur at the individual level. However, human mobility behavior is inherently stochastic, diverse, and often guided by personal preferences or aversions. Failing to account for individual autonomy in movement and decision-making may severely limit a model’s ability to simulate disease transmission dynamics</w:t>
      </w:r>
      <w:r w:rsidR="00F33D5F" w:rsidRPr="00E87BB3">
        <w:rPr>
          <w:rFonts w:hint="eastAsia"/>
          <w:color w:val="000000" w:themeColor="text1"/>
        </w:rPr>
        <w:t xml:space="preserve"> </w:t>
      </w:r>
      <w:r w:rsidR="00F33D5F" w:rsidRPr="00E87BB3">
        <w:rPr>
          <w:color w:val="000000" w:themeColor="text1"/>
        </w:rPr>
        <w:t>accurately</w:t>
      </w:r>
      <w:r w:rsidR="00DB173D" w:rsidRPr="00E87BB3">
        <w:rPr>
          <w:rFonts w:hint="eastAsia"/>
          <w:color w:val="000000" w:themeColor="text1"/>
        </w:rPr>
        <w:t xml:space="preserve"> </w:t>
      </w:r>
      <w:r w:rsidR="00F33D5F" w:rsidRPr="00E87BB3">
        <w:rPr>
          <w:color w:val="000000" w:themeColor="text1"/>
        </w:rPr>
        <w:t>[71]. Integrating human mobility with agent-based models (ABMs) can help address the limitations of traditional approaches in capturing individual behavioral dynamics</w:t>
      </w:r>
      <w:r w:rsidR="00DB173D" w:rsidRPr="00E87BB3">
        <w:rPr>
          <w:rFonts w:hint="eastAsia"/>
          <w:color w:val="000000" w:themeColor="text1"/>
        </w:rPr>
        <w:t xml:space="preserve"> </w:t>
      </w:r>
      <w:r w:rsidR="00F33D5F" w:rsidRPr="00E87BB3">
        <w:rPr>
          <w:color w:val="000000" w:themeColor="text1"/>
        </w:rPr>
        <w:fldChar w:fldCharType="begin"/>
      </w:r>
      <w:r w:rsidR="00F4012D" w:rsidRPr="00E87BB3">
        <w:rPr>
          <w:color w:val="000000" w:themeColor="text1"/>
        </w:rPr>
        <w:instrText xml:space="preserve"> ADDIN ZOTERO_ITEM CSL_CITATION {"citationID":"VyEeKcj4","properties":{"formattedCitation":"[202\\uc0\\u8211{}204]","plainCitation":"[202–204]","noteIndex":0},"citationItems":[{"id":4996,"uris":["http://zotero.org/users/9708454/items/DJBKM4L7"],"itemData":{"id":4996,"type":"article-journal","abstract":"Infectious disease prevention, control and forecasting rely on sentinel observations; however, many locations lack the capacity for routine surveillance. Here we show that, by using data from multiple sites collectively, accurate estimation and forecasting of respiratory diseases for locations without surveillance is feasible. We develop a framework to optimize surveillance sites that suppresses uncertainty propagation in a networked disease transmission model. Using influenza outbreaks from 35 US states, the optimized system generates better near-term predictions than alternate systems designed using population and human mobility. We also find that monitoring regional population centers serves as a reasonable proxy for the optimized network and could direct surveillance for diseases with limited records. The proxy method is validated using model simulations for 3,108 US counties and historical data for two other respiratory pathogens - human metapneumovirus and seasonal coronavirus - from 35 US states and can be used to guide systemic allocation of surveillance efforts. Lack of a widespread surveillance network hampers accurate infectious disease forecasting. Here the authors provide a framework to optimize the selection of surveillance site locations and show that accurate forecasting of respiratory diseases for locations without surveillance is feasible.","container-title":"Nature Communications","DOI":"10.1038/s41467-020-20399-3","ISSN":"2041-1723","issue":"1","journalAbbreviation":"Nat. Commun.","language":"en-US","note":"number-of-pages: 10\npublisher-place: Berlin\npublisher: Nature Portfolio\nWeb of Science ID: WOS:000670283600007\nTLDR: A framework to optimize surveillance sites that suppresses uncertainty propagation in a networked disease transmission model is developed and it is shown that accurate forecasting of respiratory diseases for locations without surveillance is feasible.","page":"222","source":"Clarivate Analytics Web of Science","title":"Optimizing respiratory virus surveillance networks using uncertainty propagation","volume":"12","author":[{"literal":"Sen Pei"},{"literal":"Xian Teng"},{"literal":"Paul Lewis"},{"literal":"Jeffrey Shaman"}],"issued":{"date-parts":[["2021",1,11]]},"citation-key":"SenPei2021"}},{"id":8348,"uris":["http://zotero.org/users/9708454/items/GIMTQQ52"],"itemData":{"id":8348,"type":"article-journal","abstract":"With vaccination against COVID-19 stalled in some countries, increasing vaccine accessibility and distribution could help keep transmission under control. Here, we study the impact of reactive vaccination targeting schools and workplaces where cases are detected, with an agent-based model accounting for COVID-19 natural history, vaccine characteristics, demographics, behavioural changes and social distancing. In most scenarios, reactive vaccination leads to a higher reduction in cases compared with non-reactive strategies using the same number of doses. The reactive strategy could however be less effective than a moderate/high pace mass vaccination program if initial vaccination coverage is high or disease incidence is low, because few people would be vaccinated around each case. In case of flare-ups, reactive vaccination could better mitigate spread if it is implemented quickly, is supported by enhanced test-trace-isolate and triggers an increased vaccine uptake. These results provide key information to plan an adaptive vaccination rollout.","container-title":"Nature Communications","DOI":"10.1038/s41467-022-29015-y","ISSN":"2041-1723","issue":"1","journalAbbreviation":"Nat Commun","language":"en-US","license":"2022 The Author(s)","note":"publisher: Nature Publishing Group\nTLDR: It is found that distributing vaccines in schools and workplaces where cases are detected is more impactful than non-reactive strategies in a wide range of epidemic scenarios.","page":"1414","source":"www.nature.com","title":"Agent-based modelling of reactive vaccination of workplaces and schools against COVID-19","volume":"13","author":[{"literal":"Benjamin Faucher"},{"literal":"Rania Assab"},{"literal":"Jonathan Roux"},{"literal":"Daniel Levy-Bruhl"},{"literal":"Cécile Tran Kiem"},{"literal":"Simon Cauchemez"},{"literal":"Laura Zanetti"},{"literal":"Vittoria Colizza"},{"literal":"Pierre-Yves Boëlle"},{"literal":"Chiara Poletto"}],"issued":{"date-parts":[["2022",3,17]]},"citation-key":"BenjaminFaucher2022"}},{"id":9840,"uris":["http://zotero.org/users/9708454/items/S7RSXUDH"],"itemData":{"id":9840,"type":"article-journal","container-title":"Complex Systems","language":"en","source":"Zotero","title":"Deterministic site exchange cellular automata models for the spread of diseases in human settlements","author":[{"family":"Mansilla","given":"Ricardo"}],"issued":{"date-parts":[["2001"]]},"citation-key":"Mansilla2001"}}],"schema":"https://github.com/citation-style-language/schema/raw/master/csl-citation.json"} </w:instrText>
      </w:r>
      <w:r w:rsidR="00F33D5F" w:rsidRPr="00E87BB3">
        <w:rPr>
          <w:color w:val="000000" w:themeColor="text1"/>
        </w:rPr>
        <w:fldChar w:fldCharType="separate"/>
      </w:r>
      <w:r w:rsidR="00F4012D" w:rsidRPr="00E87BB3">
        <w:rPr>
          <w:rFonts w:cs="Times New Roman"/>
          <w:color w:val="000000" w:themeColor="text1"/>
          <w:kern w:val="0"/>
          <w:szCs w:val="24"/>
        </w:rPr>
        <w:t>[202–204]</w:t>
      </w:r>
      <w:r w:rsidR="00F33D5F" w:rsidRPr="00E87BB3">
        <w:rPr>
          <w:color w:val="000000" w:themeColor="text1"/>
        </w:rPr>
        <w:fldChar w:fldCharType="end"/>
      </w:r>
      <w:r w:rsidR="00F33D5F" w:rsidRPr="00E87BB3">
        <w:rPr>
          <w:color w:val="000000" w:themeColor="text1"/>
        </w:rPr>
        <w:t>. ABMs simulate the behaviors and interactions of individual agents, each representing a unique member of the population with independently evolving states over time. These highly flexible models are capable of incorporating detailed mobility patterns, enabling fine-grained, micro-level simulations of disease transmission processes.</w:t>
      </w:r>
      <w:r w:rsidR="00D2295B" w:rsidRPr="00E87BB3">
        <w:rPr>
          <w:rFonts w:hint="eastAsia"/>
          <w:color w:val="000000" w:themeColor="text1"/>
        </w:rPr>
        <w:t xml:space="preserve"> </w:t>
      </w:r>
      <w:r w:rsidR="009E367E" w:rsidRPr="00E87BB3">
        <w:rPr>
          <w:color w:val="000000" w:themeColor="text1"/>
        </w:rPr>
        <w:t>Human mobility data sources for ABMs typically consist of individual-level mobility data, such as satellite positioning and IoT-based location tracking.</w:t>
      </w:r>
    </w:p>
    <w:p w14:paraId="5135168F" w14:textId="45EB3730" w:rsidR="00F33D5F" w:rsidRPr="00E87BB3" w:rsidRDefault="00F33D5F" w:rsidP="00F33D5F">
      <w:pPr>
        <w:rPr>
          <w:color w:val="000000" w:themeColor="text1"/>
        </w:rPr>
      </w:pPr>
      <w:r w:rsidRPr="00E87BB3">
        <w:rPr>
          <w:color w:val="000000" w:themeColor="text1"/>
        </w:rPr>
        <w:t>Agent-based models (ABMs) have been widely</w:t>
      </w:r>
      <w:r w:rsidRPr="00E87BB3">
        <w:rPr>
          <w:rFonts w:hint="eastAsia"/>
          <w:color w:val="000000" w:themeColor="text1"/>
        </w:rPr>
        <w:t xml:space="preserve"> </w:t>
      </w:r>
      <w:r w:rsidRPr="00E87BB3">
        <w:rPr>
          <w:color w:val="000000" w:themeColor="text1"/>
        </w:rPr>
        <w:t>used to assess how mobility restrictions and behavioral changes influence infection rates.</w:t>
      </w:r>
      <w:r w:rsidRPr="00E87BB3">
        <w:rPr>
          <w:rFonts w:hint="eastAsia"/>
          <w:color w:val="000000" w:themeColor="text1"/>
        </w:rPr>
        <w:t xml:space="preserve"> Traditional </w:t>
      </w:r>
      <w:r w:rsidRPr="00E87BB3">
        <w:rPr>
          <w:color w:val="000000" w:themeColor="text1"/>
        </w:rPr>
        <w:t>ABMs operate based on predefined rules, simulating movement behaviors and interactions at a high level of detail</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vmyDfDXI","properties":{"formattedCitation":"[32,205\\uc0\\u8211{}207]","plainCitation":"[32,205–207]","noteIndex":0},"citationItems":[{"id":2228,"uris":["http://zotero.org/users/9708454/items/KTSQ8J9S"],"itemData":{"id":2228,"type":"article-journal","abstract":"Hierarchical geographical traffic networks are critical for our understanding of scaling laws in human trajectories. Here, we investigate the susceptible-infected epidemic process evolving on hierarchical networks in which agents randomly walk along the edges and establish contacts in network nodes. We employ a metapopulation modeling framework that allows us to explore the contagion spread patterns in relation to multi-scale mobility behaviors. A series of computer simulations revealed that a shifted power-law-like negative relationship between the peak timing of epidemics τ0 and population density, and a logarithmic positive relationship between τ0 and the network size, can both be explained by the gradual enlargement of fluctuations in the spreading process. We employ a semi-analytical method to better understand the nature of these relationships and the role of pertinent demographic factors. Additionally, we provide a quantitative discussion of the efficiency of a border screening procedure in delaying epidemic outbreaks on hierarchical networks, yielding a rather limited feasibility of this mitigation strategy but also its non-trivial dependence on population density, infector detectability, and the diversity of the susceptible region. Our results suggest that the interplay between the human spatial dynamics, network topology, and demographic factors can have important consequences for the global spreading and control of infectious diseases. Thes</w:instrText>
      </w:r>
      <w:r w:rsidR="00F4012D" w:rsidRPr="00E87BB3">
        <w:rPr>
          <w:rFonts w:hint="eastAsia"/>
          <w:color w:val="000000" w:themeColor="text1"/>
        </w:rPr>
        <w:instrText>e findings provide novel insights into the combined effects of human mobility and the organization of geographical networks on spreading processes, with important implications for both epidemiological research and health policy.","collection-title":"</w:instrText>
      </w:r>
      <w:r w:rsidR="00F4012D" w:rsidRPr="00E87BB3">
        <w:rPr>
          <w:rFonts w:hint="eastAsia"/>
          <w:color w:val="000000" w:themeColor="text1"/>
        </w:rPr>
        <w:instrText>无</w:instrText>
      </w:r>
      <w:r w:rsidR="00F4012D" w:rsidRPr="00E87BB3">
        <w:rPr>
          <w:rFonts w:hint="eastAsia"/>
          <w:color w:val="000000" w:themeColor="text1"/>
        </w:rPr>
        <w:instrText>","c</w:instrText>
      </w:r>
      <w:r w:rsidR="00F4012D" w:rsidRPr="00E87BB3">
        <w:rPr>
          <w:color w:val="000000" w:themeColor="text1"/>
        </w:rPr>
        <w:instrText>ontainer-title":"Communications in Nonlinear Science and Numerical Simulation","DOI":"10.1016/j.cnsns.2013.09.002","ISSN":"1007-5704","issue":"5","journalAbbreviation":"Communications in Nonlinear Science and Numerical Simulation","language":"en-US","note":"rate: 0\nTLDR: This work investigates the susceptible-infected epidemic process evolving on hierarchical networks in which agents randomly walk along the edges and establish contacts in network nodes, and employs a metapopulation modeling framework that allows to explore the contagion spread patterns in relation to multi-scale mobility behaviors.","page":"1301-1312","source":"ScienceDirect","title":"Epidemic spreading on hierarchical geographical networks with mobile agents","volume":"19","author":[{"literal":"Xiao-Pu Han"},{"literal":"Zhi-Dan Zhao"},{"literal":"Tarik Hadzibeganovic"},{"literal":"Bing-Hong Wang"}],"issued":{"date-parts":[["2014",5,1]]},"citation-key":"Xiao-PuHan2014"}},{"id":4318,"uris":["http://zotero.org/users/9708454/items/6VQKYAUV"],"itemData":{"id":4318,"type":"article-journal","abstract":"The COVID-19 pandemic has created an urgent need for models that can project epidemic trends, explore intervention scenarios, and estimate resource needs. Here we describe the methodology of Covasim (COVID-19 Agent-based Simulator), an open-source model developed to help address these questions. Covasim includes country-specific demographic information on age structure and population size; realistic transmission networks in different social layers, including households, schools, workplaces, long-term care facilities, and communities; age-specific disease outcomes; and intrahost viral dynamics, including viral-load-based transmissibility. Covasim also supports an extensive set of interventions, including non-pharmaceutical interventions, such as physical distancing and protective equipment; pharmaceutical interventions, including vaccination; and testing interventions, such as symptomatic and asymptomatic testing, isolation, contact tracing, and quarantine. These interventions can incorporate the effects of delays, loss-to-follow-up, micro-targeting, and other factors. Implemented in pure Python, Covasim has been designed with equal emphasis on performance, ease of use, and flexibility: realistic and highly customized scenarios can be run on a standard laptop in under a minute. In collaboration with local health agencies and policymakers, Covasim has already been applied to examine epidemic dynamics and inform policy decisions in more than a doze</w:instrText>
      </w:r>
      <w:r w:rsidR="00F4012D" w:rsidRPr="00E87BB3">
        <w:rPr>
          <w:rFonts w:hint="eastAsia"/>
          <w:color w:val="000000" w:themeColor="text1"/>
        </w:rPr>
        <w:instrText>n countries in Africa, Asia-Pacific, Europe, and North America.","collection-title":"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","container-title":"PLOS Computational Biology","DOI":"10.1371/journal.pcbi.1009149","ISSN":"1553-7358","issue":"7","journalAbbreviation":"PLOS Computational Biology","</w:instrText>
      </w:r>
      <w:r w:rsidR="00F4012D" w:rsidRPr="00E87BB3">
        <w:rPr>
          <w:color w:val="000000" w:themeColor="text1"/>
        </w:rPr>
        <w:instrText>language":"en-US","note":"publisher: Public Library of Science\nrate: 0","page":"e1009149","source":"PLoS Journals","title":"Covasim: An agent-based model of COVID-19 dynamics and interventions","title-short":"Covasim","volume":"17","author":[{"literal":"Cliff C. Kerr"},{"literal":"Robyn M. Stuart"},{"literal":"Dina Mistry"},{"literal":"Romesh G. Abeysuriya"},{"literal":"Katherine Rosenfeld"},{"literal":"Gregory R. Hart"},{"literal":"Rafael C. Núñez"},{"literal":"Jamie A. Cohen"},{"literal":"Prashanth Selvaraj"},{"literal":"Brittany Hagedorn"},{"literal":"Lauren George"},{"literal":"Michał Jastrzębski"},{"literal":"Amanda S. Izzo"},{"literal":"Greer Fowler"},{"literal":"Anna Palmer"},{"literal":"Dominic Delport"},{"literal":"Nick Scott"},{"literal":"Sherrie L. Kelly"},{"literal":"Caroline S. Bennette"},{"literal":"Bradley G. Wagner"},{"literal":"Stewart T. Chang"},{"literal":"Assaf P. Oron"},{"literal":"Edward A. Wenger"},{"literal":"Jasmina Panovska-Griffiths"},{"literal":"Michael Famulare"},{"literal":"Daniel J. Klein"}],"issued":{"date-parts":[["2021"]]},"citation-key":"CliffC.Kerr2021"}},{"id":4863,"uris":["http://zotero.org/users/9708454/items/IB7Z6WNH"],"itemData":{"id":4863,"type":"article-journal","abstract":"Highly pathogenic avian influenza A (subtype H5N1) is threatening to cause a human pandemic of potentially devastating proportions. We used a stochastic influenza simulation model for rural Southeast Asia to investigate the effectiveness of targeted antiviral prophylaxis, quarantine, and pre-vaccination in containing an emerging influenza strain at the source. If the basic reproductive number (R-o) was below 1.60, our simulations showed that a prepared response with targeted antivirals would have a high probability of containing the disease, In that case, an antiviral agent stockpile on the order of 100,000 to 1 million courses for treatment and prophylaxis would be sufficient. If pre-vaccination occurred, then targeted antiviral prophylaxis. could be effective for containing strains with an R-o as high as 2.1. Combinations of targeted antiviral prophylaxis, pre-vaccination, and quarantine could contain strains with an R-o as high as 2.4.","container-title":"Science","DOI":"10.1126/science.1115717","ISSN":"0036-8075","issue":"5737","journalAbbreviation":"Science","language":"en-US","note":"number-of-pages: 5\npublisher-place: Washington\npublisher: Amer Assoc Advancement Science\nWeb of Science ID: WOS:000231230100048\nTLDR: Investigation of the effectiveness of targeted antiviral prophylaxis, quarantine, and pre-vaccination in containing an emerging influenza strain at the source showed that a prepared response with targeted antivirals would have a high probability of containing the disease.","page":"1083-1087","source":"Clarivate Analytics Web of Science","title":"Containing pandemic influenza at the source","volume":"309","author":[{"literal":"I. M. Longini"},{"literal":"A. Nizam"},{"literal":"S. F. Xu"},{"literal":"K. Ungchusak"},{"literal":"W. Hanshaoworakul"},{"literal":"D. a. T. Cummings"},{"literal":"M. E. Halloran"}],"issued":{"date-parts":[["2005",8,12]]},"citation-key":"I.M.Longini2005"}},{"id":4580,"uris":["http://zotero.org/users/9708454/items/NBSJDZ78"],"itemData":{"id":4580,"type":"article-journal","archive":"Q2","archive_locat</w:instrText>
      </w:r>
      <w:r w:rsidR="00F4012D" w:rsidRPr="00E87BB3">
        <w:rPr>
          <w:rFonts w:hint="eastAsia"/>
          <w:color w:val="000000" w:themeColor="text1"/>
        </w:rPr>
        <w:instrText>ion":"</w:instrText>
      </w:r>
      <w:r w:rsidR="00F4012D" w:rsidRPr="00E87BB3">
        <w:rPr>
          <w:rFonts w:hint="eastAsia"/>
          <w:color w:val="000000" w:themeColor="text1"/>
        </w:rPr>
        <w:instrText>物理与天体物理</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","call-number":"2.2000","collection-title":"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","container-title":"Physical Review E","DOI":"10.1103/PhysRevE.83.036102","ISSN":"1539-3755, 1550-2376","issue":"3","journalAbbreviation":"Phys Rev E","language":"en-US","license":"2.2000","not</w:instrText>
      </w:r>
      <w:r w:rsidR="00F4012D" w:rsidRPr="00E87BB3">
        <w:rPr>
          <w:color w:val="000000" w:themeColor="text1"/>
        </w:rPr>
        <w:instrText>e":"TLDR: The susceptible-infected model with power-law waiting time distributions P(τ)~τ^{-α), as a model of spreading dynamics under heterogeneous human activity patterns, is studied to unify individual activity patterns with macroscopic collective dyna</w:instrText>
      </w:r>
      <w:r w:rsidR="00F4012D" w:rsidRPr="00E87BB3">
        <w:rPr>
          <w:rFonts w:hint="eastAsia"/>
          <w:color w:val="000000" w:themeColor="text1"/>
        </w:rPr>
        <w:instrText>mics at the network level.","page":"036102","source":"</w:instrText>
      </w:r>
      <w:r w:rsidR="00F4012D" w:rsidRPr="00E87BB3">
        <w:rPr>
          <w:rFonts w:hint="eastAsia"/>
          <w:color w:val="000000" w:themeColor="text1"/>
        </w:rPr>
        <w:instrText>物理：流体与等离子体</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物理：数学物理</w:instrText>
      </w:r>
      <w:r w:rsidR="00F4012D" w:rsidRPr="00E87BB3">
        <w:rPr>
          <w:rFonts w:hint="eastAsia"/>
          <w:color w:val="000000" w:themeColor="text1"/>
        </w:rPr>
        <w:instrText>3</w:instrText>
      </w:r>
      <w:r w:rsidR="00F4012D" w:rsidRPr="00E87BB3">
        <w:rPr>
          <w:rFonts w:hint="eastAsia"/>
          <w:color w:val="000000" w:themeColor="text1"/>
        </w:rPr>
        <w:instrText>区</w:instrText>
      </w:r>
      <w:r w:rsidR="00F4012D" w:rsidRPr="00E87BB3">
        <w:rPr>
          <w:rFonts w:hint="eastAsia"/>
          <w:color w:val="000000" w:themeColor="text1"/>
        </w:rPr>
        <w:instrText>","title":"Spreading dynamics following bursty human activity patterns","volume":"83","author":[{"literal":"Byungjoon Min"},{"literal":"K.-I. Goh"},{"literal":"Alexei Vazquez"}],</w:instrText>
      </w:r>
      <w:r w:rsidR="00F4012D" w:rsidRPr="00E87BB3">
        <w:rPr>
          <w:color w:val="000000" w:themeColor="text1"/>
        </w:rPr>
        <w:instrText xml:space="preserve">"issued":{"date-parts":[["2011",3,7]]},"citation-key":"ByungjoonMin2011"}}],"schema":"https://github.com/citation-style-language/schema/raw/master/csl-citation.json"}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[32,205–207]</w:t>
      </w:r>
      <w:r w:rsidRPr="00E87BB3">
        <w:rPr>
          <w:color w:val="000000" w:themeColor="text1"/>
        </w:rPr>
        <w:fldChar w:fldCharType="end"/>
      </w:r>
      <w:r w:rsidRPr="00E87BB3">
        <w:rPr>
          <w:color w:val="000000" w:themeColor="text1"/>
        </w:rPr>
        <w:t xml:space="preserve">. In particular, </w:t>
      </w:r>
      <w:r w:rsidR="00DB173D" w:rsidRPr="00E87BB3">
        <w:rPr>
          <w:rFonts w:hint="eastAsia"/>
          <w:color w:val="000000" w:themeColor="text1"/>
        </w:rPr>
        <w:t>r</w:t>
      </w:r>
      <w:r w:rsidRPr="00E87BB3">
        <w:rPr>
          <w:color w:val="000000" w:themeColor="text1"/>
        </w:rPr>
        <w:t>eference</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{"citationID":"Jl9Wx0yd","properties":{"formattedCitation":"[208]","plainCitation":"[208]","noteIndex":0},"citationItems":[{"id":4875,"uris":["http://zotero.org/users/9708454/items/EZJBKNNL"],"itemData":{"id":4875,"type":"article-journal","abstract":"The rapid spread of the coronavirus disease (COVID-19) has become a global threat affecting almost all countries in the world. As countries reach the infection peak, it is planned to return to a new normal under different coexistence conditions in order to reduce the economic effects produced by the total or partial closure of companies, universities, shops, etc. Under such circumstances, the use of mathematical models to evaluate the transmission risk of COVID-19 in various facilities represents an important tool in assisting authorities to make informed decisions. On the other hand, agent-based modeling is a relatively new approach to model complex systems composed of agents whose behavior is described using simple rules. Different from classical mathematical models (which consider a homogenous population), agent-based approaches model individuals with distinct characteristics and provide more realistic results. In this paper, an agent-based model to evaluate the COVID-19 transmission risks in facilities is presented. The proposed scheme has been designed to simulate the spatiotemporal transmission process. In the model, simulated agents make decisions depending on the programmed rules. Such rules correspond to spatial patterns and infection conditions under which agents interact to characterize the transmission process. The model also includes an individual profile for each agent, which defines its main social characteristics and health conditions used during its interactions. In general, this profile partially determines the behavior of the agent during its interactions with other individuals. Several hypothetical scenarios have been considered to show the performance of the proposed model. Experimental results have demonstrated that the simulations provide useful information to produce strategies for reducing the transmission risks of COVID-19 within the facilities.","container-title":"Computers in Biology and Medicine","DOI":"10.1016/j.compbiomed.2020.103827","ISSN":"0010-4825, 1879-0534","journalAbbreviation":"Comput. Biol. Med.","language":"en-US","note":"number-of-pages: 12\npublisher-place: Oxford\npublisher: Pergamon-Elsevier Science Ltd\nWeb of Science ID: WOS:000542187300026\nTLDR: An agent-based model to evaluate the COVID-19 transmission risks in facilities is presented and experimental results have demonstrated that the simulations provide useful information to produce strategies for reducing the transmission risks of CO VID-19 within the facilities.","page":"103827","source":"Clarivate Analytics Web of Science","title":"An agent-based model to evaluate the COVID-19 transmission risks in facilities","volume":"121","author":[{"literal":"Erik Cuevas"}],"issued":{"date-parts":[["2020",6]]},"citation-key":"ErikCuevas2020"}}],"schema":"https://github.com/citation-style-language/schema/raw/master/csl-citation.json"}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[208]</w:t>
      </w:r>
      <w:r w:rsidRPr="00E87BB3">
        <w:rPr>
          <w:color w:val="000000" w:themeColor="text1"/>
        </w:rPr>
        <w:fldChar w:fldCharType="end"/>
      </w:r>
      <w:r w:rsidRPr="00E87BB3">
        <w:rPr>
          <w:rFonts w:hint="eastAsia"/>
          <w:color w:val="000000" w:themeColor="text1"/>
        </w:rPr>
        <w:t xml:space="preserve"> proposed </w:t>
      </w:r>
      <w:r w:rsidRPr="00E87BB3">
        <w:rPr>
          <w:color w:val="000000" w:themeColor="text1"/>
        </w:rPr>
        <w:t>a rule-based ABM designed</w:t>
      </w:r>
      <w:r w:rsidRPr="00E87BB3">
        <w:rPr>
          <w:rFonts w:hint="eastAsia"/>
          <w:color w:val="000000" w:themeColor="text1"/>
        </w:rPr>
        <w:t xml:space="preserve"> to evaluate the </w:t>
      </w:r>
      <w:r w:rsidRPr="00E87BB3">
        <w:rPr>
          <w:color w:val="000000" w:themeColor="text1"/>
        </w:rPr>
        <w:t>disease</w:t>
      </w:r>
      <w:r w:rsidRPr="00E87BB3">
        <w:rPr>
          <w:rFonts w:hint="eastAsia"/>
          <w:color w:val="000000" w:themeColor="text1"/>
        </w:rPr>
        <w:t xml:space="preserve"> transmission risks in facilities, </w:t>
      </w:r>
      <w:r w:rsidRPr="00E87BB3">
        <w:rPr>
          <w:color w:val="000000" w:themeColor="text1"/>
        </w:rPr>
        <w:t>aiming to capture the spatiotemporal dynamics of epidemic spread</w:t>
      </w:r>
      <w:r w:rsidRPr="00E87BB3">
        <w:rPr>
          <w:rFonts w:hint="eastAsia"/>
          <w:color w:val="000000" w:themeColor="text1"/>
        </w:rPr>
        <w:t xml:space="preserve">. </w:t>
      </w:r>
      <w:r w:rsidRPr="00E87BB3">
        <w:rPr>
          <w:color w:val="000000" w:themeColor="text1"/>
        </w:rPr>
        <w:t>In th</w:t>
      </w:r>
      <w:r w:rsidRPr="00E87BB3">
        <w:rPr>
          <w:rFonts w:hint="eastAsia"/>
          <w:color w:val="000000" w:themeColor="text1"/>
        </w:rPr>
        <w:t>is</w:t>
      </w:r>
      <w:r w:rsidRPr="00E87BB3">
        <w:rPr>
          <w:color w:val="000000" w:themeColor="text1"/>
        </w:rPr>
        <w:t xml:space="preserve"> model, agents are categorized into two distinct types that make decisions according to specific rule sets—Type A and Type B, corresponding to Rule I and Rule II, respectively. Each agent is</w:t>
      </w:r>
      <w:r w:rsidRPr="00E87BB3">
        <w:rPr>
          <w:rFonts w:hint="eastAsia"/>
          <w:color w:val="000000" w:themeColor="text1"/>
        </w:rPr>
        <w:t xml:space="preserve"> </w:t>
      </w:r>
      <w:r w:rsidRPr="00E87BB3">
        <w:rPr>
          <w:color w:val="000000" w:themeColor="text1"/>
        </w:rPr>
        <w:t>assigned a unique</w:t>
      </w:r>
      <w:r w:rsidRPr="00E87BB3">
        <w:rPr>
          <w:rFonts w:hint="eastAsia"/>
          <w:color w:val="000000" w:themeColor="text1"/>
        </w:rPr>
        <w:t xml:space="preserve"> </w:t>
      </w:r>
      <w:r w:rsidRPr="00E87BB3">
        <w:rPr>
          <w:color w:val="000000" w:themeColor="text1"/>
        </w:rPr>
        <w:t>mobility pattern, enabling precise simulation of daily activities and interpersonal interactions. These interactions are characterized by various health states</w:t>
      </w:r>
      <w:r w:rsidR="00DB173D" w:rsidRPr="00E87BB3">
        <w:rPr>
          <w:rFonts w:hint="eastAsia"/>
          <w:color w:val="000000" w:themeColor="text1"/>
        </w:rPr>
        <w:t xml:space="preserve">, </w:t>
      </w:r>
      <w:r w:rsidRPr="00E87BB3">
        <w:rPr>
          <w:color w:val="000000" w:themeColor="text1"/>
        </w:rPr>
        <w:t>such as susceptible, exposed, infectious, and recovered</w:t>
      </w:r>
      <w:r w:rsidR="00DB173D" w:rsidRPr="00E87BB3">
        <w:rPr>
          <w:rFonts w:hint="eastAsia"/>
          <w:color w:val="000000" w:themeColor="text1"/>
        </w:rPr>
        <w:t xml:space="preserve">, </w:t>
      </w:r>
      <w:r w:rsidRPr="00E87BB3">
        <w:rPr>
          <w:color w:val="000000" w:themeColor="text1"/>
        </w:rPr>
        <w:t>which evolve based on predefined rules and interactions with other agents. The rules are aligned with the spatial movement patterns and infection conditions of the agents to represent the transmission process accurately. Furthermore, each agent is assigned a personal profile that includes key social attributes and health status, which govern behavioral responses during interactions. These individual-level features play a critical role in shaping agents' interaction behaviors</w:t>
      </w:r>
      <w:r w:rsidR="00D974F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{"citationID":"L0uLH5kD","properties":{"formattedCitation":"[208\\uc0\\u8211{}210]","plainCitation":"[208–210]","noteIndex":0},"citationItems":[{"id":4875,"uris":["http://zotero.org/users/9708454/items/EZJBKNNL"],"itemData":{"id":4875,"type":"article-journal","abstract":"The rapid spread of the coronavirus disease (COVID-19) has become a global threat affecting almost all countries in the world. As countries reach the infection peak, it is planned to return to a new normal under different coexistence conditions in order to reduce the economic effects produced by the total or partial closure of companies, universities, shops, etc. Under such circumstances, the use of mathematical models to evaluate the transmission risk of COVID-19 in various facilities represents an important tool in assisting authorities to make informed decisions. On the other hand, agent-based modeling is a relatively new approach to model complex systems composed of agents whose behavior is described using simple rules. Different from classical mathematical models (which consider a homogenous population), agent-based approaches model individuals with distinct characteristics and provide more realistic results. In this paper, an agent-based model to evaluate the COVID-19 transmission risks in facilities is presented. The proposed scheme has been designed to simulate the spatiotemporal transmission process. In the model, simulated agents make decisions depending on the programmed rules. Such rules correspond to spatial patterns and infection conditions under which agents interact to characterize the transmission process. The model also includes an individual profile for each agent, which defines its main social characteristics and health conditions used during its interactions. In general, this profile partially determines the behavior of the agent during its interactions with other individuals. Several hypothetical scenarios have been considered to show the performance of the proposed model. Experimental results have demonstrated that the simulations provide useful information to produce strategies for reducing the transmission risks of COVID-19 within the facilities.","container-title":"Computers in Biology and Medicine","DOI":"10.1016/j.compbiomed.2020.103827","ISSN":"0010-4825, 1879-0534","journalAbbreviation":"Comput. Biol. Med.","language":"en-US","note":"number-of-pages: 12\npublisher-place: Oxford\npublisher: Pergamon-Elsevier Science Ltd\nWeb of Science ID: WOS:000542187300026\nTLDR: An agent-based model to evaluate the COVID-19 transmission risks in facilities is presented and experimental results have demonstrated that the simulations provide useful information to produce strategies for reducing the transmission risks of CO VID-19 within the facilities.","page":"103827","source":"Clarivate Analytics Web of Science","title":"An agent-based model to evaluate the COVID-19 transmission risks in facilities","volume":"121","author":[{"literal":"Erik Cuevas"}],"issued":{"date-parts":[["2020",6]]},"citation-key":"ErikCuevas2020"}},{"id":6975,"uris":["http://zotero.org/users/9708454/items/BM4UD7KR","http://zotero.org/users/9708454/items/EJIL6HAR"],"itemData":{"id":6975,"type":"article-journal","container-title":"The Innovation","DOI":"10.1016/j.xinn.2022.100274","ISSN":"2666-6758","issue":"5","journalAbbreviation":"Innovation","language":"en-US","note":"publisher: Elsevier\nTLDR: A universal computational experiment framework with a fine-grained artificial society that is integrated with data-based models to evaluate the consequences of various combinations of strategies geared towards reaching a Pareto optimum with regards to efficacy versus costs.","source":"www.cell.com","title":"Strategy evaluation and optimization with an artificial society toward a pareto optimum","URL":"https://www.cell.com/the-innovation/abstract/S2666-6758(22)00070-4","volume":"3","author":[{"literal":"Zhengqiu Zhu"},{"literal":"Bin Chen"},{"literal":"Hailiang Chen"},{"literal":"Sihang Qiu"},{"literal":"Changjun Fan"},{"literal":"Yong Zhao"},{"literal":"Runkang Guo"},{"literal":"Chuan Ai"},{"literal":"Zhong Liu"},{"literal":"Zhiming Zhao"},{"literal":"Liqun Fang"},{"literal":"Xin Lu"}],"accessed":{"date-parts":[["2025",1,13]]},"issued":{"date-parts":[["2022",9,13]]},"citation-key":"ZhengqiuZhu2022"}},{"id":6037,"uris":["http://zotero.org/users/9708454/items/VVWY3GU9"],"itemData":{"id":6037,"type":"article-journal","container-title":"The Innovation","DOI":"10.1016/j.xinn.2023.100521","ISSN":"26666758","issue":"6","journalAbbreviation":"The Innovation","language":"en-US","note":"TLDR: This review explores the origins and fundamental concepts of the parallel systems method, showcasing its accomplishments as a diverse array of parallel technologies and applications while also prognosticating potential challenges.","page":"100521","source":"DOI.org (Crossref)","title":"Toward parallel intelligence: An interdisciplinary solution for complex systems","title-short":"Toward parallel intelligence","volume":"4","author":[{"literal":"Yong Zhao"},{"literal":"Zhengqiu Zhu"},{"literal":"Bin Chen"},{"literal":"Sihang Qiu"},{"literal":"Jincai Huang"},{"literal":"Xin Lu"},{"literal":"Weiyi Yang"},{"literal":"Chuan Ai"},{"literal":"Kuihua Huang"},{"literal":"Cheng He"},{"literal":"Yucheng Jin"},{"literal":"Zhong Liu"},{"literal":"Fei-Yue Wang"}],"issued":{"date-parts":[["2023",11]]},"citation-key":"YongZhao2023"}}],"schema":"https://github.com/citation-style-language/schema/raw/master/csl-citation.json"}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[208–210]</w:t>
      </w:r>
      <w:r w:rsidRPr="00E87BB3">
        <w:rPr>
          <w:color w:val="000000" w:themeColor="text1"/>
        </w:rPr>
        <w:fldChar w:fldCharType="end"/>
      </w:r>
      <w:r w:rsidRPr="00E87BB3">
        <w:rPr>
          <w:color w:val="000000" w:themeColor="text1"/>
        </w:rPr>
        <w:t>.</w:t>
      </w:r>
    </w:p>
    <w:p w14:paraId="1768C646" w14:textId="7CDCEB6A" w:rsidR="00F33D5F" w:rsidRPr="00E87BB3" w:rsidRDefault="00F33D5F" w:rsidP="00F33D5F">
      <w:pPr>
        <w:rPr>
          <w:color w:val="000000" w:themeColor="text1"/>
        </w:rPr>
      </w:pPr>
      <w:r w:rsidRPr="00E87BB3">
        <w:rPr>
          <w:color w:val="000000" w:themeColor="text1"/>
        </w:rPr>
        <w:t>A recent example of applying agent-based modeling (ABM) to epidemic simulation involves representing individuals as agents who move within urban areas, travel between cities, and interact in various public settings</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{"citationID":"6UevRzhY","properties":{"formattedCitation":"[211]","plainCitation":"[211]","noteIndex":0},"citationItems":[{"id":4872,"uris":["http://zotero.org/users/9708454/items/3IM9C5R8"],"itemData":{"id":4872,"type":"article-journal","abstract":"Background: Individual-based models can provide the most reliable estimates of the spread of infectious diseases. In the present study, we evaluated the diffusion of pandemic influenza in Italy and the impact of various control measures, coupling a global SEIR model for importation of cases with an individual based model (IBM) describing the Italian epidemic. Methodology/Principal Findings: We co-located the Italian population (57 million inhabitants) to households, schools and workplaces and we assigned travel destinations to match the 2001 census data. We considered different R-0 values (1.4; 1.7; 2), evaluating the impact of control measures (vaccination, antiviral prophylaxis -AVP-, international air travel restrictions and increased social distancing). The administration of two vaccine doses was considered, assuming that first dose would be administered 1-6 months after the first world case, and different values for vaccine effectiveness (VE). With no interventions, importation would occur 37-77 days after the first world case. Air travel restrictions would delay the importation of the pandemic by 7-37 days. With an R-0 of 1.4 or 1.7, the use of combined measures would reduce clinical attack rates (AR) from 21-31% to 0.3-4%. Assuming an R-0 of 2, the AR would decrease from 38% to 8%, yet only if vaccination were started within 2 months of the first world case, in combination with a 90% reduction in international air traffic, closure of schools/workplaces for 4 weeks and AVP of household and school/work close contacts of clinical cases. Varying VE would not substantially affect the results. Conclusions: This IBM, which is based on country-specific demographic data, could be suitable for the real-time evaluation of measures to be undertaken in the event of the emergence of a new pandemic influenza virus. All preventive measures considered should be implemented to mitigate the pandemic.","container-title":"PLOS  One","DOI":"10.1371/journal.pone.0001790","ISSN":"1932-6203","issue":"3","journalAbbreviation":"PLoS One","language":"en-US","note":"number-of-pages: 11\npublisher-place: San Francisco\npublisher: Public Library Science\nWeb of Science ID: WOS:000260723000041\nTLDR: This IBM, which is based on country-specific demographic data, could be suitable for the real-time evaluation of measures to be undertaken in the event of the emergence of a new pandemic influenza virus.","page":"e1790","source":"Clarivate Analytics Web of Science","title":"Mitigation measures for pandemic influenza in italy: An individual based model considering different scenarios","title-short":"Mitigation Measures for Pandemic Influenza in Italy","volume":"3","author":[{"literal":"Marta Luisa Ciofi degli Atti"},{"literal":"Stefano Merler"},{"literal":"Caterina Rizzo"},{"literal":"Marco Ajelli"},{"literal":"Marco Massari"},{"literal":"Piero Manfredi"},{"literal":"Cesare Furlanello"},{"literal":"Gianpaolo Scalia Tomba"},{"literal":"Mimmo Iannelli"}],"issued":{"date-parts":[["2008",3,12]]},"citation-key":"MartaLuisaCiofiDegliAtti2008"}}],"schema":"https://github.com/citation-style-language/schema/raw/master/csl-citation.json"}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[211]</w:t>
      </w:r>
      <w:r w:rsidRPr="00E87BB3">
        <w:rPr>
          <w:color w:val="000000" w:themeColor="text1"/>
        </w:rPr>
        <w:fldChar w:fldCharType="end"/>
      </w:r>
      <w:r w:rsidRPr="00E87BB3">
        <w:rPr>
          <w:color w:val="000000" w:themeColor="text1"/>
        </w:rPr>
        <w:t>. This model tracks how mobility restrictions and behavioral adaptations</w:t>
      </w:r>
      <w:r w:rsidR="002946E3" w:rsidRPr="00E87BB3">
        <w:rPr>
          <w:rFonts w:hint="eastAsia"/>
          <w:color w:val="000000" w:themeColor="text1"/>
        </w:rPr>
        <w:t xml:space="preserve"> (e.g., </w:t>
      </w:r>
      <w:r w:rsidRPr="00E87BB3">
        <w:rPr>
          <w:color w:val="000000" w:themeColor="text1"/>
        </w:rPr>
        <w:t>social distancing</w:t>
      </w:r>
      <w:r w:rsidR="002946E3" w:rsidRPr="00E87BB3">
        <w:rPr>
          <w:rFonts w:hint="eastAsia"/>
          <w:color w:val="000000" w:themeColor="text1"/>
        </w:rPr>
        <w:t xml:space="preserve">) </w:t>
      </w:r>
      <w:r w:rsidRPr="00E87BB3">
        <w:rPr>
          <w:color w:val="000000" w:themeColor="text1"/>
        </w:rPr>
        <w:t>impact infection rates over time. Agents’ mobility patterns determine the likelihood of contact between individuals, thereby directly influencing the dynamics of disease transmission.</w:t>
      </w:r>
      <w:r w:rsidRPr="00E87BB3">
        <w:rPr>
          <w:rFonts w:hint="eastAsia"/>
          <w:color w:val="000000" w:themeColor="text1"/>
        </w:rPr>
        <w:t xml:space="preserve"> </w:t>
      </w:r>
      <w:r w:rsidRPr="00E87BB3">
        <w:rPr>
          <w:color w:val="000000" w:themeColor="text1"/>
        </w:rPr>
        <w:t>Another study investigating how objective mobility affects epidemic spread found that increased mobility significantly raises the final number of infections. For mobile individuals, infection rates at nodes were found to be proportional to their betweenness centrality, while for non-mobile individuals, infection rates were approximately proportional to nodal degree</w:t>
      </w:r>
      <w:r w:rsidR="00DB173D"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{"citationID":"83ObO2Pt","properties":{"formattedCitation":"[212]","plainCitation":"[212]","noteIndex":0},"citationItems":[{"id":4577,"uris":["http://zotero.org/users/9708454/items/UBWEYH8H"],"itemData":{"id":4577,"type":"a</w:instrText>
      </w:r>
      <w:r w:rsidR="00F4012D" w:rsidRPr="00E87BB3">
        <w:rPr>
          <w:rFonts w:hint="eastAsia"/>
          <w:color w:val="000000" w:themeColor="text1"/>
        </w:rPr>
        <w:instrText>rticle-journal","collection-title":"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","container-title":"EPL (Europhysics Letters)","DOI":"10.1209/0295-5075/87/18005","ISSN":"0295-5075, 1286-4854","issue":"1","journalAbbreviation":"Europhys. Lett.","language":"en-US","note":"rate: 0\nTLDR: Through a S</w:instrText>
      </w:r>
      <w:r w:rsidR="00F4012D" w:rsidRPr="00E87BB3">
        <w:rPr>
          <w:color w:val="000000" w:themeColor="text1"/>
        </w:rPr>
        <w:instrText xml:space="preserve">IS model, it is theoretically prove that near the threshold of epidemic outbreak, the objective traveling can significantly enhance the final infected population and the infected fraction at a node is proportional to its betweenness for the traveling agents and approximately proportional toIts degree for the non-traveling agents.","page":"18005","source":"DOI.org (Crossref)","title":"Epidemic spreading by objective traveling","volume":"87","author":[{"literal":"Ming Tang"},{"literal":"Zonghua Liu"},{"literal":"Baowen Li"}],"issued":{"date-parts":[["2009",7,1]]},"citation-key":"MingTang2009"}}],"schema":"https://github.com/citation-style-language/schema/raw/master/csl-citation.json"}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[212]</w:t>
      </w:r>
      <w:r w:rsidRPr="00E87BB3">
        <w:rPr>
          <w:color w:val="000000" w:themeColor="text1"/>
        </w:rPr>
        <w:fldChar w:fldCharType="end"/>
      </w:r>
      <w:r w:rsidRPr="00E87BB3">
        <w:rPr>
          <w:color w:val="000000" w:themeColor="text1"/>
        </w:rPr>
        <w:t>.</w:t>
      </w:r>
      <w:r w:rsidRPr="00E87BB3">
        <w:rPr>
          <w:rFonts w:hint="eastAsia"/>
          <w:color w:val="000000" w:themeColor="text1"/>
        </w:rPr>
        <w:t xml:space="preserve"> </w:t>
      </w:r>
      <w:r w:rsidRPr="00E87BB3">
        <w:rPr>
          <w:color w:val="000000" w:themeColor="text1"/>
        </w:rPr>
        <w:t>These ABM frameworks focus on the core mechanisms of epidemic spread</w:t>
      </w:r>
      <w:r w:rsidRPr="00E87BB3">
        <w:rPr>
          <w:rFonts w:hint="eastAsia"/>
          <w:color w:val="000000" w:themeColor="text1"/>
        </w:rPr>
        <w:t xml:space="preserve">, </w:t>
      </w:r>
      <w:r w:rsidRPr="00E87BB3">
        <w:rPr>
          <w:color w:val="000000" w:themeColor="text1"/>
        </w:rPr>
        <w:t>particularly human behaviors such as movement, dwelling, and social interactions</w:t>
      </w:r>
      <w:r w:rsidRPr="00E87BB3">
        <w:rPr>
          <w:rFonts w:hint="eastAsia"/>
          <w:color w:val="000000" w:themeColor="text1"/>
        </w:rPr>
        <w:t xml:space="preserve">, </w:t>
      </w:r>
      <w:r w:rsidRPr="00E87BB3">
        <w:rPr>
          <w:color w:val="000000" w:themeColor="text1"/>
        </w:rPr>
        <w:t>enabling them to capture the complexity of human mobility and interaction more effectively than aggregate models. Each agent is assigned a mobility trajectory that dictates their daily routines, interactions, and transitions between locations. Decisions such as whether to visit a public venue or remain at home directly affect their exposure risk. Broader patterns of human movement influence the probability of agent contact, thus shaping the overall dynamics of transmission.</w:t>
      </w:r>
    </w:p>
    <w:p w14:paraId="298B24AD" w14:textId="5898170B" w:rsidR="00F33D5F" w:rsidRPr="00E87BB3" w:rsidRDefault="00F33D5F" w:rsidP="00F33D5F">
      <w:pPr>
        <w:spacing w:beforeLines="50" w:before="163" w:afterLines="50" w:after="163"/>
        <w:ind w:firstLine="0"/>
        <w:outlineLvl w:val="2"/>
        <w:rPr>
          <w:bCs/>
          <w:color w:val="000000" w:themeColor="text1"/>
        </w:rPr>
      </w:pPr>
      <w:bookmarkStart w:id="83" w:name="_Toc200378552"/>
      <w:bookmarkStart w:id="84" w:name="_Toc202367868"/>
      <w:bookmarkStart w:id="85" w:name="_Toc211889887"/>
      <w:r w:rsidRPr="00E87BB3">
        <w:rPr>
          <w:rFonts w:hint="eastAsia"/>
          <w:bCs/>
          <w:color w:val="000000" w:themeColor="text1"/>
        </w:rPr>
        <w:lastRenderedPageBreak/>
        <w:t>5.</w:t>
      </w:r>
      <w:r w:rsidR="00BC0E86" w:rsidRPr="00E87BB3">
        <w:rPr>
          <w:rFonts w:hint="eastAsia"/>
          <w:bCs/>
          <w:color w:val="000000" w:themeColor="text1"/>
        </w:rPr>
        <w:t>4</w:t>
      </w:r>
      <w:r w:rsidRPr="00E87BB3">
        <w:rPr>
          <w:rFonts w:hint="eastAsia"/>
          <w:bCs/>
          <w:color w:val="000000" w:themeColor="text1"/>
        </w:rPr>
        <w:t xml:space="preserve">.2 Stochastic </w:t>
      </w:r>
      <w:r w:rsidR="00B835BD" w:rsidRPr="00E87BB3">
        <w:rPr>
          <w:bCs/>
          <w:color w:val="000000" w:themeColor="text1"/>
        </w:rPr>
        <w:t>Agent Models</w:t>
      </w:r>
      <w:bookmarkEnd w:id="83"/>
      <w:bookmarkEnd w:id="84"/>
      <w:bookmarkEnd w:id="85"/>
    </w:p>
    <w:p w14:paraId="5A0AD1FE" w14:textId="7FF28B04" w:rsidR="00F33D5F" w:rsidRPr="00E87BB3" w:rsidRDefault="00F33D5F" w:rsidP="00F33D5F">
      <w:pPr>
        <w:rPr>
          <w:color w:val="000000" w:themeColor="text1"/>
        </w:rPr>
      </w:pPr>
      <w:r w:rsidRPr="00E87BB3">
        <w:rPr>
          <w:color w:val="000000" w:themeColor="text1"/>
        </w:rPr>
        <w:t>In contrast to rule-based agent models, where agent behaviors follow explicitly defined interaction protocols, stochastic agent-based models introduce inherent randomness and unpredictability in agent interactions, better capturing the complexity and variability observed in real-world social dynamics</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{"citationID":"PatDsDZK","properties":{"formattedCitation":"[213\\uc0\\u8211{}215]","plainCitation":"[213–215]","noteIndex":0},"citationItems":[{"id":8819,"uris":["http://zotero.org/users/9708454/items/NNIQ856B"],"itemData":{"id":8819,"type":"article-journal","abstract":"The advent of Large Language Models (LLMs) offers to transform research across natural and social sciences, offering new paradigms for understanding c…","container-title":"Physics of Life Reviews","DOI":"10.1016/j.plrev.2024.10.013","ISSN":"1571-0645","language":"en-US","note":"publisher: Elsevier\nTLDR: The findings demonstrate that LLMs can reproduce human-like behaviors, such as fairness, cooperation, and social norm adherence, while also introducing unique advantages such as cost efficiency, scalability, and ethical simplification.","page":"283-293","source":"www.sciencedirect.com","title":"LLMs and generative agent-based models for complex systems research","volume":"51","issued":{"date-parts":[["2024",12,1]]},"citation-key":"2024b"}},{"id":8551,"uris":["http://zotero.org/users/9708454/items/J9SV3VMK"],"itemData":{"id":8551,"type":"article-journal","abstract":"Recent studies of human mobility largely focus on displacements patterns and power law fits of empirical long-tailed distributions of distances are usually associated to scale-free superdiffusive random walks called Lévy flights. However, drawing conclusions about a complex system from a fit, without any further knowledge of the underlying dynamics, might lead to erroneous interpretations. Here we show, on the basis of a data set describing the trajectories of 780,000 private vehicles in Italy, that the Lévy flight model cannot explain the behaviour of travel times and speeds. We therefore introduce a class of accelerated random walks, validated by empirical observations, where the velocity changes due to acceleration kicks at random times. Combining this mechanism with an exponentially decaying distribution of travel times leads to a short-tailed distribution of distances which could indeed be mistaken with a truncated power law. These results illustrate the limits of purely descriptive models and provide a mechanistic view of mobility.","container-title":"Nature Communications","DOI":"10.1038/ncomms12600","ISSN":"2041-1723","issue":"1","journalAbbreviation":"Nat Commun","language":"en-US","license":"2016 The Author(s)","note":"publisher: Nature Publishing Group\nTLDR: It is shown, on the basis of a data set describing the trajectories of 780,000 private vehicles in Italy, that the Lévy flight model cannot explain the behaviour of travel times and speeds and a class of accelerated random walks is introduced, validated by empirical observations.","page":"12600","source":"www.nature.com","title":"A stochastic model of randomly accelerated walkers for human mobility","volume":"7","author":[{"literal":"Riccardo Gallotti"},{"literal":"Armando Bazzani"},{"literal":"Sandro Rambaldi"},{"literal":"Marc Barthelemy"}],"issued":{"date-parts":[["2016",8,30]]},"citation-key":"RiccardoGallotti2016"}},{"id":10340,"uris":["http://zotero.org/users/9708454/items/6QNTGTHB"],"itemData":{"id":10340,"type":"article-journal","abstract":"This paper addresses the critical issue of monitoring high-density crowds in public spaces like transportation hubs to prevent accidents from overcrow…","container-title":"Accident Analysis &amp; Prevention","DOI":"10.1016/j.aap.2025.108207","ISSN":"0001-4575","language":"en-US","note":"publisher: Pergamon\nTLDR: The paper aims to introduce a data-driven, multi-agent framework that assesses crowd dynamics and early warning conditions in different spatial layouts, employing a self-iterative algorithm for trajectory planning that aligns with real-world movement characteristics.","page":"108207","source":"www.sciencedirect.com","title":"A novel data-driven multi-agent pedestrian flow risk assessment framework for avoiding stampede incident","volume":"222","issued":{"date-parts":[["2025",11,1]]},"citation-key":"2025t"}}],"schema":"https://github.com/citation-style-language/schema/raw/master/csl-citation.json"}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[213–215]</w:t>
      </w:r>
      <w:r w:rsidRPr="00E87BB3">
        <w:rPr>
          <w:color w:val="000000" w:themeColor="text1"/>
        </w:rPr>
        <w:fldChar w:fldCharType="end"/>
      </w:r>
      <w:r w:rsidRPr="00E87BB3">
        <w:rPr>
          <w:color w:val="000000" w:themeColor="text1"/>
        </w:rPr>
        <w:t xml:space="preserve">. </w:t>
      </w:r>
    </w:p>
    <w:p w14:paraId="6C26F29C" w14:textId="3CB7B2E7" w:rsidR="00F33D5F" w:rsidRPr="00E87BB3" w:rsidRDefault="00F33D5F" w:rsidP="00F33D5F">
      <w:pPr>
        <w:rPr>
          <w:color w:val="000000" w:themeColor="text1"/>
        </w:rPr>
      </w:pPr>
      <w:r w:rsidRPr="00E87BB3">
        <w:rPr>
          <w:color w:val="000000" w:themeColor="text1"/>
        </w:rPr>
        <w:t xml:space="preserve">In </w:t>
      </w:r>
      <w:r w:rsidRPr="00E87BB3">
        <w:rPr>
          <w:color w:val="000000" w:themeColor="text1"/>
        </w:rPr>
        <w:fldChar w:fldCharType="begin"/>
      </w:r>
      <w:r w:rsidR="00F4012D" w:rsidRPr="00E87BB3">
        <w:rPr>
          <w:color w:val="000000" w:themeColor="text1"/>
        </w:rPr>
        <w:instrText xml:space="preserve"> ADDIN ZOTERO_ITEM CSL_CITATION {"citationID":"YGnkR54h","properties":{"formattedCitation":"[216]","plainCitation":"[216]","noteIndex":0},"citationItems":[{"id":9283,"uris":["http://zotero.org/users/9708454/items/YS89JSSL"],"itemData":{"id":9283,"type":"article-journal","container-title":"Nature medicine","DOI":"10.1038/s41591-020-1001-6","issue":"9","note":"publisher: Nature Publishing Group US New York","page":"1417–1421","source":"Google Scholar","title":"A stochastic agent-based model of the SARS-CoV-2 epidemic in france","volume":"26","author":[{"literal":"Nicolas Hoertel"},{"literal":"Martin Blachier"},{"literal":"Carlos Blanco"},{"literal":"Mark Olfson"},{"literal":"Marc Massetti"},{"literal":"Marina Sánchez Rico"},{"literal":"Frédéric Limosin"},{"literal":"Henri Leleu"}],"issued":{"date-parts":[["2020"]]},"citation-key":"NicolasHoertel2020"}}],"schema":"https://github.com/citation-style-language/schema/raw/master/csl-citation.json"}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[216]</w:t>
      </w:r>
      <w:r w:rsidRPr="00E87BB3">
        <w:rPr>
          <w:color w:val="000000" w:themeColor="text1"/>
        </w:rPr>
        <w:fldChar w:fldCharType="end"/>
      </w:r>
      <w:r w:rsidRPr="00E87BB3">
        <w:rPr>
          <w:rFonts w:hint="eastAsia"/>
          <w:color w:val="000000" w:themeColor="text1"/>
        </w:rPr>
        <w:t>,</w:t>
      </w:r>
      <w:r w:rsidRPr="00E87BB3">
        <w:rPr>
          <w:color w:val="000000" w:themeColor="text1"/>
        </w:rPr>
        <w:t xml:space="preserve"> </w:t>
      </w:r>
      <w:r w:rsidRPr="00E87BB3">
        <w:rPr>
          <w:rFonts w:hint="eastAsia"/>
          <w:color w:val="000000" w:themeColor="text1"/>
        </w:rPr>
        <w:t>it</w:t>
      </w:r>
      <w:r w:rsidRPr="00E87BB3">
        <w:rPr>
          <w:color w:val="000000" w:themeColor="text1"/>
        </w:rPr>
        <w:t xml:space="preserve"> develop</w:t>
      </w:r>
      <w:r w:rsidRPr="00E87BB3">
        <w:rPr>
          <w:rFonts w:hint="eastAsia"/>
          <w:color w:val="000000" w:themeColor="text1"/>
        </w:rPr>
        <w:t>s</w:t>
      </w:r>
      <w:r w:rsidRPr="00E87BB3">
        <w:rPr>
          <w:color w:val="000000" w:themeColor="text1"/>
        </w:rPr>
        <w:t xml:space="preserve"> a stochastic agent-based microsimulation model is developed to evaluate the potential effects of non-pharmaceutical interventions (NPIs) on the trajectory of the COVID-19 epidemic in France. Each agent in the model represents an individual characterized by demographic and health attributes drawn from national statistics, including age, sex, household composition, and comorbidities known to increase the risk of severe SARS-CoV-2 infection. The synthetic population was constructed to reflect the real-world distribution of risk factors in France, with approximately 36.4% of the population categorized as vulnerable due to age (over 65 years) or pre-existing medical conditions. The agents interact within a dynamic social contact network, which simulates daily activities such as work, school, family gatherings, public transport, and grocery shopping. Each interaction is parameterized by distance, duration, and frequency, thereby generating probabilistic exposure events. The disease model is overlaid on this network, allowing for infection to spread across contact edges according to a transmission probability function that decays with physical distance and is modulated by preventive behaviors such as mask-wearing and physical distancing. By integrating epidemiological parameters, the model simulates disease progression on an individual level, accounting for the heterogeneity of both exposure risk and clinical severity. Crucially, the stochastic nature of the model enables it to capture the probabilistic and emergent behavior of an epidemic in a heterogeneous population.</w:t>
      </w:r>
    </w:p>
    <w:p w14:paraId="2D3635BF" w14:textId="3ACFE9B8" w:rsidR="00F33D5F" w:rsidRPr="00E87BB3" w:rsidRDefault="00F33D5F" w:rsidP="00F33D5F">
      <w:pPr>
        <w:rPr>
          <w:color w:val="000000" w:themeColor="text1"/>
        </w:rPr>
      </w:pPr>
      <w:r w:rsidRPr="00E87BB3">
        <w:rPr>
          <w:color w:val="000000" w:themeColor="text1"/>
        </w:rPr>
        <w:t>Recent advancements further enhance these models by integrating real-world modeling technologies, such as</w:t>
      </w:r>
      <w:r w:rsidRPr="00E87BB3">
        <w:rPr>
          <w:rFonts w:hint="eastAsia"/>
          <w:color w:val="000000" w:themeColor="text1"/>
        </w:rPr>
        <w:t xml:space="preserve"> </w:t>
      </w:r>
      <w:r w:rsidRPr="00E87BB3">
        <w:rPr>
          <w:color w:val="000000" w:themeColor="text1"/>
        </w:rPr>
        <w:t>generative</w:t>
      </w:r>
      <w:r w:rsidRPr="00E87BB3">
        <w:rPr>
          <w:rFonts w:hint="eastAsia"/>
          <w:color w:val="000000" w:themeColor="text1"/>
        </w:rPr>
        <w:t xml:space="preserve"> agents with Large Language Models </w:t>
      </w:r>
      <w:r w:rsidRPr="00E87BB3">
        <w:rPr>
          <w:color w:val="000000" w:themeColor="text1"/>
        </w:rPr>
        <w:t xml:space="preserve">(LLMs). </w:t>
      </w:r>
      <w:r w:rsidR="00FA20D1" w:rsidRPr="00E87BB3">
        <w:rPr>
          <w:b/>
          <w:bCs/>
          <w:color w:val="000000" w:themeColor="text1"/>
        </w:rPr>
        <w:fldChar w:fldCharType="begin"/>
      </w:r>
      <w:r w:rsidR="00FA20D1" w:rsidRPr="00E87BB3">
        <w:rPr>
          <w:b/>
          <w:bCs/>
          <w:color w:val="000000" w:themeColor="text1"/>
        </w:rPr>
        <w:instrText xml:space="preserve"> REF _Ref203935190 \h  \* MERGEFORMAT </w:instrText>
      </w:r>
      <w:r w:rsidR="00FA20D1" w:rsidRPr="00E87BB3">
        <w:rPr>
          <w:b/>
          <w:bCs/>
          <w:color w:val="000000" w:themeColor="text1"/>
        </w:rPr>
      </w:r>
      <w:r w:rsidR="00FA20D1" w:rsidRPr="00E87BB3">
        <w:rPr>
          <w:b/>
          <w:bCs/>
          <w:color w:val="000000" w:themeColor="text1"/>
        </w:rPr>
        <w:fldChar w:fldCharType="separate"/>
      </w:r>
      <w:r w:rsidR="00E957F9" w:rsidRPr="00E87BB3">
        <w:rPr>
          <w:b/>
          <w:bCs/>
          <w:color w:val="000000" w:themeColor="text1"/>
        </w:rPr>
        <w:t>Figure 9</w:t>
      </w:r>
      <w:r w:rsidR="00FA20D1" w:rsidRPr="00E87BB3">
        <w:rPr>
          <w:b/>
          <w:bCs/>
          <w:color w:val="000000" w:themeColor="text1"/>
        </w:rPr>
        <w:fldChar w:fldCharType="end"/>
      </w:r>
      <w:r w:rsidR="00FA20D1" w:rsidRPr="00E87BB3">
        <w:rPr>
          <w:rFonts w:hint="eastAsia"/>
          <w:b/>
          <w:bCs/>
          <w:color w:val="000000" w:themeColor="text1"/>
        </w:rPr>
        <w:t xml:space="preserve"> </w:t>
      </w:r>
      <w:r w:rsidRPr="00E87BB3">
        <w:rPr>
          <w:rFonts w:hint="eastAsia"/>
          <w:color w:val="000000" w:themeColor="text1"/>
        </w:rPr>
        <w:t xml:space="preserve">demonstrates a </w:t>
      </w:r>
      <w:r w:rsidRPr="00E87BB3">
        <w:rPr>
          <w:color w:val="000000" w:themeColor="text1"/>
        </w:rPr>
        <w:t>framework</w:t>
      </w:r>
      <w:r w:rsidRPr="00E87BB3">
        <w:rPr>
          <w:rFonts w:hint="eastAsia"/>
          <w:color w:val="000000" w:themeColor="text1"/>
        </w:rPr>
        <w:t xml:space="preserve"> to model spreading behaviors using generative artificial intelligence</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6KuKAN3m","properties":{"formattedCitation":"[217]","plainCitation":"[217]","noteIndex":0},"citationItems":[{"id":9285,"uris":["http://zotero.org/users/9708454/items/5KLJMD84","http://zotero.org/users/9708454/items/NXXVGMVU"],"itemData":{"id":9285,"type":"article","abstract":"This study offers a new paradigm of individual-level modeling to address the grand challenge of incorporating human behavior in epidemic models. Using generative artificial intelligence in an agent-based epidemic model, each agent is empowered to make its own reasonings and decisions via connecting to a large language model such as ChatGPT. Through various simulation experiments, we present compelling evidence that generative agents mimic real-world behaviors such as quarantining when sick and self-isolation when cases rise. Collectively, the agents demonstrate patterns akin to multiple waves observed in recent pandemics followed by an endemic period. Moreover, the agents successfully flatten the epidemic curve. This study creates potential to improve dynamic system modeling by offering a way to represent human brain, reasoning, and decision making.","DOI":"10.48550/arXiv.2307.04986","language":"en-US","note":"arXiv:2307.04986 [cs]\nTLDR: Generative agents in an agent-based epidemic model empowered to make its own reasonings and decisions via connecting to a large language model such as ChatGPT demonstrate patterns akin to multiple waves observed in recent pandemics followed by an endemic period.","number":"arXiv:2307.04986","publisher":"arXiv","source":"arXiv.org","title":"Epidemic Modeling with Generative Agents","URL":"http://arxiv.org/abs/2307.04986","author":[{"literal":"Ross Williams"},{"literal":"Niyousha Hosseinichimeh"},{"literal":"Aritra Majumdar"},{"literal":"Navid Ghaffarzadegan"}],"accessed":{"date-parts":[["2025",7,2]]},"issued":{"date-parts":[["2023",7,11]]},"citation-key":"RossWilliams2023"}}],"schema":"https://github.com/citation-style-language/schema/raw/master/csl-citation.json"}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[217]</w:t>
      </w:r>
      <w:r w:rsidRPr="00E87BB3">
        <w:rPr>
          <w:color w:val="000000" w:themeColor="text1"/>
        </w:rPr>
        <w:fldChar w:fldCharType="end"/>
      </w:r>
      <w:r w:rsidRPr="00E87BB3">
        <w:rPr>
          <w:rFonts w:hint="eastAsia"/>
          <w:color w:val="000000" w:themeColor="text1"/>
        </w:rPr>
        <w:t xml:space="preserve">. </w:t>
      </w:r>
      <w:r w:rsidRPr="00E87BB3">
        <w:rPr>
          <w:color w:val="000000" w:themeColor="text1"/>
        </w:rPr>
        <w:t>By employing LLMs, researchers can more realistically simulate individual decision-making processes, social behaviors, and communication patterns, substantially improving the fidelity of epidemic simulations. Such integration allows stochastic agent models to more effectively reflect the unpredictability inherent in human behavior, thus offering more accurate and actionable insights into disease spread dynamics and potential interventions</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{"citationID":"p839MN9j","properties":{"formattedCitation":"[212]","plainCitation":"[212]","noteIndex":0},"citationItems":[{"id":4577,"uris":["http://zotero.org/users/9708454/items/UBWEYH8H"],"itemData":{"id":4577,"type":"a</w:instrText>
      </w:r>
      <w:r w:rsidR="00F4012D" w:rsidRPr="00E87BB3">
        <w:rPr>
          <w:rFonts w:hint="eastAsia"/>
          <w:color w:val="000000" w:themeColor="text1"/>
        </w:rPr>
        <w:instrText>rticle-journal","collection-title":"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","container-title":"EPL (Europhysics Letters)","DOI":"10.1209/0295-5075/87/18005","ISSN":"0295-5075, 1286-4854","issue":"1","journalAbbreviation":"Europhys. Lett.","language":"en-US","note":"rate: 0\nTLDR: Through a S</w:instrText>
      </w:r>
      <w:r w:rsidR="00F4012D" w:rsidRPr="00E87BB3">
        <w:rPr>
          <w:color w:val="000000" w:themeColor="text1"/>
        </w:rPr>
        <w:instrText xml:space="preserve">IS model, it is theoretically prove that near the threshold of epidemic outbreak, the objective traveling can significantly enhance the final infected population and the infected fraction at a node is proportional to its betweenness for the traveling agents and approximately proportional toIts degree for the non-traveling agents.","page":"18005","source":"DOI.org (Crossref)","title":"Epidemic spreading by objective traveling","volume":"87","author":[{"literal":"Ming Tang"},{"literal":"Zonghua Liu"},{"literal":"Baowen Li"}],"issued":{"date-parts":[["2009",7,1]]},"citation-key":"MingTang2009"}}],"schema":"https://github.com/citation-style-language/schema/raw/master/csl-citation.json"}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[212]</w:t>
      </w:r>
      <w:r w:rsidRPr="00E87BB3">
        <w:rPr>
          <w:color w:val="000000" w:themeColor="text1"/>
        </w:rPr>
        <w:fldChar w:fldCharType="end"/>
      </w:r>
      <w:r w:rsidRPr="00E87BB3">
        <w:rPr>
          <w:color w:val="000000" w:themeColor="text1"/>
        </w:rPr>
        <w:t>.</w:t>
      </w:r>
    </w:p>
    <w:p w14:paraId="1AE8A2C9" w14:textId="77777777" w:rsidR="0015061D" w:rsidRPr="00E87BB3" w:rsidRDefault="0015061D" w:rsidP="00F33D5F">
      <w:pPr>
        <w:rPr>
          <w:color w:val="000000" w:themeColor="text1"/>
        </w:rPr>
      </w:pPr>
    </w:p>
    <w:p w14:paraId="13B8A998" w14:textId="77777777" w:rsidR="00F33D5F" w:rsidRPr="00E87BB3" w:rsidRDefault="00F33D5F" w:rsidP="00F33D5F">
      <w:pPr>
        <w:ind w:firstLine="0"/>
        <w:jc w:val="center"/>
        <w:rPr>
          <w:color w:val="000000" w:themeColor="text1"/>
        </w:rPr>
      </w:pPr>
      <w:r w:rsidRPr="00E87BB3">
        <w:rPr>
          <w:noProof/>
          <w:color w:val="000000" w:themeColor="text1"/>
        </w:rPr>
        <w:lastRenderedPageBreak/>
        <w:drawing>
          <wp:inline distT="0" distB="0" distL="0" distR="0" wp14:anchorId="73C14BCE" wp14:editId="4B3D7334">
            <wp:extent cx="4946282" cy="3298183"/>
            <wp:effectExtent l="0" t="0" r="6985" b="0"/>
            <wp:docPr id="1580965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65714" name=""/>
                    <pic:cNvPicPr/>
                  </pic:nvPicPr>
                  <pic:blipFill rotWithShape="1">
                    <a:blip r:embed="rId506"/>
                    <a:srcRect l="4596" t="4890" r="5595" b="4358"/>
                    <a:stretch/>
                  </pic:blipFill>
                  <pic:spPr bwMode="auto">
                    <a:xfrm>
                      <a:off x="0" y="0"/>
                      <a:ext cx="5034358" cy="3356912"/>
                    </a:xfrm>
                    <a:prstGeom prst="rect">
                      <a:avLst/>
                    </a:prstGeom>
                    <a:ln>
                      <a:noFill/>
                    </a:ln>
                    <a:extLst>
                      <a:ext uri="{53640926-AAD7-44D8-BBD7-CCE9431645EC}">
                        <a14:shadowObscured xmlns:a14="http://schemas.microsoft.com/office/drawing/2010/main"/>
                      </a:ext>
                    </a:extLst>
                  </pic:spPr>
                </pic:pic>
              </a:graphicData>
            </a:graphic>
          </wp:inline>
        </w:drawing>
      </w:r>
    </w:p>
    <w:p w14:paraId="04E904C3" w14:textId="1A63814E" w:rsidR="00D10D68" w:rsidRPr="00E87BB3" w:rsidRDefault="00E50888" w:rsidP="00AA4408">
      <w:pPr>
        <w:pStyle w:val="Caption"/>
        <w:rPr>
          <w:color w:val="000000" w:themeColor="text1"/>
          <w:sz w:val="20"/>
        </w:rPr>
      </w:pPr>
      <w:bookmarkStart w:id="86" w:name="_Ref203935190"/>
      <w:bookmarkStart w:id="87" w:name="_Toc211889855"/>
      <w:r w:rsidRPr="00E87BB3">
        <w:rPr>
          <w:rFonts w:eastAsiaTheme="minorEastAsia"/>
          <w:color w:val="000000" w:themeColor="text1"/>
          <w:sz w:val="20"/>
        </w:rPr>
        <w:t>Figure</w:t>
      </w:r>
      <w:r w:rsidR="00245F20" w:rsidRPr="00E87BB3">
        <w:rPr>
          <w:rFonts w:eastAsiaTheme="minorEastAsia"/>
          <w:color w:val="000000" w:themeColor="text1"/>
          <w:sz w:val="20"/>
        </w:rPr>
        <w:t xml:space="preserve"> </w:t>
      </w:r>
      <w:r w:rsidR="00245F20" w:rsidRPr="00E87BB3">
        <w:rPr>
          <w:rFonts w:eastAsiaTheme="minorEastAsia"/>
          <w:color w:val="000000" w:themeColor="text1"/>
          <w:sz w:val="20"/>
        </w:rPr>
        <w:fldChar w:fldCharType="begin"/>
      </w:r>
      <w:r w:rsidR="00245F20" w:rsidRPr="00E87BB3">
        <w:rPr>
          <w:rFonts w:eastAsiaTheme="minorEastAsia"/>
          <w:color w:val="000000" w:themeColor="text1"/>
          <w:sz w:val="20"/>
        </w:rPr>
        <w:instrText xml:space="preserve"> SEQ Fig. \* ARABIC </w:instrText>
      </w:r>
      <w:r w:rsidR="00245F20" w:rsidRPr="00E87BB3">
        <w:rPr>
          <w:rFonts w:eastAsiaTheme="minorEastAsia"/>
          <w:color w:val="000000" w:themeColor="text1"/>
          <w:sz w:val="20"/>
        </w:rPr>
        <w:fldChar w:fldCharType="separate"/>
      </w:r>
      <w:r w:rsidR="00E957F9" w:rsidRPr="00E87BB3">
        <w:rPr>
          <w:rFonts w:eastAsiaTheme="minorEastAsia"/>
          <w:noProof/>
          <w:color w:val="000000" w:themeColor="text1"/>
          <w:sz w:val="20"/>
        </w:rPr>
        <w:t>9</w:t>
      </w:r>
      <w:r w:rsidR="00245F20" w:rsidRPr="00E87BB3">
        <w:rPr>
          <w:rFonts w:eastAsiaTheme="minorEastAsia"/>
          <w:color w:val="000000" w:themeColor="text1"/>
          <w:sz w:val="20"/>
        </w:rPr>
        <w:fldChar w:fldCharType="end"/>
      </w:r>
      <w:bookmarkEnd w:id="86"/>
      <w:r w:rsidR="00F33D5F" w:rsidRPr="00E87BB3">
        <w:rPr>
          <w:rFonts w:eastAsiaTheme="minorEastAsia" w:hint="eastAsia"/>
          <w:color w:val="000000" w:themeColor="text1"/>
          <w:sz w:val="20"/>
        </w:rPr>
        <w:t xml:space="preserve"> </w:t>
      </w:r>
      <w:r w:rsidR="00AD548B" w:rsidRPr="00E87BB3">
        <w:rPr>
          <w:rFonts w:eastAsiaTheme="minorEastAsia"/>
          <w:color w:val="000000" w:themeColor="text1"/>
          <w:sz w:val="20"/>
        </w:rPr>
        <w:t>Generative agent-based modeling for spreading behaviors.</w:t>
      </w:r>
      <w:bookmarkEnd w:id="87"/>
      <w:r w:rsidR="00787630" w:rsidRPr="00E87BB3">
        <w:rPr>
          <w:rFonts w:eastAsiaTheme="minorEastAsia" w:hint="eastAsia"/>
          <w:color w:val="000000" w:themeColor="text1"/>
          <w:sz w:val="20"/>
        </w:rPr>
        <w:t xml:space="preserve"> </w:t>
      </w:r>
      <w:r w:rsidR="00F33D5F" w:rsidRPr="00E87BB3">
        <w:rPr>
          <w:b w:val="0"/>
          <w:bCs/>
          <w:color w:val="000000" w:themeColor="text1"/>
          <w:sz w:val="20"/>
        </w:rPr>
        <w:t>Generative agent-based modeling provides reasoning and decision-making ability for each agent through closed feedback between an AI-based large language model of reasoning (GAI) and a simulation model of spread (ABM)</w:t>
      </w:r>
      <w:r w:rsidR="0082724E" w:rsidRPr="00E87BB3">
        <w:rPr>
          <w:rFonts w:hint="eastAsia"/>
          <w:b w:val="0"/>
          <w:bCs/>
          <w:color w:val="000000" w:themeColor="text1"/>
          <w:sz w:val="20"/>
        </w:rPr>
        <w:t xml:space="preserve"> </w:t>
      </w:r>
      <w:r w:rsidR="00F33D5F" w:rsidRPr="00E87BB3">
        <w:rPr>
          <w:b w:val="0"/>
          <w:bCs/>
          <w:color w:val="000000" w:themeColor="text1"/>
          <w:sz w:val="20"/>
        </w:rPr>
        <w:fldChar w:fldCharType="begin"/>
      </w:r>
      <w:r w:rsidR="00F4012D" w:rsidRPr="00E87BB3">
        <w:rPr>
          <w:b w:val="0"/>
          <w:bCs/>
          <w:color w:val="000000" w:themeColor="text1"/>
          <w:sz w:val="20"/>
        </w:rPr>
        <w:instrText xml:space="preserve"> ADDIN ZOTERO_ITEM CSL_CITATION {"citationID":"PaUBQ9q5","properties":{"formattedCitation":"[217]","plainCitation":"[217]","noteIndex":0},"citationItems":[{"id":9285,"uris":["http://zotero.org/users/9708454/items/5KLJMD84","http://zotero.org/users/9708454/items/NXXVGMVU"],"itemData":{"id":9285,"type":"article","abstract":"This study offers a new paradigm of individual-level modeling to address the grand challenge of incorporating human behavior in epidemic models. Using generative artificial intelligence in an agent-based epidemic model, each agent is empowered to make its own reasonings and decisions via connecting to a large language model such as ChatGPT. Through various simulation experiments, we present compelling evidence that generative agents mimic real-world behaviors such as quarantining when sick and self-isolation when cases rise. Collectively, the agents demonstrate patterns akin to multiple waves observed in recent pandemics followed by an endemic period. Moreover, the agents successfully flatten the epidemic curve. This study creates potential to improve dynamic system modeling by offering a way to represent human brain, reasoning, and decision making.","DOI":"10.48550/arXiv.2307.04986","language":"en-US","note":"arXiv:2307.04986 [cs]\nTLDR: Generative agents in an agent-based epidemic model empowered to make its own reasonings and decisions via connecting to a large language model such as ChatGPT demonstrate patterns akin to multiple waves observed in recent pandemics followed by an endemic period.","number":"arXiv:2307.04986","publisher":"arXiv","source":"arXiv.org","title":"Epidemic Modeling with Generative Agents","URL":"http://arxiv.org/abs/2307.04986","author":[{"literal":"Ross Williams"},{"literal":"Niyousha Hosseinichimeh"},{"literal":"Aritra Majumdar"},{"literal":"Navid Ghaffarzadegan"}],"accessed":{"date-parts":[["2025",7,2]]},"issued":{"date-parts":[["2023",7,11]]},"citation-key":"RossWilliams2023"}}],"schema":"https://github.com/citation-style-language/schema/raw/master/csl-citation.json"} </w:instrText>
      </w:r>
      <w:r w:rsidR="00F33D5F" w:rsidRPr="00E87BB3">
        <w:rPr>
          <w:b w:val="0"/>
          <w:bCs/>
          <w:color w:val="000000" w:themeColor="text1"/>
          <w:sz w:val="20"/>
        </w:rPr>
        <w:fldChar w:fldCharType="separate"/>
      </w:r>
      <w:r w:rsidR="00F4012D" w:rsidRPr="00E87BB3">
        <w:rPr>
          <w:rFonts w:cs="Times New Roman"/>
          <w:b w:val="0"/>
          <w:bCs/>
          <w:color w:val="000000" w:themeColor="text1"/>
          <w:sz w:val="20"/>
        </w:rPr>
        <w:t>[217]</w:t>
      </w:r>
      <w:r w:rsidR="00F33D5F" w:rsidRPr="00E87BB3">
        <w:rPr>
          <w:b w:val="0"/>
          <w:bCs/>
          <w:color w:val="000000" w:themeColor="text1"/>
          <w:sz w:val="20"/>
        </w:rPr>
        <w:fldChar w:fldCharType="end"/>
      </w:r>
      <w:r w:rsidR="00F33D5F" w:rsidRPr="00E87BB3">
        <w:rPr>
          <w:b w:val="0"/>
          <w:bCs/>
          <w:color w:val="000000" w:themeColor="text1"/>
          <w:sz w:val="20"/>
        </w:rPr>
        <w:t>.</w:t>
      </w:r>
      <w:r w:rsidR="00927C8D" w:rsidRPr="00E87BB3">
        <w:rPr>
          <w:rFonts w:hint="eastAsia"/>
          <w:b w:val="0"/>
          <w:bCs/>
          <w:color w:val="000000" w:themeColor="text1"/>
          <w:sz w:val="20"/>
        </w:rPr>
        <w:t xml:space="preserve"> </w:t>
      </w:r>
      <w:r w:rsidR="00D10D68" w:rsidRPr="00E87BB3">
        <w:rPr>
          <w:b w:val="0"/>
          <w:bCs/>
          <w:color w:val="000000" w:themeColor="text1"/>
          <w:sz w:val="20"/>
        </w:rPr>
        <w:t xml:space="preserve">This figure is a reproduction of Fig. 1 in Ref. </w:t>
      </w:r>
      <w:r w:rsidR="00D10D68" w:rsidRPr="00E87BB3">
        <w:rPr>
          <w:b w:val="0"/>
          <w:bCs/>
          <w:color w:val="000000" w:themeColor="text1"/>
          <w:sz w:val="20"/>
        </w:rPr>
        <w:fldChar w:fldCharType="begin"/>
      </w:r>
      <w:r w:rsidR="00F4012D" w:rsidRPr="00E87BB3">
        <w:rPr>
          <w:b w:val="0"/>
          <w:bCs/>
          <w:color w:val="000000" w:themeColor="text1"/>
          <w:sz w:val="20"/>
        </w:rPr>
        <w:instrText xml:space="preserve"> ADDIN ZOTERO_ITEM CSL_CITATION {"citationID":"JQeeXFC2","properties":{"formattedCitation":"[217]","plainCitation":"[217]","noteIndex":0},"citationItems":[{"id":9285,"uris":["http://zotero.org/users/9708454/items/5KLJMD84","http://zotero.org/users/9708454/items/NXXVGMVU"],"itemData":{"id":9285,"type":"article","abstract":"This study offers a new paradigm of individual-level modeling to address the grand challenge of incorporating human behavior in epidemic models. Using generative artificial intelligence in an agent-based epidemic model, each agent is empowered to make its own reasonings and decisions via connecting to a large language model such as ChatGPT. Through various simulation experiments, we present compelling evidence that generative agents mimic real-world behaviors such as quarantining when sick and self-isolation when cases rise. Collectively, the agents demonstrate patterns akin to multiple waves observed in recent pandemics followed by an endemic period. Moreover, the agents successfully flatten the epidemic curve. This study creates potential to improve dynamic system modeling by offering a way to represent human brain, reasoning, and decision making.","DOI":"10.48550/arXiv.2307.04986","language":"en-US","note":"arXiv:2307.04986 [cs]\nTLDR: Generative agents in an agent-based epidemic model empowered to make its own reasonings and decisions via connecting to a large language model such as ChatGPT demonstrate patterns akin to multiple waves observed in recent pandemics followed by an endemic period.","number":"arXiv:2307.04986","publisher":"arXiv","source":"arXiv.org","title":"Epidemic Modeling with Generative Agents","URL":"http://arxiv.org/abs/2307.04986","author":[{"literal":"Ross Williams"},{"literal":"Niyousha Hosseinichimeh"},{"literal":"Aritra Majumdar"},{"literal":"Navid Ghaffarzadegan"}],"accessed":{"date-parts":[["2025",7,2]]},"issued":{"date-parts":[["2023",7,11]]},"citation-key":"RossWilliams2023"}}],"schema":"https://github.com/citation-style-language/schema/raw/master/csl-citation.json"} </w:instrText>
      </w:r>
      <w:r w:rsidR="00D10D68" w:rsidRPr="00E87BB3">
        <w:rPr>
          <w:b w:val="0"/>
          <w:bCs/>
          <w:color w:val="000000" w:themeColor="text1"/>
          <w:sz w:val="20"/>
        </w:rPr>
        <w:fldChar w:fldCharType="separate"/>
      </w:r>
      <w:r w:rsidR="00F4012D" w:rsidRPr="00E87BB3">
        <w:rPr>
          <w:rFonts w:cs="Times New Roman"/>
          <w:b w:val="0"/>
          <w:bCs/>
          <w:color w:val="000000" w:themeColor="text1"/>
          <w:sz w:val="20"/>
        </w:rPr>
        <w:t>[217]</w:t>
      </w:r>
      <w:r w:rsidR="00D10D68" w:rsidRPr="00E87BB3">
        <w:rPr>
          <w:b w:val="0"/>
          <w:bCs/>
          <w:color w:val="000000" w:themeColor="text1"/>
          <w:sz w:val="20"/>
        </w:rPr>
        <w:fldChar w:fldCharType="end"/>
      </w:r>
      <w:r w:rsidR="00D10D68" w:rsidRPr="00E87BB3">
        <w:rPr>
          <w:b w:val="0"/>
          <w:bCs/>
          <w:color w:val="000000" w:themeColor="text1"/>
          <w:sz w:val="20"/>
        </w:rPr>
        <w:t>.</w:t>
      </w:r>
    </w:p>
    <w:p w14:paraId="33502FBA" w14:textId="77777777" w:rsidR="00D10D68" w:rsidRPr="00E87BB3" w:rsidRDefault="00D10D68" w:rsidP="00F33D5F">
      <w:pPr>
        <w:ind w:firstLine="0"/>
        <w:rPr>
          <w:color w:val="000000" w:themeColor="text1"/>
          <w:sz w:val="20"/>
          <w:szCs w:val="20"/>
        </w:rPr>
      </w:pPr>
    </w:p>
    <w:p w14:paraId="2591C2B0" w14:textId="77777777" w:rsidR="00F33D5F" w:rsidRPr="00E87BB3" w:rsidRDefault="00F33D5F" w:rsidP="00F33D5F">
      <w:pPr>
        <w:rPr>
          <w:color w:val="000000" w:themeColor="text1"/>
        </w:rPr>
      </w:pPr>
      <w:r w:rsidRPr="00E87BB3">
        <w:rPr>
          <w:color w:val="000000" w:themeColor="text1"/>
        </w:rPr>
        <w:t>The strength of ABMs lies in their ability to simulate individual behaviors and interactions, providing detailed insights into disease transmission that are often unattainable through more aggregated modeling approaches. However, the inherent diversity and unpredictability of human behavior pose significant challenges to accurately simulating real-world scenarios. Detailed ABMs can be computationally intensive, but advances in computational technology have increasingly enabled large-scale and efficient simulations. By integrating human mobility with ABM techniques, researchers can develop powerful epidemic modeling tools that effectively capture the complexity of human behavior and movement.</w:t>
      </w:r>
    </w:p>
    <w:p w14:paraId="63E6A1B8" w14:textId="500490B9" w:rsidR="00F33D5F" w:rsidRPr="00E87BB3" w:rsidRDefault="00F33D5F" w:rsidP="00B73F2F">
      <w:pPr>
        <w:pStyle w:val="11"/>
        <w:numPr>
          <w:ilvl w:val="1"/>
          <w:numId w:val="9"/>
        </w:numPr>
        <w:spacing w:beforeLines="50" w:before="163" w:afterLines="50" w:after="163"/>
        <w:rPr>
          <w:color w:val="000000" w:themeColor="text1"/>
        </w:rPr>
      </w:pPr>
      <w:bookmarkStart w:id="88" w:name="_Toc200378553"/>
      <w:bookmarkStart w:id="89" w:name="_Toc202367869"/>
      <w:bookmarkStart w:id="90" w:name="_Toc211889888"/>
      <w:r w:rsidRPr="00E87BB3">
        <w:rPr>
          <w:rFonts w:hint="eastAsia"/>
          <w:color w:val="000000" w:themeColor="text1"/>
        </w:rPr>
        <w:t xml:space="preserve">Machine </w:t>
      </w:r>
      <w:r w:rsidR="00B835BD" w:rsidRPr="00E87BB3">
        <w:rPr>
          <w:color w:val="000000" w:themeColor="text1"/>
        </w:rPr>
        <w:t xml:space="preserve">Learning </w:t>
      </w:r>
      <w:bookmarkEnd w:id="88"/>
      <w:bookmarkEnd w:id="89"/>
      <w:r w:rsidR="00B835BD" w:rsidRPr="00E87BB3">
        <w:rPr>
          <w:color w:val="000000" w:themeColor="text1"/>
        </w:rPr>
        <w:t>Models</w:t>
      </w:r>
      <w:bookmarkEnd w:id="90"/>
    </w:p>
    <w:p w14:paraId="21D6EA22" w14:textId="06C90775" w:rsidR="00F33D5F" w:rsidRPr="00E87BB3" w:rsidRDefault="00F33D5F" w:rsidP="00F33D5F">
      <w:pPr>
        <w:rPr>
          <w:color w:val="000000" w:themeColor="text1"/>
        </w:rPr>
      </w:pPr>
      <w:r w:rsidRPr="00E87BB3">
        <w:rPr>
          <w:color w:val="000000" w:themeColor="text1"/>
        </w:rPr>
        <w:t xml:space="preserve">With advancements in computational and statistical technologies, machine learning (ML) </w:t>
      </w:r>
      <w:r w:rsidR="000904C5" w:rsidRPr="00E87BB3">
        <w:rPr>
          <w:rFonts w:hint="eastAsia"/>
          <w:color w:val="000000" w:themeColor="text1"/>
        </w:rPr>
        <w:t>models</w:t>
      </w:r>
      <w:r w:rsidRPr="00E87BB3">
        <w:rPr>
          <w:color w:val="000000" w:themeColor="text1"/>
        </w:rPr>
        <w:t xml:space="preserve"> have been extensively explored and applied in infectious disease modeling</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{"citationID":"30iAq1Yn","properties":{"formattedCitation":"[218\\uc0\\u8211{}220]","plainCitation":"[218–220]","noteIndex":0},"citationItems":[{"id":6984,"uris":["http://zotero.org/users/9708454/items/SPD7M7W2"],"itemData":{"id":6984,"type":"article-journal","abstract":"The COVID-19 pandemic emphasized the importance of epidemic forecasting for decision makers in multiple domains, ranging from public health to the economy. Forecasting epidemic progression is a non-trivial task due to multiple confounding factors, such as human behaviour, pathogen dynamics and environmental conditions. However, the surge in research interest and initiatives from public health and funding agencies has fuelled the availability of new data sources that capture previously unobservable aspects of disease spread, paving the way for a spate of ‘data-centred’ computational solutions that show promise for enhancing our forecasting capabilities. Here we discuss various methodological and practical advances and introduce a conceptual framework to navigate through them. First we list relevant datasets, such as symptomatic online surveys, retail and commerce, mobility and genomics data. Next we consider methods, focusing on recent data-driven statistical and deep learning-based methods, as well as hybrid models that combine domain knowledge of mechanistic models with the flexibility of statistical approaches. We also discuss experiences and challenges that arise in the real-world deployment of these forecasting systems, including decision-making informed by forecasts. Finally, we highlight some challenges and open problems found across the forecasting pipeline to enable robust future pandemic preparedness.","container-title":"Nature Machine Intelligence","DOI":"10.1038/s42256-024-00895-7","ISSN":"2522-5839","issue":"10","journalAbbreviation":"Nat Mach Intell","language":"en-US","license":"2024 Springer Nature Limited","note":"publisher: Nature Publishing Group","page":"1122-1131","source":"www.nature.com","title":"Machine learning for data-centric epidemic forecasting","volume":"6","author":[{"literal":"Alexander Rodríguez"},{"literal":"Harshavardhan Kamarthi"},{"literal":"Pulak Agarwal"},{"literal":"Javen Ho"},{"literal":"Mira Patel"},{"literal":"Suchet Sapre"},{"literal":"B. Aditya Prakash"}],"issued":{"date-parts":[["2024",10]]},"citation-key":"AlexanderRodriguez2024"}},{"id":5342,"uris":["http://zotero.org/users/9708454/items/9F8F57CU"],"itemData":{"id":5342,"type":"article-journal","abstract":"Identifying epidemic hotspots in a timely way with syndromic surveillance can provide highly valuable information for public health policy. A machine learning early indicator model that uses highly granular data from digitalized healthcare-seeking behaviour, including from Google Trends and National Health Service Pathways calls, can identify SARS-CoV-2 risk at small geographic scales. The model can retrospectively identify hotspots in the United Kingdom for various variants in 2020 and 2021 before the wider spread and growth of these variants being confirmed by clinical data. Timely and well-informed syndromic surveillance is essential for effective public health policy. The monitoring of traditional epidemiological indicators can be lagged and misleading, which hampers efforts to identify hotspot locations. The increasing predominance of digitalized healthcare-seeking behaviour necessitates that it is fully exploited for the public benefit of effective pandemic management. Using the highest-resolution spatial data for Google Trends relative search volumes, Google mobility, telecoms mobility, National Health Service Pathways calls and website testing journeys, we have developed a machine learning early indicator modelling approach of SARS-CoV-2 transmission and clinical risk at small geographic scales. We trained shallow learning algorithms as the baseline against a geospatial neural network architecture that we termed the spatio-integrated long short-term memory (SI-LSTM) algorithm. The SI-LSTM algorithm was able to-for the assessed temporal periods-accurately identify hotspot locations over time horizons of a month or more with an accuracy in excess of 99%, and an improved performance of up to 15% against the shallow learning algorithms. Furthermore, in public health operational use, this model highlighted the localized exponential growth of the Alpha variant in late 2020, the Delta variant in April 2021 and the Omicron variant in November 2021 within the United Kingdom prior to their spatial dispersion and growth being confirmed by clinical data.","container-title":"Nature Machine Intelligence","DOI":"10.1038/s42256-022-00538-9","ISSN":"2522-5839","issue":"10","journalAbbreviation":"Nat. Mach. Intell.","language":"en-US","note":"number-of-pages: 31\npublisher-place: Berlin\npublisher: Nature Portfolio\nWeb of Science ID: WOS:000871093200006\nTLDR: A machine learning early indicator model that uses highly granular data from digitalized healthcare-seeking behaviour, including from Google Trends and National Health Service Pathways calls, can identify SARS-CoV-2 risk at small geographic scales and can retrospectively identify hotspots in the United Kingdom for various variants in 2020 and 2021 before the wider spread and growth of these variants being confirmed by clinical data.","page":"814-+","source":"Clarivate Analytics Web of Science","title":"Forecasting SARS-CoV-2 transmission and clinical risk at small spatial scales by the application of machine learning architectures to syndromic surveillance data","volume":"4","author":[{"literal":"Thomas Ward"},{"literal":"Alexander Johnsen"},{"literal":"Stanley Ng"},{"literal":"Francois Chollet"}],"issued":{"date-parts":[["2022",10]]},"citation-key":"ThomasWard2022"}},{"id":4965,"uris":["http://zotero.org/users/9708454/items/4SBDMRDG"],"itemData":{"id":4965,"type":"article-journal","abstract":"Human mobility is a primary driver of infectious disease spread. However, existing data is limited in availability, coverage, granularity, and timeliness. Data-driven forecasts of disease dynamics are crucial for decision-making by health officials and private citizens alike. In this work, we focus on a machine-learned anonymized mobility map (hereon referred to as AMM) aggregated over hundreds of millions of smartphones and evaluate its utility in forecasting epidemics. We factor AMM into a metapopulation model to retrospectively forecast influenza in the USA and Australia. We show that the AMM model performs on-par with those based on commuter surveys, which are sparsely available and expensive. We also compare it with gravity and radiation based models of mobility, and find that the radiation model's performance is quite similar to AMM and commuter flows. Additionally, we demonstrate our model's ability to predict disease spread even across state boundaries. Our work contributes towards developing timely infectious disease forecasting at a global scale using human mobility datasets expanding their applications in the area of infectious disease epidemiology. Human mobility plays a central role in the spread of infectious diseases and can help in forecasting incidence. Here the authors show a comparison of multiple mobility benchmarks in forecasting influenza, and demonstrate the value of a machine-learned mobility map with global coverage at multiple spatial scales.","container-title":"Nature Communications","DOI":"10.1038/s41467-021-21018-5","ISSN":"2041-1723","issue":"1","journalAbbreviation":"Nat. Commun.","language":"en-US","license":"2021 The Author(s)","note":"number-of-pages: 12\npublisher-place: Berlin\npublisher: Nature Portfolio\nWeb of Science ID: WOS:000620227800001\nTLDR: A comparison of multiple mobility benchmarks in forecasting influenza, and the value of a machine-learned mobility map with global coverage at multiple spatial scales is demonstrated.","page":"726","source":"Clarivate Analytics Web of Science","title":"Forecasting influenza activity using machine-learned mobility map","volume":"12","author":[{"literal":"Srinivasan Venkatramanan"},{"literal":"Adam Sadilek"},{"literal":"Arindam Fadikar"},{"literal":"Christopher L. Barrett"},{"literal":"Matthew Biggerstaff"},{"literal":"Jiangzhuo Chen"},{"literal":"Xerxes Dotiwalla"},{"literal":"Paul Eastham"},{"literal":"Bryant Gipson"},{"literal":"Dave Higdon"},{"literal":"Onur Kucuktunc"},{"literal":"Allison Lieber"},{"literal":"Bryan L. Lewis"},{"literal":"Zane Reynolds"},{"literal":"Anil K. Vullikanti"},{"literal":"Lijing Wang"},{"literal":"Madhav Marathe"}],"issued":{"date-parts":[["2021",2,9]]},"citation-key":"SrinivasanVenkatramanan2021"}}],"schema":"https://github.com/citation-style-language/schema/raw/master/csl-citation.json"}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kern w:val="0"/>
          <w:szCs w:val="24"/>
        </w:rPr>
        <w:t>[218–220]</w:t>
      </w:r>
      <w:r w:rsidRPr="00E87BB3">
        <w:rPr>
          <w:color w:val="000000" w:themeColor="text1"/>
        </w:rPr>
        <w:fldChar w:fldCharType="end"/>
      </w:r>
      <w:r w:rsidRPr="00E87BB3">
        <w:rPr>
          <w:color w:val="000000" w:themeColor="text1"/>
        </w:rPr>
        <w:t>. ML techniques offer new avenues for predicting contag</w:t>
      </w:r>
      <w:r w:rsidRPr="00E87BB3">
        <w:rPr>
          <w:rFonts w:hint="eastAsia"/>
          <w:color w:val="000000" w:themeColor="text1"/>
        </w:rPr>
        <w:t xml:space="preserve">ious </w:t>
      </w:r>
      <w:r w:rsidRPr="00E87BB3">
        <w:rPr>
          <w:color w:val="000000" w:themeColor="text1"/>
        </w:rPr>
        <w:t>disease spread and evaluating intervention strategies</w:t>
      </w:r>
      <w:r w:rsidR="008D217E" w:rsidRPr="00E87BB3">
        <w:rPr>
          <w:color w:val="000000" w:themeColor="text1"/>
        </w:rPr>
        <w:fldChar w:fldCharType="begin"/>
      </w:r>
      <w:r w:rsidR="00F4012D" w:rsidRPr="00E87BB3">
        <w:rPr>
          <w:color w:val="000000" w:themeColor="text1"/>
        </w:rPr>
        <w:instrText xml:space="preserve"> ADDIN ZOTERO_ITEM CSL_CITATION {"citationID":"L953pWB0","properties":{"formattedCitation":"[221]","plainCitation":"[221]","noteIndex":0},"citationItems":[{"id":8281,"uris":["http://zotero.org/users/9708454/items/FI83MRJF"],"itemData":{"id":8281,"type":"article-journal","abstract":"Infectious disease threats to individual and public health are numerous, varied and frequently unexpected. Artificial intelligence (AI) and related technologies, which are already supporting human decision making in economics, medicine and social science, have the potential to transform the scope and power of infectious disease epidemiology. Here we consider the application to infectious disease modelling of AI systems that combine machine learning, computational statistics, information retrieval and data science. We first outline how recent advances in AI can accelerate breakthroughs in answering key epidemiological questions and we discuss specific AI methods that can be applied to routinely collected infectious disease surveillance data. Second, we elaborate on the social context of AI for infectious disease epidemiology, including issues such as explainability, safety, accountability and ethics. Finally, we summarize some limitations of AI applications in this field and provide recommendations for how infectious disease epidemiology can harness most effectively current and future developments in AI.","container-title":"Nature","DOI":"10.1038/s41586-024-08564-w","ISSN":"1476-4687","issue":"8051","language":"en-US","license":"2025 Springer Nature Limited","note":"publisher: Nature Publishing Group\nTLDR: This work outlines how recent advances in AI can accelerate breakthroughs in answering key epidemiological questions and discusses specific AI methods that can be applied to routinely collected infectious disease surveillance data and elaborate on the social context of AI for infectious disease epidemiology.","page":"623-635","source":"www.nature.com","title":"Artificial intelligence for modelling infectious disease epidemics","volume":"638","author":[{"literal":"Moritz U. G. Kraemer"},{"literal":"Joseph L.-H. Tsui"},{"literal":"Serina Y. Chang"},{"literal":"Spyros Lytras"},{"literal":"Mark P. Khurana"},{"literal":"Samantha Vanderslott"},{"literal":"Sumali Bajaj"},{"literal":"Neil Scheidwasser"},{"literal":"Jacob Liam Curran-Sebastian"},{"literal":"Elizaveta Semenova"},{"literal":"Mengyan Zhang"},{"literal":"H. Juliette T. Unwin"},{"literal":"Oliver J. Watson"},{"literal":"Cathal Mills"},{"literal":"Abhishek Dasgupta"},{"literal":"Luca Ferretti"},{"literal":"Samuel V. Scarpino"},{"literal":"Etien Koua"},{"literal":"Oliver Morgan"},{"literal":"Houriiyah Tegally"},{"literal":"Ulrich Paquet"},{"literal":"Loukas Moutsianas"},{"literal":"Christophe Fraser"},{"literal":"Neil M. Ferguson"},{"literal":"Eric J. Topol"},{"literal":"David A. Duchêne"},{"literal":"Tanja Stadler"},{"literal":"Patricia Kingori"},{"literal":"Michael J. Parker"},{"literal":"Francesca Dominici"},{"literal":"Nigel Shadbolt"},{"literal":"Marc A. Suchard"},{"literal":"Oliver Ratmann"},{"literal":"Seth Flaxman"},{"literal":"Edward C. Holmes"},{"literal":"Manuel Gomez-Rodriguez"},{"literal":"Bernhard Schölkopf"},{"literal":"Christl A. Donnelly"},{"literal":"Oliver G. Pybus"},{"literal":"Simon Cauchemez"},{"literal":"Samir Bhatt"}],"issued":{"date-parts":[["2025",2]]},"citation-key":"MoritzU.G.Kraemer2025"}}],"schema":"https://github.com/citation-style-language/schema/raw/master/csl-citation.json"} </w:instrText>
      </w:r>
      <w:r w:rsidR="008D217E" w:rsidRPr="00E87BB3">
        <w:rPr>
          <w:color w:val="000000" w:themeColor="text1"/>
        </w:rPr>
        <w:fldChar w:fldCharType="separate"/>
      </w:r>
      <w:r w:rsidR="00F4012D" w:rsidRPr="00E87BB3">
        <w:rPr>
          <w:rFonts w:cs="Times New Roman"/>
          <w:color w:val="000000" w:themeColor="text1"/>
        </w:rPr>
        <w:t>[221]</w:t>
      </w:r>
      <w:r w:rsidR="008D217E" w:rsidRPr="00E87BB3">
        <w:rPr>
          <w:color w:val="000000" w:themeColor="text1"/>
        </w:rPr>
        <w:fldChar w:fldCharType="end"/>
      </w:r>
      <w:r w:rsidR="008D217E" w:rsidRPr="00E87BB3">
        <w:rPr>
          <w:rFonts w:hint="eastAsia"/>
          <w:color w:val="000000" w:themeColor="text1"/>
        </w:rPr>
        <w:t xml:space="preserve">, as shown in </w:t>
      </w:r>
      <w:r w:rsidR="008D217E" w:rsidRPr="00E87BB3">
        <w:rPr>
          <w:color w:val="000000" w:themeColor="text1"/>
        </w:rPr>
        <w:fldChar w:fldCharType="begin"/>
      </w:r>
      <w:r w:rsidR="008D217E" w:rsidRPr="00E87BB3">
        <w:rPr>
          <w:color w:val="000000" w:themeColor="text1"/>
        </w:rPr>
        <w:instrText xml:space="preserve"> </w:instrText>
      </w:r>
      <w:r w:rsidR="008D217E" w:rsidRPr="00E87BB3">
        <w:rPr>
          <w:rFonts w:hint="eastAsia"/>
          <w:color w:val="000000" w:themeColor="text1"/>
        </w:rPr>
        <w:instrText>REF _Ref203937060 \h</w:instrText>
      </w:r>
      <w:r w:rsidR="008D217E" w:rsidRPr="00E87BB3">
        <w:rPr>
          <w:color w:val="000000" w:themeColor="text1"/>
        </w:rPr>
        <w:instrText xml:space="preserve">  \* MERGEFORMAT </w:instrText>
      </w:r>
      <w:r w:rsidR="008D217E" w:rsidRPr="00E87BB3">
        <w:rPr>
          <w:color w:val="000000" w:themeColor="text1"/>
        </w:rPr>
      </w:r>
      <w:r w:rsidR="008D217E" w:rsidRPr="00E87BB3">
        <w:rPr>
          <w:color w:val="000000" w:themeColor="text1"/>
        </w:rPr>
        <w:fldChar w:fldCharType="separate"/>
      </w:r>
      <w:r w:rsidR="00E957F9" w:rsidRPr="00E87BB3">
        <w:rPr>
          <w:b/>
          <w:bCs/>
          <w:color w:val="000000" w:themeColor="text1"/>
        </w:rPr>
        <w:t>Figure 10</w:t>
      </w:r>
      <w:r w:rsidR="008D217E" w:rsidRPr="00E87BB3">
        <w:rPr>
          <w:color w:val="000000" w:themeColor="text1"/>
        </w:rPr>
        <w:fldChar w:fldCharType="end"/>
      </w:r>
      <w:r w:rsidRPr="00E87BB3">
        <w:rPr>
          <w:color w:val="000000" w:themeColor="text1"/>
        </w:rPr>
        <w:t>. These models can handle large, complex datasets</w:t>
      </w:r>
      <w:r w:rsidR="003D46B0" w:rsidRPr="00E87BB3">
        <w:rPr>
          <w:rFonts w:hint="eastAsia"/>
          <w:color w:val="000000" w:themeColor="text1"/>
        </w:rPr>
        <w:t xml:space="preserve"> and </w:t>
      </w:r>
      <w:r w:rsidRPr="00E87BB3">
        <w:rPr>
          <w:color w:val="000000" w:themeColor="text1"/>
        </w:rPr>
        <w:t>enhan</w:t>
      </w:r>
      <w:r w:rsidR="003D46B0" w:rsidRPr="00E87BB3">
        <w:rPr>
          <w:rFonts w:hint="eastAsia"/>
          <w:color w:val="000000" w:themeColor="text1"/>
        </w:rPr>
        <w:t>ce</w:t>
      </w:r>
      <w:r w:rsidRPr="00E87BB3">
        <w:rPr>
          <w:color w:val="000000" w:themeColor="text1"/>
        </w:rPr>
        <w:t xml:space="preserve"> the</w:t>
      </w:r>
      <w:r w:rsidRPr="00E87BB3">
        <w:rPr>
          <w:rFonts w:hint="eastAsia"/>
          <w:color w:val="000000" w:themeColor="text1"/>
        </w:rPr>
        <w:t xml:space="preserve"> real-time response </w:t>
      </w:r>
      <w:r w:rsidRPr="00E87BB3">
        <w:rPr>
          <w:color w:val="000000" w:themeColor="text1"/>
        </w:rPr>
        <w:t xml:space="preserve">capabilities. </w:t>
      </w:r>
      <w:r w:rsidR="004A29AB" w:rsidRPr="00E87BB3">
        <w:rPr>
          <w:rFonts w:hint="eastAsia"/>
          <w:color w:val="000000" w:themeColor="text1"/>
        </w:rPr>
        <w:t>Traditional</w:t>
      </w:r>
      <w:r w:rsidRPr="00E87BB3">
        <w:rPr>
          <w:rFonts w:hint="eastAsia"/>
          <w:color w:val="000000" w:themeColor="text1"/>
        </w:rPr>
        <w:t xml:space="preserve"> ML models</w:t>
      </w:r>
      <w:r w:rsidRPr="00E87BB3">
        <w:rPr>
          <w:color w:val="000000" w:themeColor="text1"/>
        </w:rPr>
        <w:t>,</w:t>
      </w:r>
      <w:r w:rsidRPr="00E87BB3">
        <w:rPr>
          <w:rFonts w:hint="eastAsia"/>
          <w:color w:val="000000" w:themeColor="text1"/>
        </w:rPr>
        <w:t xml:space="preserve"> such as Bayesian</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{"citationID":"kHBhJW2f","properties":{"formattedCitation":"[222]","plainCitation":"[222]","noteIndex":0},"citationItems":[{"id":5360,"uris":["http://zotero.org/users/9708454/items/64VNVSBV"],"itemData":{"id":5360,"type":"article-journal","abstract":"The spread of COVID-19 in the U.S. prompted nonpharmaceutical interventions which caused a reduction in mobility everywhere, although with large disparities between different counties. Using a Baye...","archive_location":"world","container-title":"The American Statistician","ISSN":"0003-1305","issue":"1","language":"en-US","license":"© 2021 American Statistical Association","note":"publisher: Taylor &amp; Francis","page":"64-72","source":"www.tandfonline.com","title":"A bayesian spatial analysis of the heterogeneity in human mobility changes during the first wave of the COVID-19 epidemic in the united states","volume":"76","author":[{"literal":"Giulia Carella"},{"literal":"Javier Pérez Trufero"},{"literal":"Miguel Álvarez"},{"literal":"Jorge Mateu"}],"issued":{"date-parts":[["2022",1,2]]},"citation-key":"GiuliaCarella2022"}}],"schema":"https://github.com/citation-style-language/schema/raw/master/csl-citation.json"}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[222]</w:t>
      </w:r>
      <w:r w:rsidRPr="00E87BB3">
        <w:rPr>
          <w:color w:val="000000" w:themeColor="text1"/>
        </w:rPr>
        <w:fldChar w:fldCharType="end"/>
      </w:r>
      <w:r w:rsidRPr="00E87BB3">
        <w:rPr>
          <w:rFonts w:hint="eastAsia"/>
          <w:color w:val="000000" w:themeColor="text1"/>
        </w:rPr>
        <w:t xml:space="preserve">, </w:t>
      </w:r>
      <w:r w:rsidRPr="00E87BB3">
        <w:rPr>
          <w:color w:val="000000" w:themeColor="text1"/>
        </w:rPr>
        <w:t>Autoregressive Integrated Moving Average</w:t>
      </w:r>
      <w:r w:rsidRPr="00E87BB3">
        <w:rPr>
          <w:rFonts w:hint="eastAsia"/>
          <w:color w:val="000000" w:themeColor="text1"/>
        </w:rPr>
        <w:t xml:space="preserve"> (ARIMA)</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{"citationID":"Q3iT9lcR","properties":{"formattedCitation":"[223]","plainCitation":"[223]","noteIndex":0},"citationItems":[{"id":5362,"uris":["http://zotero.org/users/9708454/items/QPDJYNTG"],"itemData":{"id":5362,"type":"article-journal","abstract":"In 2020, Brazil was the leading country in COVID-19 cases in Latin America, and capital cities were the most severely affected by the outbreak. Climates vary in Brazil due to the territorial extension of the country, its relief, geography, and other factors. Since the most common COVID-19 symptoms are related to the respiratory system, many researchers have studied the correlation between the number of COVID-19 cases with meteorological variables like temperature, humidity, rainfall, etc. Also, due to its high transmission rate, some researchers have analyzed the impact of human mobility on the dynamics of COVID-19 transmission. There is a dearth of literature that considers these two variables when predicting the spread of COVID-19 cases. In this paper, we analyzed the correlation between the number of COVID-19 cases and human mobility, and meteorological data in Brazilian capitals. We found that the correlation between such variables depends on the regions where the cities are located. We employed the variables with a significant correlation with COVID-19 cases to predict the number of COVID-19 infections in all Brazilian capitals and proposed a prediction method combining the Ensemble Empirical Mode Decomposition (EEMD) method with the Autoregressive Integrated Moving Average Exogenous inputs (ARIMAX) method, which we called EEMD-ARIMAX. After analyzing the results poor predictions were further investigated using a signal processing-based anomaly detection method. Computational tests showed that EEMD-ARIMAX achieved a forecast 26.73% better than ARIMAX. Moreover, an improvement of 30.69% in the average root mean squared error (RMSE) was noticed when applying the EEMD-ARIMAX method to the data normalized after the anomaly detection.","container-title":"Expert Systems with Applications","DOI":"10.1016/j.eswa.2021.115190","ISSN":"0957-4174","journalAbbreviation":"Expert Systems with Applications","language":"en-US","note":"TLDR: It is found that the correlation between such variables depends on the regions where the cities are located, and the prediction method combining the Ensemble Empirical Mode Decomposition (EEMD) method with the Autoregressive Integrated Moving Average Exogenous inputs ( ARIMAX) method, which is called EEMD-ARIMAX, is effective.","page":"115190","source":"ScienceDirect","title":"Meteorological and human mobility data on predicting COVID-19 cases by a novel hybrid decomposition method with anomaly detection analysis: A case study in the capitals of brazil","title-short":"Meteorological and human mobility data on predicting COVID-19 cases by a novel hybrid decomposition method with anomaly detection analysis","volume":"182","author":[{"literal":"Tiago Tiburcio da Silva"},{"literal":"Rodrigo Francisquini"},{"literal":"Mariá C. V. Nascimento"}],"issued":{"date-parts":[["2021",11,15]]},"citation-key":"TiagoTiburcioDaSilva2021"}}],"schema":"https://github.com/citation-style-language/schema/raw/master/csl-citation.json"}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[223]</w:t>
      </w:r>
      <w:r w:rsidRPr="00E87BB3">
        <w:rPr>
          <w:color w:val="000000" w:themeColor="text1"/>
        </w:rPr>
        <w:fldChar w:fldCharType="end"/>
      </w:r>
      <w:r w:rsidRPr="00E87BB3">
        <w:rPr>
          <w:rFonts w:hint="eastAsia"/>
          <w:color w:val="000000" w:themeColor="text1"/>
        </w:rPr>
        <w:t>, Support Vector Machine (SVM)</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Je5uF2cc","properties":{"formattedCitation":"[224]","plainCitation":"[224]","noteIndex":0},"citationItems":[{"id":5365,"uris":["http://zotero.org/users/9708454/items/RC9BRQJ5","http://zotero.org/users/9708454/items/CUB48469"],"itemData":{"id":5365,"type":"article-journal","abstract":"The development of smartphones technologies has determined the abundant and prevalent computation. An activity recognition system using mobile sensors enables continuous monitoring of human behavior and assisted living. This paper proposes the mobile sensors-based Epidemic Watch System (EWS) leveraging the AI models to recognize a new set of activities for effective social distance monitoring, probability of infection estimation, and COVID-19 spread prevention. The research focuses on user activities recognition and behavior concerning risks and effectiveness in the COVID-19 pandemic. The proposed EWS consists of a smartphone application for COVID-19 related activities sensors data collection, features extraction, classifying the activities, and providing alerts for spread presentation. We collect the novel dataset of COVID-19 associated activities such as hand washing, hand sanitizing, nose–eyes touching, and handshaking using the proposed EWS smartphone application. We evaluate several classifiers such as random forests, decision trees, support vector machine, and Long Short-Term Memory for the collected dataset and attain the highest overall classification accuracy of 97.33%. We provide the Contact Tracing of the COVID-19 infected person using GPS sensor data. The EWS activities monitoring, identification, and classification system examine the infection risk of another person from COVID-19 infected person. It determines some everyday activities between COVID-19 infected person and normal person, such as sitting together, standing together, or walking together to minimize the spread of pandemic diseases.","container-title":"Computers in Biology and Medicine","DOI":"10.1016/j.compbiomed.2022.105662","ISSN":"0010-4825","journalAbbreviation":"Computers in Biology and Medicine","language":"en-US","note":"TLDR: The mobile sensors-based Epidemic Watch System (EWS) leveraging the AI models to recognize a new set of activities for effective social distance monitoring, probability of infection estimation, and COVID-19 spread prevention is proposed.","page":"105662","source":"ScienceDirect","title":"Mobile sensors based platform of human physical activities recognition for COVID-19 spread minimization","volume":"146","author":[{"literal":"Abdul Wasay Sardar"},{"literal":"Farman Ullah"},{"literal":"Jamshid Bacha"},{"literal":"Jebran Khan"},{"literal":"Furqan Ali"},{"literal":"Sungchang Lee"}],"issued":{"date-parts":[["2022",7,1]]},"citation-key":"AbdulWasaySardar2022"}}],"schema":"https://github.com/citation-style-language/schema/raw/master/csl-citation.json"}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[224]</w:t>
      </w:r>
      <w:r w:rsidRPr="00E87BB3">
        <w:rPr>
          <w:color w:val="000000" w:themeColor="text1"/>
        </w:rPr>
        <w:fldChar w:fldCharType="end"/>
      </w:r>
      <w:r w:rsidRPr="00E87BB3">
        <w:rPr>
          <w:rFonts w:hint="eastAsia"/>
          <w:color w:val="000000" w:themeColor="text1"/>
        </w:rPr>
        <w:t>, and Ensemble Learning (EL)</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{"citationID":"vAvSf9ZA","properties":{"formattedCitation":"[225]","plainCitation":"[225]","noteIndex":0},"citationItems":[{"id":5368,"uris":["http://zotero.org/users/9708454/items/2M68IQI2"],"itemData":{"id":5368,"type":"article-journal","container-title":"EPJ Data Science","DOI":"10.1140/epjds/s13688-017-0124-6","ISSN":"2193-1127","issue":"1","journalAbbreviation":"EPJ Data Sci.","language":"en-US","note":"TLDR: The proposed methodology could have a societal impact opening the way to customized mobile phone applications, which may detect and suggest to the user specific actions in order to prevent disease spreading and minimize the risk of contagion.","page":"27","source":"DOI.org (Crossref)","title":"Are you getting sick? Predicting influenza-like symptoms using human mobility behaviors","title-short":"Are you getting sick?","volume":"6","author":[{"literal":"Gianni Barlacchi"},{"literal":"Christos Perentis"},{"literal":"Abhinav Mehrotra"},{"literal":"Mirco Musolesi"},{"literal":"Bruno Lepri"}],"issued":{"date-parts":[["2017",12]]},"citation-key":"GianniBarlacchi2017"}}],"schema":"https://github.com/citation-style-language/schema/raw/master/csl-citation.json"}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[225]</w:t>
      </w:r>
      <w:r w:rsidRPr="00E87BB3">
        <w:rPr>
          <w:color w:val="000000" w:themeColor="text1"/>
        </w:rPr>
        <w:fldChar w:fldCharType="end"/>
      </w:r>
      <w:r w:rsidRPr="00E87BB3">
        <w:rPr>
          <w:rFonts w:hint="eastAsia"/>
          <w:color w:val="000000" w:themeColor="text1"/>
        </w:rPr>
        <w:t>,</w:t>
      </w:r>
      <w:r w:rsidRPr="00E87BB3">
        <w:rPr>
          <w:color w:val="000000" w:themeColor="text1"/>
        </w:rPr>
        <w:t xml:space="preserve"> provid</w:t>
      </w:r>
      <w:r w:rsidRPr="00E87BB3">
        <w:rPr>
          <w:rFonts w:hint="eastAsia"/>
          <w:color w:val="000000" w:themeColor="text1"/>
        </w:rPr>
        <w:t>e</w:t>
      </w:r>
      <w:r w:rsidRPr="00E87BB3">
        <w:rPr>
          <w:color w:val="000000" w:themeColor="text1"/>
        </w:rPr>
        <w:t xml:space="preserve"> clear insights into</w:t>
      </w:r>
      <w:r w:rsidR="00630A5B" w:rsidRPr="00E87BB3">
        <w:rPr>
          <w:rFonts w:hint="eastAsia"/>
          <w:color w:val="000000" w:themeColor="text1"/>
        </w:rPr>
        <w:t xml:space="preserve"> how</w:t>
      </w:r>
      <w:r w:rsidRPr="00E87BB3">
        <w:rPr>
          <w:color w:val="000000" w:themeColor="text1"/>
        </w:rPr>
        <w:t xml:space="preserve"> </w:t>
      </w:r>
      <w:r w:rsidRPr="00E87BB3">
        <w:rPr>
          <w:rFonts w:hint="eastAsia"/>
          <w:color w:val="000000" w:themeColor="text1"/>
        </w:rPr>
        <w:t xml:space="preserve">human mobility </w:t>
      </w:r>
      <w:r w:rsidRPr="00E87BB3">
        <w:rPr>
          <w:color w:val="000000" w:themeColor="text1"/>
        </w:rPr>
        <w:t>influenc</w:t>
      </w:r>
      <w:r w:rsidR="00630A5B" w:rsidRPr="00E87BB3">
        <w:rPr>
          <w:rFonts w:hint="eastAsia"/>
          <w:color w:val="000000" w:themeColor="text1"/>
        </w:rPr>
        <w:t>e</w:t>
      </w:r>
      <w:r w:rsidR="00DD2898" w:rsidRPr="00E87BB3">
        <w:rPr>
          <w:rFonts w:hint="eastAsia"/>
          <w:color w:val="000000" w:themeColor="text1"/>
        </w:rPr>
        <w:t>s</w:t>
      </w:r>
      <w:r w:rsidRPr="00E87BB3">
        <w:rPr>
          <w:color w:val="000000" w:themeColor="text1"/>
        </w:rPr>
        <w:t xml:space="preserve"> disease transmission</w:t>
      </w:r>
      <w:r w:rsidR="00DD2898" w:rsidRPr="00E87BB3">
        <w:rPr>
          <w:rFonts w:hint="eastAsia"/>
          <w:color w:val="000000" w:themeColor="text1"/>
        </w:rPr>
        <w:t xml:space="preserve">, while </w:t>
      </w:r>
      <w:r w:rsidRPr="00E87BB3">
        <w:rPr>
          <w:color w:val="000000" w:themeColor="text1"/>
        </w:rPr>
        <w:t>balanc</w:t>
      </w:r>
      <w:r w:rsidR="00DD2898" w:rsidRPr="00E87BB3">
        <w:rPr>
          <w:rFonts w:hint="eastAsia"/>
          <w:color w:val="000000" w:themeColor="text1"/>
        </w:rPr>
        <w:t>ing</w:t>
      </w:r>
      <w:r w:rsidR="00302349" w:rsidRPr="00E87BB3">
        <w:rPr>
          <w:rFonts w:hint="eastAsia"/>
          <w:color w:val="000000" w:themeColor="text1"/>
        </w:rPr>
        <w:t xml:space="preserve"> </w:t>
      </w:r>
      <w:r w:rsidRPr="00E87BB3">
        <w:rPr>
          <w:color w:val="000000" w:themeColor="text1"/>
        </w:rPr>
        <w:t>predictive p</w:t>
      </w:r>
      <w:r w:rsidR="00DD2898" w:rsidRPr="00E87BB3">
        <w:rPr>
          <w:rFonts w:hint="eastAsia"/>
          <w:color w:val="000000" w:themeColor="text1"/>
        </w:rPr>
        <w:t>erformance</w:t>
      </w:r>
      <w:r w:rsidRPr="00E87BB3">
        <w:rPr>
          <w:color w:val="000000" w:themeColor="text1"/>
        </w:rPr>
        <w:t xml:space="preserve"> with interpretability. </w:t>
      </w:r>
      <w:r w:rsidR="00AA63F3" w:rsidRPr="00E87BB3">
        <w:rPr>
          <w:rFonts w:hint="eastAsia"/>
          <w:color w:val="000000" w:themeColor="text1"/>
        </w:rPr>
        <w:t>In addition</w:t>
      </w:r>
      <w:r w:rsidRPr="00E87BB3">
        <w:rPr>
          <w:rFonts w:hint="eastAsia"/>
          <w:color w:val="000000" w:themeColor="text1"/>
        </w:rPr>
        <w:t>,</w:t>
      </w:r>
      <w:r w:rsidR="00943724" w:rsidRPr="00E87BB3">
        <w:rPr>
          <w:rFonts w:hint="eastAsia"/>
          <w:color w:val="000000" w:themeColor="text1"/>
        </w:rPr>
        <w:t xml:space="preserve"> </w:t>
      </w:r>
      <w:r w:rsidR="00AA63F3" w:rsidRPr="00E87BB3">
        <w:rPr>
          <w:rFonts w:hint="eastAsia"/>
          <w:color w:val="000000" w:themeColor="text1"/>
        </w:rPr>
        <w:t>deep learning</w:t>
      </w:r>
      <w:r w:rsidRPr="00E87BB3">
        <w:rPr>
          <w:rFonts w:hint="eastAsia"/>
          <w:color w:val="000000" w:themeColor="text1"/>
        </w:rPr>
        <w:t xml:space="preserve"> </w:t>
      </w:r>
      <w:r w:rsidRPr="00E87BB3">
        <w:rPr>
          <w:color w:val="000000" w:themeColor="text1"/>
        </w:rPr>
        <w:t>models</w:t>
      </w:r>
      <w:r w:rsidRPr="00E87BB3">
        <w:rPr>
          <w:rFonts w:hint="eastAsia"/>
          <w:color w:val="000000" w:themeColor="text1"/>
        </w:rPr>
        <w:t xml:space="preserve"> </w:t>
      </w:r>
      <w:r w:rsidR="00943724" w:rsidRPr="00E87BB3">
        <w:rPr>
          <w:rFonts w:hint="eastAsia"/>
          <w:color w:val="000000" w:themeColor="text1"/>
        </w:rPr>
        <w:t>such as</w:t>
      </w:r>
      <w:r w:rsidRPr="00E87BB3">
        <w:rPr>
          <w:rFonts w:hint="eastAsia"/>
          <w:color w:val="000000" w:themeColor="text1"/>
        </w:rPr>
        <w:t xml:space="preserve"> Deep</w:t>
      </w:r>
      <w:r w:rsidRPr="00E87BB3">
        <w:rPr>
          <w:color w:val="000000" w:themeColor="text1"/>
        </w:rPr>
        <w:t xml:space="preserve"> </w:t>
      </w:r>
      <w:r w:rsidRPr="00E87BB3">
        <w:rPr>
          <w:rFonts w:hint="eastAsia"/>
          <w:color w:val="000000" w:themeColor="text1"/>
        </w:rPr>
        <w:t>N</w:t>
      </w:r>
      <w:r w:rsidRPr="00E87BB3">
        <w:rPr>
          <w:color w:val="000000" w:themeColor="text1"/>
        </w:rPr>
        <w:t xml:space="preserve">eural </w:t>
      </w:r>
      <w:r w:rsidRPr="00E87BB3">
        <w:rPr>
          <w:rFonts w:hint="eastAsia"/>
          <w:color w:val="000000" w:themeColor="text1"/>
        </w:rPr>
        <w:t>N</w:t>
      </w:r>
      <w:r w:rsidRPr="00E87BB3">
        <w:rPr>
          <w:color w:val="000000" w:themeColor="text1"/>
        </w:rPr>
        <w:t>etworks</w:t>
      </w:r>
      <w:r w:rsidRPr="00E87BB3">
        <w:rPr>
          <w:rFonts w:hint="eastAsia"/>
          <w:color w:val="000000" w:themeColor="text1"/>
        </w:rPr>
        <w:t xml:space="preserve"> (DNNs)</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{"citationID":"UUklVVpk","properties":{"formattedCitation":"[226]","plainCitation":"[226]","noteIndex":0},"citationItems":[{"id":5369,"uris":["http://zotero.org/users/9708454/items/KFB6R3W8"],"itemData":{"id":5369,"type":"article-journal","abstract":"Deep Neural Networks (DNN) form a powerful deep learning model that can process unprecedented volumes of data. The hyperparameters of DNN have a significant influence on its prediction performance. Evolutionary algorithms (EAs) form a heuristic-based approach that provides an opportunity to optimize deep learning models to obtain good performance. Therefore, we propose an evolutionary deep learning model called IPSO-DNN based on DNN for prediction and an improved Particle Swarm Optimization (IPSO) algorithm to optimize the kernel hyperparameters of DNN in a self-adaptive evolutionary way. In the IPSO algorithm, a micro population size setting is introduced to improve the search efficiency of the algorithm, and the generalized opposition-based learning strategy is used to guide the population evolution. In addition, the IPSO algorithm employs a self-adaptive update strategy to prevent premature convergence and then improves the exploitation and exploration parameter optimization performance of DNN. In this paper, we show that the IPSO algorithm provides an efficient approach for tuning the hyperparameters of DNN with saving valuable computational resources. We explore the proposed IPSO-DNN model to predict the effect of social distancing on the spread of COVID-19 based on the social distancing metrics. The preliminary experimental results reveal that the proposed IPSO-DNN model has the least computation cost and yields better prediction accuracy results when compared to the other models. The experiments of the IPSO-DNN model also illustrate that aggressive and extensive social distancing interventions are crucial to help flatten the COVID-19 epidemic curve in the United States.","container-title":"Computers &amp; Industrial Engineering","DOI":"10.1016/j.cie.2022.107970","ISSN":"0360-8352","journalAbbreviation":"Computers &amp; Industrial Engineering","language":"en-US","note":"TLDR: The IPSO algorithm provides an efficient approach for tuning the hyperparameters of DNN with saving valuable computational resources and the preliminary experimental results reveal that the proposed IPSO-DNN model has the least computation cost and yields better prediction accuracy results when compared to the other models.","page":"107970","source":"ScienceDirect","title":"Optimizing deep neural networks to predict the effect of social distancing on COVID-19 spread","volume":"166","author":[{"literal":"Dixizi Liu"},{"literal":"Weiping Ding"},{"literal":"Zhijie Sasha Dong"},{"literal":"Witold Pedrycz"}],"issued":{"date-parts":[["2022",4,1]]},"citation-key":"DixiziLiu2022"}}],"schema":"https://github.com/citation-style-language/schema/raw/master/csl-citation.json"}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[226]</w:t>
      </w:r>
      <w:r w:rsidRPr="00E87BB3">
        <w:rPr>
          <w:color w:val="000000" w:themeColor="text1"/>
        </w:rPr>
        <w:fldChar w:fldCharType="end"/>
      </w:r>
      <w:r w:rsidRPr="00E87BB3">
        <w:rPr>
          <w:rFonts w:hint="eastAsia"/>
          <w:color w:val="000000" w:themeColor="text1"/>
        </w:rPr>
        <w:t>, Graph Neural Network</w:t>
      </w:r>
      <w:r w:rsidRPr="00E87BB3">
        <w:rPr>
          <w:color w:val="000000" w:themeColor="text1"/>
        </w:rPr>
        <w:t>s</w:t>
      </w:r>
      <w:r w:rsidRPr="00E87BB3">
        <w:rPr>
          <w:rFonts w:hint="eastAsia"/>
          <w:color w:val="000000" w:themeColor="text1"/>
        </w:rPr>
        <w:t xml:space="preserve"> (GNNs)</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{"citationID":"eheBCD7j","properties":{"formattedCitation":"[227]","plainCitation":"[227]","noteIndex":0},"citationItems":[{"id":5376,"uris":["http://zotero.org/users/9708454/items/DNPX5HQQ"],"itemData":{"id":5376,"type":"paper-conference","abstract":"Non-Pharmaceutical Interventions (NPIs), such as social gathering restrictions, have shown effectiveness to slow the transmission of COVID-19 by reducing the contact of people. To support policy-makers, multiple studies have first modelled human mobility via macro indicators (e.g., average daily travel distance) and then study the effectiveness of NPIs. In this work, we focus on mobility modelling and, from a micro perspective, aim to predict locations that will be visited by COVID-19 cases. Since NPIs generally cause economic and societal loss, such a prediction benefits governments when they design and evaluate them. However, in real-world situations, strict privacy data protection regulations result in severe data sparsity problems (i.e., limited case and location information).\nTo address these challenges and jointly model variables including a geometric graph, a set of diffusions and a set of locations, we propose a model named Deep Graph Diffusion Infomax (DGDI). We show the maximization of DGDI can be bounded by two tractable components: a univariate Mutual Information (MI) between geometric graph and diffusion representation, and a univariate MI between diffusion representation and location representation. To facilitate the research of COVID-19 prediction, we present two benchmarks that contain geometric graphs and location histories of COVID-19 cases. Extensive experiments on the two benchmarks show that DGDI significantly outperforms other competing methods.","container-title":"Proceedings of the AAAI Conference on Artificial Intelligence","DOI":"10.1609/aaai.v37i12.26678","event-title":"AAAI Conference On Artificial Intelligence","language":"en-US","license":"Copyright (c) 2023 Association for the Advancement of Artificial Intelligence","note":"number: 12","page":"14347-14355","source":"ojs.aaai.org","title":"Human mobility modeling during the COVID-19 pandemic via deep graph diffusion infomax","URL":"https://ojs.aaai.org/index.php/AAAI/article/view/26678","volume":"37","author":[{"literal":"Yang Liu"},{"literal":"Yu Rong"},{"literal":"Zhuoning Guo"},{"literal":"Nuo Chen"},{"literal":"Tingyang Xu"},{"literal":"Fugee Tsung"},{"literal":"Jia Li"}],"accessed":{"date-parts":[["2024",10,6]]},"issued":{"date-parts":[["2023",6,26]]},"citation-key":"YangLiu2023"}}],"schema":"https://github.com/citation-style-language/schema/raw/master/csl-citation.json"}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[227]</w:t>
      </w:r>
      <w:r w:rsidRPr="00E87BB3">
        <w:rPr>
          <w:color w:val="000000" w:themeColor="text1"/>
        </w:rPr>
        <w:fldChar w:fldCharType="end"/>
      </w:r>
      <w:r w:rsidRPr="00E87BB3">
        <w:rPr>
          <w:rFonts w:hint="eastAsia"/>
          <w:color w:val="000000" w:themeColor="text1"/>
        </w:rPr>
        <w:t xml:space="preserve">, and Long </w:t>
      </w:r>
      <w:r w:rsidRPr="00E87BB3">
        <w:rPr>
          <w:color w:val="000000" w:themeColor="text1"/>
        </w:rPr>
        <w:t>Short-Term</w:t>
      </w:r>
      <w:r w:rsidRPr="00E87BB3">
        <w:rPr>
          <w:rFonts w:hint="eastAsia"/>
          <w:color w:val="000000" w:themeColor="text1"/>
        </w:rPr>
        <w:t xml:space="preserve"> Memory (LSTM)</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SnfxUQ3x","properties":{"formattedCitation":"[228]","plainCitation":"[228]","noteIndex":0},"citationItems":[{"id":9466,"uris":["http://zotero.org/users/9708454/items/5DZ7D93H","http://zotero.org/users/9708454/items/6C3G339R"],"itemData":{"id":9466,"type":"article-journal","abstract":"This paper presents a deep learning framework for epidemiology system identification from noisy and sparse observations with quantified uncertainty. T…","container-title":"Computer Methods in Applied Mechanics and Engineering","DOI":"10.1016/j.cma.2021.113891","ISSN":"0045-7825","journalAbbreviation":"Computer Methods in Applied Mechanics and Engineering","language":"en-US","note":"publisher: North-Holland","page":"113891","source":"www.sciencedirect.com","title":"COVID-19 dynamics across the US: A deep learning study of human mobility and social behavior","title-short":"COVID-19 dynamics across the US","volume":"382","issued":{"date-parts":[["2021",8,15]]},"citation-key":"2021a"}}],"schema":"https://github.com/citation-style-language/schema/raw/master/csl-citation.json"}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[228]</w:t>
      </w:r>
      <w:r w:rsidRPr="00E87BB3">
        <w:rPr>
          <w:color w:val="000000" w:themeColor="text1"/>
        </w:rPr>
        <w:fldChar w:fldCharType="end"/>
      </w:r>
      <w:r w:rsidRPr="00E87BB3">
        <w:rPr>
          <w:rFonts w:hint="eastAsia"/>
          <w:color w:val="000000" w:themeColor="text1"/>
        </w:rPr>
        <w:t>,</w:t>
      </w:r>
      <w:r w:rsidR="00943724" w:rsidRPr="00E87BB3">
        <w:rPr>
          <w:rFonts w:hint="eastAsia"/>
          <w:color w:val="000000" w:themeColor="text1"/>
        </w:rPr>
        <w:t xml:space="preserve"> </w:t>
      </w:r>
      <w:r w:rsidR="00F23150" w:rsidRPr="00E87BB3">
        <w:rPr>
          <w:rFonts w:hint="eastAsia"/>
          <w:color w:val="000000" w:themeColor="text1"/>
        </w:rPr>
        <w:t>have a</w:t>
      </w:r>
      <w:r w:rsidR="00F414BC" w:rsidRPr="00E87BB3">
        <w:rPr>
          <w:rFonts w:hint="eastAsia"/>
          <w:color w:val="000000" w:themeColor="text1"/>
        </w:rPr>
        <w:t>ls</w:t>
      </w:r>
      <w:r w:rsidR="00F23150" w:rsidRPr="00E87BB3">
        <w:rPr>
          <w:rFonts w:hint="eastAsia"/>
          <w:color w:val="000000" w:themeColor="text1"/>
        </w:rPr>
        <w:t>o</w:t>
      </w:r>
      <w:r w:rsidRPr="00E87BB3">
        <w:rPr>
          <w:rFonts w:hint="eastAsia"/>
          <w:color w:val="000000" w:themeColor="text1"/>
        </w:rPr>
        <w:t xml:space="preserve"> </w:t>
      </w:r>
      <w:r w:rsidR="00F23150" w:rsidRPr="00E87BB3">
        <w:rPr>
          <w:color w:val="000000" w:themeColor="text1"/>
        </w:rPr>
        <w:t>demonstrated strong performance in epidemic prediction tasks due to their ability to capture complex nonlinear patterns.</w:t>
      </w:r>
      <w:r w:rsidR="00916831" w:rsidRPr="00E87BB3">
        <w:rPr>
          <w:rFonts w:hint="eastAsia"/>
          <w:color w:val="000000" w:themeColor="text1"/>
        </w:rPr>
        <w:t xml:space="preserve"> </w:t>
      </w:r>
      <w:r w:rsidR="00916831" w:rsidRPr="00E87BB3">
        <w:rPr>
          <w:color w:val="000000" w:themeColor="text1"/>
        </w:rPr>
        <w:t>However, their lack of interpretability and reliance on large-scale data can limit their applicability in some policy-sensitive contexts.</w:t>
      </w:r>
      <w:r w:rsidR="002225FE" w:rsidRPr="00E87BB3">
        <w:rPr>
          <w:rFonts w:hint="eastAsia"/>
          <w:color w:val="000000" w:themeColor="text1"/>
        </w:rPr>
        <w:t xml:space="preserve"> </w:t>
      </w:r>
      <w:r w:rsidR="002225FE" w:rsidRPr="00E87BB3">
        <w:rPr>
          <w:color w:val="000000" w:themeColor="text1"/>
        </w:rPr>
        <w:lastRenderedPageBreak/>
        <w:t>Recently, large language models (LLMs) have emerged as powerful tools for extracting knowledge from unstructured data, such as scientific literature, policy documents, and social media. While not directly used for mechanistic modeling, LLMs can support epidemic analysis by synthesizing insights, generating hypotheses, and enhancing decision-making workflows</w:t>
      </w:r>
      <w:r w:rsidR="0082724E" w:rsidRPr="00E87BB3">
        <w:rPr>
          <w:rFonts w:hint="eastAsia"/>
          <w:color w:val="000000" w:themeColor="text1"/>
        </w:rPr>
        <w:t xml:space="preserve"> </w:t>
      </w:r>
      <w:r w:rsidR="002225FE" w:rsidRPr="00E87BB3">
        <w:rPr>
          <w:color w:val="000000" w:themeColor="text1"/>
        </w:rPr>
        <w:fldChar w:fldCharType="begin"/>
      </w:r>
      <w:r w:rsidR="00F4012D" w:rsidRPr="00E87BB3">
        <w:rPr>
          <w:color w:val="000000" w:themeColor="text1"/>
        </w:rPr>
        <w:instrText xml:space="preserve"> ADDIN ZOTERO_ITEM CSL_CITATION {"citationID":"wXs1jWb0","properties":{"formattedCitation":"[229]","plainCitation":"[229]","noteIndex":0},"citationItems":[{"id":9469,"uris":["http://zotero.org/users/9708454/items/JI49JXDM"],"itemData":{"id":9469,"type":"article-journal","abstract":"Forecasting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states of the United States for a duration of 19</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‘Frank’"}],"issued":{"date-parts":[["2025",6]]},"citation-key":"Du2025"}}],"schema":"https://github.com/citation-style-language/schema/raw/master/csl-citation.json"} </w:instrText>
      </w:r>
      <w:r w:rsidR="002225FE" w:rsidRPr="00E87BB3">
        <w:rPr>
          <w:color w:val="000000" w:themeColor="text1"/>
        </w:rPr>
        <w:fldChar w:fldCharType="separate"/>
      </w:r>
      <w:r w:rsidR="00F4012D" w:rsidRPr="00E87BB3">
        <w:rPr>
          <w:rFonts w:cs="Times New Roman"/>
          <w:color w:val="000000" w:themeColor="text1"/>
        </w:rPr>
        <w:t>[229]</w:t>
      </w:r>
      <w:r w:rsidR="002225FE" w:rsidRPr="00E87BB3">
        <w:rPr>
          <w:color w:val="000000" w:themeColor="text1"/>
        </w:rPr>
        <w:fldChar w:fldCharType="end"/>
      </w:r>
      <w:r w:rsidR="002225FE" w:rsidRPr="00E87BB3">
        <w:rPr>
          <w:color w:val="000000" w:themeColor="text1"/>
        </w:rPr>
        <w:t>.</w:t>
      </w:r>
    </w:p>
    <w:p w14:paraId="4CE0EF78" w14:textId="38851D0B" w:rsidR="00F33D5F" w:rsidRPr="00E87BB3" w:rsidRDefault="00F33D5F" w:rsidP="00F33D5F">
      <w:pPr>
        <w:spacing w:beforeLines="50" w:before="163" w:afterLines="50" w:after="163"/>
        <w:ind w:firstLine="0"/>
        <w:outlineLvl w:val="2"/>
        <w:rPr>
          <w:bCs/>
          <w:color w:val="000000" w:themeColor="text1"/>
        </w:rPr>
      </w:pPr>
      <w:bookmarkStart w:id="91" w:name="_Toc200378554"/>
      <w:bookmarkStart w:id="92" w:name="_Toc202367870"/>
      <w:bookmarkStart w:id="93" w:name="_Toc211889889"/>
      <w:r w:rsidRPr="00E87BB3">
        <w:rPr>
          <w:rFonts w:hint="eastAsia"/>
          <w:bCs/>
          <w:color w:val="000000" w:themeColor="text1"/>
        </w:rPr>
        <w:t>5.</w:t>
      </w:r>
      <w:r w:rsidR="00871B09" w:rsidRPr="00E87BB3">
        <w:rPr>
          <w:rFonts w:hint="eastAsia"/>
          <w:bCs/>
          <w:color w:val="000000" w:themeColor="text1"/>
        </w:rPr>
        <w:t>5</w:t>
      </w:r>
      <w:r w:rsidRPr="00E87BB3">
        <w:rPr>
          <w:rFonts w:hint="eastAsia"/>
          <w:bCs/>
          <w:color w:val="000000" w:themeColor="text1"/>
        </w:rPr>
        <w:t xml:space="preserve">.1 </w:t>
      </w:r>
      <w:bookmarkEnd w:id="91"/>
      <w:bookmarkEnd w:id="92"/>
      <w:r w:rsidR="00C31718" w:rsidRPr="00E87BB3">
        <w:rPr>
          <w:rFonts w:hint="eastAsia"/>
          <w:bCs/>
          <w:color w:val="000000" w:themeColor="text1"/>
        </w:rPr>
        <w:t xml:space="preserve">Traditional </w:t>
      </w:r>
      <w:r w:rsidR="00B835BD" w:rsidRPr="00E87BB3">
        <w:rPr>
          <w:bCs/>
          <w:color w:val="000000" w:themeColor="text1"/>
        </w:rPr>
        <w:t>Machine Learning Models</w:t>
      </w:r>
      <w:bookmarkEnd w:id="93"/>
    </w:p>
    <w:p w14:paraId="6C4FB59E" w14:textId="29A91167" w:rsidR="00F33D5F" w:rsidRPr="00E87BB3" w:rsidRDefault="00070D3C" w:rsidP="00BC41C0">
      <w:pPr>
        <w:rPr>
          <w:color w:val="000000" w:themeColor="text1"/>
        </w:rPr>
      </w:pPr>
      <w:r w:rsidRPr="00E87BB3">
        <w:rPr>
          <w:color w:val="000000" w:themeColor="text1"/>
        </w:rPr>
        <w:t xml:space="preserve">Traditional machine learning models for epidemic prediction often rely on aggregated </w:t>
      </w:r>
      <w:r w:rsidR="007A3EA3" w:rsidRPr="00E87BB3">
        <w:rPr>
          <w:color w:val="000000" w:themeColor="text1"/>
        </w:rPr>
        <w:t xml:space="preserve">historical </w:t>
      </w:r>
      <w:r w:rsidRPr="00E87BB3">
        <w:rPr>
          <w:color w:val="000000" w:themeColor="text1"/>
        </w:rPr>
        <w:t>mobility statistics (e.g., air, rail, and road travel flows) to model how human movement</w:t>
      </w:r>
      <w:r w:rsidR="000414BC" w:rsidRPr="00E87BB3">
        <w:rPr>
          <w:rFonts w:hint="eastAsia"/>
          <w:color w:val="000000" w:themeColor="text1"/>
        </w:rPr>
        <w:t xml:space="preserve"> </w:t>
      </w:r>
      <w:r w:rsidR="000414BC" w:rsidRPr="00E87BB3">
        <w:rPr>
          <w:color w:val="000000" w:themeColor="text1"/>
        </w:rPr>
        <w:fldChar w:fldCharType="begin"/>
      </w:r>
      <w:r w:rsidR="00F4012D" w:rsidRPr="00E87BB3">
        <w:rPr>
          <w:color w:val="000000" w:themeColor="text1"/>
        </w:rPr>
        <w:instrText xml:space="preserve"> ADDIN ZOTERO_ITEM CSL_CITATION {"citationID":"UfNyjkn1","properties":{"formattedCitation":"[230]","plainCitation":"[230]","noteIndex":0},"citationItems":[{"id":10341,"uris":["http://zotero.org/users/9708454/items/R3W2PAUW"],"itemData":{"id":10341,"type":"article-journal","abstract":"Pedestrian behavior during evacuation has been formulated using various arbitrary microscopic methods to investigate the performance of crowd dynamics…","container-title":"Physica A: Statistical Mechanics and its Applications","DOI":"10.1016/j.physa.2021.126289","ISSN":"0378-4371","language":"en-US","note":"publisher: North-Holland\nTLDR: A data-driven based microscopic pedestrian-simulation model with continuous-space representation is presented to explore the potential of integrating empirical analysis into crowd simulation to enhance the authenticity of decision making and compare different ML approaches for route-choice behavior prediction.","page":"126289","source":"www.sciencedirect.com","title":"Data-driven framework for the adaptive exit selection problem in pedestrian flow: Visual information based heuristics approach","title-short":"Data-driven framework for the adaptive exit selection problem in pedestrian flow","volume":"583","issued":{"date-parts":[["2021",12,1]]},"citation-key":"2021h"}}],"schema":"https://github.com/citation-style-language/schema/raw/master/csl-citation.json"} </w:instrText>
      </w:r>
      <w:r w:rsidR="000414BC" w:rsidRPr="00E87BB3">
        <w:rPr>
          <w:color w:val="000000" w:themeColor="text1"/>
        </w:rPr>
        <w:fldChar w:fldCharType="separate"/>
      </w:r>
      <w:r w:rsidR="00F4012D" w:rsidRPr="00E87BB3">
        <w:rPr>
          <w:rFonts w:cs="Times New Roman"/>
          <w:color w:val="000000" w:themeColor="text1"/>
        </w:rPr>
        <w:t>[230]</w:t>
      </w:r>
      <w:r w:rsidR="000414BC" w:rsidRPr="00E87BB3">
        <w:rPr>
          <w:color w:val="000000" w:themeColor="text1"/>
        </w:rPr>
        <w:fldChar w:fldCharType="end"/>
      </w:r>
      <w:r w:rsidRPr="00E87BB3">
        <w:rPr>
          <w:color w:val="000000" w:themeColor="text1"/>
        </w:rPr>
        <w:t xml:space="preserve"> drives cross-regional</w:t>
      </w:r>
      <w:r w:rsidR="004A10DD" w:rsidRPr="00E87BB3">
        <w:rPr>
          <w:rFonts w:hint="eastAsia"/>
          <w:color w:val="000000" w:themeColor="text1"/>
        </w:rPr>
        <w:t xml:space="preserve"> epidemic</w:t>
      </w:r>
      <w:r w:rsidRPr="00E87BB3">
        <w:rPr>
          <w:color w:val="000000" w:themeColor="text1"/>
        </w:rPr>
        <w:t xml:space="preserve"> transmission dynamics.</w:t>
      </w:r>
      <w:r w:rsidR="00BC41C0" w:rsidRPr="00E87BB3">
        <w:rPr>
          <w:rFonts w:hint="eastAsia"/>
          <w:color w:val="000000" w:themeColor="text1"/>
        </w:rPr>
        <w:t xml:space="preserve"> </w:t>
      </w:r>
      <w:r w:rsidR="007A3EA3" w:rsidRPr="00E87BB3">
        <w:rPr>
          <w:rFonts w:hint="eastAsia"/>
          <w:color w:val="000000" w:themeColor="text1"/>
        </w:rPr>
        <w:t xml:space="preserve">For instance, </w:t>
      </w:r>
      <w:r w:rsidR="00BC41C0" w:rsidRPr="00E87BB3">
        <w:rPr>
          <w:rFonts w:hint="eastAsia"/>
          <w:color w:val="000000" w:themeColor="text1"/>
        </w:rPr>
        <w:t>B</w:t>
      </w:r>
      <w:r w:rsidR="00F33D5F" w:rsidRPr="00E87BB3">
        <w:rPr>
          <w:color w:val="000000" w:themeColor="text1"/>
        </w:rPr>
        <w:t xml:space="preserve">ayesian models are a prevalent forecasting tool, enhancing accuracy by combining mobility data with prior insights into mobility or epidemiology. Within this framework, the prior distribution represents initial parameter assumptions, updated by observed </w:t>
      </w:r>
      <w:r w:rsidR="007A496B" w:rsidRPr="00E87BB3">
        <w:rPr>
          <w:rFonts w:hint="eastAsia"/>
          <w:color w:val="000000" w:themeColor="text1"/>
        </w:rPr>
        <w:t xml:space="preserve">human mobility </w:t>
      </w:r>
      <w:r w:rsidR="00F33D5F" w:rsidRPr="00E87BB3">
        <w:rPr>
          <w:color w:val="000000" w:themeColor="text1"/>
        </w:rPr>
        <w:t>data into the posterior distribution for final</w:t>
      </w:r>
      <w:r w:rsidR="007A496B" w:rsidRPr="00E87BB3">
        <w:rPr>
          <w:rFonts w:hint="eastAsia"/>
          <w:color w:val="000000" w:themeColor="text1"/>
        </w:rPr>
        <w:t xml:space="preserve"> epidemic</w:t>
      </w:r>
      <w:r w:rsidR="00F33D5F" w:rsidRPr="00E87BB3">
        <w:rPr>
          <w:color w:val="000000" w:themeColor="text1"/>
        </w:rPr>
        <w:t xml:space="preserve"> parameter estimation. By treating mobility probabilistically, these models gauge the likelihood of cross-regional transmission, leading to more accurate identification of infection pathways and emerging hotspots. </w:t>
      </w:r>
      <w:r w:rsidR="00F33D5F" w:rsidRPr="00E87BB3">
        <w:rPr>
          <w:rFonts w:hint="eastAsia"/>
          <w:color w:val="000000" w:themeColor="text1"/>
        </w:rPr>
        <w:t>For instance, a</w:t>
      </w:r>
      <w:r w:rsidR="00F33D5F" w:rsidRPr="00E87BB3">
        <w:rPr>
          <w:color w:val="000000" w:themeColor="text1"/>
        </w:rPr>
        <w:t xml:space="preserve"> conditional Batesian spatial modeling framework was </w:t>
      </w:r>
      <w:r w:rsidR="00F33D5F" w:rsidRPr="00E87BB3">
        <w:rPr>
          <w:rFonts w:hint="eastAsia"/>
          <w:color w:val="000000" w:themeColor="text1"/>
        </w:rPr>
        <w:t>offered</w:t>
      </w:r>
      <w:r w:rsidR="00F33D5F" w:rsidRPr="00E87BB3">
        <w:rPr>
          <w:color w:val="000000" w:themeColor="text1"/>
        </w:rPr>
        <w:t xml:space="preserve"> to assess perceived infection risk, modeling the relationship between county-level demographic, socioeconomic, and business attributes across the U.S.</w:t>
      </w:r>
      <w:r w:rsidR="0082724E" w:rsidRPr="00E87BB3">
        <w:rPr>
          <w:rFonts w:hint="eastAsia"/>
          <w:color w:val="000000" w:themeColor="text1"/>
        </w:rPr>
        <w:t xml:space="preserve"> </w:t>
      </w:r>
      <w:r w:rsidR="00F33D5F" w:rsidRPr="00E87BB3">
        <w:rPr>
          <w:color w:val="000000" w:themeColor="text1"/>
        </w:rPr>
        <w:fldChar w:fldCharType="begin"/>
      </w:r>
      <w:r w:rsidR="00F4012D" w:rsidRPr="00E87BB3">
        <w:rPr>
          <w:color w:val="000000" w:themeColor="text1"/>
        </w:rPr>
        <w:instrText xml:space="preserve"> ADDIN ZOTERO_ITEM CSL_CITATION {"citationID":"ehJn4Fvz","properties":{"formattedCitation":"[222]","plainCitation":"[222]","noteIndex":0},"citationItems":[{"id":5360,"uris":["http://zotero.org/users/9708454/items/64VNVSBV"],"itemData":{"id":5360,"type":"article-journal","abstract":"The spread of COVID-19 in the U.S. prompted nonpharmaceutical interventions which caused a reduction in mobility everywhere, although with large disparities between different counties. Using a Baye...","archive_location":"world","container-title":"The American Statistician","ISSN":"0003-1305","issue":"1","language":"en-US","license":"© 2021 American Statistical Association","note":"publisher: Taylor &amp; Francis","page":"64-72","source":"www.tandfonline.com","title":"A bayesian spatial analysis of the heterogeneity in human mobility changes during the first wave of the COVID-19 epidemic in the united states","volume":"76","author":[{"literal":"Giulia Carella"},{"literal":"Javier Pérez Trufero"},{"literal":"Miguel Álvarez"},{"literal":"Jorge Mateu"}],"issued":{"date-parts":[["2022",1,2]]},"citation-key":"GiuliaCarella2022"}}],"schema":"https://github.com/citation-style-language/schema/raw/master/csl-citation.json"} </w:instrText>
      </w:r>
      <w:r w:rsidR="00F33D5F" w:rsidRPr="00E87BB3">
        <w:rPr>
          <w:color w:val="000000" w:themeColor="text1"/>
        </w:rPr>
        <w:fldChar w:fldCharType="separate"/>
      </w:r>
      <w:r w:rsidR="00F4012D" w:rsidRPr="00E87BB3">
        <w:rPr>
          <w:rFonts w:cs="Times New Roman"/>
          <w:color w:val="000000" w:themeColor="text1"/>
        </w:rPr>
        <w:t>[222]</w:t>
      </w:r>
      <w:r w:rsidR="00F33D5F" w:rsidRPr="00E87BB3">
        <w:rPr>
          <w:color w:val="000000" w:themeColor="text1"/>
        </w:rPr>
        <w:fldChar w:fldCharType="end"/>
      </w:r>
      <w:r w:rsidR="00F33D5F" w:rsidRPr="00E87BB3">
        <w:rPr>
          <w:color w:val="000000" w:themeColor="text1"/>
        </w:rPr>
        <w:t>. This approach treats mobility patterns as probabilistic inputs to model transmission likelihood across regions.</w:t>
      </w:r>
      <w:r w:rsidR="00F33D5F" w:rsidRPr="00E87BB3">
        <w:rPr>
          <w:rFonts w:hint="eastAsia"/>
          <w:color w:val="000000" w:themeColor="text1"/>
        </w:rPr>
        <w:t xml:space="preserve"> C</w:t>
      </w:r>
      <w:r w:rsidR="00F33D5F" w:rsidRPr="00E87BB3">
        <w:rPr>
          <w:color w:val="000000" w:themeColor="text1"/>
        </w:rPr>
        <w:t>onditional on the selected covariates, the percentage in mobility is assumed to follow a Beta distribution:</w:t>
      </w:r>
    </w:p>
    <w:p w14:paraId="48F7653C" w14:textId="5A9C54E1" w:rsidR="00F33D5F" w:rsidRPr="00E87BB3" w:rsidRDefault="00F33D5F" w:rsidP="00F33D5F">
      <w:pPr>
        <w:pStyle w:val="MTDisplayEquation"/>
        <w:rPr>
          <w:color w:val="000000" w:themeColor="text1"/>
        </w:rPr>
      </w:pPr>
      <w:r w:rsidRPr="00E87BB3">
        <w:rPr>
          <w:color w:val="000000" w:themeColor="text1"/>
        </w:rPr>
        <w:tab/>
      </w:r>
      <w:r w:rsidRPr="00E87BB3">
        <w:rPr>
          <w:noProof/>
          <w:color w:val="000000" w:themeColor="text1"/>
          <w:position w:val="-10"/>
        </w:rPr>
        <w:object w:dxaOrig="2020" w:dyaOrig="320" w14:anchorId="7035BF6E">
          <v:shape id="_x0000_i1281" type="#_x0000_t75" alt="" style="width:102pt;height:15pt;mso-width-percent:0;mso-height-percent:0;mso-width-percent:0;mso-height-percent:0" o:ole="">
            <v:imagedata r:id="rId507" o:title=""/>
          </v:shape>
          <o:OLEObject Type="Embed" ProgID="Equation.DSMT4" ShapeID="_x0000_i1281" DrawAspect="Content" ObjectID="_1824213418" r:id="rId508"/>
        </w:object>
      </w:r>
      <w:r w:rsidRPr="00E87BB3">
        <w:rPr>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24</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55F38BEF" w14:textId="77777777" w:rsidR="00F33D5F" w:rsidRPr="00E87BB3" w:rsidRDefault="00F33D5F" w:rsidP="00F33D5F">
      <w:pPr>
        <w:ind w:firstLine="0"/>
        <w:rPr>
          <w:color w:val="000000" w:themeColor="text1"/>
        </w:rPr>
      </w:pPr>
      <w:r w:rsidRPr="00E87BB3">
        <w:rPr>
          <w:color w:val="000000" w:themeColor="text1"/>
        </w:rPr>
        <w:t xml:space="preserve">where </w:t>
      </w:r>
      <w:r w:rsidRPr="00E87BB3">
        <w:rPr>
          <w:noProof/>
          <w:color w:val="000000" w:themeColor="text1"/>
          <w:position w:val="-4"/>
        </w:rPr>
        <w:object w:dxaOrig="200" w:dyaOrig="200" w14:anchorId="58FDCCE1">
          <v:shape id="_x0000_i1282" type="#_x0000_t75" alt="" style="width:12pt;height:12pt;mso-width-percent:0;mso-height-percent:0;mso-width-percent:0;mso-height-percent:0" o:ole="">
            <v:imagedata r:id="rId509" o:title=""/>
          </v:shape>
          <o:OLEObject Type="Embed" ProgID="Equation.DSMT4" ShapeID="_x0000_i1282" DrawAspect="Content" ObjectID="_1824213419" r:id="rId510"/>
        </w:object>
      </w:r>
      <w:r w:rsidRPr="00E87BB3">
        <w:rPr>
          <w:color w:val="000000" w:themeColor="text1"/>
        </w:rPr>
        <w:t xml:space="preserve"> is the set of fixed covariates, given by the selected principal component constructed in Principal Component Analysis and the epidemiological covariate; </w:t>
      </w:r>
      <w:r w:rsidRPr="00E87BB3">
        <w:rPr>
          <w:noProof/>
          <w:color w:val="000000" w:themeColor="text1"/>
          <w:position w:val="-10"/>
        </w:rPr>
        <w:object w:dxaOrig="200" w:dyaOrig="320" w14:anchorId="1BA9BF90">
          <v:shape id="_x0000_i1283" type="#_x0000_t75" alt="" style="width:12pt;height:15pt;mso-width-percent:0;mso-height-percent:0;mso-width-percent:0;mso-height-percent:0" o:ole="">
            <v:imagedata r:id="rId511" o:title=""/>
          </v:shape>
          <o:OLEObject Type="Embed" ProgID="Equation.DSMT4" ShapeID="_x0000_i1283" DrawAspect="Content" ObjectID="_1824213420" r:id="rId512"/>
        </w:object>
      </w:r>
      <w:r w:rsidRPr="00E87BB3">
        <w:rPr>
          <w:color w:val="000000" w:themeColor="text1"/>
        </w:rPr>
        <w:t xml:space="preserve"> is the precision parameter of the Beta distribution and </w:t>
      </w:r>
      <w:r w:rsidRPr="00E87BB3">
        <w:rPr>
          <w:noProof/>
          <w:color w:val="000000" w:themeColor="text1"/>
          <w:position w:val="-10"/>
        </w:rPr>
        <w:object w:dxaOrig="520" w:dyaOrig="320" w14:anchorId="5A26B966">
          <v:shape id="_x0000_i1284" type="#_x0000_t75" alt="" style="width:30pt;height:15pt;mso-width-percent:0;mso-height-percent:0;mso-width-percent:0;mso-height-percent:0" o:ole="">
            <v:imagedata r:id="rId513" o:title=""/>
          </v:shape>
          <o:OLEObject Type="Embed" ProgID="Equation.DSMT4" ShapeID="_x0000_i1284" DrawAspect="Content" ObjectID="_1824213421" r:id="rId514"/>
        </w:object>
      </w:r>
      <w:r w:rsidRPr="00E87BB3">
        <w:rPr>
          <w:color w:val="000000" w:themeColor="text1"/>
        </w:rPr>
        <w:t xml:space="preserve"> its mean, linked to the linear predictor </w:t>
      </w:r>
      <w:r w:rsidRPr="00E87BB3">
        <w:rPr>
          <w:noProof/>
          <w:color w:val="000000" w:themeColor="text1"/>
          <w:position w:val="-10"/>
        </w:rPr>
        <w:object w:dxaOrig="520" w:dyaOrig="320" w14:anchorId="1AA35FD7">
          <v:shape id="_x0000_i1285" type="#_x0000_t75" alt="" style="width:30pt;height:15pt;mso-width-percent:0;mso-height-percent:0;mso-width-percent:0;mso-height-percent:0" o:ole="">
            <v:imagedata r:id="rId515" o:title=""/>
          </v:shape>
          <o:OLEObject Type="Embed" ProgID="Equation.DSMT4" ShapeID="_x0000_i1285" DrawAspect="Content" ObjectID="_1824213422" r:id="rId516"/>
        </w:object>
      </w:r>
      <w:r w:rsidRPr="00E87BB3">
        <w:rPr>
          <w:color w:val="000000" w:themeColor="text1"/>
        </w:rPr>
        <w:t xml:space="preserve"> by the default logit-link. Such integration enables the Bayesian model to trace how covariates modulate mobility behaviors and propagate transmission risk. Beyond improving hotspot and pathway detection accuracy, the probabilistic treatment explicitly quantifies model uncertainty, transforming it into a decision-support tool for public health planning. </w:t>
      </w:r>
    </w:p>
    <w:p w14:paraId="7B4C2131" w14:textId="2E3DAF17" w:rsidR="00F33D5F" w:rsidRPr="00E87BB3" w:rsidRDefault="00F33D5F" w:rsidP="00F33D5F">
      <w:pPr>
        <w:rPr>
          <w:color w:val="000000" w:themeColor="text1"/>
        </w:rPr>
      </w:pPr>
      <w:r w:rsidRPr="00E87BB3">
        <w:rPr>
          <w:color w:val="000000" w:themeColor="text1"/>
        </w:rPr>
        <w:t>As time-series techniques, ARIMA models identify trends, cycles, and seasonality in human mobility. When extended to ARIMAX with mobility as an exogenous regressor, they assess both the impact of population movement on disease spread and temporal dependencies in transmission. The models' interpretable parameters clarify mobility-infection linkages. This study further develops the framework by: (1) analyzing mobility-infection correlations, and (2) introducing a hybrid EEMD-ARIMAX forecasting method where mobility serves as the exogenous input</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{"citationID":"uOcQX4zE","properties":{"formattedCitation":"[223]","plainCitation":"[223]","noteIndex":0},"citationItems":[{"id":5362,"uris":["http://zotero.org/users/9708454/items/QPDJYNTG"],"itemData":{"id":5362,"type":"article-journal","abstract":"In 2020, Brazil was the leading country in COVID-19 cases in Latin America, and capital cities were the most severely affected by the outbreak. Climates vary in Brazil due to the territorial extension of the country, its relief, geography, and other factors. Since the most common COVID-19 symptoms are related to the respiratory system, many researchers have studied the correlation between the number of COVID-19 cases with meteorological variables like temperature, humidity, rainfall, etc. Also, due to its high transmission rate, some researchers have analyzed the impact of human mobility on the dynamics of COVID-19 transmission. There is a dearth of literature that considers these two variables when predicting the spread of COVID-19 cases. In this paper, we analyzed the correlation between the number of COVID-19 cases and human mobility, and meteorological data in Brazilian capitals. We found that the correlation between such variables depends on the regions where the cities are located. We employed the variables with a significant correlation with COVID-19 cases to predict the number of COVID-19 infections in all Brazilian capitals and proposed a prediction method combining the Ensemble Empirical Mode Decomposition (EEMD) method with the Autoregressive Integrated Moving Average Exogenous inputs (ARIMAX) method, which we called EEMD-ARIMAX. After analyzing the results poor predictions were further investigated using a signal processing-based anomaly detection method. Computational tests showed that EEMD-ARIMAX achieved a forecast 26.73% better than ARIMAX. Moreover, an improvement of 30.69% in the average root mean squared error (RMSE) was noticed when applying the EEMD-ARIMAX method to the data normalized after the anomaly detection.","container-title":"Expert Systems with Applications","DOI":"10.1016/j.eswa.2021.115190","ISSN":"0957-4174","journalAbbreviation":"Expert Systems with Applications","language":"en-US","note":"TLDR: It is found that the correlation between such variables depends on the regions where the cities are located, and the prediction method combining the Ensemble Empirical Mode Decomposition (EEMD) method with the Autoregressive Integrated Moving Average Exogenous inputs ( ARIMAX) method, which is called EEMD-ARIMAX, is effective.","page":"115190","source":"ScienceDirect","title":"Meteorological and human mobility data on predicting COVID-19 cases by a novel hybrid decomposition method with anomaly detection analysis: A case study in the capitals of brazil","title-short":"Meteorological and human mobility data on predicting COVID-19 cases by a novel hybrid decomposition method with anomaly detection analysis","volume":"182","author":[{"literal":"Tiago Tiburcio da Silva"},{"literal":"Rodrigo Francisquini"},{"literal":"Mariá C. V. Nascimento"}],"issued":{"date-parts":[["2021",11,15]]},"citation-key":"TiagoTiburcioDaSilva2021"}}],"schema":"https://github.com/citation-style-language/schema/raw/master/csl-citation.json"}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[223]</w:t>
      </w:r>
      <w:r w:rsidRPr="00E87BB3">
        <w:rPr>
          <w:color w:val="000000" w:themeColor="text1"/>
        </w:rPr>
        <w:fldChar w:fldCharType="end"/>
      </w:r>
      <w:r w:rsidRPr="00E87BB3">
        <w:rPr>
          <w:rFonts w:hint="eastAsia"/>
          <w:color w:val="000000" w:themeColor="text1"/>
        </w:rPr>
        <w:t xml:space="preserve">. </w:t>
      </w:r>
      <w:r w:rsidRPr="00E87BB3">
        <w:rPr>
          <w:color w:val="000000" w:themeColor="text1"/>
        </w:rPr>
        <w:t>The parameters of the ARIMAX(</w:t>
      </w:r>
      <w:r w:rsidRPr="00E87BB3">
        <w:rPr>
          <w:i/>
          <w:iCs/>
          <w:color w:val="000000" w:themeColor="text1"/>
        </w:rPr>
        <w:t>p</w:t>
      </w:r>
      <w:r w:rsidRPr="00E87BB3">
        <w:rPr>
          <w:color w:val="000000" w:themeColor="text1"/>
        </w:rPr>
        <w:t xml:space="preserve">, </w:t>
      </w:r>
      <w:r w:rsidRPr="00E87BB3">
        <w:rPr>
          <w:i/>
          <w:iCs/>
          <w:color w:val="000000" w:themeColor="text1"/>
        </w:rPr>
        <w:t>d</w:t>
      </w:r>
      <w:r w:rsidRPr="00E87BB3">
        <w:rPr>
          <w:color w:val="000000" w:themeColor="text1"/>
        </w:rPr>
        <w:t xml:space="preserve">, </w:t>
      </w:r>
      <w:r w:rsidRPr="00E87BB3">
        <w:rPr>
          <w:i/>
          <w:iCs/>
          <w:color w:val="000000" w:themeColor="text1"/>
        </w:rPr>
        <w:t>q</w:t>
      </w:r>
      <w:r w:rsidRPr="00E87BB3">
        <w:rPr>
          <w:color w:val="000000" w:themeColor="text1"/>
        </w:rPr>
        <w:t xml:space="preserve">, </w:t>
      </w:r>
      <w:r w:rsidRPr="00E87BB3">
        <w:rPr>
          <w:i/>
          <w:iCs/>
          <w:color w:val="000000" w:themeColor="text1"/>
        </w:rPr>
        <w:t>n</w:t>
      </w:r>
      <w:r w:rsidRPr="00E87BB3">
        <w:rPr>
          <w:color w:val="000000" w:themeColor="text1"/>
        </w:rPr>
        <w:t xml:space="preserve">) model are: </w:t>
      </w:r>
      <w:r w:rsidRPr="00E87BB3">
        <w:rPr>
          <w:i/>
          <w:iCs/>
          <w:color w:val="000000" w:themeColor="text1"/>
        </w:rPr>
        <w:t>p</w:t>
      </w:r>
      <w:r w:rsidRPr="00E87BB3">
        <w:rPr>
          <w:color w:val="000000" w:themeColor="text1"/>
        </w:rPr>
        <w:t xml:space="preserve">, the number of autoregressive terms; </w:t>
      </w:r>
      <w:r w:rsidRPr="00E87BB3">
        <w:rPr>
          <w:i/>
          <w:iCs/>
          <w:color w:val="000000" w:themeColor="text1"/>
        </w:rPr>
        <w:t>d</w:t>
      </w:r>
      <w:r w:rsidRPr="00E87BB3">
        <w:rPr>
          <w:color w:val="000000" w:themeColor="text1"/>
        </w:rPr>
        <w:t xml:space="preserve">, the number of nonseasonal differences needed for stationary; </w:t>
      </w:r>
      <w:r w:rsidRPr="00E87BB3">
        <w:rPr>
          <w:i/>
          <w:iCs/>
          <w:color w:val="000000" w:themeColor="text1"/>
        </w:rPr>
        <w:t>q</w:t>
      </w:r>
      <w:r w:rsidRPr="00E87BB3">
        <w:rPr>
          <w:color w:val="000000" w:themeColor="text1"/>
        </w:rPr>
        <w:t xml:space="preserve">, the number of lagged forecast errors in the prediction equation; </w:t>
      </w:r>
      <w:r w:rsidRPr="00E87BB3">
        <w:rPr>
          <w:i/>
          <w:iCs/>
          <w:color w:val="000000" w:themeColor="text1"/>
        </w:rPr>
        <w:t>n</w:t>
      </w:r>
      <w:r w:rsidRPr="00E87BB3">
        <w:rPr>
          <w:color w:val="000000" w:themeColor="text1"/>
        </w:rPr>
        <w:t xml:space="preserve">, the number of exogenous variables; </w:t>
      </w:r>
      <w:r w:rsidRPr="00E87BB3">
        <w:rPr>
          <w:noProof/>
          <w:color w:val="000000" w:themeColor="text1"/>
          <w:position w:val="-10"/>
        </w:rPr>
        <w:object w:dxaOrig="200" w:dyaOrig="260" w14:anchorId="08A07029">
          <v:shape id="_x0000_i1286" type="#_x0000_t75" alt="" style="width:12pt;height:12pt;mso-width-percent:0;mso-height-percent:0;mso-width-percent:0;mso-height-percent:0" o:ole="">
            <v:imagedata r:id="rId517" o:title=""/>
          </v:shape>
          <o:OLEObject Type="Embed" ProgID="Equation.DSMT4" ShapeID="_x0000_i1286" DrawAspect="Content" ObjectID="_1824213423" r:id="rId518"/>
        </w:object>
      </w:r>
      <w:r w:rsidRPr="00E87BB3">
        <w:rPr>
          <w:color w:val="000000" w:themeColor="text1"/>
        </w:rPr>
        <w:t xml:space="preserve">, a constant; and, </w:t>
      </w:r>
      <w:r w:rsidRPr="00E87BB3">
        <w:rPr>
          <w:noProof/>
          <w:color w:val="000000" w:themeColor="text1"/>
          <w:position w:val="-12"/>
        </w:rPr>
        <w:object w:dxaOrig="220" w:dyaOrig="360" w14:anchorId="0DFB7917">
          <v:shape id="_x0000_i1287" type="#_x0000_t75" alt="" style="width:12pt;height:18pt;mso-width-percent:0;mso-height-percent:0;mso-width-percent:0;mso-height-percent:0" o:ole="">
            <v:imagedata r:id="rId519" o:title=""/>
          </v:shape>
          <o:OLEObject Type="Embed" ProgID="Equation.DSMT4" ShapeID="_x0000_i1287" DrawAspect="Content" ObjectID="_1824213424" r:id="rId520"/>
        </w:object>
      </w:r>
      <w:r w:rsidRPr="00E87BB3">
        <w:rPr>
          <w:color w:val="000000" w:themeColor="text1"/>
        </w:rPr>
        <w:t xml:space="preserve">, for </w:t>
      </w:r>
      <w:r w:rsidRPr="00E87BB3">
        <w:rPr>
          <w:noProof/>
          <w:color w:val="000000" w:themeColor="text1"/>
          <w:position w:val="-10"/>
        </w:rPr>
        <w:object w:dxaOrig="1020" w:dyaOrig="320" w14:anchorId="03611092">
          <v:shape id="_x0000_i1288" type="#_x0000_t75" alt="" style="width:51pt;height:15pt;mso-width-percent:0;mso-height-percent:0;mso-width-percent:0;mso-height-percent:0" o:ole="">
            <v:imagedata r:id="rId521" o:title=""/>
          </v:shape>
          <o:OLEObject Type="Embed" ProgID="Equation.DSMT4" ShapeID="_x0000_i1288" DrawAspect="Content" ObjectID="_1824213425" r:id="rId522"/>
        </w:object>
      </w:r>
      <w:r w:rsidRPr="00E87BB3">
        <w:rPr>
          <w:color w:val="000000" w:themeColor="text1"/>
        </w:rPr>
        <w:t xml:space="preserve">, </w:t>
      </w:r>
      <w:r w:rsidRPr="00E87BB3">
        <w:rPr>
          <w:noProof/>
          <w:color w:val="000000" w:themeColor="text1"/>
          <w:position w:val="-14"/>
        </w:rPr>
        <w:object w:dxaOrig="260" w:dyaOrig="380" w14:anchorId="3DC560C5">
          <v:shape id="_x0000_i1289" type="#_x0000_t75" alt="" style="width:12pt;height:18pt;mso-width-percent:0;mso-height-percent:0;mso-width-percent:0;mso-height-percent:0" o:ole="">
            <v:imagedata r:id="rId523" o:title=""/>
          </v:shape>
          <o:OLEObject Type="Embed" ProgID="Equation.DSMT4" ShapeID="_x0000_i1289" DrawAspect="Content" ObjectID="_1824213426" r:id="rId524"/>
        </w:object>
      </w:r>
      <w:r w:rsidRPr="00E87BB3">
        <w:rPr>
          <w:color w:val="000000" w:themeColor="text1"/>
        </w:rPr>
        <w:t xml:space="preserve">, for </w:t>
      </w:r>
      <w:r w:rsidRPr="00E87BB3">
        <w:rPr>
          <w:noProof/>
          <w:color w:val="000000" w:themeColor="text1"/>
          <w:position w:val="-10"/>
        </w:rPr>
        <w:object w:dxaOrig="1040" w:dyaOrig="320" w14:anchorId="581E3417">
          <v:shape id="_x0000_i1290" type="#_x0000_t75" alt="" style="width:51pt;height:15pt;mso-width-percent:0;mso-height-percent:0;mso-width-percent:0;mso-height-percent:0" o:ole="">
            <v:imagedata r:id="rId525" o:title=""/>
          </v:shape>
          <o:OLEObject Type="Embed" ProgID="Equation.DSMT4" ShapeID="_x0000_i1290" DrawAspect="Content" ObjectID="_1824213427" r:id="rId526"/>
        </w:object>
      </w:r>
      <w:r w:rsidRPr="00E87BB3">
        <w:rPr>
          <w:color w:val="000000" w:themeColor="text1"/>
        </w:rPr>
        <w:t xml:space="preserve">, and </w:t>
      </w:r>
      <w:r w:rsidRPr="00E87BB3">
        <w:rPr>
          <w:noProof/>
          <w:color w:val="000000" w:themeColor="text1"/>
          <w:position w:val="-12"/>
        </w:rPr>
        <w:object w:dxaOrig="260" w:dyaOrig="360" w14:anchorId="19C13DFC">
          <v:shape id="_x0000_i1291" type="#_x0000_t75" alt="" style="width:12pt;height:18pt;mso-width-percent:0;mso-height-percent:0;mso-width-percent:0;mso-height-percent:0" o:ole="">
            <v:imagedata r:id="rId527" o:title=""/>
          </v:shape>
          <o:OLEObject Type="Embed" ProgID="Equation.DSMT4" ShapeID="_x0000_i1291" DrawAspect="Content" ObjectID="_1824213428" r:id="rId528"/>
        </w:object>
      </w:r>
      <w:r w:rsidRPr="00E87BB3">
        <w:rPr>
          <w:color w:val="000000" w:themeColor="text1"/>
        </w:rPr>
        <w:t xml:space="preserve">, for </w:t>
      </w:r>
      <w:r w:rsidRPr="00E87BB3">
        <w:rPr>
          <w:noProof/>
          <w:color w:val="000000" w:themeColor="text1"/>
          <w:position w:val="-10"/>
        </w:rPr>
        <w:object w:dxaOrig="980" w:dyaOrig="320" w14:anchorId="2573A80B">
          <v:shape id="_x0000_i1292" type="#_x0000_t75" alt="" style="width:48pt;height:15pt;mso-width-percent:0;mso-height-percent:0;mso-width-percent:0;mso-height-percent:0" o:ole="">
            <v:imagedata r:id="rId529" o:title=""/>
          </v:shape>
          <o:OLEObject Type="Embed" ProgID="Equation.DSMT4" ShapeID="_x0000_i1292" DrawAspect="Content" ObjectID="_1824213429" r:id="rId530"/>
        </w:object>
      </w:r>
      <w:r w:rsidRPr="00E87BB3">
        <w:rPr>
          <w:color w:val="000000" w:themeColor="text1"/>
        </w:rPr>
        <w:t xml:space="preserve">, the model parameters. Mathematically, this model can be formulated as </w:t>
      </w:r>
    </w:p>
    <w:p w14:paraId="32A25F0B" w14:textId="5B527672" w:rsidR="00F33D5F" w:rsidRPr="00E87BB3" w:rsidRDefault="00F33D5F" w:rsidP="00F33D5F">
      <w:pPr>
        <w:pStyle w:val="MTDisplayEquation"/>
        <w:rPr>
          <w:color w:val="000000" w:themeColor="text1"/>
        </w:rPr>
      </w:pPr>
      <w:r w:rsidRPr="00E87BB3">
        <w:rPr>
          <w:color w:val="000000" w:themeColor="text1"/>
        </w:rPr>
        <w:lastRenderedPageBreak/>
        <w:tab/>
      </w:r>
      <w:r w:rsidRPr="00E87BB3">
        <w:rPr>
          <w:noProof/>
          <w:color w:val="000000" w:themeColor="text1"/>
          <w:position w:val="-30"/>
        </w:rPr>
        <w:object w:dxaOrig="3580" w:dyaOrig="700" w14:anchorId="61026A03">
          <v:shape id="_x0000_i1293" type="#_x0000_t75" alt="" style="width:180pt;height:36pt;mso-width-percent:0;mso-height-percent:0;mso-width-percent:0;mso-height-percent:0" o:ole="">
            <v:imagedata r:id="rId531" o:title=""/>
          </v:shape>
          <o:OLEObject Type="Embed" ProgID="Equation.DSMT4" ShapeID="_x0000_i1293" DrawAspect="Content" ObjectID="_1824213430" r:id="rId532"/>
        </w:object>
      </w:r>
      <w:r w:rsidRPr="00E87BB3">
        <w:rPr>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00E957F9" w:rsidRPr="00E87BB3">
        <w:rPr>
          <w:b w:val="0"/>
          <w:bCs w:val="0"/>
          <w:noProof/>
          <w:color w:val="000000" w:themeColor="text1"/>
        </w:rPr>
        <w:instrText>25</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1A2507C8" w14:textId="77777777" w:rsidR="00F33D5F" w:rsidRPr="00E87BB3" w:rsidRDefault="00F33D5F" w:rsidP="00F33D5F">
      <w:pPr>
        <w:ind w:firstLine="0"/>
        <w:rPr>
          <w:color w:val="000000" w:themeColor="text1"/>
        </w:rPr>
      </w:pPr>
      <w:r w:rsidRPr="00E87BB3">
        <w:rPr>
          <w:color w:val="000000" w:themeColor="text1"/>
        </w:rPr>
        <w:t xml:space="preserve">where </w:t>
      </w:r>
      <w:r w:rsidRPr="00E87BB3">
        <w:rPr>
          <w:noProof/>
          <w:color w:val="000000" w:themeColor="text1"/>
          <w:position w:val="-12"/>
        </w:rPr>
        <w:object w:dxaOrig="300" w:dyaOrig="360" w14:anchorId="34A9E1E3">
          <v:shape id="_x0000_i1294" type="#_x0000_t75" alt="" style="width:15pt;height:18pt;mso-width-percent:0;mso-height-percent:0;mso-width-percent:0;mso-height-percent:0" o:ole="">
            <v:imagedata r:id="rId533" o:title=""/>
          </v:shape>
          <o:OLEObject Type="Embed" ProgID="Equation.DSMT4" ShapeID="_x0000_i1294" DrawAspect="Content" ObjectID="_1824213431" r:id="rId534"/>
        </w:object>
      </w:r>
      <w:r w:rsidRPr="00E87BB3">
        <w:rPr>
          <w:color w:val="000000" w:themeColor="text1"/>
        </w:rPr>
        <w:t xml:space="preserve"> and </w:t>
      </w:r>
      <w:r w:rsidRPr="00E87BB3">
        <w:rPr>
          <w:noProof/>
          <w:color w:val="000000" w:themeColor="text1"/>
          <w:position w:val="-12"/>
        </w:rPr>
        <w:object w:dxaOrig="420" w:dyaOrig="360" w14:anchorId="744B9169">
          <v:shape id="_x0000_i1295" type="#_x0000_t75" alt="" style="width:21pt;height:18pt;mso-width-percent:0;mso-height-percent:0;mso-width-percent:0;mso-height-percent:0" o:ole="">
            <v:imagedata r:id="rId535" o:title=""/>
          </v:shape>
          <o:OLEObject Type="Embed" ProgID="Equation.DSMT4" ShapeID="_x0000_i1295" DrawAspect="Content" ObjectID="_1824213432" r:id="rId536"/>
        </w:object>
      </w:r>
      <w:r w:rsidRPr="00E87BB3">
        <w:rPr>
          <w:color w:val="000000" w:themeColor="text1"/>
        </w:rPr>
        <w:t xml:space="preserve">, for </w:t>
      </w:r>
      <w:r w:rsidRPr="00E87BB3">
        <w:rPr>
          <w:noProof/>
          <w:color w:val="000000" w:themeColor="text1"/>
          <w:position w:val="-10"/>
        </w:rPr>
        <w:object w:dxaOrig="1020" w:dyaOrig="320" w14:anchorId="12166215">
          <v:shape id="_x0000_i1296" type="#_x0000_t75" alt="" style="width:51pt;height:15pt;mso-width-percent:0;mso-height-percent:0;mso-width-percent:0;mso-height-percent:0" o:ole="">
            <v:imagedata r:id="rId537" o:title=""/>
          </v:shape>
          <o:OLEObject Type="Embed" ProgID="Equation.DSMT4" ShapeID="_x0000_i1296" DrawAspect="Content" ObjectID="_1824213433" r:id="rId538"/>
        </w:object>
      </w:r>
      <w:r w:rsidRPr="00E87BB3">
        <w:rPr>
          <w:color w:val="000000" w:themeColor="text1"/>
        </w:rPr>
        <w:t xml:space="preserve">, are the predicted values of the time series; </w:t>
      </w:r>
      <w:r w:rsidRPr="00E87BB3">
        <w:rPr>
          <w:noProof/>
          <w:color w:val="000000" w:themeColor="text1"/>
          <w:position w:val="-12"/>
        </w:rPr>
        <w:object w:dxaOrig="220" w:dyaOrig="360" w14:anchorId="7FBD79B2">
          <v:shape id="_x0000_i1297" type="#_x0000_t75" alt="" style="width:12pt;height:18pt;mso-width-percent:0;mso-height-percent:0;mso-width-percent:0;mso-height-percent:0" o:ole="">
            <v:imagedata r:id="rId539" o:title=""/>
          </v:shape>
          <o:OLEObject Type="Embed" ProgID="Equation.DSMT4" ShapeID="_x0000_i1297" DrawAspect="Content" ObjectID="_1824213434" r:id="rId540"/>
        </w:object>
      </w:r>
      <w:r w:rsidRPr="00E87BB3">
        <w:rPr>
          <w:color w:val="000000" w:themeColor="text1"/>
        </w:rPr>
        <w:t xml:space="preserve">, for </w:t>
      </w:r>
      <w:r w:rsidRPr="00E87BB3">
        <w:rPr>
          <w:noProof/>
          <w:color w:val="000000" w:themeColor="text1"/>
          <w:position w:val="-10"/>
        </w:rPr>
        <w:object w:dxaOrig="980" w:dyaOrig="320" w14:anchorId="22F2991A">
          <v:shape id="_x0000_i1298" type="#_x0000_t75" alt="" style="width:48pt;height:15pt;mso-width-percent:0;mso-height-percent:0;mso-width-percent:0;mso-height-percent:0" o:ole="">
            <v:imagedata r:id="rId541" o:title=""/>
          </v:shape>
          <o:OLEObject Type="Embed" ProgID="Equation.DSMT4" ShapeID="_x0000_i1298" DrawAspect="Content" ObjectID="_1824213435" r:id="rId542"/>
        </w:object>
      </w:r>
      <w:r w:rsidRPr="00E87BB3">
        <w:rPr>
          <w:color w:val="000000" w:themeColor="text1"/>
        </w:rPr>
        <w:t>, are the exogenous variables</w:t>
      </w:r>
      <w:r w:rsidRPr="00E87BB3">
        <w:rPr>
          <w:rFonts w:hint="eastAsia"/>
          <w:color w:val="000000" w:themeColor="text1"/>
        </w:rPr>
        <w:t xml:space="preserve"> of human mobility</w:t>
      </w:r>
      <w:r w:rsidRPr="00E87BB3">
        <w:rPr>
          <w:color w:val="000000" w:themeColor="text1"/>
        </w:rPr>
        <w:t xml:space="preserve">; and </w:t>
      </w:r>
      <w:r w:rsidRPr="00E87BB3">
        <w:rPr>
          <w:noProof/>
          <w:color w:val="000000" w:themeColor="text1"/>
          <w:position w:val="-14"/>
        </w:rPr>
        <w:object w:dxaOrig="380" w:dyaOrig="380" w14:anchorId="4FE8429A">
          <v:shape id="_x0000_i1299" type="#_x0000_t75" alt="" style="width:18pt;height:18pt;mso-width-percent:0;mso-height-percent:0;mso-width-percent:0;mso-height-percent:0" o:ole="">
            <v:imagedata r:id="rId543" o:title=""/>
          </v:shape>
          <o:OLEObject Type="Embed" ProgID="Equation.DSMT4" ShapeID="_x0000_i1299" DrawAspect="Content" ObjectID="_1824213436" r:id="rId544"/>
        </w:object>
      </w:r>
      <w:r w:rsidRPr="00E87BB3">
        <w:rPr>
          <w:color w:val="000000" w:themeColor="text1"/>
        </w:rPr>
        <w:t xml:space="preserve">, for </w:t>
      </w:r>
      <w:r w:rsidRPr="00E87BB3">
        <w:rPr>
          <w:noProof/>
          <w:color w:val="000000" w:themeColor="text1"/>
          <w:position w:val="-10"/>
        </w:rPr>
        <w:object w:dxaOrig="1040" w:dyaOrig="320" w14:anchorId="1C4FE4B7">
          <v:shape id="_x0000_i1300" type="#_x0000_t75" alt="" style="width:51pt;height:15pt;mso-width-percent:0;mso-height-percent:0;mso-width-percent:0;mso-height-percent:0" o:ole="">
            <v:imagedata r:id="rId545" o:title=""/>
          </v:shape>
          <o:OLEObject Type="Embed" ProgID="Equation.DSMT4" ShapeID="_x0000_i1300" DrawAspect="Content" ObjectID="_1824213437" r:id="rId546"/>
        </w:object>
      </w:r>
      <w:r w:rsidRPr="00E87BB3">
        <w:rPr>
          <w:color w:val="000000" w:themeColor="text1"/>
        </w:rPr>
        <w:t xml:space="preserve">, represent the error terms.  This model incorporates external inputs into the ARIMA model to forecast the number of </w:t>
      </w:r>
      <w:r w:rsidRPr="00E87BB3">
        <w:rPr>
          <w:rFonts w:hint="eastAsia"/>
          <w:color w:val="000000" w:themeColor="text1"/>
        </w:rPr>
        <w:t xml:space="preserve">confirmed </w:t>
      </w:r>
      <w:r w:rsidRPr="00E87BB3">
        <w:rPr>
          <w:color w:val="000000" w:themeColor="text1"/>
        </w:rPr>
        <w:t xml:space="preserve">cases </w:t>
      </w:r>
      <w:r w:rsidRPr="00E87BB3">
        <w:rPr>
          <w:rFonts w:hint="eastAsia"/>
          <w:color w:val="000000" w:themeColor="text1"/>
        </w:rPr>
        <w:t>in epidemics</w:t>
      </w:r>
      <w:r w:rsidRPr="00E87BB3">
        <w:rPr>
          <w:color w:val="000000" w:themeColor="text1"/>
        </w:rPr>
        <w:t xml:space="preserve">. The external variables encompass meteorological data and human mobility data. By integrating these variables into the ARIMAX model, </w:t>
      </w:r>
      <w:r w:rsidRPr="00E87BB3">
        <w:rPr>
          <w:rFonts w:hint="eastAsia"/>
          <w:color w:val="000000" w:themeColor="text1"/>
        </w:rPr>
        <w:t>we</w:t>
      </w:r>
      <w:r w:rsidRPr="00E87BB3">
        <w:rPr>
          <w:color w:val="000000" w:themeColor="text1"/>
        </w:rPr>
        <w:t xml:space="preserve"> can more accurately predict the epidemic development trend of different cities and enhance the prediction accuracy by combining the empirical mode decomposition (EMD) method.</w:t>
      </w:r>
    </w:p>
    <w:p w14:paraId="19A854E2" w14:textId="75B4882E" w:rsidR="00F33D5F" w:rsidRPr="00E87BB3" w:rsidRDefault="00F33D5F" w:rsidP="00F33D5F">
      <w:pPr>
        <w:rPr>
          <w:color w:val="000000" w:themeColor="text1"/>
        </w:rPr>
      </w:pPr>
      <w:r w:rsidRPr="00E87BB3">
        <w:rPr>
          <w:color w:val="000000" w:themeColor="text1"/>
        </w:rPr>
        <w:t>In the human mobility and epidemic modeling context, Support Vector Machines (SVMs) are supervised learning algorithms used for classification and regression tasks. In infectious disease modeling, SVM can classify regions or periods based on the risk level of disease spread by utilizing features extracted from human mobility data, such as travel frequency, distance, and connectivity.</w:t>
      </w:r>
      <w:r w:rsidRPr="00E87BB3">
        <w:rPr>
          <w:rFonts w:hint="eastAsia"/>
          <w:color w:val="000000" w:themeColor="text1"/>
        </w:rPr>
        <w:t xml:space="preserve"> </w:t>
      </w:r>
      <w:r w:rsidRPr="00E87BB3">
        <w:rPr>
          <w:color w:val="000000" w:themeColor="text1"/>
        </w:rPr>
        <w:t xml:space="preserve">On the other hand, </w:t>
      </w:r>
      <w:r w:rsidRPr="00E87BB3">
        <w:rPr>
          <w:rFonts w:hint="eastAsia"/>
          <w:color w:val="000000" w:themeColor="text1"/>
        </w:rPr>
        <w:t>E</w:t>
      </w:r>
      <w:r w:rsidRPr="00E87BB3">
        <w:rPr>
          <w:color w:val="000000" w:themeColor="text1"/>
        </w:rPr>
        <w:t>nsemble learning methods</w:t>
      </w:r>
      <w:r w:rsidRPr="00E87BB3">
        <w:rPr>
          <w:rFonts w:hint="eastAsia"/>
          <w:color w:val="000000" w:themeColor="text1"/>
        </w:rPr>
        <w:t xml:space="preserve"> (e.g., </w:t>
      </w:r>
      <w:r w:rsidRPr="00E87BB3">
        <w:rPr>
          <w:color w:val="000000" w:themeColor="text1"/>
        </w:rPr>
        <w:t>Random Forests</w:t>
      </w:r>
      <w:r w:rsidRPr="00E87BB3">
        <w:rPr>
          <w:rFonts w:hint="eastAsia"/>
          <w:color w:val="000000" w:themeColor="text1"/>
        </w:rPr>
        <w:t>)</w:t>
      </w:r>
      <w:r w:rsidRPr="00E87BB3">
        <w:rPr>
          <w:color w:val="000000" w:themeColor="text1"/>
        </w:rPr>
        <w:t xml:space="preserve"> combine multiple models to enhance predictive performance. They are especially adept at handling large datasets with numerous features, making them suitable for analy</w:t>
      </w:r>
      <w:r w:rsidRPr="00E87BB3">
        <w:rPr>
          <w:rFonts w:hint="eastAsia"/>
          <w:color w:val="000000" w:themeColor="text1"/>
        </w:rPr>
        <w:t>z</w:t>
      </w:r>
      <w:r w:rsidRPr="00E87BB3">
        <w:rPr>
          <w:color w:val="000000" w:themeColor="text1"/>
        </w:rPr>
        <w:t>ing complex human mobility patterns. Random Forests can identify critical predictors of disease spread by evaluating the contribution of different mobility factors. The</w:t>
      </w:r>
      <w:r w:rsidRPr="00E87BB3">
        <w:rPr>
          <w:rFonts w:hint="eastAsia"/>
          <w:color w:val="000000" w:themeColor="text1"/>
        </w:rPr>
        <w:t>se</w:t>
      </w:r>
      <w:r w:rsidRPr="00E87BB3">
        <w:rPr>
          <w:color w:val="000000" w:themeColor="text1"/>
        </w:rPr>
        <w:t xml:space="preserve"> model</w:t>
      </w:r>
      <w:r w:rsidRPr="00E87BB3">
        <w:rPr>
          <w:rFonts w:hint="eastAsia"/>
          <w:color w:val="000000" w:themeColor="text1"/>
        </w:rPr>
        <w:t>s</w:t>
      </w:r>
      <w:r w:rsidRPr="00E87BB3">
        <w:rPr>
          <w:color w:val="000000" w:themeColor="text1"/>
        </w:rPr>
        <w:t xml:space="preserve"> provide feature importance scores, which are interpretable and help clarify which mobility factors most significantly influence transmission dynamics. </w:t>
      </w:r>
      <w:r w:rsidRPr="00E87BB3">
        <w:rPr>
          <w:rFonts w:hint="eastAsia"/>
          <w:color w:val="000000" w:themeColor="text1"/>
        </w:rPr>
        <w:t xml:space="preserve">Here is research where </w:t>
      </w:r>
      <w:r w:rsidRPr="00E87BB3">
        <w:rPr>
          <w:color w:val="000000" w:themeColor="text1"/>
        </w:rPr>
        <w:t>SVM and Random Forests are used to identify everyday activities between infected and uninfected individuals to help stop the spread of pandemic diseases</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VlcIMAsg","properties":{"formattedCitation":"[224]","plainCitation":"[224]","noteIndex":0},"citationItems":[{"id":5365,"uris":["http://zotero.org/users/9708454/items/RC9BRQJ5","http://zotero.org/users/9708454/items/CUB48469"],"itemData":{"id":5365,"type":"article-journal","abstract":"The development of smartphones technologies has determined the abundant and prevalent computation. An activity recognition system using mobile sensors enables continuous monitoring of human behavior and assisted living. This paper proposes the mobile sensors-based Epidemic Watch System (EWS) leveraging the AI models to recognize a new set of activities for effective social distance monitoring, probability of infection estimation, and COVID-19 spread prevention. The research focuses on user activities recognition and behavior concerning risks and effectiveness in the COVID-19 pandemic. The proposed EWS consists of a smartphone application for COVID-19 related activities sensors data collection, features extraction, classifying the activities, and providing alerts for spread presentation. We collect the novel dataset of COVID-19 associated activities such as hand washing, hand sanitizing, nose–eyes touching, and handshaking using the proposed EWS smartphone application. We evaluate several classifiers such as random forests, decision trees, support vector machine, and Long Short-Term Memory for the collected dataset and attain the highest overall classification accuracy of 97.33%. We provide the Contact Tracing of the COVID-19 infected person using GPS sensor data. The EWS activities monitoring, identification, and classification system examine the infection risk of another person from COVID-19 infected person. It determines some everyday activities between COVID-19 infected person and normal person, such as sitting together, standing together, or walking together to minimize the spread of pandemic diseases.","container-title":"Computers in Biology and Medicine","DOI":"10.1016/j.compbiomed.2022.105662","ISSN":"0010-4825","journalAbbreviation":"Computers in Biology and Medicine","language":"en-US","note":"TLDR: The mobile sensors-based Epidemic Watch System (EWS) leveraging the AI models to recognize a new set of activities for effective social distance monitoring, probability of infection estimation, and COVID-19 spread prevention is proposed.","page":"105662","source":"ScienceDirect","title":"Mobile sensors based platform of human physical activities recognition for COVID-19 spread minimization","volume":"146","author":[{"literal":"Abdul Wasay Sardar"},{"literal":"Farman Ullah"},{"literal":"Jamshid Bacha"},{"literal":"Jebran Khan"},{"literal":"Furqan Ali"},{"literal":"Sungchang Lee"}],"issued":{"date-parts":[["2022",7,1]]},"citation-key":"AbdulWasaySardar2022"}}],"schema":"https://github.com/citation-style-language/schema/raw/master/csl-citation.json"}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[224]</w:t>
      </w:r>
      <w:r w:rsidRPr="00E87BB3">
        <w:rPr>
          <w:color w:val="000000" w:themeColor="text1"/>
        </w:rPr>
        <w:fldChar w:fldCharType="end"/>
      </w:r>
      <w:r w:rsidRPr="00E87BB3">
        <w:rPr>
          <w:color w:val="000000" w:themeColor="text1"/>
        </w:rPr>
        <w:t>.</w:t>
      </w:r>
      <w:r w:rsidRPr="00E87BB3">
        <w:rPr>
          <w:rFonts w:hint="eastAsia"/>
          <w:color w:val="000000" w:themeColor="text1"/>
        </w:rPr>
        <w:t xml:space="preserve"> Another research focuses on</w:t>
      </w:r>
      <w:r w:rsidRPr="00E87BB3">
        <w:rPr>
          <w:color w:val="000000" w:themeColor="text1"/>
        </w:rPr>
        <w:t xml:space="preserve"> classifying whether an individual will exhibit flu-like symptoms based on their mobility pattern</w:t>
      </w:r>
      <w:r w:rsidRPr="00E87BB3">
        <w:rPr>
          <w:rFonts w:hint="eastAsia"/>
          <w:color w:val="000000" w:themeColor="text1"/>
        </w:rPr>
        <w:t xml:space="preserve">. </w:t>
      </w:r>
      <w:r w:rsidRPr="00E87BB3">
        <w:rPr>
          <w:color w:val="000000" w:themeColor="text1"/>
        </w:rPr>
        <w:t>The Random Forest classifier predicts symptom presence, focusing on short-term mobility behaviors by analy</w:t>
      </w:r>
      <w:r w:rsidRPr="00E87BB3">
        <w:rPr>
          <w:rFonts w:hint="eastAsia"/>
          <w:color w:val="000000" w:themeColor="text1"/>
        </w:rPr>
        <w:t>z</w:t>
      </w:r>
      <w:r w:rsidRPr="00E87BB3">
        <w:rPr>
          <w:color w:val="000000" w:themeColor="text1"/>
        </w:rPr>
        <w:t>ing features such as the number of different places visited, the total displacement, and other movement-related data. The model achieves notable performance, with an Area Under the Curve (AUC) score of 0.57 and an F1-score of 0.77, demonstrating its ability to identify key mobility features that signal impending symptoms</w:t>
      </w:r>
      <w:r w:rsidR="001E2F4A" w:rsidRPr="00E87BB3">
        <w:rPr>
          <w:rFonts w:hint="eastAsia"/>
          <w:color w:val="000000" w:themeColor="text1"/>
        </w:rPr>
        <w:t xml:space="preserve"> </w:t>
      </w:r>
      <w:r w:rsidRPr="00E87BB3">
        <w:rPr>
          <w:color w:val="000000" w:themeColor="text1"/>
        </w:rPr>
        <w:t>​</w:t>
      </w:r>
      <w:r w:rsidRPr="00E87BB3">
        <w:rPr>
          <w:color w:val="000000" w:themeColor="text1"/>
        </w:rPr>
        <w:fldChar w:fldCharType="begin"/>
      </w:r>
      <w:r w:rsidR="00F4012D" w:rsidRPr="00E87BB3">
        <w:rPr>
          <w:color w:val="000000" w:themeColor="text1"/>
        </w:rPr>
        <w:instrText xml:space="preserve"> ADDIN ZOTERO_ITEM CSL_CITATION {"citationID":"o5byKzNp","properties":{"formattedCitation":"[225]","plainCitation":"[225]","noteIndex":0},"citationItems":[{"id":5368,"uris":["http://zotero.org/users/9708454/items/2M68IQI2"],"itemData":{"id":5368,"type":"article-journal","container-title":"EPJ Data Science","DOI":"10.1140/epjds/s13688-017-0124-6","ISSN":"2193-1127","issue":"1","journalAbbreviation":"EPJ Data Sci.","language":"en-US","note":"TLDR: The proposed methodology could have a societal impact opening the way to customized mobile phone applications, which may detect and suggest to the user specific actions in order to prevent disease spreading and minimize the risk of contagion.","page":"27","source":"DOI.org (Crossref)","title":"Are you getting sick? Predicting influenza-like symptoms using human mobility behaviors","title-short":"Are you getting sick?","volume":"6","author":[{"literal":"Gianni Barlacchi"},{"literal":"Christos Perentis"},{"literal":"Abhinav Mehrotra"},{"literal":"Mirco Musolesi"},{"literal":"Bruno Lepri"}],"issued":{"date-parts":[["2017",12]]},"citation-key":"GianniBarlacchi2017"}}],"schema":"https://github.com/citation-style-language/schema/raw/master/csl-citation.json"}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[225]</w:t>
      </w:r>
      <w:r w:rsidRPr="00E87BB3">
        <w:rPr>
          <w:color w:val="000000" w:themeColor="text1"/>
        </w:rPr>
        <w:fldChar w:fldCharType="end"/>
      </w:r>
      <w:r w:rsidRPr="00E87BB3">
        <w:rPr>
          <w:rFonts w:hint="eastAsia"/>
          <w:color w:val="000000" w:themeColor="text1"/>
        </w:rPr>
        <w:t>.</w:t>
      </w:r>
    </w:p>
    <w:p w14:paraId="69CD11AE" w14:textId="3BED68A2" w:rsidR="00F33D5F" w:rsidRPr="00E87BB3" w:rsidRDefault="00F33D5F" w:rsidP="00F33D5F">
      <w:pPr>
        <w:rPr>
          <w:color w:val="000000" w:themeColor="text1"/>
        </w:rPr>
      </w:pPr>
      <w:r w:rsidRPr="00E87BB3">
        <w:rPr>
          <w:color w:val="000000" w:themeColor="text1"/>
        </w:rPr>
        <w:t xml:space="preserve">Both SVM and Random Forests can effectively incorporate human mobility data, such as travel frequency, distance, and connectivity, to classify regions or periods based on the risk of disease spread. These models can also identify critical predictors of transmission by evaluating various mobility factors, such as travel hubs, transportation modes, and population density. </w:t>
      </w:r>
      <w:r w:rsidRPr="00E87BB3">
        <w:rPr>
          <w:rFonts w:hint="eastAsia"/>
          <w:color w:val="000000" w:themeColor="text1"/>
        </w:rPr>
        <w:t>It</w:t>
      </w:r>
      <w:r w:rsidRPr="00E87BB3">
        <w:rPr>
          <w:color w:val="000000" w:themeColor="text1"/>
        </w:rPr>
        <w:t xml:space="preserve"> helps assess and mitigate transmission risks. For example, datasets like Google Community Mobility Reports, SVM, and Random Forests can correlate movement patterns with infection rates, providing valuable insights for controlling disease outbreaks and identifying which aspects of mobility have the most significant impact on transmission dynamics.</w:t>
      </w:r>
    </w:p>
    <w:p w14:paraId="7B2C2729" w14:textId="1CA941B8" w:rsidR="00F33D5F" w:rsidRPr="00E87BB3" w:rsidRDefault="00F33D5F" w:rsidP="00F33D5F">
      <w:pPr>
        <w:spacing w:beforeLines="50" w:before="163" w:afterLines="50" w:after="163"/>
        <w:ind w:firstLine="0"/>
        <w:outlineLvl w:val="2"/>
        <w:rPr>
          <w:bCs/>
          <w:color w:val="000000" w:themeColor="text1"/>
        </w:rPr>
      </w:pPr>
      <w:bookmarkStart w:id="94" w:name="_Toc200378555"/>
      <w:bookmarkStart w:id="95" w:name="_Toc202367871"/>
      <w:bookmarkStart w:id="96" w:name="_Toc211889890"/>
      <w:r w:rsidRPr="00E87BB3">
        <w:rPr>
          <w:rFonts w:hint="eastAsia"/>
          <w:bCs/>
          <w:color w:val="000000" w:themeColor="text1"/>
        </w:rPr>
        <w:t>5.</w:t>
      </w:r>
      <w:r w:rsidR="001E033B" w:rsidRPr="00E87BB3">
        <w:rPr>
          <w:rFonts w:hint="eastAsia"/>
          <w:bCs/>
          <w:color w:val="000000" w:themeColor="text1"/>
        </w:rPr>
        <w:t>5</w:t>
      </w:r>
      <w:r w:rsidRPr="00E87BB3">
        <w:rPr>
          <w:rFonts w:hint="eastAsia"/>
          <w:bCs/>
          <w:color w:val="000000" w:themeColor="text1"/>
        </w:rPr>
        <w:t xml:space="preserve">.2 </w:t>
      </w:r>
      <w:bookmarkEnd w:id="94"/>
      <w:bookmarkEnd w:id="95"/>
      <w:r w:rsidR="006000C2" w:rsidRPr="00E87BB3">
        <w:rPr>
          <w:rFonts w:hint="eastAsia"/>
          <w:bCs/>
          <w:color w:val="000000" w:themeColor="text1"/>
        </w:rPr>
        <w:t>Dee</w:t>
      </w:r>
      <w:r w:rsidR="00431B67" w:rsidRPr="00E87BB3">
        <w:rPr>
          <w:rFonts w:hint="eastAsia"/>
          <w:bCs/>
          <w:color w:val="000000" w:themeColor="text1"/>
        </w:rPr>
        <w:t>p</w:t>
      </w:r>
      <w:r w:rsidR="006000C2" w:rsidRPr="00E87BB3">
        <w:rPr>
          <w:rFonts w:hint="eastAsia"/>
          <w:bCs/>
          <w:color w:val="000000" w:themeColor="text1"/>
        </w:rPr>
        <w:t xml:space="preserve"> </w:t>
      </w:r>
      <w:r w:rsidR="00B835BD" w:rsidRPr="00E87BB3">
        <w:rPr>
          <w:bCs/>
          <w:color w:val="000000" w:themeColor="text1"/>
        </w:rPr>
        <w:t>Learning Models</w:t>
      </w:r>
      <w:bookmarkEnd w:id="96"/>
    </w:p>
    <w:p w14:paraId="7C028E02" w14:textId="77777777" w:rsidR="00060E61" w:rsidRPr="00E87BB3" w:rsidRDefault="00431B67" w:rsidP="00C47C7D">
      <w:pPr>
        <w:rPr>
          <w:color w:val="000000" w:themeColor="text1"/>
        </w:rPr>
      </w:pPr>
      <w:r w:rsidRPr="00E87BB3">
        <w:rPr>
          <w:color w:val="000000" w:themeColor="text1"/>
        </w:rPr>
        <w:t>Deep learning models</w:t>
      </w:r>
      <w:r w:rsidR="00F33D5F" w:rsidRPr="00E87BB3">
        <w:rPr>
          <w:color w:val="000000" w:themeColor="text1"/>
        </w:rPr>
        <w:t xml:space="preserve"> are growing prominent in mobility-aware epidemic forecasting. Their foundation lies in multilayered neuron assemblies: individual neurons apply trainable weight </w:t>
      </w:r>
      <w:r w:rsidR="00F33D5F" w:rsidRPr="00E87BB3">
        <w:rPr>
          <w:color w:val="000000" w:themeColor="text1"/>
        </w:rPr>
        <w:lastRenderedPageBreak/>
        <w:t>parameters to incoming signals before outputting transformed results via nonlinear activations.</w:t>
      </w:r>
    </w:p>
    <w:p w14:paraId="2D85FD06" w14:textId="0313AEE8" w:rsidR="00F33D5F" w:rsidRPr="00E87BB3" w:rsidRDefault="00060E61" w:rsidP="00C47C7D">
      <w:pPr>
        <w:rPr>
          <w:color w:val="000000" w:themeColor="text1"/>
        </w:rPr>
      </w:pPr>
      <w:r w:rsidRPr="00E87BB3">
        <w:rPr>
          <w:color w:val="000000" w:themeColor="text1"/>
        </w:rPr>
        <w:t>High-resolution spatiotemporal trajectory data</w:t>
      </w:r>
      <w:r w:rsidR="007A4833" w:rsidRPr="00E87BB3">
        <w:rPr>
          <w:color w:val="000000" w:themeColor="text1"/>
        </w:rPr>
        <w:t xml:space="preserve">, </w:t>
      </w:r>
      <w:r w:rsidRPr="00E87BB3">
        <w:rPr>
          <w:color w:val="000000" w:themeColor="text1"/>
        </w:rPr>
        <w:t xml:space="preserve">such as GPS traces, mobile phone signaling, and IoT </w:t>
      </w:r>
      <w:r w:rsidR="00C952A6" w:rsidRPr="00E87BB3">
        <w:rPr>
          <w:rFonts w:hint="eastAsia"/>
          <w:color w:val="000000" w:themeColor="text1"/>
        </w:rPr>
        <w:t>location</w:t>
      </w:r>
      <w:r w:rsidRPr="00E87BB3">
        <w:rPr>
          <w:color w:val="000000" w:themeColor="text1"/>
        </w:rPr>
        <w:t xml:space="preserve"> records</w:t>
      </w:r>
      <w:r w:rsidR="007A4833" w:rsidRPr="00E87BB3">
        <w:rPr>
          <w:color w:val="000000" w:themeColor="text1"/>
        </w:rPr>
        <w:t xml:space="preserve">, </w:t>
      </w:r>
      <w:r w:rsidRPr="00E87BB3">
        <w:rPr>
          <w:color w:val="000000" w:themeColor="text1"/>
        </w:rPr>
        <w:t>allow models like LSTM or DNN to learn sequential patterns in individual or collective movement. Moreover, network-structured mobility data, represented as graphs where nodes denote geographic units and edges represent population flows, are utilized in Graph Neural Networks (GNNs) to model spatial interactions and contagion pathways. These data sources enable deep learning models to achieve high predictive accuracy and spatial-temporal granularity in epidemic forecasting.</w:t>
      </w:r>
      <w:r w:rsidR="00984824" w:rsidRPr="00E87BB3">
        <w:rPr>
          <w:rFonts w:hint="eastAsia"/>
          <w:color w:val="000000" w:themeColor="text1"/>
        </w:rPr>
        <w:t xml:space="preserve"> F</w:t>
      </w:r>
      <w:r w:rsidR="00C47C7D" w:rsidRPr="00E87BB3">
        <w:rPr>
          <w:rFonts w:hint="eastAsia"/>
          <w:color w:val="000000" w:themeColor="text1"/>
        </w:rPr>
        <w:t xml:space="preserve">or instance, </w:t>
      </w:r>
      <w:r w:rsidR="00F33D5F" w:rsidRPr="00E87BB3">
        <w:rPr>
          <w:color w:val="000000" w:themeColor="text1"/>
        </w:rPr>
        <w:t xml:space="preserve">DNNs </w:t>
      </w:r>
      <w:r w:rsidR="00BC149B" w:rsidRPr="00E87BB3">
        <w:rPr>
          <w:rFonts w:hint="eastAsia"/>
          <w:color w:val="000000" w:themeColor="text1"/>
        </w:rPr>
        <w:t xml:space="preserve">can </w:t>
      </w:r>
      <w:r w:rsidR="00F33D5F" w:rsidRPr="00E87BB3">
        <w:rPr>
          <w:color w:val="000000" w:themeColor="text1"/>
        </w:rPr>
        <w:t>predict infection rates by processing high-dimensional features derived from human mobility data, such as GPS traces. These networks mimic the human brain's neural connections, allowing them to model intricate, non-linear relationships in large datasets</w:t>
      </w:r>
      <w:r w:rsidR="00BC149B" w:rsidRPr="00E87BB3">
        <w:rPr>
          <w:rFonts w:hint="eastAsia"/>
          <w:color w:val="000000" w:themeColor="text1"/>
        </w:rPr>
        <w:t>. T</w:t>
      </w:r>
      <w:r w:rsidR="00F33D5F" w:rsidRPr="00E87BB3">
        <w:rPr>
          <w:color w:val="000000" w:themeColor="text1"/>
        </w:rPr>
        <w:t>hey can identify hidden patterns that are difficult for traditional models to detect.</w:t>
      </w:r>
      <w:r w:rsidR="00F33D5F" w:rsidRPr="00E87BB3">
        <w:rPr>
          <w:rFonts w:hint="eastAsia"/>
          <w:color w:val="000000" w:themeColor="text1"/>
        </w:rPr>
        <w:t xml:space="preserve"> Study</w:t>
      </w:r>
      <w:r w:rsidR="00F33D5F" w:rsidRPr="00E87BB3">
        <w:rPr>
          <w:color w:val="000000" w:themeColor="text1"/>
        </w:rPr>
        <w:t xml:space="preserve"> </w:t>
      </w:r>
      <w:r w:rsidR="00F33D5F" w:rsidRPr="00E87BB3">
        <w:rPr>
          <w:color w:val="000000" w:themeColor="text1"/>
        </w:rPr>
        <w:fldChar w:fldCharType="begin"/>
      </w:r>
      <w:r w:rsidR="00F4012D" w:rsidRPr="00E87BB3">
        <w:rPr>
          <w:color w:val="000000" w:themeColor="text1"/>
        </w:rPr>
        <w:instrText xml:space="preserve"> ADDIN ZOTERO_ITEM CSL_CITATION {"citationID":"4YW0qGGh","properties":{"formattedCitation":"[226]","plainCitation":"[226]","noteIndex":0},"citationItems":[{"id":5369,"uris":["http://zotero.org/users/9708454/items/KFB6R3W8"],"itemData":{"id":5369,"type":"article-journal","abstract":"Deep Neural Networks (DNN) form a powerful deep learning model that can process unprecedented volumes of data. The hyperparameters of DNN have a significant influence on its prediction performance. Evolutionary algorithms (EAs) form a heuristic-based approach that provides an opportunity to optimize deep learning models to obtain good performance. Therefore, we propose an evolutionary deep learning model called IPSO-DNN based on DNN for prediction and an improved Particle Swarm Optimization (IPSO) algorithm to optimize the kernel hyperparameters of DNN in a self-adaptive evolutionary way. In the IPSO algorithm, a micro population size setting is introduced to improve the search efficiency of the algorithm, and the generalized opposition-based learning strategy is used to guide the population evolution. In addition, the IPSO algorithm employs a self-adaptive update strategy to prevent premature convergence and then improves the exploitation and exploration parameter optimization performance of DNN. In this paper, we show that the IPSO algorithm provides an efficient approach for tuning the hyperparameters of DNN with saving valuable computational resources. We explore the proposed IPSO-DNN model to predict the effect of social distancing on the spread of COVID-19 based on the social distancing metrics. The preliminary experimental results reveal that the proposed IPSO-DNN model has the least computation cost and yields better prediction accuracy results when compared to the other models. The experiments of the IPSO-DNN model also illustrate that aggressive and extensive social distancing interventions are crucial to help flatten the COVID-19 epidemic curve in the United States.","container-title":"Computers &amp; Industrial Engineering","DOI":"10.1016/j.cie.2022.107970","ISSN":"0360-8352","journalAbbreviation":"Computers &amp; Industrial Engineering","language":"en-US","note":"TLDR: The IPSO algorithm provides an efficient approach for tuning the hyperparameters of DNN with saving valuable computational resources and the preliminary experimental results reveal that the proposed IPSO-DNN model has the least computation cost and yields better prediction accuracy results when compared to the other models.","page":"107970","source":"ScienceDirect","title":"Optimizing deep neural networks to predict the effect of social distancing on COVID-19 spread","volume":"166","author":[{"literal":"Dixizi Liu"},{"literal":"Weiping Ding"},{"literal":"Zhijie Sasha Dong"},{"literal":"Witold Pedrycz"}],"issued":{"date-parts":[["2022",4,1]]},"citation-key":"DixiziLiu2022"}}],"schema":"https://github.com/citation-style-language/schema/raw/master/csl-citation.json"} </w:instrText>
      </w:r>
      <w:r w:rsidR="00F33D5F" w:rsidRPr="00E87BB3">
        <w:rPr>
          <w:color w:val="000000" w:themeColor="text1"/>
        </w:rPr>
        <w:fldChar w:fldCharType="separate"/>
      </w:r>
      <w:r w:rsidR="00F4012D" w:rsidRPr="00E87BB3">
        <w:rPr>
          <w:rFonts w:cs="Times New Roman"/>
          <w:color w:val="000000" w:themeColor="text1"/>
        </w:rPr>
        <w:t>[226]</w:t>
      </w:r>
      <w:r w:rsidR="00F33D5F" w:rsidRPr="00E87BB3">
        <w:rPr>
          <w:color w:val="000000" w:themeColor="text1"/>
        </w:rPr>
        <w:fldChar w:fldCharType="end"/>
      </w:r>
      <w:r w:rsidR="00F33D5F" w:rsidRPr="00E87BB3">
        <w:rPr>
          <w:color w:val="000000" w:themeColor="text1"/>
        </w:rPr>
        <w:t xml:space="preserve"> proposed an IPSO-DNN model to predict social distancing efficacy through mobility pattern analysis.</w:t>
      </w:r>
      <w:r w:rsidR="00F33D5F" w:rsidRPr="00E87BB3">
        <w:rPr>
          <w:rFonts w:hint="eastAsia"/>
          <w:color w:val="000000" w:themeColor="text1"/>
        </w:rPr>
        <w:t xml:space="preserve"> </w:t>
      </w:r>
      <w:r w:rsidR="000045F6" w:rsidRPr="00E87BB3">
        <w:rPr>
          <w:rFonts w:hint="eastAsia"/>
          <w:color w:val="000000" w:themeColor="text1"/>
        </w:rPr>
        <w:t xml:space="preserve">This model </w:t>
      </w:r>
      <w:r w:rsidR="00F33D5F" w:rsidRPr="00E87BB3">
        <w:rPr>
          <w:color w:val="000000" w:themeColor="text1"/>
        </w:rPr>
        <w:t>consists of three key stages, namely, data preprocessing, IPSO-DNN hyperparameter optimization, and model evaluation. H</w:t>
      </w:r>
      <w:r w:rsidR="00F33D5F" w:rsidRPr="00E87BB3">
        <w:rPr>
          <w:rFonts w:hint="eastAsia"/>
          <w:color w:val="000000" w:themeColor="text1"/>
        </w:rPr>
        <w:t xml:space="preserve">uman mobility </w:t>
      </w:r>
      <w:r w:rsidR="00F33D5F" w:rsidRPr="00E87BB3">
        <w:rPr>
          <w:color w:val="000000" w:themeColor="text1"/>
        </w:rPr>
        <w:t>data is scaled and split into training and testing sets, ensuring features are normalized to improve model learning. T</w:t>
      </w:r>
      <w:r w:rsidR="00F33D5F" w:rsidRPr="00E87BB3">
        <w:rPr>
          <w:rFonts w:hint="eastAsia"/>
          <w:color w:val="000000" w:themeColor="text1"/>
        </w:rPr>
        <w:t>hen</w:t>
      </w:r>
      <w:r w:rsidR="00F33D5F" w:rsidRPr="00E87BB3">
        <w:rPr>
          <w:color w:val="000000" w:themeColor="text1"/>
        </w:rPr>
        <w:t>, the IPSO algorithm minimizes the mean squared error of the DNN’s prediction on training data. At last, the optimized DNN model predicts the impact of social distancing based on the testing data. The model quantifies how social distancing reduces transmission rates and confirms its critical role in pandemic containment. Furthermore, intervention duration and compliance intensity significantly influence epidemic trajectories.</w:t>
      </w:r>
    </w:p>
    <w:p w14:paraId="08489936" w14:textId="6D820782" w:rsidR="00F33D5F" w:rsidRPr="00E87BB3" w:rsidRDefault="00F33D5F" w:rsidP="00F33D5F">
      <w:pPr>
        <w:rPr>
          <w:color w:val="000000" w:themeColor="text1"/>
        </w:rPr>
      </w:pPr>
      <w:r w:rsidRPr="00E87BB3">
        <w:rPr>
          <w:color w:val="000000" w:themeColor="text1"/>
        </w:rPr>
        <w:t>GNNs are particularly well-suited for epidemic modeling due to their ability to work with graph-structured data</w:t>
      </w:r>
      <w:r w:rsidRPr="00E87BB3">
        <w:rPr>
          <w:rFonts w:hint="eastAsia"/>
          <w:color w:val="000000" w:themeColor="text1"/>
        </w:rPr>
        <w:t xml:space="preserve"> such as the OD matrix and contact network</w:t>
      </w:r>
      <w:r w:rsidRPr="00E87BB3">
        <w:rPr>
          <w:color w:val="000000" w:themeColor="text1"/>
        </w:rPr>
        <w:t xml:space="preserve">. </w:t>
      </w:r>
      <w:r w:rsidRPr="00E87BB3">
        <w:rPr>
          <w:rFonts w:hint="eastAsia"/>
          <w:color w:val="000000" w:themeColor="text1"/>
        </w:rPr>
        <w:t>The features of</w:t>
      </w:r>
      <w:r w:rsidRPr="00E87BB3">
        <w:rPr>
          <w:color w:val="000000" w:themeColor="text1"/>
        </w:rPr>
        <w:t xml:space="preserve"> human mobility networks</w:t>
      </w:r>
      <w:r w:rsidRPr="00E87BB3">
        <w:rPr>
          <w:rFonts w:hint="eastAsia"/>
          <w:color w:val="000000" w:themeColor="text1"/>
        </w:rPr>
        <w:t xml:space="preserve"> m</w:t>
      </w:r>
      <w:r w:rsidRPr="00E87BB3">
        <w:rPr>
          <w:color w:val="000000" w:themeColor="text1"/>
        </w:rPr>
        <w:t>ak</w:t>
      </w:r>
      <w:r w:rsidRPr="00E87BB3">
        <w:rPr>
          <w:rFonts w:hint="eastAsia"/>
          <w:color w:val="000000" w:themeColor="text1"/>
        </w:rPr>
        <w:t>e</w:t>
      </w:r>
      <w:r w:rsidRPr="00E87BB3">
        <w:rPr>
          <w:color w:val="000000" w:themeColor="text1"/>
        </w:rPr>
        <w:t xml:space="preserve"> GNNs ideal for modeling the interconnectedness of such systems. </w:t>
      </w:r>
      <w:r w:rsidRPr="00E87BB3">
        <w:rPr>
          <w:rFonts w:hint="eastAsia"/>
          <w:color w:val="000000" w:themeColor="text1"/>
        </w:rPr>
        <w:t>However, in real-world situation</w:t>
      </w:r>
      <w:r w:rsidRPr="00E87BB3">
        <w:rPr>
          <w:color w:val="000000" w:themeColor="text1"/>
        </w:rPr>
        <w:t>s</w:t>
      </w:r>
      <w:r w:rsidRPr="00E87BB3">
        <w:rPr>
          <w:rFonts w:hint="eastAsia"/>
          <w:color w:val="000000" w:themeColor="text1"/>
        </w:rPr>
        <w:t>, strict privacy data protection regulations result in sever</w:t>
      </w:r>
      <w:r w:rsidRPr="00E87BB3">
        <w:rPr>
          <w:color w:val="000000" w:themeColor="text1"/>
        </w:rPr>
        <w:t>e</w:t>
      </w:r>
      <w:r w:rsidRPr="00E87BB3">
        <w:rPr>
          <w:rFonts w:hint="eastAsia"/>
          <w:color w:val="000000" w:themeColor="text1"/>
        </w:rPr>
        <w:t xml:space="preserve"> data sparsity problems (i.e., limited case and location information). To address these challenges of data sparsity, researchers propose a Deep Graph Diffusion Infomax (DGDI) from the micro perspective mobility </w:t>
      </w:r>
      <w:r w:rsidRPr="00E87BB3">
        <w:rPr>
          <w:color w:val="000000" w:themeColor="text1"/>
        </w:rPr>
        <w:t>modeling</w:t>
      </w:r>
      <w:r w:rsidRPr="00E87BB3">
        <w:rPr>
          <w:rFonts w:hint="eastAsia"/>
          <w:color w:val="000000" w:themeColor="text1"/>
        </w:rPr>
        <w:t xml:space="preserve"> </w:t>
      </w:r>
      <w:r w:rsidRPr="00E87BB3">
        <w:rPr>
          <w:color w:val="000000" w:themeColor="text1"/>
        </w:rPr>
        <w:t>to compute</w:t>
      </w:r>
      <w:r w:rsidRPr="00E87BB3">
        <w:rPr>
          <w:rFonts w:hint="eastAsia"/>
          <w:color w:val="000000" w:themeColor="text1"/>
        </w:rPr>
        <w:t xml:space="preserve"> the </w:t>
      </w:r>
      <w:r w:rsidRPr="00E87BB3">
        <w:rPr>
          <w:color w:val="000000" w:themeColor="text1"/>
        </w:rPr>
        <w:t>re</w:t>
      </w:r>
      <w:r w:rsidRPr="00E87BB3">
        <w:rPr>
          <w:rFonts w:hint="eastAsia"/>
          <w:color w:val="000000" w:themeColor="text1"/>
        </w:rPr>
        <w:t>levanc</w:t>
      </w:r>
      <w:r w:rsidRPr="00E87BB3">
        <w:rPr>
          <w:color w:val="000000" w:themeColor="text1"/>
        </w:rPr>
        <w:t>e</w:t>
      </w:r>
      <w:r w:rsidRPr="00E87BB3">
        <w:rPr>
          <w:rFonts w:hint="eastAsia"/>
          <w:color w:val="000000" w:themeColor="text1"/>
        </w:rPr>
        <w:t xml:space="preserve"> score between a diffusion and a location</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{"citationID":"Qw6mPBbE","properties":{"formattedCitation":"[227]","plainCitation":"[227]","noteIndex":0},"citationItems":[{"id":5376,"uris":["http://zotero.org/users/9708454/items/DNPX5HQQ"],"itemData":{"id":5376,"type":"paper-conference","abstract":"Non-Pharmaceutical Interventions (NPIs), such as social gathering restrictions, have shown effectiveness to slow the transmission of COVID-19 by reducing the contact of people. To support policy-makers, multiple studies have first modelled human mobility via macro indicators (e.g., average daily travel distance) and then study the effectiveness of NPIs. In this work, we focus on mobility modelling and, from a micro perspective, aim to predict locations that will be visited by COVID-19 cases. Since NPIs generally cause economic and societal loss, such a prediction benefits governments when they design and evaluate them. However, in real-world situations, strict privacy data protection regulations result in severe data sparsity problems (i.e., limited case and location information).\nTo address these challenges and jointly model variables including a geometric graph, a set of diffusions and a set of locations, we propose a model named Deep Graph Diffusion Infomax (DGDI). We show the maximization of DGDI can be bounded by two tractable components: a univariate Mutual Information (MI) between geometric graph and diffusion representation, and a univariate MI between diffusion representation and location representation. To facilitate the research of COVID-19 prediction, we present two benchmarks that contain geometric graphs and location histories of COVID-19 cases. Extensive experiments on the two benchmarks show that DGDI significantly outperforms other competing methods.","container-title":"Proceedings of the AAAI Conference on Artificial Intelligence","DOI":"10.1609/aaai.v37i12.26678","event-title":"AAAI Conference On Artificial Intelligence","language":"en-US","license":"Copyright (c) 2023 Association for the Advancement of Artificial Intelligence","note":"number: 12","page":"14347-14355","source":"ojs.aaai.org","title":"Human mobility modeling during the COVID-19 pandemic via deep graph diffusion infomax","URL":"https://ojs.aaai.org/index.php/AAAI/article/view/26678","volume":"37","author":[{"literal":"Yang Liu"},{"literal":"Yu Rong"},{"literal":"Zhuoning Guo"},{"literal":"Nuo Chen"},{"literal":"Tingyang Xu"},{"literal":"Fugee Tsung"},{"literal":"Jia Li"}],"accessed":{"date-parts":[["2024",10,6]]},"issued":{"date-parts":[["2023",6,26]]},"citation-key":"YangLiu2023"}}],"schema":"https://github.com/citation-style-language/schema/raw/master/csl-citation.json"}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[227]</w:t>
      </w:r>
      <w:r w:rsidRPr="00E87BB3">
        <w:rPr>
          <w:color w:val="000000" w:themeColor="text1"/>
        </w:rPr>
        <w:fldChar w:fldCharType="end"/>
      </w:r>
      <w:r w:rsidRPr="00E87BB3">
        <w:rPr>
          <w:rFonts w:hint="eastAsia"/>
          <w:color w:val="000000" w:themeColor="text1"/>
        </w:rPr>
        <w:t xml:space="preserve">. </w:t>
      </w:r>
      <w:r w:rsidRPr="00E87BB3">
        <w:rPr>
          <w:color w:val="000000" w:themeColor="text1"/>
        </w:rPr>
        <w:t>From an alternative standpoint, researchers have put forth a network-based deep learning approach to address the changes in spatiotemporal travel mobility and community structure detection induced by the pandemic, which is based on the premise of normalized preparedness. By jointly optimizing graph learning and network analysis in an end-to-end system, this approach models evolving transportation networks. The resulting complex network metrics reveal spatiotemporal mobility transformations and statistical dependencies between travel modes. The findings reveal a reduction in connectivity and travel diversity across various modes, with post-pandemic recovery characterized by polycentric structures and increased bike-sharing usage</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{"citationID":"eHShZsKM","properties":{"formattedCitation":"[231]","plainCitation":"[231]","noteIndex":0},"citationItems":[{"id":4692,"uris":["http://zotero.org/users/9708454/items/MGJU5GPX"],"itemData":{"id":4692,"type":"article-journal","abstract":"The COVID-19 pandemic has resulted in significant disruptions in mobility patterns, leading to changes in user travel behavior. Understanding users’ travel demand, travel behaviors, and changes in the structure of the travel network becomes the basis for governments and operators to provide improved service quality. Public transportation in a city provides essential mobility, accessibility, and connectivity for residents. The burgeoning shared mobility sector utilizes the Internet to establish a management platform that leverages digital technology to offer convenient travel services. Bike sharing presents a new transport mode for short-distance trips strengthening connectivity with public travel modes such as buses and subways, while online taxi services take on long-distance trips within cities. This paper proposes a network-based deep learning method to address the COVID-induced changes in spatiotemporal travel mobility and community structure detection, which integrates graph learning and optimization in an end-to-end training approach. The approach involves constructing a dynamic travel network and adopting complex network theory to develop metrics that uncover the changes in user mobility patterns and explore the correlation between different travel modes. Our results show that the pandemic reduces overall trip volume and network structure changes, suggesting that productive and residential activities have partially recovered but remain far from pre-pandemic levels, especially for taxi and subway trips. These findings provide valuable insights for transportation planners and policymakers to explore strategies that promote more sustainable and resilient mobility patterns in the post-pandemic era.","archive":"Q1","archive_l</w:instrText>
      </w:r>
      <w:r w:rsidR="00F4012D" w:rsidRPr="00E87BB3">
        <w:rPr>
          <w:rFonts w:hint="eastAsia"/>
          <w:color w:val="000000" w:themeColor="text1"/>
        </w:rPr>
        <w:instrText>ocation":"</w:instrText>
      </w:r>
      <w:r w:rsidR="00F4012D" w:rsidRPr="00E87BB3">
        <w:rPr>
          <w:rFonts w:hint="eastAsia"/>
          <w:color w:val="000000" w:themeColor="text1"/>
        </w:rPr>
        <w:instrText>工程技术</w:instrText>
      </w:r>
      <w:r w:rsidR="00F4012D" w:rsidRPr="00E87BB3">
        <w:rPr>
          <w:rFonts w:hint="eastAsia"/>
          <w:color w:val="000000" w:themeColor="text1"/>
        </w:rPr>
        <w:instrText>2</w:instrText>
      </w:r>
      <w:r w:rsidR="00F4012D" w:rsidRPr="00E87BB3">
        <w:rPr>
          <w:rFonts w:hint="eastAsia"/>
          <w:color w:val="000000" w:themeColor="text1"/>
        </w:rPr>
        <w:instrText>区</w:instrText>
      </w:r>
      <w:r w:rsidR="00F4012D" w:rsidRPr="00E87BB3">
        <w:rPr>
          <w:rFonts w:hint="eastAsia"/>
          <w:color w:val="000000" w:themeColor="text1"/>
        </w:rPr>
        <w:instrText>","call-number":"6.2998","collection-title":"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","container-title":"Transportation Research Part A: Policy and Practice","DOI":"10.1016/j.tra.2024.103973","ISSN":"0965-8564","journalAbbreviation":"Transport Res A-pol","language":"en-US","license":"6.9002","note":"rate: 0","page":"103973","source":"</w:instrText>
      </w:r>
      <w:r w:rsidR="00F4012D" w:rsidRPr="00E87BB3">
        <w:rPr>
          <w:rFonts w:hint="eastAsia"/>
          <w:color w:val="000000" w:themeColor="text1"/>
        </w:rPr>
        <w:instrText>经济学</w:instrText>
      </w:r>
      <w:r w:rsidR="00F4012D" w:rsidRPr="00E87BB3">
        <w:rPr>
          <w:rFonts w:hint="eastAsia"/>
          <w:color w:val="000000" w:themeColor="text1"/>
        </w:rPr>
        <w:instrText>2</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运输科技</w:instrText>
      </w:r>
      <w:r w:rsidR="00F4012D" w:rsidRPr="00E87BB3">
        <w:rPr>
          <w:rFonts w:hint="eastAsia"/>
          <w:color w:val="000000" w:themeColor="text1"/>
        </w:rPr>
        <w:instrText>2</w:instrText>
      </w:r>
      <w:r w:rsidR="00F4012D" w:rsidRPr="00E87BB3">
        <w:rPr>
          <w:rFonts w:hint="eastAsia"/>
          <w:color w:val="000000" w:themeColor="text1"/>
        </w:rPr>
        <w:instrText>区</w:instrText>
      </w:r>
      <w:r w:rsidR="00F4012D" w:rsidRPr="00E87BB3">
        <w:rPr>
          <w:rFonts w:hint="eastAsia"/>
          <w:color w:val="000000" w:themeColor="text1"/>
        </w:rPr>
        <w:instrText xml:space="preserve">  </w:instrText>
      </w:r>
      <w:r w:rsidR="00F4012D" w:rsidRPr="00E87BB3">
        <w:rPr>
          <w:rFonts w:hint="eastAsia"/>
          <w:color w:val="000000" w:themeColor="text1"/>
        </w:rPr>
        <w:instrText>交通运输</w:instrText>
      </w:r>
      <w:r w:rsidR="00F4012D" w:rsidRPr="00E87BB3">
        <w:rPr>
          <w:rFonts w:hint="eastAsia"/>
          <w:color w:val="000000" w:themeColor="text1"/>
        </w:rPr>
        <w:instrText>2</w:instrText>
      </w:r>
      <w:r w:rsidR="00F4012D" w:rsidRPr="00E87BB3">
        <w:rPr>
          <w:rFonts w:hint="eastAsia"/>
          <w:color w:val="000000" w:themeColor="text1"/>
        </w:rPr>
        <w:instrText>区</w:instrText>
      </w:r>
      <w:r w:rsidR="00F4012D" w:rsidRPr="00E87BB3">
        <w:rPr>
          <w:rFonts w:hint="eastAsia"/>
          <w:color w:val="000000" w:themeColor="text1"/>
        </w:rPr>
        <w:instrText>","title":"Addressing COVID-induced changes in spatiotemporal travel mobility and community structure utilizing trip data: An innovative graph-based deep learning approach","t</w:instrText>
      </w:r>
      <w:r w:rsidR="00F4012D" w:rsidRPr="00E87BB3">
        <w:rPr>
          <w:color w:val="000000" w:themeColor="text1"/>
        </w:rPr>
        <w:instrText xml:space="preserve">itle-short":"Addressing COVID-induced changes in spatiotemporal travel mobility and community structure utilizing trip data","volume":"180","author":[{"literal":"Ximing Chang"},{"literal":"Jianjun Wu"},{"literal":"Jiarui Yu"},{"literal":"Tianyu Liu"},{"literal":"Xuedong Yan"},{"literal":"Der-Horng Lee"}],"issued":{"date-parts":[["2024",2,1]]},"citation-key":"XimingChang2024"}}],"schema":"https://github.com/citation-style-language/schema/raw/master/csl-citation.json"}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[231]</w:t>
      </w:r>
      <w:r w:rsidRPr="00E87BB3">
        <w:rPr>
          <w:color w:val="000000" w:themeColor="text1"/>
        </w:rPr>
        <w:fldChar w:fldCharType="end"/>
      </w:r>
      <w:r w:rsidRPr="00E87BB3">
        <w:rPr>
          <w:color w:val="000000" w:themeColor="text1"/>
        </w:rPr>
        <w:t>.</w:t>
      </w:r>
      <w:r w:rsidRPr="00E87BB3">
        <w:rPr>
          <w:rFonts w:hint="eastAsia"/>
          <w:color w:val="000000" w:themeColor="text1"/>
        </w:rPr>
        <w:t xml:space="preserve"> These </w:t>
      </w:r>
      <w:r w:rsidRPr="00E87BB3">
        <w:rPr>
          <w:color w:val="000000" w:themeColor="text1"/>
        </w:rPr>
        <w:t>GNN model</w:t>
      </w:r>
      <w:r w:rsidRPr="00E87BB3">
        <w:rPr>
          <w:rFonts w:hint="eastAsia"/>
          <w:color w:val="000000" w:themeColor="text1"/>
        </w:rPr>
        <w:t>s</w:t>
      </w:r>
      <w:r w:rsidRPr="00E87BB3">
        <w:rPr>
          <w:color w:val="000000" w:themeColor="text1"/>
        </w:rPr>
        <w:t xml:space="preserve"> spatial and structural interconnectivity within mobility networks, identifying complex contagion dynamics across population clusters through learned relational dependencies.</w:t>
      </w:r>
      <w:r w:rsidRPr="00E87BB3">
        <w:rPr>
          <w:rFonts w:hint="eastAsia"/>
          <w:color w:val="000000" w:themeColor="text1"/>
        </w:rPr>
        <w:t xml:space="preserve"> </w:t>
      </w:r>
      <w:r w:rsidRPr="00E87BB3">
        <w:rPr>
          <w:color w:val="000000" w:themeColor="text1"/>
        </w:rPr>
        <w:t>Their ability to model changes in travel behavior and community structures during a pandemic makes them particularly useful for developing targeted intervention strategies and understanding the long-term impacts of mobility shifts on epidemic dynamics.</w:t>
      </w:r>
    </w:p>
    <w:p w14:paraId="742CED02" w14:textId="77777777" w:rsidR="001D18A9" w:rsidRPr="00E87BB3" w:rsidRDefault="001D18A9" w:rsidP="00F33D5F">
      <w:pPr>
        <w:rPr>
          <w:color w:val="000000" w:themeColor="text1"/>
        </w:rPr>
      </w:pPr>
    </w:p>
    <w:p w14:paraId="7FF123AD" w14:textId="77777777" w:rsidR="003404AF" w:rsidRPr="00E87BB3" w:rsidRDefault="003404AF" w:rsidP="003404AF">
      <w:pPr>
        <w:ind w:firstLine="0"/>
        <w:rPr>
          <w:color w:val="000000" w:themeColor="text1"/>
        </w:rPr>
      </w:pPr>
      <w:r w:rsidRPr="00E87BB3">
        <w:rPr>
          <w:noProof/>
          <w:color w:val="000000" w:themeColor="text1"/>
        </w:rPr>
        <w:lastRenderedPageBreak/>
        <w:drawing>
          <wp:inline distT="0" distB="0" distL="0" distR="0" wp14:anchorId="368F43B2" wp14:editId="3124E48C">
            <wp:extent cx="6120130" cy="3597275"/>
            <wp:effectExtent l="0" t="0" r="0" b="3175"/>
            <wp:docPr id="1549083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83626" name=""/>
                    <pic:cNvPicPr/>
                  </pic:nvPicPr>
                  <pic:blipFill>
                    <a:blip r:embed="rId547"/>
                    <a:stretch>
                      <a:fillRect/>
                    </a:stretch>
                  </pic:blipFill>
                  <pic:spPr>
                    <a:xfrm>
                      <a:off x="0" y="0"/>
                      <a:ext cx="6120130" cy="3597275"/>
                    </a:xfrm>
                    <a:prstGeom prst="rect">
                      <a:avLst/>
                    </a:prstGeom>
                  </pic:spPr>
                </pic:pic>
              </a:graphicData>
            </a:graphic>
          </wp:inline>
        </w:drawing>
      </w:r>
    </w:p>
    <w:p w14:paraId="6EC224D4" w14:textId="1189AE12" w:rsidR="001D18A9" w:rsidRPr="00E87BB3" w:rsidRDefault="00E50888" w:rsidP="00AA4408">
      <w:pPr>
        <w:pStyle w:val="Caption"/>
        <w:rPr>
          <w:color w:val="000000" w:themeColor="text1"/>
        </w:rPr>
      </w:pPr>
      <w:bookmarkStart w:id="97" w:name="_Ref203937060"/>
      <w:bookmarkStart w:id="98" w:name="_Toc211889856"/>
      <w:r w:rsidRPr="00E87BB3">
        <w:rPr>
          <w:rFonts w:eastAsiaTheme="minorEastAsia"/>
          <w:color w:val="000000" w:themeColor="text1"/>
          <w:sz w:val="20"/>
        </w:rPr>
        <w:t>Figure</w:t>
      </w:r>
      <w:r w:rsidR="003404AF" w:rsidRPr="00E87BB3">
        <w:rPr>
          <w:rFonts w:eastAsiaTheme="minorEastAsia"/>
          <w:color w:val="000000" w:themeColor="text1"/>
          <w:sz w:val="20"/>
        </w:rPr>
        <w:t xml:space="preserve"> </w:t>
      </w:r>
      <w:r w:rsidR="003404AF" w:rsidRPr="00E87BB3">
        <w:rPr>
          <w:rFonts w:eastAsiaTheme="minorEastAsia"/>
          <w:color w:val="000000" w:themeColor="text1"/>
          <w:sz w:val="20"/>
        </w:rPr>
        <w:fldChar w:fldCharType="begin"/>
      </w:r>
      <w:r w:rsidR="003404AF" w:rsidRPr="00E87BB3">
        <w:rPr>
          <w:rFonts w:eastAsiaTheme="minorEastAsia"/>
          <w:color w:val="000000" w:themeColor="text1"/>
          <w:sz w:val="20"/>
        </w:rPr>
        <w:instrText xml:space="preserve"> SEQ Fig. \* ARABIC </w:instrText>
      </w:r>
      <w:r w:rsidR="003404AF" w:rsidRPr="00E87BB3">
        <w:rPr>
          <w:rFonts w:eastAsiaTheme="minorEastAsia"/>
          <w:color w:val="000000" w:themeColor="text1"/>
          <w:sz w:val="20"/>
        </w:rPr>
        <w:fldChar w:fldCharType="separate"/>
      </w:r>
      <w:r w:rsidR="00E957F9" w:rsidRPr="00E87BB3">
        <w:rPr>
          <w:rFonts w:eastAsiaTheme="minorEastAsia"/>
          <w:noProof/>
          <w:color w:val="000000" w:themeColor="text1"/>
          <w:sz w:val="20"/>
        </w:rPr>
        <w:t>10</w:t>
      </w:r>
      <w:r w:rsidR="003404AF" w:rsidRPr="00E87BB3">
        <w:rPr>
          <w:rFonts w:eastAsiaTheme="minorEastAsia"/>
          <w:color w:val="000000" w:themeColor="text1"/>
          <w:sz w:val="20"/>
        </w:rPr>
        <w:fldChar w:fldCharType="end"/>
      </w:r>
      <w:bookmarkEnd w:id="97"/>
      <w:r w:rsidR="003404AF" w:rsidRPr="00E87BB3">
        <w:rPr>
          <w:rFonts w:eastAsiaTheme="minorEastAsia" w:hint="eastAsia"/>
          <w:color w:val="000000" w:themeColor="text1"/>
          <w:sz w:val="20"/>
        </w:rPr>
        <w:t xml:space="preserve"> </w:t>
      </w:r>
      <w:r w:rsidR="00281C80" w:rsidRPr="00E87BB3">
        <w:rPr>
          <w:rFonts w:eastAsiaTheme="minorEastAsia" w:hint="eastAsia"/>
          <w:color w:val="000000" w:themeColor="text1"/>
          <w:sz w:val="20"/>
        </w:rPr>
        <w:t>Machine learning</w:t>
      </w:r>
      <w:r w:rsidR="003404AF" w:rsidRPr="00E87BB3">
        <w:rPr>
          <w:rFonts w:eastAsiaTheme="minorEastAsia" w:hint="eastAsia"/>
          <w:color w:val="000000" w:themeColor="text1"/>
          <w:sz w:val="20"/>
        </w:rPr>
        <w:t xml:space="preserve"> </w:t>
      </w:r>
      <w:r w:rsidR="00141AB2" w:rsidRPr="00E87BB3">
        <w:rPr>
          <w:rFonts w:eastAsiaTheme="minorEastAsia" w:hint="eastAsia"/>
          <w:color w:val="000000" w:themeColor="text1"/>
          <w:sz w:val="20"/>
        </w:rPr>
        <w:t>approaches to tack</w:t>
      </w:r>
      <w:r w:rsidR="0002375B" w:rsidRPr="00E87BB3">
        <w:rPr>
          <w:rFonts w:eastAsiaTheme="minorEastAsia" w:hint="eastAsia"/>
          <w:color w:val="000000" w:themeColor="text1"/>
          <w:sz w:val="20"/>
        </w:rPr>
        <w:t>l</w:t>
      </w:r>
      <w:r w:rsidR="00141AB2" w:rsidRPr="00E87BB3">
        <w:rPr>
          <w:rFonts w:eastAsiaTheme="minorEastAsia" w:hint="eastAsia"/>
          <w:color w:val="000000" w:themeColor="text1"/>
          <w:sz w:val="20"/>
        </w:rPr>
        <w:t>ing</w:t>
      </w:r>
      <w:r w:rsidR="0002375B" w:rsidRPr="00E87BB3">
        <w:rPr>
          <w:rFonts w:eastAsiaTheme="minorEastAsia" w:hint="eastAsia"/>
          <w:color w:val="000000" w:themeColor="text1"/>
          <w:sz w:val="20"/>
        </w:rPr>
        <w:t xml:space="preserve"> key epidemiological</w:t>
      </w:r>
      <w:r w:rsidR="00510D13" w:rsidRPr="00E87BB3">
        <w:rPr>
          <w:rFonts w:eastAsiaTheme="minorEastAsia" w:hint="eastAsia"/>
          <w:color w:val="000000" w:themeColor="text1"/>
          <w:sz w:val="20"/>
        </w:rPr>
        <w:t xml:space="preserve"> questions</w:t>
      </w:r>
      <w:r w:rsidR="00FA21B9" w:rsidRPr="00E87BB3">
        <w:rPr>
          <w:rFonts w:eastAsiaTheme="minorEastAsia" w:hint="eastAsia"/>
          <w:color w:val="000000" w:themeColor="text1"/>
          <w:sz w:val="20"/>
        </w:rPr>
        <w:t>.</w:t>
      </w:r>
      <w:bookmarkEnd w:id="98"/>
      <w:r w:rsidR="00AA4408" w:rsidRPr="00E87BB3">
        <w:rPr>
          <w:rFonts w:eastAsiaTheme="minorEastAsia" w:hint="eastAsia"/>
          <w:color w:val="000000" w:themeColor="text1"/>
          <w:sz w:val="20"/>
        </w:rPr>
        <w:t xml:space="preserve"> </w:t>
      </w:r>
      <w:r w:rsidR="00680B63" w:rsidRPr="00E87BB3">
        <w:rPr>
          <w:rFonts w:eastAsia="DengXian" w:cs="Times New Roman" w:hint="eastAsia"/>
          <w:b w:val="0"/>
          <w:bCs/>
          <w:color w:val="000000" w:themeColor="text1"/>
          <w:sz w:val="20"/>
        </w:rPr>
        <w:t>(A)</w:t>
      </w:r>
      <w:r w:rsidR="00680B63" w:rsidRPr="00E87BB3">
        <w:rPr>
          <w:rFonts w:eastAsia="DengXian" w:cs="Times New Roman"/>
          <w:b w:val="0"/>
          <w:bCs/>
          <w:color w:val="000000" w:themeColor="text1"/>
          <w:sz w:val="20"/>
        </w:rPr>
        <w:t xml:space="preserve"> </w:t>
      </w:r>
      <w:r w:rsidR="00EE6F30" w:rsidRPr="00E87BB3">
        <w:rPr>
          <w:rFonts w:eastAsia="DengXian" w:cs="Times New Roman"/>
          <w:b w:val="0"/>
          <w:bCs/>
          <w:color w:val="000000" w:themeColor="text1"/>
          <w:sz w:val="20"/>
        </w:rPr>
        <w:t>By pre-training large-scale foundation models with transformer architecture using time-series epidemic data—whether empirical or simulated—it becomes possible to apply these models in a zero-shot manner for tasks such as forward prediction, data imputation, and anomaly detection. The outputs generated by these models can be utilized to assess the impact of public health interventions and inform capacity planning for future outbreaks</w:t>
      </w:r>
      <w:r w:rsidR="00680B63" w:rsidRPr="00E87BB3">
        <w:rPr>
          <w:rFonts w:eastAsia="DengXian" w:cs="Times New Roman"/>
          <w:b w:val="0"/>
          <w:bCs/>
          <w:color w:val="000000" w:themeColor="text1"/>
          <w:sz w:val="20"/>
        </w:rPr>
        <w:t xml:space="preserve">. </w:t>
      </w:r>
      <w:r w:rsidR="00473165" w:rsidRPr="00E87BB3">
        <w:rPr>
          <w:rFonts w:eastAsia="DengXian" w:cs="Times New Roman" w:hint="eastAsia"/>
          <w:b w:val="0"/>
          <w:bCs/>
          <w:color w:val="000000" w:themeColor="text1"/>
          <w:sz w:val="20"/>
        </w:rPr>
        <w:t>(B)</w:t>
      </w:r>
      <w:r w:rsidR="00680B63" w:rsidRPr="00E87BB3">
        <w:rPr>
          <w:rFonts w:eastAsia="DengXian" w:cs="Times New Roman"/>
          <w:b w:val="0"/>
          <w:bCs/>
          <w:color w:val="000000" w:themeColor="text1"/>
          <w:sz w:val="20"/>
        </w:rPr>
        <w:t xml:space="preserve"> </w:t>
      </w:r>
      <w:r w:rsidR="00122D91" w:rsidRPr="00E87BB3">
        <w:rPr>
          <w:rFonts w:eastAsia="DengXian" w:cs="Times New Roman"/>
          <w:b w:val="0"/>
          <w:bCs/>
          <w:color w:val="000000" w:themeColor="text1"/>
          <w:sz w:val="20"/>
        </w:rPr>
        <w:t>Modeling the spread of infectious diseases with Graph Neural Networks (GNNs) involves representing pathogen transmission through annotated graphs. In these graphs, nodes represent locations or individuals, and edges symbolize potential transmission routes, such as human or vector interactions. Each node is linked to a set of features, like case incidence and population size, which serve as indicators or drivers of disease spread. GNNs can learn intricate patterns from this data, facilitating tasks such as node classification (predicting disease prevalence), community detection (identifying infection clusters), and link prediction (uncovering hidden transmission pathways). These insights offer a deeper understanding of the mechanisms behind disease spread and support efficient resource allocation and targeted interventions</w:t>
      </w:r>
      <w:r w:rsidR="00680B63" w:rsidRPr="00E87BB3">
        <w:rPr>
          <w:rFonts w:eastAsia="DengXian" w:cs="Times New Roman"/>
          <w:b w:val="0"/>
          <w:bCs/>
          <w:color w:val="000000" w:themeColor="text1"/>
          <w:sz w:val="20"/>
        </w:rPr>
        <w:t xml:space="preserve">. </w:t>
      </w:r>
      <w:r w:rsidR="00E142F8" w:rsidRPr="00E87BB3">
        <w:rPr>
          <w:rFonts w:eastAsia="DengXian" w:cs="Times New Roman" w:hint="eastAsia"/>
          <w:b w:val="0"/>
          <w:bCs/>
          <w:color w:val="000000" w:themeColor="text1"/>
          <w:sz w:val="20"/>
        </w:rPr>
        <w:t>(C)</w:t>
      </w:r>
      <w:r w:rsidR="00680B63" w:rsidRPr="00E87BB3">
        <w:rPr>
          <w:rFonts w:eastAsia="DengXian" w:cs="Times New Roman"/>
          <w:b w:val="0"/>
          <w:bCs/>
          <w:color w:val="000000" w:themeColor="text1"/>
          <w:sz w:val="20"/>
        </w:rPr>
        <w:t xml:space="preserve"> </w:t>
      </w:r>
      <w:r w:rsidR="005F7104" w:rsidRPr="00E87BB3">
        <w:rPr>
          <w:rFonts w:eastAsia="DengXian" w:cs="Times New Roman"/>
          <w:b w:val="0"/>
          <w:bCs/>
          <w:color w:val="000000" w:themeColor="text1"/>
          <w:sz w:val="20"/>
        </w:rPr>
        <w:t>Leveraging biologically informed deep learning models to predict immune-escape mutations involves utilizing recent advancements in protein structure prediction, like AlphaFold and ESMFold. These models can help identify pathogens or variants that are prone to developing mutations that disrupt antibody binding, potentially leading to resistance against current vaccines or therapeutics. Such predictive capabilities can assist in the development of next-generation vaccines and help prioritize containment strategies aimed at emerging variants</w:t>
      </w:r>
      <w:r w:rsidR="007B7F09" w:rsidRPr="00E87BB3">
        <w:rPr>
          <w:rFonts w:eastAsia="DengXian" w:cs="Times New Roman" w:hint="eastAsia"/>
          <w:b w:val="0"/>
          <w:bCs/>
          <w:color w:val="000000" w:themeColor="text1"/>
          <w:sz w:val="20"/>
        </w:rPr>
        <w:t xml:space="preserve"> </w:t>
      </w:r>
      <w:r w:rsidR="00487994" w:rsidRPr="00E87BB3">
        <w:rPr>
          <w:rFonts w:eastAsia="DengXian" w:cs="Times New Roman"/>
          <w:b w:val="0"/>
          <w:bCs/>
          <w:color w:val="000000" w:themeColor="text1"/>
          <w:sz w:val="20"/>
        </w:rPr>
        <w:fldChar w:fldCharType="begin"/>
      </w:r>
      <w:r w:rsidR="00F4012D" w:rsidRPr="00E87BB3">
        <w:rPr>
          <w:rFonts w:eastAsia="DengXian" w:cs="Times New Roman"/>
          <w:b w:val="0"/>
          <w:bCs/>
          <w:color w:val="000000" w:themeColor="text1"/>
          <w:sz w:val="20"/>
        </w:rPr>
        <w:instrText xml:space="preserve"> ADDIN ZOTERO_ITEM CSL_CITATION {"citationID":"3gqtdOr5","properties":{"formattedCitation":"[221]","plainCitation":"[221]","noteIndex":0},"citationItems":[{"id":8281,"uris":["http://zotero.org/users/9708454/items/FI83MRJF"],"itemData":{"id":8281,"type":"article-journal","abstract":"Infectious disease threats to individual and public health are numerous, varied and frequently unexpected. Artificial intelligence (AI) and related technologies, which are already supporting human decision making in economics, medicine and social science, have the potential to transform the scope and power of infectious disease epidemiology. Here we consider the application to infectious disease modelling of AI systems that combine machine learning, computational statistics, information retrieval and data science. We first outline how recent advances in AI can accelerate breakthroughs in answering key epidemiological questions and we discuss specific AI methods that can be applied to routinely collected infectious disease surveillance data. Second, we elaborate on the social context of AI for infectious disease epidemiology, including issues such as explainability, safety, accountability and ethics. Finally, we summarize some limitations of AI applications in this field and provide recommendations for how infectious disease epidemiology can harness most effectively current and future developments in AI.","container-title":"Nature","DOI":"10.1038/s41586-024-08564-w","ISSN":"1476-4687","issue":"8051","language":"en-US","license":"2025 Springer Nature Limited","note":"publisher: Nature Publishing Group\nTLDR: This work outlines how recent advances in AI can accelerate breakthroughs in answering key epidemiological questions and discusses specific AI methods that can be applied to routinely collected infectious disease surveillance data and elaborate on the social context of AI for infectious disease epidemiology.","page":"623-635","source":"www.nature.com","title":"Artificial intelligence for modelling infectious disease epidemics","volume":"638","author":[{"literal":"Moritz U. G. Kraemer"},{"literal":"Joseph L.-H. Tsui"},{"literal":"Serina Y. Chang"},{"literal":"Spyros Lytras"},{"literal":"Mark P. Khurana"},{"literal":"Samantha Vanderslott"},{"literal":"Sumali Bajaj"},{"literal":"Neil Scheidwasser"},{"literal":"Jacob Liam Curran-Sebastian"},{"literal":"Elizaveta Semenova"},{"literal":"Mengyan Zhang"},{"literal":"H. Juliette T. Unwin"},{"literal":"Oliver J. Watson"},{"literal":"Cathal Mills"},{"literal":"Abhishek Dasgupta"},{"literal":"Luca Ferretti"},{"literal":"Samuel V. Scarpino"},{"literal":"Etien Koua"},{"literal":"Oliver Morgan"},{"literal":"Houriiyah Tegally"},{"literal":"Ulrich Paquet"},{"literal":"Loukas Moutsianas"},{"literal":"Christophe Fraser"},{"literal":"Neil M. Ferguson"},{"literal":"Eric J. Topol"},{"literal":"David A. Duchêne"},{"literal":"Tanja Stadler"},{"literal":"Patricia Kingori"},{"literal":"Michael J. Parker"},{"literal":"Francesca Dominici"},{"literal":"Nigel Shadbolt"},{"literal":"Marc A. Suchard"},{"literal":"Oliver Ratmann"},{"literal":"Seth Flaxman"},{"literal":"Edward C. Holmes"},{"literal":"Manuel Gomez-Rodriguez"},{"literal":"Bernhard Schölkopf"},{"literal":"Christl A. Donnelly"},{"literal":"Oliver G. Pybus"},{"literal":"Simon Cauchemez"},{"literal":"Samir Bhatt"}],"issued":{"date-parts":[["2025",2]]},"citation-key":"MoritzU.G.Kraemer2025"}}],"schema":"https://github.com/citation-style-language/schema/raw/master/csl-citation.json"} </w:instrText>
      </w:r>
      <w:r w:rsidR="00487994" w:rsidRPr="00E87BB3">
        <w:rPr>
          <w:rFonts w:eastAsia="DengXian" w:cs="Times New Roman"/>
          <w:b w:val="0"/>
          <w:bCs/>
          <w:color w:val="000000" w:themeColor="text1"/>
          <w:sz w:val="20"/>
        </w:rPr>
        <w:fldChar w:fldCharType="separate"/>
      </w:r>
      <w:r w:rsidR="00F4012D" w:rsidRPr="00E87BB3">
        <w:rPr>
          <w:rFonts w:eastAsia="DengXian" w:cs="Times New Roman"/>
          <w:b w:val="0"/>
          <w:bCs/>
          <w:color w:val="000000" w:themeColor="text1"/>
          <w:sz w:val="20"/>
        </w:rPr>
        <w:t>[221]</w:t>
      </w:r>
      <w:r w:rsidR="00487994" w:rsidRPr="00E87BB3">
        <w:rPr>
          <w:rFonts w:eastAsia="DengXian" w:cs="Times New Roman"/>
          <w:b w:val="0"/>
          <w:bCs/>
          <w:color w:val="000000" w:themeColor="text1"/>
          <w:sz w:val="20"/>
        </w:rPr>
        <w:fldChar w:fldCharType="end"/>
      </w:r>
      <w:r w:rsidR="00680B63" w:rsidRPr="00E87BB3">
        <w:rPr>
          <w:rFonts w:eastAsia="DengXian" w:cs="Times New Roman"/>
          <w:b w:val="0"/>
          <w:bCs/>
          <w:color w:val="000000" w:themeColor="text1"/>
          <w:sz w:val="20"/>
        </w:rPr>
        <w:t>.</w:t>
      </w:r>
      <w:r w:rsidR="00503CDF" w:rsidRPr="00E87BB3">
        <w:rPr>
          <w:rFonts w:eastAsia="DengXian" w:cs="Times New Roman" w:hint="eastAsia"/>
          <w:b w:val="0"/>
          <w:bCs/>
          <w:color w:val="000000" w:themeColor="text1"/>
          <w:sz w:val="20"/>
        </w:rPr>
        <w:t xml:space="preserve"> </w:t>
      </w:r>
      <w:r w:rsidR="00503CDF" w:rsidRPr="00E87BB3">
        <w:rPr>
          <w:rFonts w:eastAsiaTheme="minorEastAsia"/>
          <w:b w:val="0"/>
          <w:bCs/>
          <w:color w:val="000000" w:themeColor="text1"/>
          <w:sz w:val="20"/>
        </w:rPr>
        <w:t xml:space="preserve">This figure is a reproduction of Fig. 1 in Ref. </w:t>
      </w:r>
      <w:r w:rsidR="00503CDF" w:rsidRPr="00E87BB3">
        <w:rPr>
          <w:rFonts w:eastAsiaTheme="minorEastAsia"/>
          <w:b w:val="0"/>
          <w:bCs/>
          <w:color w:val="000000" w:themeColor="text1"/>
          <w:sz w:val="20"/>
        </w:rPr>
        <w:fldChar w:fldCharType="begin"/>
      </w:r>
      <w:r w:rsidR="00F4012D" w:rsidRPr="00E87BB3">
        <w:rPr>
          <w:rFonts w:eastAsiaTheme="minorEastAsia"/>
          <w:b w:val="0"/>
          <w:bCs/>
          <w:color w:val="000000" w:themeColor="text1"/>
          <w:sz w:val="20"/>
        </w:rPr>
        <w:instrText xml:space="preserve"> ADDIN ZOTERO_ITEM CSL_CITATION {"citationID":"VKlnnW8W","properties":{"formattedCitation":"[221]","plainCitation":"[221]","noteIndex":0},"citationItems":[{"id":8281,"uris":["http://zotero.org/users/9708454/items/FI83MRJF"],"itemData":{"id":8281,"type":"article-journal","abstract":"Infectious disease threats to individual and public health are numerous, varied and frequently unexpected. Artificial intelligence (AI) and related technologies, which are already supporting human decision making in economics, medicine and social science, have the potential to transform the scope and power of infectious disease epidemiology. Here we consider the application to infectious disease modelling of AI systems that combine machine learning, computational statistics, information retrieval and data science. We first outline how recent advances in AI can accelerate breakthroughs in answering key epidemiological questions and we discuss specific AI methods that can be applied to routinely collected infectious disease surveillance data. Second, we elaborate on the social context of AI for infectious disease epidemiology, including issues such as explainability, safety, accountability and ethics. Finally, we summarize some limitations of AI applications in this field and provide recommendations for how infectious disease epidemiology can harness most effectively current and future developments in AI.","container-title":"Nature","DOI":"10.1038/s41586-024-08564-w","ISSN":"1476-4687","issue":"8051","language":"en-US","license":"2025 Springer Nature Limited","note":"publisher: Nature Publishing Group\nTLDR: This work outlines how recent advances in AI can accelerate breakthroughs in answering key epidemiological questions and discusses specific AI methods that can be applied to routinely collected infectious disease surveillance data and elaborate on the social context of AI for infectious disease epidemiology.","page":"623-635","source":"www.nature.com","title":"Artificial intelligence for modelling infectious disease epidemics","volume":"638","author":[{"literal":"Moritz U. G. Kraemer"},{"literal":"Joseph L.-H. Tsui"},{"literal":"Serina Y. Chang"},{"literal":"Spyros Lytras"},{"literal":"Mark P. Khurana"},{"literal":"Samantha Vanderslott"},{"literal":"Sumali Bajaj"},{"literal":"Neil Scheidwasser"},{"literal":"Jacob Liam Curran-Sebastian"},{"literal":"Elizaveta Semenova"},{"literal":"Mengyan Zhang"},{"literal":"H. Juliette T. Unwin"},{"literal":"Oliver J. Watson"},{"literal":"Cathal Mills"},{"literal":"Abhishek Dasgupta"},{"literal":"Luca Ferretti"},{"literal":"Samuel V. Scarpino"},{"literal":"Etien Koua"},{"literal":"Oliver Morgan"},{"literal":"Houriiyah Tegally"},{"literal":"Ulrich Paquet"},{"literal":"Loukas Moutsianas"},{"literal":"Christophe Fraser"},{"literal":"Neil M. Ferguson"},{"literal":"Eric J. Topol"},{"literal":"David A. Duchêne"},{"literal":"Tanja Stadler"},{"literal":"Patricia Kingori"},{"literal":"Michael J. Parker"},{"literal":"Francesca Dominici"},{"literal":"Nigel Shadbolt"},{"literal":"Marc A. Suchard"},{"literal":"Oliver Ratmann"},{"literal":"Seth Flaxman"},{"literal":"Edward C. Holmes"},{"literal":"Manuel Gomez-Rodriguez"},{"literal":"Bernhard Schölkopf"},{"literal":"Christl A. Donnelly"},{"literal":"Oliver G. Pybus"},{"literal":"Simon Cauchemez"},{"literal":"Samir Bhatt"}],"issued":{"date-parts":[["2025",2]]},"citation-key":"MoritzU.G.Kraemer2025"}}],"schema":"https://github.com/citation-style-language/schema/raw/master/csl-citation.json"} </w:instrText>
      </w:r>
      <w:r w:rsidR="00503CDF" w:rsidRPr="00E87BB3">
        <w:rPr>
          <w:rFonts w:eastAsiaTheme="minorEastAsia"/>
          <w:b w:val="0"/>
          <w:bCs/>
          <w:color w:val="000000" w:themeColor="text1"/>
          <w:sz w:val="20"/>
        </w:rPr>
        <w:fldChar w:fldCharType="separate"/>
      </w:r>
      <w:r w:rsidR="00F4012D" w:rsidRPr="00E87BB3">
        <w:rPr>
          <w:rFonts w:eastAsia="DengXian" w:cs="Times New Roman"/>
          <w:b w:val="0"/>
          <w:bCs/>
          <w:color w:val="000000" w:themeColor="text1"/>
          <w:sz w:val="20"/>
        </w:rPr>
        <w:t>[221]</w:t>
      </w:r>
      <w:r w:rsidR="00503CDF" w:rsidRPr="00E87BB3">
        <w:rPr>
          <w:rFonts w:eastAsiaTheme="minorEastAsia"/>
          <w:b w:val="0"/>
          <w:bCs/>
          <w:color w:val="000000" w:themeColor="text1"/>
          <w:sz w:val="20"/>
        </w:rPr>
        <w:fldChar w:fldCharType="end"/>
      </w:r>
      <w:r w:rsidR="00503CDF" w:rsidRPr="00E87BB3">
        <w:rPr>
          <w:rFonts w:eastAsiaTheme="minorEastAsia"/>
          <w:b w:val="0"/>
          <w:bCs/>
          <w:color w:val="000000" w:themeColor="text1"/>
          <w:sz w:val="20"/>
        </w:rPr>
        <w:t>.</w:t>
      </w:r>
    </w:p>
    <w:p w14:paraId="1B5F18A0" w14:textId="77777777" w:rsidR="00503CDF" w:rsidRPr="00E87BB3" w:rsidRDefault="00503CDF" w:rsidP="00503CDF">
      <w:pPr>
        <w:ind w:firstLine="0"/>
        <w:rPr>
          <w:color w:val="000000" w:themeColor="text1"/>
        </w:rPr>
      </w:pPr>
    </w:p>
    <w:p w14:paraId="16DD55EB" w14:textId="563339CF" w:rsidR="00F33D5F" w:rsidRPr="00E87BB3" w:rsidRDefault="00F33D5F" w:rsidP="00F33D5F">
      <w:pPr>
        <w:rPr>
          <w:color w:val="000000" w:themeColor="text1"/>
        </w:rPr>
      </w:pPr>
      <w:r w:rsidRPr="00E87BB3">
        <w:rPr>
          <w:color w:val="000000" w:themeColor="text1"/>
        </w:rPr>
        <w:t>LSTM networks are effective for time-series forecasting in epidemic modeling, as they can process sequences of mobility data and infection rates, capturing patterns and trends in human movement and infection spread. By learning these dynamics over time, LSTMs enable more accurate predictions of future outbreaks and support timely interventions.</w:t>
      </w:r>
      <w:r w:rsidRPr="00E87BB3">
        <w:rPr>
          <w:rFonts w:hint="eastAsia"/>
          <w:color w:val="000000" w:themeColor="text1"/>
        </w:rPr>
        <w:t xml:space="preserve"> This feature of LSTM is </w:t>
      </w:r>
      <w:r w:rsidRPr="00E87BB3">
        <w:rPr>
          <w:color w:val="000000" w:themeColor="text1"/>
        </w:rPr>
        <w:t>help</w:t>
      </w:r>
      <w:r w:rsidRPr="00E87BB3">
        <w:rPr>
          <w:rFonts w:hint="eastAsia"/>
          <w:color w:val="000000" w:themeColor="text1"/>
        </w:rPr>
        <w:t xml:space="preserve">ful </w:t>
      </w:r>
      <w:r w:rsidRPr="00E87BB3">
        <w:rPr>
          <w:color w:val="000000" w:themeColor="text1"/>
        </w:rPr>
        <w:t>for rapidly probing and quantifying</w:t>
      </w:r>
      <w:r w:rsidRPr="00E87BB3">
        <w:rPr>
          <w:rFonts w:hint="eastAsia"/>
          <w:color w:val="000000" w:themeColor="text1"/>
        </w:rPr>
        <w:t xml:space="preserve"> the effects of government </w:t>
      </w:r>
      <w:r w:rsidRPr="00E87BB3">
        <w:rPr>
          <w:color w:val="000000" w:themeColor="text1"/>
        </w:rPr>
        <w:t>interventions</w:t>
      </w:r>
      <w:r w:rsidRPr="00E87BB3">
        <w:rPr>
          <w:rFonts w:hint="eastAsia"/>
          <w:color w:val="000000" w:themeColor="text1"/>
        </w:rPr>
        <w:t xml:space="preserve">, such as lockdown and reopening strategies. This study presents a deep learning framework based on LSTM networks for </w:t>
      </w:r>
      <w:r w:rsidRPr="00E87BB3">
        <w:rPr>
          <w:rFonts w:hint="eastAsia"/>
          <w:color w:val="000000" w:themeColor="text1"/>
        </w:rPr>
        <w:lastRenderedPageBreak/>
        <w:t>epidemiology system identification from noisy and sparse observations with quantified uncertainty, which is trained on Google and Un</w:t>
      </w:r>
      <w:r w:rsidRPr="00E87BB3">
        <w:rPr>
          <w:color w:val="000000" w:themeColor="text1"/>
        </w:rPr>
        <w:t>i</w:t>
      </w:r>
      <w:r w:rsidRPr="00E87BB3">
        <w:rPr>
          <w:rFonts w:hint="eastAsia"/>
          <w:color w:val="000000" w:themeColor="text1"/>
        </w:rPr>
        <w:t>cast mobility data</w:t>
      </w:r>
      <w:r w:rsidR="0082724E" w:rsidRPr="00E87BB3">
        <w:rPr>
          <w:rFonts w:hint="eastAsia"/>
          <w:color w:val="000000" w:themeColor="text1"/>
        </w:rPr>
        <w:t xml:space="preserve"> </w:t>
      </w:r>
      <w:r w:rsidRPr="00E87BB3">
        <w:rPr>
          <w:color w:val="000000" w:themeColor="text1"/>
        </w:rPr>
        <w:fldChar w:fldCharType="begin"/>
      </w:r>
      <w:r w:rsidR="00F4012D" w:rsidRPr="00E87BB3">
        <w:rPr>
          <w:color w:val="000000" w:themeColor="text1"/>
        </w:rPr>
        <w:instrText xml:space="preserve"> ADDIN ZOTERO_ITEM CSL_CITATION {"citationID":"r6D7kfQy","properties":{"formattedCitation":"[228]","plainCitation":"[228]","noteIndex":0},"citationItems":[{"id":9466,"uris":["http://zotero.org/users/9708454/items/5DZ7D93H","http://zotero.org/users/9708454/items/6C3G339R"],"itemData":{"id":9466,"type":"article-journal","abstract":"This paper presents a deep learning framework for epidemiology system identification from noisy and sparse observations with quantified uncertainty. T…","container-title":"Computer Methods in Applied Mechanics and Engineering","DOI":"10.1016/j.cma.2021.113891","ISSN":"0045-7825","journalAbbreviation":"Computer Methods in Applied Mechanics and Engineering","language":"en-US","note":"publisher: North-Holland","page":"113891","source":"www.sciencedirect.com","title":"COVID-19 dynamics across the US: A deep learning study of human mobility and social behavior","title-short":"COVID-19 dynamics across the US","volume":"382","issued":{"date-parts":[["2021",8,15]]},"citation-key":"2021a"}}],"schema":"https://github.com/citation-style-language/schema/raw/master/csl-citation.json"} </w:instrText>
      </w:r>
      <w:r w:rsidRPr="00E87BB3">
        <w:rPr>
          <w:color w:val="000000" w:themeColor="text1"/>
        </w:rPr>
        <w:fldChar w:fldCharType="separate"/>
      </w:r>
      <w:r w:rsidR="00F4012D" w:rsidRPr="00E87BB3">
        <w:rPr>
          <w:rFonts w:cs="Times New Roman"/>
          <w:color w:val="000000" w:themeColor="text1"/>
        </w:rPr>
        <w:t>[228]</w:t>
      </w:r>
      <w:r w:rsidRPr="00E87BB3">
        <w:rPr>
          <w:color w:val="000000" w:themeColor="text1"/>
        </w:rPr>
        <w:fldChar w:fldCharType="end"/>
      </w:r>
      <w:r w:rsidRPr="00E87BB3">
        <w:rPr>
          <w:rFonts w:hint="eastAsia"/>
          <w:color w:val="000000" w:themeColor="text1"/>
        </w:rPr>
        <w:t xml:space="preserve">. </w:t>
      </w:r>
      <w:r w:rsidRPr="00E87BB3">
        <w:rPr>
          <w:color w:val="000000" w:themeColor="text1"/>
        </w:rPr>
        <w:t>The method integrates graph learning and optimization to model travel networks dynamically, uncover changes in user mobility patterns, and explore the relationships between different travel modes. The findings reveal significant trip volume and connectivity reductions during the pandemic, with post-pandemic recovery showing a shift towards more polycentric travel patterns and increased use of bike-sharing services​</w:t>
      </w:r>
      <w:r w:rsidRPr="00E87BB3">
        <w:rPr>
          <w:rFonts w:hint="eastAsia"/>
          <w:color w:val="000000" w:themeColor="text1"/>
        </w:rPr>
        <w:t>.</w:t>
      </w:r>
      <w:r w:rsidRPr="00E87BB3">
        <w:rPr>
          <w:color w:val="000000" w:themeColor="text1"/>
        </w:rPr>
        <w:t xml:space="preserve"> By capturing temporal patterns and trends in human movement, LSTMs model the non-linear relationships between past mobility behaviors and current infection levels, providing accurate predictions even when dealing with complex, time-dependent data. These networks are instrumental in assessing how changes in human mobility</w:t>
      </w:r>
      <w:r w:rsidR="006E2D26" w:rsidRPr="00E87BB3">
        <w:rPr>
          <w:rFonts w:hint="eastAsia"/>
          <w:color w:val="000000" w:themeColor="text1"/>
        </w:rPr>
        <w:t xml:space="preserve"> </w:t>
      </w:r>
      <w:r w:rsidRPr="00E87BB3">
        <w:rPr>
          <w:color w:val="000000" w:themeColor="text1"/>
        </w:rPr>
        <w:t>such as those caused by lockdowns or public health interventions</w:t>
      </w:r>
      <w:r w:rsidR="006E2D26" w:rsidRPr="00E87BB3">
        <w:rPr>
          <w:rFonts w:hint="eastAsia"/>
          <w:color w:val="000000" w:themeColor="text1"/>
        </w:rPr>
        <w:t xml:space="preserve"> </w:t>
      </w:r>
      <w:r w:rsidRPr="00E87BB3">
        <w:rPr>
          <w:color w:val="000000" w:themeColor="text1"/>
        </w:rPr>
        <w:t>affect the trajectory of an epidemic. However, while LSTMs offer predictive solid performance, their internal mechanisms, like gates controlling information flow, are complex and hinder interpretability. This trade-off between model transparency and predictive accuracy remains challenging, as LSTMs focus more on accurate forecasting than explanation.</w:t>
      </w:r>
    </w:p>
    <w:p w14:paraId="7E02AFCE" w14:textId="2797A3B0" w:rsidR="00F7432F" w:rsidRPr="00E87BB3" w:rsidRDefault="00F7432F" w:rsidP="00F7432F">
      <w:pPr>
        <w:spacing w:beforeLines="50" w:before="163" w:afterLines="50" w:after="163"/>
        <w:ind w:firstLineChars="200" w:firstLine="480"/>
        <w:outlineLvl w:val="2"/>
        <w:rPr>
          <w:bCs/>
          <w:color w:val="000000" w:themeColor="text1"/>
        </w:rPr>
      </w:pPr>
      <w:bookmarkStart w:id="99" w:name="_Toc211889891"/>
      <w:r w:rsidRPr="00E87BB3">
        <w:rPr>
          <w:rFonts w:hint="eastAsia"/>
          <w:bCs/>
          <w:color w:val="000000" w:themeColor="text1"/>
        </w:rPr>
        <w:t>5.</w:t>
      </w:r>
      <w:r w:rsidR="001E033B" w:rsidRPr="00E87BB3">
        <w:rPr>
          <w:rFonts w:hint="eastAsia"/>
          <w:bCs/>
          <w:color w:val="000000" w:themeColor="text1"/>
        </w:rPr>
        <w:t>5</w:t>
      </w:r>
      <w:r w:rsidRPr="00E87BB3">
        <w:rPr>
          <w:rFonts w:hint="eastAsia"/>
          <w:bCs/>
          <w:color w:val="000000" w:themeColor="text1"/>
        </w:rPr>
        <w:t>.</w:t>
      </w:r>
      <w:r w:rsidR="00B71941" w:rsidRPr="00E87BB3">
        <w:rPr>
          <w:rFonts w:hint="eastAsia"/>
          <w:bCs/>
          <w:color w:val="000000" w:themeColor="text1"/>
        </w:rPr>
        <w:t>3</w:t>
      </w:r>
      <w:r w:rsidRPr="00E87BB3">
        <w:rPr>
          <w:rFonts w:hint="eastAsia"/>
          <w:bCs/>
          <w:color w:val="000000" w:themeColor="text1"/>
        </w:rPr>
        <w:t xml:space="preserve"> </w:t>
      </w:r>
      <w:r w:rsidR="00CA5D2F" w:rsidRPr="00E87BB3">
        <w:rPr>
          <w:rFonts w:hint="eastAsia"/>
          <w:bCs/>
          <w:color w:val="000000" w:themeColor="text1"/>
        </w:rPr>
        <w:t xml:space="preserve">Large </w:t>
      </w:r>
      <w:r w:rsidR="00B835BD" w:rsidRPr="00E87BB3">
        <w:rPr>
          <w:bCs/>
          <w:color w:val="000000" w:themeColor="text1"/>
        </w:rPr>
        <w:t>Language Models</w:t>
      </w:r>
      <w:bookmarkEnd w:id="99"/>
    </w:p>
    <w:p w14:paraId="324A3D0C" w14:textId="2529AA50" w:rsidR="002E0F55" w:rsidRPr="00E87BB3" w:rsidRDefault="0069216F" w:rsidP="002E0F55">
      <w:pPr>
        <w:rPr>
          <w:color w:val="000000" w:themeColor="text1"/>
        </w:rPr>
      </w:pPr>
      <w:r w:rsidRPr="00E87BB3">
        <w:rPr>
          <w:color w:val="000000" w:themeColor="text1"/>
        </w:rPr>
        <w:t xml:space="preserve">In recent years, </w:t>
      </w:r>
      <w:r w:rsidR="005544D4" w:rsidRPr="00E87BB3">
        <w:rPr>
          <w:bCs/>
          <w:color w:val="000000" w:themeColor="text1"/>
        </w:rPr>
        <w:t>large</w:t>
      </w:r>
      <w:r w:rsidR="00E841AD" w:rsidRPr="00E87BB3">
        <w:rPr>
          <w:rFonts w:hint="eastAsia"/>
          <w:bCs/>
          <w:color w:val="000000" w:themeColor="text1"/>
        </w:rPr>
        <w:t xml:space="preserve"> language models</w:t>
      </w:r>
      <w:r w:rsidR="00E841AD" w:rsidRPr="00E87BB3">
        <w:rPr>
          <w:color w:val="000000" w:themeColor="text1"/>
        </w:rPr>
        <w:t xml:space="preserve"> </w:t>
      </w:r>
      <w:r w:rsidR="00E841AD" w:rsidRPr="00E87BB3">
        <w:rPr>
          <w:rFonts w:hint="eastAsia"/>
          <w:color w:val="000000" w:themeColor="text1"/>
        </w:rPr>
        <w:t>(</w:t>
      </w:r>
      <w:r w:rsidRPr="00E87BB3">
        <w:rPr>
          <w:color w:val="000000" w:themeColor="text1"/>
        </w:rPr>
        <w:t>LLMs</w:t>
      </w:r>
      <w:r w:rsidR="00E841AD" w:rsidRPr="00E87BB3">
        <w:rPr>
          <w:rFonts w:hint="eastAsia"/>
          <w:color w:val="000000" w:themeColor="text1"/>
        </w:rPr>
        <w:t>)</w:t>
      </w:r>
      <w:r w:rsidRPr="00E87BB3">
        <w:rPr>
          <w:color w:val="000000" w:themeColor="text1"/>
        </w:rPr>
        <w:t xml:space="preserve"> have catalyzed a pivotal</w:t>
      </w:r>
      <w:r w:rsidRPr="00E87BB3">
        <w:rPr>
          <w:rFonts w:hint="eastAsia"/>
          <w:color w:val="000000" w:themeColor="text1"/>
        </w:rPr>
        <w:t xml:space="preserve"> </w:t>
      </w:r>
      <w:r w:rsidRPr="00E87BB3">
        <w:rPr>
          <w:color w:val="000000" w:themeColor="text1"/>
        </w:rPr>
        <w:t>transformation in the field of natural language processing. LLMs can not only simulate individual behaviors to form ABMs</w:t>
      </w:r>
      <w:r w:rsidR="007C2214" w:rsidRPr="00E87BB3">
        <w:rPr>
          <w:rFonts w:hint="eastAsia"/>
          <w:color w:val="000000" w:themeColor="text1"/>
        </w:rPr>
        <w:t xml:space="preserve"> </w:t>
      </w:r>
      <w:r w:rsidR="006711BC" w:rsidRPr="00E87BB3">
        <w:rPr>
          <w:color w:val="000000" w:themeColor="text1"/>
        </w:rPr>
        <w:fldChar w:fldCharType="begin"/>
      </w:r>
      <w:r w:rsidR="00F4012D" w:rsidRPr="00E87BB3">
        <w:rPr>
          <w:color w:val="000000" w:themeColor="text1"/>
        </w:rPr>
        <w:instrText xml:space="preserve"> ADDIN ZOTERO_ITEM CSL_CITATION {"citationID":"he3xjPmS","properties":{"formattedCitation":"[232]","plainCitation":"[232]","noteIndex":0},"citationItems":[{"id":10303,"uris":["http://zotero.org/users/9708454/items/99SGTIZR"],"itemData":{"id":10303,"type":"article","abstract":"Believable proxies of human behavior can empower interactive applications ranging from immersive environments to rehearsal spaces for interpersonal communication to prototyping tools. In this paper, we introduce generative agents--computational software agents that simulate believable human behavior. Generative agents wake up, cook breakfast, and head to work; artists paint, while authors write; they form opinions, notice each other, and initiate conversations; they remember and reflect on days past as they plan the next day. To enable generative agents, we describe an architecture that extends a large language model to store a complete record of the agent's experiences using natural language, synthesize those memories over time into higher-level reflections, and retrieve them dynamically to plan behavior. We instantiate generative agents to populate an interactive sandbox environment inspired by The Sims, where end users can interact with a small town of twenty five agents using natural language. In an evaluation, these generative agents produce believable individual and emergent social behaviors: for example, starting with only a single user-specified notion that one agent wants to throw a Valentine's Day party, the agents autonomously spread invitations to the party over the next two days, make new acquaintances, ask each other out on dates to the party, and coordinate to show up for the party together at the right time. We demonstrate through ablation that the components of our agent architecture--observation, planning, and reflection--each contribute critically to the believability of agent behavior. By fusing large language models with computational, interactive agents, this work introduces architectural and interaction patterns for enabling believable simulations of human behavior.","DOI":"10.48550/arXiv.2304.03442","note":"arXiv:2304.03442 [cs]","number":"arXiv:2304.03442","publisher":"arXiv","source":"arXiv.org","title":"Generative agents: Interactive simulacra of human behavior","title-short":"Generative Agents","URL":"http://arxiv.org/abs/2304.03442","author":[{"family":"Park","given":"Joon Sung"},{"family":"O'Brien","given":"Joseph C."},{"family":"Cai","given":"Carrie J."},{"family":"Morris","given":"Meredith Ringel"},{"family":"Liang","given":"Percy"},{"family":"Bernstein","given":"Michael S."}],"accessed":{"date-parts":[["2025",10,14]]},"issued":{"date-parts":[["2023",8,6]]},"citation-key":"Park2023"}}],"schema":"https://github.com/citation-style-language/schema/raw/master/csl-citation.json"} </w:instrText>
      </w:r>
      <w:r w:rsidR="006711BC" w:rsidRPr="00E87BB3">
        <w:rPr>
          <w:color w:val="000000" w:themeColor="text1"/>
        </w:rPr>
        <w:fldChar w:fldCharType="separate"/>
      </w:r>
      <w:r w:rsidR="00F4012D" w:rsidRPr="00E87BB3">
        <w:rPr>
          <w:rFonts w:cs="Times New Roman"/>
          <w:color w:val="000000" w:themeColor="text1"/>
        </w:rPr>
        <w:t>[232]</w:t>
      </w:r>
      <w:r w:rsidR="006711BC" w:rsidRPr="00E87BB3">
        <w:rPr>
          <w:color w:val="000000" w:themeColor="text1"/>
        </w:rPr>
        <w:fldChar w:fldCharType="end"/>
      </w:r>
      <w:r w:rsidRPr="00E87BB3">
        <w:rPr>
          <w:color w:val="000000" w:themeColor="text1"/>
        </w:rPr>
        <w:t>, but also infer future disease dynamics based on population data and textual information</w:t>
      </w:r>
      <w:r w:rsidR="000020B6" w:rsidRPr="00E87BB3">
        <w:rPr>
          <w:rFonts w:hint="eastAsia"/>
          <w:color w:val="000000" w:themeColor="text1"/>
        </w:rPr>
        <w:t xml:space="preserve"> of case reports</w:t>
      </w:r>
      <w:r w:rsidR="007C2214" w:rsidRPr="00E87BB3">
        <w:rPr>
          <w:rFonts w:hint="eastAsia"/>
          <w:color w:val="000000" w:themeColor="text1"/>
        </w:rPr>
        <w:t xml:space="preserve"> </w:t>
      </w:r>
      <w:r w:rsidR="006711BC" w:rsidRPr="00E87BB3">
        <w:rPr>
          <w:color w:val="000000" w:themeColor="text1"/>
        </w:rPr>
        <w:fldChar w:fldCharType="begin"/>
      </w:r>
      <w:r w:rsidR="00F4012D" w:rsidRPr="00E87BB3">
        <w:rPr>
          <w:color w:val="000000" w:themeColor="text1"/>
        </w:rPr>
        <w:instrText xml:space="preserve"> ADDIN ZOTERO_ITEM CSL_CITATION {"citationID":"Ctz2OaKJ","properties":{"formattedCitation":"[217]","plainCitation":"[217]","noteIndex":0},"citationItems":[{"id":9285,"uris":["http://zotero.org/users/9708454/items/5KLJMD84","http://zotero.org/users/9708454/items/NXXVGMVU"],"itemData":{"id":9285,"type":"article","abstract":"This study offers a new paradigm of individual-level modeling to address the grand challenge of incorporating human behavior in epidemic models. Using generative artificial intelligence in an agent-based epidemic model, each agent is empowered to make its own reasonings and decisions via connecting to a large language model such as ChatGPT. Through various simulation experiments, we present compelling evidence that generative agents mimic real-world behaviors such as quarantining when sick and self-isolation when cases rise. Collectively, the agents demonstrate patterns akin to multiple waves observed in recent pandemics followed by an endemic period. Moreover, the agents successfully flatten the epidemic curve. This study creates potential to improve dynamic system modeling by offering a way to represent human brain, reasoning, and decision making.","DOI":"10.48550/arXiv.2307.04986","language":"en-US","note":"arXiv:2307.04986 [cs]\nTLDR: Generative agents in an agent-based epidemic model empowered to make its own reasonings and decisions via connecting to a large language model such as ChatGPT demonstrate patterns akin to multiple waves observed in recent pandemics followed by an endemic period.","number":"arXiv:2307.04986","publisher":"arXiv","source":"arXiv.org","title":"Epidemic Modeling with Generative Agents","URL":"http://arxiv.org/abs/2307.04986","author":[{"literal":"Ross Williams"},{"literal":"Niyousha Hosseinichimeh"},{"literal":"Aritra Majumdar"},{"literal":"Navid Ghaffarzadegan"}],"accessed":{"date-parts":[["2025",7,2]]},"issued":{"date-parts":[["2023",7,11]]},"citation-key":"RossWilliams2023"}}],"schema":"https://github.com/citation-style-language/schema/raw/master/csl-citation.json"} </w:instrText>
      </w:r>
      <w:r w:rsidR="006711BC" w:rsidRPr="00E87BB3">
        <w:rPr>
          <w:color w:val="000000" w:themeColor="text1"/>
        </w:rPr>
        <w:fldChar w:fldCharType="separate"/>
      </w:r>
      <w:r w:rsidR="00F4012D" w:rsidRPr="00E87BB3">
        <w:rPr>
          <w:rFonts w:cs="Times New Roman"/>
          <w:color w:val="000000" w:themeColor="text1"/>
        </w:rPr>
        <w:t>[217]</w:t>
      </w:r>
      <w:r w:rsidR="006711BC" w:rsidRPr="00E87BB3">
        <w:rPr>
          <w:color w:val="000000" w:themeColor="text1"/>
        </w:rPr>
        <w:fldChar w:fldCharType="end"/>
      </w:r>
      <w:r w:rsidRPr="00E87BB3">
        <w:rPr>
          <w:color w:val="000000" w:themeColor="text1"/>
        </w:rPr>
        <w:t xml:space="preserve">. </w:t>
      </w:r>
      <w:r w:rsidR="007C2214" w:rsidRPr="00E87BB3">
        <w:rPr>
          <w:rFonts w:hint="eastAsia"/>
          <w:color w:val="000000" w:themeColor="text1"/>
        </w:rPr>
        <w:t xml:space="preserve">Usually, </w:t>
      </w:r>
      <w:r w:rsidR="002E0F55" w:rsidRPr="00E87BB3">
        <w:rPr>
          <w:color w:val="000000" w:themeColor="text1"/>
        </w:rPr>
        <w:t>LLMs leverage large-scale unstructured and multimodal data to support epidemic modeling from a knowledge-driven perspective. Unlike traditional or deep learning approaches that rely on numerical mobility records, LLMs can extract and synthesize information from diverse textual and contextual sources related to human movement and disease dynamics. Furthermore, LLMs can process social media streams and news archives to infer real-time shifts in population mobility and public responses to intervention measures. By integrating these heterogeneous information layers, LLMs contribute to constructing a comprehensive data foundation that encompasses spatial characteristics, epidemiological trends, public health actions, and even genomic evidence, thereby enhancing the interpretability and situational awareness of epidemic analysis.</w:t>
      </w:r>
    </w:p>
    <w:p w14:paraId="4E4D3B94" w14:textId="1FC6FDEE" w:rsidR="0069216F" w:rsidRPr="00E87BB3" w:rsidRDefault="00602FDF" w:rsidP="002E0F55">
      <w:pPr>
        <w:rPr>
          <w:color w:val="000000" w:themeColor="text1"/>
        </w:rPr>
      </w:pPr>
      <w:r w:rsidRPr="00E87BB3">
        <w:rPr>
          <w:color w:val="000000" w:themeColor="text1"/>
        </w:rPr>
        <w:t>An illustrative example is</w:t>
      </w:r>
      <w:r w:rsidR="001E25CE" w:rsidRPr="00E87BB3">
        <w:rPr>
          <w:rFonts w:hint="eastAsia"/>
          <w:color w:val="000000" w:themeColor="text1"/>
        </w:rPr>
        <w:t xml:space="preserve"> the </w:t>
      </w:r>
      <w:r w:rsidR="0069216F" w:rsidRPr="00E87BB3">
        <w:rPr>
          <w:color w:val="000000" w:themeColor="text1"/>
        </w:rPr>
        <w:t xml:space="preserve">PandemicLLM framework </w:t>
      </w:r>
      <w:r w:rsidR="00DC62C3" w:rsidRPr="00E87BB3">
        <w:rPr>
          <w:color w:val="000000" w:themeColor="text1"/>
        </w:rPr>
        <w:t xml:space="preserve">developed in </w:t>
      </w:r>
      <w:r w:rsidR="00DC62C3" w:rsidRPr="00E87BB3">
        <w:rPr>
          <w:color w:val="000000" w:themeColor="text1"/>
        </w:rPr>
        <w:fldChar w:fldCharType="begin"/>
      </w:r>
      <w:r w:rsidR="00DC62C3" w:rsidRPr="00E87BB3">
        <w:rPr>
          <w:color w:val="000000" w:themeColor="text1"/>
        </w:rPr>
        <w:instrText xml:space="preserve"> ADDIN ZOTERO_ITEM CSL_CITATION {"citationID":"ZGcV8xUt","properties":{"formattedCitation":"[229]","plainCitation":"[229]","noteIndex":0},"citationItems":[{"id":9469,"uris":["http://zotero.org/users/9708454/items/JI49JXDM"],"itemData":{"id":9469,"type":"article-journal","abstract":"Forecasting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DC62C3" w:rsidRPr="00E87BB3">
        <w:rPr>
          <w:rFonts w:ascii="MS Gothic" w:eastAsia="MS Gothic" w:hAnsi="MS Gothic" w:cs="MS Gothic" w:hint="eastAsia"/>
          <w:color w:val="000000" w:themeColor="text1"/>
        </w:rPr>
        <w:instrText> </w:instrText>
      </w:r>
      <w:r w:rsidR="00DC62C3" w:rsidRPr="00E87BB3">
        <w:rPr>
          <w:color w:val="000000" w:themeColor="text1"/>
        </w:rPr>
        <w:instrText>states of the United States for a duration of 19</w:instrText>
      </w:r>
      <w:r w:rsidR="00DC62C3" w:rsidRPr="00E87BB3">
        <w:rPr>
          <w:rFonts w:ascii="MS Gothic" w:eastAsia="MS Gothic" w:hAnsi="MS Gothic" w:cs="MS Gothic" w:hint="eastAsia"/>
          <w:color w:val="000000" w:themeColor="text1"/>
        </w:rPr>
        <w:instrText> </w:instrText>
      </w:r>
      <w:r w:rsidR="00DC62C3" w:rsidRPr="00E87BB3">
        <w:rPr>
          <w:color w:val="000000" w:themeColor="text1"/>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‘Frank’"}],"issued":{"date-parts":[["2025",6]]},"citation-key":"Du2025"}}],"schema":"https://github.com/citation-style-language/schema/raw/master/csl-citation.json"} </w:instrText>
      </w:r>
      <w:r w:rsidR="00DC62C3" w:rsidRPr="00E87BB3">
        <w:rPr>
          <w:color w:val="000000" w:themeColor="text1"/>
        </w:rPr>
        <w:fldChar w:fldCharType="separate"/>
      </w:r>
      <w:r w:rsidR="00DC62C3" w:rsidRPr="00E87BB3">
        <w:rPr>
          <w:rFonts w:cs="Times New Roman"/>
          <w:color w:val="000000" w:themeColor="text1"/>
        </w:rPr>
        <w:t>[229]</w:t>
      </w:r>
      <w:r w:rsidR="00DC62C3" w:rsidRPr="00E87BB3">
        <w:rPr>
          <w:color w:val="000000" w:themeColor="text1"/>
        </w:rPr>
        <w:fldChar w:fldCharType="end"/>
      </w:r>
      <w:r w:rsidRPr="00E87BB3">
        <w:rPr>
          <w:color w:val="000000" w:themeColor="text1"/>
        </w:rPr>
        <w:t>, which</w:t>
      </w:r>
      <w:r w:rsidR="00DC62C3" w:rsidRPr="00E87BB3">
        <w:rPr>
          <w:color w:val="000000" w:themeColor="text1"/>
        </w:rPr>
        <w:t xml:space="preserve"> </w:t>
      </w:r>
      <w:r w:rsidR="0069216F" w:rsidRPr="00E87BB3">
        <w:rPr>
          <w:color w:val="000000" w:themeColor="text1"/>
        </w:rPr>
        <w:t>applies multimodal large language models to the field of infectious disease forecasting</w:t>
      </w:r>
      <w:r w:rsidRPr="00E87BB3">
        <w:rPr>
          <w:color w:val="000000" w:themeColor="text1"/>
        </w:rPr>
        <w:t xml:space="preserve">. </w:t>
      </w:r>
      <w:r w:rsidR="00573139" w:rsidRPr="00E87BB3">
        <w:rPr>
          <w:color w:val="000000" w:themeColor="text1"/>
        </w:rPr>
        <w:t>In this approach,</w:t>
      </w:r>
      <w:r w:rsidR="0069216F" w:rsidRPr="00E87BB3">
        <w:rPr>
          <w:color w:val="000000" w:themeColor="text1"/>
        </w:rPr>
        <w:t xml:space="preserve"> epidemic prediction problems</w:t>
      </w:r>
      <w:r w:rsidR="00573139" w:rsidRPr="00E87BB3">
        <w:rPr>
          <w:color w:val="000000" w:themeColor="text1"/>
        </w:rPr>
        <w:t xml:space="preserve"> are reframed as </w:t>
      </w:r>
      <w:r w:rsidR="0069216F" w:rsidRPr="00E87BB3">
        <w:rPr>
          <w:color w:val="000000" w:themeColor="text1"/>
        </w:rPr>
        <w:t xml:space="preserve">text-based reasoning tasks, </w:t>
      </w:r>
      <w:r w:rsidR="009F4837" w:rsidRPr="00E87BB3">
        <w:rPr>
          <w:color w:val="000000" w:themeColor="text1"/>
        </w:rPr>
        <w:t xml:space="preserve">allowing the model to integrate </w:t>
      </w:r>
      <w:r w:rsidR="0069216F" w:rsidRPr="00E87BB3">
        <w:rPr>
          <w:color w:val="000000" w:themeColor="text1"/>
        </w:rPr>
        <w:t xml:space="preserve">real-time, complex, </w:t>
      </w:r>
      <w:r w:rsidR="009F4837" w:rsidRPr="00E87BB3">
        <w:rPr>
          <w:color w:val="000000" w:themeColor="text1"/>
        </w:rPr>
        <w:t xml:space="preserve">and </w:t>
      </w:r>
      <w:r w:rsidR="0069216F" w:rsidRPr="00E87BB3">
        <w:rPr>
          <w:color w:val="000000" w:themeColor="text1"/>
        </w:rPr>
        <w:t xml:space="preserve">non-numerical information, </w:t>
      </w:r>
      <w:r w:rsidR="009F4837" w:rsidRPr="00E87BB3">
        <w:rPr>
          <w:color w:val="000000" w:themeColor="text1"/>
        </w:rPr>
        <w:t xml:space="preserve">such as </w:t>
      </w:r>
      <w:r w:rsidR="0069216F" w:rsidRPr="00E87BB3">
        <w:rPr>
          <w:color w:val="000000" w:themeColor="text1"/>
        </w:rPr>
        <w:t>public health policy texts, genomic surveillance data, and spatiotemporal epidemiological time-series data. The overview of this method is showed in</w:t>
      </w:r>
      <w:r w:rsidR="00D20019" w:rsidRPr="00E87BB3">
        <w:rPr>
          <w:rFonts w:hint="eastAsia"/>
          <w:b/>
          <w:bCs/>
          <w:color w:val="000000" w:themeColor="text1"/>
        </w:rPr>
        <w:t xml:space="preserve"> </w:t>
      </w:r>
      <w:r w:rsidR="00D20019" w:rsidRPr="00E87BB3">
        <w:rPr>
          <w:b/>
          <w:bCs/>
          <w:color w:val="000000" w:themeColor="text1"/>
        </w:rPr>
        <w:fldChar w:fldCharType="begin"/>
      </w:r>
      <w:r w:rsidR="00D20019" w:rsidRPr="00E87BB3">
        <w:rPr>
          <w:b/>
          <w:bCs/>
          <w:color w:val="000000" w:themeColor="text1"/>
        </w:rPr>
        <w:instrText xml:space="preserve"> </w:instrText>
      </w:r>
      <w:r w:rsidR="00D20019" w:rsidRPr="00E87BB3">
        <w:rPr>
          <w:rFonts w:hint="eastAsia"/>
          <w:b/>
          <w:bCs/>
          <w:color w:val="000000" w:themeColor="text1"/>
        </w:rPr>
        <w:instrText>REF _Ref203937251 \h</w:instrText>
      </w:r>
      <w:r w:rsidR="00D20019" w:rsidRPr="00E87BB3">
        <w:rPr>
          <w:b/>
          <w:bCs/>
          <w:color w:val="000000" w:themeColor="text1"/>
        </w:rPr>
        <w:instrText xml:space="preserve">  \* MERGEFORMAT </w:instrText>
      </w:r>
      <w:r w:rsidR="00D20019" w:rsidRPr="00E87BB3">
        <w:rPr>
          <w:b/>
          <w:bCs/>
          <w:color w:val="000000" w:themeColor="text1"/>
        </w:rPr>
      </w:r>
      <w:r w:rsidR="00D20019" w:rsidRPr="00E87BB3">
        <w:rPr>
          <w:b/>
          <w:bCs/>
          <w:color w:val="000000" w:themeColor="text1"/>
        </w:rPr>
        <w:fldChar w:fldCharType="separate"/>
      </w:r>
      <w:r w:rsidR="00E957F9" w:rsidRPr="00E87BB3">
        <w:rPr>
          <w:b/>
          <w:bCs/>
          <w:color w:val="000000" w:themeColor="text1"/>
        </w:rPr>
        <w:t>Figure 11</w:t>
      </w:r>
      <w:r w:rsidR="00D20019" w:rsidRPr="00E87BB3">
        <w:rPr>
          <w:b/>
          <w:bCs/>
          <w:color w:val="000000" w:themeColor="text1"/>
        </w:rPr>
        <w:fldChar w:fldCharType="end"/>
      </w:r>
      <w:r w:rsidR="0069216F" w:rsidRPr="00E87BB3">
        <w:rPr>
          <w:color w:val="000000" w:themeColor="text1"/>
        </w:rPr>
        <w:t>. It transforms traditionally heterogeneous data</w:t>
      </w:r>
      <w:r w:rsidR="000E3F0A" w:rsidRPr="00E87BB3">
        <w:rPr>
          <w:rFonts w:hint="eastAsia"/>
          <w:color w:val="000000" w:themeColor="text1"/>
        </w:rPr>
        <w:t xml:space="preserve"> (e.g.,</w:t>
      </w:r>
      <w:r w:rsidR="0069216F" w:rsidRPr="00E87BB3">
        <w:rPr>
          <w:color w:val="000000" w:themeColor="text1"/>
        </w:rPr>
        <w:t xml:space="preserve"> epidemiological time-series, public health policy descriptions, genomic surveillance reports, and spatial-demographic indicators</w:t>
      </w:r>
      <w:r w:rsidR="000E3F0A" w:rsidRPr="00E87BB3">
        <w:rPr>
          <w:rFonts w:hint="eastAsia"/>
          <w:color w:val="000000" w:themeColor="text1"/>
        </w:rPr>
        <w:t xml:space="preserve">) </w:t>
      </w:r>
      <w:r w:rsidR="0069216F" w:rsidRPr="00E87BB3">
        <w:rPr>
          <w:color w:val="000000" w:themeColor="text1"/>
        </w:rPr>
        <w:t>into structured textual prompts. These prompts, typically around 300 words long, are carefully crafted through a cooperative design involving both human experts and AI systems.</w:t>
      </w:r>
      <w:r w:rsidR="0069216F" w:rsidRPr="00E87BB3">
        <w:rPr>
          <w:rFonts w:hint="eastAsia"/>
          <w:color w:val="000000" w:themeColor="text1"/>
        </w:rPr>
        <w:t xml:space="preserve"> </w:t>
      </w:r>
      <w:r w:rsidR="0069216F" w:rsidRPr="00E87BB3">
        <w:rPr>
          <w:color w:val="000000" w:themeColor="text1"/>
        </w:rPr>
        <w:t>To handle the time-dependent nature of epidemiological data, the framework uses a recurrent neural network (GRU-based encoder) that converts sequential numerical data (like hospitalization rates) into dense embeddings. These embeddings are injected into the LLM’s input space via a special token mechanism, allowing the model to incorporate both temporal and textual information.</w:t>
      </w:r>
      <w:r w:rsidR="0069216F" w:rsidRPr="00E87BB3">
        <w:rPr>
          <w:rFonts w:hint="eastAsia"/>
          <w:color w:val="000000" w:themeColor="text1"/>
        </w:rPr>
        <w:t xml:space="preserve"> </w:t>
      </w:r>
      <w:r w:rsidR="0069216F" w:rsidRPr="00E87BB3">
        <w:rPr>
          <w:color w:val="000000" w:themeColor="text1"/>
        </w:rPr>
        <w:t xml:space="preserve">Forecasting is </w:t>
      </w:r>
      <w:r w:rsidR="0069216F" w:rsidRPr="00E87BB3">
        <w:rPr>
          <w:color w:val="000000" w:themeColor="text1"/>
        </w:rPr>
        <w:lastRenderedPageBreak/>
        <w:t>formulated as a categorical classification problem, where the model predicts the future hospitalization trend of each U.S. state (for 1-week and 3-week horizons) into one of five categories: substantial decrease, moderate decrease, stable, moderate increase, or substantial increase. The LLM used (a fine-tuned version of Meta’s LLaMA2) is trained to generate the most likely category token based on the prompt. The model is evaluated across several time periods using not only conventional metrics like accuracy and mean squared error, but also probabilistic ones such as Brier score and ranked probability score, which better capture forecast uncertainty. Notably, three versions of PandemicLLM are trained on progressively larger datasets, and tested over extended periods without retraining, demonstrating the model's robustness and adaptability.</w:t>
      </w:r>
    </w:p>
    <w:p w14:paraId="19CC2634" w14:textId="77777777" w:rsidR="00DA7068" w:rsidRPr="00E87BB3" w:rsidRDefault="00DA7068" w:rsidP="00B53798">
      <w:pPr>
        <w:ind w:firstLine="0"/>
        <w:rPr>
          <w:color w:val="000000" w:themeColor="text1"/>
        </w:rPr>
      </w:pPr>
    </w:p>
    <w:p w14:paraId="018BF0C4" w14:textId="0FE78638" w:rsidR="00453FA6" w:rsidRPr="00E87BB3" w:rsidRDefault="00823EA4" w:rsidP="00453FA6">
      <w:pPr>
        <w:ind w:firstLine="0"/>
        <w:jc w:val="center"/>
        <w:rPr>
          <w:color w:val="000000" w:themeColor="text1"/>
        </w:rPr>
      </w:pPr>
      <w:r w:rsidRPr="00E87BB3">
        <w:rPr>
          <w:noProof/>
          <w:color w:val="000000" w:themeColor="text1"/>
        </w:rPr>
        <w:drawing>
          <wp:inline distT="0" distB="0" distL="0" distR="0" wp14:anchorId="4014BD47" wp14:editId="68BD47B5">
            <wp:extent cx="5417034" cy="5444837"/>
            <wp:effectExtent l="0" t="0" r="0" b="3810"/>
            <wp:docPr id="2089477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77673" name=""/>
                    <pic:cNvPicPr/>
                  </pic:nvPicPr>
                  <pic:blipFill>
                    <a:blip r:embed="rId548"/>
                    <a:stretch>
                      <a:fillRect/>
                    </a:stretch>
                  </pic:blipFill>
                  <pic:spPr>
                    <a:xfrm>
                      <a:off x="0" y="0"/>
                      <a:ext cx="5420128" cy="5447947"/>
                    </a:xfrm>
                    <a:prstGeom prst="rect">
                      <a:avLst/>
                    </a:prstGeom>
                  </pic:spPr>
                </pic:pic>
              </a:graphicData>
            </a:graphic>
          </wp:inline>
        </w:drawing>
      </w:r>
    </w:p>
    <w:p w14:paraId="03D8FD21" w14:textId="12ED524B" w:rsidR="00C34CCA" w:rsidRPr="00E87BB3" w:rsidRDefault="00E50888" w:rsidP="00AA4408">
      <w:pPr>
        <w:pStyle w:val="Caption"/>
        <w:rPr>
          <w:rFonts w:eastAsiaTheme="minorEastAsia"/>
          <w:color w:val="000000" w:themeColor="text1"/>
        </w:rPr>
      </w:pPr>
      <w:bookmarkStart w:id="100" w:name="_Ref203937251"/>
      <w:bookmarkStart w:id="101" w:name="_Toc211889857"/>
      <w:r w:rsidRPr="00E87BB3">
        <w:rPr>
          <w:rFonts w:eastAsiaTheme="minorEastAsia"/>
          <w:color w:val="000000" w:themeColor="text1"/>
          <w:sz w:val="20"/>
        </w:rPr>
        <w:t>Figure</w:t>
      </w:r>
      <w:r w:rsidR="00981B08" w:rsidRPr="00E87BB3">
        <w:rPr>
          <w:rFonts w:eastAsiaTheme="minorEastAsia"/>
          <w:color w:val="000000" w:themeColor="text1"/>
          <w:sz w:val="20"/>
        </w:rPr>
        <w:t xml:space="preserve"> </w:t>
      </w:r>
      <w:r w:rsidR="00981B08" w:rsidRPr="00E87BB3">
        <w:rPr>
          <w:rFonts w:eastAsiaTheme="minorEastAsia"/>
          <w:color w:val="000000" w:themeColor="text1"/>
          <w:sz w:val="20"/>
        </w:rPr>
        <w:fldChar w:fldCharType="begin"/>
      </w:r>
      <w:r w:rsidR="00981B08" w:rsidRPr="00E87BB3">
        <w:rPr>
          <w:rFonts w:eastAsiaTheme="minorEastAsia"/>
          <w:color w:val="000000" w:themeColor="text1"/>
          <w:sz w:val="20"/>
        </w:rPr>
        <w:instrText xml:space="preserve"> SEQ Fig. \* ARABIC </w:instrText>
      </w:r>
      <w:r w:rsidR="00981B08" w:rsidRPr="00E87BB3">
        <w:rPr>
          <w:rFonts w:eastAsiaTheme="minorEastAsia"/>
          <w:color w:val="000000" w:themeColor="text1"/>
          <w:sz w:val="20"/>
        </w:rPr>
        <w:fldChar w:fldCharType="separate"/>
      </w:r>
      <w:r w:rsidR="00E957F9" w:rsidRPr="00E87BB3">
        <w:rPr>
          <w:rFonts w:eastAsiaTheme="minorEastAsia"/>
          <w:noProof/>
          <w:color w:val="000000" w:themeColor="text1"/>
          <w:sz w:val="20"/>
        </w:rPr>
        <w:t>11</w:t>
      </w:r>
      <w:r w:rsidR="00981B08" w:rsidRPr="00E87BB3">
        <w:rPr>
          <w:rFonts w:eastAsiaTheme="minorEastAsia"/>
          <w:color w:val="000000" w:themeColor="text1"/>
          <w:sz w:val="20"/>
        </w:rPr>
        <w:fldChar w:fldCharType="end"/>
      </w:r>
      <w:bookmarkEnd w:id="100"/>
      <w:r w:rsidR="00981B08" w:rsidRPr="00E87BB3">
        <w:rPr>
          <w:rFonts w:eastAsiaTheme="minorEastAsia" w:hint="eastAsia"/>
          <w:color w:val="000000" w:themeColor="text1"/>
          <w:sz w:val="20"/>
        </w:rPr>
        <w:t xml:space="preserve"> </w:t>
      </w:r>
      <w:r w:rsidR="00C6780E" w:rsidRPr="00E87BB3">
        <w:rPr>
          <w:rFonts w:eastAsiaTheme="minorEastAsia"/>
          <w:color w:val="000000" w:themeColor="text1"/>
          <w:sz w:val="20"/>
        </w:rPr>
        <w:t>Overview of pandemic data streams and pipeline</w:t>
      </w:r>
      <w:r w:rsidR="00C6780E" w:rsidRPr="00E87BB3">
        <w:rPr>
          <w:rFonts w:eastAsiaTheme="minorEastAsia" w:hint="eastAsia"/>
          <w:color w:val="000000" w:themeColor="text1"/>
          <w:sz w:val="20"/>
        </w:rPr>
        <w:t xml:space="preserve"> in </w:t>
      </w:r>
      <w:r w:rsidR="00C6780E" w:rsidRPr="00E87BB3">
        <w:rPr>
          <w:rFonts w:eastAsiaTheme="minorEastAsia"/>
          <w:color w:val="000000" w:themeColor="text1"/>
          <w:sz w:val="20"/>
        </w:rPr>
        <w:t>PandemicLLM.</w:t>
      </w:r>
      <w:bookmarkEnd w:id="101"/>
      <w:r w:rsidR="00AA4408" w:rsidRPr="00E87BB3">
        <w:rPr>
          <w:rFonts w:eastAsiaTheme="minorEastAsia" w:hint="eastAsia"/>
          <w:color w:val="000000" w:themeColor="text1"/>
          <w:sz w:val="20"/>
        </w:rPr>
        <w:t xml:space="preserve"> </w:t>
      </w:r>
      <w:r w:rsidR="00453FA6" w:rsidRPr="00E87BB3">
        <w:rPr>
          <w:rFonts w:hint="eastAsia"/>
          <w:b w:val="0"/>
          <w:color w:val="000000" w:themeColor="text1"/>
          <w:sz w:val="20"/>
        </w:rPr>
        <w:t>(</w:t>
      </w:r>
      <w:r w:rsidR="00FC4E71" w:rsidRPr="00E87BB3">
        <w:rPr>
          <w:rFonts w:hint="eastAsia"/>
          <w:b w:val="0"/>
          <w:color w:val="000000" w:themeColor="text1"/>
          <w:sz w:val="20"/>
        </w:rPr>
        <w:t>A</w:t>
      </w:r>
      <w:r w:rsidR="00453FA6" w:rsidRPr="00E87BB3">
        <w:rPr>
          <w:rFonts w:hint="eastAsia"/>
          <w:b w:val="0"/>
          <w:color w:val="000000" w:themeColor="text1"/>
          <w:sz w:val="20"/>
        </w:rPr>
        <w:t xml:space="preserve">) </w:t>
      </w:r>
      <w:r w:rsidR="00453FA6" w:rsidRPr="00E87BB3">
        <w:rPr>
          <w:b w:val="0"/>
          <w:color w:val="000000" w:themeColor="text1"/>
          <w:sz w:val="20"/>
        </w:rPr>
        <w:t xml:space="preserve">The study utilizes a comprehensive dataset that brings together four key types of information related to the pandemic: spatial characteristics, epidemiological time series, public health interventions, and genomic surveillance. </w:t>
      </w:r>
      <w:r w:rsidR="00453FA6" w:rsidRPr="00E87BB3">
        <w:rPr>
          <w:rFonts w:hint="eastAsia"/>
          <w:b w:val="0"/>
          <w:color w:val="000000" w:themeColor="text1"/>
          <w:sz w:val="20"/>
        </w:rPr>
        <w:t>(</w:t>
      </w:r>
      <w:r w:rsidR="00847B5E" w:rsidRPr="00E87BB3">
        <w:rPr>
          <w:rFonts w:hint="eastAsia"/>
          <w:b w:val="0"/>
          <w:color w:val="000000" w:themeColor="text1"/>
          <w:sz w:val="20"/>
        </w:rPr>
        <w:t>B</w:t>
      </w:r>
      <w:r w:rsidR="00453FA6" w:rsidRPr="00E87BB3">
        <w:rPr>
          <w:rFonts w:hint="eastAsia"/>
          <w:b w:val="0"/>
          <w:color w:val="000000" w:themeColor="text1"/>
          <w:sz w:val="20"/>
        </w:rPr>
        <w:t xml:space="preserve">) </w:t>
      </w:r>
      <w:r w:rsidR="00453FA6" w:rsidRPr="00E87BB3">
        <w:rPr>
          <w:b w:val="0"/>
          <w:color w:val="000000" w:themeColor="text1"/>
          <w:sz w:val="20"/>
        </w:rPr>
        <w:t xml:space="preserve">In designing the PandemicLLM framework to forecast hospitalization trends during the pandemic, the problem is treated as an ordinal classification task. It adopts five outcome categories based on CDC guidelines: ranging from substantial decrease to substantial increase. To enable model </w:t>
      </w:r>
      <w:r w:rsidR="00453FA6" w:rsidRPr="00E87BB3">
        <w:rPr>
          <w:b w:val="0"/>
          <w:color w:val="000000" w:themeColor="text1"/>
          <w:sz w:val="20"/>
        </w:rPr>
        <w:lastRenderedPageBreak/>
        <w:t>training, multi-modal data are first reformatted into textual inputs through a collaborative prompt design involving both AI and human input. PandemicLLM is then fine-tuned using these text-based prompts and the associated prediction targets, focusing on both 1-week and 3-week timeframes. Careful evaluation procedures are applied to ensure the predictions are both accurate and reliable.</w:t>
      </w:r>
      <w:r w:rsidR="00503CDF" w:rsidRPr="00E87BB3">
        <w:rPr>
          <w:rFonts w:eastAsiaTheme="minorEastAsia" w:hint="eastAsia"/>
          <w:b w:val="0"/>
          <w:color w:val="000000" w:themeColor="text1"/>
          <w:sz w:val="20"/>
        </w:rPr>
        <w:t xml:space="preserve"> </w:t>
      </w:r>
      <w:r w:rsidR="00503CDF" w:rsidRPr="00E87BB3">
        <w:rPr>
          <w:rFonts w:eastAsiaTheme="minorEastAsia"/>
          <w:b w:val="0"/>
          <w:color w:val="000000" w:themeColor="text1"/>
          <w:sz w:val="20"/>
        </w:rPr>
        <w:t xml:space="preserve">This figure is a reproduction of Fig. 1 in Ref. </w:t>
      </w:r>
      <w:r w:rsidR="00503CDF" w:rsidRPr="00E87BB3">
        <w:rPr>
          <w:b w:val="0"/>
          <w:color w:val="000000" w:themeColor="text1"/>
          <w:sz w:val="20"/>
        </w:rPr>
        <w:fldChar w:fldCharType="begin"/>
      </w:r>
      <w:r w:rsidR="00F4012D" w:rsidRPr="00E87BB3">
        <w:rPr>
          <w:b w:val="0"/>
          <w:color w:val="000000" w:themeColor="text1"/>
          <w:sz w:val="20"/>
        </w:rPr>
        <w:instrText xml:space="preserve"> ADDIN ZOTERO_ITEM CSL_CITATION {"citationID":"cYUZwKdI","properties":{"formattedCitation":"[229]","plainCitation":"[229]","noteIndex":0},"citationItems":[{"id":9469,"uris":["http://zotero.org/users/9708454/items/JI49JXDM"],"itemData":{"id":9469,"type":"article-journal","abstract":"Forecasting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F4012D" w:rsidRPr="00E87BB3">
        <w:rPr>
          <w:rFonts w:ascii="MS Gothic" w:eastAsia="MS Gothic" w:hAnsi="MS Gothic" w:cs="MS Gothic" w:hint="eastAsia"/>
          <w:b w:val="0"/>
          <w:color w:val="000000" w:themeColor="text1"/>
          <w:sz w:val="20"/>
        </w:rPr>
        <w:instrText> </w:instrText>
      </w:r>
      <w:r w:rsidR="00F4012D" w:rsidRPr="00E87BB3">
        <w:rPr>
          <w:b w:val="0"/>
          <w:color w:val="000000" w:themeColor="text1"/>
          <w:sz w:val="20"/>
        </w:rPr>
        <w:instrText>states of the United States for a duration of 19</w:instrText>
      </w:r>
      <w:r w:rsidR="00F4012D" w:rsidRPr="00E87BB3">
        <w:rPr>
          <w:rFonts w:ascii="MS Gothic" w:eastAsia="MS Gothic" w:hAnsi="MS Gothic" w:cs="MS Gothic" w:hint="eastAsia"/>
          <w:b w:val="0"/>
          <w:color w:val="000000" w:themeColor="text1"/>
          <w:sz w:val="20"/>
        </w:rPr>
        <w:instrText> </w:instrText>
      </w:r>
      <w:r w:rsidR="00F4012D" w:rsidRPr="00E87BB3">
        <w:rPr>
          <w:b w:val="0"/>
          <w:color w:val="000000" w:themeColor="text1"/>
          <w:sz w:val="20"/>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‘Frank’"}],"issued":{"date-parts":[["2025",6]]},"citation-key":"Du2025"}}],"schema":"https://github.com/citation-style-language/schema/raw/master/csl-citation.json"} </w:instrText>
      </w:r>
      <w:r w:rsidR="00503CDF" w:rsidRPr="00E87BB3">
        <w:rPr>
          <w:b w:val="0"/>
          <w:color w:val="000000" w:themeColor="text1"/>
          <w:sz w:val="20"/>
        </w:rPr>
        <w:fldChar w:fldCharType="separate"/>
      </w:r>
      <w:r w:rsidR="00F4012D" w:rsidRPr="00E87BB3">
        <w:rPr>
          <w:rFonts w:cs="Times New Roman"/>
          <w:b w:val="0"/>
          <w:color w:val="000000" w:themeColor="text1"/>
          <w:sz w:val="20"/>
        </w:rPr>
        <w:t>[229]</w:t>
      </w:r>
      <w:r w:rsidR="00503CDF" w:rsidRPr="00E87BB3">
        <w:rPr>
          <w:b w:val="0"/>
          <w:color w:val="000000" w:themeColor="text1"/>
          <w:sz w:val="20"/>
        </w:rPr>
        <w:fldChar w:fldCharType="end"/>
      </w:r>
      <w:r w:rsidR="00503CDF" w:rsidRPr="00E87BB3">
        <w:rPr>
          <w:b w:val="0"/>
          <w:color w:val="000000" w:themeColor="text1"/>
          <w:sz w:val="20"/>
        </w:rPr>
        <w:t>.</w:t>
      </w:r>
    </w:p>
    <w:p w14:paraId="4033C5B0" w14:textId="129E24E0" w:rsidR="00C87392" w:rsidRPr="00E87BB3" w:rsidRDefault="00C87392" w:rsidP="008564EA">
      <w:pPr>
        <w:spacing w:beforeLines="50" w:before="163" w:afterLines="50" w:after="163"/>
        <w:ind w:firstLine="0"/>
        <w:outlineLvl w:val="0"/>
        <w:rPr>
          <w:b/>
          <w:bCs/>
          <w:color w:val="000000" w:themeColor="text1"/>
          <w:sz w:val="28"/>
          <w:szCs w:val="28"/>
        </w:rPr>
      </w:pPr>
      <w:bookmarkStart w:id="102" w:name="_Toc211889892"/>
      <w:r w:rsidRPr="00E87BB3">
        <w:rPr>
          <w:rFonts w:hint="eastAsia"/>
          <w:b/>
          <w:bCs/>
          <w:color w:val="000000" w:themeColor="text1"/>
          <w:sz w:val="28"/>
          <w:szCs w:val="28"/>
        </w:rPr>
        <w:t>6.</w:t>
      </w:r>
      <w:r w:rsidR="004F432E" w:rsidRPr="00E87BB3">
        <w:rPr>
          <w:rFonts w:hint="eastAsia"/>
          <w:b/>
          <w:bCs/>
          <w:color w:val="000000" w:themeColor="text1"/>
          <w:sz w:val="28"/>
          <w:szCs w:val="28"/>
        </w:rPr>
        <w:t xml:space="preserve"> Human Mobility and</w:t>
      </w:r>
      <w:r w:rsidR="005135F7" w:rsidRPr="00E87BB3">
        <w:rPr>
          <w:rFonts w:hint="eastAsia"/>
          <w:b/>
          <w:bCs/>
          <w:color w:val="000000" w:themeColor="text1"/>
          <w:sz w:val="28"/>
          <w:szCs w:val="28"/>
        </w:rPr>
        <w:t xml:space="preserve"> </w:t>
      </w:r>
      <w:r w:rsidR="00197B5B" w:rsidRPr="00E87BB3">
        <w:rPr>
          <w:rFonts w:hint="eastAsia"/>
          <w:b/>
          <w:bCs/>
          <w:color w:val="000000" w:themeColor="text1"/>
          <w:sz w:val="28"/>
          <w:szCs w:val="28"/>
        </w:rPr>
        <w:t>E</w:t>
      </w:r>
      <w:r w:rsidR="009613E7" w:rsidRPr="00E87BB3">
        <w:rPr>
          <w:rFonts w:hint="eastAsia"/>
          <w:b/>
          <w:bCs/>
          <w:color w:val="000000" w:themeColor="text1"/>
          <w:sz w:val="28"/>
          <w:szCs w:val="28"/>
        </w:rPr>
        <w:t xml:space="preserve">pidemic </w:t>
      </w:r>
      <w:r w:rsidR="00197B5B" w:rsidRPr="00E87BB3">
        <w:rPr>
          <w:rFonts w:hint="eastAsia"/>
          <w:b/>
          <w:bCs/>
          <w:color w:val="000000" w:themeColor="text1"/>
          <w:sz w:val="28"/>
          <w:szCs w:val="28"/>
        </w:rPr>
        <w:t>R</w:t>
      </w:r>
      <w:r w:rsidRPr="00E87BB3">
        <w:rPr>
          <w:rFonts w:hint="eastAsia"/>
          <w:b/>
          <w:bCs/>
          <w:color w:val="000000" w:themeColor="text1"/>
          <w:sz w:val="28"/>
          <w:szCs w:val="28"/>
        </w:rPr>
        <w:t xml:space="preserve">isk </w:t>
      </w:r>
      <w:r w:rsidR="00197B5B" w:rsidRPr="00E87BB3">
        <w:rPr>
          <w:rFonts w:hint="eastAsia"/>
          <w:b/>
          <w:bCs/>
          <w:color w:val="000000" w:themeColor="text1"/>
          <w:sz w:val="28"/>
          <w:szCs w:val="28"/>
        </w:rPr>
        <w:t>M</w:t>
      </w:r>
      <w:r w:rsidRPr="00E87BB3">
        <w:rPr>
          <w:b/>
          <w:bCs/>
          <w:color w:val="000000" w:themeColor="text1"/>
          <w:sz w:val="28"/>
          <w:szCs w:val="28"/>
        </w:rPr>
        <w:t>anagement</w:t>
      </w:r>
      <w:bookmarkEnd w:id="102"/>
    </w:p>
    <w:p w14:paraId="26AB62F3" w14:textId="669C8EB0" w:rsidR="00403105" w:rsidRPr="00E87BB3" w:rsidRDefault="00403105" w:rsidP="00110354">
      <w:pPr>
        <w:rPr>
          <w:color w:val="000000" w:themeColor="text1"/>
        </w:rPr>
      </w:pPr>
      <w:r w:rsidRPr="00E87BB3">
        <w:rPr>
          <w:color w:val="000000" w:themeColor="text1"/>
        </w:rPr>
        <w:t xml:space="preserve">This section aims to illustrate how human mobility data </w:t>
      </w:r>
      <w:r w:rsidR="0066291E" w:rsidRPr="00E87BB3">
        <w:rPr>
          <w:rFonts w:hint="eastAsia"/>
          <w:color w:val="000000" w:themeColor="text1"/>
        </w:rPr>
        <w:t>can be</w:t>
      </w:r>
      <w:r w:rsidRPr="00E87BB3">
        <w:rPr>
          <w:color w:val="000000" w:themeColor="text1"/>
        </w:rPr>
        <w:t xml:space="preserve"> used to identify risk sources, </w:t>
      </w:r>
      <w:r w:rsidR="00DF3C1D" w:rsidRPr="00E87BB3">
        <w:rPr>
          <w:rFonts w:hint="eastAsia"/>
          <w:color w:val="000000" w:themeColor="text1"/>
        </w:rPr>
        <w:t>quantify</w:t>
      </w:r>
      <w:r w:rsidRPr="00E87BB3">
        <w:rPr>
          <w:color w:val="000000" w:themeColor="text1"/>
        </w:rPr>
        <w:t xml:space="preserve"> infection pressure, and reveal transmission mechanisms, particularly </w:t>
      </w:r>
      <w:r w:rsidR="00191682" w:rsidRPr="00E87BB3">
        <w:rPr>
          <w:rFonts w:hint="eastAsia"/>
          <w:color w:val="000000" w:themeColor="text1"/>
        </w:rPr>
        <w:t>during</w:t>
      </w:r>
      <w:r w:rsidRPr="00E87BB3">
        <w:rPr>
          <w:color w:val="000000" w:themeColor="text1"/>
        </w:rPr>
        <w:t xml:space="preserve"> outbreaks driven by emerging pathogens. </w:t>
      </w:r>
      <w:r w:rsidR="004B4AF8" w:rsidRPr="00E87BB3">
        <w:rPr>
          <w:rFonts w:hint="eastAsia"/>
          <w:color w:val="000000" w:themeColor="text1"/>
        </w:rPr>
        <w:t>It</w:t>
      </w:r>
      <w:r w:rsidRPr="00E87BB3">
        <w:rPr>
          <w:color w:val="000000" w:themeColor="text1"/>
        </w:rPr>
        <w:t xml:space="preserve"> also highlight</w:t>
      </w:r>
      <w:r w:rsidR="003E3C08" w:rsidRPr="00E87BB3">
        <w:rPr>
          <w:rFonts w:hint="eastAsia"/>
          <w:color w:val="000000" w:themeColor="text1"/>
        </w:rPr>
        <w:t>s</w:t>
      </w:r>
      <w:r w:rsidRPr="00E87BB3">
        <w:rPr>
          <w:color w:val="000000" w:themeColor="text1"/>
        </w:rPr>
        <w:t xml:space="preserve"> studies </w:t>
      </w:r>
      <w:r w:rsidR="00E24A9C" w:rsidRPr="00E87BB3">
        <w:rPr>
          <w:rFonts w:hint="eastAsia"/>
          <w:color w:val="000000" w:themeColor="text1"/>
        </w:rPr>
        <w:t>focusing</w:t>
      </w:r>
      <w:r w:rsidR="0000307E" w:rsidRPr="00E87BB3">
        <w:rPr>
          <w:rFonts w:hint="eastAsia"/>
          <w:color w:val="000000" w:themeColor="text1"/>
        </w:rPr>
        <w:t xml:space="preserve"> on</w:t>
      </w:r>
      <w:r w:rsidRPr="00E87BB3">
        <w:rPr>
          <w:color w:val="000000" w:themeColor="text1"/>
        </w:rPr>
        <w:t xml:space="preserve"> early warning and outbreak detection.</w:t>
      </w:r>
    </w:p>
    <w:p w14:paraId="53997A69" w14:textId="45470852" w:rsidR="00996BE3" w:rsidRPr="00E87BB3" w:rsidRDefault="008B355F" w:rsidP="00F15B94">
      <w:pPr>
        <w:pStyle w:val="11"/>
        <w:numPr>
          <w:ilvl w:val="0"/>
          <w:numId w:val="0"/>
        </w:numPr>
        <w:spacing w:beforeLines="50" w:before="163" w:afterLines="50" w:after="163"/>
        <w:rPr>
          <w:color w:val="000000" w:themeColor="text1"/>
        </w:rPr>
      </w:pPr>
      <w:bookmarkStart w:id="103" w:name="_Toc200360360"/>
      <w:bookmarkStart w:id="104" w:name="_Toc200360418"/>
      <w:bookmarkStart w:id="105" w:name="_Toc200361424"/>
      <w:bookmarkStart w:id="106" w:name="_Toc200361471"/>
      <w:bookmarkStart w:id="107" w:name="_Toc200377333"/>
      <w:bookmarkStart w:id="108" w:name="_Toc200378557"/>
      <w:bookmarkStart w:id="109" w:name="_Toc200360361"/>
      <w:bookmarkStart w:id="110" w:name="_Toc200360419"/>
      <w:bookmarkStart w:id="111" w:name="_Toc200361425"/>
      <w:bookmarkStart w:id="112" w:name="_Toc200361472"/>
      <w:bookmarkStart w:id="113" w:name="_Toc200377334"/>
      <w:bookmarkStart w:id="114" w:name="_Toc200378558"/>
      <w:bookmarkStart w:id="115" w:name="_Toc203680575"/>
      <w:bookmarkStart w:id="116" w:name="_Toc211889893"/>
      <w:bookmarkStart w:id="117" w:name="OLE_LINK1"/>
      <w:bookmarkStart w:id="118" w:name="OLE_LINK9"/>
      <w:bookmarkEnd w:id="103"/>
      <w:bookmarkEnd w:id="104"/>
      <w:bookmarkEnd w:id="105"/>
      <w:bookmarkEnd w:id="106"/>
      <w:bookmarkEnd w:id="107"/>
      <w:bookmarkEnd w:id="108"/>
      <w:bookmarkEnd w:id="109"/>
      <w:bookmarkEnd w:id="110"/>
      <w:bookmarkEnd w:id="111"/>
      <w:bookmarkEnd w:id="112"/>
      <w:bookmarkEnd w:id="113"/>
      <w:bookmarkEnd w:id="114"/>
      <w:bookmarkEnd w:id="115"/>
      <w:r w:rsidRPr="00E87BB3">
        <w:rPr>
          <w:rFonts w:hint="eastAsia"/>
          <w:color w:val="000000" w:themeColor="text1"/>
        </w:rPr>
        <w:t>6.1 E</w:t>
      </w:r>
      <w:r w:rsidR="00996BE3" w:rsidRPr="00E87BB3">
        <w:rPr>
          <w:rFonts w:hint="eastAsia"/>
          <w:color w:val="000000" w:themeColor="text1"/>
        </w:rPr>
        <w:t xml:space="preserve">pidemic </w:t>
      </w:r>
      <w:r w:rsidR="00B835BD" w:rsidRPr="00E87BB3">
        <w:rPr>
          <w:color w:val="000000" w:themeColor="text1"/>
        </w:rPr>
        <w:t>Source Identification</w:t>
      </w:r>
      <w:bookmarkEnd w:id="116"/>
    </w:p>
    <w:p w14:paraId="256A6669" w14:textId="5F50833F" w:rsidR="0039433D" w:rsidRPr="00E87BB3" w:rsidRDefault="00DC6419" w:rsidP="006B5919">
      <w:pPr>
        <w:rPr>
          <w:rFonts w:eastAsia="DengXian" w:cs="Times New Roman"/>
          <w:color w:val="000000" w:themeColor="text1"/>
        </w:rPr>
      </w:pPr>
      <w:r w:rsidRPr="00E87BB3">
        <w:rPr>
          <w:rFonts w:eastAsia="DengXian" w:cs="Times New Roman"/>
          <w:color w:val="000000" w:themeColor="text1"/>
        </w:rPr>
        <w:t xml:space="preserve">The </w:t>
      </w:r>
      <w:r w:rsidRPr="00E87BB3">
        <w:rPr>
          <w:rFonts w:eastAsia="DengXian" w:cs="Times New Roman" w:hint="eastAsia"/>
          <w:color w:val="000000" w:themeColor="text1"/>
        </w:rPr>
        <w:t>rapid</w:t>
      </w:r>
      <w:r w:rsidRPr="00E87BB3">
        <w:rPr>
          <w:rFonts w:eastAsia="DengXian" w:cs="Times New Roman"/>
          <w:color w:val="000000" w:themeColor="text1"/>
        </w:rPr>
        <w:t>, large-scale, and diffuse movement of people can significantly amplify localized outbreaks into widespread epidemics</w:t>
      </w:r>
      <w:r w:rsidR="009451D9" w:rsidRPr="00E87BB3">
        <w:rPr>
          <w:rFonts w:eastAsia="DengXian" w:cs="Times New Roman" w:hint="eastAsia"/>
          <w:color w:val="000000" w:themeColor="text1"/>
        </w:rPr>
        <w:t xml:space="preserve"> </w:t>
      </w:r>
      <w:r w:rsidR="009451D9" w:rsidRPr="00E87BB3">
        <w:rPr>
          <w:rFonts w:cs="Times New Roman" w:hint="eastAsia"/>
          <w:color w:val="000000" w:themeColor="text1"/>
          <w:szCs w:val="28"/>
        </w:rPr>
        <w:t>through long-range travel, daily commuting, and socio-spatial congregation</w:t>
      </w:r>
      <w:r w:rsidR="0082724E" w:rsidRPr="00E87BB3">
        <w:rPr>
          <w:rFonts w:cs="Times New Roman" w:hint="eastAsia"/>
          <w:color w:val="000000" w:themeColor="text1"/>
          <w:szCs w:val="28"/>
        </w:rPr>
        <w:t xml:space="preserve"> </w:t>
      </w:r>
      <w:r w:rsidRPr="00E87BB3">
        <w:rPr>
          <w:rFonts w:eastAsia="DengXian" w:cs="Times New Roman"/>
          <w:color w:val="000000" w:themeColor="text1"/>
          <w:sz w:val="16"/>
          <w:szCs w:val="16"/>
        </w:rPr>
        <w:fldChar w:fldCharType="begin"/>
      </w:r>
      <w:r w:rsidR="00F4012D" w:rsidRPr="00E87BB3">
        <w:rPr>
          <w:rFonts w:eastAsia="DengXian" w:cs="Times New Roman"/>
          <w:color w:val="000000" w:themeColor="text1"/>
          <w:sz w:val="16"/>
          <w:szCs w:val="16"/>
        </w:rPr>
        <w:instrText xml:space="preserve"> ADDIN ZOTERO_ITEM CSL_CITATION {"citationID":"ex4phyUd","properties":{"formattedCitation":"[233]","plainCitation":"[233]","noteIndex":0},"citationItems":[{"id":5032,"uris":["http://zotero.org/users/9708454/items/BYM4I5BJ"],"itemData":{"id":5032,"type":"article-journal","abstract":"Timely, accurate, and comparative data on human mobility is of paramount importance for epidemic preparedness and response, but generally not available or easily accessible. Mobile phone metadata, typically in the form of Call Detail Records (CDRs), represents a powerful source of information on human movements at an unprecedented scale. In this work, we investigate the potential benefits of harnessing aggregated CDR-derived mobility to predict the 2015-2016 Zika virus (ZIKV) outbreak in Colombia, when compared to other traditional data sources. To simulate the spread of ZIKV at sub-national level in Colombia, we employ a stochastic metapopulation epidemic model for vector-borne diseases. Our model integrates detailed data on the key drivers of ZIKV spread, including the spatial heterogeneity of the mosquito abundance, and the exposure of the population to the virus due to environmental and socio-economic factors. Given the same modelling settings (i.e. initial conditions and epidemiological parameters), we perform in-silico simulations for each mobility network and assess their ability in reproducing the local outbreak as reported by the official surveillance data. We assess the performance of our epidemic modelling approach in capturing the ZIKV outbreak both nationally and sub-nationally. Our model estimates are strongly correlated with the surveillance data at the country level (Pearson's r = 0.92 for the CDR-informed network). Moreover, we found strong performance of the model estimates generated by the CDR-informed mobility networks in reproducing the local outbreak observed at the sub-national level. Compared to the CDR-informed networks, the performance of the other mobility networks is either comparatively similar or substantially lower, with no added value in predicting the local epidemic. This suggests that mobile phone data captures a better picture of human mobility patterns. This work contributes to the ongoing discussion on the value of aggregated mobility estimates from CDRs data that, with appropriate data protection and privacy safeguards, can be used for social impact applications and humanitarian action. Author summary Human mobility plays a key role in the spread of many infectious diseases. Integrating this variable into spatial epidemic models can provide valuable insights for epidemic preparedness and response. Yet, there are numerous limitations and pitfalls often driven by data scarcity, especially in developing countries. To improve our understanding of the potential benefits of different human mobility data for outbreak prediction, in this work we focused on the aggregated mobility patterns derived from Call Detail Records (CDRs) data in comparison to more traditional data, including census data and mathematical mobility models. Using the 2015-2016 Zika virus (ZIKV) outbreak in Colombia as a case study, we employed a stochastic metapopulation model for vector-borne disease to simulate the ZIKV spread at the sub-national level in Colombia and assess the performance of each mobility network in capturing the ZIKV outbreak both nationally and sub-nationally. We found evidence that the population movements derived from aggregated CDRs data better capture the mobility and mixing patterns relevant to predict the local spread of ZIKV infections.","container-title":"PLOS Neglected Tropical Diseases","DOI":"10.1371/journal.pntd.0010565","ISSN":"1935-2735","issue":"7","journalAbbreviation":"Plos Neglect. Trop. Dis.","language":"en-US","note":"number-of-pages: 18\npublisher-place: San Francisco\npublisher: Public Library Science\nWeb of Science ID: WOS:000922468300025","page":"e0010565","source":"Clarivate Analytics Web of Science","title":"Comparing sources of mobility for modelling the epidemic spread of zika virus in colombia","volume":"16","author":[{"literal":"Daniela Perrotta"},{"literal":"Enrique Frias-Martinez"},{"literal":"Ana Pastore y Piontti"},{"literal":"Qian Zhang"},{"literal":"Miguel Luengo-Oroz"},{"literal":"Daniela Paolotti"},{"literal":"Michele Tizzoni"},{"literal":"Alessandro Vespignani"}],"issued":{"date-parts":[["2022",7]]},"citation-key":"DanielaPerrotta2022"}}],"schema":"https://github.com/citation-style-language/schema/raw/master/csl-citation.json"} </w:instrText>
      </w:r>
      <w:r w:rsidRPr="00E87BB3">
        <w:rPr>
          <w:rFonts w:eastAsia="DengXian" w:cs="Times New Roman"/>
          <w:color w:val="000000" w:themeColor="text1"/>
          <w:sz w:val="16"/>
          <w:szCs w:val="16"/>
        </w:rPr>
        <w:fldChar w:fldCharType="separate"/>
      </w:r>
      <w:r w:rsidR="00F4012D" w:rsidRPr="00E87BB3">
        <w:rPr>
          <w:rFonts w:cs="Times New Roman"/>
          <w:color w:val="000000" w:themeColor="text1"/>
        </w:rPr>
        <w:t>[233]</w:t>
      </w:r>
      <w:r w:rsidRPr="00E87BB3">
        <w:rPr>
          <w:rFonts w:eastAsia="DengXian" w:cs="Times New Roman"/>
          <w:color w:val="000000" w:themeColor="text1"/>
          <w:sz w:val="16"/>
          <w:szCs w:val="16"/>
        </w:rPr>
        <w:fldChar w:fldCharType="end"/>
      </w:r>
      <w:r w:rsidR="00031ADB" w:rsidRPr="00E87BB3">
        <w:rPr>
          <w:rFonts w:eastAsia="DengXian" w:cs="Times New Roman" w:hint="eastAsia"/>
          <w:color w:val="000000" w:themeColor="text1"/>
        </w:rPr>
        <w:t>.</w:t>
      </w:r>
      <w:r w:rsidR="0005725A" w:rsidRPr="00E87BB3">
        <w:rPr>
          <w:rFonts w:eastAsia="DengXian" w:cs="Times New Roman" w:hint="eastAsia"/>
          <w:color w:val="000000" w:themeColor="text1"/>
        </w:rPr>
        <w:t xml:space="preserve"> </w:t>
      </w:r>
      <w:r w:rsidR="001737C7" w:rsidRPr="00E87BB3">
        <w:rPr>
          <w:rFonts w:eastAsia="DengXian" w:cs="Times New Roman"/>
          <w:color w:val="000000" w:themeColor="text1"/>
        </w:rPr>
        <w:t>Empirically, epidemics often originate from a few key locations or events, such as high-density transportation hubs or mass gatherings where large numbers of individuals converge</w:t>
      </w:r>
      <w:r w:rsidR="0082724E" w:rsidRPr="00E87BB3">
        <w:rPr>
          <w:rFonts w:eastAsia="DengXian" w:cs="Times New Roman" w:hint="eastAsia"/>
          <w:color w:val="000000" w:themeColor="text1"/>
        </w:rPr>
        <w:t xml:space="preserve"> </w:t>
      </w:r>
      <w:r w:rsidR="00141DB3"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hDkURfll","properties":{"formattedCitation":"[160,161]","plainCitation":"[160,161]","noteIndex":0},"citationItems":[{"id":"13p2VGYK/9AkTwmvQ","uris":["http://zotero.org/users/local/ppW4quyr/items/7EWJ72BW"],"itemData":{"id":"d6HYGjfT/J8mNKPW4","type":"chapter","container-title":"Advances in Parasitology","ISBN":"978-0-12-031762-2","language":"en","license":"https://www.elsevier.com/tdm/userlicense/1.0/","note":"DOI: 10.1016/S0065-308X(05)62009-X","page":"293-343","publisher":"Elsevier","source":"DOI.org (Crossref)","title":"Global Transport Networks and Infectious Disease Spread","URL":"https://linkinghub.elsevier.com/retrieve/pii/S0065308X0562009X","volume":"62","author":[{"family":"Tatem","given":"A.J."},{"family":"Rogers","given":"D.J."},{"family":"Hay","given":"S.I."}],"accessed":{"date-parts":[["2025",5,28]]},"issued":{"date-parts":[["2006"]]}}},{"id":"13p2VGYK/b5pnt8Ml","uris":["http://zotero.org/users/local/ppW4quyr/items/NQ4PWZJZ"],"itemData":{"id":"d6HYGjfT/V45Ublgg","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1095-9203","issue":"6164","journalAbbreviation":"Science","language":"en","page":"1337-1342","source":"DOI.org (Crossref)","title":"The Hidden Geometry of Complex, Network-Driven Contagion Phenomena","volume":"342","author":[{"family":"Brockmann","given":"Dirk"},{"family":"Helbing","given":"Dirk"}],"issued":{"date-parts":[["2013",12,13]]}}}],"schema":"https://github.com/citation-style-language/schema/raw/master/csl-citation.json"} </w:instrText>
      </w:r>
      <w:r w:rsidR="00141DB3" w:rsidRPr="00E87BB3">
        <w:rPr>
          <w:rFonts w:eastAsia="DengXian" w:cs="Times New Roman"/>
          <w:color w:val="000000" w:themeColor="text1"/>
        </w:rPr>
        <w:fldChar w:fldCharType="separate"/>
      </w:r>
      <w:r w:rsidR="00F4012D" w:rsidRPr="00E87BB3">
        <w:rPr>
          <w:rFonts w:cs="Times New Roman"/>
          <w:color w:val="000000" w:themeColor="text1"/>
        </w:rPr>
        <w:t>[160,161]</w:t>
      </w:r>
      <w:r w:rsidR="00141DB3" w:rsidRPr="00E87BB3">
        <w:rPr>
          <w:rFonts w:eastAsia="DengXian" w:cs="Times New Roman"/>
          <w:color w:val="000000" w:themeColor="text1"/>
        </w:rPr>
        <w:fldChar w:fldCharType="end"/>
      </w:r>
      <w:r w:rsidR="001737C7" w:rsidRPr="00E87BB3">
        <w:rPr>
          <w:rFonts w:eastAsia="DengXian" w:cs="Times New Roman"/>
          <w:color w:val="000000" w:themeColor="text1"/>
        </w:rPr>
        <w:t>.</w:t>
      </w:r>
      <w:r w:rsidR="00141DB3" w:rsidRPr="00E87BB3">
        <w:rPr>
          <w:rFonts w:eastAsia="DengXian" w:cs="Times New Roman" w:hint="eastAsia"/>
          <w:color w:val="000000" w:themeColor="text1"/>
        </w:rPr>
        <w:t xml:space="preserve"> </w:t>
      </w:r>
      <w:r w:rsidR="001F3C58" w:rsidRPr="00E87BB3">
        <w:rPr>
          <w:rFonts w:eastAsia="DengXian" w:cs="Times New Roman" w:hint="eastAsia"/>
          <w:color w:val="000000" w:themeColor="text1"/>
        </w:rPr>
        <w:t xml:space="preserve">Epidemic source </w:t>
      </w:r>
      <w:r w:rsidR="00CF4D24" w:rsidRPr="00E87BB3">
        <w:rPr>
          <w:rFonts w:eastAsia="DengXian" w:cs="Times New Roman" w:hint="eastAsia"/>
          <w:color w:val="000000" w:themeColor="text1"/>
        </w:rPr>
        <w:t>identification is</w:t>
      </w:r>
      <w:r w:rsidR="001F3C58" w:rsidRPr="00E87BB3">
        <w:rPr>
          <w:rFonts w:eastAsia="DengXian" w:cs="Times New Roman" w:hint="eastAsia"/>
          <w:color w:val="000000" w:themeColor="text1"/>
        </w:rPr>
        <w:t xml:space="preserve"> </w:t>
      </w:r>
      <w:r w:rsidR="00B155A2" w:rsidRPr="00E87BB3">
        <w:rPr>
          <w:rFonts w:eastAsia="DengXian" w:cs="Times New Roman"/>
          <w:color w:val="000000" w:themeColor="text1"/>
        </w:rPr>
        <w:t>often</w:t>
      </w:r>
      <w:r w:rsidR="00B155A2" w:rsidRPr="00E87BB3">
        <w:rPr>
          <w:rFonts w:eastAsia="DengXian" w:cs="Times New Roman" w:hint="eastAsia"/>
          <w:color w:val="000000" w:themeColor="text1"/>
        </w:rPr>
        <w:t xml:space="preserve"> associated with detecting </w:t>
      </w:r>
      <w:r w:rsidR="001F3C58" w:rsidRPr="00E87BB3">
        <w:rPr>
          <w:rFonts w:eastAsia="DengXian" w:cs="Times New Roman" w:hint="eastAsia"/>
          <w:color w:val="000000" w:themeColor="text1"/>
        </w:rPr>
        <w:t>highly mobile individuals who act as vectors</w:t>
      </w:r>
      <w:r w:rsidR="00CA6AB1" w:rsidRPr="00E87BB3">
        <w:rPr>
          <w:rFonts w:eastAsia="DengXian" w:cs="Times New Roman" w:hint="eastAsia"/>
          <w:color w:val="000000" w:themeColor="text1"/>
        </w:rPr>
        <w:t xml:space="preserve">, transmitting pathogens </w:t>
      </w:r>
      <w:r w:rsidR="001F3C58" w:rsidRPr="00E87BB3">
        <w:rPr>
          <w:rFonts w:eastAsia="DengXian" w:cs="Times New Roman" w:hint="eastAsia"/>
          <w:color w:val="000000" w:themeColor="text1"/>
        </w:rPr>
        <w:t xml:space="preserve">from </w:t>
      </w:r>
      <w:r w:rsidR="00F925EC" w:rsidRPr="00E87BB3">
        <w:rPr>
          <w:rFonts w:eastAsia="DengXian" w:cs="Times New Roman" w:hint="eastAsia"/>
          <w:color w:val="000000" w:themeColor="text1"/>
        </w:rPr>
        <w:t>high-risk</w:t>
      </w:r>
      <w:r w:rsidR="001F3C58" w:rsidRPr="00E87BB3">
        <w:rPr>
          <w:rFonts w:eastAsia="DengXian" w:cs="Times New Roman" w:hint="eastAsia"/>
          <w:color w:val="000000" w:themeColor="text1"/>
        </w:rPr>
        <w:t xml:space="preserve"> regions to susceptible areas. </w:t>
      </w:r>
      <w:r w:rsidR="00E3645B" w:rsidRPr="00E87BB3">
        <w:rPr>
          <w:rFonts w:eastAsia="DengXian" w:cs="Times New Roman"/>
          <w:color w:val="000000" w:themeColor="text1"/>
        </w:rPr>
        <w:t>This often</w:t>
      </w:r>
      <w:r w:rsidR="00C65E90" w:rsidRPr="00E87BB3">
        <w:rPr>
          <w:rFonts w:eastAsia="DengXian" w:cs="Times New Roman" w:hint="eastAsia"/>
          <w:color w:val="000000" w:themeColor="text1"/>
        </w:rPr>
        <w:t xml:space="preserve"> </w:t>
      </w:r>
      <w:r w:rsidR="00646624" w:rsidRPr="00E87BB3">
        <w:rPr>
          <w:rFonts w:eastAsia="DengXian" w:cs="Times New Roman" w:hint="eastAsia"/>
          <w:color w:val="000000" w:themeColor="text1"/>
        </w:rPr>
        <w:t>involves</w:t>
      </w:r>
      <w:r w:rsidR="006B5919" w:rsidRPr="00E87BB3">
        <w:rPr>
          <w:rFonts w:eastAsia="DengXian" w:cs="Times New Roman" w:hint="eastAsia"/>
          <w:color w:val="000000" w:themeColor="text1"/>
        </w:rPr>
        <w:t xml:space="preserve"> </w:t>
      </w:r>
      <w:r w:rsidR="00600B3B" w:rsidRPr="00E87BB3">
        <w:rPr>
          <w:rFonts w:eastAsia="DengXian" w:cs="Times New Roman"/>
          <w:color w:val="000000" w:themeColor="text1"/>
        </w:rPr>
        <w:t>analyzing</w:t>
      </w:r>
      <w:r w:rsidR="00600B3B" w:rsidRPr="00E87BB3">
        <w:rPr>
          <w:rFonts w:eastAsia="DengXian" w:cs="Times New Roman" w:hint="eastAsia"/>
          <w:color w:val="000000" w:themeColor="text1"/>
        </w:rPr>
        <w:t xml:space="preserve"> </w:t>
      </w:r>
      <w:r w:rsidR="006B5919" w:rsidRPr="00E87BB3">
        <w:rPr>
          <w:rFonts w:eastAsia="DengXian" w:cs="Times New Roman" w:hint="eastAsia"/>
          <w:color w:val="000000" w:themeColor="text1"/>
        </w:rPr>
        <w:t>travel records, mobile phone data, and other real-time mobility data</w:t>
      </w:r>
      <w:r w:rsidR="0059012C" w:rsidRPr="00E87BB3">
        <w:rPr>
          <w:rFonts w:eastAsia="DengXian" w:cs="Times New Roman" w:hint="eastAsia"/>
          <w:color w:val="000000" w:themeColor="text1"/>
        </w:rPr>
        <w:t>sets</w:t>
      </w:r>
      <w:r w:rsidR="006B5919" w:rsidRPr="00E87BB3">
        <w:rPr>
          <w:rFonts w:eastAsia="DengXian" w:cs="Times New Roman" w:hint="eastAsia"/>
          <w:color w:val="000000" w:themeColor="text1"/>
        </w:rPr>
        <w:t xml:space="preserve"> with epidemic models</w:t>
      </w:r>
      <w:r w:rsidR="000E7A84" w:rsidRPr="00E87BB3">
        <w:rPr>
          <w:rFonts w:hint="eastAsia"/>
          <w:color w:val="000000" w:themeColor="text1"/>
        </w:rPr>
        <w:t xml:space="preserve"> </w:t>
      </w:r>
      <w:r w:rsidR="006B5919" w:rsidRPr="00E87BB3">
        <w:rPr>
          <w:rFonts w:eastAsia="DengXian" w:cs="Times New Roman" w:hint="eastAsia"/>
          <w:color w:val="000000" w:themeColor="text1"/>
        </w:rPr>
        <w:t xml:space="preserve">to </w:t>
      </w:r>
      <w:r w:rsidR="00FD5F62" w:rsidRPr="00E87BB3">
        <w:rPr>
          <w:rFonts w:eastAsia="DengXian" w:cs="Times New Roman" w:hint="eastAsia"/>
          <w:color w:val="000000" w:themeColor="text1"/>
        </w:rPr>
        <w:t>locate</w:t>
      </w:r>
      <w:r w:rsidR="006B5919" w:rsidRPr="00E87BB3">
        <w:rPr>
          <w:rFonts w:eastAsia="DengXian" w:cs="Times New Roman" w:hint="eastAsia"/>
          <w:color w:val="000000" w:themeColor="text1"/>
        </w:rPr>
        <w:t xml:space="preserve"> </w:t>
      </w:r>
      <w:r w:rsidR="001074A4" w:rsidRPr="00E87BB3">
        <w:rPr>
          <w:rFonts w:eastAsia="DengXian" w:cs="Times New Roman" w:hint="eastAsia"/>
          <w:color w:val="000000" w:themeColor="text1"/>
        </w:rPr>
        <w:t>the origins of outbreaks</w:t>
      </w:r>
      <w:r w:rsidR="006B5919" w:rsidRPr="00E87BB3">
        <w:rPr>
          <w:rFonts w:eastAsia="DengXian" w:cs="Times New Roman" w:hint="eastAsia"/>
          <w:color w:val="000000" w:themeColor="text1"/>
        </w:rPr>
        <w:t xml:space="preserve"> </w:t>
      </w:r>
      <w:r w:rsidR="008F5B8F" w:rsidRPr="00E87BB3">
        <w:rPr>
          <w:rFonts w:eastAsia="DengXian" w:cs="Times New Roman"/>
          <w:color w:val="000000" w:themeColor="text1"/>
        </w:rPr>
        <w:t xml:space="preserve">and </w:t>
      </w:r>
      <w:r w:rsidR="008F5B8F" w:rsidRPr="00E87BB3">
        <w:rPr>
          <w:rFonts w:eastAsia="DengXian" w:cs="Times New Roman" w:hint="eastAsia"/>
          <w:color w:val="000000" w:themeColor="text1"/>
        </w:rPr>
        <w:t xml:space="preserve">trace </w:t>
      </w:r>
      <w:r w:rsidR="008F5B8F" w:rsidRPr="00E87BB3">
        <w:rPr>
          <w:rFonts w:eastAsia="DengXian" w:cs="Times New Roman"/>
          <w:color w:val="000000" w:themeColor="text1"/>
        </w:rPr>
        <w:t>how pathogens propagate across space and populations over time</w:t>
      </w:r>
      <w:r w:rsidR="006B5919" w:rsidRPr="00E87BB3">
        <w:rPr>
          <w:rFonts w:eastAsia="DengXian" w:cs="Times New Roman" w:hint="eastAsia"/>
          <w:color w:val="000000" w:themeColor="text1"/>
        </w:rPr>
        <w:t>.</w:t>
      </w:r>
      <w:r w:rsidR="006420BD" w:rsidRPr="00E87BB3">
        <w:rPr>
          <w:rFonts w:eastAsia="DengXian" w:cs="Times New Roman" w:hint="eastAsia"/>
          <w:color w:val="000000" w:themeColor="text1"/>
        </w:rPr>
        <w:t xml:space="preserve"> </w:t>
      </w:r>
      <w:r w:rsidR="00206159" w:rsidRPr="00E87BB3">
        <w:rPr>
          <w:rFonts w:eastAsia="DengXian" w:cs="Times New Roman"/>
          <w:color w:val="000000" w:themeColor="text1"/>
        </w:rPr>
        <w:t xml:space="preserve">Particularly, individual-level epidemic models (e.g., contact network models and agent-based models) are suitable for </w:t>
      </w:r>
      <w:r w:rsidR="00E95570" w:rsidRPr="00E87BB3">
        <w:rPr>
          <w:rFonts w:eastAsia="DengXian" w:cs="Times New Roman"/>
          <w:color w:val="000000" w:themeColor="text1"/>
        </w:rPr>
        <w:t xml:space="preserve">identifying </w:t>
      </w:r>
      <w:r w:rsidR="004550D3" w:rsidRPr="00E87BB3">
        <w:rPr>
          <w:rFonts w:eastAsia="DengXian" w:cs="Times New Roman"/>
          <w:color w:val="000000" w:themeColor="text1"/>
        </w:rPr>
        <w:t>infection origins and identifying super-spreaders</w:t>
      </w:r>
      <w:r w:rsidR="00206159" w:rsidRPr="00E87BB3">
        <w:rPr>
          <w:rFonts w:eastAsia="DengXian" w:cs="Times New Roman"/>
          <w:color w:val="000000" w:themeColor="text1"/>
        </w:rPr>
        <w:t xml:space="preserve"> due to their ability to depict individual heterogeneity, while group-level models (e.g., compartmental models, metapopulation models, and mobility network models) are </w:t>
      </w:r>
      <w:r w:rsidR="00697446" w:rsidRPr="00E87BB3">
        <w:rPr>
          <w:rFonts w:eastAsia="DengXian" w:cs="Times New Roman"/>
          <w:color w:val="000000" w:themeColor="text1"/>
        </w:rPr>
        <w:t>more effective</w:t>
      </w:r>
      <w:r w:rsidR="00C2120F" w:rsidRPr="00E87BB3">
        <w:rPr>
          <w:rFonts w:eastAsia="DengXian" w:cs="Times New Roman"/>
          <w:color w:val="000000" w:themeColor="text1"/>
        </w:rPr>
        <w:t xml:space="preserve"> (also computational efficient)</w:t>
      </w:r>
      <w:r w:rsidR="00206159" w:rsidRPr="00E87BB3">
        <w:rPr>
          <w:rFonts w:eastAsia="DengXian" w:cs="Times New Roman"/>
          <w:color w:val="000000" w:themeColor="text1"/>
        </w:rPr>
        <w:t xml:space="preserve"> for analyzing aggregated population-level </w:t>
      </w:r>
      <w:r w:rsidR="00697446" w:rsidRPr="00E87BB3">
        <w:rPr>
          <w:rFonts w:eastAsia="DengXian" w:cs="Times New Roman"/>
          <w:color w:val="000000" w:themeColor="text1"/>
        </w:rPr>
        <w:t xml:space="preserve">transmission </w:t>
      </w:r>
      <w:r w:rsidR="00206159" w:rsidRPr="00E87BB3">
        <w:rPr>
          <w:rFonts w:eastAsia="DengXian" w:cs="Times New Roman"/>
          <w:color w:val="000000" w:themeColor="text1"/>
        </w:rPr>
        <w:t>patterns and</w:t>
      </w:r>
      <w:r w:rsidR="00697446" w:rsidRPr="00E87BB3">
        <w:rPr>
          <w:rFonts w:eastAsia="DengXian" w:cs="Times New Roman"/>
          <w:color w:val="000000" w:themeColor="text1"/>
        </w:rPr>
        <w:t xml:space="preserve"> the</w:t>
      </w:r>
      <w:r w:rsidR="00206159" w:rsidRPr="00E87BB3">
        <w:rPr>
          <w:rFonts w:eastAsia="DengXian" w:cs="Times New Roman"/>
          <w:color w:val="000000" w:themeColor="text1"/>
        </w:rPr>
        <w:t xml:space="preserve"> large-scale spatial spread, making them play critical roles in risk assessment and </w:t>
      </w:r>
      <w:r w:rsidR="00A042BD" w:rsidRPr="00E87BB3">
        <w:rPr>
          <w:rFonts w:eastAsia="DengXian" w:cs="Times New Roman"/>
          <w:color w:val="000000" w:themeColor="text1"/>
        </w:rPr>
        <w:t xml:space="preserve">intervention design </w:t>
      </w:r>
      <w:r w:rsidR="00206159" w:rsidRPr="00E87BB3">
        <w:rPr>
          <w:rFonts w:eastAsia="DengXian" w:cs="Times New Roman"/>
          <w:color w:val="000000" w:themeColor="text1"/>
        </w:rPr>
        <w:t>(e.g., infection pressure estimation).</w:t>
      </w:r>
    </w:p>
    <w:p w14:paraId="060107A2" w14:textId="25DADB05" w:rsidR="00900668" w:rsidRPr="00E87BB3" w:rsidRDefault="0007167E" w:rsidP="00900668">
      <w:pPr>
        <w:rPr>
          <w:rFonts w:eastAsia="DengXian" w:cs="Times New Roman"/>
          <w:color w:val="000000" w:themeColor="text1"/>
        </w:rPr>
      </w:pPr>
      <w:r w:rsidRPr="00E87BB3">
        <w:rPr>
          <w:rFonts w:eastAsia="DengXian" w:cs="Times New Roman"/>
          <w:color w:val="000000" w:themeColor="text1"/>
        </w:rPr>
        <w:t>Empirical evidence from recent pandemics</w:t>
      </w:r>
      <w:r w:rsidRPr="00E87BB3" w:rsidDel="0007167E">
        <w:rPr>
          <w:rFonts w:eastAsia="DengXian" w:cs="Times New Roman" w:hint="eastAsia"/>
          <w:color w:val="000000" w:themeColor="text1"/>
        </w:rPr>
        <w:t xml:space="preserve"> </w:t>
      </w:r>
      <w:r w:rsidR="001F3C58" w:rsidRPr="00E87BB3">
        <w:rPr>
          <w:rFonts w:eastAsia="DengXian" w:cs="Times New Roman" w:hint="eastAsia"/>
          <w:color w:val="000000" w:themeColor="text1"/>
        </w:rPr>
        <w:t xml:space="preserve">such as COVID-19 and influenza has been shown to correlate strongly with international and domestic </w:t>
      </w:r>
      <w:r w:rsidR="008F2921" w:rsidRPr="00E87BB3">
        <w:rPr>
          <w:rFonts w:eastAsia="DengXian" w:cs="Times New Roman" w:hint="eastAsia"/>
          <w:color w:val="000000" w:themeColor="text1"/>
        </w:rPr>
        <w:t xml:space="preserve">human </w:t>
      </w:r>
      <w:r w:rsidR="001F3C58" w:rsidRPr="00E87BB3">
        <w:rPr>
          <w:rFonts w:eastAsia="DengXian" w:cs="Times New Roman" w:hint="eastAsia"/>
          <w:color w:val="000000" w:themeColor="text1"/>
        </w:rPr>
        <w:t xml:space="preserve">mobility patterns, as these movements </w:t>
      </w:r>
      <w:r w:rsidR="002D6E94" w:rsidRPr="00E87BB3">
        <w:rPr>
          <w:rFonts w:eastAsia="DengXian" w:cs="Times New Roman" w:hint="eastAsia"/>
          <w:color w:val="000000" w:themeColor="text1"/>
        </w:rPr>
        <w:t>contribute</w:t>
      </w:r>
      <w:r w:rsidR="001F3C58" w:rsidRPr="00E87BB3">
        <w:rPr>
          <w:rFonts w:eastAsia="DengXian" w:cs="Times New Roman" w:hint="eastAsia"/>
          <w:color w:val="000000" w:themeColor="text1"/>
        </w:rPr>
        <w:t xml:space="preserve"> introduc</w:t>
      </w:r>
      <w:r w:rsidR="00B03A10" w:rsidRPr="00E87BB3">
        <w:rPr>
          <w:rFonts w:eastAsia="DengXian" w:cs="Times New Roman" w:hint="eastAsia"/>
          <w:color w:val="000000" w:themeColor="text1"/>
        </w:rPr>
        <w:t>ing</w:t>
      </w:r>
      <w:r w:rsidR="001F3C58" w:rsidRPr="00E87BB3">
        <w:rPr>
          <w:rFonts w:eastAsia="DengXian" w:cs="Times New Roman" w:hint="eastAsia"/>
          <w:color w:val="000000" w:themeColor="text1"/>
        </w:rPr>
        <w:t xml:space="preserve"> infections to new, previously unaffected regions</w:t>
      </w:r>
      <w:r w:rsidR="0082724E" w:rsidRPr="00E87BB3">
        <w:rPr>
          <w:rFonts w:eastAsia="DengXian" w:cs="Times New Roman" w:hint="eastAsia"/>
          <w:color w:val="000000" w:themeColor="text1"/>
        </w:rPr>
        <w:t xml:space="preserve"> </w:t>
      </w:r>
      <w:r w:rsidR="001F3C58"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GPS0EIR2","properties":{"formattedCitation":"[60]","plainCitation":"[60]","noteIndex":0},"citationItems":[{"id":"13p2VGYK/JDjxwwzw","uris":["http://zotero.org/users/local/cto34W2S/items/MASN4S5N"],"itemData":{"id":186,"type":"article-journal","container-title":"Journal of Theoretical Biology","DOI":"10.1016/j.jtbi.2013.08.032","ISSN":"00225193","journalAbbreviation":"Journal of Theoretical Biology","language":"en","page":"41-58","source":"DOI.org (Crossref)","title":"Human mobility and time spent at destination: Impact on spatial epidemic spreading","title-short":"Human mobility and time spent at destination","volume":"338","author":[{"family":"Poletto","given":"Chiara"},{"family":"Tizzoni","given":"Michele"},{"family":"Colizza","given":"Vittoria"}],"issued":{"date-parts":[["2013",12]]}}}],"schema":"https://github.com/citation-style-language/schema/raw/master/csl-citation.json"} </w:instrText>
      </w:r>
      <w:r w:rsidR="001F3C58" w:rsidRPr="00E87BB3">
        <w:rPr>
          <w:rFonts w:eastAsia="DengXian" w:cs="Times New Roman"/>
          <w:color w:val="000000" w:themeColor="text1"/>
        </w:rPr>
        <w:fldChar w:fldCharType="separate"/>
      </w:r>
      <w:r w:rsidR="006B7F8E" w:rsidRPr="00E87BB3">
        <w:rPr>
          <w:rFonts w:cs="Times New Roman"/>
          <w:color w:val="000000" w:themeColor="text1"/>
        </w:rPr>
        <w:t>[60]</w:t>
      </w:r>
      <w:r w:rsidR="001F3C58" w:rsidRPr="00E87BB3">
        <w:rPr>
          <w:rFonts w:eastAsia="DengXian" w:cs="Times New Roman"/>
          <w:color w:val="000000" w:themeColor="text1"/>
        </w:rPr>
        <w:fldChar w:fldCharType="end"/>
      </w:r>
      <w:r w:rsidR="001F3C58" w:rsidRPr="00E87BB3">
        <w:rPr>
          <w:rFonts w:eastAsia="DengXian" w:cs="Times New Roman" w:hint="eastAsia"/>
          <w:color w:val="000000" w:themeColor="text1"/>
        </w:rPr>
        <w:t xml:space="preserve">. </w:t>
      </w:r>
      <w:r w:rsidR="0031318E" w:rsidRPr="00E87BB3">
        <w:rPr>
          <w:rFonts w:eastAsia="DengXian" w:cs="Times New Roman"/>
          <w:b/>
          <w:bCs/>
          <w:color w:val="000000" w:themeColor="text1"/>
        </w:rPr>
        <w:fldChar w:fldCharType="begin"/>
      </w:r>
      <w:r w:rsidR="0031318E" w:rsidRPr="00E87BB3">
        <w:rPr>
          <w:rFonts w:eastAsia="DengXian" w:cs="Times New Roman"/>
          <w:b/>
          <w:bCs/>
          <w:color w:val="000000" w:themeColor="text1"/>
        </w:rPr>
        <w:instrText xml:space="preserve"> </w:instrText>
      </w:r>
      <w:r w:rsidR="0031318E" w:rsidRPr="00E87BB3">
        <w:rPr>
          <w:rFonts w:eastAsia="DengXian" w:cs="Times New Roman" w:hint="eastAsia"/>
          <w:b/>
          <w:bCs/>
          <w:color w:val="000000" w:themeColor="text1"/>
        </w:rPr>
        <w:instrText>REF _Ref203936175 \h</w:instrText>
      </w:r>
      <w:r w:rsidR="0031318E" w:rsidRPr="00E87BB3">
        <w:rPr>
          <w:rFonts w:eastAsia="DengXian" w:cs="Times New Roman"/>
          <w:b/>
          <w:bCs/>
          <w:color w:val="000000" w:themeColor="text1"/>
        </w:rPr>
        <w:instrText xml:space="preserve"> </w:instrText>
      </w:r>
      <w:r w:rsidR="00742357" w:rsidRPr="00E87BB3">
        <w:rPr>
          <w:rFonts w:eastAsia="DengXian" w:cs="Times New Roman"/>
          <w:b/>
          <w:bCs/>
          <w:color w:val="000000" w:themeColor="text1"/>
        </w:rPr>
        <w:instrText xml:space="preserve"> \* MERGEFORMAT </w:instrText>
      </w:r>
      <w:r w:rsidR="0031318E" w:rsidRPr="00E87BB3">
        <w:rPr>
          <w:rFonts w:eastAsia="DengXian" w:cs="Times New Roman"/>
          <w:b/>
          <w:bCs/>
          <w:color w:val="000000" w:themeColor="text1"/>
        </w:rPr>
      </w:r>
      <w:r w:rsidR="0031318E" w:rsidRPr="00E87BB3">
        <w:rPr>
          <w:rFonts w:eastAsia="DengXian" w:cs="Times New Roman"/>
          <w:b/>
          <w:bCs/>
          <w:color w:val="000000" w:themeColor="text1"/>
        </w:rPr>
        <w:fldChar w:fldCharType="separate"/>
      </w:r>
      <w:r w:rsidR="00E957F9" w:rsidRPr="00E87BB3">
        <w:rPr>
          <w:rFonts w:eastAsia="DengXian" w:cs="Times New Roman"/>
          <w:b/>
          <w:bCs/>
          <w:color w:val="000000" w:themeColor="text1"/>
        </w:rPr>
        <w:t>Figure 12</w:t>
      </w:r>
      <w:r w:rsidR="0031318E" w:rsidRPr="00E87BB3">
        <w:rPr>
          <w:rFonts w:eastAsia="DengXian" w:cs="Times New Roman"/>
          <w:b/>
          <w:bCs/>
          <w:color w:val="000000" w:themeColor="text1"/>
        </w:rPr>
        <w:fldChar w:fldCharType="end"/>
      </w:r>
      <w:r w:rsidR="00AE4919" w:rsidRPr="00E87BB3">
        <w:rPr>
          <w:rFonts w:eastAsia="DengXian" w:cs="Times New Roman" w:hint="eastAsia"/>
          <w:b/>
          <w:bCs/>
          <w:color w:val="000000" w:themeColor="text1"/>
        </w:rPr>
        <w:t xml:space="preserve"> </w:t>
      </w:r>
      <w:r w:rsidR="001153FE" w:rsidRPr="00E87BB3">
        <w:rPr>
          <w:rFonts w:eastAsia="DengXian" w:cs="Times New Roman" w:hint="eastAsia"/>
          <w:b/>
          <w:bCs/>
          <w:color w:val="000000" w:themeColor="text1"/>
        </w:rPr>
        <w:t>(A)</w:t>
      </w:r>
      <w:r w:rsidR="001153FE" w:rsidRPr="00E87BB3">
        <w:rPr>
          <w:rFonts w:eastAsia="DengXian" w:cs="Times New Roman" w:hint="eastAsia"/>
          <w:color w:val="000000" w:themeColor="text1"/>
        </w:rPr>
        <w:t xml:space="preserve"> </w:t>
      </w:r>
      <w:r w:rsidR="00900668" w:rsidRPr="00E87BB3">
        <w:rPr>
          <w:rFonts w:eastAsia="DengXian" w:cs="Times New Roman"/>
          <w:color w:val="000000" w:themeColor="text1"/>
        </w:rPr>
        <w:t xml:space="preserve">illustrates </w:t>
      </w:r>
      <w:r w:rsidR="00FC0D23" w:rsidRPr="00E87BB3">
        <w:rPr>
          <w:rFonts w:eastAsia="DengXian" w:cs="Times New Roman"/>
          <w:color w:val="000000" w:themeColor="text1"/>
        </w:rPr>
        <w:t>that</w:t>
      </w:r>
      <w:r w:rsidR="00FC0D23" w:rsidRPr="00E87BB3">
        <w:rPr>
          <w:rFonts w:eastAsia="DengXian" w:cs="Times New Roman" w:hint="eastAsia"/>
          <w:color w:val="000000" w:themeColor="text1"/>
        </w:rPr>
        <w:t xml:space="preserve"> n</w:t>
      </w:r>
      <w:r w:rsidR="00FC0D23" w:rsidRPr="00E87BB3">
        <w:rPr>
          <w:rFonts w:eastAsia="DengXian" w:cs="Times New Roman"/>
          <w:color w:val="000000" w:themeColor="text1"/>
        </w:rPr>
        <w:t>ationwide outbreaks of infectious diseases often begin in a small number of early-affected regions that serve as risk sources</w:t>
      </w:r>
      <w:r w:rsidR="00D84EEA" w:rsidRPr="00E87BB3">
        <w:rPr>
          <w:rFonts w:eastAsia="DengXian" w:cs="Times New Roman"/>
          <w:color w:val="000000" w:themeColor="text1"/>
          <w:szCs w:val="24"/>
        </w:rPr>
        <w:t xml:space="preserve"> </w:t>
      </w:r>
      <w:r w:rsidR="00D84EEA"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{"citationID":"UnciO6Bj","properties":{"formattedCitation":"[234]","plainCitation":"[234]","noteIndex":0},"citationItems":[{"id":8676,"uris":["http://zotero.org/users/9708454/items/PHCLDAZH"],"itemData":{"id":8676,"type":"article-journal","abstract":"Diffusion processes are governed by external triggers and internal dynamics in complex systems. Timely and cost-effective control of infectious disease spread critically relies on uncovering underlying diffusion mechanisms, which is challenging due to invisible infection pathways and time-evolving intensity of infection cases. Here, we propose a new diffusion framework for stochastic processes, which models disease spread across metapopulations by incorporating human mobility as topological pathways in a heterogeneous social system. We apply Bayesian inference with the stochastic Expectation–Maximization algorithm to quantify underlying diffusion dynamics in terms of exogeneity and endogeneity and estimate cross-regional infection flow based on Granger causality. The effectiveness of our proposed model is shown by using comprehensive simulation procedures (robustness tests with noisy data considering missing or delayed human case reporting in real situations) and by applying the model to real data from 15-y dengue outbreaks in Australia.","container-title":"Proceedings of the National Academy of Sciences of the United States of America","DOI":"10.1073/pnas.1801429116","issue":"2","language":"en-US","note":"publisher: Proceedings of the National Academy of Sciences\nTLDR: A new diffusion framework for stochastic processes is proposed, which models disease spread across metapopulations by incorporating human mobility as topological pathways in a heterogeneous social system, and applies Bayesian inference with the stoChastic Expectation–Maximization algorithm to quantify underlying diffusion dynamics in terms of exogeneity and endogeneity.","page":"401-406","source":"pnas.org (Atypon)","title":"Modeling stochastic processes in disease spread across a heterogeneous social system","volume":"116","author":[{"literal":"Minkyoung Kim"},{"literal":"Dean Paini"},{"literal":"Raja Jurdak"}],"issued":{"date-parts":[["2019",1,8]]},"citation-key":"MinkyoungKim2019"}}],"schema":"https://github.com/citation-style-language/schema/raw/master/csl-citation.json"} </w:instrText>
      </w:r>
      <w:r w:rsidR="00D84EEA" w:rsidRPr="00E87BB3">
        <w:rPr>
          <w:rFonts w:eastAsia="DengXian" w:cs="Times New Roman"/>
          <w:color w:val="000000" w:themeColor="text1"/>
        </w:rPr>
        <w:fldChar w:fldCharType="separate"/>
      </w:r>
      <w:r w:rsidR="00F4012D" w:rsidRPr="00E87BB3">
        <w:rPr>
          <w:rFonts w:cs="Times New Roman"/>
          <w:color w:val="000000" w:themeColor="text1"/>
        </w:rPr>
        <w:t>[234]</w:t>
      </w:r>
      <w:r w:rsidR="00D84EEA" w:rsidRPr="00E87BB3">
        <w:rPr>
          <w:rFonts w:eastAsia="DengXian" w:cs="Times New Roman"/>
          <w:color w:val="000000" w:themeColor="text1"/>
        </w:rPr>
        <w:fldChar w:fldCharType="end"/>
      </w:r>
      <w:r w:rsidR="00FC0D23" w:rsidRPr="00E87BB3">
        <w:rPr>
          <w:rFonts w:eastAsia="DengXian" w:cs="Times New Roman"/>
          <w:color w:val="000000" w:themeColor="text1"/>
        </w:rPr>
        <w:t>.</w:t>
      </w:r>
      <w:r w:rsidR="002C3DFB" w:rsidRPr="00E87BB3">
        <w:rPr>
          <w:rFonts w:eastAsia="DengXian" w:cs="Times New Roman" w:hint="eastAsia"/>
          <w:color w:val="000000" w:themeColor="text1"/>
        </w:rPr>
        <w:t xml:space="preserve"> </w:t>
      </w:r>
      <w:r w:rsidR="002C3DFB" w:rsidRPr="00E87BB3">
        <w:rPr>
          <w:rFonts w:eastAsia="DengXian" w:cs="Times New Roman"/>
          <w:color w:val="000000" w:themeColor="text1"/>
        </w:rPr>
        <w:t>These initial outbreaks gradually trigger a chain of transmissions across the country, driven by human mobility and social interactions.</w:t>
      </w:r>
      <w:r w:rsidR="002C3DFB" w:rsidRPr="00E87BB3">
        <w:rPr>
          <w:rFonts w:eastAsia="DengXian" w:cs="Times New Roman" w:hint="eastAsia"/>
          <w:color w:val="000000" w:themeColor="text1"/>
        </w:rPr>
        <w:t xml:space="preserve"> </w:t>
      </w:r>
      <w:r w:rsidR="002C3DFB" w:rsidRPr="00E87BB3">
        <w:rPr>
          <w:rFonts w:eastAsia="DengXian" w:cs="Times New Roman"/>
          <w:color w:val="000000" w:themeColor="text1"/>
        </w:rPr>
        <w:t>While the overall epidemic may appear as a single nationwide curve, it can be decomposed into distinct regional timelines, each reflecting localized transmission dynamics. In this process, infections spread from the source regions to others via observable population movements and hidden social contact routes, highlighting the importance of early detection and intervention at the source to contain further spread.</w:t>
      </w:r>
      <w:r w:rsidR="002C3DFB" w:rsidRPr="00E87BB3">
        <w:rPr>
          <w:rFonts w:eastAsia="DengXian" w:cs="Times New Roman" w:hint="eastAsia"/>
          <w:color w:val="000000" w:themeColor="text1"/>
        </w:rPr>
        <w:t xml:space="preserve"> </w:t>
      </w:r>
      <w:r w:rsidR="001F3C58" w:rsidRPr="00E87BB3">
        <w:rPr>
          <w:rFonts w:eastAsia="DengXian" w:cs="Times New Roman" w:hint="eastAsia"/>
          <w:color w:val="000000" w:themeColor="text1"/>
        </w:rPr>
        <w:t xml:space="preserve">By tracking </w:t>
      </w:r>
      <w:r w:rsidR="00465680" w:rsidRPr="00E87BB3">
        <w:rPr>
          <w:rFonts w:eastAsia="DengXian" w:cs="Times New Roman" w:hint="eastAsia"/>
          <w:color w:val="000000" w:themeColor="text1"/>
        </w:rPr>
        <w:t>epidemic sources</w:t>
      </w:r>
      <w:r w:rsidR="001F3C58" w:rsidRPr="00E87BB3">
        <w:rPr>
          <w:rFonts w:eastAsia="DengXian" w:cs="Times New Roman" w:hint="eastAsia"/>
          <w:color w:val="000000" w:themeColor="text1"/>
        </w:rPr>
        <w:t>, public health officials can predict and manage the spatial spread of an epidemic, especially when mobility data is combined with real-time health surveillance</w:t>
      </w:r>
      <w:r w:rsidR="0082724E" w:rsidRPr="00E87BB3">
        <w:rPr>
          <w:rFonts w:eastAsia="DengXian" w:cs="Times New Roman" w:hint="eastAsia"/>
          <w:color w:val="000000" w:themeColor="text1"/>
        </w:rPr>
        <w:t xml:space="preserve"> </w:t>
      </w:r>
      <w:r w:rsidR="001F3C58"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jXo64PJ4","properties":{"formattedCitation":"[61]","plainCitation":"[61]","noteIndex":0},"citationItems":[{"id":"13p2VGYK/7tjE8vOx","uris":["http://zotero.org/users/local/cto34W2S/items/QFGWARI6"],"itemData":{"id":188,"type":"article-journal","container-title":"International Journal of Infectious Diseases","DOI":"10.1016/j.ijid.2020.04.029","ISSN":"12019712","journalAbbreviation":"International Journal of Infectious Diseases","language":"en","page":"88-90","source":"DOI.org (Crossref)","title":"COVID-19 travel restrictions and the International Health Regulations – Call for an open debate on easing of travel restrictions","volume":"94","author":[{"family":"Petersen","given":"Eskild"},{"family":"McCloskey","given":"Brian"},{"family":"Hui","given":"David S."},{"family":"Kock","given":"Richard"},{"family":"Ntoumi","given":"Francine"},{"family":"Memish","given":"Ziad A."},{"family":"Kapata","given":"Nathan"},{"family":"Azhar","given":"Esam I."},{"family":"Pollack","given":"Marjorie"},{"family":"Madoff","given":"Larry C."},{"family":"Hamer","given":"Davidson H."},{"family":"Nachega","given":"Jean B."},{"family":"Pshenichnaya","given":"N."},{"family":"Zumla","given":"Alimuddin"}],"issued":{"date-parts":[["2020",5]]}}}],"schema":"https://github.com/citation-style-language/schema/raw/master/csl-citation.json"} </w:instrText>
      </w:r>
      <w:r w:rsidR="001F3C58" w:rsidRPr="00E87BB3">
        <w:rPr>
          <w:rFonts w:eastAsia="DengXian" w:cs="Times New Roman"/>
          <w:color w:val="000000" w:themeColor="text1"/>
        </w:rPr>
        <w:fldChar w:fldCharType="separate"/>
      </w:r>
      <w:r w:rsidR="006B7F8E" w:rsidRPr="00E87BB3">
        <w:rPr>
          <w:rFonts w:cs="Times New Roman"/>
          <w:color w:val="000000" w:themeColor="text1"/>
        </w:rPr>
        <w:t>[61]</w:t>
      </w:r>
      <w:r w:rsidR="001F3C58" w:rsidRPr="00E87BB3">
        <w:rPr>
          <w:rFonts w:eastAsia="DengXian" w:cs="Times New Roman"/>
          <w:color w:val="000000" w:themeColor="text1"/>
        </w:rPr>
        <w:fldChar w:fldCharType="end"/>
      </w:r>
      <w:r w:rsidR="001F3C58" w:rsidRPr="00E87BB3">
        <w:rPr>
          <w:rFonts w:eastAsia="DengXian" w:cs="Times New Roman" w:hint="eastAsia"/>
          <w:color w:val="000000" w:themeColor="text1"/>
        </w:rPr>
        <w:t xml:space="preserve">. This combination of mobility and </w:t>
      </w:r>
      <w:r w:rsidR="00D66CCE" w:rsidRPr="00E87BB3">
        <w:rPr>
          <w:rFonts w:eastAsia="DengXian" w:cs="Times New Roman" w:hint="eastAsia"/>
          <w:color w:val="000000" w:themeColor="text1"/>
        </w:rPr>
        <w:t xml:space="preserve">individual </w:t>
      </w:r>
      <w:r w:rsidR="001F3C58" w:rsidRPr="00E87BB3">
        <w:rPr>
          <w:rFonts w:eastAsia="DengXian" w:cs="Times New Roman" w:hint="eastAsia"/>
          <w:color w:val="000000" w:themeColor="text1"/>
        </w:rPr>
        <w:t xml:space="preserve">health </w:t>
      </w:r>
      <w:r w:rsidR="002E0C5B" w:rsidRPr="00E87BB3">
        <w:rPr>
          <w:rFonts w:eastAsia="DengXian" w:cs="Times New Roman" w:hint="eastAsia"/>
          <w:color w:val="000000" w:themeColor="text1"/>
        </w:rPr>
        <w:t>status</w:t>
      </w:r>
      <w:r w:rsidR="00A339DB" w:rsidRPr="00E87BB3">
        <w:rPr>
          <w:rFonts w:eastAsia="DengXian" w:cs="Times New Roman" w:hint="eastAsia"/>
          <w:color w:val="000000" w:themeColor="text1"/>
        </w:rPr>
        <w:t xml:space="preserve"> from </w:t>
      </w:r>
      <w:r w:rsidR="00633E5C" w:rsidRPr="00E87BB3">
        <w:rPr>
          <w:rFonts w:eastAsia="DengXian" w:cs="Times New Roman" w:hint="eastAsia"/>
          <w:color w:val="000000" w:themeColor="text1"/>
        </w:rPr>
        <w:t>epidemic sources</w:t>
      </w:r>
      <w:r w:rsidR="001F3C58" w:rsidRPr="00E87BB3">
        <w:rPr>
          <w:rFonts w:eastAsia="DengXian" w:cs="Times New Roman" w:hint="eastAsia"/>
          <w:color w:val="000000" w:themeColor="text1"/>
        </w:rPr>
        <w:t xml:space="preserve"> allows </w:t>
      </w:r>
      <w:r w:rsidR="00C52562" w:rsidRPr="00E87BB3">
        <w:rPr>
          <w:rFonts w:eastAsia="DengXian" w:cs="Times New Roman" w:hint="eastAsia"/>
          <w:color w:val="000000" w:themeColor="text1"/>
        </w:rPr>
        <w:t>us</w:t>
      </w:r>
      <w:r w:rsidR="001F3C58" w:rsidRPr="00E87BB3">
        <w:rPr>
          <w:rFonts w:eastAsia="DengXian" w:cs="Times New Roman" w:hint="eastAsia"/>
          <w:color w:val="000000" w:themeColor="text1"/>
        </w:rPr>
        <w:t xml:space="preserve"> to forecast where future outbreaks are most likely to occur and direct resources to these high-risk areas</w:t>
      </w:r>
      <w:r w:rsidR="0082724E" w:rsidRPr="00E87BB3">
        <w:rPr>
          <w:rFonts w:eastAsia="DengXian" w:cs="Times New Roman" w:hint="eastAsia"/>
          <w:color w:val="000000" w:themeColor="text1"/>
        </w:rPr>
        <w:t xml:space="preserve"> </w:t>
      </w:r>
      <w:r w:rsidR="001F3C58"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DA0SkgGd","properties":{"formattedCitation":"[60,62,63]","plainCitation":"[60,62,63]","noteIndex":0},"citationItems":[{"id":"13p2VGYK/JDjxwwzw","uris":["http://zotero.org/users/local/cto34W2S/items/MASN4S5N"],"itemData":{"id":186,"type":"article-journal","container-title":"Journal of Theoretical Biology","DOI":"10.1016/j.jtbi.2013.08.032","ISSN":"00225193","journalAbbreviation":"Journal of Theoretical Biology","language":"en","page":"41-58","source":"DOI.org (Crossref)","title":"Human mobility and time spent at destination: Impact on spatial epidemic spreading","title-short":"Human mobility and time spent at destination","volume":"338","author":[{"family":"Poletto","given":"Chiara"},{"family":"Tizzoni","given":"Michele"},{"family":"Colizza","given":"Vittoria"}],"issued":{"date-parts":[["2013",12]]}}},{"id":"13p2VGYK/o9AE4FlN","uris":["http://zotero.org/users/local/cto34W2S/items/RGB6JFGZ"],"itemData":{"id":190,"type":"article-journal","container-title":"The Lancet Infectious Diseases","DOI":"10.1016/S1473-3099(16)30513-8","ISSN":"14733099","issue":"3","journalAbbreviation":"The Lancet Infectious Diseases","language":"en","page":"330-338","source":"DOI.org (Crossref)","title":"Spread of yellow fever virus outbreak in Angola and the Democratic Republic of the Congo 2015–16: a modelling study","title-short":"Spread of yellow fever virus outbreak in Angola and the Democratic Republic of the Congo 2015–16","volume":"17","author":[{"family":"Kraemer","given":"Moritz U G"},{"family":"Faria","given":"Nuno R"},{"family":"Reiner","given":"Robert C"},{"family":"Golding","given":"Nick"},{"family":"Nikolay","given":"Birgit"},{"family":"Stasse","given":"Stephanie"},{"family":"Johansson","given":"Michael A"},{"family":"Salje","given":"Henrik"},{"family":"Faye","given":"Ousmane"},{"family":"Wint","given":"G R William"},{"family":"Niedrig","given":"Matthias"},{"family":"Shearer","given":"Freya M"},{"family":"Hill","given":"Sarah C"},{"family":"Thompson","given":"Robin N"},{"family":"Bisanzio","given":"Donal"},{"family":"Taveira","given":"Nuno"},{"family":"Nax","given":"Heinrich H"},{"family":"Pradelski","given":"Bary S R"},{"family":"Nsoesie","given":"Elaine O"},{"family":"Murphy","given":"Nicholas R"},{"family":"Bogoch","given":"Isaac I"},{"family":"Khan","given":"Kamran"},{"family":"Brownstein","given":"John S"},{"family":"Tatem","given":"Andrew J"},{"family":"De Oliveira","given":"Tulio"},{"family":"Smith","given":"David L"},{"family":"Sall","given":"Amadou A"},{"family":"Pybus","given":"Oliver G"},{"family":"Hay","given":"Simon I"},{"family":"Cauchemez","given":"Simon"}],"issued":{"date-parts":[["2017",3]]}}},{"id":4868,"uris":["http://zotero.org/users/9708454/items/HXZ6C2JB"],"itemData":{"id":4868,"type":"article-journal","abstract":"Recent human deaths due to infection by highly pathogenic (H5N1) avian influenza A virus have raised the specter of a devastating pandemic like that of 1917-1918, should this avian virus evolve to become readily transmissible among humans. We introduce and use a large-scale stochastic simulation model to investigate the spread of a pandemic strain of influenza virus through the U.S. population of 281 million individuals for R-0 (the basic reproductive number) from 1.6 to 2.4. We model the impact that a variety of levels and combinations of influenza antiviral agents, vaccines, and modified social mobility (including school closure and travel restrictions) have on the timing and magnitude of this spread. Our simulations demonstrate that, in a highly mobile population, restricting travel after an outbreak is detected is likely to delay slightly the time course of the outbreak without impacting the eventual number ill. For R-0 &lt; 1.9, our model suggests that the rapid production and distribution of vaccines, even if poorly matched to circulating strains, could significantly slow disease spread and limit the number ill to &lt; 10% of the population, particularly if children are preferentially vaccinated. Alternatively, the aggressive deployment of several million courses of influenza antiviral agents in a targeted prophylaxis strategy may contain a nascent outbreak with low R-0, provided adequate contact tracing and distribution capacities exist. For higher R-0, we predict that multiple strategies in combination (involving both social and medical interventions) will be required to achieve similar limits on illness rates.","container-title":"Proceedings of the National Academy of Sciences of the United States of America","DOI":"10.1073/pnas.0601266103","ISSN":"0027-8424","issue":"15","journalAbbreviation":"Proc. Natl. Acad. Sci. U. S. A.","language":"en-US","note":"number-of-pages: 6\npublisher-place: Washington\npublisher: Natl Acad Sciences\nWeb of Science ID: WOS:000236896200054\nTLDR: A large-scale stochastic simulation model is introduced and used to investigate the spread of a pandemic strain of influenza virus through the U.S. population and suggests that the rapid production and distribution of vaccines could significantly slow disease spread and limit the number ill to &lt;10% of the population, particularly if children are preferentially vaccinated.","page":"5935-5940","source":"Clarivate Analytics Web of Science","title":"Mitigation strategies for pandemic influenza in the united states","volume":"103","author":[{"literal":"T. C. Germann"},{"literal":"K. Kadau"},{"literal":"I. M. Longini"},{"literal":"C. A. Macken"}],"issued":{"date-parts":[["2006",4,11]]},"citation-key":"T.C.Germann2006"}}],"schema":"https://github.com/citation-style-language/schema/raw/master/csl-citation.json"} </w:instrText>
      </w:r>
      <w:r w:rsidR="001F3C58" w:rsidRPr="00E87BB3">
        <w:rPr>
          <w:rFonts w:eastAsia="DengXian" w:cs="Times New Roman"/>
          <w:color w:val="000000" w:themeColor="text1"/>
        </w:rPr>
        <w:fldChar w:fldCharType="separate"/>
      </w:r>
      <w:r w:rsidR="006B7F8E" w:rsidRPr="00E87BB3">
        <w:rPr>
          <w:rFonts w:cs="Times New Roman"/>
          <w:color w:val="000000" w:themeColor="text1"/>
        </w:rPr>
        <w:t>[60,62,63]</w:t>
      </w:r>
      <w:r w:rsidR="001F3C58" w:rsidRPr="00E87BB3">
        <w:rPr>
          <w:rFonts w:eastAsia="DengXian" w:cs="Times New Roman"/>
          <w:color w:val="000000" w:themeColor="text1"/>
        </w:rPr>
        <w:fldChar w:fldCharType="end"/>
      </w:r>
      <w:r w:rsidR="001F3C58" w:rsidRPr="00E87BB3">
        <w:rPr>
          <w:rFonts w:eastAsia="DengXian" w:cs="Times New Roman" w:hint="eastAsia"/>
          <w:color w:val="000000" w:themeColor="text1"/>
        </w:rPr>
        <w:t>.</w:t>
      </w:r>
    </w:p>
    <w:p w14:paraId="3A9656AD" w14:textId="5A47221D" w:rsidR="001F78C1" w:rsidRPr="00E87BB3" w:rsidRDefault="00892BA4" w:rsidP="007F38AC">
      <w:pPr>
        <w:rPr>
          <w:rFonts w:eastAsia="DengXian" w:cs="Times New Roman"/>
          <w:color w:val="000000" w:themeColor="text1"/>
        </w:rPr>
      </w:pPr>
      <w:r w:rsidRPr="00E87BB3">
        <w:rPr>
          <w:rFonts w:eastAsia="DengXian" w:cs="Times New Roman" w:hint="eastAsia"/>
          <w:color w:val="000000" w:themeColor="text1"/>
        </w:rPr>
        <w:t xml:space="preserve">Taking </w:t>
      </w:r>
      <w:r w:rsidR="00730B0C" w:rsidRPr="00E87BB3">
        <w:rPr>
          <w:rFonts w:eastAsia="DengXian" w:cs="Times New Roman" w:hint="eastAsia"/>
          <w:color w:val="000000" w:themeColor="text1"/>
        </w:rPr>
        <w:t xml:space="preserve">mobility </w:t>
      </w:r>
      <w:r w:rsidRPr="00E87BB3">
        <w:rPr>
          <w:rFonts w:eastAsia="DengXian" w:cs="Times New Roman" w:hint="eastAsia"/>
          <w:color w:val="000000" w:themeColor="text1"/>
        </w:rPr>
        <w:t xml:space="preserve">trajectory as an example, </w:t>
      </w:r>
      <w:r w:rsidR="00141DB3" w:rsidRPr="00E87BB3">
        <w:rPr>
          <w:rFonts w:eastAsia="DengXian" w:cs="Times New Roman" w:hint="eastAsia"/>
          <w:color w:val="000000" w:themeColor="text1"/>
        </w:rPr>
        <w:t xml:space="preserve">the use of smartphone </w:t>
      </w:r>
      <w:r w:rsidR="005F3AC1" w:rsidRPr="00E87BB3">
        <w:rPr>
          <w:rFonts w:eastAsia="DengXian" w:cs="Times New Roman"/>
          <w:color w:val="000000" w:themeColor="text1"/>
        </w:rPr>
        <w:t xml:space="preserve">and social media </w:t>
      </w:r>
      <w:r w:rsidR="00141DB3" w:rsidRPr="00E87BB3">
        <w:rPr>
          <w:rFonts w:eastAsia="DengXian" w:cs="Times New Roman" w:hint="eastAsia"/>
          <w:color w:val="000000" w:themeColor="text1"/>
        </w:rPr>
        <w:t xml:space="preserve">apps </w:t>
      </w:r>
      <w:r w:rsidR="002009A9" w:rsidRPr="00E87BB3">
        <w:rPr>
          <w:rFonts w:eastAsia="DengXian" w:cs="Times New Roman" w:hint="eastAsia"/>
          <w:color w:val="000000" w:themeColor="text1"/>
        </w:rPr>
        <w:t xml:space="preserve"> has</w:t>
      </w:r>
      <w:r w:rsidR="00141DB3" w:rsidRPr="00E87BB3">
        <w:rPr>
          <w:rFonts w:eastAsia="DengXian" w:cs="Times New Roman" w:hint="eastAsia"/>
          <w:color w:val="000000" w:themeColor="text1"/>
        </w:rPr>
        <w:t xml:space="preserve"> demonstrated the potential of </w:t>
      </w:r>
      <w:r w:rsidR="00D61293" w:rsidRPr="00E87BB3">
        <w:rPr>
          <w:rFonts w:eastAsia="DengXian" w:cs="Times New Roman" w:hint="eastAsia"/>
          <w:color w:val="000000" w:themeColor="text1"/>
        </w:rPr>
        <w:t xml:space="preserve">human mobility </w:t>
      </w:r>
      <w:r w:rsidR="00141DB3" w:rsidRPr="00E87BB3">
        <w:rPr>
          <w:rFonts w:eastAsia="DengXian" w:cs="Times New Roman" w:hint="eastAsia"/>
          <w:color w:val="000000" w:themeColor="text1"/>
        </w:rPr>
        <w:t xml:space="preserve">to assist in contact tracing efforts </w:t>
      </w:r>
      <w:r w:rsidR="005355BC" w:rsidRPr="00E87BB3">
        <w:rPr>
          <w:rFonts w:eastAsia="DengXian" w:cs="Times New Roman" w:hint="eastAsia"/>
          <w:color w:val="000000" w:themeColor="text1"/>
        </w:rPr>
        <w:t xml:space="preserve">and epidemic source </w:t>
      </w:r>
      <w:r w:rsidR="005355BC" w:rsidRPr="00E87BB3">
        <w:rPr>
          <w:rFonts w:eastAsia="DengXian" w:cs="Times New Roman" w:hint="eastAsia"/>
          <w:color w:val="000000" w:themeColor="text1"/>
        </w:rPr>
        <w:lastRenderedPageBreak/>
        <w:t>identification during pandemics</w:t>
      </w:r>
      <w:r w:rsidR="00804B3D" w:rsidRPr="00E87BB3">
        <w:rPr>
          <w:rFonts w:eastAsia="DengXian" w:cs="Times New Roman" w:hint="eastAsia"/>
          <w:color w:val="000000" w:themeColor="text1"/>
        </w:rPr>
        <w:t xml:space="preserve"> </w:t>
      </w:r>
      <w:r w:rsidR="00804B3D"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{"citationID":"hKU0El8J","properties":{"formattedCitation":"[96]","plainCitation":"[96]","noteIndex":0},"citationItems":[{"id":2264,"uris":["http://zotero.org/users/9708454/items/K3MNAZ3X"],"itemData":{"id":2264,"type":"art</w:instrText>
      </w:r>
      <w:r w:rsidR="006B7F8E" w:rsidRPr="00E87BB3">
        <w:rPr>
          <w:rFonts w:eastAsia="DengXian" w:cs="Times New Roman" w:hint="eastAsia"/>
          <w:color w:val="000000" w:themeColor="text1"/>
        </w:rPr>
        <w:instrText>icle-journal","collection-title":"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","container-title":"Applied Sciences","DOI":"10.3390/app10207113","issue":"20","journalAbbreviation":"Applied Sciences","language":"en-US","note":"publisher: MDPI\nrate: 0\nTLDR: The results show that smartphone contact</w:instrText>
      </w:r>
      <w:r w:rsidR="006B7F8E" w:rsidRPr="00E87BB3">
        <w:rPr>
          <w:rFonts w:eastAsia="DengXian" w:cs="Times New Roman"/>
          <w:color w:val="000000" w:themeColor="text1"/>
        </w:rPr>
        <w:instrText xml:space="preserve"> tracing can only be effective when combined with other mild measures that can slightly reduce the reproductive number R0 (for example, social distancing), and that a centralized model is much more effective, requiring an application utilization percentage of about 50% to control an outbreak.","page":"7113","source":"Google Scholar","title":"Evaluating the effectiveness of COVID-19 Bluetooth-Based smartphone contact tracing applications","volume":"10","author":[{"literal":"Enrique Hernández-Orallo"},{"literal":"Carlos T. Calafate"},{"literal":"Juan-Carlos Cano"},{"literal":"Pietro Manzoni"}],"issued":{"date-parts":[["2020"]]},"citation-key":"EnriqueHernandez-Orallo2020"}}],"schema":"https://github.com/citation-style-language/schema/raw/master/csl-citation.json"} </w:instrText>
      </w:r>
      <w:r w:rsidR="00804B3D" w:rsidRPr="00E87BB3">
        <w:rPr>
          <w:rFonts w:eastAsia="DengXian" w:cs="Times New Roman"/>
          <w:color w:val="000000" w:themeColor="text1"/>
        </w:rPr>
        <w:fldChar w:fldCharType="separate"/>
      </w:r>
      <w:r w:rsidR="006B7F8E" w:rsidRPr="00E87BB3">
        <w:rPr>
          <w:rFonts w:cs="Times New Roman"/>
          <w:color w:val="000000" w:themeColor="text1"/>
        </w:rPr>
        <w:t>[96]</w:t>
      </w:r>
      <w:r w:rsidR="00804B3D" w:rsidRPr="00E87BB3">
        <w:rPr>
          <w:rFonts w:eastAsia="DengXian" w:cs="Times New Roman"/>
          <w:color w:val="000000" w:themeColor="text1"/>
        </w:rPr>
        <w:fldChar w:fldCharType="end"/>
      </w:r>
      <w:r w:rsidR="00141DB3" w:rsidRPr="00E87BB3">
        <w:rPr>
          <w:rFonts w:eastAsia="DengXian" w:cs="Times New Roman" w:hint="eastAsia"/>
          <w:color w:val="000000" w:themeColor="text1"/>
        </w:rPr>
        <w:t xml:space="preserve">. </w:t>
      </w:r>
      <w:r w:rsidR="003465C8" w:rsidRPr="00E87BB3">
        <w:rPr>
          <w:rFonts w:eastAsia="DengXian" w:cs="Times New Roman" w:hint="eastAsia"/>
          <w:color w:val="000000" w:themeColor="text1"/>
        </w:rPr>
        <w:t>Normally, t</w:t>
      </w:r>
      <w:r w:rsidR="00141DB3" w:rsidRPr="00E87BB3">
        <w:rPr>
          <w:rFonts w:eastAsia="DengXian" w:cs="Times New Roman" w:hint="eastAsia"/>
          <w:color w:val="000000" w:themeColor="text1"/>
        </w:rPr>
        <w:t>hese apps use Bluetooth technology to detect proximity between individuals and inform them if they have been in contact with someone who tested positive for the virus. Studies have shown that digital contact tracing systems can significantly reduce the time lag between an individual becoming infected and being isolated, thus curbing the spread of infections by identifying high-risk individuals faster</w:t>
      </w:r>
      <w:r w:rsidR="0082724E" w:rsidRPr="00E87BB3">
        <w:rPr>
          <w:rFonts w:eastAsia="DengXian" w:cs="Times New Roman" w:hint="eastAsia"/>
          <w:color w:val="000000" w:themeColor="text1"/>
        </w:rPr>
        <w:t xml:space="preserve"> </w:t>
      </w:r>
      <w:r w:rsidR="00141DB3"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FURC2ddP","properties":{"formattedCitation":"[235\\uc0\\u8211{}237]","plainCitation":"[235–237]","noteIndex":0},"citationItems":[{"id":"13p2VGYK/SePkpkuA","uris":["http://zotero.org/users/local/cto34W2S/items/HYPF3Y7F"],"itemData":{"id":175,"type":"article-journal","abstract":"Digital proximity tracing has been promoted as a major technological innovation for its potential added benefits of greater speed, wider reach and better scalability compared with traditional manual contact tracing. First launched in Switzerland on 25 June 2020, the SwissCovid digital proximity tracing app has now been in use for more than one year. In light of this milestone, we raise the questions: What is currently known about the role of SwissCovid in mitigating the pandemic? Were the expectations fulfilled?\nIn this review, we will summarise the current state of the literature from empirical studies on the adoption, performance and effectiveness of SwissCovid. The review consists of three sections. The first section summarizes findings from effectiveness studies, which suggest that SwissCovid exposure notifications contributed to preventive actions in 76% of exposure notification recipients and were associated with a faster quarantine time in some SwissCovid user groups. The second  describes the public perception and current state of adoption of SwissCovid in Switzerland in light of prevalent misconceptions and overemphasised expectations. the third  places the evidence on SwissCovid in an international context. Specifically, we compare key performance indicators of SwissCovid, which are of similar magnitude as for digital proximity tracing apps from other European countries. Using findings from Switzerland, we subsequently derive a preliminary measure of the population-level effectiveness of digital proximity tracing apps. We estimate that exposure notifications may have contributed to the notification and identification of 500 to 1000 SARS-CoV-2-positive app users per month. We explore why this effectiveness estimation is somewhat lower when compared with Germany or the United Kingdom.\nIn light of the presented evidence, we conclude that digital proximity tracing works well in specific contexts, such as in mitigating non-household spread. However, future applications of digital proximity tracing should invest into stakeholder onboarding and increased process automatization – without deviating from the principles of voluntariness and user privacy.","container-title":"Swiss Medical Weekly","DOI":"10.4414/SMW.2021.w30031","ISSN":"1424-3997","issue":"3536","journalAbbreviation":"Swiss Med Wkly","license":"https://creativecommons.org/licenses/by-nc-sa/4.0","page":"w30031","source":"DOI.org (Crossref)","title":"The SwissCovid Digital Proximity Tracing App after one year: Were expectations fulfilled?","title-short":"The SwissCovid Digital Proximity Tracing App after one year","volume":"151","author":[{"family":"Daniore","given":"Paola"},{"family":"Ballouz","given":"Tala"},{"family":"Menges","given":"Dominik"},{"family":"Von Wyl","given":"Viktor"}],"issued":{"date-parts":[["2021",9,8]]}}},{"id":"13p2VGYK/6LoQs47n","uris":["http://zotero.org/users/local/cto34W2S/items/4DHDD7PR"],"itemData":{"id":172,"type":"article-journal","abstract":"&lt;b&gt;&lt;i&gt;Objective:&lt;/i&gt;&lt;/b&gt; The novel coronavirus 2019 (COVID-19) pandemic has triggered public anxiety around the world. So far, the evidence suggests that prevention on a public scale is the most effective health measure for thwarting the progress of COVID-19. Another critical aspect of preventing COVID-19 is contact tracing. We aimed to investigate the effectiveness of digital contact tracing applications currently available in the context of the COVID-19 pandemic. &lt;b&gt;&lt;i&gt;Methods:&lt;/i&gt;&lt;/b&gt; We undertook a systematic review and narrative synthesis of all literature relating to digital contact tracing applications in the context of COVID-19. We searched 3 major scientific databases. Only articles that were published in English and were available as full-text articles were selected for review. Data were extracted and narrative syntheses conducted. &lt;b&gt;&lt;i&gt;Results:&lt;/i&gt;&lt;/b&gt; Five studies relating to COVID-19 were included in the review. Our results suggest that digitalized contact tracing methods can be beneficial for impeding the progress of COVID-19. Three key themes were generated from this systematic review. First, the critical mass of adoption of applications must be attained at the population level before the sensitivity and positive predictive value of the solution can be increased. Second, usability factors such as access, ease of use, and the elimination of barriers are essential in driving this uptake. Third, privacy must be ensured where possible as it is the single most significant barrier against achieving critical mass. &lt;b&gt;&lt;i&gt;Conclusion:&lt;/i&gt;&lt;/b&gt; Contact tracing methods have proved to be beneficial for impeding the progress of COVID-19 as compared to older, more labour-intensive manual methods.","container-title":"Medical Principles and Practice","DOI":"10.1159/000526672","ISSN":"1011-7571, 1423-0151","issue":"5","journalAbbreviation":"Med Princ Pract","language":"en","license":"https://creativecommons.org/licenses/by-nc/4.0/","page":"424-432","source":"DOI.org (Crossref)","title":"Digital Contact Tracing Applications against COVID-19: A Systematic Review","title-short":"Digital Contact Tracing Applications against COVID-19","volume":"31","author":[{"family":"Nabeel","given":"Ahmad"},{"family":"Al-Sabah","given":"Salman K."},{"family":"Ashrafian","given":"Hutan"}],"issued":{"date-parts":[["2022"]]}}},{"id":"13p2VGYK/YaNM25uS","uris":["http://zotero.org/users/local/cto34W2S/items/L9CREM7X"],"itemData":{"id":173,"type":"article-journal","abstract":"Background\n              The silent transmission of COVID-19 has led to an exponential growth of fatal infections. With over 4 million deaths worldwide, the need to control and stem transmission has never been more critical. New COVID-19 vaccines offer hope. However, administration timelines, long-term protection, and effectiveness against potential variants are still unknown. In this context, contact tracing and digital contact tracing apps (CTAs) continue to offer a mechanism to help contain transmission, keep people safe, and help kickstart economies. However, CTAs must address a wide range of often conflicting concerns, which make their development/evolution complex. For example, the app must preserve citizens’ privacy while gleaning their close contacts and as much epidemiological information as possible.\n            \n            \n              Objective\n              In this study, we derived a compare-and-contrast evaluative framework for CTAs that integrates and expands upon existing works in this domain, with a particular focus on citizen adoption; we call this framework the Citizen-Focused Compare-and-Contrast Evaluation Framework (C3EF) for CTAs.\n            \n            \n              Methods\n              The framework was derived using an iterative approach. First, we reviewed the literature on CTAs and mobile health app evaluations, from which we derived a preliminary set of attributes and organizing pillars. These attributes and the probing questions that we formulated were iteratively validated, augmented, and refined by applying the provisional framework against a selection of CTAs. Each framework pillar was then subjected to internal cross-team scrutiny, where domain experts cross-checked sufficiency, relevancy, specificity, and nonredundancy of the attributes, and their organization in pillars. The consolidated framework was further validated on the selected CTAs to create a finalized version of C3EF for CTAs, which we offer in this paper.\n            \n            \n              Results\n              The final framework presents seven pillars exploring issues related to CTA design, adoption, and use: (General) Characteristics, Usability, Data Protection, Effectiveness, Transparency, Technical Performance, and Citizen Autonomy. The pillars encompass attributes, subattributes, and a set of illustrative questions (with associated example answers) to support app design, evaluation, and evolution. An online version of the framework has been made available to developers, health authorities, and others interested in assessing CTAs.\n            \n            \n              Conclusions\n              Our CTA framework provides a holistic compare-and-contrast tool that supports the work of decision-makers in the development and evolution of CTAs for citizens. This framework supports reflection on design decisions to better understand and optimize the design compromises in play when evolving current CTAs for increased public adoption. We intend this framework to serve as a foundation for other researchers to build on and extend as the technology matures and new CTAs become available.","container-title":"JMIR mHealth and uHealth","DOI":"10.2196/30691","ISSN":"2291-5222","issue":"3","journalAbbreviation":"JMIR Mhealth Uhealth","language":"en","page":"e30691","source":"DOI.org (Crossref)","title":"Digital Contact Tracing Apps for COVID-19: Development of a Citizen-Centered Evaluation Framework","title-short":"Digital Contact Tracing Apps for COVID-19","volume":"10","author":[{"family":"Tsvyatkova","given":"Damyanka"},{"family":"Buckley","given":"Jim"},{"family":"Beecham","given":"Sarah"},{"family":"Chochlov","given":"Muslim"},{"family":"O’Keeffe","given":"Ian R"},{"family":"Razzaq","given":"Abdul"},{"family":"Rekanar","given":"Kaavya"},{"family":"Richardson","given":"Ita"},{"family":"Welsh","given":"Thomas"},{"family":"Storni","given":"Cristiano"},{"literal":"COVIGILANT Group"}],"issued":{"date-parts":[["2022",3,11]]}}}],"schema":"https://github.com/citation-style-language/schema/raw/master/csl-citation.json"} </w:instrText>
      </w:r>
      <w:r w:rsidR="00141DB3" w:rsidRPr="00E87BB3">
        <w:rPr>
          <w:rFonts w:eastAsia="DengXian" w:cs="Times New Roman"/>
          <w:color w:val="000000" w:themeColor="text1"/>
        </w:rPr>
        <w:fldChar w:fldCharType="separate"/>
      </w:r>
      <w:r w:rsidR="00F4012D" w:rsidRPr="00E87BB3">
        <w:rPr>
          <w:rFonts w:cs="Times New Roman"/>
          <w:color w:val="000000" w:themeColor="text1"/>
          <w:kern w:val="0"/>
          <w:szCs w:val="24"/>
        </w:rPr>
        <w:t>[235–237]</w:t>
      </w:r>
      <w:r w:rsidR="00141DB3" w:rsidRPr="00E87BB3">
        <w:rPr>
          <w:rFonts w:eastAsia="DengXian" w:cs="Times New Roman"/>
          <w:color w:val="000000" w:themeColor="text1"/>
        </w:rPr>
        <w:fldChar w:fldCharType="end"/>
      </w:r>
      <w:r w:rsidR="00141DB3" w:rsidRPr="00E87BB3">
        <w:rPr>
          <w:rFonts w:eastAsia="DengXian" w:cs="Times New Roman" w:hint="eastAsia"/>
          <w:color w:val="000000" w:themeColor="text1"/>
        </w:rPr>
        <w:t>.</w:t>
      </w:r>
      <w:r w:rsidR="007F38AC" w:rsidRPr="00E87BB3">
        <w:rPr>
          <w:rFonts w:eastAsia="DengXian" w:cs="Times New Roman" w:hint="eastAsia"/>
          <w:color w:val="000000" w:themeColor="text1"/>
        </w:rPr>
        <w:t xml:space="preserve"> </w:t>
      </w:r>
      <w:r w:rsidR="00742357" w:rsidRPr="00E87BB3">
        <w:rPr>
          <w:rFonts w:eastAsia="DengXian" w:cs="Times New Roman"/>
          <w:b/>
          <w:bCs/>
          <w:color w:val="000000" w:themeColor="text1"/>
        </w:rPr>
        <w:fldChar w:fldCharType="begin"/>
      </w:r>
      <w:r w:rsidR="00742357" w:rsidRPr="00E87BB3">
        <w:rPr>
          <w:rFonts w:eastAsia="DengXian" w:cs="Times New Roman"/>
          <w:b/>
          <w:bCs/>
          <w:color w:val="000000" w:themeColor="text1"/>
        </w:rPr>
        <w:instrText xml:space="preserve"> </w:instrText>
      </w:r>
      <w:r w:rsidR="00742357" w:rsidRPr="00E87BB3">
        <w:rPr>
          <w:rFonts w:eastAsia="DengXian" w:cs="Times New Roman" w:hint="eastAsia"/>
          <w:b/>
          <w:bCs/>
          <w:color w:val="000000" w:themeColor="text1"/>
        </w:rPr>
        <w:instrText>REF _Ref203936175 \h</w:instrText>
      </w:r>
      <w:r w:rsidR="00742357" w:rsidRPr="00E87BB3">
        <w:rPr>
          <w:rFonts w:eastAsia="DengXian" w:cs="Times New Roman"/>
          <w:b/>
          <w:bCs/>
          <w:color w:val="000000" w:themeColor="text1"/>
        </w:rPr>
        <w:instrText xml:space="preserve">  \* MERGEFORMAT </w:instrText>
      </w:r>
      <w:r w:rsidR="00742357" w:rsidRPr="00E87BB3">
        <w:rPr>
          <w:rFonts w:eastAsia="DengXian" w:cs="Times New Roman"/>
          <w:b/>
          <w:bCs/>
          <w:color w:val="000000" w:themeColor="text1"/>
        </w:rPr>
      </w:r>
      <w:r w:rsidR="00742357" w:rsidRPr="00E87BB3">
        <w:rPr>
          <w:rFonts w:eastAsia="DengXian" w:cs="Times New Roman"/>
          <w:b/>
          <w:bCs/>
          <w:color w:val="000000" w:themeColor="text1"/>
        </w:rPr>
        <w:fldChar w:fldCharType="separate"/>
      </w:r>
      <w:r w:rsidR="00E957F9" w:rsidRPr="00E87BB3">
        <w:rPr>
          <w:rFonts w:eastAsia="DengXian" w:cs="Times New Roman"/>
          <w:b/>
          <w:bCs/>
          <w:color w:val="000000" w:themeColor="text1"/>
        </w:rPr>
        <w:t>Figure 12</w:t>
      </w:r>
      <w:r w:rsidR="00742357" w:rsidRPr="00E87BB3">
        <w:rPr>
          <w:rFonts w:eastAsia="DengXian" w:cs="Times New Roman"/>
          <w:b/>
          <w:bCs/>
          <w:color w:val="000000" w:themeColor="text1"/>
        </w:rPr>
        <w:fldChar w:fldCharType="end"/>
      </w:r>
      <w:r w:rsidR="00AE4919" w:rsidRPr="00E87BB3">
        <w:rPr>
          <w:rFonts w:eastAsia="DengXian" w:cs="Times New Roman" w:hint="eastAsia"/>
          <w:b/>
          <w:bCs/>
          <w:color w:val="000000" w:themeColor="text1"/>
        </w:rPr>
        <w:t xml:space="preserve"> </w:t>
      </w:r>
      <w:r w:rsidR="003A405D" w:rsidRPr="00E87BB3">
        <w:rPr>
          <w:rFonts w:eastAsia="DengXian" w:cs="Times New Roman" w:hint="eastAsia"/>
          <w:b/>
          <w:bCs/>
          <w:color w:val="000000" w:themeColor="text1"/>
        </w:rPr>
        <w:t>(B)</w:t>
      </w:r>
      <w:r w:rsidR="007F38AC" w:rsidRPr="00E87BB3">
        <w:rPr>
          <w:rFonts w:eastAsia="DengXian" w:cs="Times New Roman" w:hint="eastAsia"/>
          <w:color w:val="000000" w:themeColor="text1"/>
        </w:rPr>
        <w:t xml:space="preserve"> demonstrates the process of identifying risk source</w:t>
      </w:r>
      <w:r w:rsidR="005F3AC1" w:rsidRPr="00E87BB3">
        <w:rPr>
          <w:rFonts w:eastAsia="DengXian" w:cs="Times New Roman"/>
          <w:color w:val="000000" w:themeColor="text1"/>
        </w:rPr>
        <w:t>s</w:t>
      </w:r>
      <w:r w:rsidR="007F38AC" w:rsidRPr="00E87BB3">
        <w:rPr>
          <w:rFonts w:eastAsia="DengXian" w:cs="Times New Roman" w:hint="eastAsia"/>
          <w:color w:val="000000" w:themeColor="text1"/>
        </w:rPr>
        <w:t xml:space="preserve"> </w:t>
      </w:r>
      <w:r w:rsidR="00AA05FA" w:rsidRPr="00E87BB3">
        <w:rPr>
          <w:rFonts w:eastAsia="DengXian" w:cs="Times New Roman" w:hint="eastAsia"/>
          <w:color w:val="000000" w:themeColor="text1"/>
        </w:rPr>
        <w:t>based on</w:t>
      </w:r>
      <w:r w:rsidR="000D1A13" w:rsidRPr="00E87BB3">
        <w:rPr>
          <w:rFonts w:eastAsia="DengXian" w:cs="Times New Roman" w:hint="eastAsia"/>
          <w:color w:val="000000" w:themeColor="text1"/>
        </w:rPr>
        <w:t xml:space="preserve"> </w:t>
      </w:r>
      <w:r w:rsidR="009F2203" w:rsidRPr="00E87BB3">
        <w:rPr>
          <w:rFonts w:eastAsia="DengXian" w:cs="Times New Roman" w:hint="eastAsia"/>
          <w:color w:val="000000" w:themeColor="text1"/>
        </w:rPr>
        <w:t>trajectory</w:t>
      </w:r>
      <w:r w:rsidR="00AA05FA" w:rsidRPr="00E87BB3">
        <w:rPr>
          <w:rFonts w:eastAsia="DengXian" w:cs="Times New Roman" w:hint="eastAsia"/>
          <w:color w:val="000000" w:themeColor="text1"/>
        </w:rPr>
        <w:t xml:space="preserve"> data</w:t>
      </w:r>
      <w:r w:rsidR="00BE2341" w:rsidRPr="00E87BB3">
        <w:rPr>
          <w:rFonts w:eastAsia="DengXian" w:cs="Times New Roman" w:hint="eastAsia"/>
          <w:color w:val="000000" w:themeColor="text1"/>
        </w:rPr>
        <w:t xml:space="preserve"> and inference methods</w:t>
      </w:r>
      <w:r w:rsidR="00A0178F" w:rsidRPr="00E87BB3">
        <w:rPr>
          <w:rFonts w:eastAsia="DengXian" w:cs="Times New Roman" w:hint="eastAsia"/>
          <w:color w:val="000000" w:themeColor="text1"/>
        </w:rPr>
        <w:t xml:space="preserve">, typically, </w:t>
      </w:r>
      <w:r w:rsidR="000511DD" w:rsidRPr="00E87BB3">
        <w:rPr>
          <w:rFonts w:eastAsia="DengXian" w:cs="Times New Roman" w:hint="eastAsia"/>
          <w:color w:val="000000" w:themeColor="text1"/>
        </w:rPr>
        <w:t>machine learning models</w:t>
      </w:r>
      <w:r w:rsidR="00C962BA" w:rsidRPr="00E87BB3">
        <w:rPr>
          <w:rFonts w:eastAsia="DengXian" w:cs="Times New Roman" w:hint="eastAsia"/>
          <w:color w:val="000000" w:themeColor="text1"/>
        </w:rPr>
        <w:t>.</w:t>
      </w:r>
      <w:r w:rsidR="00724F4D" w:rsidRPr="00E87BB3">
        <w:rPr>
          <w:rFonts w:eastAsia="DengXian" w:cs="Times New Roman" w:hint="eastAsia"/>
          <w:color w:val="000000" w:themeColor="text1"/>
        </w:rPr>
        <w:t xml:space="preserve"> T</w:t>
      </w:r>
      <w:r w:rsidR="004837DC" w:rsidRPr="00E87BB3">
        <w:rPr>
          <w:rFonts w:eastAsia="DengXian" w:cs="Times New Roman"/>
          <w:color w:val="000000" w:themeColor="text1"/>
        </w:rPr>
        <w:t>he input</w:t>
      </w:r>
      <w:r w:rsidR="004837DC" w:rsidRPr="00E87BB3">
        <w:rPr>
          <w:rFonts w:eastAsia="DengXian" w:cs="Times New Roman" w:hint="eastAsia"/>
          <w:color w:val="000000" w:themeColor="text1"/>
        </w:rPr>
        <w:t>s</w:t>
      </w:r>
      <w:r w:rsidR="004837DC" w:rsidRPr="00E87BB3">
        <w:rPr>
          <w:rFonts w:eastAsia="DengXian" w:cs="Times New Roman"/>
          <w:color w:val="000000" w:themeColor="text1"/>
        </w:rPr>
        <w:t xml:space="preserve"> </w:t>
      </w:r>
      <w:r w:rsidR="004837DC" w:rsidRPr="00E87BB3">
        <w:rPr>
          <w:rFonts w:eastAsia="DengXian" w:cs="Times New Roman" w:hint="eastAsia"/>
          <w:color w:val="000000" w:themeColor="text1"/>
        </w:rPr>
        <w:t>are</w:t>
      </w:r>
      <w:r w:rsidR="004837DC" w:rsidRPr="00E87BB3">
        <w:rPr>
          <w:rFonts w:eastAsia="DengXian" w:cs="Times New Roman"/>
          <w:color w:val="000000" w:themeColor="text1"/>
        </w:rPr>
        <w:t xml:space="preserve"> a </w:t>
      </w:r>
      <w:r w:rsidR="00B05525" w:rsidRPr="00E87BB3">
        <w:rPr>
          <w:rFonts w:eastAsia="DengXian" w:cs="Times New Roman" w:hint="eastAsia"/>
          <w:color w:val="000000" w:themeColor="text1"/>
        </w:rPr>
        <w:t>series</w:t>
      </w:r>
      <w:r w:rsidR="004837DC" w:rsidRPr="00E87BB3">
        <w:rPr>
          <w:rFonts w:eastAsia="DengXian" w:cs="Times New Roman"/>
          <w:color w:val="000000" w:themeColor="text1"/>
        </w:rPr>
        <w:t xml:space="preserve"> of GPS trajectories of individuals that have visited the outbreak origin (blue circle)</w:t>
      </w:r>
      <w:r w:rsidR="004837DC" w:rsidRPr="00E87BB3">
        <w:rPr>
          <w:rFonts w:eastAsia="DengXian" w:cs="Times New Roman" w:hint="eastAsia"/>
          <w:color w:val="000000" w:themeColor="text1"/>
        </w:rPr>
        <w:t xml:space="preserve"> and </w:t>
      </w:r>
      <w:r w:rsidR="004837DC" w:rsidRPr="00E87BB3">
        <w:rPr>
          <w:rFonts w:eastAsia="DengXian" w:cs="Times New Roman"/>
          <w:color w:val="000000" w:themeColor="text1"/>
        </w:rPr>
        <w:t>trajectories of other, unaffected individuals (grey, dashed lines).</w:t>
      </w:r>
      <w:r w:rsidR="00E93751" w:rsidRPr="00E87BB3">
        <w:rPr>
          <w:rFonts w:eastAsia="DengXian" w:cs="Times New Roman" w:hint="eastAsia"/>
          <w:color w:val="000000" w:themeColor="text1"/>
        </w:rPr>
        <w:t xml:space="preserve"> </w:t>
      </w:r>
      <w:r w:rsidR="00CC518A" w:rsidRPr="00E87BB3">
        <w:rPr>
          <w:color w:val="000000" w:themeColor="text1"/>
        </w:rPr>
        <w:t xml:space="preserve">Using these data, </w:t>
      </w:r>
      <w:r w:rsidR="00C07AE6" w:rsidRPr="00E87BB3">
        <w:rPr>
          <w:rFonts w:hint="eastAsia"/>
          <w:color w:val="000000" w:themeColor="text1"/>
        </w:rPr>
        <w:t>people</w:t>
      </w:r>
      <w:r w:rsidR="00CC518A" w:rsidRPr="00E87BB3">
        <w:rPr>
          <w:color w:val="000000" w:themeColor="text1"/>
        </w:rPr>
        <w:t xml:space="preserve"> can infer the location and timing of an outbreak by identifying instances where infected individuals were in close proximity. The most prominent cluster is then identified as the estimated outbreak location through inference methods</w:t>
      </w:r>
      <w:r w:rsidR="0082724E" w:rsidRPr="00E87BB3">
        <w:rPr>
          <w:rFonts w:hint="eastAsia"/>
          <w:color w:val="000000" w:themeColor="text1"/>
        </w:rPr>
        <w:t xml:space="preserve"> </w:t>
      </w:r>
      <w:r w:rsidR="00E93751"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{"citationID":"ukmUfcLx","properties":{"formattedCitation":"[238,239]","plainCitation":"[238,239]","noteIndex":0},"citationItems":[{"id":4908,"uris":["http://zotero.org/users/9708454/items/UBFUZNQE"],"itemData":{"id":4908,"type":"article-journal","abstract":"Finding the origin location of an infectious disease outbreak quickly is crucial in mitigating its further dissemination. Current methods to identify outbreak locations early on rely on interviewing affected individuals and correlating their movements, which is a manual, time-consuming, and error-prone process. Other methods such as contact tracing, genomic sequencing or theoretical models of epidemic spread offer help, but they are not applicable at the onset of an outbreak as they require highly processed information or established transmission chains. Digital data sources such as mobile phones offer new ways to find outbreak sources in an automated way. Here, we propose a novel method to determine outbreak origins from geolocated movement data of individuals affected by the outbreak. Our algorithm scans movement trajectories for shared locations and identifies the outbreak origin as the most dominant among them. We test the method using various empirical and synthetic datasets, and demonstrate that it is able to single out the true outbreak location with high accuracy, requiring only data of N=4 individuals. The method can be applied to scenarios with multiple outbreak locations, and is even able to estimate the number of outbreak sources if unknown, while being robust to noise. Our method is the first to offer a reliable, accurate out-of-the-box approach to identify outbreak locations in the initial phase of an outbreak. It can be easily and quickly applied in a crisis situation, improving on previous manual approaches. The method is not only applicable in the context of disease outbreaks, but can be used to find shared locations in movement data in other contexts as well.","container-title":"EPJ Data Science","DOI":"10.1140/epjds/s13688-021-00306-6","ISSN":"2193-1127","issue":"1","journalAbbreviation":"EPJ Data Sci.","language":"en-US","note":"number-of-pages: 17\npublisher-place: New York\npublisher: Springer\nWeb of Science ID: WOS:000708886200001\nTLDR: This work proposes a novel method to determine outbreak origins from geolocated movement data of individuals affected by the outbreak, and is the first to offer a reliable, accurate out-of-the-box approach to identify outbreak locations in the initial phase of an outbreak.","page":"52","source":"Clarivate Analytics Web of Science","title":"Finding disease outbreak locations from human mobility data","volume":"10","author":[{"literal":"Frank Schlosser"},{"literal":"Dirk Brockmann"}],"issued":{"date-parts":[["2021",10,19]]},"citation-key":"FrankSchlosser2021"}},{"id":184,"uris":["http://zotero.org/users/9708454/items/E9C7JSLR"],"itemData":{"id":184,"type":"article-journal","abstract":"In today’s increasingly interconnected world, outbreaks of disease or contamination can spread widely and cause considerable impact on public health. Proactively assessing the ability to identify the source of an outbreak in a networked system is a critical step in aiding emergency and operational preparedness management prior to a crisis situation. While many methods have been developed to identify the source of an outbreak once it has occurred, limited research has been devoted to developing measures to assess the overall ability of a network structure to support accurate source identification, which we call traceability. Furthermore, while significant work has focused on understanding the role of network structure on propagation dynamics, its impact on traceability has yet remained unstudied. Here, we introduce a novel, comprehensive measure of network traceability, which calculates the information-theoretic entropy of the posterior probability distribution over feasible sources resulting from inferring the source location. By capturing information about the full posterior probability distribution, this measure presents an improvement over the binary logical outcome of the prediction accuracy metric generally applied to assess source identification method performance. Using food supply chain networks as an example, we use this measure to provide the first study systematically evaluating the role of network structural parameters on traceability, comparing both synthetic networks generated to exhibit a range of structural features known to be relevant to contamination propagation and real networks representing the Chinese pork supply chain across various cities. This analysis yields insights about the relationship between traceability and network structure, some counter-intuitive, and more generally, illustrates how this measure can be used in emergency and operational preparedness to proactively assess network traceability and recommend strategies for its improvement.","container-title":"Omega","DOI":"10.1016/j.omega.2018.09.004","ISSN":"0305-0483","journalAbbreviation":"Omega","language":"en-US","note":"rate: -1\nTLDR: A novel, comprehensive measure of network traceability, which calculates the information-theoretic entropy of the posterior probability distribution over feasible sources resulting from inferring the source location, which presents an improvement over the binary logical outcome of the prediction accuracy metric generally applied to assess source identification method performance.","page":"191-204","source":"ScienceDirect","title":"A Universal Measure for Network Traceability","volume":"87","author":[{"literal":"Xin Lu"},{"literal":"Abigail L. Horn"},{"literal":"Jiahao Su"},{"literal":"Jiang Jiang"}],"issued":{"date-parts":[["2019",9,1]]},"citation-key":"XinLu2019"}}],"schema":"https://github.com/citation-style-language/schema/raw/master/csl-citation.json"} </w:instrText>
      </w:r>
      <w:r w:rsidR="00E93751" w:rsidRPr="00E87BB3">
        <w:rPr>
          <w:rFonts w:eastAsia="DengXian" w:cs="Times New Roman"/>
          <w:color w:val="000000" w:themeColor="text1"/>
        </w:rPr>
        <w:fldChar w:fldCharType="separate"/>
      </w:r>
      <w:r w:rsidR="00F4012D" w:rsidRPr="00E87BB3">
        <w:rPr>
          <w:rFonts w:cs="Times New Roman"/>
          <w:color w:val="000000" w:themeColor="text1"/>
        </w:rPr>
        <w:t>[238,239]</w:t>
      </w:r>
      <w:r w:rsidR="00E93751" w:rsidRPr="00E87BB3">
        <w:rPr>
          <w:rFonts w:eastAsia="DengXian" w:cs="Times New Roman"/>
          <w:color w:val="000000" w:themeColor="text1"/>
        </w:rPr>
        <w:fldChar w:fldCharType="end"/>
      </w:r>
      <w:r w:rsidR="00E93751" w:rsidRPr="00E87BB3">
        <w:rPr>
          <w:rFonts w:eastAsia="DengXian" w:cs="Times New Roman" w:hint="eastAsia"/>
          <w:color w:val="000000" w:themeColor="text1"/>
        </w:rPr>
        <w:t>.</w:t>
      </w:r>
    </w:p>
    <w:p w14:paraId="25DBDCD3" w14:textId="3E35C7F1" w:rsidR="00152EC3" w:rsidRPr="00E87BB3" w:rsidRDefault="00094FA8" w:rsidP="00152EC3">
      <w:pPr>
        <w:rPr>
          <w:rFonts w:eastAsia="DengXian" w:cs="Times New Roman"/>
          <w:color w:val="000000" w:themeColor="text1"/>
        </w:rPr>
      </w:pPr>
      <w:bookmarkStart w:id="119" w:name="OLE_LINK12"/>
      <w:r w:rsidRPr="00E87BB3">
        <w:rPr>
          <w:rFonts w:eastAsia="DengXian" w:cs="Times New Roman" w:hint="eastAsia"/>
          <w:color w:val="000000" w:themeColor="text1"/>
        </w:rPr>
        <w:t xml:space="preserve">Study </w:t>
      </w:r>
      <w:r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1LT1C5fD","properties":{"formattedCitation":"[15]","plainCitation":"[15]","noteIndex":0},"citationItems":[{"id":"13p2VGYK/PBnS271C","uris":["http://zotero.org/users/local/ppW4quyr/items/XVJARTHK"],"itemData":{"id":126,"type":"article-journal","container-title":"Nature","DOI":"10.1038/s41586-020-2284-y","ISSN":"0028-0836, 1476-4687","issue":"7812","journalAbbreviation":"Nature","language":"en","page":"389-394","source":"DOI.org (Crossref)","title":"Population flow drives spatio-temporal distribution of COVID-19 in China","volume":"582","author":[{"family":"Jia","given":"Jayson S."},{"family":"Lu","given":"Xin"},{"family":"Yuan","given":"Yun"},{"family":"Xu","given":"Ge"},{"family":"Jia","given":"Jianmin"},{"family":"Christakis","given":"Nicholas A."}],"issued":{"date-parts":[["2020",6,18]]}}}],"schema":"https://github.com/citation-style-language/schema/raw/master/csl-citation.json"} </w:instrText>
      </w:r>
      <w:r w:rsidRPr="00E87BB3">
        <w:rPr>
          <w:rFonts w:eastAsia="DengXian" w:cs="Times New Roman"/>
          <w:color w:val="000000" w:themeColor="text1"/>
        </w:rPr>
        <w:fldChar w:fldCharType="separate"/>
      </w:r>
      <w:r w:rsidR="006B7F8E" w:rsidRPr="00E87BB3">
        <w:rPr>
          <w:rFonts w:cs="Times New Roman"/>
          <w:color w:val="000000" w:themeColor="text1"/>
        </w:rPr>
        <w:t>[15]</w:t>
      </w:r>
      <w:r w:rsidRPr="00E87BB3">
        <w:rPr>
          <w:rFonts w:eastAsia="DengXian" w:cs="Times New Roman"/>
          <w:color w:val="000000" w:themeColor="text1"/>
        </w:rPr>
        <w:fldChar w:fldCharType="end"/>
      </w:r>
      <w:r w:rsidR="00152EC3" w:rsidRPr="00E87BB3">
        <w:rPr>
          <w:rFonts w:eastAsia="DengXian" w:cs="Times New Roman"/>
          <w:color w:val="000000" w:themeColor="text1"/>
        </w:rPr>
        <w:t xml:space="preserve"> develop</w:t>
      </w:r>
      <w:r w:rsidRPr="00E87BB3">
        <w:rPr>
          <w:rFonts w:eastAsia="DengXian" w:cs="Times New Roman" w:hint="eastAsia"/>
          <w:color w:val="000000" w:themeColor="text1"/>
        </w:rPr>
        <w:t>s</w:t>
      </w:r>
      <w:r w:rsidR="00152EC3" w:rsidRPr="00E87BB3">
        <w:rPr>
          <w:rFonts w:eastAsia="DengXian" w:cs="Times New Roman"/>
          <w:color w:val="000000" w:themeColor="text1"/>
        </w:rPr>
        <w:t xml:space="preserve"> a spatiotemporal</w:t>
      </w:r>
      <w:r w:rsidR="006A0F11" w:rsidRPr="00E87BB3">
        <w:rPr>
          <w:rFonts w:eastAsia="DengXian" w:cs="Times New Roman" w:hint="eastAsia"/>
          <w:color w:val="000000" w:themeColor="text1"/>
        </w:rPr>
        <w:t xml:space="preserve"> </w:t>
      </w:r>
      <w:r w:rsidR="00152EC3" w:rsidRPr="00E87BB3">
        <w:rPr>
          <w:rFonts w:eastAsia="DengXian" w:cs="Times New Roman"/>
          <w:color w:val="000000" w:themeColor="text1"/>
        </w:rPr>
        <w:t>risk source model that utilizes population flow data (which operationalizes the risk emanating from epidemic epicenters)</w:t>
      </w:r>
      <w:bookmarkEnd w:id="119"/>
      <w:r w:rsidR="00152EC3" w:rsidRPr="00E87BB3">
        <w:rPr>
          <w:rFonts w:eastAsia="DengXian" w:cs="Times New Roman"/>
          <w:color w:val="000000" w:themeColor="text1"/>
        </w:rPr>
        <w:t xml:space="preserve"> not only to forecast the distribution of confirmed cases but also to identify regions with a high risk of transmission at an early stage.</w:t>
      </w:r>
      <w:r w:rsidR="00152EC3" w:rsidRPr="00E87BB3">
        <w:rPr>
          <w:rFonts w:eastAsia="DengXian" w:cs="Times New Roman" w:hint="eastAsia"/>
          <w:color w:val="000000" w:themeColor="text1"/>
        </w:rPr>
        <w:t xml:space="preserve"> T</w:t>
      </w:r>
      <w:r w:rsidR="00152EC3" w:rsidRPr="00E87BB3">
        <w:rPr>
          <w:rFonts w:eastAsia="DengXian" w:cs="Times New Roman"/>
          <w:color w:val="000000" w:themeColor="text1"/>
        </w:rPr>
        <w:t xml:space="preserve">he model yields a benchmark trend and an index for assessing the risk of community transmission of </w:t>
      </w:r>
      <w:r w:rsidR="00D01B52" w:rsidRPr="00E87BB3">
        <w:rPr>
          <w:rFonts w:eastAsia="DengXian" w:cs="Times New Roman" w:hint="eastAsia"/>
          <w:color w:val="000000" w:themeColor="text1"/>
        </w:rPr>
        <w:t>epidemics</w:t>
      </w:r>
      <w:r w:rsidR="00152EC3" w:rsidRPr="00E87BB3">
        <w:rPr>
          <w:rFonts w:eastAsia="DengXian" w:cs="Times New Roman"/>
          <w:color w:val="000000" w:themeColor="text1"/>
        </w:rPr>
        <w:t xml:space="preserve"> over time for different locations</w:t>
      </w:r>
      <w:r w:rsidR="00F01AF1" w:rsidRPr="00E87BB3">
        <w:rPr>
          <w:rFonts w:eastAsia="DengXian" w:cs="Times New Roman" w:hint="eastAsia"/>
          <w:color w:val="000000" w:themeColor="text1"/>
        </w:rPr>
        <w:t>, and t</w:t>
      </w:r>
      <w:r w:rsidR="00152EC3" w:rsidRPr="00E87BB3">
        <w:rPr>
          <w:rFonts w:eastAsia="DengXian" w:cs="Times New Roman" w:hint="eastAsia"/>
          <w:color w:val="000000" w:themeColor="text1"/>
        </w:rPr>
        <w:t xml:space="preserve">he effect of outflow on infection by using the following </w:t>
      </w:r>
      <w:r w:rsidR="00152EC3" w:rsidRPr="00E87BB3">
        <w:rPr>
          <w:rFonts w:eastAsia="DengXian" w:cs="Times New Roman"/>
          <w:color w:val="000000" w:themeColor="text1"/>
        </w:rPr>
        <w:t>multiplicative</w:t>
      </w:r>
      <w:r w:rsidR="00152EC3" w:rsidRPr="00E87BB3">
        <w:rPr>
          <w:rFonts w:eastAsia="DengXian" w:cs="Times New Roman" w:hint="eastAsia"/>
          <w:color w:val="000000" w:themeColor="text1"/>
        </w:rPr>
        <w:t xml:space="preserve"> exponential model</w:t>
      </w:r>
      <w:r w:rsidR="00152EC3" w:rsidRPr="00E87BB3">
        <w:rPr>
          <w:rFonts w:eastAsia="DengXian" w:cs="Times New Roman"/>
          <w:color w:val="000000" w:themeColor="text1"/>
        </w:rPr>
        <w:t>：</w:t>
      </w:r>
    </w:p>
    <w:p w14:paraId="7EB344F1" w14:textId="77114AEC" w:rsidR="00152EC3" w:rsidRPr="00E87BB3" w:rsidRDefault="00152EC3" w:rsidP="00152EC3">
      <w:pPr>
        <w:tabs>
          <w:tab w:val="center" w:pos="4160"/>
          <w:tab w:val="right" w:pos="8300"/>
        </w:tabs>
        <w:rPr>
          <w:rFonts w:eastAsia="DengXian" w:cs="Times New Roman"/>
          <w:color w:val="000000" w:themeColor="text1"/>
        </w:rPr>
      </w:pPr>
      <w:r w:rsidRPr="00E87BB3">
        <w:rPr>
          <w:rFonts w:eastAsia="DengXian" w:cs="Times New Roman"/>
          <w:b/>
          <w:bCs/>
          <w:color w:val="000000" w:themeColor="text1"/>
        </w:rPr>
        <w:tab/>
      </w:r>
      <w:r w:rsidRPr="00E87BB3">
        <w:rPr>
          <w:rFonts w:eastAsia="DengXian" w:cs="Times New Roman"/>
          <w:color w:val="000000" w:themeColor="text1"/>
          <w:position w:val="-32"/>
        </w:rPr>
        <w:object w:dxaOrig="1960" w:dyaOrig="859" w14:anchorId="174997B5">
          <v:shape id="_x0000_i1301" type="#_x0000_t75" style="width:99pt;height:42pt" o:ole="">
            <v:imagedata r:id="rId549" o:title=""/>
          </v:shape>
          <o:OLEObject Type="Embed" ProgID="Equation.DSMT4" ShapeID="_x0000_i1301" DrawAspect="Content" ObjectID="_1824213438" r:id="rId550"/>
        </w:object>
      </w:r>
      <w:r w:rsidR="009760E9" w:rsidRPr="00E87BB3">
        <w:rPr>
          <w:rFonts w:eastAsia="DengXian" w:cs="Times New Roman" w:hint="eastAsia"/>
          <w:color w:val="000000" w:themeColor="text1"/>
        </w:rPr>
        <w:t>,</w:t>
      </w:r>
      <w:r w:rsidRPr="00E87BB3">
        <w:rPr>
          <w:rFonts w:eastAsia="DengXian" w:cs="Times New Roman"/>
          <w:color w:val="000000" w:themeColor="text1"/>
        </w:rPr>
        <w:tab/>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MACROBUTTON MTPlaceRef \* MERGEFORMAT </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\h \* MERGEFORMAT </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\c \* Arabic \* MERGEFORMAT </w:instrText>
      </w:r>
      <w:r w:rsidRPr="00E87BB3">
        <w:rPr>
          <w:rFonts w:eastAsia="DengXian" w:cs="Times New Roman"/>
          <w:color w:val="000000" w:themeColor="text1"/>
        </w:rPr>
        <w:fldChar w:fldCharType="separate"/>
      </w:r>
      <w:r w:rsidR="00E957F9" w:rsidRPr="00E87BB3">
        <w:rPr>
          <w:rFonts w:eastAsia="DengXian" w:cs="Times New Roman"/>
          <w:noProof/>
          <w:color w:val="000000" w:themeColor="text1"/>
        </w:rPr>
        <w:instrText>26</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end"/>
      </w:r>
    </w:p>
    <w:p w14:paraId="44D07D62" w14:textId="20246253" w:rsidR="00152EC3" w:rsidRPr="00E87BB3" w:rsidRDefault="009760E9" w:rsidP="009760E9">
      <w:pPr>
        <w:ind w:firstLine="0"/>
        <w:rPr>
          <w:rFonts w:eastAsia="DengXian" w:cs="Times New Roman"/>
          <w:color w:val="000000" w:themeColor="text1"/>
        </w:rPr>
      </w:pPr>
      <w:r w:rsidRPr="00E87BB3">
        <w:rPr>
          <w:rFonts w:eastAsia="DengXian" w:cs="Times New Roman" w:hint="eastAsia"/>
          <w:color w:val="000000" w:themeColor="text1"/>
        </w:rPr>
        <w:t>where</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12"/>
        </w:rPr>
        <w:object w:dxaOrig="240" w:dyaOrig="360" w14:anchorId="7D4DAD1A">
          <v:shape id="_x0000_i1302" type="#_x0000_t75" style="width:12pt;height:18pt" o:ole="">
            <v:imagedata r:id="rId551" o:title=""/>
          </v:shape>
          <o:OLEObject Type="Embed" ProgID="Equation.DSMT4" ShapeID="_x0000_i1302" DrawAspect="Content" ObjectID="_1824213439" r:id="rId552"/>
        </w:object>
      </w:r>
      <w:r w:rsidR="00152EC3" w:rsidRPr="00E87BB3">
        <w:rPr>
          <w:rFonts w:eastAsia="DengXian" w:cs="Times New Roman" w:hint="eastAsia"/>
          <w:color w:val="000000" w:themeColor="text1"/>
        </w:rPr>
        <w:t xml:space="preserve"> is the number of cumulative (or daily) confirmed cases in </w:t>
      </w:r>
      <w:r w:rsidR="00993C1B" w:rsidRPr="00E87BB3">
        <w:rPr>
          <w:rFonts w:eastAsia="DengXian" w:cs="Times New Roman" w:hint="eastAsia"/>
          <w:color w:val="000000" w:themeColor="text1"/>
        </w:rPr>
        <w:t>location</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6"/>
        </w:rPr>
        <w:object w:dxaOrig="139" w:dyaOrig="260" w14:anchorId="27F6C10C">
          <v:shape id="_x0000_i1303" type="#_x0000_t75" style="width:6pt;height:12pt" o:ole="">
            <v:imagedata r:id="rId553" o:title=""/>
          </v:shape>
          <o:OLEObject Type="Embed" ProgID="Equation.DSMT4" ShapeID="_x0000_i1303" DrawAspect="Content" ObjectID="_1824213440" r:id="rId554"/>
        </w:objec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12"/>
        </w:rPr>
        <w:object w:dxaOrig="279" w:dyaOrig="360" w14:anchorId="4058B3EA">
          <v:shape id="_x0000_i1304" type="#_x0000_t75" style="width:12pt;height:18pt" o:ole="">
            <v:imagedata r:id="rId555" o:title=""/>
          </v:shape>
          <o:OLEObject Type="Embed" ProgID="Equation.DSMT4" ShapeID="_x0000_i1304" DrawAspect="Content" ObjectID="_1824213441" r:id="rId556"/>
        </w:object>
      </w:r>
      <w:r w:rsidR="006510AB" w:rsidRPr="00E87BB3">
        <w:rPr>
          <w:rFonts w:eastAsia="DengXian" w:cs="Times New Roman" w:hint="eastAsia"/>
          <w:color w:val="000000" w:themeColor="text1"/>
        </w:rPr>
        <w:t xml:space="preserve"> </w:t>
      </w:r>
      <w:r w:rsidR="00152EC3" w:rsidRPr="00E87BB3">
        <w:rPr>
          <w:rFonts w:eastAsia="DengXian" w:cs="Times New Roman" w:hint="eastAsia"/>
          <w:color w:val="000000" w:themeColor="text1"/>
        </w:rPr>
        <w:t xml:space="preserve">is the cumulative population outflow from </w:t>
      </w:r>
      <w:r w:rsidR="00FC0700" w:rsidRPr="00E87BB3">
        <w:rPr>
          <w:rFonts w:eastAsia="DengXian" w:cs="Times New Roman" w:hint="eastAsia"/>
          <w:color w:val="000000" w:themeColor="text1"/>
        </w:rPr>
        <w:t>the epidemic source</w:t>
      </w:r>
      <w:r w:rsidR="00152EC3" w:rsidRPr="00E87BB3">
        <w:rPr>
          <w:rFonts w:eastAsia="DengXian" w:cs="Times New Roman" w:hint="eastAsia"/>
          <w:color w:val="000000" w:themeColor="text1"/>
        </w:rPr>
        <w:t xml:space="preserve"> to </w:t>
      </w:r>
      <w:r w:rsidR="004F2B8D" w:rsidRPr="00E87BB3">
        <w:rPr>
          <w:rFonts w:eastAsia="DengXian" w:cs="Times New Roman" w:hint="eastAsia"/>
          <w:color w:val="000000" w:themeColor="text1"/>
        </w:rPr>
        <w:t>location</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6"/>
        </w:rPr>
        <w:object w:dxaOrig="139" w:dyaOrig="260" w14:anchorId="25FAE795">
          <v:shape id="_x0000_i1305" type="#_x0000_t75" style="width:6pt;height:12pt" o:ole="">
            <v:imagedata r:id="rId557" o:title=""/>
          </v:shape>
          <o:OLEObject Type="Embed" ProgID="Equation.DSMT4" ShapeID="_x0000_i1305" DrawAspect="Content" ObjectID="_1824213442" r:id="rId558"/>
        </w:object>
      </w:r>
      <w:r w:rsidR="00152EC3" w:rsidRPr="00E87BB3">
        <w:rPr>
          <w:rFonts w:eastAsia="DengXian" w:cs="Times New Roman" w:hint="eastAsia"/>
          <w:color w:val="000000" w:themeColor="text1"/>
        </w:rPr>
        <w:t>;</w:t>
      </w:r>
      <w:r w:rsidR="00EE1C99" w:rsidRPr="00E87BB3">
        <w:rPr>
          <w:rFonts w:eastAsia="DengXian" w:cs="Times New Roman" w:hint="eastAsia"/>
          <w:color w:val="000000" w:themeColor="text1"/>
        </w:rPr>
        <w:t xml:space="preserve"> </w:t>
      </w:r>
      <w:r w:rsidR="00EE1C99" w:rsidRPr="00E87BB3">
        <w:rPr>
          <w:rFonts w:eastAsia="DengXian" w:cs="Times New Roman"/>
          <w:color w:val="000000" w:themeColor="text1"/>
          <w:position w:val="-12"/>
        </w:rPr>
        <w:object w:dxaOrig="320" w:dyaOrig="360" w14:anchorId="2B43A0FA">
          <v:shape id="_x0000_i1306" type="#_x0000_t75" style="width:18pt;height:18pt" o:ole="">
            <v:imagedata r:id="rId559" o:title=""/>
          </v:shape>
          <o:OLEObject Type="Embed" ProgID="Equation.DSMT4" ShapeID="_x0000_i1306" DrawAspect="Content" ObjectID="_1824213443" r:id="rId560"/>
        </w:object>
      </w:r>
      <w:r w:rsidR="00EE1C99" w:rsidRPr="00E87BB3">
        <w:rPr>
          <w:rFonts w:eastAsia="DengXian" w:cs="Times New Roman" w:hint="eastAsia"/>
          <w:color w:val="000000" w:themeColor="text1"/>
        </w:rPr>
        <w:t xml:space="preserve"> is the economic indicator;</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12"/>
        </w:rPr>
        <w:object w:dxaOrig="300" w:dyaOrig="360" w14:anchorId="25931539">
          <v:shape id="_x0000_i1307" type="#_x0000_t75" style="width:15pt;height:18pt" o:ole="">
            <v:imagedata r:id="rId561" o:title=""/>
          </v:shape>
          <o:OLEObject Type="Embed" ProgID="Equation.DSMT4" ShapeID="_x0000_i1307" DrawAspect="Content" ObjectID="_1824213444" r:id="rId562"/>
        </w:object>
      </w:r>
      <w:r w:rsidR="00152EC3" w:rsidRPr="00E87BB3">
        <w:rPr>
          <w:rFonts w:eastAsia="DengXian" w:cs="Times New Roman" w:hint="eastAsia"/>
          <w:color w:val="000000" w:themeColor="text1"/>
        </w:rPr>
        <w:t xml:space="preserve"> is the population size of </w:t>
      </w:r>
      <w:r w:rsidR="00C21791" w:rsidRPr="00E87BB3">
        <w:rPr>
          <w:rFonts w:eastAsia="DengXian" w:cs="Times New Roman" w:hint="eastAsia"/>
          <w:color w:val="000000" w:themeColor="text1"/>
        </w:rPr>
        <w:t>location</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6"/>
        </w:rPr>
        <w:object w:dxaOrig="139" w:dyaOrig="260" w14:anchorId="16A1FA3C">
          <v:shape id="_x0000_i1308" type="#_x0000_t75" style="width:6pt;height:12pt" o:ole="">
            <v:imagedata r:id="rId557" o:title=""/>
          </v:shape>
          <o:OLEObject Type="Embed" ProgID="Equation.DSMT4" ShapeID="_x0000_i1308" DrawAspect="Content" ObjectID="_1824213445" r:id="rId563"/>
        </w:object>
      </w:r>
      <w:r w:rsidR="00152EC3" w:rsidRPr="00E87BB3">
        <w:rPr>
          <w:rFonts w:eastAsia="DengXian" w:cs="Times New Roman" w:hint="eastAsia"/>
          <w:color w:val="000000" w:themeColor="text1"/>
        </w:rPr>
        <w:t xml:space="preserve">; </w:t>
      </w:r>
      <w:r w:rsidR="009D3D3A" w:rsidRPr="00E87BB3">
        <w:rPr>
          <w:rFonts w:eastAsia="DengXian" w:cs="Times New Roman"/>
          <w:color w:val="000000" w:themeColor="text1"/>
          <w:position w:val="-6"/>
        </w:rPr>
        <w:object w:dxaOrig="260" w:dyaOrig="220" w14:anchorId="667E732D">
          <v:shape id="_x0000_i1309" type="#_x0000_t75" style="width:12pt;height:12pt" o:ole="">
            <v:imagedata r:id="rId564" o:title=""/>
          </v:shape>
          <o:OLEObject Type="Embed" ProgID="Equation.DSMT4" ShapeID="_x0000_i1309" DrawAspect="Content" ObjectID="_1824213446" r:id="rId565"/>
        </w:object>
      </w:r>
      <w:r w:rsidR="00152EC3" w:rsidRPr="00E87BB3">
        <w:rPr>
          <w:rFonts w:eastAsia="DengXian" w:cs="Times New Roman" w:hint="eastAsia"/>
          <w:color w:val="000000" w:themeColor="text1"/>
        </w:rPr>
        <w:t xml:space="preserve"> is the number of variables included</w:t>
      </w:r>
      <w:r w:rsidR="009D3D3A" w:rsidRPr="00E87BB3">
        <w:rPr>
          <w:rFonts w:eastAsia="DengXian" w:cs="Times New Roman" w:hint="eastAsia"/>
          <w:color w:val="000000" w:themeColor="text1"/>
        </w:rPr>
        <w:t xml:space="preserve">, here </w:t>
      </w:r>
      <w:r w:rsidR="009D3D3A" w:rsidRPr="00E87BB3">
        <w:rPr>
          <w:rFonts w:eastAsia="DengXian" w:cs="Times New Roman"/>
          <w:color w:val="000000" w:themeColor="text1"/>
          <w:position w:val="-6"/>
        </w:rPr>
        <w:object w:dxaOrig="600" w:dyaOrig="279" w14:anchorId="4C5ADB7F">
          <v:shape id="_x0000_i1310" type="#_x0000_t75" style="width:30pt;height:15pt" o:ole="">
            <v:imagedata r:id="rId566" o:title=""/>
          </v:shape>
          <o:OLEObject Type="Embed" ProgID="Equation.DSMT4" ShapeID="_x0000_i1310" DrawAspect="Content" ObjectID="_1824213447" r:id="rId567"/>
        </w:object>
      </w:r>
      <w:r w:rsidR="00152EC3" w:rsidRPr="00E87BB3">
        <w:rPr>
          <w:rFonts w:eastAsia="DengXian" w:cs="Times New Roman" w:hint="eastAsia"/>
          <w:color w:val="000000" w:themeColor="text1"/>
        </w:rPr>
        <w:t>;</w:t>
      </w:r>
      <w:r w:rsidR="00E82243" w:rsidRPr="00E87BB3">
        <w:rPr>
          <w:rFonts w:eastAsia="DengXian" w:cs="Times New Roman" w:hint="eastAsia"/>
          <w:color w:val="000000" w:themeColor="text1"/>
        </w:rPr>
        <w:t xml:space="preserve"> </w:t>
      </w:r>
      <w:r w:rsidR="006510AB" w:rsidRPr="00E87BB3">
        <w:rPr>
          <w:rFonts w:eastAsia="DengXian" w:cs="Times New Roman" w:hint="eastAsia"/>
          <w:color w:val="000000" w:themeColor="text1"/>
        </w:rPr>
        <w:t xml:space="preserve">both </w:t>
      </w:r>
      <w:r w:rsidR="00E82243" w:rsidRPr="00E87BB3">
        <w:rPr>
          <w:rFonts w:eastAsia="DengXian" w:cs="Times New Roman"/>
          <w:color w:val="000000" w:themeColor="text1"/>
          <w:position w:val="-6"/>
        </w:rPr>
        <w:object w:dxaOrig="180" w:dyaOrig="220" w14:anchorId="1485589E">
          <v:shape id="_x0000_i1311" type="#_x0000_t75" style="width:9pt;height:12pt" o:ole="">
            <v:imagedata r:id="rId568" o:title=""/>
          </v:shape>
          <o:OLEObject Type="Embed" ProgID="Equation.DSMT4" ShapeID="_x0000_i1311" DrawAspect="Content" ObjectID="_1824213448" r:id="rId569"/>
        </w:object>
      </w:r>
      <w:r w:rsidR="00E82243" w:rsidRPr="00E87BB3">
        <w:rPr>
          <w:rFonts w:eastAsia="DengXian" w:cs="Times New Roman" w:hint="eastAsia"/>
          <w:color w:val="000000" w:themeColor="text1"/>
        </w:rPr>
        <w:t xml:space="preserve"> </w:t>
      </w:r>
      <w:r w:rsidR="00152EC3" w:rsidRPr="00E87BB3">
        <w:rPr>
          <w:rFonts w:eastAsia="DengXian" w:cs="Times New Roman" w:hint="eastAsia"/>
          <w:color w:val="000000" w:themeColor="text1"/>
        </w:rPr>
        <w:t xml:space="preserve">and </w:t>
      </w:r>
      <w:r w:rsidR="00152EC3" w:rsidRPr="00E87BB3">
        <w:rPr>
          <w:rFonts w:eastAsia="DengXian" w:cs="Times New Roman"/>
          <w:color w:val="000000" w:themeColor="text1"/>
          <w:position w:val="-14"/>
        </w:rPr>
        <w:object w:dxaOrig="300" w:dyaOrig="380" w14:anchorId="0C0D68B8">
          <v:shape id="_x0000_i1312" type="#_x0000_t75" style="width:15pt;height:18pt" o:ole="">
            <v:imagedata r:id="rId570" o:title=""/>
          </v:shape>
          <o:OLEObject Type="Embed" ProgID="Equation.DSMT4" ShapeID="_x0000_i1312" DrawAspect="Content" ObjectID="_1824213449" r:id="rId571"/>
        </w:object>
      </w:r>
      <w:r w:rsidR="00E82243" w:rsidRPr="00E87BB3">
        <w:rPr>
          <w:rFonts w:eastAsia="DengXian" w:cs="Times New Roman" w:hint="eastAsia"/>
          <w:color w:val="000000" w:themeColor="text1"/>
        </w:rPr>
        <w:t xml:space="preserve"> </w:t>
      </w:r>
      <w:r w:rsidR="00152EC3" w:rsidRPr="00E87BB3">
        <w:rPr>
          <w:rFonts w:eastAsia="DengXian" w:cs="Times New Roman" w:hint="eastAsia"/>
          <w:color w:val="000000" w:themeColor="text1"/>
        </w:rPr>
        <w:t xml:space="preserve">are parameters to </w:t>
      </w:r>
      <w:r w:rsidR="006510AB" w:rsidRPr="00E87BB3">
        <w:rPr>
          <w:rFonts w:eastAsia="DengXian" w:cs="Times New Roman" w:hint="eastAsia"/>
          <w:color w:val="000000" w:themeColor="text1"/>
        </w:rPr>
        <w:t xml:space="preserve">be </w:t>
      </w:r>
      <w:r w:rsidR="00152EC3" w:rsidRPr="00E87BB3">
        <w:rPr>
          <w:rFonts w:eastAsia="DengXian" w:cs="Times New Roman" w:hint="eastAsia"/>
          <w:color w:val="000000" w:themeColor="text1"/>
        </w:rPr>
        <w:t>estimate</w:t>
      </w:r>
      <w:r w:rsidR="006510AB" w:rsidRPr="00E87BB3">
        <w:rPr>
          <w:rFonts w:eastAsia="DengXian" w:cs="Times New Roman" w:hint="eastAsia"/>
          <w:color w:val="000000" w:themeColor="text1"/>
        </w:rPr>
        <w:t>d</w:t>
      </w:r>
      <w:r w:rsidR="00152EC3" w:rsidRPr="00E87BB3">
        <w:rPr>
          <w:rFonts w:eastAsia="DengXian" w:cs="Times New Roman" w:hint="eastAsia"/>
          <w:color w:val="000000" w:themeColor="text1"/>
        </w:rPr>
        <w:t>.</w:t>
      </w:r>
      <w:r w:rsidR="00F53338" w:rsidRPr="00E87BB3">
        <w:rPr>
          <w:rFonts w:eastAsia="DengXian" w:cs="Times New Roman" w:hint="eastAsia"/>
          <w:color w:val="000000" w:themeColor="text1"/>
        </w:rPr>
        <w:t xml:space="preserve"> Besides,</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12"/>
        </w:rPr>
        <w:object w:dxaOrig="279" w:dyaOrig="360" w14:anchorId="79772146">
          <v:shape id="_x0000_i1313" type="#_x0000_t75" style="width:12pt;height:18pt" o:ole="">
            <v:imagedata r:id="rId572" o:title=""/>
          </v:shape>
          <o:OLEObject Type="Embed" ProgID="Equation.DSMT4" ShapeID="_x0000_i1313" DrawAspect="Content" ObjectID="_1824213450" r:id="rId573"/>
        </w:object>
      </w:r>
      <w:r w:rsidR="00152EC3" w:rsidRPr="00E87BB3">
        <w:rPr>
          <w:rFonts w:eastAsia="DengXian" w:cs="Times New Roman" w:hint="eastAsia"/>
          <w:color w:val="000000" w:themeColor="text1"/>
        </w:rPr>
        <w:t xml:space="preserve"> is the fixed effect for </w:t>
      </w:r>
      <w:r w:rsidR="00F663C6" w:rsidRPr="00E87BB3">
        <w:rPr>
          <w:rFonts w:eastAsia="DengXian" w:cs="Times New Roman" w:hint="eastAsia"/>
          <w:color w:val="000000" w:themeColor="text1"/>
        </w:rPr>
        <w:t>location</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6"/>
        </w:rPr>
        <w:object w:dxaOrig="200" w:dyaOrig="279" w14:anchorId="6A4470BD">
          <v:shape id="_x0000_i1314" type="#_x0000_t75" style="width:9pt;height:12pt" o:ole="">
            <v:imagedata r:id="rId574" o:title=""/>
          </v:shape>
          <o:OLEObject Type="Embed" ProgID="Equation.DSMT4" ShapeID="_x0000_i1314" DrawAspect="Content" ObjectID="_1824213451" r:id="rId575"/>
        </w:object>
      </w:r>
      <w:r w:rsidR="00152EC3" w:rsidRPr="00E87BB3">
        <w:rPr>
          <w:rFonts w:eastAsia="DengXian" w:cs="Times New Roman" w:hint="eastAsia"/>
          <w:color w:val="000000" w:themeColor="text1"/>
        </w:rPr>
        <w:t xml:space="preserve">; </w:t>
      </w:r>
      <w:r w:rsidR="00E82243" w:rsidRPr="00E87BB3">
        <w:rPr>
          <w:rFonts w:eastAsia="DengXian" w:cs="Times New Roman"/>
          <w:color w:val="000000" w:themeColor="text1"/>
          <w:position w:val="-6"/>
        </w:rPr>
        <w:object w:dxaOrig="200" w:dyaOrig="220" w14:anchorId="7F979DA2">
          <v:shape id="_x0000_i1315" type="#_x0000_t75" style="width:9pt;height:12pt" o:ole="">
            <v:imagedata r:id="rId576" o:title=""/>
          </v:shape>
          <o:OLEObject Type="Embed" ProgID="Equation.DSMT4" ShapeID="_x0000_i1315" DrawAspect="Content" ObjectID="_1824213452" r:id="rId577"/>
        </w:object>
      </w:r>
      <w:r w:rsidR="00E82243" w:rsidRPr="00E87BB3">
        <w:rPr>
          <w:rFonts w:eastAsia="DengXian" w:cs="Times New Roman" w:hint="eastAsia"/>
          <w:color w:val="000000" w:themeColor="text1"/>
        </w:rPr>
        <w:t xml:space="preserve"> </w:t>
      </w:r>
      <w:r w:rsidR="00294A7E" w:rsidRPr="00E87BB3">
        <w:rPr>
          <w:rFonts w:eastAsia="DengXian" w:cs="Times New Roman"/>
          <w:color w:val="000000" w:themeColor="text1"/>
        </w:rPr>
        <w:t>denotes</w:t>
      </w:r>
      <w:r w:rsidR="00152EC3" w:rsidRPr="00E87BB3">
        <w:rPr>
          <w:rFonts w:eastAsia="DengXian" w:cs="Times New Roman" w:hint="eastAsia"/>
          <w:color w:val="000000" w:themeColor="text1"/>
        </w:rPr>
        <w:t xml:space="preserve"> the number of </w:t>
      </w:r>
      <w:r w:rsidR="001D082D" w:rsidRPr="00E87BB3">
        <w:rPr>
          <w:rFonts w:eastAsia="DengXian" w:cs="Times New Roman" w:hint="eastAsia"/>
          <w:color w:val="000000" w:themeColor="text1"/>
        </w:rPr>
        <w:t>location</w:t>
      </w:r>
      <w:r w:rsidR="007825C0" w:rsidRPr="00E87BB3">
        <w:rPr>
          <w:rFonts w:eastAsia="DengXian" w:cs="Times New Roman" w:hint="eastAsia"/>
          <w:color w:val="000000" w:themeColor="text1"/>
        </w:rPr>
        <w:t>s</w:t>
      </w:r>
      <w:r w:rsidR="00152EC3" w:rsidRPr="00E87BB3">
        <w:rPr>
          <w:rFonts w:eastAsia="DengXian" w:cs="Times New Roman" w:hint="eastAsia"/>
          <w:color w:val="000000" w:themeColor="text1"/>
        </w:rPr>
        <w:t xml:space="preserve"> considered in the analysis; </w:t>
      </w:r>
      <w:r w:rsidR="00152EC3" w:rsidRPr="00E87BB3">
        <w:rPr>
          <w:rFonts w:eastAsia="DengXian" w:cs="Times New Roman"/>
          <w:color w:val="000000" w:themeColor="text1"/>
          <w:position w:val="-12"/>
        </w:rPr>
        <w:object w:dxaOrig="279" w:dyaOrig="360" w14:anchorId="20B4B660">
          <v:shape id="_x0000_i1316" type="#_x0000_t75" style="width:12pt;height:18pt" o:ole="">
            <v:imagedata r:id="rId578" o:title=""/>
          </v:shape>
          <o:OLEObject Type="Embed" ProgID="Equation.DSMT4" ShapeID="_x0000_i1316" DrawAspect="Content" ObjectID="_1824213453" r:id="rId579"/>
        </w:object>
      </w:r>
      <w:r w:rsidR="00152EC3" w:rsidRPr="00E87BB3">
        <w:rPr>
          <w:rFonts w:eastAsia="DengXian" w:cs="Times New Roman" w:hint="eastAsia"/>
          <w:color w:val="000000" w:themeColor="text1"/>
        </w:rPr>
        <w:t xml:space="preserve"> is a dummy for </w:t>
      </w:r>
      <w:r w:rsidR="0072400B" w:rsidRPr="00E87BB3">
        <w:rPr>
          <w:rFonts w:eastAsia="DengXian" w:cs="Times New Roman" w:hint="eastAsia"/>
          <w:color w:val="000000" w:themeColor="text1"/>
        </w:rPr>
        <w:t>location</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6"/>
        </w:rPr>
        <w:object w:dxaOrig="139" w:dyaOrig="260" w14:anchorId="4FC53FE4">
          <v:shape id="_x0000_i1317" type="#_x0000_t75" style="width:6pt;height:12pt" o:ole="">
            <v:imagedata r:id="rId580" o:title=""/>
          </v:shape>
          <o:OLEObject Type="Embed" ProgID="Equation.DSMT4" ShapeID="_x0000_i1317" DrawAspect="Content" ObjectID="_1824213454" r:id="rId581"/>
        </w:object>
      </w:r>
      <w:r w:rsidR="00152EC3" w:rsidRPr="00E87BB3">
        <w:rPr>
          <w:rFonts w:eastAsia="DengXian" w:cs="Times New Roman" w:hint="eastAsia"/>
          <w:color w:val="000000" w:themeColor="text1"/>
        </w:rPr>
        <w:t xml:space="preserve"> and </w:t>
      </w:r>
      <w:r w:rsidR="00152EC3" w:rsidRPr="00E87BB3">
        <w:rPr>
          <w:rFonts w:eastAsia="DengXian" w:cs="Times New Roman"/>
          <w:color w:val="000000" w:themeColor="text1"/>
          <w:position w:val="-12"/>
        </w:rPr>
        <w:object w:dxaOrig="620" w:dyaOrig="360" w14:anchorId="5D30DE73">
          <v:shape id="_x0000_i1318" type="#_x0000_t75" style="width:30pt;height:18pt" o:ole="">
            <v:imagedata r:id="rId582" o:title=""/>
          </v:shape>
          <o:OLEObject Type="Embed" ProgID="Equation.DSMT4" ShapeID="_x0000_i1318" DrawAspect="Content" ObjectID="_1824213455" r:id="rId583"/>
        </w:object>
      </w:r>
      <w:r w:rsidR="00152EC3" w:rsidRPr="00E87BB3">
        <w:rPr>
          <w:rFonts w:eastAsia="DengXian" w:cs="Times New Roman" w:hint="eastAsia"/>
          <w:color w:val="000000" w:themeColor="text1"/>
        </w:rPr>
        <w:t xml:space="preserve">, if </w:t>
      </w:r>
      <w:r w:rsidR="00152EC3" w:rsidRPr="00E87BB3">
        <w:rPr>
          <w:rFonts w:eastAsia="DengXian" w:cs="Times New Roman"/>
          <w:color w:val="000000" w:themeColor="text1"/>
          <w:position w:val="-6"/>
        </w:rPr>
        <w:object w:dxaOrig="499" w:dyaOrig="279" w14:anchorId="36D2CCB3">
          <v:shape id="_x0000_i1319" type="#_x0000_t75" style="width:24pt;height:12pt" o:ole="">
            <v:imagedata r:id="rId584" o:title=""/>
          </v:shape>
          <o:OLEObject Type="Embed" ProgID="Equation.DSMT4" ShapeID="_x0000_i1319" DrawAspect="Content" ObjectID="_1824213456" r:id="rId585"/>
        </w:object>
      </w:r>
      <w:r w:rsidR="00152EC3" w:rsidRPr="00E87BB3">
        <w:rPr>
          <w:rFonts w:eastAsia="DengXian" w:cs="Times New Roman" w:hint="eastAsia"/>
          <w:color w:val="000000" w:themeColor="text1"/>
        </w:rPr>
        <w:t xml:space="preserve"> (</w:t>
      </w:r>
      <w:r w:rsidR="002857B5" w:rsidRPr="00E87BB3">
        <w:rPr>
          <w:rFonts w:eastAsia="DengXian" w:cs="Times New Roman" w:hint="eastAsia"/>
          <w:color w:val="000000" w:themeColor="text1"/>
        </w:rPr>
        <w:t>location</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position w:val="-6"/>
        </w:rPr>
        <w:object w:dxaOrig="139" w:dyaOrig="260" w14:anchorId="5003D095">
          <v:shape id="_x0000_i1320" type="#_x0000_t75" style="width:6pt;height:12pt" o:ole="">
            <v:imagedata r:id="rId557" o:title=""/>
          </v:shape>
          <o:OLEObject Type="Embed" ProgID="Equation.DSMT4" ShapeID="_x0000_i1320" DrawAspect="Content" ObjectID="_1824213457" r:id="rId586"/>
        </w:object>
      </w:r>
      <w:r w:rsidR="00152EC3" w:rsidRPr="00E87BB3">
        <w:rPr>
          <w:rFonts w:eastAsia="DengXian" w:cs="Times New Roman" w:hint="eastAsia"/>
          <w:color w:val="000000" w:themeColor="text1"/>
        </w:rPr>
        <w:t xml:space="preserve"> belongs to </w:t>
      </w:r>
      <w:r w:rsidR="00152EC3" w:rsidRPr="00E87BB3">
        <w:rPr>
          <w:rFonts w:eastAsia="DengXian" w:cs="Times New Roman"/>
          <w:color w:val="000000" w:themeColor="text1"/>
          <w:position w:val="-6"/>
        </w:rPr>
        <w:object w:dxaOrig="200" w:dyaOrig="279" w14:anchorId="3D65D100">
          <v:shape id="_x0000_i1321" type="#_x0000_t75" style="width:9pt;height:12pt" o:ole="">
            <v:imagedata r:id="rId587" o:title=""/>
          </v:shape>
          <o:OLEObject Type="Embed" ProgID="Equation.DSMT4" ShapeID="_x0000_i1321" DrawAspect="Content" ObjectID="_1824213458" r:id="rId588"/>
        </w:object>
      </w:r>
      <w:r w:rsidR="00152EC3" w:rsidRPr="00E87BB3">
        <w:rPr>
          <w:rFonts w:eastAsia="DengXian" w:cs="Times New Roman" w:hint="eastAsia"/>
          <w:color w:val="000000" w:themeColor="text1"/>
        </w:rPr>
        <w:t xml:space="preserve">), otherwise </w:t>
      </w:r>
      <w:r w:rsidR="00152EC3" w:rsidRPr="00E87BB3">
        <w:rPr>
          <w:rFonts w:eastAsia="DengXian" w:cs="Times New Roman"/>
          <w:color w:val="000000" w:themeColor="text1"/>
          <w:position w:val="-12"/>
        </w:rPr>
        <w:object w:dxaOrig="660" w:dyaOrig="360" w14:anchorId="060FC3EC">
          <v:shape id="_x0000_i1322" type="#_x0000_t75" style="width:33pt;height:18pt" o:ole="">
            <v:imagedata r:id="rId589" o:title=""/>
          </v:shape>
          <o:OLEObject Type="Embed" ProgID="Equation.DSMT4" ShapeID="_x0000_i1322" DrawAspect="Content" ObjectID="_1824213459" r:id="rId590"/>
        </w:object>
      </w:r>
      <w:r w:rsidR="00152EC3" w:rsidRPr="00E87BB3">
        <w:rPr>
          <w:rFonts w:eastAsia="DengXian" w:cs="Times New Roman" w:hint="eastAsia"/>
          <w:color w:val="000000" w:themeColor="text1"/>
        </w:rPr>
        <w:t xml:space="preserve">. This model </w:t>
      </w:r>
      <w:r w:rsidR="00152EC3" w:rsidRPr="00E87BB3">
        <w:rPr>
          <w:rFonts w:eastAsia="DengXian" w:cs="Times New Roman"/>
          <w:color w:val="000000" w:themeColor="text1"/>
        </w:rPr>
        <w:t>leverages observed population flow data to operationalize the risk emanating from the epidemic source.</w:t>
      </w:r>
      <w:r w:rsidR="00152EC3" w:rsidRPr="00E87BB3">
        <w:rPr>
          <w:rFonts w:eastAsia="DengXian" w:cs="Times New Roman" w:hint="eastAsia"/>
          <w:color w:val="000000" w:themeColor="text1"/>
        </w:rPr>
        <w:t xml:space="preserve"> It makes no assumption </w:t>
      </w:r>
      <w:r w:rsidR="00152EC3" w:rsidRPr="00E87BB3">
        <w:rPr>
          <w:rFonts w:eastAsia="DengXian" w:cs="Times New Roman"/>
          <w:color w:val="000000" w:themeColor="text1"/>
        </w:rPr>
        <w:t>regarding</w:t>
      </w:r>
      <w:r w:rsidR="00152EC3" w:rsidRPr="00E87BB3">
        <w:rPr>
          <w:rFonts w:eastAsia="DengXian" w:cs="Times New Roman" w:hint="eastAsia"/>
          <w:color w:val="000000" w:themeColor="text1"/>
        </w:rPr>
        <w:t xml:space="preserve"> travel patterns or </w:t>
      </w:r>
      <w:r w:rsidR="00152EC3" w:rsidRPr="00E87BB3">
        <w:rPr>
          <w:rFonts w:eastAsia="DengXian" w:cs="Times New Roman"/>
          <w:color w:val="000000" w:themeColor="text1"/>
        </w:rPr>
        <w:t>practical</w:t>
      </w:r>
      <w:r w:rsidR="00152EC3" w:rsidRPr="00E87BB3">
        <w:rPr>
          <w:rFonts w:eastAsia="DengXian" w:cs="Times New Roman" w:hint="eastAsia"/>
          <w:color w:val="000000" w:themeColor="text1"/>
        </w:rPr>
        <w:t xml:space="preserve"> distance effects</w:t>
      </w:r>
      <w:r w:rsidR="00152EC3" w:rsidRPr="00E87BB3">
        <w:rPr>
          <w:rFonts w:eastAsia="DengXian" w:cs="Times New Roman"/>
          <w:color w:val="000000" w:themeColor="text1"/>
        </w:rPr>
        <w:t>,</w:t>
      </w:r>
      <w:r w:rsidR="00152EC3" w:rsidRPr="00E87BB3">
        <w:rPr>
          <w:rFonts w:eastAsia="DengXian" w:cs="Times New Roman" w:hint="eastAsia"/>
          <w:color w:val="000000" w:themeColor="text1"/>
        </w:rPr>
        <w:t xml:space="preserve"> </w:t>
      </w:r>
      <w:r w:rsidR="00152EC3" w:rsidRPr="00E87BB3">
        <w:rPr>
          <w:rFonts w:eastAsia="DengXian" w:cs="Times New Roman"/>
          <w:color w:val="000000" w:themeColor="text1"/>
        </w:rPr>
        <w:t>allows for nonlinear estimations, generates a non-arbitrary, source-linked risk score, and is easily adapted to other empirical contexts.</w:t>
      </w:r>
      <w:r w:rsidR="00152EC3" w:rsidRPr="00E87BB3">
        <w:rPr>
          <w:rFonts w:eastAsia="DengXian" w:cs="Times New Roman" w:hint="eastAsia"/>
          <w:color w:val="000000" w:themeColor="text1"/>
        </w:rPr>
        <w:t xml:space="preserve"> </w:t>
      </w:r>
      <w:r w:rsidR="0031216F" w:rsidRPr="00E87BB3">
        <w:rPr>
          <w:rFonts w:eastAsia="DengXian" w:cs="Times New Roman"/>
          <w:b/>
          <w:bCs/>
          <w:color w:val="000000" w:themeColor="text1"/>
        </w:rPr>
        <w:fldChar w:fldCharType="begin"/>
      </w:r>
      <w:r w:rsidR="0031216F" w:rsidRPr="00E87BB3">
        <w:rPr>
          <w:rFonts w:eastAsia="DengXian" w:cs="Times New Roman"/>
          <w:b/>
          <w:bCs/>
          <w:color w:val="000000" w:themeColor="text1"/>
        </w:rPr>
        <w:instrText xml:space="preserve"> </w:instrText>
      </w:r>
      <w:r w:rsidR="0031216F" w:rsidRPr="00E87BB3">
        <w:rPr>
          <w:rFonts w:eastAsia="DengXian" w:cs="Times New Roman" w:hint="eastAsia"/>
          <w:b/>
          <w:bCs/>
          <w:color w:val="000000" w:themeColor="text1"/>
        </w:rPr>
        <w:instrText>REF _Ref203936175 \h</w:instrText>
      </w:r>
      <w:r w:rsidR="0031216F" w:rsidRPr="00E87BB3">
        <w:rPr>
          <w:rFonts w:eastAsia="DengXian" w:cs="Times New Roman"/>
          <w:b/>
          <w:bCs/>
          <w:color w:val="000000" w:themeColor="text1"/>
        </w:rPr>
        <w:instrText xml:space="preserve">  \* MERGEFORMAT </w:instrText>
      </w:r>
      <w:r w:rsidR="0031216F" w:rsidRPr="00E87BB3">
        <w:rPr>
          <w:rFonts w:eastAsia="DengXian" w:cs="Times New Roman"/>
          <w:b/>
          <w:bCs/>
          <w:color w:val="000000" w:themeColor="text1"/>
        </w:rPr>
      </w:r>
      <w:r w:rsidR="0031216F" w:rsidRPr="00E87BB3">
        <w:rPr>
          <w:rFonts w:eastAsia="DengXian" w:cs="Times New Roman"/>
          <w:b/>
          <w:bCs/>
          <w:color w:val="000000" w:themeColor="text1"/>
        </w:rPr>
        <w:fldChar w:fldCharType="separate"/>
      </w:r>
      <w:r w:rsidR="00E957F9" w:rsidRPr="00E87BB3">
        <w:rPr>
          <w:rFonts w:eastAsia="DengXian" w:cs="Times New Roman"/>
          <w:b/>
          <w:bCs/>
          <w:color w:val="000000" w:themeColor="text1"/>
        </w:rPr>
        <w:t>Figure 12</w:t>
      </w:r>
      <w:r w:rsidR="0031216F" w:rsidRPr="00E87BB3">
        <w:rPr>
          <w:rFonts w:eastAsia="DengXian" w:cs="Times New Roman"/>
          <w:b/>
          <w:bCs/>
          <w:color w:val="000000" w:themeColor="text1"/>
        </w:rPr>
        <w:fldChar w:fldCharType="end"/>
      </w:r>
      <w:r w:rsidR="0031216F" w:rsidRPr="00E87BB3">
        <w:rPr>
          <w:rFonts w:eastAsia="DengXian" w:cs="Times New Roman" w:hint="eastAsia"/>
          <w:b/>
          <w:bCs/>
          <w:color w:val="000000" w:themeColor="text1"/>
        </w:rPr>
        <w:t xml:space="preserve"> </w:t>
      </w:r>
      <w:r w:rsidR="00152EC3" w:rsidRPr="00E87BB3">
        <w:rPr>
          <w:rFonts w:eastAsia="DengXian" w:cs="Times New Roman" w:hint="eastAsia"/>
          <w:b/>
          <w:bCs/>
          <w:color w:val="000000" w:themeColor="text1"/>
        </w:rPr>
        <w:t>(</w:t>
      </w:r>
      <w:r w:rsidR="004656A0" w:rsidRPr="00E87BB3">
        <w:rPr>
          <w:rFonts w:eastAsia="DengXian" w:cs="Times New Roman" w:hint="eastAsia"/>
          <w:b/>
          <w:bCs/>
          <w:color w:val="000000" w:themeColor="text1"/>
        </w:rPr>
        <w:t>C</w:t>
      </w:r>
      <w:r w:rsidR="00152EC3" w:rsidRPr="00E87BB3">
        <w:rPr>
          <w:rFonts w:eastAsia="DengXian" w:cs="Times New Roman" w:hint="eastAsia"/>
          <w:b/>
          <w:bCs/>
          <w:color w:val="000000" w:themeColor="text1"/>
        </w:rPr>
        <w:t xml:space="preserve">) </w:t>
      </w:r>
      <w:r w:rsidR="00152EC3" w:rsidRPr="00E87BB3">
        <w:rPr>
          <w:rFonts w:eastAsia="DengXian" w:cs="Times New Roman" w:hint="eastAsia"/>
          <w:color w:val="000000" w:themeColor="text1"/>
        </w:rPr>
        <w:t xml:space="preserve">demonstrates </w:t>
      </w:r>
      <w:r w:rsidR="00152EC3" w:rsidRPr="00E87BB3">
        <w:rPr>
          <w:rFonts w:eastAsia="DengXian" w:cs="Times New Roman"/>
          <w:color w:val="000000" w:themeColor="text1"/>
        </w:rPr>
        <w:t>the</w:t>
      </w:r>
      <w:r w:rsidR="00152EC3" w:rsidRPr="00E87BB3">
        <w:rPr>
          <w:rFonts w:eastAsia="DengXian" w:cs="Times New Roman" w:hint="eastAsia"/>
          <w:color w:val="000000" w:themeColor="text1"/>
        </w:rPr>
        <w:t xml:space="preserve"> predictive model based on population outflow. The le</w:t>
      </w:r>
      <w:r w:rsidR="00F43421" w:rsidRPr="00E87BB3">
        <w:rPr>
          <w:rFonts w:eastAsia="DengXian" w:cs="Times New Roman" w:hint="eastAsia"/>
          <w:color w:val="000000" w:themeColor="text1"/>
        </w:rPr>
        <w:t>ft</w:t>
      </w:r>
      <w:r w:rsidR="00152EC3" w:rsidRPr="00E87BB3">
        <w:rPr>
          <w:rFonts w:eastAsia="DengXian" w:cs="Times New Roman" w:hint="eastAsia"/>
          <w:color w:val="000000" w:themeColor="text1"/>
        </w:rPr>
        <w:t xml:space="preserve"> subgraph </w:t>
      </w:r>
      <w:r w:rsidR="00152EC3" w:rsidRPr="00E87BB3">
        <w:rPr>
          <w:rFonts w:eastAsia="DengXian" w:cs="Times New Roman"/>
          <w:color w:val="000000" w:themeColor="text1"/>
        </w:rPr>
        <w:t>represents</w:t>
      </w:r>
      <w:r w:rsidR="00152EC3" w:rsidRPr="00E87BB3">
        <w:rPr>
          <w:rFonts w:eastAsia="DengXian" w:cs="Times New Roman" w:hint="eastAsia"/>
          <w:color w:val="000000" w:themeColor="text1"/>
        </w:rPr>
        <w:t xml:space="preserve"> the outflow population from </w:t>
      </w:r>
      <w:r w:rsidR="000C2971" w:rsidRPr="00E87BB3">
        <w:rPr>
          <w:rFonts w:eastAsia="DengXian" w:cs="Times New Roman"/>
          <w:color w:val="000000" w:themeColor="text1"/>
        </w:rPr>
        <w:t xml:space="preserve">the </w:t>
      </w:r>
      <w:r w:rsidR="006D7E8B" w:rsidRPr="00E87BB3">
        <w:rPr>
          <w:rFonts w:eastAsia="DengXian" w:cs="Times New Roman" w:hint="eastAsia"/>
          <w:color w:val="000000" w:themeColor="text1"/>
        </w:rPr>
        <w:t xml:space="preserve">epidemic </w:t>
      </w:r>
      <w:r w:rsidR="000C2971" w:rsidRPr="00E87BB3">
        <w:rPr>
          <w:rFonts w:eastAsia="DengXian" w:cs="Times New Roman"/>
          <w:color w:val="000000" w:themeColor="text1"/>
        </w:rPr>
        <w:t>center</w:t>
      </w:r>
      <w:r w:rsidR="000C2971" w:rsidRPr="00E87BB3">
        <w:rPr>
          <w:rFonts w:eastAsia="DengXian" w:cs="Times New Roman" w:hint="eastAsia"/>
          <w:color w:val="000000" w:themeColor="text1"/>
        </w:rPr>
        <w:t xml:space="preserve"> </w:t>
      </w:r>
      <w:r w:rsidR="006D7E8B" w:rsidRPr="00E87BB3">
        <w:rPr>
          <w:rFonts w:eastAsia="DengXian" w:cs="Times New Roman" w:hint="eastAsia"/>
          <w:color w:val="000000" w:themeColor="text1"/>
        </w:rPr>
        <w:t>of COVID-19 in Ch</w:t>
      </w:r>
      <w:r w:rsidR="00294D2C" w:rsidRPr="00E87BB3">
        <w:rPr>
          <w:rFonts w:eastAsia="DengXian" w:cs="Times New Roman" w:hint="eastAsia"/>
          <w:color w:val="000000" w:themeColor="text1"/>
        </w:rPr>
        <w:t>i</w:t>
      </w:r>
      <w:r w:rsidR="006D7E8B" w:rsidRPr="00E87BB3">
        <w:rPr>
          <w:rFonts w:eastAsia="DengXian" w:cs="Times New Roman" w:hint="eastAsia"/>
          <w:color w:val="000000" w:themeColor="text1"/>
        </w:rPr>
        <w:t>na</w:t>
      </w:r>
      <w:r w:rsidR="00294D2C" w:rsidRPr="00E87BB3">
        <w:rPr>
          <w:rFonts w:eastAsia="DengXian" w:cs="Times New Roman" w:hint="eastAsia"/>
          <w:color w:val="000000" w:themeColor="text1"/>
        </w:rPr>
        <w:t xml:space="preserve"> </w:t>
      </w:r>
      <w:r w:rsidR="006D7E8B" w:rsidRPr="00E87BB3">
        <w:rPr>
          <w:rFonts w:eastAsia="DengXian" w:cs="Times New Roman" w:hint="eastAsia"/>
          <w:color w:val="000000" w:themeColor="text1"/>
        </w:rPr>
        <w:t>(</w:t>
      </w:r>
      <w:r w:rsidR="00152EC3" w:rsidRPr="00E87BB3">
        <w:rPr>
          <w:rFonts w:eastAsia="DengXian" w:cs="Times New Roman"/>
          <w:color w:val="000000" w:themeColor="text1"/>
        </w:rPr>
        <w:t>Wuhan</w:t>
      </w:r>
      <w:r w:rsidR="006D7E8B" w:rsidRPr="00E87BB3">
        <w:rPr>
          <w:rFonts w:eastAsia="DengXian" w:cs="Times New Roman" w:hint="eastAsia"/>
          <w:color w:val="000000" w:themeColor="text1"/>
        </w:rPr>
        <w:t>)</w:t>
      </w:r>
      <w:r w:rsidR="00152EC3" w:rsidRPr="00E87BB3">
        <w:rPr>
          <w:rFonts w:eastAsia="DengXian" w:cs="Times New Roman" w:hint="eastAsia"/>
          <w:color w:val="000000" w:themeColor="text1"/>
        </w:rPr>
        <w:t xml:space="preserve"> along with time, and the right subgraph represents the</w:t>
      </w:r>
      <w:r w:rsidR="00152EC3" w:rsidRPr="00E87BB3">
        <w:rPr>
          <w:rFonts w:eastAsia="DengXian" w:cs="Times New Roman"/>
          <w:color w:val="000000" w:themeColor="text1"/>
        </w:rPr>
        <w:t xml:space="preserve"> </w:t>
      </w:r>
      <w:r w:rsidR="00152EC3" w:rsidRPr="00E87BB3">
        <w:rPr>
          <w:rFonts w:eastAsia="DengXian" w:cs="Times New Roman" w:hint="eastAsia"/>
          <w:color w:val="000000" w:themeColor="text1"/>
        </w:rPr>
        <w:t>r</w:t>
      </w:r>
      <w:r w:rsidR="00152EC3" w:rsidRPr="00E87BB3">
        <w:rPr>
          <w:rFonts w:eastAsia="DengXian" w:cs="Times New Roman"/>
          <w:color w:val="000000" w:themeColor="text1"/>
        </w:rPr>
        <w:t>isk scores over time, providing a dynamic picture of shifting transmission risks in different prefectures</w:t>
      </w:r>
      <w:r w:rsidR="00152EC3" w:rsidRPr="00E87BB3">
        <w:rPr>
          <w:rFonts w:eastAsia="DengXian" w:cs="Times New Roman" w:hint="eastAsia"/>
          <w:color w:val="000000" w:themeColor="text1"/>
        </w:rPr>
        <w:t xml:space="preserve"> in China</w:t>
      </w:r>
      <w:r w:rsidR="00152EC3" w:rsidRPr="00E87BB3">
        <w:rPr>
          <w:rFonts w:eastAsia="DengXian" w:cs="Times New Roman"/>
          <w:color w:val="000000" w:themeColor="text1"/>
        </w:rPr>
        <w:t>.</w:t>
      </w:r>
    </w:p>
    <w:p w14:paraId="45A40033" w14:textId="545CB26A" w:rsidR="00105DD5" w:rsidRPr="00E87BB3" w:rsidRDefault="0005725A" w:rsidP="0005725A">
      <w:pPr>
        <w:rPr>
          <w:rFonts w:eastAsia="DengXian" w:cs="Times New Roman"/>
          <w:color w:val="000000" w:themeColor="text1"/>
        </w:rPr>
      </w:pPr>
      <w:r w:rsidRPr="00E87BB3">
        <w:rPr>
          <w:rFonts w:eastAsia="DengXian" w:cs="Times New Roman"/>
          <w:color w:val="000000" w:themeColor="text1"/>
        </w:rPr>
        <w:t xml:space="preserve">Identifying </w:t>
      </w:r>
      <w:r w:rsidR="0099275F" w:rsidRPr="00E87BB3">
        <w:rPr>
          <w:rFonts w:eastAsia="DengXian" w:cs="Times New Roman"/>
          <w:color w:val="000000" w:themeColor="text1"/>
        </w:rPr>
        <w:t>epidemic</w:t>
      </w:r>
      <w:r w:rsidR="0099275F" w:rsidRPr="00E87BB3">
        <w:rPr>
          <w:rFonts w:eastAsia="DengXian" w:cs="Times New Roman" w:hint="eastAsia"/>
          <w:color w:val="000000" w:themeColor="text1"/>
        </w:rPr>
        <w:t xml:space="preserve"> </w:t>
      </w:r>
      <w:r w:rsidRPr="00E87BB3">
        <w:rPr>
          <w:rFonts w:eastAsia="DengXian" w:cs="Times New Roman"/>
          <w:color w:val="000000" w:themeColor="text1"/>
        </w:rPr>
        <w:t>sources</w:t>
      </w:r>
      <w:r w:rsidRPr="00E87BB3">
        <w:rPr>
          <w:rFonts w:eastAsia="DengXian" w:cs="Times New Roman" w:hint="eastAsia"/>
          <w:color w:val="000000" w:themeColor="text1"/>
        </w:rPr>
        <w:t xml:space="preserve"> as early as possible</w:t>
      </w:r>
      <w:r w:rsidRPr="00E87BB3">
        <w:rPr>
          <w:rFonts w:eastAsia="DengXian" w:cs="Times New Roman"/>
          <w:color w:val="000000" w:themeColor="text1"/>
        </w:rPr>
        <w:t xml:space="preserve"> </w:t>
      </w:r>
      <w:r w:rsidRPr="00E87BB3">
        <w:rPr>
          <w:rFonts w:eastAsia="DengXian" w:cs="Times New Roman" w:hint="eastAsia"/>
          <w:color w:val="000000" w:themeColor="text1"/>
        </w:rPr>
        <w:t>is</w:t>
      </w:r>
      <w:r w:rsidRPr="00E87BB3">
        <w:rPr>
          <w:rFonts w:eastAsia="DengXian" w:cs="Times New Roman"/>
          <w:color w:val="000000" w:themeColor="text1"/>
        </w:rPr>
        <w:t xml:space="preserve"> essential for effective disease control and mitigation</w:t>
      </w:r>
      <w:r w:rsidRPr="00E87BB3">
        <w:rPr>
          <w:rFonts w:eastAsia="DengXian" w:cs="Times New Roman" w:hint="eastAsia"/>
          <w:color w:val="000000" w:themeColor="text1"/>
        </w:rPr>
        <w:t xml:space="preserve">, as it </w:t>
      </w:r>
      <w:r w:rsidRPr="00E87BB3">
        <w:rPr>
          <w:rFonts w:eastAsia="DengXian" w:cs="Times New Roman"/>
          <w:color w:val="000000" w:themeColor="text1"/>
        </w:rPr>
        <w:t>allow</w:t>
      </w:r>
      <w:r w:rsidRPr="00E87BB3">
        <w:rPr>
          <w:rFonts w:eastAsia="DengXian" w:cs="Times New Roman" w:hint="eastAsia"/>
          <w:color w:val="000000" w:themeColor="text1"/>
        </w:rPr>
        <w:t>s</w:t>
      </w:r>
      <w:r w:rsidRPr="00E87BB3">
        <w:rPr>
          <w:rFonts w:eastAsia="DengXian" w:cs="Times New Roman"/>
          <w:color w:val="000000" w:themeColor="text1"/>
        </w:rPr>
        <w:t xml:space="preserve"> public health authorities to implement timely </w:t>
      </w:r>
      <w:r w:rsidR="008B0BE5" w:rsidRPr="00E87BB3">
        <w:rPr>
          <w:rFonts w:eastAsia="DengXian" w:cs="Times New Roman" w:hint="eastAsia"/>
          <w:color w:val="000000" w:themeColor="text1"/>
        </w:rPr>
        <w:t xml:space="preserve">and targeted </w:t>
      </w:r>
      <w:r w:rsidRPr="00E87BB3">
        <w:rPr>
          <w:rFonts w:eastAsia="DengXian" w:cs="Times New Roman"/>
          <w:color w:val="000000" w:themeColor="text1"/>
        </w:rPr>
        <w:t>interventions</w:t>
      </w:r>
      <w:r w:rsidR="0082724E" w:rsidRPr="00E87BB3">
        <w:rPr>
          <w:rFonts w:eastAsia="DengXian" w:cs="Times New Roman" w:hint="eastAsia"/>
          <w:color w:val="000000" w:themeColor="text1"/>
        </w:rPr>
        <w:t xml:space="preserve"> </w:t>
      </w:r>
      <w:r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{"citationID":"joH2jHRf","properties":{"formattedCitation":"[240]","plainCitation":"[240]","noteIndex":0},"citationItems":[{"id":8751,"uris":["http://zotero.org/users/9708454/items/4NDVP3SQ"],"itemData":{"id":8751,"type":"article-journal","abstract":"Multiple digital data streams forecast COVID-19 activity weeks before traditional epidemiological surveillance.","archive_location":"world","container-title":"Science Advances","DOI":"10.1126/sciadv.abd6989","language":"en-US","license":"Copyright © 2021 The Authors, some rights reserved; exclusive licensee American Association for the Advancement of Science. No claim to original U.S. Government Works. Distributed under a Creative Commons Attribution NonCommercial License 4.0 (CC BY-NC).","note":"publisher: American Association for the Advancement of Science\nTLDR: Evaluating digital data streams as early indicators of state-level COVID-19 activity from 1 March to 30 September 2020 suggests that combining disparate health and behavioral data may help identify disease activity changes weeks before observation using traditional epidemiological monitoring.","source":"www.science.org","title":"An early warning approach to monitor COVID-19 activity with multiple digital traces in near real time","URL":"https://www.science.org/doi/10.1126/sciadv.abd6989","author":[{"literal":"Nicole E. Kogan"},{"literal":"Leonardo Clemente"},{"literal":"Parker Liautaud"},{"literal":"Justin Kaashoek"},{"literal":"Nicholas B. Link"},{"literal":"Andre T. Nguyen"},{"literal":"Fred S. Lu"},{"literal":"Peter Huybers"},{"literal":"Bernd Resch"},{"literal":"Clemens Havas"},{"literal":"Andreas Petutschnig"},{"literal":"Jessica Davis"},{"literal":"Matteo Chinazzi"},{"literal":"Backtosch Mustafa"},{"literal":"William P. Hanage"},{"literal":"Alessandro Vespignani"},{"literal":"Mauricio Santillana"}],"accessed":{"date-parts":[["2025",6,5]]},"issued":{"date-parts":[["2021",3]]},"citation-key":"NicoleE.Kogan2021"}}],"schema":"https://github.com/citation-style-language/schema/raw/master/csl-citation.json"} </w:instrText>
      </w:r>
      <w:r w:rsidRPr="00E87BB3">
        <w:rPr>
          <w:rFonts w:eastAsia="DengXian" w:cs="Times New Roman"/>
          <w:color w:val="000000" w:themeColor="text1"/>
        </w:rPr>
        <w:fldChar w:fldCharType="separate"/>
      </w:r>
      <w:r w:rsidR="00F4012D" w:rsidRPr="00E87BB3">
        <w:rPr>
          <w:rFonts w:cs="Times New Roman"/>
          <w:color w:val="000000" w:themeColor="text1"/>
        </w:rPr>
        <w:t>[240]</w:t>
      </w:r>
      <w:r w:rsidRPr="00E87BB3">
        <w:rPr>
          <w:rFonts w:eastAsia="DengXian" w:cs="Times New Roman"/>
          <w:color w:val="000000" w:themeColor="text1"/>
        </w:rPr>
        <w:fldChar w:fldCharType="end"/>
      </w:r>
      <w:r w:rsidR="00D157E5" w:rsidRPr="00E87BB3">
        <w:rPr>
          <w:rFonts w:eastAsia="DengXian" w:cs="Times New Roman" w:hint="eastAsia"/>
          <w:color w:val="000000" w:themeColor="text1"/>
        </w:rPr>
        <w:t>.</w:t>
      </w:r>
      <w:r w:rsidRPr="00E87BB3">
        <w:rPr>
          <w:rFonts w:eastAsia="DengXian" w:cs="Times New Roman"/>
          <w:color w:val="000000" w:themeColor="text1"/>
        </w:rPr>
        <w:t xml:space="preserve"> However, privacy concerns and public reluctance to adopt source identifying technologies remain </w:t>
      </w:r>
      <w:r w:rsidRPr="00E87BB3">
        <w:rPr>
          <w:rFonts w:eastAsia="DengXian" w:cs="Times New Roman"/>
          <w:color w:val="000000" w:themeColor="text1"/>
        </w:rPr>
        <w:lastRenderedPageBreak/>
        <w:t xml:space="preserve">major barriers to effective implementation. For instance, studies have shown that voluntary participation in digital contact tracing applications is often significantly lower than expected, mainly due to fears of surveillance and data misuse </w:t>
      </w:r>
      <w:r w:rsidR="00D157E5"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90h4udaz","properties":{"formattedCitation":"[241]","plainCitation":"[241]","noteIndex":0},"citationItems":[{"id":"13p2VGYK/Brtj9AHc","uris":["http://zotero.org/users/local/cto34W2S/items/A3L8QAB9"],"itemData":{"id":195,"type":"article-journal","abstract":"Background\n              The COVID-19 pandemic accelerated the need to understand citizen acceptance of health surveillance technologies such as contact tracing (CT) apps. Indeed, the success of these apps required widespread public acceptance and the alleviation of concerns about privacy, surveillance, and trust.\n            \n            \n              Objective\n              This study aims to examine the factors that foster a sense of trust and a perception of privacy in CT apps. Our study also investigates how trust and perceived privacy influence citizens’ willingness to adopt, disclose personal data, and continue to use these apps.\n            \n            \n              Methods\n              Drawing on privacy calculus and procedural fairness theories, we developed a model of the antecedents and behavioral intentions related to trust and privacy perceptions. We used structural equation modeling to test our hypotheses on a data set collected at 2 time points (before and after the launch of a national CT app). The sample consisted of 405 Irish residents.\n            \n            \n              Results\n              Trust in CT apps was positively influenced by propensity to trust technology (β=.074; P=.006), perceived need for surveillance (β=.119; P&lt;.001), and perceptions of government motives (β=.671; P&lt;.001) and negatively influenced by perceived invasion (β=−.224; P&lt;.001). Perceived privacy was positively influenced by trust (β=.466; P&lt;.001) and perceived control (β=.451; P&lt;.001) and negatively influenced by perceived invasion (β=−.165; P&lt;.001). Prelaunch intentions toward adoption were influenced by trust (β=.590; P&lt;.001) and perceived privacy (β=.247; P&lt;.001). Prelaunch intentions to disclose personal data to the app were also influenced by trust (β=.215; P&lt;.001) and perceived privacy (β=.208; P&lt;.001) as well as adoption intentions before the launch (β=.550; P&lt;.001). However, postlaunch intentions to use the app were directly influenced by prelaunch intentions (β=.530; P&lt;.001), but trust and perceived privacy only had an indirect influence. Finally, with regard to intentions to disclose after the launch, use intentions after the launch (β=.665; P&lt;.001) and trust (β=.215; P&lt;.001) had a direct influence, but perceived privacy only had an indirect influence. The proposed model explained 74.4% of variance in trust, 91% of variance in perceived privacy, 66.6% of variance in prelaunch adoption intentions, 45.9% of variance in postlaunch use intentions, and 83.9% and 79.4% of variance in willingness to disclose before the launch and after the launch, respectively.\n            \n            \n              Conclusions\n              Positive perceptions of trust and privacy can be fostered through clear communication regarding the need and motives for CT apps, the level of control citizens maintain, and measures to limit invasive data practice. By engendering these positive beliefs before launch and reinforcing them after launch, citizens may be more likely to accept and use CT apps. These insights are important for the launch of future apps and technologies that require mass acceptance and information disclosure.","container-title":"JMIR mHealth and uHealth","DOI":"10.2196/48700","ISSN":"2291-5222","journalAbbreviation":"JMIR Mhealth Uhealth","language":"en","page":"e48700","source":"DOI.org (Crossref)","title":"Investigating Citizens’ Acceptance of Contact Tracing Apps: Quantitative Study of the Role of Trust and Privacy","title-short":"Investigating Citizens’ Acceptance of Contact Tracing Apps","volume":"12","author":[{"family":"Fox","given":"Grace"},{"family":"Van Der Werff","given":"Lisa"},{"family":"Rosati","given":"Pierangelo"},{"family":"Lynn","given":"Theo"}],"issued":{"date-parts":[["2024",1,18]]}}}],"schema":"https://github.com/citation-style-language/schema/raw/master/csl-citation.json"} </w:instrText>
      </w:r>
      <w:r w:rsidR="00D157E5" w:rsidRPr="00E87BB3">
        <w:rPr>
          <w:rFonts w:eastAsia="DengXian" w:cs="Times New Roman"/>
          <w:color w:val="000000" w:themeColor="text1"/>
        </w:rPr>
        <w:fldChar w:fldCharType="separate"/>
      </w:r>
      <w:r w:rsidR="00F4012D" w:rsidRPr="00E87BB3">
        <w:rPr>
          <w:rFonts w:cs="Times New Roman"/>
          <w:color w:val="000000" w:themeColor="text1"/>
        </w:rPr>
        <w:t>[241]</w:t>
      </w:r>
      <w:r w:rsidR="00D157E5" w:rsidRPr="00E87BB3">
        <w:rPr>
          <w:rFonts w:eastAsia="DengXian" w:cs="Times New Roman"/>
          <w:color w:val="000000" w:themeColor="text1"/>
        </w:rPr>
        <w:fldChar w:fldCharType="end"/>
      </w:r>
      <w:r w:rsidR="00D157E5" w:rsidRPr="00E87BB3">
        <w:rPr>
          <w:rFonts w:eastAsia="DengXian" w:cs="Times New Roman" w:hint="eastAsia"/>
          <w:color w:val="000000" w:themeColor="text1"/>
        </w:rPr>
        <w:t>.</w:t>
      </w:r>
      <w:r w:rsidRPr="00E87BB3">
        <w:rPr>
          <w:rFonts w:eastAsia="DengXian" w:cs="Times New Roman"/>
          <w:color w:val="000000" w:themeColor="text1"/>
        </w:rPr>
        <w:t xml:space="preserve"> These challenges undermine the timely identification of infection sources, which is essential for early intervention and targeted response.</w:t>
      </w:r>
      <w:r w:rsidR="00105DD5" w:rsidRPr="00E87BB3">
        <w:rPr>
          <w:rFonts w:eastAsia="DengXian" w:cs="Times New Roman" w:hint="eastAsia"/>
          <w:color w:val="000000" w:themeColor="text1"/>
        </w:rPr>
        <w:t xml:space="preserve"> </w:t>
      </w:r>
    </w:p>
    <w:p w14:paraId="710EFD39" w14:textId="0A2A5235" w:rsidR="0005725A" w:rsidRPr="00E87BB3" w:rsidRDefault="0005725A" w:rsidP="0005725A">
      <w:pPr>
        <w:rPr>
          <w:rFonts w:eastAsia="DengXian" w:cs="Times New Roman"/>
          <w:color w:val="000000" w:themeColor="text1"/>
        </w:rPr>
      </w:pPr>
      <w:r w:rsidRPr="00E87BB3">
        <w:rPr>
          <w:rFonts w:eastAsia="DengXian" w:cs="Times New Roman"/>
          <w:color w:val="000000" w:themeColor="text1"/>
        </w:rPr>
        <w:t xml:space="preserve">To overcome these limitations, future efforts should focus on improving the accuracy, reliability, and public acceptance of source identifying systems. By integrating multiple types of data, including </w:t>
      </w:r>
      <w:r w:rsidR="00311030" w:rsidRPr="00E87BB3">
        <w:rPr>
          <w:rFonts w:eastAsia="DengXian" w:cs="Times New Roman" w:hint="eastAsia"/>
          <w:color w:val="000000" w:themeColor="text1"/>
        </w:rPr>
        <w:t>multi-source human mobility traces</w:t>
      </w:r>
      <w:r w:rsidRPr="00E87BB3">
        <w:rPr>
          <w:rFonts w:eastAsia="DengXian" w:cs="Times New Roman"/>
          <w:color w:val="000000" w:themeColor="text1"/>
        </w:rPr>
        <w:t xml:space="preserve">, social media activity, environmental factors, and demographic information, researchers can build more comprehensive models for outbreak detection. In addition, advances in machine learning enhance the predictive performance of these </w:t>
      </w:r>
      <w:r w:rsidR="009B5187" w:rsidRPr="00E87BB3">
        <w:rPr>
          <w:rFonts w:eastAsia="DengXian" w:cs="Times New Roman" w:hint="eastAsia"/>
          <w:color w:val="000000" w:themeColor="text1"/>
        </w:rPr>
        <w:t xml:space="preserve">epidemic source </w:t>
      </w:r>
      <w:r w:rsidR="004F1843" w:rsidRPr="00E87BB3">
        <w:rPr>
          <w:rFonts w:eastAsia="DengXian" w:cs="Times New Roman"/>
          <w:color w:val="000000" w:themeColor="text1"/>
        </w:rPr>
        <w:t>identification</w:t>
      </w:r>
      <w:r w:rsidR="009B5187" w:rsidRPr="00E87BB3">
        <w:rPr>
          <w:rFonts w:eastAsia="DengXian" w:cs="Times New Roman" w:hint="eastAsia"/>
          <w:color w:val="000000" w:themeColor="text1"/>
        </w:rPr>
        <w:t xml:space="preserve"> </w:t>
      </w:r>
      <w:r w:rsidRPr="00E87BB3">
        <w:rPr>
          <w:rFonts w:eastAsia="DengXian" w:cs="Times New Roman"/>
          <w:color w:val="000000" w:themeColor="text1"/>
        </w:rPr>
        <w:t xml:space="preserve">models, allowing for more adaptive and real-time epidemic management strategies </w:t>
      </w:r>
      <w:r w:rsidR="00D157E5"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7Zgci6tT","properties":{"formattedCitation":"[242,243]","plainCitation":"[242,243]","noteIndex":0},"citationItems":[{"id":"13p2VGYK/waRDTTzx","uris":["http://zotero.org/users/local/cto34W2S/items/P2KXIP24"],"itemData":{"id":209,"type":"paper-conference","abstract":"To manage the COVID-19 epidemic effectively, decision-makers in public health need accurate forecasts of case numbers. A potential near real-time predictor of future case numbers is human mobility; however, research on the predictive power of mobility is lacking. To fill this gap, we introduce a novel model for epidemic forecasting based on mobility data, called mobility marked Hawkes model. The proposed model consists of three components: (1) A Hawkes process captures the transmission dynamics of infectious diseases. (2) A mark modulates the rate of infections, thus accounting for how the reproduction number R varies across space and time. The mark is modeled using a regularized Poisson regression based on mobility covariates. (3) A correction procedure incorporates new cases seeded by people traveling between regions. Our model was evaluated on the COVID-19 epidemic in Switzerland. Specifically, we used mobility data from February through April 2020, amounting to approximately 1.5 billion trips. Trip counts were derived from large-scale telecommunication data, i.e., cell phone pings from the Swisscom network, the largest telecommunication provider in Switzerland. We compared our model against various state-of-the-art baselines in terms of out-of-sample root mean squared error. We found that our model outperformed the baselines by 15.52%. The improvement was consistently achieved across different forecast horizons between 5 and 21 days. In addition, we assessed the predictive power of conventional point of interest data, confirming that telecommunication data is superior. To the best of our knowledge, our work is the first to predict the spread of COVID-19 from telecommunication data. Altogether, our work contributes to previous research by developing a scalable early warning system for decision-makers in public health tasked with controlling the spread of infectious diseases.","collection-title":"KDD '21","container-title":"Proceedings of the 27th ACM SIGKDD Conference on Knowledge Discovery &amp; Data Mining","DOI":"10.1145/3447548.3467157","event-place":"New York, NY, USA","ISBN":"978-1-4503-8332-5","page":"3531–3539","publisher":"Association for Computing Machinery","publisher-place":"New York, NY, USA","source":"ACM Digital Library","title":"Predicting COVID-19 Spread from Large-Scale Mobility Data","URL":"https://doi.org/10.1145/3447548.3467157","author":[{"family":"Schwabe","given":"Amray"},{"family":"Persson","given":"Joel"},{"family":"Feuerriegel","given":"Stefan"}],"accessed":{"date-parts":[["2025",6,6]]},"issued":{"date-parts":[["2021",8,14]]}}},{"id":"13p2VGYK/SWItyCmp","uris":["http://zotero.org/users/local/cto34W2S/items/IX8ECQ26"],"itemData":{"id":207,"type":"article-journal","abstract":"Artificial intelligence (AI) techniques have been widely applied to infectious disease outbreak detection and early warning, trend prediction, and public health response modeling and assessment. Such public health surveillance and response tasks of major importance pose unique technical challenges such as data sparsity, lack of positive training samples, difficulty in developing baselines and quantifying the control measures, and interwoven dependencies between spatiotemporal elements and finer-grained risk analyses through contact and social networks. Traditional public health surveillance relies heavily on statistical techniques. Recent years have seen tremendous growth of AI-enabled methods, including but not limited to deep learning–based models, complementing statistical approaches. This chapter aims to provide a systematic review of these recent advances applying AI techniques to address public health surveillance and response challenges.","container-title":"Artificial Intelligence in Medicine","DOI":"10.1016/B978-0-12-821259-2.00022-3","page":"437-453","source":"Baidu Scholar","title":"Artificial intelligence–enabled public health surveillance—from local detection to global epidemic monitoring and control","author":[{"family":"Zeng","given":"Daniel"},{"family":"Cao","given":"Zhidong"},{"family":"Neill","given":"Daniel B."}],"issued":{"date-parts":[["2021"]]}}}],"schema":"https://github.com/citation-style-language/schema/raw/master/csl-citation.json"} </w:instrText>
      </w:r>
      <w:r w:rsidR="00D157E5" w:rsidRPr="00E87BB3">
        <w:rPr>
          <w:rFonts w:eastAsia="DengXian" w:cs="Times New Roman"/>
          <w:color w:val="000000" w:themeColor="text1"/>
        </w:rPr>
        <w:fldChar w:fldCharType="separate"/>
      </w:r>
      <w:r w:rsidR="00F4012D" w:rsidRPr="00E87BB3">
        <w:rPr>
          <w:rFonts w:cs="Times New Roman"/>
          <w:color w:val="000000" w:themeColor="text1"/>
        </w:rPr>
        <w:t>[242,243]</w:t>
      </w:r>
      <w:r w:rsidR="00D157E5" w:rsidRPr="00E87BB3">
        <w:rPr>
          <w:rFonts w:eastAsia="DengXian" w:cs="Times New Roman"/>
          <w:color w:val="000000" w:themeColor="text1"/>
        </w:rPr>
        <w:fldChar w:fldCharType="end"/>
      </w:r>
      <w:r w:rsidR="00D157E5" w:rsidRPr="00E87BB3">
        <w:rPr>
          <w:rFonts w:eastAsia="DengXian" w:cs="Times New Roman" w:hint="eastAsia"/>
          <w:color w:val="000000" w:themeColor="text1"/>
        </w:rPr>
        <w:t>.</w:t>
      </w:r>
    </w:p>
    <w:p w14:paraId="55FE8E66" w14:textId="019B0EF6" w:rsidR="00076DFC" w:rsidRPr="00E87BB3" w:rsidRDefault="008B355F" w:rsidP="00F15B94">
      <w:pPr>
        <w:pStyle w:val="11"/>
        <w:numPr>
          <w:ilvl w:val="0"/>
          <w:numId w:val="0"/>
        </w:numPr>
        <w:spacing w:beforeLines="50" w:before="163" w:afterLines="50" w:after="163"/>
        <w:ind w:left="420" w:hanging="420"/>
        <w:rPr>
          <w:color w:val="000000" w:themeColor="text1"/>
        </w:rPr>
      </w:pPr>
      <w:bookmarkStart w:id="120" w:name="_Toc211889894"/>
      <w:r w:rsidRPr="00E87BB3">
        <w:rPr>
          <w:rFonts w:hint="eastAsia"/>
          <w:color w:val="000000" w:themeColor="text1"/>
        </w:rPr>
        <w:t xml:space="preserve">6.2 </w:t>
      </w:r>
      <w:r w:rsidR="00076DFC" w:rsidRPr="00E87BB3">
        <w:rPr>
          <w:rFonts w:hint="eastAsia"/>
          <w:color w:val="000000" w:themeColor="text1"/>
        </w:rPr>
        <w:t xml:space="preserve">Epidemic </w:t>
      </w:r>
      <w:r w:rsidR="00B835BD" w:rsidRPr="00E87BB3">
        <w:rPr>
          <w:color w:val="000000" w:themeColor="text1"/>
        </w:rPr>
        <w:t xml:space="preserve">Risk Models </w:t>
      </w:r>
      <w:r w:rsidR="00D50C2E" w:rsidRPr="00E87BB3">
        <w:rPr>
          <w:rFonts w:hint="eastAsia"/>
          <w:color w:val="000000" w:themeColor="text1"/>
        </w:rPr>
        <w:t>of</w:t>
      </w:r>
      <w:r w:rsidR="00B835BD" w:rsidRPr="00E87BB3">
        <w:rPr>
          <w:color w:val="000000" w:themeColor="text1"/>
        </w:rPr>
        <w:t xml:space="preserve"> Infection Pressure</w:t>
      </w:r>
      <w:bookmarkEnd w:id="120"/>
    </w:p>
    <w:p w14:paraId="0078EFE3" w14:textId="6C76A2DD" w:rsidR="00485C35" w:rsidRPr="00E87BB3" w:rsidRDefault="00F9343D" w:rsidP="00EB0036">
      <w:pPr>
        <w:rPr>
          <w:rFonts w:eastAsia="DengXian" w:cs="Times New Roman"/>
          <w:color w:val="000000" w:themeColor="text1"/>
        </w:rPr>
      </w:pPr>
      <w:r w:rsidRPr="00E87BB3">
        <w:rPr>
          <w:rFonts w:eastAsia="DengXian" w:cs="Times New Roman"/>
          <w:color w:val="000000" w:themeColor="text1"/>
        </w:rPr>
        <w:t>The effectiveness of infectious disease response and containment can be significantly improved by concentrating healthcare efforts and control measures in areas at highest risk of new outbreaks.</w:t>
      </w:r>
      <w:r w:rsidR="006D3C4D" w:rsidRPr="00E87BB3">
        <w:rPr>
          <w:rFonts w:eastAsia="DengXian" w:cs="Times New Roman" w:hint="eastAsia"/>
          <w:color w:val="000000" w:themeColor="text1"/>
        </w:rPr>
        <w:t xml:space="preserve"> </w:t>
      </w:r>
      <w:r w:rsidR="00682C49" w:rsidRPr="00E87BB3">
        <w:rPr>
          <w:rFonts w:eastAsia="DengXian" w:cs="Times New Roman" w:hint="eastAsia"/>
          <w:color w:val="000000" w:themeColor="text1"/>
        </w:rPr>
        <w:t>Calculating i</w:t>
      </w:r>
      <w:r w:rsidR="00983ABA" w:rsidRPr="00E87BB3">
        <w:rPr>
          <w:rFonts w:eastAsia="DengXian" w:cs="Times New Roman"/>
          <w:color w:val="000000" w:themeColor="text1"/>
        </w:rPr>
        <w:t xml:space="preserve">nfection pressure </w:t>
      </w:r>
      <w:r w:rsidR="009A52ED" w:rsidRPr="00E87BB3">
        <w:rPr>
          <w:rFonts w:eastAsia="DengXian" w:cs="Times New Roman" w:hint="eastAsia"/>
          <w:color w:val="000000" w:themeColor="text1"/>
        </w:rPr>
        <w:t>is</w:t>
      </w:r>
      <w:r w:rsidR="00983ABA" w:rsidRPr="00E87BB3">
        <w:rPr>
          <w:rFonts w:eastAsia="DengXian" w:cs="Times New Roman"/>
          <w:color w:val="000000" w:themeColor="text1"/>
        </w:rPr>
        <w:t xml:space="preserve"> a </w:t>
      </w:r>
      <w:r w:rsidR="00B85ADA" w:rsidRPr="00E87BB3">
        <w:rPr>
          <w:rFonts w:eastAsia="DengXian" w:cs="Times New Roman" w:hint="eastAsia"/>
          <w:color w:val="000000" w:themeColor="text1"/>
        </w:rPr>
        <w:t xml:space="preserve">quantitative </w:t>
      </w:r>
      <w:r w:rsidR="00983ABA" w:rsidRPr="00E87BB3">
        <w:rPr>
          <w:rFonts w:eastAsia="DengXian" w:cs="Times New Roman"/>
          <w:color w:val="000000" w:themeColor="text1"/>
        </w:rPr>
        <w:t>method for evaluating the level of risk in specific areas.</w:t>
      </w:r>
      <w:r w:rsidR="00983ABA" w:rsidRPr="00E87BB3">
        <w:rPr>
          <w:rFonts w:eastAsia="DengXian" w:cs="Times New Roman" w:hint="eastAsia"/>
          <w:color w:val="000000" w:themeColor="text1"/>
        </w:rPr>
        <w:t xml:space="preserve"> I</w:t>
      </w:r>
      <w:r w:rsidR="00B85ADA" w:rsidRPr="00E87BB3">
        <w:rPr>
          <w:rFonts w:eastAsia="DengXian" w:cs="Times New Roman" w:hint="eastAsia"/>
          <w:color w:val="000000" w:themeColor="text1"/>
        </w:rPr>
        <w:t>nfection pressure</w:t>
      </w:r>
      <w:r w:rsidR="00983ABA" w:rsidRPr="00E87BB3">
        <w:rPr>
          <w:rFonts w:eastAsia="DengXian" w:cs="Times New Roman" w:hint="eastAsia"/>
          <w:color w:val="000000" w:themeColor="text1"/>
        </w:rPr>
        <w:t xml:space="preserve"> </w:t>
      </w:r>
      <w:r w:rsidR="00EB0036" w:rsidRPr="00E87BB3">
        <w:rPr>
          <w:rFonts w:eastAsia="DengXian" w:cs="Times New Roman"/>
          <w:color w:val="000000" w:themeColor="text1"/>
        </w:rPr>
        <w:t xml:space="preserve">refers to the force exerted by pathogens' presence and transmission potential within a population, </w:t>
      </w:r>
      <w:r w:rsidR="00AB3205" w:rsidRPr="00E87BB3">
        <w:rPr>
          <w:rFonts w:eastAsia="DengXian" w:cs="Times New Roman" w:hint="eastAsia"/>
          <w:color w:val="000000" w:themeColor="text1"/>
        </w:rPr>
        <w:t xml:space="preserve">which </w:t>
      </w:r>
      <w:r w:rsidR="00EB0036" w:rsidRPr="00E87BB3">
        <w:rPr>
          <w:rFonts w:eastAsia="DengXian" w:cs="Times New Roman"/>
          <w:color w:val="000000" w:themeColor="text1"/>
        </w:rPr>
        <w:t>influenc</w:t>
      </w:r>
      <w:r w:rsidR="00AB3205" w:rsidRPr="00E87BB3">
        <w:rPr>
          <w:rFonts w:eastAsia="DengXian" w:cs="Times New Roman" w:hint="eastAsia"/>
          <w:color w:val="000000" w:themeColor="text1"/>
        </w:rPr>
        <w:t>es</w:t>
      </w:r>
      <w:r w:rsidR="00EB0036" w:rsidRPr="00E87BB3">
        <w:rPr>
          <w:rFonts w:eastAsia="DengXian" w:cs="Times New Roman"/>
          <w:color w:val="000000" w:themeColor="text1"/>
        </w:rPr>
        <w:t xml:space="preserve"> the likelihood </w:t>
      </w:r>
      <w:r w:rsidR="00106B33" w:rsidRPr="00E87BB3">
        <w:rPr>
          <w:rFonts w:eastAsia="DengXian" w:cs="Times New Roman" w:hint="eastAsia"/>
          <w:color w:val="000000" w:themeColor="text1"/>
        </w:rPr>
        <w:t xml:space="preserve">and degree </w:t>
      </w:r>
      <w:r w:rsidR="00EB0036" w:rsidRPr="00E87BB3">
        <w:rPr>
          <w:rFonts w:eastAsia="DengXian" w:cs="Times New Roman"/>
          <w:color w:val="000000" w:themeColor="text1"/>
        </w:rPr>
        <w:t xml:space="preserve">of </w:t>
      </w:r>
      <w:r w:rsidR="00346BD1" w:rsidRPr="00E87BB3">
        <w:rPr>
          <w:rFonts w:eastAsia="DengXian" w:cs="Times New Roman" w:hint="eastAsia"/>
          <w:color w:val="000000" w:themeColor="text1"/>
        </w:rPr>
        <w:t>epidemic</w:t>
      </w:r>
      <w:r w:rsidR="00EB0036" w:rsidRPr="00E87BB3">
        <w:rPr>
          <w:rFonts w:eastAsia="DengXian" w:cs="Times New Roman"/>
          <w:color w:val="000000" w:themeColor="text1"/>
        </w:rPr>
        <w:t xml:space="preserve"> spread</w:t>
      </w:r>
      <w:r w:rsidR="0082724E" w:rsidRPr="00E87BB3">
        <w:rPr>
          <w:rFonts w:eastAsia="DengXian" w:cs="Times New Roman" w:hint="eastAsia"/>
          <w:color w:val="000000" w:themeColor="text1"/>
        </w:rPr>
        <w:t xml:space="preserve"> </w:t>
      </w:r>
      <w:r w:rsidR="00EB0036"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{"citationID":"AiunxoOF","properties":{"formattedCitation":"[244]","plainCitation":"[244]","noteIndex":0},"citationItems":[{"id":5553,"uris":["http://zotero.org/users/9708454/items/LABVZG2J"],"itemData":{"id":5553,"type":"article-journal","container-title":"The Lancet Infectious Diseases","DOI":"10.1016/S1473-3099(23)00744-2","ISSN":"1473-3099, 1474-4457","issue":"2","journalAbbreviation":"The Lancet Infectious Diseases","language":"en-US","note":"publisher: Elsevier\nPMID: 38109919","page":"e70-e72","source":"www.thelancet.com","title":"Fast evolution of SARS-CoV-2 BA.2.86 to JN.1 under heavy immune pressure","volume":"24","author":[{"literal":"Sijie Yang"},{"literal":"Yuanling Yu"},{"literal":"Yanli Xu"},{"literal":"Fanchong Jian"},{"literal":"Weiliang Song"},{"literal":"Ayijiang Yisimayi"},{"literal":"Peng Wang"},{"literal":"Jing Wang"},{"literal":"Jingyi Liu"},{"literal":"Lingling Yu"},{"literal":"Xiao Niu"},{"literal":"Jing Wang"},{"literal":"Yao Wang"},{"literal":"Fei Shao"},{"literal":"Ronghua Jin"},{"literal":"Youchun Wang"},{"literal":"Yunlong Cao"}],"issued":{"date-parts":[["2024",2,1]]},"citation-key":"SijieYang2024"}}],"schema":"https://github.com/citation-style-language/schema/raw/master/csl-citation.json"} </w:instrText>
      </w:r>
      <w:r w:rsidR="00EB0036" w:rsidRPr="00E87BB3">
        <w:rPr>
          <w:rFonts w:eastAsia="DengXian" w:cs="Times New Roman"/>
          <w:color w:val="000000" w:themeColor="text1"/>
        </w:rPr>
        <w:fldChar w:fldCharType="separate"/>
      </w:r>
      <w:r w:rsidR="00F4012D" w:rsidRPr="00E87BB3">
        <w:rPr>
          <w:rFonts w:cs="Times New Roman"/>
          <w:color w:val="000000" w:themeColor="text1"/>
        </w:rPr>
        <w:t>[244]</w:t>
      </w:r>
      <w:r w:rsidR="00EB0036" w:rsidRPr="00E87BB3">
        <w:rPr>
          <w:rFonts w:eastAsia="DengXian" w:cs="Times New Roman"/>
          <w:color w:val="000000" w:themeColor="text1"/>
        </w:rPr>
        <w:fldChar w:fldCharType="end"/>
      </w:r>
      <w:r w:rsidR="00E9190A" w:rsidRPr="00E87BB3">
        <w:rPr>
          <w:rFonts w:eastAsia="DengXian" w:cs="Times New Roman" w:hint="eastAsia"/>
          <w:color w:val="000000" w:themeColor="text1"/>
        </w:rPr>
        <w:t>. It</w:t>
      </w:r>
      <w:r w:rsidR="00EB0036" w:rsidRPr="00E87BB3">
        <w:rPr>
          <w:rFonts w:eastAsia="DengXian" w:cs="Times New Roman"/>
          <w:color w:val="000000" w:themeColor="text1"/>
        </w:rPr>
        <w:t xml:space="preserve"> is determined by factors such as population density, mobility patterns, contact rates, and the </w:t>
      </w:r>
      <w:r w:rsidR="00EE53C4" w:rsidRPr="00E87BB3">
        <w:rPr>
          <w:rFonts w:eastAsia="DengXian" w:cs="Times New Roman" w:hint="eastAsia"/>
          <w:color w:val="000000" w:themeColor="text1"/>
        </w:rPr>
        <w:t>characteristics</w:t>
      </w:r>
      <w:r w:rsidR="00EB0036" w:rsidRPr="00E87BB3">
        <w:rPr>
          <w:rFonts w:eastAsia="DengXian" w:cs="Times New Roman"/>
          <w:color w:val="000000" w:themeColor="text1"/>
        </w:rPr>
        <w:t xml:space="preserve"> of infectious </w:t>
      </w:r>
      <w:r w:rsidR="00B020FE" w:rsidRPr="00E87BB3">
        <w:rPr>
          <w:rFonts w:eastAsia="DengXian" w:cs="Times New Roman" w:hint="eastAsia"/>
          <w:color w:val="000000" w:themeColor="text1"/>
        </w:rPr>
        <w:t>disease</w:t>
      </w:r>
      <w:r w:rsidR="00EB0036" w:rsidRPr="00E87BB3">
        <w:rPr>
          <w:rFonts w:eastAsia="DengXian" w:cs="Times New Roman"/>
          <w:color w:val="000000" w:themeColor="text1"/>
        </w:rPr>
        <w:t>.</w:t>
      </w:r>
      <w:r w:rsidR="008D4783" w:rsidRPr="00E87BB3">
        <w:rPr>
          <w:rFonts w:eastAsia="DengXian" w:cs="Times New Roman" w:hint="eastAsia"/>
          <w:color w:val="000000" w:themeColor="text1"/>
        </w:rPr>
        <w:t xml:space="preserve"> </w:t>
      </w:r>
      <w:r w:rsidR="008D4783" w:rsidRPr="00E87BB3">
        <w:rPr>
          <w:rFonts w:eastAsia="DengXian" w:cs="Times New Roman"/>
          <w:color w:val="000000" w:themeColor="text1"/>
        </w:rPr>
        <w:t>High infection pressure often arises in areas with large, mobile populations or frequent interactions, such as urban centers, transportation hubs, or regions with high rates of human mobility.</w:t>
      </w:r>
      <w:r w:rsidR="00485C35" w:rsidRPr="00E87BB3">
        <w:rPr>
          <w:rFonts w:eastAsia="DengXian" w:cs="Times New Roman" w:hint="eastAsia"/>
          <w:color w:val="000000" w:themeColor="text1"/>
        </w:rPr>
        <w:t xml:space="preserve"> </w:t>
      </w:r>
      <w:r w:rsidR="002258F2" w:rsidRPr="00E87BB3">
        <w:rPr>
          <w:rFonts w:eastAsia="DengXian" w:cs="Times New Roman"/>
          <w:color w:val="000000" w:themeColor="text1"/>
        </w:rPr>
        <w:t xml:space="preserve">Most studies calculate infection pressure based on </w:t>
      </w:r>
      <w:r w:rsidR="008B75A8" w:rsidRPr="00E87BB3">
        <w:rPr>
          <w:rFonts w:eastAsia="DengXian" w:cs="Times New Roman" w:hint="eastAsia"/>
          <w:color w:val="000000" w:themeColor="text1"/>
        </w:rPr>
        <w:t xml:space="preserve">mobility networks constructed by </w:t>
      </w:r>
      <w:r w:rsidR="002258F2" w:rsidRPr="00E87BB3">
        <w:rPr>
          <w:rFonts w:eastAsia="DengXian" w:cs="Times New Roman"/>
          <w:color w:val="000000" w:themeColor="text1"/>
        </w:rPr>
        <w:t>population flows between locations, and the data sources</w:t>
      </w:r>
      <w:r w:rsidR="008514AF" w:rsidRPr="00E87BB3">
        <w:rPr>
          <w:rFonts w:eastAsia="DengXian" w:cs="Times New Roman" w:hint="eastAsia"/>
          <w:color w:val="000000" w:themeColor="text1"/>
        </w:rPr>
        <w:t xml:space="preserve"> of population mobility</w:t>
      </w:r>
      <w:r w:rsidR="002258F2" w:rsidRPr="00E87BB3">
        <w:rPr>
          <w:rFonts w:eastAsia="DengXian" w:cs="Times New Roman"/>
          <w:color w:val="000000" w:themeColor="text1"/>
        </w:rPr>
        <w:t xml:space="preserve"> often include public transportation records, cellular signaling data, and satellite positioning information.</w:t>
      </w:r>
      <w:r w:rsidR="00791211" w:rsidRPr="00E87BB3">
        <w:rPr>
          <w:rFonts w:eastAsia="DengXian" w:cs="Times New Roman" w:hint="eastAsia"/>
          <w:color w:val="000000" w:themeColor="text1"/>
        </w:rPr>
        <w:t xml:space="preserve"> Some machine learning </w:t>
      </w:r>
      <w:r w:rsidR="00B8637B" w:rsidRPr="00E87BB3">
        <w:rPr>
          <w:rFonts w:eastAsia="DengXian" w:cs="Times New Roman" w:hint="eastAsia"/>
          <w:color w:val="000000" w:themeColor="text1"/>
        </w:rPr>
        <w:t>models</w:t>
      </w:r>
      <w:r w:rsidR="00791211" w:rsidRPr="00E87BB3">
        <w:rPr>
          <w:rFonts w:eastAsia="DengXian" w:cs="Times New Roman" w:hint="eastAsia"/>
          <w:color w:val="000000" w:themeColor="text1"/>
        </w:rPr>
        <w:t xml:space="preserve"> </w:t>
      </w:r>
      <w:r w:rsidR="00C12E0B" w:rsidRPr="00E87BB3">
        <w:rPr>
          <w:rFonts w:eastAsia="DengXian" w:cs="Times New Roman" w:hint="eastAsia"/>
          <w:color w:val="000000" w:themeColor="text1"/>
        </w:rPr>
        <w:t>have</w:t>
      </w:r>
      <w:r w:rsidR="00791211" w:rsidRPr="00E87BB3">
        <w:rPr>
          <w:rFonts w:eastAsia="DengXian" w:cs="Times New Roman" w:hint="eastAsia"/>
          <w:color w:val="000000" w:themeColor="text1"/>
        </w:rPr>
        <w:t xml:space="preserve"> also </w:t>
      </w:r>
      <w:r w:rsidR="00C12E0B" w:rsidRPr="00E87BB3">
        <w:rPr>
          <w:rFonts w:eastAsia="DengXian" w:cs="Times New Roman" w:hint="eastAsia"/>
          <w:color w:val="000000" w:themeColor="text1"/>
        </w:rPr>
        <w:t>applied</w:t>
      </w:r>
      <w:r w:rsidR="00791211" w:rsidRPr="00E87BB3">
        <w:rPr>
          <w:rFonts w:eastAsia="DengXian" w:cs="Times New Roman" w:hint="eastAsia"/>
          <w:color w:val="000000" w:themeColor="text1"/>
        </w:rPr>
        <w:t xml:space="preserve"> to estimate</w:t>
      </w:r>
      <w:r w:rsidR="00C12E0B" w:rsidRPr="00E87BB3">
        <w:rPr>
          <w:rFonts w:eastAsia="DengXian" w:cs="Times New Roman" w:hint="eastAsia"/>
          <w:color w:val="000000" w:themeColor="text1"/>
        </w:rPr>
        <w:t xml:space="preserve"> </w:t>
      </w:r>
      <w:r w:rsidR="00791211" w:rsidRPr="00E87BB3">
        <w:rPr>
          <w:rFonts w:eastAsia="DengXian" w:cs="Times New Roman" w:hint="eastAsia"/>
          <w:color w:val="000000" w:themeColor="text1"/>
        </w:rPr>
        <w:t>infection pressur</w:t>
      </w:r>
      <w:r w:rsidR="00C12E0B" w:rsidRPr="00E87BB3">
        <w:rPr>
          <w:rFonts w:eastAsia="DengXian" w:cs="Times New Roman" w:hint="eastAsia"/>
          <w:color w:val="000000" w:themeColor="text1"/>
        </w:rPr>
        <w:t>e by integrating</w:t>
      </w:r>
      <w:r w:rsidR="00791211" w:rsidRPr="00E87BB3">
        <w:rPr>
          <w:rFonts w:eastAsia="DengXian" w:cs="Times New Roman" w:hint="eastAsia"/>
          <w:color w:val="000000" w:themeColor="text1"/>
        </w:rPr>
        <w:t xml:space="preserve"> diverse human mobility data</w:t>
      </w:r>
      <w:r w:rsidR="00C20EEF" w:rsidRPr="00E87BB3">
        <w:rPr>
          <w:rFonts w:eastAsia="DengXian" w:cs="Times New Roman" w:hint="eastAsia"/>
          <w:color w:val="000000" w:themeColor="text1"/>
        </w:rPr>
        <w:t xml:space="preserve"> </w:t>
      </w:r>
      <w:r w:rsidR="00C20EEF"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{"citationID":"skOm2fbH","properties":{"formattedCitation":"[244]","plainCitation":"[244]","noteIndex":0},"citationItems":[{"id":5553,"uris":["http://zotero.org/users/9708454/items/LABVZG2J"],"itemData":{"id":5553,"type":"article-journal","container-title":"The Lancet Infectious Diseases","DOI":"10.1016/S1473-3099(23)00744-2","ISSN":"1473-3099, 1474-4457","issue":"2","journalAbbreviation":"The Lancet Infectious Diseases","language":"en-US","note":"publisher: Elsevier\nPMID: 38109919","page":"e70-e72","source":"www.thelancet.com","title":"Fast evolution of SARS-CoV-2 BA.2.86 to JN.1 under heavy immune pressure","volume":"24","author":[{"literal":"Sijie Yang"},{"literal":"Yuanling Yu"},{"literal":"Yanli Xu"},{"literal":"Fanchong Jian"},{"literal":"Weiliang Song"},{"literal":"Ayijiang Yisimayi"},{"literal":"Peng Wang"},{"literal":"Jing Wang"},{"literal":"Jingyi Liu"},{"literal":"Lingling Yu"},{"literal":"Xiao Niu"},{"literal":"Jing Wang"},{"literal":"Yao Wang"},{"literal":"Fei Shao"},{"literal":"Ronghua Jin"},{"literal":"Youchun Wang"},{"literal":"Yunlong Cao"}],"issued":{"date-parts":[["2024",2,1]]},"citation-key":"SijieYang2024"}}],"schema":"https://github.com/citation-style-language/schema/raw/master/csl-citation.json"} </w:instrText>
      </w:r>
      <w:r w:rsidR="00C20EEF" w:rsidRPr="00E87BB3">
        <w:rPr>
          <w:rFonts w:eastAsia="DengXian" w:cs="Times New Roman"/>
          <w:color w:val="000000" w:themeColor="text1"/>
        </w:rPr>
        <w:fldChar w:fldCharType="separate"/>
      </w:r>
      <w:r w:rsidR="00F4012D" w:rsidRPr="00E87BB3">
        <w:rPr>
          <w:rFonts w:cs="Times New Roman"/>
          <w:color w:val="000000" w:themeColor="text1"/>
        </w:rPr>
        <w:t>[244]</w:t>
      </w:r>
      <w:r w:rsidR="00C20EEF" w:rsidRPr="00E87BB3">
        <w:rPr>
          <w:rFonts w:eastAsia="DengXian" w:cs="Times New Roman"/>
          <w:color w:val="000000" w:themeColor="text1"/>
        </w:rPr>
        <w:fldChar w:fldCharType="end"/>
      </w:r>
      <w:r w:rsidR="00791211" w:rsidRPr="00E87BB3">
        <w:rPr>
          <w:rFonts w:eastAsia="DengXian" w:cs="Times New Roman" w:hint="eastAsia"/>
          <w:color w:val="000000" w:themeColor="text1"/>
        </w:rPr>
        <w:t xml:space="preserve">. However, </w:t>
      </w:r>
      <w:r w:rsidR="00C12E0B" w:rsidRPr="00E87BB3">
        <w:rPr>
          <w:rFonts w:eastAsia="DengXian" w:cs="Times New Roman" w:hint="eastAsia"/>
          <w:color w:val="000000" w:themeColor="text1"/>
        </w:rPr>
        <w:t>such</w:t>
      </w:r>
      <w:r w:rsidR="00791211" w:rsidRPr="00E87BB3">
        <w:rPr>
          <w:rFonts w:eastAsia="DengXian" w:cs="Times New Roman" w:hint="eastAsia"/>
          <w:color w:val="000000" w:themeColor="text1"/>
        </w:rPr>
        <w:t xml:space="preserve"> </w:t>
      </w:r>
      <w:r w:rsidR="00C12E0B" w:rsidRPr="00E87BB3">
        <w:rPr>
          <w:rFonts w:eastAsia="DengXian" w:cs="Times New Roman" w:hint="eastAsia"/>
          <w:color w:val="000000" w:themeColor="text1"/>
        </w:rPr>
        <w:t>approaches inevitably involve a</w:t>
      </w:r>
      <w:r w:rsidR="00791211" w:rsidRPr="00E87BB3">
        <w:rPr>
          <w:rFonts w:eastAsia="DengXian" w:cs="Times New Roman" w:hint="eastAsia"/>
          <w:color w:val="000000" w:themeColor="text1"/>
        </w:rPr>
        <w:t xml:space="preserve"> trade-off among data quality, interpretability, and accuracy.</w:t>
      </w:r>
    </w:p>
    <w:p w14:paraId="249034C0" w14:textId="0A43AC79" w:rsidR="00682C49" w:rsidRPr="00E87BB3" w:rsidRDefault="00106B33" w:rsidP="00267B31">
      <w:pPr>
        <w:rPr>
          <w:rFonts w:cs="Times New Roman"/>
          <w:color w:val="000000" w:themeColor="text1"/>
          <w:szCs w:val="28"/>
        </w:rPr>
      </w:pPr>
      <w:bookmarkStart w:id="121" w:name="OLE_LINK10"/>
      <w:r w:rsidRPr="00E87BB3">
        <w:rPr>
          <w:rFonts w:eastAsia="DengXian" w:cs="Times New Roman" w:hint="eastAsia"/>
          <w:color w:val="000000" w:themeColor="text1"/>
        </w:rPr>
        <w:t>Previous s</w:t>
      </w:r>
      <w:r w:rsidR="00B95D0D" w:rsidRPr="00E87BB3">
        <w:rPr>
          <w:rFonts w:eastAsia="DengXian" w:cs="Times New Roman" w:hint="eastAsia"/>
          <w:color w:val="000000" w:themeColor="text1"/>
        </w:rPr>
        <w:t xml:space="preserve">tudies have demonstrated that infection pressure, calculated by mobility flows </w:t>
      </w:r>
      <w:r w:rsidR="006157D4" w:rsidRPr="00E87BB3">
        <w:rPr>
          <w:rFonts w:eastAsia="DengXian" w:cs="Times New Roman" w:hint="eastAsia"/>
          <w:color w:val="000000" w:themeColor="text1"/>
        </w:rPr>
        <w:t>or</w:t>
      </w:r>
      <w:r w:rsidR="00B95D0D" w:rsidRPr="00E87BB3">
        <w:rPr>
          <w:rFonts w:eastAsia="DengXian" w:cs="Times New Roman" w:hint="eastAsia"/>
          <w:color w:val="000000" w:themeColor="text1"/>
        </w:rPr>
        <w:t xml:space="preserve"> </w:t>
      </w:r>
      <w:r w:rsidR="006157D4" w:rsidRPr="00E87BB3">
        <w:rPr>
          <w:rFonts w:eastAsia="DengXian" w:cs="Times New Roman" w:hint="eastAsia"/>
          <w:color w:val="000000" w:themeColor="text1"/>
        </w:rPr>
        <w:t xml:space="preserve">contact </w:t>
      </w:r>
      <w:r w:rsidR="00B95D0D" w:rsidRPr="00E87BB3">
        <w:rPr>
          <w:rFonts w:eastAsia="DengXian" w:cs="Times New Roman" w:hint="eastAsia"/>
          <w:color w:val="000000" w:themeColor="text1"/>
        </w:rPr>
        <w:t xml:space="preserve">rates, can serve as a </w:t>
      </w:r>
      <w:r w:rsidR="00B95D0D" w:rsidRPr="00E87BB3">
        <w:rPr>
          <w:rFonts w:eastAsia="DengXian" w:cs="Times New Roman"/>
          <w:color w:val="000000" w:themeColor="text1"/>
        </w:rPr>
        <w:t>valuable</w:t>
      </w:r>
      <w:r w:rsidR="00B95D0D" w:rsidRPr="00E87BB3">
        <w:rPr>
          <w:rFonts w:eastAsia="DengXian" w:cs="Times New Roman" w:hint="eastAsia"/>
          <w:color w:val="000000" w:themeColor="text1"/>
        </w:rPr>
        <w:t xml:space="preserve"> proxy for identifying early </w:t>
      </w:r>
      <w:r w:rsidR="007B1466" w:rsidRPr="00E87BB3">
        <w:rPr>
          <w:rFonts w:eastAsia="DengXian" w:cs="Times New Roman" w:hint="eastAsia"/>
          <w:color w:val="000000" w:themeColor="text1"/>
        </w:rPr>
        <w:t>high-risk areas</w:t>
      </w:r>
      <w:r w:rsidR="0082724E" w:rsidRPr="00E87BB3">
        <w:rPr>
          <w:rFonts w:eastAsia="DengXian" w:cs="Times New Roman" w:hint="eastAsia"/>
          <w:color w:val="000000" w:themeColor="text1"/>
        </w:rPr>
        <w:t xml:space="preserve"> </w:t>
      </w:r>
      <w:r w:rsidR="00B95D0D"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j76tjzHY","properties":{"formattedCitation":"[15,245]","plainCitation":"[15,245]","noteIndex":0},"citationItems":[{"id":"13p2VGYK/PBnS271C","uris":["http://zotero.org/users/local/ppW4quyr/items/XVJARTHK"],"itemData":{"id":"rlWkyuJ6/iedahUxn","type":"article-journal","container-title":"Nature","DOI":"10.1038/s41586-020-2284-y","ISSN":"0028-0836, 1476-4687","issue":"7812","journalAbbreviation":"Nature","language":"en","page":"389-394","source":"DOI.org (Crossref)","title":"Population flow drives spatio-temporal distribution of COVID-19 in China","volume":"582","author":[{"family":"Jia","given":"Jayson S."},{"family":"Lu","given":"Xin"},{"family":"Yuan","given":"Yun"},{"family":"Xu","given":"Ge"},{"family":"Jia","given":"Jianmin"},{"family":"Christakis","given":"Nicholas A."}],"issued":{"date-parts":[["2020",6,18]]}}},{"id":"13p2VGYK/J82YmE0X","uris":["http://zotero.org/users/local/ppW4quyr/items/5W529JX3"],"itemData":{"id":"rlWkyuJ6/rj7azb8v","type":"article-journal","container-title":"Emerging Infectious Diseases","DOI":"10.3201/eid2605.200146","ISSN":"1080-6040, 1080-6059","issue":"5","journalAbbreviation":"Emerg. Infect. Dis.","language":"en","page":"1049-1052","source":"DOI.org (Crossref)","title":"Risk for Transportation of Coronavirus Disease from Wuhan to Other Cities in China","volume":"26","author":[{"family":"Du","given":"Zhanwei"},{"family":"Wang","given":"Lin"},{"family":"Cauchemez","given":"Simon"},{"family":"Xu","given":"Xiaoke"},{"family":"Wang","given":"Xianwen"},{"family":"Cowling","given":"Benjamin J."},{"family":"Meyers","given":"Lauren Ancel"}],"issued":{"date-parts":[["2020",5]]}}}],"schema":"https://github.com/citation-style-language/schema/raw/master/csl-citation.json"} </w:instrText>
      </w:r>
      <w:r w:rsidR="00B95D0D" w:rsidRPr="00E87BB3">
        <w:rPr>
          <w:rFonts w:eastAsia="DengXian" w:cs="Times New Roman"/>
          <w:color w:val="000000" w:themeColor="text1"/>
        </w:rPr>
        <w:fldChar w:fldCharType="separate"/>
      </w:r>
      <w:r w:rsidR="00F4012D" w:rsidRPr="00E87BB3">
        <w:rPr>
          <w:rFonts w:cs="Times New Roman"/>
          <w:color w:val="000000" w:themeColor="text1"/>
        </w:rPr>
        <w:t>[15,245]</w:t>
      </w:r>
      <w:r w:rsidR="00B95D0D" w:rsidRPr="00E87BB3">
        <w:rPr>
          <w:rFonts w:eastAsia="DengXian" w:cs="Times New Roman"/>
          <w:color w:val="000000" w:themeColor="text1"/>
        </w:rPr>
        <w:fldChar w:fldCharType="end"/>
      </w:r>
      <w:r w:rsidR="00B95D0D" w:rsidRPr="00E87BB3">
        <w:rPr>
          <w:rFonts w:eastAsia="DengXian" w:cs="Times New Roman" w:hint="eastAsia"/>
          <w:color w:val="000000" w:themeColor="text1"/>
        </w:rPr>
        <w:t xml:space="preserve">. </w:t>
      </w:r>
      <w:r w:rsidR="00DF2631" w:rsidRPr="00E87BB3">
        <w:rPr>
          <w:rFonts w:eastAsia="DengXian" w:cs="Times New Roman" w:hint="eastAsia"/>
          <w:color w:val="000000" w:themeColor="text1"/>
        </w:rPr>
        <w:t xml:space="preserve">For instance, </w:t>
      </w:r>
      <w:r w:rsidR="00783D12" w:rsidRPr="00E87BB3">
        <w:rPr>
          <w:rFonts w:cs="Times New Roman" w:hint="eastAsia"/>
          <w:color w:val="000000" w:themeColor="text1"/>
          <w:szCs w:val="28"/>
        </w:rPr>
        <w:t xml:space="preserve"> </w:t>
      </w:r>
      <w:r w:rsidR="00106B37" w:rsidRPr="00E87BB3">
        <w:rPr>
          <w:rFonts w:eastAsia="DengXian" w:cs="Times New Roman"/>
          <w:color w:val="000000" w:themeColor="text1"/>
        </w:rPr>
        <w:t>study</w:t>
      </w:r>
      <w:r w:rsidR="00663DC0" w:rsidRPr="00E87BB3">
        <w:rPr>
          <w:rFonts w:eastAsia="DengXian" w:cs="Times New Roman" w:hint="eastAsia"/>
          <w:color w:val="000000" w:themeColor="text1"/>
        </w:rPr>
        <w:t xml:space="preserve"> </w:t>
      </w:r>
      <w:r w:rsidR="00663DC0"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{"citationID":"NQEnN7SJ","properties":{"formattedCitation":"[246]","plainCitation":"[246]","noteIndex":0},"citationItems":[{"id":8780,"uris":["http://zotero.org/users/9708454/items/ISPQCEHM"],"itemData":{"id":8780,"type":"article-journal","abstract":"INTRODUCTION: Minimizing the importation and exportation risks of coronavirus disease 2019 (COVID-19) is a primary concern for sustaining the \"Dynamic COVID-zero\" strategy in China. Risk estimation is essential for cities to conduct before relaxing border control measures.\nMETHODS: Informed by the daily number of passengers traveling between 367 prefectures (cities) in China, this study used a stochastic metapopulation model parameterized with COVID-19 epidemic characteristics to estimate the importation and exportation risks.\nRESULTS: Under the transmission scenario (R0 =5.49), this study estimated the cumulative case incidence of Changchun City, Jilin Province as 3,233 (95% confidence interval: 1,480, 4,986) before a lockdown on March 14, 2022, which is close to the 3,168 cases reported in real life by March 16, 2022. In a total of 367 prefectures (cities), 127 (35%) had high exportation risks according to the simulation and could transmit the disease to 50% of all other regions within a period from 17 to 94 days. The average time until a new infection arrives in a location in 1 of the 367 prefectures (cities) ranged from 26 to 101 days.\nCONCLUSIONS: Estimating COVID-19 importation and exportation risks is necessary for preparedness, prevention, and control measures of COVID-19 - especially when new variants emerge.","container-title":"China CDC weekly","DOI":"10.46234/ccdcw2022.184","ISSN":"2096-7071","issue":"40","journalAbbreviation":"China CDC Wkly","language":"en-US","note":"PMID: 36285319\nPMCID: PMC9579982\nTLDR: Estimating COVID-19 importation and exportation risks is necessary for preparedness, prevention, and control measures of CO VID-19 — especially when new variants emerge.","page":"885-889","source":"PubMed","title":"Travel-related importation and exportation risks of SARS-CoV-2 omicron variant in 367 prefectures (cities) - China, 2022","volume":"4","author":[{"literal":"Yuan Bai"},{"literal":"Mingda Xu"},{"literal":"Caifen Liu"},{"literal":"Mingwang Shen"},{"literal":"Lin Wang"},{"literal":"Linwei Tian"},{"literal":"Suoyi Tan"},{"literal":"Lei Zhang"},{"literal":"Petter Holme"},{"literal":"Xin Lu"},{"literal":"Eric H. Y. Lau"},{"literal":"Benjamin J. Cowling"},{"literal":"Zhanwei Du"}],"issued":{"date-parts":[["2022",10,7]]},"citation-key":"YuanBai2022"}}],"schema":"https://github.com/citation-style-language/schema/raw/master/csl-citation.json"} </w:instrText>
      </w:r>
      <w:r w:rsidR="00663DC0" w:rsidRPr="00E87BB3">
        <w:rPr>
          <w:rFonts w:eastAsia="DengXian" w:cs="Times New Roman"/>
          <w:color w:val="000000" w:themeColor="text1"/>
        </w:rPr>
        <w:fldChar w:fldCharType="separate"/>
      </w:r>
      <w:r w:rsidR="00F4012D" w:rsidRPr="00E87BB3">
        <w:rPr>
          <w:rFonts w:cs="Times New Roman"/>
          <w:color w:val="000000" w:themeColor="text1"/>
        </w:rPr>
        <w:t>[246]</w:t>
      </w:r>
      <w:r w:rsidR="00663DC0" w:rsidRPr="00E87BB3">
        <w:rPr>
          <w:rFonts w:eastAsia="DengXian" w:cs="Times New Roman"/>
          <w:color w:val="000000" w:themeColor="text1"/>
        </w:rPr>
        <w:fldChar w:fldCharType="end"/>
      </w:r>
      <w:r w:rsidR="00106B37" w:rsidRPr="00E87BB3">
        <w:rPr>
          <w:rFonts w:eastAsia="DengXian" w:cs="Times New Roman"/>
          <w:color w:val="000000" w:themeColor="text1"/>
        </w:rPr>
        <w:t xml:space="preserve"> analyzed the travel-related risks associated with the SARS-CoV-2 Omicron variant in China, demonstrating that mobility data from air and rail travel were essential for estimating the importation and exportation risks of emerging variants, particularly in highly connected </w:t>
      </w:r>
      <w:r w:rsidR="00783D12" w:rsidRPr="00E87BB3">
        <w:rPr>
          <w:rFonts w:eastAsia="DengXian" w:cs="Times New Roman" w:hint="eastAsia"/>
          <w:color w:val="000000" w:themeColor="text1"/>
        </w:rPr>
        <w:t xml:space="preserve">urban </w:t>
      </w:r>
      <w:r w:rsidR="00106B37" w:rsidRPr="00E87BB3">
        <w:rPr>
          <w:rFonts w:eastAsia="DengXian" w:cs="Times New Roman"/>
          <w:color w:val="000000" w:themeColor="text1"/>
        </w:rPr>
        <w:t>regions</w:t>
      </w:r>
      <w:r w:rsidR="00783D12" w:rsidRPr="00E87BB3">
        <w:rPr>
          <w:rFonts w:eastAsia="DengXian" w:cs="Times New Roman" w:hint="eastAsia"/>
          <w:color w:val="000000" w:themeColor="text1"/>
        </w:rPr>
        <w:t>.</w:t>
      </w:r>
      <w:r w:rsidR="00EC4611" w:rsidRPr="00E87BB3">
        <w:rPr>
          <w:rFonts w:eastAsia="DengXian" w:cs="Times New Roman" w:hint="eastAsia"/>
          <w:color w:val="000000" w:themeColor="text1"/>
        </w:rPr>
        <w:t xml:space="preserve"> </w:t>
      </w:r>
      <w:r w:rsidR="004374FF" w:rsidRPr="00E87BB3">
        <w:rPr>
          <w:rFonts w:eastAsia="DengXian" w:cs="Times New Roman" w:hint="eastAsia"/>
          <w:color w:val="000000" w:themeColor="text1"/>
        </w:rPr>
        <w:t>Other</w:t>
      </w:r>
      <w:r w:rsidR="00EC4611" w:rsidRPr="00E87BB3">
        <w:rPr>
          <w:rFonts w:eastAsia="DengXian" w:cs="Times New Roman" w:hint="eastAsia"/>
          <w:color w:val="000000" w:themeColor="text1"/>
        </w:rPr>
        <w:t xml:space="preserve"> stud</w:t>
      </w:r>
      <w:r w:rsidR="00D728EA" w:rsidRPr="00E87BB3">
        <w:rPr>
          <w:rFonts w:eastAsia="DengXian" w:cs="Times New Roman" w:hint="eastAsia"/>
          <w:color w:val="000000" w:themeColor="text1"/>
        </w:rPr>
        <w:t>ies</w:t>
      </w:r>
      <w:r w:rsidR="00330DB7" w:rsidRPr="00E87BB3">
        <w:rPr>
          <w:rFonts w:cs="Times New Roman" w:hint="eastAsia"/>
          <w:color w:val="000000" w:themeColor="text1"/>
          <w:szCs w:val="28"/>
        </w:rPr>
        <w:t xml:space="preserve"> leveraged air passenger itinerary data to estimate global infection pressure from high-risk Chinese cities, showing a strong correlation between air travel volumes and case importation risk, particularly before international travel restrictions were enacted</w:t>
      </w:r>
      <w:r w:rsidR="0082724E" w:rsidRPr="00E87BB3">
        <w:rPr>
          <w:rFonts w:cs="Times New Roman" w:hint="eastAsia"/>
          <w:color w:val="000000" w:themeColor="text1"/>
          <w:szCs w:val="28"/>
        </w:rPr>
        <w:t xml:space="preserve"> </w:t>
      </w:r>
      <w:r w:rsidR="00330DB7" w:rsidRPr="00E87BB3">
        <w:rPr>
          <w:rFonts w:cs="Times New Roman"/>
          <w:color w:val="000000" w:themeColor="text1"/>
          <w:szCs w:val="28"/>
        </w:rPr>
        <w:fldChar w:fldCharType="begin"/>
      </w:r>
      <w:r w:rsidR="00F4012D" w:rsidRPr="00E87BB3">
        <w:rPr>
          <w:rFonts w:cs="Times New Roman"/>
          <w:color w:val="000000" w:themeColor="text1"/>
          <w:szCs w:val="28"/>
        </w:rPr>
        <w:instrText xml:space="preserve"> ADDIN ZOTERO_ITEM CSL_CITATION {"citationID":"ZFf4sWd5","properties":{"formattedCitation":"[247,248]","plainCitation":"[247,248]","noteIndex":0},"citationItems":[{"id":"13p2VGYK/B75gdirB","uris":["http://zotero.org/users/local/ppW4quyr/items/BJ4Q5WGU"],"itemData":{"id":134,"type":"article-journal","abstract":"Background Since Dec 31, 2019, the Chinese city of Wuhan has reported an outbreak of atypical pneumonia caused by the 2019 novel coronavirus (2019-nCoV). Cases have been exported to other Chinese cities, as well as internationally, threatening to trigger a global outbreak. Here, we provide an estimate of the size of the epidemic in Wuhan on the basis of the number of cases exported from Wuhan to cities outside mainland China and forecast the extent of the domestic and global public health risks of epidemics, accounting for social and non-pharmaceutical prevention interventions.","container-title":"The Lancet","DOI":"10.1016/S0140-6736(20)30260-9","ISSN":"01406736","issue":"10225","journalAbbreviation":"The Lancet","language":"en","page":"689-697","source":"DOI.org (Crossref)","title":"Nowcasting and forecasting the potential domestic and international spread of the 2019-nCoV outbreak originating in Wuhan, China: a modelling study","title-short":"Nowcasting and forecasting the potential domestic and international spread of the 2019-nCoV outbreak originating in Wuhan, China","volume":"395","author":[{"family":"Wu","given":"Joseph T"},{"family":"Leung","given":"Kathy"},{"family":"Leung","given":"Gabriel M"}],"issued":{"date-parts":[["2020",2]]}}},{"id":"13p2VGYK/IUhNdmEg","uris":["http://zotero.org/users/local/ppW4quyr/items/AWFNSS9I"],"itemData":{"id":127,"type":"article-journal","abstract":"An epidemic of a novel coronavirus emerged from Wuhan, China, in late December 2019 and has since spread to several large Chinese cities. Should a scenario arise where this coronavirus spreads more broadly across China, we evaluate how patterns of international disease transmission could change.","container-title":"Journal of Travel Medicine","DOI":"10.1093/jtm/taaa011","ISSN":"1708-8305","issue":"2","language":"en","license":"http://creativecommons.org/licenses/by-nc/4.0/","page":"taaa011","source":"DOI.org (Crossref)","title":"Potential for global spread of a novel coronavirus from China","volume":"27","author":[{"family":"Bogoch","given":"Isaac I"},{"family":"Watts","given":"Alexander"},{"family":"Thomas-Bachli","given":"Andrea"},{"family":"Huber","given":"Carmen"},{"family":"Kraemer","given":"Moritz U G"},{"family":"Khan","given":"Kamran"}],"issued":{"date-parts":[["2020",3,13]]}}}],"schema":"https://github.com/citation-style-language/schema/raw/master/csl-citation.json"} </w:instrText>
      </w:r>
      <w:r w:rsidR="00330DB7" w:rsidRPr="00E87BB3">
        <w:rPr>
          <w:rFonts w:cs="Times New Roman"/>
          <w:color w:val="000000" w:themeColor="text1"/>
          <w:szCs w:val="28"/>
        </w:rPr>
        <w:fldChar w:fldCharType="separate"/>
      </w:r>
      <w:r w:rsidR="00F4012D" w:rsidRPr="00E87BB3">
        <w:rPr>
          <w:rFonts w:cs="Times New Roman"/>
          <w:color w:val="000000" w:themeColor="text1"/>
        </w:rPr>
        <w:t>[247,248]</w:t>
      </w:r>
      <w:r w:rsidR="00330DB7" w:rsidRPr="00E87BB3">
        <w:rPr>
          <w:rFonts w:cs="Times New Roman"/>
          <w:color w:val="000000" w:themeColor="text1"/>
          <w:szCs w:val="28"/>
        </w:rPr>
        <w:fldChar w:fldCharType="end"/>
      </w:r>
      <w:r w:rsidR="00330DB7" w:rsidRPr="00E87BB3">
        <w:rPr>
          <w:rFonts w:cs="Times New Roman" w:hint="eastAsia"/>
          <w:color w:val="000000" w:themeColor="text1"/>
          <w:szCs w:val="28"/>
        </w:rPr>
        <w:t>.</w:t>
      </w:r>
      <w:r w:rsidR="006F25F4" w:rsidRPr="00E87BB3">
        <w:rPr>
          <w:rFonts w:cs="Times New Roman" w:hint="eastAsia"/>
          <w:color w:val="000000" w:themeColor="text1"/>
          <w:szCs w:val="28"/>
        </w:rPr>
        <w:t xml:space="preserve"> These model</w:t>
      </w:r>
      <w:r w:rsidR="00DF7B82" w:rsidRPr="00E87BB3">
        <w:rPr>
          <w:rFonts w:cs="Times New Roman" w:hint="eastAsia"/>
          <w:color w:val="000000" w:themeColor="text1"/>
          <w:szCs w:val="28"/>
        </w:rPr>
        <w:t>s above</w:t>
      </w:r>
      <w:r w:rsidR="006F25F4" w:rsidRPr="00E87BB3">
        <w:rPr>
          <w:rFonts w:cs="Times New Roman" w:hint="eastAsia"/>
          <w:color w:val="000000" w:themeColor="text1"/>
          <w:szCs w:val="28"/>
        </w:rPr>
        <w:t xml:space="preserve"> </w:t>
      </w:r>
      <w:r w:rsidR="00B87B74" w:rsidRPr="00E87BB3">
        <w:rPr>
          <w:rFonts w:cs="Times New Roman" w:hint="eastAsia"/>
          <w:color w:val="000000" w:themeColor="text1"/>
          <w:szCs w:val="28"/>
        </w:rPr>
        <w:t>calculate</w:t>
      </w:r>
      <w:r w:rsidR="006F25F4" w:rsidRPr="00E87BB3">
        <w:rPr>
          <w:rFonts w:cs="Times New Roman" w:hint="eastAsia"/>
          <w:color w:val="000000" w:themeColor="text1"/>
          <w:szCs w:val="28"/>
        </w:rPr>
        <w:t xml:space="preserve"> risk by population inflow rather than local population size, highlighting the directional and dynamic nature of infection risk propagation</w:t>
      </w:r>
      <w:r w:rsidR="0082724E" w:rsidRPr="00E87BB3">
        <w:rPr>
          <w:rFonts w:cs="Times New Roman" w:hint="eastAsia"/>
          <w:color w:val="000000" w:themeColor="text1"/>
          <w:szCs w:val="28"/>
        </w:rPr>
        <w:t xml:space="preserve"> </w:t>
      </w:r>
      <w:r w:rsidR="006F25F4"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{"citationID":"WKS1LCCE","properties":{"formattedCitation":"[249]","plainCitation":"[249]","noteIndex":0},"citationItems":[{"id":"13p2VGYK/k1ZYkWCl","uris":["http://zotero.org/users/local/cto34W2S/items/YI7BZB2Z"],"itemData":{"id":178,"type":"article-journal","abstract":"The novel coronavirus outbreak (COVID-19) in mainland China has rapidly spread across the globe. Within 2 mo since the outbreak was first reported on December 31, 2019, a total of 566 Severe Acute Respiratory Syndrome (SARS CoV-2) cases have been confirmed in 26 other countries. Travel restrictions and border control measures have been enforced in China and other countries to limit the spread of the outbreak. We estimate the impact of these control measures and investigate the role of the airport travel network on the global spread of the COVID-19 outbreak. Our results show that the daily risk of exporting at least a single SARS CoV-2 case from mainland China via international travel exceeded 95% on January 13, 2020. We found that 779 cases (95% CI: 632 to 967) would have been exported by February 15, 2020 without any border or travel restrictions and that the travel lockdowns enforced by the Chinese government averted 70.5% (95% CI: 68.8 to 72.0%) of these cases. In addition, during the first three and a half weeks of implementation, the travel restrictions decreased the daily rate of exportation by 81.3% (95% CI: 80.5 to 82.1%), on average. At this early stage of the epidemic, reduction in the rate of exportation could delay the importation of cases into cities unaffected by the COVID-19 outbreak, buying time to coordinate an appropriate public health response.","container-title":"Proceedings of the National Academy of Sciences","DOI":"10.1073/pnas.2002616117","issue":"13","source":"Baidu Scholar","title":"Impact of international travel and border control measures on the global spread of the novel 2019 coronavirus outbreak.","URL":"http://www.keyanzhidian.com/doc/detail?id=2075389491","author":[{"family":"Wells","given":"Chad R."},{"family":"Sah","given":"Pratha"},{"family":"Moghadas","given":"Seyed M."},{"family":"Pandey","given":"Abhishek"},{"family":"Shoukat","given":"Affan"},{"family":"Wang","given":"Yaning"},{"family":"Wang","given":"Zheng"},{"family":"Meyers","given":"Lauren A."},{"family":"Singer","given":"Burton H."},{"family":"Galvani","given":"Alison P."}],"accessed":{"date-parts":[["2025",6,6]]},"issued":{"date-parts":[["2020"]]}}}],"schema":"https://github.com/citation-style-language/schema/raw/master/csl-citation.json"} </w:instrText>
      </w:r>
      <w:r w:rsidR="006F25F4" w:rsidRPr="00E87BB3">
        <w:rPr>
          <w:rFonts w:eastAsia="DengXian" w:cs="Times New Roman"/>
          <w:color w:val="000000" w:themeColor="text1"/>
        </w:rPr>
        <w:fldChar w:fldCharType="separate"/>
      </w:r>
      <w:r w:rsidR="00F4012D" w:rsidRPr="00E87BB3">
        <w:rPr>
          <w:rFonts w:cs="Times New Roman"/>
          <w:color w:val="000000" w:themeColor="text1"/>
        </w:rPr>
        <w:t>[249]</w:t>
      </w:r>
      <w:r w:rsidR="006F25F4" w:rsidRPr="00E87BB3">
        <w:rPr>
          <w:rFonts w:eastAsia="DengXian" w:cs="Times New Roman"/>
          <w:color w:val="000000" w:themeColor="text1"/>
        </w:rPr>
        <w:fldChar w:fldCharType="end"/>
      </w:r>
      <w:r w:rsidR="006F25F4" w:rsidRPr="00E87BB3">
        <w:rPr>
          <w:rFonts w:eastAsia="DengXian" w:cs="Times New Roman" w:hint="eastAsia"/>
          <w:color w:val="000000" w:themeColor="text1"/>
        </w:rPr>
        <w:t>.</w:t>
      </w:r>
      <w:r w:rsidR="00267B31" w:rsidRPr="00E87BB3">
        <w:rPr>
          <w:rFonts w:eastAsia="DengXian" w:cs="Times New Roman" w:hint="eastAsia"/>
          <w:color w:val="000000" w:themeColor="text1"/>
        </w:rPr>
        <w:t xml:space="preserve"> </w:t>
      </w:r>
      <w:r w:rsidR="00190A69" w:rsidRPr="00E87BB3">
        <w:rPr>
          <w:rFonts w:cs="Times New Roman" w:hint="eastAsia"/>
          <w:color w:val="000000" w:themeColor="text1"/>
          <w:szCs w:val="28"/>
        </w:rPr>
        <w:t>They</w:t>
      </w:r>
      <w:r w:rsidR="00682C49" w:rsidRPr="00E87BB3">
        <w:rPr>
          <w:rFonts w:cs="Times New Roman" w:hint="eastAsia"/>
          <w:color w:val="000000" w:themeColor="text1"/>
          <w:szCs w:val="28"/>
        </w:rPr>
        <w:t xml:space="preserve"> offer operational value for real-time risk assessment, early warning, and resource allocation, especially when combined with global travel data and local health system vulnerability indices </w:t>
      </w:r>
      <w:r w:rsidR="00682C49" w:rsidRPr="00E87BB3">
        <w:rPr>
          <w:rFonts w:cs="Times New Roman"/>
          <w:color w:val="000000" w:themeColor="text1"/>
          <w:szCs w:val="28"/>
        </w:rPr>
        <w:fldChar w:fldCharType="begin"/>
      </w:r>
      <w:r w:rsidR="00F4012D" w:rsidRPr="00E87BB3">
        <w:rPr>
          <w:rFonts w:cs="Times New Roman"/>
          <w:color w:val="000000" w:themeColor="text1"/>
          <w:szCs w:val="28"/>
        </w:rPr>
        <w:instrText xml:space="preserve"> ADDIN ZOTERO_ITEM CSL_CITATION {"citationID":"CTfsUV42","properties":{"formattedCitation":"[250]","plainCitation":"[250]","noteIndex":0},"citationItems":[{"id":"13p2VGYK/phLFG1Lo","uris":["http://zotero.org/users/local/ppW4quyr/items/AA3SQ8FD"],"itemData":{"id":138,"type":"article-journal","abstract":"Background The novel coronavirus disease 2019 (COVID-19) epidemic has spread from China to 25 countries. Local cycles of transmission have already occurred in 12 countries after case importation. In Africa, Egypt has so far confirmed one case. The management and control of COVID-19 importations heavily rely on a country’s health capacity. Here we evaluate the preparedness and vulnerability of African countries against their risk of importation of COVID-19.","container-title":"The Lancet","DOI":"10.1016/S0140-6736(20)30411-6","ISSN":"01406736","issue":"10227","journalAbbreviation":"The Lancet","language":"en","page":"871-877","source":"DOI.org (Crossref)","title":"Preparedness and vulnerability of African countries against importations of COVID-19: a modelling study","title-short":"Preparedness and vulnerability of African countries against importations of COVID-19","volume":"395","author":[{"family":"Gilbert","given":"Marius"},{"family":"Pullano","given":"Giulia"},{"family":"Pinotti","given":"Francesco"},{"family":"Valdano","given":"Eugenio"},{"family":"Poletto","given":"Chiara"},{"family":"Boëlle","given":"Pierre-Yves"},{"family":"D'Ortenzio","given":"Eric"},{"family":"Yazdanpanah","given":"Yazdan"},{"family":"Eholie","given":"Serge Paul"},{"family":"Altmann","given":"Mathias"},{"family":"Gutierrez","given":"Bernardo"},{"family":"Kraemer","given":"Moritz U G"},{"family":"Colizza","given":"Vittoria"}],"issued":{"date-parts":[["2020",3]]}}}],"schema":"https://github.com/citation-style-language/schema/raw/master/csl-citation.json"} </w:instrText>
      </w:r>
      <w:r w:rsidR="00682C49" w:rsidRPr="00E87BB3">
        <w:rPr>
          <w:rFonts w:cs="Times New Roman"/>
          <w:color w:val="000000" w:themeColor="text1"/>
          <w:szCs w:val="28"/>
        </w:rPr>
        <w:fldChar w:fldCharType="separate"/>
      </w:r>
      <w:r w:rsidR="00F4012D" w:rsidRPr="00E87BB3">
        <w:rPr>
          <w:rFonts w:cs="Times New Roman"/>
          <w:color w:val="000000" w:themeColor="text1"/>
        </w:rPr>
        <w:t>[250]</w:t>
      </w:r>
      <w:r w:rsidR="00682C49" w:rsidRPr="00E87BB3">
        <w:rPr>
          <w:rFonts w:cs="Times New Roman"/>
          <w:color w:val="000000" w:themeColor="text1"/>
          <w:szCs w:val="28"/>
        </w:rPr>
        <w:fldChar w:fldCharType="end"/>
      </w:r>
      <w:r w:rsidR="00682C49" w:rsidRPr="00E87BB3">
        <w:rPr>
          <w:rFonts w:cs="Times New Roman" w:hint="eastAsia"/>
          <w:color w:val="000000" w:themeColor="text1"/>
          <w:szCs w:val="28"/>
        </w:rPr>
        <w:t>.</w:t>
      </w:r>
    </w:p>
    <w:p w14:paraId="6131D868" w14:textId="6BA361D0" w:rsidR="006B29A0" w:rsidRPr="00E87BB3" w:rsidRDefault="00AE4A83" w:rsidP="008055D4">
      <w:pPr>
        <w:widowControl/>
        <w:jc w:val="left"/>
        <w:rPr>
          <w:rFonts w:eastAsia="DengXian" w:cs="Times New Roman"/>
          <w:color w:val="000000" w:themeColor="text1"/>
        </w:rPr>
      </w:pPr>
      <w:bookmarkStart w:id="122" w:name="OLE_LINK5"/>
      <w:bookmarkStart w:id="123" w:name="OLE_LINK4"/>
      <w:r w:rsidRPr="00E87BB3">
        <w:rPr>
          <w:rFonts w:cs="Times New Roman" w:hint="eastAsia"/>
          <w:color w:val="000000" w:themeColor="text1"/>
          <w:szCs w:val="28"/>
        </w:rPr>
        <w:t>Generally, i</w:t>
      </w:r>
      <w:r w:rsidR="001F3C58" w:rsidRPr="00E87BB3">
        <w:rPr>
          <w:rFonts w:cs="Times New Roman" w:hint="eastAsia"/>
          <w:color w:val="000000" w:themeColor="text1"/>
          <w:szCs w:val="28"/>
        </w:rPr>
        <w:t>nfection pressure</w:t>
      </w:r>
      <w:r w:rsidRPr="00E87BB3">
        <w:rPr>
          <w:rFonts w:cs="Times New Roman" w:hint="eastAsia"/>
          <w:color w:val="000000" w:themeColor="text1"/>
          <w:szCs w:val="28"/>
        </w:rPr>
        <w:t xml:space="preserve"> </w:t>
      </w:r>
      <w:r w:rsidR="001F3C58" w:rsidRPr="00E87BB3">
        <w:rPr>
          <w:rFonts w:cs="Times New Roman" w:hint="eastAsia"/>
          <w:color w:val="000000" w:themeColor="text1"/>
          <w:szCs w:val="28"/>
        </w:rPr>
        <w:t>integrates both the intensity of human mobility and the prevalence of infection at the origin, formalized as the product of population flow and incidence rate</w:t>
      </w:r>
      <w:r w:rsidR="0082724E" w:rsidRPr="00E87BB3">
        <w:rPr>
          <w:rFonts w:cs="Times New Roman" w:hint="eastAsia"/>
          <w:color w:val="000000" w:themeColor="text1"/>
          <w:szCs w:val="28"/>
        </w:rPr>
        <w:t xml:space="preserve"> </w:t>
      </w:r>
      <w:r w:rsidR="001F3C58" w:rsidRPr="00E87BB3">
        <w:rPr>
          <w:rFonts w:cs="Times New Roman"/>
          <w:color w:val="000000" w:themeColor="text1"/>
          <w:szCs w:val="28"/>
        </w:rPr>
        <w:fldChar w:fldCharType="begin"/>
      </w:r>
      <w:r w:rsidR="00F4012D" w:rsidRPr="00E87BB3">
        <w:rPr>
          <w:rFonts w:cs="Times New Roman"/>
          <w:color w:val="000000" w:themeColor="text1"/>
          <w:szCs w:val="28"/>
        </w:rPr>
        <w:instrText xml:space="preserve"> ADDIN ZOTERO_ITEM CSL_CITATION {"citationID":"R7oWaG5H","properties":{"formattedCitation":"[161,247]","plainCitation":"[161,247]","noteIndex":0},"citationItems":[{"id":"13p2VGYK/b5pnt8Ml","uris":["http://zotero.org/users/local/ppW4quyr/items/NQ4PWZJZ"],"itemData":{"id":132,"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1095-9203","issue":"6164","journalAbbreviation":"Science","language":"en","page":"1337-1342","source":"DOI.org (Crossref)","title":"The Hidden Geometry of Complex, Network-Driven Contagion Phenomena","volume":"342","author":[{"family":"Brockmann","given":"Dirk"},{"family":"Helbing","given":"Dirk"}],"issued":{"date-parts":[["2013",12,13]]}}},{"id":"13p2VGYK/B75gdirB","uris":["http://zotero.org/users/local/ppW4quyr/items/BJ4Q5WGU"],"itemData":{"id":134,"type":"article-journal","abstract":"Background Since Dec 31, 2019, the Chinese city of Wuhan has reported an outbreak of atypical pneumonia caused by the 2019 novel coronavirus (2019-nCoV). Cases have been exported to other Chinese cities, as well as internationally, threatening to trigger a global outbreak. Here, we provide an estimate of the size of the epidemic in Wuhan on the basis of the number of cases exported from Wuhan to cities outside mainland China and forecast the extent of the domestic and global public health risks of epidemics, accounting for social and non-pharmaceutical prevention interventions.","container-title":"The Lancet","DOI":"10.1016/S0140-6736(20)30260-9","ISSN":"01406736","issue":"10225","journalAbbreviation":"The Lancet","language":"en","page":"689-697","source":"DOI.org (Crossref)","title":"Nowcasting and forecasting the potential domestic and international spread of the 2019-nCoV outbreak originating in Wuhan, China: a modelling study","title-short":"Nowcasting and forecasting the potential domestic and international spread of the 2019-nCoV outbreak originating in Wuhan, China","volume":"395","author":[{"family":"Wu","given":"Joseph T"},{"family":"Leung","given":"Kathy"},{"family":"Leung","given":"Gabriel M"}],"issued":{"date-parts":[["2020",2]]}}}],"schema":"https://github.com/citation-style-language/schema/raw/master/csl-citation.json"} </w:instrText>
      </w:r>
      <w:r w:rsidR="001F3C58" w:rsidRPr="00E87BB3">
        <w:rPr>
          <w:rFonts w:cs="Times New Roman"/>
          <w:color w:val="000000" w:themeColor="text1"/>
          <w:szCs w:val="28"/>
        </w:rPr>
        <w:fldChar w:fldCharType="separate"/>
      </w:r>
      <w:r w:rsidR="00F4012D" w:rsidRPr="00E87BB3">
        <w:rPr>
          <w:rFonts w:cs="Times New Roman"/>
          <w:color w:val="000000" w:themeColor="text1"/>
        </w:rPr>
        <w:t>[161,247]</w:t>
      </w:r>
      <w:r w:rsidR="001F3C58" w:rsidRPr="00E87BB3">
        <w:rPr>
          <w:rFonts w:cs="Times New Roman"/>
          <w:color w:val="000000" w:themeColor="text1"/>
          <w:szCs w:val="28"/>
        </w:rPr>
        <w:fldChar w:fldCharType="end"/>
      </w:r>
      <w:r w:rsidR="001F3C58" w:rsidRPr="00E87BB3">
        <w:rPr>
          <w:rFonts w:cs="Times New Roman" w:hint="eastAsia"/>
          <w:color w:val="000000" w:themeColor="text1"/>
          <w:szCs w:val="28"/>
        </w:rPr>
        <w:t xml:space="preserve">. This indicator reflects not only the probability of seeding infections in target areas but also the </w:t>
      </w:r>
      <w:r w:rsidR="001F3C58" w:rsidRPr="00E87BB3">
        <w:rPr>
          <w:rFonts w:cs="Times New Roman" w:hint="eastAsia"/>
          <w:color w:val="000000" w:themeColor="text1"/>
          <w:szCs w:val="28"/>
        </w:rPr>
        <w:lastRenderedPageBreak/>
        <w:t>temporal synchronization between mobility peaks and epidemic surges</w:t>
      </w:r>
      <w:r w:rsidR="0082724E" w:rsidRPr="00E87BB3">
        <w:rPr>
          <w:rFonts w:cs="Times New Roman" w:hint="eastAsia"/>
          <w:color w:val="000000" w:themeColor="text1"/>
          <w:szCs w:val="28"/>
        </w:rPr>
        <w:t xml:space="preserve"> </w:t>
      </w:r>
      <w:r w:rsidR="001F3C58" w:rsidRPr="00E87BB3">
        <w:rPr>
          <w:rFonts w:cs="Times New Roman"/>
          <w:color w:val="000000" w:themeColor="text1"/>
          <w:szCs w:val="28"/>
        </w:rPr>
        <w:fldChar w:fldCharType="begin"/>
      </w:r>
      <w:r w:rsidR="00F4012D" w:rsidRPr="00E87BB3">
        <w:rPr>
          <w:rFonts w:cs="Times New Roman"/>
          <w:color w:val="000000" w:themeColor="text1"/>
          <w:szCs w:val="28"/>
        </w:rPr>
        <w:instrText xml:space="preserve"> ADDIN ZOTERO_ITEM CSL_CITATION {"citationID":"6Knk2aQP","properties":{"formattedCitation":"[251]","plainCitation":"[251]","noteIndex":0},"citationItems":[{"id":"13p2VGYK/TJx8CuvJ","uris":["http://zotero.org/users/local/ppW4quyr/items/8CJPP97M"],"itemData":{"id":119,"type":"article-journal","abstract":"Background Within 4 months of COVID-19 first being reported in the USA, it spread to every state and to more than 90% of all counties. During this period, the US COVID-19 response was highly decentralised, with stay-at-home directives issued by state and local officials, subject to varying levels of enforcement. The absence of a centralised policy and timeline combined with the complex dynamics of human mobility and the variable intensity of local outbreaks makes assessing the effect of large-scale social distancing on COVID-19 transmission in the USA a challenge.","container-title":"The Lancet Infectious Diseases","DOI":"10.1016/S1473-3099(20)30553-3","ISSN":"14733099","issue":"11","journalAbbreviation":"The Lancet Infectious Diseases","language":"en","page":"1247-1254","source":"DOI.org (Crossref)","title":"Association between mobility patterns and COVID-19 transmission in the USA: a mathematical modelling study","title-short":"Association between mobility patterns and COVID-19 transmission in the USA","volume":"20","author":[{"family":"Badr","given":"Hamada S"},{"family":"Du","given":"Hongru"},{"family":"Marshall","given":"Maximilian"},{"family":"Dong","given":"Ensheng"},{"family":"Squire","given":"Marietta M"},{"family":"Gardner","given":"Lauren M"}],"issued":{"date-parts":[["2020",11]]}}}],"schema":"https://github.com/citation-style-language/schema/raw/master/csl-citation.json"} </w:instrText>
      </w:r>
      <w:r w:rsidR="001F3C58" w:rsidRPr="00E87BB3">
        <w:rPr>
          <w:rFonts w:cs="Times New Roman"/>
          <w:color w:val="000000" w:themeColor="text1"/>
          <w:szCs w:val="28"/>
        </w:rPr>
        <w:fldChar w:fldCharType="separate"/>
      </w:r>
      <w:r w:rsidR="00F4012D" w:rsidRPr="00E87BB3">
        <w:rPr>
          <w:rFonts w:cs="Times New Roman"/>
          <w:color w:val="000000" w:themeColor="text1"/>
        </w:rPr>
        <w:t>[251]</w:t>
      </w:r>
      <w:r w:rsidR="001F3C58" w:rsidRPr="00E87BB3">
        <w:rPr>
          <w:rFonts w:cs="Times New Roman"/>
          <w:color w:val="000000" w:themeColor="text1"/>
          <w:szCs w:val="28"/>
        </w:rPr>
        <w:fldChar w:fldCharType="end"/>
      </w:r>
      <w:r w:rsidR="001F3C58" w:rsidRPr="00E87BB3">
        <w:rPr>
          <w:rFonts w:cs="Times New Roman" w:hint="eastAsia"/>
          <w:color w:val="000000" w:themeColor="text1"/>
          <w:szCs w:val="28"/>
        </w:rPr>
        <w:t>.</w:t>
      </w:r>
      <w:r w:rsidR="001F3C58" w:rsidRPr="00E87BB3">
        <w:rPr>
          <w:rFonts w:hint="eastAsia"/>
          <w:color w:val="000000" w:themeColor="text1"/>
          <w:szCs w:val="28"/>
        </w:rPr>
        <w:t xml:space="preserve"> </w:t>
      </w:r>
      <w:bookmarkEnd w:id="121"/>
      <w:bookmarkEnd w:id="122"/>
      <w:bookmarkEnd w:id="123"/>
      <w:r w:rsidR="001013A8" w:rsidRPr="00E87BB3">
        <w:rPr>
          <w:rFonts w:eastAsia="DengXian" w:cs="Times New Roman" w:hint="eastAsia"/>
          <w:color w:val="000000" w:themeColor="text1"/>
        </w:rPr>
        <w:t xml:space="preserve">As </w:t>
      </w:r>
      <w:r w:rsidR="006D7B3B" w:rsidRPr="00E87BB3">
        <w:rPr>
          <w:rFonts w:eastAsia="DengXian" w:cs="Times New Roman" w:hint="eastAsia"/>
          <w:color w:val="000000" w:themeColor="text1"/>
        </w:rPr>
        <w:t xml:space="preserve">previously mentioned, </w:t>
      </w:r>
      <w:r w:rsidR="006B29A0" w:rsidRPr="00E87BB3">
        <w:rPr>
          <w:rFonts w:eastAsia="DengXian" w:cs="Times New Roman"/>
          <w:color w:val="000000" w:themeColor="text1"/>
        </w:rPr>
        <w:t xml:space="preserve">it is </w:t>
      </w:r>
      <w:r w:rsidR="006B29A0" w:rsidRPr="00E87BB3">
        <w:rPr>
          <w:rFonts w:eastAsia="DengXian" w:cs="Times New Roman" w:hint="eastAsia"/>
          <w:color w:val="000000" w:themeColor="text1"/>
        </w:rPr>
        <w:t>significant</w:t>
      </w:r>
      <w:r w:rsidR="006B29A0" w:rsidRPr="00E87BB3">
        <w:rPr>
          <w:rFonts w:eastAsia="DengXian" w:cs="Times New Roman"/>
          <w:color w:val="000000" w:themeColor="text1"/>
        </w:rPr>
        <w:t xml:space="preserve"> to assess the </w:t>
      </w:r>
      <w:r w:rsidR="00A229BA" w:rsidRPr="00E87BB3">
        <w:rPr>
          <w:rFonts w:eastAsia="DengXian" w:cs="Times New Roman" w:hint="eastAsia"/>
          <w:color w:val="000000" w:themeColor="text1"/>
        </w:rPr>
        <w:t>infection pressure</w:t>
      </w:r>
      <w:r w:rsidR="006B29A0" w:rsidRPr="00E87BB3">
        <w:rPr>
          <w:rFonts w:eastAsia="DengXian" w:cs="Times New Roman"/>
          <w:color w:val="000000" w:themeColor="text1"/>
        </w:rPr>
        <w:t xml:space="preserve"> of importation of the virus</w:t>
      </w:r>
      <w:r w:rsidR="006B29A0" w:rsidRPr="00E87BB3">
        <w:rPr>
          <w:rFonts w:eastAsia="DengXian" w:cs="Times New Roman" w:hint="eastAsia"/>
          <w:color w:val="000000" w:themeColor="text1"/>
        </w:rPr>
        <w:t xml:space="preserve"> from </w:t>
      </w:r>
      <w:r w:rsidR="006B29A0" w:rsidRPr="00E87BB3">
        <w:rPr>
          <w:rFonts w:eastAsia="DengXian" w:cs="Times New Roman"/>
          <w:color w:val="000000" w:themeColor="text1"/>
        </w:rPr>
        <w:t xml:space="preserve">a </w:t>
      </w:r>
      <w:r w:rsidR="006B29A0" w:rsidRPr="00E87BB3">
        <w:rPr>
          <w:rFonts w:eastAsia="DengXian" w:cs="Times New Roman" w:hint="eastAsia"/>
          <w:color w:val="000000" w:themeColor="text1"/>
        </w:rPr>
        <w:t>risk source</w:t>
      </w:r>
      <w:r w:rsidR="006B29A0" w:rsidRPr="00E87BB3">
        <w:rPr>
          <w:rFonts w:eastAsia="DengXian" w:cs="Times New Roman"/>
          <w:color w:val="000000" w:themeColor="text1"/>
        </w:rPr>
        <w:t xml:space="preserve"> and its potential impact on the local transmission of the disease</w:t>
      </w:r>
      <w:r w:rsidR="006D7B3B" w:rsidRPr="00E87BB3">
        <w:rPr>
          <w:rFonts w:eastAsia="DengXian" w:cs="Times New Roman" w:hint="eastAsia"/>
          <w:color w:val="000000" w:themeColor="text1"/>
        </w:rPr>
        <w:t xml:space="preserve"> i</w:t>
      </w:r>
      <w:r w:rsidR="006D7B3B" w:rsidRPr="00E87BB3">
        <w:rPr>
          <w:rFonts w:eastAsia="DengXian" w:cs="Times New Roman"/>
          <w:color w:val="000000" w:themeColor="text1"/>
        </w:rPr>
        <w:t>n regions impacted by the ongoing pandemic</w:t>
      </w:r>
      <w:r w:rsidR="0082724E" w:rsidRPr="00E87BB3">
        <w:rPr>
          <w:rFonts w:eastAsia="DengXian" w:cs="Times New Roman" w:hint="eastAsia"/>
          <w:color w:val="000000" w:themeColor="text1"/>
        </w:rPr>
        <w:t xml:space="preserve"> </w:t>
      </w:r>
      <w:r w:rsidR="00B72857" w:rsidRPr="00E87BB3">
        <w:rPr>
          <w:rFonts w:cs="Times New Roman"/>
          <w:color w:val="000000" w:themeColor="text1"/>
          <w:szCs w:val="28"/>
        </w:rPr>
        <w:fldChar w:fldCharType="begin"/>
      </w:r>
      <w:r w:rsidR="00F4012D" w:rsidRPr="00E87BB3">
        <w:rPr>
          <w:rFonts w:cs="Times New Roman"/>
          <w:color w:val="000000" w:themeColor="text1"/>
          <w:szCs w:val="28"/>
        </w:rPr>
        <w:instrText xml:space="preserve"> ADDIN ZOTERO_ITEM CSL_CITATION {"citationID":"OKZYdMAh","properties":{"formattedCitation":"[161,162,252]","plainCitation":"[161,162,252]","noteIndex":0},"citationItems":[{"id":"13p2VGYK/b5pnt8Ml","uris":["http://zotero.org/users/local/ppW4quyr/items/NQ4PWZJZ"],"itemData":{"id":132,"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1095-9203","issue":"6164","journalAbbreviation":"Science","language":"en","page":"1337-1342","source":"DOI.org (Crossref)","title":"The Hidden Geometry of Complex, Network-Driven Contagion Phenomena","volume":"342","author":[{"family":"Brockmann","given":"Dirk"},{"family":"Helbing","given":"Dirk"}],"issued":{"date-parts":[["2013",12,13]]}}},{"id":"13p2VGYK/MsCEm1q3","uris":["http://zotero.org/users/local/ppW4quyr/items/92EFCHD8"],"itemData":{"id":128,"type":"article-journal","abstract":"Abstract\n            The availability of massive digital traces of human whereabouts has offered a series of novel insights on the quantitative patterns characterizing human mobility. In particular, numerous recent studies have lead to an unexpected consensus: the considerable variability in the characteristic travelled distance of individuals coexists with a high degree of predictability of their future locations. Here we shed light on this surprising coexistence by systematically investigating the impact of recurrent mobility on the characteristic distance travelled by individuals. Using both mobile phone and GPS data, we discover the existence of two distinct classes of individuals: returners and explorers. As existing models of human mobility cannot explain the existence of these two classes, we develop more realistic models able to capture the empirical findings. Finally, we show that returners and explorers play a distinct quantifiable role in spreading phenomena and that a correlation exists between their mobility patterns and social interactions.","container-title":"Nature Communications","DOI":"10.1038/ncomms9166","ISSN":"2041-1723","issue":"1","journalAbbreviation":"Nat Commun","language":"en","page":"8166","source":"DOI.org (Crossref)","title":"Returners and explorers dichotomy in human mobility","volume":"6","author":[{"family":"Pappalardo","given":"Luca"},{"family":"Simini","given":"Filippo"},{"family":"Rinzivillo","given":"Salvatore"},{"family":"Pedreschi","given":"Dino"},{"family":"Giannotti","given":"Fosca"},{"family":"Barabási","given":"Albert-László"}],"issued":{"date-parts":[["2015",9,8]]}}},{"id":4927,"uris":["http://zotero.org/users/9708454/items/VWTXQVM7"],"itemData":{"id":4927,"type":"article-journal","abstract":"In response to the COVID-19 pandemic, countries have sought to control SARS-CoV-2 transmission by restricting population movement through social distancing interventions, thus reducing the number of contacts. Mobility data represent an important proxy measure of social distancing, and here, we characterise the relationship between transmission and mobility for 52 countries around the world. Transmission significantly decreased with the initial reduction in mobility in 73% of the countries analysed, but we found evidence of decoupling of transmission and mobility following the relaxation of strict control measures for 80% of countries. For the majority of countries, mobility explained a substantial proportion of the variation in transmissibility (median adjusted R-squared: 48%, interquartile range - IQR - across countries [27-77%]). Where a change in the relationship occurred, predictive ability decreased after the relaxation; from a median adjusted R-squared of 74% (IQR across countries [49-91%]) pre-relaxation, to a median adjusted R-squared of 30% (IQR across countries [12-48%]) post-relaxation. In countries with a clear relationship between mobility and transmission both before and after strict control measures were relaxed, mobility was associated with lower transmission rates after control measures were relaxed indicating that the beneficial effects of ongoing social distancing behaviours were substantial. Social distancing policies aiming to reduce COVID-19 transmission have been reflected in reductions in human mobility. Here, the authors show that reduced mobility is correlated with decreased transmission, but that this relationship weakened over time as social distancing measures were relaxed.","container-title":"Nature Communications","DOI":"10.1038/s41467-021-21358-2","ISSN":"2041-1723","issue":"1","journalAbbreviation":"Nat. Commun.","language":"en-US","note":"number-of-pages: 9\npublisher-place: Berlin\npublisher: Nature Portfolio\nWeb of Science ID: WOS:000621232800009\nTLDR: It is shown that reduced mobility is correlated with decreased transmission, but that this relationship weakened over time as social distancing measures were relaxed, and in countries with a clear relationship between mobility and transmission both before and after strict control measures were relax, mobility was associated with lower transmission rates after control measureswere relaxed.","page":"1090","source":"Clarivate Analytics Web of Science","title":"Reduction in mobility and COVID-19 transmission","volume":"12","author":[{"literal":"Pierre Nouvellet"},{"literal":"Sangeeta Bhatia"},{"literal":"Anne Cori"},{"literal":"Kylie E. C. Ainslie"},{"literal":"Marc Baguelin"},{"literal":"Samir Bhatt"},{"literal":"Adhiratha Boonyasiri"},{"literal":"Nicholas F. Brazeau"},{"literal":"Lorenzo Cattarino"},{"literal":"Laura V. Cooper"},{"literal":"Helen Coupland"},{"literal":"Zulma M. Cucunuba"},{"literal":"Gina Cuomo-Dannenburg"},{"literal":"Amy Dighe"},{"literal":"Bimandra A. Djaafara"},{"literal":"Ilaria Dorigatti"},{"literal":"Oliver D. Eales"},{"literal":"Sabine L. van Elsland"},{"literal":"Fabricia F. Nascimento"},{"literal":"Richard G. FitzJohn"},{"literal":"Katy A. M. Gaythorpe"},{"literal":"Lily Geidelberg"},{"literal":"William D. Green"},{"literal":"Arran Hamlet"},{"literal":"Katharina Hauck"},{"literal":"Wes Hinsley"},{"literal":"Natsuko Imai"},{"literal":"Benjamin Jeffrey"},{"literal":"Edward Knock"},{"literal":"Daniel J. Laydon"},{"literal":"John A. Lees"},{"literal":"Tara Mangal"},{"literal":"Thomas A. Mellan"},{"literal":"Gemma Nedjati-Gilani"},{"literal":"Kris V. Parag"},{"literal":"Margarita Pons-Salort"},{"literal":"Manon Ragonnet-Cronin"},{"literal":"Steven Riley"},{"literal":"H. Juliette T. Unwin"},{"literal":"Robert Verity"},{"literal":"Michaela A. C. Vollmer"},{"literal":"Erik Volz"},{"literal":"Patrick G. T. Walker"},{"literal":"Caroline E. Walters"},{"literal":"Haowei Wang"},{"literal":"Oliver J. Watson"},{"literal":"Charles Whittaker"},{"literal":"Lilith K. Whittles"},{"literal":"Xiaoyue Xi"},{"literal":"Neil M. Ferguson"},{"literal":"Christl A. Donnelly"}],"issued":{"date-parts":[["2021",2,17]]},"citation-key":"PierreNouvellet2021"}}],"schema":"https://github.com/citation-style-language/schema/raw/master/csl-citation.json"} </w:instrText>
      </w:r>
      <w:r w:rsidR="00B72857" w:rsidRPr="00E87BB3">
        <w:rPr>
          <w:rFonts w:cs="Times New Roman"/>
          <w:color w:val="000000" w:themeColor="text1"/>
          <w:szCs w:val="28"/>
        </w:rPr>
        <w:fldChar w:fldCharType="separate"/>
      </w:r>
      <w:r w:rsidR="00F4012D" w:rsidRPr="00E87BB3">
        <w:rPr>
          <w:rFonts w:cs="Times New Roman"/>
          <w:color w:val="000000" w:themeColor="text1"/>
        </w:rPr>
        <w:t>[161,162,252]</w:t>
      </w:r>
      <w:r w:rsidR="00B72857" w:rsidRPr="00E87BB3">
        <w:rPr>
          <w:rFonts w:cs="Times New Roman"/>
          <w:color w:val="000000" w:themeColor="text1"/>
          <w:szCs w:val="28"/>
        </w:rPr>
        <w:fldChar w:fldCharType="end"/>
      </w:r>
      <w:r w:rsidR="006B29A0" w:rsidRPr="00E87BB3">
        <w:rPr>
          <w:rFonts w:eastAsia="DengXian" w:cs="Times New Roman"/>
          <w:color w:val="000000" w:themeColor="text1"/>
        </w:rPr>
        <w:t>.</w:t>
      </w:r>
      <w:r w:rsidR="006B29A0" w:rsidRPr="00E87BB3">
        <w:rPr>
          <w:rFonts w:eastAsia="DengXian" w:cs="Times New Roman" w:hint="eastAsia"/>
          <w:color w:val="000000" w:themeColor="text1"/>
        </w:rPr>
        <w:t xml:space="preserve"> </w:t>
      </w:r>
      <w:r w:rsidR="00132E14" w:rsidRPr="00E87BB3">
        <w:rPr>
          <w:rFonts w:eastAsia="DengXian" w:cs="Times New Roman" w:hint="eastAsia"/>
          <w:color w:val="000000" w:themeColor="text1"/>
        </w:rPr>
        <w:t xml:space="preserve">Study  </w:t>
      </w:r>
      <w:r w:rsidR="00132E14"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{"citationID":"TR0xFULX","properties":{"formattedCitation":"[253]","plainCitation":"[253]","noteIndex":0},"citationItems":[{"id":4904,"uris":["http://zotero.org/users/9708454/items/ICQ2D4SB"],"itemData":{"id":4904,"type":"article-journal","abstract":"Background: Despite recent achievements in vaccines, antiviral drugs, and medical infrastructure, the emergence of COVID-19 has posed a serious threat to humans worldwide. Most countries are well connected on a global scale, making it nearly impossible to implement perfect and prompt mitigation strategies for infectious disease outbreaks. In particular, due to the explosive growth of international travel, the complex network of human mobility enabled the rapid spread of COVID-19 globally. Objective: South Korea was one of the earliest countries to be affected by COVID-19. In the absence of vaccines and treatments, South Korea has implemented and maintained stringent interventions, such as large-scale epidemiological investigations, rapid diagnosis, social distancing, and prompt clinical classification of severely ill patients with appropriate medical measures. In particular, South Korea has implemented effective airport screenings and quarantine measures. In this study, we aimed to assess the country-specific importation risk of COVID-19 and investigate its impact on the local transmission of COVID-19. Methods: The country-specific importation risk of COVID-19 in South Korea was assessed. We investigated the relationships between country-specific imported cases, passenger numbers, and the severity of country-specific COVID-19 prevalence from January to October 2020. We assessed the country-specific risk by incorporating country-specific information. A renewal mathematical model was employed, considering both imported and local cases of COVID-19 in South Korea. Furthermore, we estimated the basic and effective reproduction numbers. Results: The risk of importation from China was highest between January and February 2020, while that from North America (the United States and Canada) was high from April to October 2020. The R-0 was estimated at 1.87 (95% CI 1.47-2.34), using the rate of alpha=0.07 for secondary transmission caused by imported cases. The R-t was estimated in South Korea and in both Seoul and Gyeonggi. Conclusions: A statistical model accounting for imported and locally transmitted cases was employed to estimate R-0 and R-t. Our results indicated that the prompt implementation of airport screening measures (contact tracing with case isolation and quarantine) successfully reduced local transmission caused by imported cases despite passengers arriving from high-risk countries throughout the year. Moreover, various mitigation interventions, including social distancing and travel restrictions within South Korea, have been effectively implemented to reduce the spread of local cases in South Korea.","container-title":"Jmir Public Health and Surveillance","DOI":"10.2196/26784","ISSN":"2369-2960","issue":"6","journalAbbreviation":"JMIR Public Health Surveill.","language":"en-US","note":"number-of-pages: 16\npublisher-place: Toronto\npublisher: Jmir Publications, Inc\nWeb of Science ID: WOS:000738510300011\nTLDR: The results indicated that the prompt implementation of airport screening measures (contact tracing with case isolation and quarantine) successfully reduced local transmission caused by imported cases despite passengers arriving from high-risk countries throughout the year.","page":"e26784","source":"Clarivate Analytics Web of Science","title":"Risk assessment of importation and local transmission of COVID-19 in south korea: Statistical modeling approach","title-short":"Risk Assessment of Importation and Local Transmission of COVID-19 in South Korea","volume":"7","author":[{"literal":"Hyojung Lee"},{"literal":"Yeahwon Kim"},{"literal":"Eunsu Kim"},{"literal":"Sunmi Lee"}],"issued":{"date-parts":[["2021",6]]},"citation-key":"HyojungLee2021"}}],"schema":"https://github.com/citation-style-language/schema/raw/master/csl-citation.json"} </w:instrText>
      </w:r>
      <w:r w:rsidR="00132E14" w:rsidRPr="00E87BB3">
        <w:rPr>
          <w:rFonts w:eastAsia="DengXian" w:cs="Times New Roman"/>
          <w:color w:val="000000" w:themeColor="text1"/>
        </w:rPr>
        <w:fldChar w:fldCharType="separate"/>
      </w:r>
      <w:r w:rsidR="00F4012D" w:rsidRPr="00E87BB3">
        <w:rPr>
          <w:rFonts w:cs="Times New Roman"/>
          <w:color w:val="000000" w:themeColor="text1"/>
        </w:rPr>
        <w:t>[253]</w:t>
      </w:r>
      <w:r w:rsidR="00132E14" w:rsidRPr="00E87BB3">
        <w:rPr>
          <w:rFonts w:eastAsia="DengXian" w:cs="Times New Roman"/>
          <w:color w:val="000000" w:themeColor="text1"/>
        </w:rPr>
        <w:fldChar w:fldCharType="end"/>
      </w:r>
      <w:r w:rsidR="0075465A" w:rsidRPr="00E87BB3">
        <w:rPr>
          <w:rFonts w:eastAsia="DengXian" w:cs="Times New Roman" w:hint="eastAsia"/>
          <w:color w:val="000000" w:themeColor="text1"/>
        </w:rPr>
        <w:t xml:space="preserve"> </w:t>
      </w:r>
      <w:r w:rsidR="006B29A0" w:rsidRPr="00E87BB3">
        <w:rPr>
          <w:rFonts w:eastAsia="DengXian" w:cs="Times New Roman" w:hint="eastAsia"/>
          <w:color w:val="000000" w:themeColor="text1"/>
        </w:rPr>
        <w:t>focus</w:t>
      </w:r>
      <w:r w:rsidR="00132E14" w:rsidRPr="00E87BB3">
        <w:rPr>
          <w:rFonts w:eastAsia="DengXian" w:cs="Times New Roman" w:hint="eastAsia"/>
          <w:color w:val="000000" w:themeColor="text1"/>
        </w:rPr>
        <w:t>es</w:t>
      </w:r>
      <w:r w:rsidR="006B29A0" w:rsidRPr="00E87BB3">
        <w:rPr>
          <w:rFonts w:eastAsia="DengXian" w:cs="Times New Roman" w:hint="eastAsia"/>
          <w:color w:val="000000" w:themeColor="text1"/>
        </w:rPr>
        <w:t xml:space="preserve"> on the country-specific </w:t>
      </w:r>
      <w:r w:rsidR="006B29A0" w:rsidRPr="00E87BB3">
        <w:rPr>
          <w:rFonts w:eastAsia="DengXian" w:cs="Times New Roman"/>
          <w:color w:val="000000" w:themeColor="text1"/>
        </w:rPr>
        <w:t>importation risk based on the number of international travelers, confirmed cases in the originating countries, and the population of the originating countries</w:t>
      </w:r>
      <w:r w:rsidR="006B29A0" w:rsidRPr="00E87BB3">
        <w:rPr>
          <w:rFonts w:eastAsia="DengXian" w:cs="Times New Roman" w:hint="eastAsia"/>
          <w:color w:val="000000" w:themeColor="text1"/>
        </w:rPr>
        <w:t>, proposing the risk assessment model</w:t>
      </w:r>
      <w:r w:rsidR="002C3576" w:rsidRPr="00E87BB3">
        <w:rPr>
          <w:rFonts w:eastAsia="DengXian" w:cs="Times New Roman" w:hint="eastAsia"/>
          <w:color w:val="000000" w:themeColor="text1"/>
        </w:rPr>
        <w:t xml:space="preserve"> based on infection pressure</w:t>
      </w:r>
      <w:r w:rsidR="00FF4618" w:rsidRPr="00E87BB3">
        <w:rPr>
          <w:rFonts w:eastAsia="DengXian" w:cs="Times New Roman" w:hint="eastAsia"/>
          <w:color w:val="000000" w:themeColor="text1"/>
        </w:rPr>
        <w:t xml:space="preserve"> in month </w:t>
      </w:r>
      <w:r w:rsidR="00FF4618" w:rsidRPr="00E87BB3">
        <w:rPr>
          <w:rFonts w:eastAsia="DengXian" w:cs="Times New Roman"/>
          <w:color w:val="000000" w:themeColor="text1"/>
          <w:position w:val="-6"/>
        </w:rPr>
        <w:object w:dxaOrig="139" w:dyaOrig="240" w14:anchorId="7C669BC7">
          <v:shape id="_x0000_i1323" type="#_x0000_t75" style="width:6.5pt;height:12.5pt" o:ole="">
            <v:imagedata r:id="rId591" o:title=""/>
          </v:shape>
          <o:OLEObject Type="Embed" ProgID="Equation.DSMT4" ShapeID="_x0000_i1323" DrawAspect="Content" ObjectID="_1824213460" r:id="rId592"/>
        </w:object>
      </w:r>
      <w:r w:rsidR="00FF4618" w:rsidRPr="00E87BB3">
        <w:rPr>
          <w:rFonts w:eastAsia="DengXian" w:cs="Times New Roman" w:hint="eastAsia"/>
          <w:color w:val="000000" w:themeColor="text1"/>
        </w:rPr>
        <w:t xml:space="preserve"> and originating country </w:t>
      </w:r>
      <w:r w:rsidR="00FF4618" w:rsidRPr="00E87BB3">
        <w:rPr>
          <w:rFonts w:eastAsia="DengXian" w:cs="Times New Roman"/>
          <w:color w:val="000000" w:themeColor="text1"/>
          <w:position w:val="-6"/>
        </w:rPr>
        <w:object w:dxaOrig="180" w:dyaOrig="220" w14:anchorId="07730E64">
          <v:shape id="_x0000_i1324" type="#_x0000_t75" style="width:7.5pt;height:12.5pt" o:ole="">
            <v:imagedata r:id="rId593" o:title=""/>
          </v:shape>
          <o:OLEObject Type="Embed" ProgID="Equation.DSMT4" ShapeID="_x0000_i1324" DrawAspect="Content" ObjectID="_1824213461" r:id="rId594"/>
        </w:object>
      </w:r>
      <w:r w:rsidR="00440EB6" w:rsidRPr="00E87BB3">
        <w:rPr>
          <w:rFonts w:eastAsia="DengXian" w:cs="Times New Roman" w:hint="eastAsia"/>
          <w:color w:val="000000" w:themeColor="text1"/>
        </w:rPr>
        <w:t xml:space="preserve"> (</w:t>
      </w:r>
      <w:r w:rsidR="00FF4618" w:rsidRPr="00E87BB3">
        <w:rPr>
          <w:rFonts w:eastAsia="DengXian" w:cs="Times New Roman"/>
          <w:color w:val="000000" w:themeColor="text1"/>
          <w:position w:val="-14"/>
        </w:rPr>
        <w:object w:dxaOrig="420" w:dyaOrig="380" w14:anchorId="04844AEB">
          <v:shape id="_x0000_i1325" type="#_x0000_t75" style="width:21pt;height:19pt" o:ole="">
            <v:imagedata r:id="rId595" o:title=""/>
          </v:shape>
          <o:OLEObject Type="Embed" ProgID="Equation.DSMT4" ShapeID="_x0000_i1325" DrawAspect="Content" ObjectID="_1824213462" r:id="rId596"/>
        </w:object>
      </w:r>
      <w:r w:rsidR="003E5C76" w:rsidRPr="00E87BB3">
        <w:rPr>
          <w:rFonts w:eastAsia="DengXian" w:cs="Times New Roman" w:hint="eastAsia"/>
          <w:color w:val="000000" w:themeColor="text1"/>
        </w:rPr>
        <w:t>)</w:t>
      </w:r>
      <w:r w:rsidR="006B29A0" w:rsidRPr="00E87BB3">
        <w:rPr>
          <w:rFonts w:eastAsia="DengXian" w:cs="Times New Roman" w:hint="eastAsia"/>
          <w:color w:val="000000" w:themeColor="text1"/>
        </w:rPr>
        <w:t>:</w:t>
      </w:r>
    </w:p>
    <w:p w14:paraId="5047FD6C" w14:textId="265F0201" w:rsidR="006B29A0" w:rsidRPr="00E87BB3" w:rsidRDefault="006B29A0" w:rsidP="006B29A0">
      <w:pPr>
        <w:tabs>
          <w:tab w:val="center" w:pos="4160"/>
          <w:tab w:val="right" w:pos="8300"/>
        </w:tabs>
        <w:rPr>
          <w:rFonts w:eastAsia="DengXian" w:cs="Times New Roman"/>
          <w:b/>
          <w:bCs/>
          <w:color w:val="000000" w:themeColor="text1"/>
        </w:rPr>
      </w:pPr>
      <w:bookmarkStart w:id="124" w:name="_Hlk199841851"/>
      <w:r w:rsidRPr="00E87BB3">
        <w:rPr>
          <w:rFonts w:eastAsia="DengXian" w:cs="Times New Roman"/>
          <w:b/>
          <w:bCs/>
          <w:color w:val="000000" w:themeColor="text1"/>
        </w:rPr>
        <w:tab/>
      </w:r>
      <w:r w:rsidR="00440EB6" w:rsidRPr="00E87BB3">
        <w:rPr>
          <w:rFonts w:eastAsia="DengXian" w:cs="Times New Roman"/>
          <w:color w:val="000000" w:themeColor="text1"/>
          <w:position w:val="-30"/>
        </w:rPr>
        <w:object w:dxaOrig="1500" w:dyaOrig="700" w14:anchorId="368CB136">
          <v:shape id="_x0000_i1326" type="#_x0000_t75" style="width:74pt;height:36.5pt" o:ole="">
            <v:imagedata r:id="rId597" o:title=""/>
          </v:shape>
          <o:OLEObject Type="Embed" ProgID="Equation.DSMT4" ShapeID="_x0000_i1326" DrawAspect="Content" ObjectID="_1824213463" r:id="rId598"/>
        </w:object>
      </w:r>
      <w:r w:rsidRPr="00E87BB3">
        <w:rPr>
          <w:rFonts w:eastAsia="DengXian" w:cs="Times New Roman" w:hint="eastAsia"/>
          <w:color w:val="000000" w:themeColor="text1"/>
        </w:rPr>
        <w:t>,</w:t>
      </w:r>
      <w:r w:rsidRPr="00E87BB3">
        <w:rPr>
          <w:rFonts w:eastAsia="DengXian" w:cs="Times New Roman"/>
          <w:b/>
          <w:bCs/>
          <w:color w:val="000000" w:themeColor="text1"/>
        </w:rPr>
        <w:tab/>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MACROBUTTON MTPlaceRef \* MERGEFORMAT </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\h \* MERGEFORMAT </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\c \* Arabic \* MERGEFORMAT </w:instrText>
      </w:r>
      <w:r w:rsidRPr="00E87BB3">
        <w:rPr>
          <w:rFonts w:eastAsia="DengXian" w:cs="Times New Roman"/>
          <w:color w:val="000000" w:themeColor="text1"/>
        </w:rPr>
        <w:fldChar w:fldCharType="separate"/>
      </w:r>
      <w:r w:rsidR="00E957F9" w:rsidRPr="00E87BB3">
        <w:rPr>
          <w:rFonts w:eastAsia="DengXian" w:cs="Times New Roman"/>
          <w:noProof/>
          <w:color w:val="000000" w:themeColor="text1"/>
        </w:rPr>
        <w:instrText>27</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end"/>
      </w:r>
    </w:p>
    <w:bookmarkEnd w:id="124"/>
    <w:p w14:paraId="50E14763" w14:textId="7FDF68A6" w:rsidR="00776DEA" w:rsidRPr="00E87BB3" w:rsidRDefault="006B29A0" w:rsidP="006B29A0">
      <w:pPr>
        <w:ind w:firstLine="0"/>
        <w:rPr>
          <w:rFonts w:eastAsia="DengXian" w:cs="Times New Roman"/>
          <w:color w:val="000000" w:themeColor="text1"/>
        </w:rPr>
      </w:pPr>
      <w:r w:rsidRPr="00E87BB3">
        <w:rPr>
          <w:rFonts w:eastAsia="DengXian" w:cs="Times New Roman" w:hint="eastAsia"/>
          <w:color w:val="000000" w:themeColor="text1"/>
        </w:rPr>
        <w:t xml:space="preserve">where </w:t>
      </w:r>
      <w:r w:rsidRPr="00E87BB3">
        <w:rPr>
          <w:rFonts w:eastAsia="DengXian" w:cs="Times New Roman"/>
          <w:color w:val="000000" w:themeColor="text1"/>
          <w:position w:val="-14"/>
        </w:rPr>
        <w:object w:dxaOrig="340" w:dyaOrig="380" w14:anchorId="60A9BFDD">
          <v:shape id="_x0000_i1327" type="#_x0000_t75" style="width:17.5pt;height:21.5pt" o:ole="">
            <v:imagedata r:id="rId599" o:title=""/>
          </v:shape>
          <o:OLEObject Type="Embed" ProgID="Equation.DSMT4" ShapeID="_x0000_i1327" DrawAspect="Content" ObjectID="_1824213464" r:id="rId600"/>
        </w:object>
      </w:r>
      <w:r w:rsidRPr="00E87BB3">
        <w:rPr>
          <w:rFonts w:eastAsia="DengXian" w:cs="Times New Roman" w:hint="eastAsia"/>
          <w:color w:val="000000" w:themeColor="text1"/>
        </w:rPr>
        <w:t xml:space="preserve"> stands for the monthly confirmed cases in month </w:t>
      </w:r>
      <w:r w:rsidRPr="00E87BB3">
        <w:rPr>
          <w:rFonts w:eastAsia="DengXian" w:cs="Times New Roman"/>
          <w:color w:val="000000" w:themeColor="text1"/>
          <w:position w:val="-6"/>
        </w:rPr>
        <w:object w:dxaOrig="139" w:dyaOrig="240" w14:anchorId="6B326A7B">
          <v:shape id="_x0000_i1328" type="#_x0000_t75" style="width:6.5pt;height:12.5pt" o:ole="">
            <v:imagedata r:id="rId591" o:title=""/>
          </v:shape>
          <o:OLEObject Type="Embed" ProgID="Equation.DSMT4" ShapeID="_x0000_i1328" DrawAspect="Content" ObjectID="_1824213465" r:id="rId601"/>
        </w:object>
      </w:r>
      <w:r w:rsidRPr="00E87BB3">
        <w:rPr>
          <w:rFonts w:eastAsia="DengXian" w:cs="Times New Roman" w:hint="eastAsia"/>
          <w:color w:val="000000" w:themeColor="text1"/>
        </w:rPr>
        <w:t xml:space="preserve"> and originating country </w:t>
      </w:r>
      <w:r w:rsidRPr="00E87BB3">
        <w:rPr>
          <w:rFonts w:eastAsia="DengXian" w:cs="Times New Roman"/>
          <w:color w:val="000000" w:themeColor="text1"/>
          <w:position w:val="-6"/>
        </w:rPr>
        <w:object w:dxaOrig="180" w:dyaOrig="220" w14:anchorId="082BF1CA">
          <v:shape id="_x0000_i1329" type="#_x0000_t75" style="width:7.5pt;height:12.5pt" o:ole="">
            <v:imagedata r:id="rId593" o:title=""/>
          </v:shape>
          <o:OLEObject Type="Embed" ProgID="Equation.DSMT4" ShapeID="_x0000_i1329" DrawAspect="Content" ObjectID="_1824213466" r:id="rId602"/>
        </w:object>
      </w:r>
      <w:r w:rsidRPr="00E87BB3">
        <w:rPr>
          <w:rFonts w:eastAsia="DengXian" w:cs="Times New Roman" w:hint="eastAsia"/>
          <w:color w:val="000000" w:themeColor="text1"/>
        </w:rPr>
        <w:t xml:space="preserve">. </w:t>
      </w:r>
      <w:r w:rsidRPr="00E87BB3">
        <w:rPr>
          <w:rFonts w:eastAsia="DengXian" w:cs="Times New Roman"/>
          <w:color w:val="000000" w:themeColor="text1"/>
        </w:rPr>
        <w:t>The population-adjusted density of infectious travelers was obtained by</w:t>
      </w:r>
      <w:r w:rsidRPr="00E87BB3">
        <w:rPr>
          <w:rFonts w:eastAsia="DengXian" w:cs="Times New Roman" w:hint="eastAsia"/>
          <w:color w:val="000000" w:themeColor="text1"/>
        </w:rPr>
        <w:t xml:space="preserve"> </w:t>
      </w:r>
      <w:r w:rsidRPr="00E87BB3">
        <w:rPr>
          <w:rFonts w:eastAsia="DengXian" w:cs="Times New Roman"/>
          <w:color w:val="000000" w:themeColor="text1"/>
          <w:position w:val="-14"/>
        </w:rPr>
        <w:object w:dxaOrig="340" w:dyaOrig="380" w14:anchorId="18E784AA">
          <v:shape id="_x0000_i1330" type="#_x0000_t75" style="width:17.5pt;height:21.5pt" o:ole="">
            <v:imagedata r:id="rId599" o:title=""/>
          </v:shape>
          <o:OLEObject Type="Embed" ProgID="Equation.DSMT4" ShapeID="_x0000_i1330" DrawAspect="Content" ObjectID="_1824213467" r:id="rId603"/>
        </w:object>
      </w:r>
      <w:r w:rsidRPr="00E87BB3">
        <w:rPr>
          <w:rFonts w:eastAsia="DengXian" w:cs="Times New Roman" w:hint="eastAsia"/>
          <w:color w:val="000000" w:themeColor="text1"/>
        </w:rPr>
        <w:t xml:space="preserve"> dividing its population </w:t>
      </w:r>
      <w:r w:rsidRPr="00E87BB3">
        <w:rPr>
          <w:rFonts w:eastAsia="DengXian" w:cs="Times New Roman"/>
          <w:color w:val="000000" w:themeColor="text1"/>
          <w:position w:val="-12"/>
        </w:rPr>
        <w:object w:dxaOrig="540" w:dyaOrig="360" w14:anchorId="04D91CAB">
          <v:shape id="_x0000_i1331" type="#_x0000_t75" style="width:28.5pt;height:17.5pt" o:ole="">
            <v:imagedata r:id="rId604" o:title=""/>
          </v:shape>
          <o:OLEObject Type="Embed" ProgID="Equation.DSMT4" ShapeID="_x0000_i1331" DrawAspect="Content" ObjectID="_1824213468" r:id="rId605"/>
        </w:object>
      </w:r>
      <w:r w:rsidRPr="00E87BB3">
        <w:rPr>
          <w:rFonts w:eastAsia="DengXian" w:cs="Times New Roman" w:hint="eastAsia"/>
          <w:color w:val="000000" w:themeColor="text1"/>
        </w:rPr>
        <w:t xml:space="preserve"> of country </w:t>
      </w:r>
      <w:r w:rsidRPr="00E87BB3">
        <w:rPr>
          <w:rFonts w:eastAsia="DengXian" w:cs="Times New Roman"/>
          <w:color w:val="000000" w:themeColor="text1"/>
          <w:position w:val="-6"/>
        </w:rPr>
        <w:object w:dxaOrig="180" w:dyaOrig="220" w14:anchorId="182D745C">
          <v:shape id="_x0000_i1332" type="#_x0000_t75" style="width:7.5pt;height:12.5pt" o:ole="">
            <v:imagedata r:id="rId606" o:title=""/>
          </v:shape>
          <o:OLEObject Type="Embed" ProgID="Equation.DSMT4" ShapeID="_x0000_i1332" DrawAspect="Content" ObjectID="_1824213469" r:id="rId607"/>
        </w:object>
      </w:r>
      <w:r w:rsidRPr="00E87BB3">
        <w:rPr>
          <w:rFonts w:eastAsia="DengXian" w:cs="Times New Roman" w:hint="eastAsia"/>
          <w:color w:val="000000" w:themeColor="text1"/>
        </w:rPr>
        <w:t xml:space="preserve">. </w:t>
      </w:r>
      <w:r w:rsidRPr="00E87BB3">
        <w:rPr>
          <w:rFonts w:eastAsia="DengXian" w:cs="Times New Roman"/>
          <w:color w:val="000000" w:themeColor="text1"/>
          <w:position w:val="-14"/>
        </w:rPr>
        <w:object w:dxaOrig="340" w:dyaOrig="380" w14:anchorId="22D5B5A8">
          <v:shape id="_x0000_i1333" type="#_x0000_t75" style="width:17.5pt;height:21.5pt" o:ole="">
            <v:imagedata r:id="rId608" o:title=""/>
          </v:shape>
          <o:OLEObject Type="Embed" ProgID="Equation.DSMT4" ShapeID="_x0000_i1333" DrawAspect="Content" ObjectID="_1824213470" r:id="rId609"/>
        </w:object>
      </w:r>
      <w:r w:rsidRPr="00E87BB3">
        <w:rPr>
          <w:rFonts w:eastAsia="DengXian" w:cs="Times New Roman" w:hint="eastAsia"/>
          <w:color w:val="000000" w:themeColor="text1"/>
        </w:rPr>
        <w:t xml:space="preserve"> represents the number of passengers traveling from country </w:t>
      </w:r>
      <w:r w:rsidRPr="00E87BB3">
        <w:rPr>
          <w:rFonts w:eastAsia="DengXian" w:cs="Times New Roman"/>
          <w:color w:val="000000" w:themeColor="text1"/>
          <w:position w:val="-6"/>
        </w:rPr>
        <w:object w:dxaOrig="180" w:dyaOrig="220" w14:anchorId="7BA6A566">
          <v:shape id="_x0000_i1334" type="#_x0000_t75" style="width:7.5pt;height:12.5pt" o:ole="">
            <v:imagedata r:id="rId610" o:title=""/>
          </v:shape>
          <o:OLEObject Type="Embed" ProgID="Equation.DSMT4" ShapeID="_x0000_i1334" DrawAspect="Content" ObjectID="_1824213471" r:id="rId611"/>
        </w:object>
      </w:r>
      <w:r w:rsidRPr="00E87BB3">
        <w:rPr>
          <w:rFonts w:eastAsia="DengXian" w:cs="Times New Roman" w:hint="eastAsia"/>
          <w:color w:val="000000" w:themeColor="text1"/>
        </w:rPr>
        <w:t xml:space="preserve"> in a month </w:t>
      </w:r>
      <w:r w:rsidRPr="00E87BB3">
        <w:rPr>
          <w:rFonts w:eastAsia="DengXian" w:cs="Times New Roman"/>
          <w:color w:val="000000" w:themeColor="text1"/>
          <w:position w:val="-6"/>
        </w:rPr>
        <w:object w:dxaOrig="139" w:dyaOrig="240" w14:anchorId="4324432C">
          <v:shape id="_x0000_i1335" type="#_x0000_t75" style="width:6.5pt;height:12.5pt" o:ole="">
            <v:imagedata r:id="rId612" o:title=""/>
          </v:shape>
          <o:OLEObject Type="Embed" ProgID="Equation.DSMT4" ShapeID="_x0000_i1335" DrawAspect="Content" ObjectID="_1824213472" r:id="rId613"/>
        </w:object>
      </w:r>
      <w:r w:rsidRPr="00E87BB3">
        <w:rPr>
          <w:rFonts w:eastAsia="DengXian" w:cs="Times New Roman" w:hint="eastAsia"/>
          <w:color w:val="000000" w:themeColor="text1"/>
        </w:rPr>
        <w:t xml:space="preserve">. </w:t>
      </w:r>
      <w:r w:rsidR="009F2006" w:rsidRPr="00E87BB3">
        <w:rPr>
          <w:rFonts w:eastAsia="DengXian" w:cs="Times New Roman" w:hint="eastAsia"/>
          <w:color w:val="000000" w:themeColor="text1"/>
        </w:rPr>
        <w:t>By appl</w:t>
      </w:r>
      <w:r w:rsidR="00B33BC3" w:rsidRPr="00E87BB3">
        <w:rPr>
          <w:rFonts w:eastAsia="DengXian" w:cs="Times New Roman" w:hint="eastAsia"/>
          <w:color w:val="000000" w:themeColor="text1"/>
        </w:rPr>
        <w:t>ying</w:t>
      </w:r>
      <w:r w:rsidR="009F2006" w:rsidRPr="00E87BB3">
        <w:rPr>
          <w:rFonts w:eastAsia="DengXian" w:cs="Times New Roman" w:hint="eastAsia"/>
          <w:color w:val="000000" w:themeColor="text1"/>
        </w:rPr>
        <w:t xml:space="preserve"> equation (29), </w:t>
      </w:r>
      <w:r w:rsidR="00027C08" w:rsidRPr="00E87BB3">
        <w:rPr>
          <w:rFonts w:eastAsia="DengXian" w:cs="Times New Roman"/>
          <w:b/>
          <w:bCs/>
          <w:color w:val="000000" w:themeColor="text1"/>
        </w:rPr>
        <w:fldChar w:fldCharType="begin"/>
      </w:r>
      <w:r w:rsidR="00027C08" w:rsidRPr="00E87BB3">
        <w:rPr>
          <w:rFonts w:eastAsia="DengXian" w:cs="Times New Roman"/>
          <w:b/>
          <w:bCs/>
          <w:color w:val="000000" w:themeColor="text1"/>
        </w:rPr>
        <w:instrText xml:space="preserve"> </w:instrText>
      </w:r>
      <w:r w:rsidR="00027C08" w:rsidRPr="00E87BB3">
        <w:rPr>
          <w:rFonts w:eastAsia="DengXian" w:cs="Times New Roman" w:hint="eastAsia"/>
          <w:b/>
          <w:bCs/>
          <w:color w:val="000000" w:themeColor="text1"/>
        </w:rPr>
        <w:instrText>REF _Ref203936175 \h</w:instrText>
      </w:r>
      <w:r w:rsidR="00027C08" w:rsidRPr="00E87BB3">
        <w:rPr>
          <w:rFonts w:eastAsia="DengXian" w:cs="Times New Roman"/>
          <w:b/>
          <w:bCs/>
          <w:color w:val="000000" w:themeColor="text1"/>
        </w:rPr>
        <w:instrText xml:space="preserve">  \* MERGEFORMAT </w:instrText>
      </w:r>
      <w:r w:rsidR="00027C08" w:rsidRPr="00E87BB3">
        <w:rPr>
          <w:rFonts w:eastAsia="DengXian" w:cs="Times New Roman"/>
          <w:b/>
          <w:bCs/>
          <w:color w:val="000000" w:themeColor="text1"/>
        </w:rPr>
      </w:r>
      <w:r w:rsidR="00027C08" w:rsidRPr="00E87BB3">
        <w:rPr>
          <w:rFonts w:eastAsia="DengXian" w:cs="Times New Roman"/>
          <w:b/>
          <w:bCs/>
          <w:color w:val="000000" w:themeColor="text1"/>
        </w:rPr>
        <w:fldChar w:fldCharType="separate"/>
      </w:r>
      <w:r w:rsidR="00E957F9" w:rsidRPr="00E87BB3">
        <w:rPr>
          <w:rFonts w:eastAsia="DengXian" w:cs="Times New Roman"/>
          <w:b/>
          <w:bCs/>
          <w:color w:val="000000" w:themeColor="text1"/>
        </w:rPr>
        <w:t>Figure 12</w:t>
      </w:r>
      <w:r w:rsidR="00027C08" w:rsidRPr="00E87BB3">
        <w:rPr>
          <w:rFonts w:eastAsia="DengXian" w:cs="Times New Roman"/>
          <w:b/>
          <w:bCs/>
          <w:color w:val="000000" w:themeColor="text1"/>
        </w:rPr>
        <w:fldChar w:fldCharType="end"/>
      </w:r>
      <w:r w:rsidR="00027C08" w:rsidRPr="00E87BB3">
        <w:rPr>
          <w:rFonts w:eastAsia="DengXian" w:cs="Times New Roman" w:hint="eastAsia"/>
          <w:b/>
          <w:bCs/>
          <w:color w:val="000000" w:themeColor="text1"/>
        </w:rPr>
        <w:t xml:space="preserve"> </w:t>
      </w:r>
      <w:r w:rsidRPr="00E87BB3">
        <w:rPr>
          <w:rFonts w:eastAsia="DengXian" w:cs="Times New Roman" w:hint="eastAsia"/>
          <w:b/>
          <w:bCs/>
          <w:color w:val="000000" w:themeColor="text1"/>
        </w:rPr>
        <w:t>(</w:t>
      </w:r>
      <w:r w:rsidR="006F5BDB" w:rsidRPr="00E87BB3">
        <w:rPr>
          <w:rFonts w:eastAsia="DengXian" w:cs="Times New Roman" w:hint="eastAsia"/>
          <w:b/>
          <w:bCs/>
          <w:color w:val="000000" w:themeColor="text1"/>
        </w:rPr>
        <w:t>D</w:t>
      </w:r>
      <w:r w:rsidRPr="00E87BB3">
        <w:rPr>
          <w:rFonts w:eastAsia="DengXian" w:cs="Times New Roman" w:hint="eastAsia"/>
          <w:b/>
          <w:bCs/>
          <w:color w:val="000000" w:themeColor="text1"/>
        </w:rPr>
        <w:t>)</w:t>
      </w:r>
      <w:r w:rsidRPr="00E87BB3">
        <w:rPr>
          <w:rFonts w:eastAsia="DengXian" w:cs="Times New Roman" w:hint="eastAsia"/>
          <w:color w:val="000000" w:themeColor="text1"/>
        </w:rPr>
        <w:t xml:space="preserve"> shows the </w:t>
      </w:r>
      <w:r w:rsidRPr="00E87BB3">
        <w:rPr>
          <w:rFonts w:eastAsia="DengXian" w:cs="Times New Roman"/>
          <w:color w:val="000000" w:themeColor="text1"/>
        </w:rPr>
        <w:t>nor</w:t>
      </w:r>
      <w:r w:rsidRPr="00E87BB3">
        <w:rPr>
          <w:rFonts w:eastAsia="DengXian" w:cs="Times New Roman" w:hint="eastAsia"/>
          <w:color w:val="000000" w:themeColor="text1"/>
        </w:rPr>
        <w:t xml:space="preserve">malized </w:t>
      </w:r>
      <w:r w:rsidRPr="00E87BB3">
        <w:rPr>
          <w:rFonts w:eastAsia="DengXian" w:cs="Times New Roman"/>
          <w:color w:val="000000" w:themeColor="text1"/>
        </w:rPr>
        <w:t>country-specific risk of case importation from the top 13 countries to South Korea from January to October 2020.</w:t>
      </w:r>
    </w:p>
    <w:p w14:paraId="3270EDDA" w14:textId="35141EA1" w:rsidR="00956FBA" w:rsidRPr="00E87BB3" w:rsidRDefault="00EC00DD" w:rsidP="00956FBA">
      <w:pPr>
        <w:rPr>
          <w:rFonts w:eastAsia="DengXian" w:cs="Times New Roman"/>
          <w:color w:val="000000" w:themeColor="text1"/>
        </w:rPr>
      </w:pPr>
      <w:r w:rsidRPr="00E87BB3">
        <w:rPr>
          <w:rFonts w:cs="Times New Roman" w:hint="eastAsia"/>
          <w:color w:val="000000" w:themeColor="text1"/>
          <w:szCs w:val="28"/>
        </w:rPr>
        <w:t xml:space="preserve">At the early stage of the outbreak, by constructing infection pressure indicators through real-time analysis of big data on population mobility, it is possible to predict the potential infection risks in various regions, assist the government in implementing regional graded control, and formulate refined prevention and control strategies to reduce the impact on the economy and society </w:t>
      </w:r>
      <w:r w:rsidRPr="00E87BB3">
        <w:rPr>
          <w:rFonts w:cs="Times New Roman"/>
          <w:color w:val="000000" w:themeColor="text1"/>
          <w:szCs w:val="28"/>
        </w:rPr>
        <w:fldChar w:fldCharType="begin"/>
      </w:r>
      <w:r w:rsidR="00F4012D" w:rsidRPr="00E87BB3">
        <w:rPr>
          <w:rFonts w:cs="Times New Roman"/>
          <w:color w:val="000000" w:themeColor="text1"/>
          <w:szCs w:val="28"/>
        </w:rPr>
        <w:instrText xml:space="preserve"> ADDIN ZOTERO_ITEM CSL_CITATION {"citationID":"ueB2y49g","properties":{"formattedCitation":"[254,255]","plainCitation":"[254,255]","noteIndex":0},"citationItems":[{"id":"13p2VGYK/XAIRHQC0","uris":["http://zotero.org/users/local/ppW4quyr/items/4S4A5LWP"],"itemData":{"id":131,"type":"article-journal","language":"en","source":"Zotero","title":"The effect of human mobility and control measures on the COVID-19 epidemic in China","author":[{"family":"Kraemer","given":"Moritz U G"},{"family":"Yang","given":"Chia-Hung"},{"family":"Gutierrez","given":"Bernardo"},{"family":"Wu","given":"Chieh-Hsi"},{"family":"Klein","given":"Brennan"},{"family":"Pigott","given":"David M"},{"family":"Covid","given":"Open"},{"family":"Hanage","given":"William P"},{"family":"Brownstein","given":"John S"},{"family":"Layan","given":"Maylis"},{"family":"Vespignani","given":"Alessandro"},{"family":"Tian","given":"Huaiyu"},{"family":"Dye","given":"Christopher"},{"family":"Pybus","given":"Oliver G"},{"family":"Scarpino","given":"Samuel V"}]}},{"id":"13p2VGYK/nY0bP2Fx","uris":["http://zotero.org/users/local/ppW4quyr/items/INNAJSYG"],"itemData":{"id":136,"type":"article-journal","abstract":"Outbreak to pandemic\n            \n              In response to global dispersion of severe acute respiratory syndrome–coronavirus 2 (SARS-CoV-2), quarantine measures have been implemented around the world. To understand how travel and quarantine influence the dynamics of the spread of this novel human virus, Chinazzi\n              et al.\n              applied a global metapopulation disease transmission model to epidemiological data from China. They concluded that the travel quarantine introduced in Wuhan on 23 January 2020 only delayed epidemic progression by 3 to 5 days within China, but international travel restrictions did help to slow spread elsewhere in the world until mid-February. Their results suggest that early detection, hand washing, self-isolation, and household quarantine will likely be more effective than travel restrictions at mitigating this pandemic.\n            \n            \n              Science\n              , this issue p.\n              395\n            \n          , \n            A SARS-CoV-2 epidemiological model reveals the effects of travel restrictions and transmission reduction efforts on the spread of this novel virus.\n          , \n            Motivated by the rapid spread of coronavirus disease 2019 (COVID-19) in mainland China, we use a global metapopulation disease transmission model to project the impact of travel limitations on the national and international spread of the epidemic. The model is calibrated on the basis of internationally reported cases and shows that, at the start of the travel ban from Wuhan on 23 January 2020, most Chinese cities had already received many infected travelers. The travel quarantine of Wuhan delayed the overall epidemic progression by only 3 to 5 days in mainland China but had a more marked effect on the international scale, where case importations were reduced by nearly 80% until mid-February. Modeling results also indicate that sustained 90% travel restrictions to and from mainland China only modestly affect the epidemic trajectory unless combined with a 50% or higher reduction of transmission in the community.","container-title":"Science","DOI":"10.1126/science.aba9757","ISSN":"0036-8075, 1095-9203","issue":"6489","journalAbbreviation":"Science","language":"en","license":"https://creativecommons.org/licenses/by-nc/4.0/","page":"395-400","source":"DOI.org (Crossref)","title":"The effect of travel restrictions on the spread of the 2019 novel coronavirus (COVID-19) outbreak","volume":"368","author":[{"family":"Chinazzi","given":"Matteo"},{"family":"Davis","given":"Jessica T."},{"family":"Ajelli","given":"Marco"},{"family":"Gioannini","given":"Corrado"},{"family":"Litvinova","given":"Maria"},{"family":"Merler","given":"Stefano"},{"family":"Pastore Y Piontti","given":"Ana"},{"family":"Mu","given":"Kunpeng"},{"family":"Rossi","given":"Luca"},{"family":"Sun","given":"Kaiyuan"},{"family":"Viboud","given":"Cécile"},{"family":"Xiong","given":"Xinyue"},{"family":"Yu","given":"Hongjie"},{"family":"Halloran","given":"M. Elizabeth"},{"family":"Longini","given":"Ira M."},{"family":"Vespignani","given":"Alessandro"}],"issued":{"date-parts":[["2020",4,24]]}}}],"schema":"https://github.com/citation-style-language/schema/raw/master/csl-citation.json"} </w:instrText>
      </w:r>
      <w:r w:rsidRPr="00E87BB3">
        <w:rPr>
          <w:rFonts w:cs="Times New Roman"/>
          <w:color w:val="000000" w:themeColor="text1"/>
          <w:szCs w:val="28"/>
        </w:rPr>
        <w:fldChar w:fldCharType="separate"/>
      </w:r>
      <w:r w:rsidR="00F4012D" w:rsidRPr="00E87BB3">
        <w:rPr>
          <w:rFonts w:cs="Times New Roman"/>
          <w:color w:val="000000" w:themeColor="text1"/>
        </w:rPr>
        <w:t>[254,255]</w:t>
      </w:r>
      <w:r w:rsidRPr="00E87BB3">
        <w:rPr>
          <w:rFonts w:cs="Times New Roman"/>
          <w:color w:val="000000" w:themeColor="text1"/>
          <w:szCs w:val="28"/>
        </w:rPr>
        <w:fldChar w:fldCharType="end"/>
      </w:r>
      <w:r w:rsidRPr="00E87BB3">
        <w:rPr>
          <w:rFonts w:cs="Times New Roman" w:hint="eastAsia"/>
          <w:color w:val="000000" w:themeColor="text1"/>
          <w:szCs w:val="28"/>
        </w:rPr>
        <w:t>. In this process, c</w:t>
      </w:r>
      <w:r w:rsidR="00C15B7D" w:rsidRPr="00E87BB3">
        <w:rPr>
          <w:rFonts w:eastAsia="DengXian" w:cs="Times New Roman"/>
          <w:color w:val="000000" w:themeColor="text1"/>
        </w:rPr>
        <w:t>ompartmental models in</w:t>
      </w:r>
      <w:r w:rsidR="00C15B7D" w:rsidRPr="00E87BB3">
        <w:rPr>
          <w:rFonts w:eastAsia="DengXian" w:cs="Times New Roman" w:hint="eastAsia"/>
          <w:color w:val="000000" w:themeColor="text1"/>
        </w:rPr>
        <w:t>tegrated</w:t>
      </w:r>
      <w:r w:rsidR="00C15B7D" w:rsidRPr="00E87BB3">
        <w:rPr>
          <w:rFonts w:eastAsia="DengXian" w:cs="Times New Roman"/>
          <w:color w:val="000000" w:themeColor="text1"/>
        </w:rPr>
        <w:t xml:space="preserve"> human mobility data are widely used to estimate infection pressure.</w:t>
      </w:r>
      <w:r w:rsidR="00C15B7D" w:rsidRPr="00E87BB3">
        <w:rPr>
          <w:rFonts w:eastAsia="DengXian" w:cs="Times New Roman" w:hint="eastAsia"/>
          <w:color w:val="000000" w:themeColor="text1"/>
        </w:rPr>
        <w:t xml:space="preserve"> For instance, </w:t>
      </w:r>
      <w:r w:rsidR="00410830" w:rsidRPr="00E87BB3">
        <w:rPr>
          <w:rFonts w:eastAsia="DengXian" w:cs="Times New Roman" w:hint="eastAsia"/>
          <w:color w:val="000000" w:themeColor="text1"/>
        </w:rPr>
        <w:t xml:space="preserve">study </w:t>
      </w:r>
      <w:r w:rsidR="00410830"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{"citationID":"NA5tzVVl","properties":{"formattedCitation":"[75]","plainCitation":"[75]","noteIndex":0},"citationItems":[{"id":3727,"uris":["http://zotero.org/users/9708454/items/HCLQ6AGI","http://zotero.org/users/9708454/i</w:instrText>
      </w:r>
      <w:r w:rsidR="006B7F8E" w:rsidRPr="00E87BB3">
        <w:rPr>
          <w:rFonts w:eastAsia="DengXian" w:cs="Times New Roman" w:hint="eastAsia"/>
          <w:color w:val="000000" w:themeColor="text1"/>
        </w:rPr>
        <w:instrText>tems/4KR52B3L"],"itemData":{"id":3727,"type":"article-journal","collection-title":"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","container-title":"The lancet","DOI":"10.1016/S0140-6736(20)30260-9","issue":"10225","journalAbbreviation":"The lancet","language":"en-US","note":"publisher: Elsevier\nT</w:instrText>
      </w:r>
      <w:r w:rsidR="006B7F8E" w:rsidRPr="00E87BB3">
        <w:rPr>
          <w:rFonts w:eastAsia="DengXian" w:cs="Times New Roman"/>
          <w:color w:val="000000" w:themeColor="text1"/>
        </w:rPr>
        <w:instrText xml:space="preserve">LDR: It is inferred that epidemics are already growing exponentially in multiple major cities of China with a lag time behind the Wuhan outbreak of about 1–2 weeks, and that other major Chinese cities are probably sustaining localised outbreaks.","page":"689–697","source":"Google Scholar","title":"Nowcasting and forecasting the potential domestic and international spread of the 2019-nCoV outbreak originating in Wuhan, China: a modelling study","title-short":"Nowcasting and forecasting the potential domestic and international spread of the 2019-nCoV outbreak originating in Wuhan, China","volume":"395","author":[{"literal":"Joseph T. Wu"},{"literal":"Kathy Leung"},{"literal":"Gabriel M. Leung"}],"issued":{"date-parts":[["2020"]]},"citation-key":"JosephT.Wu2020"}}],"schema":"https://github.com/citation-style-language/schema/raw/master/csl-citation.json"} </w:instrText>
      </w:r>
      <w:r w:rsidR="00410830" w:rsidRPr="00E87BB3">
        <w:rPr>
          <w:rFonts w:eastAsia="DengXian" w:cs="Times New Roman"/>
          <w:color w:val="000000" w:themeColor="text1"/>
        </w:rPr>
        <w:fldChar w:fldCharType="separate"/>
      </w:r>
      <w:r w:rsidR="006B7F8E" w:rsidRPr="00E87BB3">
        <w:rPr>
          <w:rFonts w:cs="Times New Roman"/>
          <w:color w:val="000000" w:themeColor="text1"/>
        </w:rPr>
        <w:t>[75]</w:t>
      </w:r>
      <w:r w:rsidR="00410830" w:rsidRPr="00E87BB3">
        <w:rPr>
          <w:rFonts w:eastAsia="DengXian" w:cs="Times New Roman"/>
          <w:color w:val="000000" w:themeColor="text1"/>
        </w:rPr>
        <w:fldChar w:fldCharType="end"/>
      </w:r>
      <w:r w:rsidR="009926ED" w:rsidRPr="00E87BB3">
        <w:rPr>
          <w:rFonts w:eastAsia="DengXian" w:cs="Times New Roman" w:hint="eastAsia"/>
          <w:color w:val="000000" w:themeColor="text1"/>
        </w:rPr>
        <w:t xml:space="preserve"> </w:t>
      </w:r>
      <w:r w:rsidR="00956FBA" w:rsidRPr="00E87BB3">
        <w:rPr>
          <w:rFonts w:eastAsia="DengXian" w:cs="Times New Roman"/>
          <w:color w:val="000000" w:themeColor="text1"/>
        </w:rPr>
        <w:t xml:space="preserve">use data on flight bookings and human mobility </w:t>
      </w:r>
      <w:r w:rsidR="00DA057F" w:rsidRPr="00E87BB3">
        <w:rPr>
          <w:rFonts w:eastAsia="DengXian" w:cs="Times New Roman" w:hint="eastAsia"/>
          <w:color w:val="000000" w:themeColor="text1"/>
        </w:rPr>
        <w:t xml:space="preserve">data </w:t>
      </w:r>
      <w:r w:rsidR="00956FBA" w:rsidRPr="00E87BB3">
        <w:rPr>
          <w:rFonts w:eastAsia="DengXian" w:cs="Times New Roman"/>
          <w:color w:val="000000" w:themeColor="text1"/>
        </w:rPr>
        <w:t xml:space="preserve">in China to predict the </w:t>
      </w:r>
      <w:r w:rsidR="00956FBA" w:rsidRPr="00E87BB3">
        <w:rPr>
          <w:rFonts w:eastAsia="DengXian" w:cs="Times New Roman" w:hint="eastAsia"/>
          <w:color w:val="000000" w:themeColor="text1"/>
        </w:rPr>
        <w:t>infection pressure</w:t>
      </w:r>
      <w:r w:rsidR="00956FBA" w:rsidRPr="00E87BB3">
        <w:rPr>
          <w:rFonts w:eastAsia="DengXian" w:cs="Times New Roman"/>
          <w:color w:val="000000" w:themeColor="text1"/>
        </w:rPr>
        <w:t xml:space="preserve"> of the</w:t>
      </w:r>
      <w:r w:rsidR="00956FBA" w:rsidRPr="00E87BB3">
        <w:rPr>
          <w:rFonts w:eastAsia="DengXian" w:cs="Times New Roman" w:hint="eastAsia"/>
          <w:color w:val="000000" w:themeColor="text1"/>
        </w:rPr>
        <w:t xml:space="preserve"> COVID-19 </w:t>
      </w:r>
      <w:r w:rsidR="00956FBA" w:rsidRPr="00E87BB3">
        <w:rPr>
          <w:rFonts w:eastAsia="DengXian" w:cs="Times New Roman"/>
          <w:color w:val="000000" w:themeColor="text1"/>
        </w:rPr>
        <w:t>virus</w:t>
      </w:r>
      <w:r w:rsidR="00956FBA" w:rsidRPr="00E87BB3">
        <w:rPr>
          <w:rFonts w:eastAsia="DengXian" w:cs="Times New Roman" w:hint="eastAsia"/>
          <w:color w:val="000000" w:themeColor="text1"/>
        </w:rPr>
        <w:t xml:space="preserve"> and</w:t>
      </w:r>
      <w:r w:rsidR="00956FBA" w:rsidRPr="00E87BB3">
        <w:rPr>
          <w:rFonts w:eastAsia="DengXian" w:cs="Times New Roman"/>
          <w:color w:val="000000" w:themeColor="text1"/>
        </w:rPr>
        <w:t xml:space="preserve"> accounted for the effect of the Wuhan quarantine.</w:t>
      </w:r>
      <w:r w:rsidR="00956FBA" w:rsidRPr="00E87BB3">
        <w:rPr>
          <w:rFonts w:eastAsia="DengXian" w:cs="Times New Roman" w:hint="eastAsia"/>
          <w:color w:val="000000" w:themeColor="text1"/>
        </w:rPr>
        <w:t xml:space="preserve"> </w:t>
      </w:r>
      <w:r w:rsidR="00C5504D" w:rsidRPr="00E87BB3">
        <w:rPr>
          <w:rFonts w:eastAsia="DengXian" w:cs="Times New Roman" w:hint="eastAsia"/>
          <w:color w:val="000000" w:themeColor="text1"/>
        </w:rPr>
        <w:t>C</w:t>
      </w:r>
      <w:r w:rsidR="00956FBA" w:rsidRPr="00E87BB3">
        <w:rPr>
          <w:rFonts w:eastAsia="DengXian" w:cs="Times New Roman" w:hint="eastAsia"/>
          <w:color w:val="000000" w:themeColor="text1"/>
        </w:rPr>
        <w:t>onsider</w:t>
      </w:r>
      <w:r w:rsidR="00C5504D" w:rsidRPr="00E87BB3">
        <w:rPr>
          <w:rFonts w:eastAsia="DengXian" w:cs="Times New Roman" w:hint="eastAsia"/>
          <w:color w:val="000000" w:themeColor="text1"/>
        </w:rPr>
        <w:t>ing</w:t>
      </w:r>
      <w:r w:rsidR="00956FBA" w:rsidRPr="00E87BB3">
        <w:rPr>
          <w:rFonts w:eastAsia="DengXian" w:cs="Times New Roman" w:hint="eastAsia"/>
          <w:color w:val="000000" w:themeColor="text1"/>
        </w:rPr>
        <w:t xml:space="preserve"> the infection pressure</w:t>
      </w:r>
      <w:r w:rsidR="00FD232A" w:rsidRPr="00E87BB3">
        <w:rPr>
          <w:rFonts w:eastAsia="DengXian" w:cs="Times New Roman" w:hint="eastAsia"/>
          <w:color w:val="000000" w:themeColor="text1"/>
        </w:rPr>
        <w:t xml:space="preserve"> </w:t>
      </w:r>
      <w:r w:rsidR="00FD232A" w:rsidRPr="00E87BB3">
        <w:rPr>
          <w:rFonts w:eastAsia="DengXian" w:cs="Times New Roman"/>
          <w:noProof/>
          <w:color w:val="000000" w:themeColor="text1"/>
          <w:position w:val="-10"/>
        </w:rPr>
        <w:object w:dxaOrig="440" w:dyaOrig="320" w14:anchorId="2E5469E4">
          <v:shape id="_x0000_i1336" type="#_x0000_t75" alt="" style="width:23.5pt;height:15.5pt;mso-width-percent:0;mso-height-percent:0;mso-width-percent:0;mso-height-percent:0" o:ole="">
            <v:imagedata r:id="rId614" o:title=""/>
          </v:shape>
          <o:OLEObject Type="Embed" ProgID="Equation.DSMT4" ShapeID="_x0000_i1336" DrawAspect="Content" ObjectID="_1824213473" r:id="rId615"/>
        </w:object>
      </w:r>
      <w:r w:rsidR="00FD232A" w:rsidRPr="00E87BB3">
        <w:rPr>
          <w:rFonts w:eastAsia="DengXian" w:cs="Times New Roman" w:hint="eastAsia"/>
          <w:color w:val="000000" w:themeColor="text1"/>
        </w:rPr>
        <w:t xml:space="preserve">, the </w:t>
      </w:r>
      <w:r w:rsidR="00956FBA" w:rsidRPr="00E87BB3">
        <w:rPr>
          <w:rFonts w:eastAsia="DengXian" w:cs="Times New Roman" w:hint="eastAsia"/>
          <w:color w:val="000000" w:themeColor="text1"/>
        </w:rPr>
        <w:t>SEIR model</w:t>
      </w:r>
      <w:r w:rsidR="00FD232A" w:rsidRPr="00E87BB3">
        <w:rPr>
          <w:rFonts w:eastAsia="DengXian" w:cs="Times New Roman" w:hint="eastAsia"/>
          <w:color w:val="000000" w:themeColor="text1"/>
        </w:rPr>
        <w:t xml:space="preserve"> can be </w:t>
      </w:r>
      <w:r w:rsidR="00FD232A" w:rsidRPr="00E87BB3">
        <w:rPr>
          <w:rFonts w:eastAsia="DengXian" w:cs="Times New Roman"/>
          <w:color w:val="000000" w:themeColor="text1"/>
        </w:rPr>
        <w:t>extended</w:t>
      </w:r>
      <w:r w:rsidR="00FD232A" w:rsidRPr="00E87BB3">
        <w:rPr>
          <w:rFonts w:eastAsia="DengXian" w:cs="Times New Roman" w:hint="eastAsia"/>
          <w:color w:val="000000" w:themeColor="text1"/>
        </w:rPr>
        <w:t xml:space="preserve"> as</w:t>
      </w:r>
    </w:p>
    <w:p w14:paraId="31619A37" w14:textId="57EB1D66" w:rsidR="00956FBA" w:rsidRPr="00E87BB3" w:rsidRDefault="00956FBA" w:rsidP="00956FBA">
      <w:pPr>
        <w:tabs>
          <w:tab w:val="center" w:pos="4160"/>
          <w:tab w:val="right" w:pos="8300"/>
        </w:tabs>
        <w:rPr>
          <w:rFonts w:eastAsia="DengXian" w:cs="Times New Roman"/>
          <w:b/>
          <w:bCs/>
          <w:color w:val="000000" w:themeColor="text1"/>
        </w:rPr>
      </w:pPr>
      <w:r w:rsidRPr="00E87BB3">
        <w:rPr>
          <w:rFonts w:eastAsia="DengXian" w:cs="Times New Roman"/>
          <w:b/>
          <w:bCs/>
          <w:color w:val="000000" w:themeColor="text1"/>
        </w:rPr>
        <w:tab/>
      </w:r>
      <w:r w:rsidR="00097F6A" w:rsidRPr="00E87BB3">
        <w:rPr>
          <w:rFonts w:eastAsia="DengXian" w:cs="Times New Roman"/>
          <w:b/>
          <w:bCs/>
          <w:color w:val="000000" w:themeColor="text1"/>
          <w:position w:val="-112"/>
        </w:rPr>
        <w:object w:dxaOrig="6820" w:dyaOrig="2360" w14:anchorId="3779AB2E">
          <v:shape id="_x0000_i1337" type="#_x0000_t75" style="width:316pt;height:107.5pt" o:ole="">
            <v:imagedata r:id="rId616" o:title=""/>
          </v:shape>
          <o:OLEObject Type="Embed" ProgID="Equation.DSMT4" ShapeID="_x0000_i1337" DrawAspect="Content" ObjectID="_1824213474" r:id="rId617"/>
        </w:object>
      </w:r>
      <w:r w:rsidRPr="00E87BB3">
        <w:rPr>
          <w:rFonts w:eastAsia="DengXian" w:cs="Times New Roman" w:hint="eastAsia"/>
          <w:color w:val="000000" w:themeColor="text1"/>
        </w:rPr>
        <w:t>,</w:t>
      </w:r>
      <w:r w:rsidRPr="00E87BB3">
        <w:rPr>
          <w:rFonts w:eastAsia="DengXian" w:cs="Times New Roman"/>
          <w:b/>
          <w:bCs/>
          <w:color w:val="000000" w:themeColor="text1"/>
        </w:rPr>
        <w:tab/>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MACROBUTTON MTPlaceRef \* MERGEFORMAT </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\h \* MERGEFORMAT </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\c \* Arabic \* MERGEFORMAT </w:instrText>
      </w:r>
      <w:r w:rsidRPr="00E87BB3">
        <w:rPr>
          <w:rFonts w:eastAsia="DengXian" w:cs="Times New Roman"/>
          <w:color w:val="000000" w:themeColor="text1"/>
        </w:rPr>
        <w:fldChar w:fldCharType="separate"/>
      </w:r>
      <w:r w:rsidR="00E957F9" w:rsidRPr="00E87BB3">
        <w:rPr>
          <w:rFonts w:eastAsia="DengXian" w:cs="Times New Roman"/>
          <w:noProof/>
          <w:color w:val="000000" w:themeColor="text1"/>
        </w:rPr>
        <w:instrText>28</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end"/>
      </w:r>
    </w:p>
    <w:p w14:paraId="09DB9DBA" w14:textId="56B23514" w:rsidR="0010131A" w:rsidRPr="00E87BB3" w:rsidRDefault="00AF7763" w:rsidP="0082724E">
      <w:pPr>
        <w:widowControl/>
        <w:ind w:firstLine="0"/>
        <w:rPr>
          <w:rFonts w:eastAsia="DengXian" w:cs="Times New Roman"/>
          <w:color w:val="000000" w:themeColor="text1"/>
        </w:rPr>
      </w:pPr>
      <w:r w:rsidRPr="00E87BB3">
        <w:rPr>
          <w:rFonts w:eastAsia="DengXian" w:cs="Times New Roman" w:hint="eastAsia"/>
          <w:color w:val="000000" w:themeColor="text1"/>
        </w:rPr>
        <w:t xml:space="preserve">where </w:t>
      </w:r>
      <w:r w:rsidRPr="00E87BB3">
        <w:rPr>
          <w:rFonts w:eastAsia="DengXian" w:cs="Times New Roman"/>
          <w:noProof/>
          <w:color w:val="000000" w:themeColor="text1"/>
          <w:position w:val="-10"/>
        </w:rPr>
        <w:object w:dxaOrig="460" w:dyaOrig="320" w14:anchorId="5300DB96">
          <v:shape id="_x0000_i1338" type="#_x0000_t75" alt="" style="width:23.5pt;height:15.5pt;mso-width-percent:0;mso-height-percent:0;mso-width-percent:0;mso-height-percent:0" o:ole="">
            <v:imagedata r:id="rId618" o:title=""/>
          </v:shape>
          <o:OLEObject Type="Embed" ProgID="Equation.DSMT4" ShapeID="_x0000_i1338" DrawAspect="Content" ObjectID="_1824213475" r:id="rId619"/>
        </w:object>
      </w:r>
      <w:r w:rsidRPr="00E87BB3">
        <w:rPr>
          <w:rFonts w:eastAsia="DengXian" w:cs="Times New Roman" w:hint="eastAsia"/>
          <w:color w:val="000000" w:themeColor="text1"/>
        </w:rPr>
        <w:t xml:space="preserve">, </w:t>
      </w:r>
      <w:r w:rsidRPr="00E87BB3">
        <w:rPr>
          <w:rFonts w:eastAsia="DengXian" w:cs="Times New Roman"/>
          <w:noProof/>
          <w:color w:val="000000" w:themeColor="text1"/>
          <w:position w:val="-10"/>
        </w:rPr>
        <w:object w:dxaOrig="480" w:dyaOrig="320" w14:anchorId="62F4EBDF">
          <v:shape id="_x0000_i1339" type="#_x0000_t75" alt="" style="width:23.5pt;height:15.5pt;mso-width-percent:0;mso-height-percent:0;mso-width-percent:0;mso-height-percent:0" o:ole="">
            <v:imagedata r:id="rId620" o:title=""/>
          </v:shape>
          <o:OLEObject Type="Embed" ProgID="Equation.DSMT4" ShapeID="_x0000_i1339" DrawAspect="Content" ObjectID="_1824213476" r:id="rId621"/>
        </w:object>
      </w:r>
      <w:r w:rsidRPr="00E87BB3">
        <w:rPr>
          <w:rFonts w:eastAsia="DengXian" w:cs="Times New Roman" w:hint="eastAsia"/>
          <w:color w:val="000000" w:themeColor="text1"/>
        </w:rPr>
        <w:t xml:space="preserve">, </w:t>
      </w:r>
      <w:r w:rsidRPr="00E87BB3">
        <w:rPr>
          <w:rFonts w:eastAsia="DengXian" w:cs="Times New Roman"/>
          <w:noProof/>
          <w:color w:val="000000" w:themeColor="text1"/>
          <w:position w:val="-10"/>
        </w:rPr>
        <w:object w:dxaOrig="440" w:dyaOrig="320" w14:anchorId="6909B6CE">
          <v:shape id="_x0000_i1340" type="#_x0000_t75" alt="" style="width:23.5pt;height:15.5pt;mso-width-percent:0;mso-height-percent:0;mso-width-percent:0;mso-height-percent:0" o:ole="">
            <v:imagedata r:id="rId622" o:title=""/>
          </v:shape>
          <o:OLEObject Type="Embed" ProgID="Equation.DSMT4" ShapeID="_x0000_i1340" DrawAspect="Content" ObjectID="_1824213477" r:id="rId623"/>
        </w:object>
      </w:r>
      <w:r w:rsidRPr="00E87BB3">
        <w:rPr>
          <w:rFonts w:eastAsia="DengXian" w:cs="Times New Roman" w:hint="eastAsia"/>
          <w:color w:val="000000" w:themeColor="text1"/>
        </w:rPr>
        <w:t xml:space="preserve">, </w:t>
      </w:r>
      <w:r w:rsidRPr="00E87BB3">
        <w:rPr>
          <w:rFonts w:eastAsia="DengXian" w:cs="Times New Roman"/>
          <w:color w:val="000000" w:themeColor="text1"/>
        </w:rPr>
        <w:t>and</w:t>
      </w:r>
      <w:r w:rsidRPr="00E87BB3">
        <w:rPr>
          <w:rFonts w:eastAsia="DengXian" w:cs="Times New Roman" w:hint="eastAsia"/>
          <w:color w:val="000000" w:themeColor="text1"/>
        </w:rPr>
        <w:t xml:space="preserve"> </w:t>
      </w:r>
      <w:r w:rsidRPr="00E87BB3">
        <w:rPr>
          <w:rFonts w:eastAsia="DengXian" w:cs="Times New Roman"/>
          <w:noProof/>
          <w:color w:val="000000" w:themeColor="text1"/>
          <w:position w:val="-10"/>
        </w:rPr>
        <w:object w:dxaOrig="480" w:dyaOrig="320" w14:anchorId="34B6F326">
          <v:shape id="_x0000_i1341" type="#_x0000_t75" alt="" style="width:23.5pt;height:15.5pt;mso-width-percent:0;mso-height-percent:0;mso-width-percent:0;mso-height-percent:0" o:ole="">
            <v:imagedata r:id="rId624" o:title=""/>
          </v:shape>
          <o:OLEObject Type="Embed" ProgID="Equation.DSMT4" ShapeID="_x0000_i1341" DrawAspect="Content" ObjectID="_1824213478" r:id="rId625"/>
        </w:object>
      </w:r>
      <w:r w:rsidRPr="00E87BB3">
        <w:rPr>
          <w:rFonts w:eastAsia="DengXian" w:cs="Times New Roman" w:hint="eastAsia"/>
          <w:color w:val="000000" w:themeColor="text1"/>
        </w:rPr>
        <w:t xml:space="preserve"> </w:t>
      </w:r>
      <w:r w:rsidR="00562ADB" w:rsidRPr="00E87BB3">
        <w:rPr>
          <w:rFonts w:eastAsia="DengXian" w:cs="Times New Roman" w:hint="eastAsia"/>
          <w:color w:val="000000" w:themeColor="text1"/>
        </w:rPr>
        <w:t>are</w:t>
      </w:r>
      <w:r w:rsidRPr="00E87BB3">
        <w:rPr>
          <w:rFonts w:eastAsia="DengXian" w:cs="Times New Roman" w:hint="eastAsia"/>
          <w:color w:val="000000" w:themeColor="text1"/>
        </w:rPr>
        <w:t xml:space="preserve"> the number of susceptible, </w:t>
      </w:r>
      <w:r w:rsidR="009B3708" w:rsidRPr="00E87BB3">
        <w:rPr>
          <w:rFonts w:eastAsia="DengXian" w:cs="Times New Roman" w:hint="eastAsia"/>
          <w:color w:val="000000" w:themeColor="text1"/>
        </w:rPr>
        <w:t>exposure</w:t>
      </w:r>
      <w:r w:rsidRPr="00E87BB3">
        <w:rPr>
          <w:rFonts w:eastAsia="DengXian" w:cs="Times New Roman" w:hint="eastAsia"/>
          <w:color w:val="000000" w:themeColor="text1"/>
        </w:rPr>
        <w:t xml:space="preserve">, infectious, and </w:t>
      </w:r>
      <w:r w:rsidR="00691235" w:rsidRPr="00E87BB3">
        <w:rPr>
          <w:rFonts w:eastAsia="DengXian" w:cs="Times New Roman" w:hint="eastAsia"/>
          <w:color w:val="000000" w:themeColor="text1"/>
        </w:rPr>
        <w:t>recovered</w:t>
      </w:r>
      <w:r w:rsidRPr="00E87BB3">
        <w:rPr>
          <w:rFonts w:eastAsia="DengXian" w:cs="Times New Roman" w:hint="eastAsia"/>
          <w:color w:val="000000" w:themeColor="text1"/>
        </w:rPr>
        <w:t xml:space="preserve"> individuals at </w:t>
      </w:r>
      <w:r w:rsidRPr="00E87BB3">
        <w:rPr>
          <w:rFonts w:eastAsia="DengXian" w:cs="Times New Roman"/>
          <w:color w:val="000000" w:themeColor="text1"/>
        </w:rPr>
        <w:t xml:space="preserve">the </w:t>
      </w:r>
      <w:r w:rsidRPr="00E87BB3">
        <w:rPr>
          <w:rFonts w:eastAsia="DengXian" w:cs="Times New Roman" w:hint="eastAsia"/>
          <w:color w:val="000000" w:themeColor="text1"/>
        </w:rPr>
        <w:t xml:space="preserve">time </w:t>
      </w:r>
      <w:r w:rsidRPr="00E87BB3">
        <w:rPr>
          <w:rFonts w:eastAsia="DengXian" w:cs="Times New Roman"/>
          <w:noProof/>
          <w:color w:val="000000" w:themeColor="text1"/>
          <w:position w:val="-6"/>
        </w:rPr>
        <w:object w:dxaOrig="139" w:dyaOrig="240" w14:anchorId="699ACB60">
          <v:shape id="_x0000_i1342" type="#_x0000_t75" alt="" style="width:6.5pt;height:12.5pt;mso-width-percent:0;mso-height-percent:0;mso-width-percent:0;mso-height-percent:0" o:ole="">
            <v:imagedata r:id="rId612" o:title=""/>
          </v:shape>
          <o:OLEObject Type="Embed" ProgID="Equation.DSMT4" ShapeID="_x0000_i1342" DrawAspect="Content" ObjectID="_1824213479" r:id="rId626"/>
        </w:object>
      </w:r>
      <w:r w:rsidRPr="00E87BB3">
        <w:rPr>
          <w:rFonts w:eastAsia="DengXian" w:cs="Times New Roman" w:hint="eastAsia"/>
          <w:color w:val="000000" w:themeColor="text1"/>
        </w:rPr>
        <w:t>;</w:t>
      </w:r>
      <w:r w:rsidRPr="00E87BB3">
        <w:rPr>
          <w:rFonts w:eastAsia="DengXian" w:cs="Times New Roman"/>
          <w:color w:val="000000" w:themeColor="text1"/>
        </w:rPr>
        <w:t xml:space="preserve"> </w:t>
      </w:r>
      <w:r w:rsidRPr="00E87BB3">
        <w:rPr>
          <w:rFonts w:eastAsia="DengXian" w:cs="Times New Roman"/>
          <w:noProof/>
          <w:color w:val="000000" w:themeColor="text1"/>
          <w:position w:val="-12"/>
        </w:rPr>
        <w:object w:dxaOrig="340" w:dyaOrig="360" w14:anchorId="72790228">
          <v:shape id="_x0000_i1343" type="#_x0000_t75" alt="" style="width:18.5pt;height:18.5pt;mso-width-percent:0;mso-height-percent:0;mso-width-percent:0;mso-height-percent:0" o:ole="">
            <v:imagedata r:id="rId627" o:title=""/>
          </v:shape>
          <o:OLEObject Type="Embed" ProgID="Equation.DSMT4" ShapeID="_x0000_i1343" DrawAspect="Content" ObjectID="_1824213480" r:id="rId628"/>
        </w:object>
      </w:r>
      <w:r w:rsidRPr="00E87BB3">
        <w:rPr>
          <w:rFonts w:eastAsia="DengXian" w:cs="Times New Roman" w:hint="eastAsia"/>
          <w:color w:val="000000" w:themeColor="text1"/>
        </w:rPr>
        <w:t xml:space="preserve"> and </w:t>
      </w:r>
      <w:r w:rsidRPr="00E87BB3">
        <w:rPr>
          <w:rFonts w:eastAsia="DengXian" w:cs="Times New Roman"/>
          <w:noProof/>
          <w:color w:val="000000" w:themeColor="text1"/>
          <w:position w:val="-12"/>
        </w:rPr>
        <w:object w:dxaOrig="320" w:dyaOrig="360" w14:anchorId="2754A208">
          <v:shape id="_x0000_i1344" type="#_x0000_t75" alt="" style="width:15.5pt;height:18.5pt;mso-width-percent:0;mso-height-percent:0;mso-width-percent:0;mso-height-percent:0" o:ole="">
            <v:imagedata r:id="rId629" o:title=""/>
          </v:shape>
          <o:OLEObject Type="Embed" ProgID="Equation.DSMT4" ShapeID="_x0000_i1344" DrawAspect="Content" ObjectID="_1824213481" r:id="rId630"/>
        </w:object>
      </w:r>
      <w:r w:rsidRPr="00E87BB3">
        <w:rPr>
          <w:rFonts w:eastAsia="DengXian" w:cs="Times New Roman" w:hint="eastAsia"/>
          <w:color w:val="000000" w:themeColor="text1"/>
        </w:rPr>
        <w:t xml:space="preserve"> are the mean </w:t>
      </w:r>
      <w:r w:rsidR="000A61ED" w:rsidRPr="00E87BB3">
        <w:rPr>
          <w:rFonts w:eastAsia="DengXian" w:cs="Times New Roman" w:hint="eastAsia"/>
          <w:color w:val="000000" w:themeColor="text1"/>
        </w:rPr>
        <w:t>exposure</w:t>
      </w:r>
      <w:r w:rsidRPr="00E87BB3">
        <w:rPr>
          <w:rFonts w:eastAsia="DengXian" w:cs="Times New Roman" w:hint="eastAsia"/>
          <w:color w:val="000000" w:themeColor="text1"/>
        </w:rPr>
        <w:t xml:space="preserve"> and </w:t>
      </w:r>
      <w:r w:rsidRPr="00E87BB3">
        <w:rPr>
          <w:rFonts w:eastAsia="DengXian" w:cs="Times New Roman"/>
          <w:color w:val="000000" w:themeColor="text1"/>
        </w:rPr>
        <w:t>contag</w:t>
      </w:r>
      <w:r w:rsidRPr="00E87BB3">
        <w:rPr>
          <w:rFonts w:eastAsia="DengXian" w:cs="Times New Roman" w:hint="eastAsia"/>
          <w:color w:val="000000" w:themeColor="text1"/>
        </w:rPr>
        <w:t xml:space="preserve">ious period; </w:t>
      </w:r>
      <w:r w:rsidRPr="00E87BB3">
        <w:rPr>
          <w:rFonts w:eastAsia="DengXian" w:cs="Times New Roman"/>
          <w:noProof/>
          <w:color w:val="000000" w:themeColor="text1"/>
          <w:position w:val="-12"/>
        </w:rPr>
        <w:object w:dxaOrig="300" w:dyaOrig="360" w14:anchorId="74D8DD27">
          <v:shape id="_x0000_i1345" type="#_x0000_t75" alt="" style="width:15.5pt;height:18.5pt;mso-width-percent:0;mso-height-percent:0;mso-width-percent:0;mso-height-percent:0" o:ole="">
            <v:imagedata r:id="rId631" o:title=""/>
          </v:shape>
          <o:OLEObject Type="Embed" ProgID="Equation.DSMT4" ShapeID="_x0000_i1345" DrawAspect="Content" ObjectID="_1824213482" r:id="rId632"/>
        </w:object>
      </w:r>
      <w:r w:rsidRPr="00E87BB3">
        <w:rPr>
          <w:rFonts w:eastAsia="DengXian" w:cs="Times New Roman" w:hint="eastAsia"/>
          <w:color w:val="000000" w:themeColor="text1"/>
        </w:rPr>
        <w:t xml:space="preserve"> is the </w:t>
      </w:r>
      <w:r w:rsidR="002520EC" w:rsidRPr="00E87BB3">
        <w:rPr>
          <w:rFonts w:eastAsia="DengXian" w:cs="Times New Roman" w:hint="eastAsia"/>
          <w:color w:val="000000" w:themeColor="text1"/>
        </w:rPr>
        <w:t>basic</w:t>
      </w:r>
      <w:r w:rsidRPr="00E87BB3">
        <w:rPr>
          <w:rFonts w:eastAsia="DengXian" w:cs="Times New Roman" w:hint="eastAsia"/>
          <w:color w:val="000000" w:themeColor="text1"/>
        </w:rPr>
        <w:t xml:space="preserve"> reproductive number</w:t>
      </w:r>
      <w:r w:rsidR="00DE3860" w:rsidRPr="00E87BB3">
        <w:rPr>
          <w:rFonts w:eastAsia="DengXian" w:cs="Times New Roman" w:hint="eastAsia"/>
          <w:color w:val="000000" w:themeColor="text1"/>
        </w:rPr>
        <w:t>;</w:t>
      </w:r>
      <w:r w:rsidRPr="00E87BB3">
        <w:rPr>
          <w:rFonts w:eastAsia="DengXian" w:cs="Times New Roman" w:hint="eastAsia"/>
          <w:color w:val="000000" w:themeColor="text1"/>
        </w:rPr>
        <w:t xml:space="preserve"> </w:t>
      </w:r>
      <w:r w:rsidR="00554BD6" w:rsidRPr="00E87BB3">
        <w:rPr>
          <w:rFonts w:eastAsia="DengXian" w:cs="Times New Roman"/>
          <w:color w:val="000000" w:themeColor="text1"/>
          <w:position w:val="-14"/>
        </w:rPr>
        <w:object w:dxaOrig="440" w:dyaOrig="380" w14:anchorId="3E36CFCB">
          <v:shape id="_x0000_i1346" type="#_x0000_t75" style="width:22pt;height:19pt" o:ole="">
            <v:imagedata r:id="rId633" o:title=""/>
          </v:shape>
          <o:OLEObject Type="Embed" ProgID="Equation.DSMT4" ShapeID="_x0000_i1346" DrawAspect="Content" ObjectID="_1824213483" r:id="rId634"/>
        </w:object>
      </w:r>
      <w:r w:rsidR="00554BD6" w:rsidRPr="00E87BB3">
        <w:rPr>
          <w:rFonts w:eastAsia="DengXian" w:cs="Times New Roman"/>
          <w:color w:val="000000" w:themeColor="text1"/>
        </w:rPr>
        <w:t xml:space="preserve"> </w:t>
      </w:r>
      <w:r w:rsidR="00DE3860" w:rsidRPr="00E87BB3">
        <w:rPr>
          <w:rFonts w:eastAsia="DengXian" w:cs="Times New Roman" w:hint="eastAsia"/>
          <w:color w:val="000000" w:themeColor="text1"/>
        </w:rPr>
        <w:t>and</w:t>
      </w:r>
      <w:r w:rsidR="007529A3" w:rsidRPr="00E87BB3">
        <w:rPr>
          <w:rFonts w:eastAsia="DengXian" w:cs="Times New Roman" w:hint="eastAsia"/>
          <w:color w:val="000000" w:themeColor="text1"/>
        </w:rPr>
        <w:t xml:space="preserve"> </w:t>
      </w:r>
      <w:r w:rsidR="00554BD6" w:rsidRPr="00E87BB3">
        <w:rPr>
          <w:rFonts w:eastAsia="DengXian" w:cs="Times New Roman"/>
          <w:color w:val="000000" w:themeColor="text1"/>
          <w:position w:val="-14"/>
        </w:rPr>
        <w:object w:dxaOrig="440" w:dyaOrig="380" w14:anchorId="57CE67A6">
          <v:shape id="_x0000_i1347" type="#_x0000_t75" style="width:22pt;height:19pt" o:ole="">
            <v:imagedata r:id="rId635" o:title=""/>
          </v:shape>
          <o:OLEObject Type="Embed" ProgID="Equation.DSMT4" ShapeID="_x0000_i1347" DrawAspect="Content" ObjectID="_1824213484" r:id="rId636"/>
        </w:object>
      </w:r>
      <w:r w:rsidR="00554BD6" w:rsidRPr="00E87BB3">
        <w:rPr>
          <w:rFonts w:eastAsia="DengXian" w:cs="Times New Roman" w:hint="eastAsia"/>
          <w:color w:val="000000" w:themeColor="text1"/>
        </w:rPr>
        <w:t xml:space="preserve"> </w:t>
      </w:r>
      <w:r w:rsidR="007529A3" w:rsidRPr="00E87BB3">
        <w:rPr>
          <w:rFonts w:eastAsia="DengXian" w:cs="Times New Roman" w:hint="eastAsia"/>
          <w:color w:val="000000" w:themeColor="text1"/>
        </w:rPr>
        <w:t>are</w:t>
      </w:r>
      <w:r w:rsidR="00554BD6" w:rsidRPr="00E87BB3">
        <w:rPr>
          <w:rFonts w:eastAsia="DengXian" w:cs="Times New Roman"/>
          <w:color w:val="000000" w:themeColor="text1"/>
        </w:rPr>
        <w:t xml:space="preserve"> the international </w:t>
      </w:r>
      <w:r w:rsidR="007529A3" w:rsidRPr="00E87BB3">
        <w:rPr>
          <w:rFonts w:eastAsia="DengXian" w:cs="Times New Roman"/>
          <w:color w:val="000000" w:themeColor="text1"/>
        </w:rPr>
        <w:t>outbound</w:t>
      </w:r>
      <w:r w:rsidR="00B01CC9" w:rsidRPr="00E87BB3">
        <w:rPr>
          <w:rFonts w:eastAsia="DengXian" w:cs="Times New Roman" w:hint="eastAsia"/>
          <w:color w:val="000000" w:themeColor="text1"/>
        </w:rPr>
        <w:t xml:space="preserve"> and</w:t>
      </w:r>
      <w:r w:rsidR="007529A3" w:rsidRPr="00E87BB3">
        <w:rPr>
          <w:rFonts w:eastAsia="DengXian" w:cs="Times New Roman" w:hint="eastAsia"/>
          <w:color w:val="000000" w:themeColor="text1"/>
        </w:rPr>
        <w:t xml:space="preserve"> </w:t>
      </w:r>
      <w:r w:rsidR="00554BD6" w:rsidRPr="00E87BB3">
        <w:rPr>
          <w:rFonts w:eastAsia="DengXian" w:cs="Times New Roman"/>
          <w:color w:val="000000" w:themeColor="text1"/>
        </w:rPr>
        <w:t>inbound air</w:t>
      </w:r>
      <w:r w:rsidR="00554BD6" w:rsidRPr="00E87BB3">
        <w:rPr>
          <w:rFonts w:eastAsia="DengXian" w:cs="Times New Roman" w:hint="eastAsia"/>
          <w:color w:val="000000" w:themeColor="text1"/>
        </w:rPr>
        <w:t xml:space="preserve"> </w:t>
      </w:r>
      <w:r w:rsidR="00554BD6" w:rsidRPr="00E87BB3">
        <w:rPr>
          <w:rFonts w:eastAsia="DengXian" w:cs="Times New Roman"/>
          <w:color w:val="000000" w:themeColor="text1"/>
        </w:rPr>
        <w:t>passengers</w:t>
      </w:r>
      <w:r w:rsidR="007529A3" w:rsidRPr="00E87BB3">
        <w:rPr>
          <w:rFonts w:eastAsia="DengXian" w:cs="Times New Roman" w:hint="eastAsia"/>
          <w:color w:val="000000" w:themeColor="text1"/>
        </w:rPr>
        <w:t>, while</w:t>
      </w:r>
      <w:r w:rsidR="00554BD6" w:rsidRPr="00E87BB3">
        <w:rPr>
          <w:rFonts w:eastAsia="DengXian" w:cs="Times New Roman" w:hint="eastAsia"/>
          <w:color w:val="000000" w:themeColor="text1"/>
        </w:rPr>
        <w:t xml:space="preserve"> </w:t>
      </w:r>
      <w:r w:rsidR="00554BD6" w:rsidRPr="00E87BB3">
        <w:rPr>
          <w:rFonts w:eastAsia="DengXian" w:cs="Times New Roman"/>
          <w:color w:val="000000" w:themeColor="text1"/>
          <w:position w:val="-14"/>
        </w:rPr>
        <w:object w:dxaOrig="740" w:dyaOrig="380" w14:anchorId="246B4165">
          <v:shape id="_x0000_i1348" type="#_x0000_t75" style="width:37pt;height:19pt" o:ole="">
            <v:imagedata r:id="rId637" o:title=""/>
          </v:shape>
          <o:OLEObject Type="Embed" ProgID="Equation.DSMT4" ShapeID="_x0000_i1348" DrawAspect="Content" ObjectID="_1824213485" r:id="rId638"/>
        </w:object>
      </w:r>
      <w:r w:rsidR="00554BD6" w:rsidRPr="00E87BB3">
        <w:rPr>
          <w:rFonts w:eastAsia="DengXian" w:cs="Times New Roman"/>
          <w:color w:val="000000" w:themeColor="text1"/>
        </w:rPr>
        <w:t xml:space="preserve"> </w:t>
      </w:r>
      <w:r w:rsidR="00B731B9" w:rsidRPr="00E87BB3">
        <w:rPr>
          <w:rFonts w:eastAsia="DengXian" w:cs="Times New Roman" w:hint="eastAsia"/>
          <w:color w:val="000000" w:themeColor="text1"/>
        </w:rPr>
        <w:t xml:space="preserve">and </w:t>
      </w:r>
      <w:r w:rsidR="00B731B9" w:rsidRPr="00E87BB3">
        <w:rPr>
          <w:rFonts w:eastAsia="DengXian" w:cs="Times New Roman"/>
          <w:color w:val="000000" w:themeColor="text1"/>
          <w:position w:val="-14"/>
        </w:rPr>
        <w:object w:dxaOrig="740" w:dyaOrig="380" w14:anchorId="299B4C1E">
          <v:shape id="_x0000_i1349" type="#_x0000_t75" style="width:37pt;height:19pt" o:ole="">
            <v:imagedata r:id="rId639" o:title=""/>
          </v:shape>
          <o:OLEObject Type="Embed" ProgID="Equation.DSMT4" ShapeID="_x0000_i1349" DrawAspect="Content" ObjectID="_1824213486" r:id="rId640"/>
        </w:object>
      </w:r>
      <w:r w:rsidR="00B731B9" w:rsidRPr="00E87BB3">
        <w:rPr>
          <w:rFonts w:eastAsia="DengXian" w:cs="Times New Roman" w:hint="eastAsia"/>
          <w:color w:val="000000" w:themeColor="text1"/>
        </w:rPr>
        <w:t xml:space="preserve"> are</w:t>
      </w:r>
      <w:r w:rsidR="00554BD6" w:rsidRPr="00E87BB3">
        <w:rPr>
          <w:rFonts w:eastAsia="DengXian" w:cs="Times New Roman"/>
          <w:color w:val="000000" w:themeColor="text1"/>
        </w:rPr>
        <w:t xml:space="preserve"> the daily number</w:t>
      </w:r>
      <w:r w:rsidR="008C4559" w:rsidRPr="00E87BB3">
        <w:rPr>
          <w:rFonts w:eastAsia="DengXian" w:cs="Times New Roman" w:hint="eastAsia"/>
          <w:color w:val="000000" w:themeColor="text1"/>
        </w:rPr>
        <w:t>s</w:t>
      </w:r>
      <w:r w:rsidR="00554BD6" w:rsidRPr="00E87BB3">
        <w:rPr>
          <w:rFonts w:eastAsia="DengXian" w:cs="Times New Roman"/>
          <w:color w:val="000000" w:themeColor="text1"/>
        </w:rPr>
        <w:t xml:space="preserve"> of all domestic outbound</w:t>
      </w:r>
      <w:r w:rsidR="00B731B9" w:rsidRPr="00E87BB3">
        <w:rPr>
          <w:rFonts w:eastAsia="DengXian" w:cs="Times New Roman" w:hint="eastAsia"/>
          <w:color w:val="000000" w:themeColor="text1"/>
        </w:rPr>
        <w:t xml:space="preserve"> and inbound</w:t>
      </w:r>
      <w:r w:rsidR="00554BD6" w:rsidRPr="00E87BB3">
        <w:rPr>
          <w:rFonts w:eastAsia="DengXian" w:cs="Times New Roman"/>
          <w:color w:val="000000" w:themeColor="text1"/>
        </w:rPr>
        <w:t xml:space="preserve"> travellers</w:t>
      </w:r>
      <w:r w:rsidR="0054364C" w:rsidRPr="00E87BB3">
        <w:rPr>
          <w:rFonts w:eastAsia="DengXian" w:cs="Times New Roman" w:hint="eastAsia"/>
          <w:color w:val="000000" w:themeColor="text1"/>
        </w:rPr>
        <w:t>, respectively</w:t>
      </w:r>
      <w:r w:rsidR="008C4559" w:rsidRPr="00E87BB3">
        <w:rPr>
          <w:rFonts w:eastAsia="DengXian" w:cs="Times New Roman" w:hint="eastAsia"/>
          <w:color w:val="000000" w:themeColor="text1"/>
        </w:rPr>
        <w:t>.</w:t>
      </w:r>
      <w:r w:rsidR="002B3637" w:rsidRPr="00E87BB3">
        <w:rPr>
          <w:rFonts w:eastAsia="DengXian" w:cs="Times New Roman" w:hint="eastAsia"/>
          <w:color w:val="000000" w:themeColor="text1"/>
        </w:rPr>
        <w:t xml:space="preserve"> In </w:t>
      </w:r>
      <w:r w:rsidR="002B3637"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{"citationID":"gkaaO5Yd","properties":{"formattedCitation":"[75]","plainCitation":"[75]","noteIndex":0},"citationItems":[{"id":3727,"uris":["http://zotero.org/users/9708454/items/HCLQ6AGI","http://zotero.org/users/9708454/i</w:instrText>
      </w:r>
      <w:r w:rsidR="006B7F8E" w:rsidRPr="00E87BB3">
        <w:rPr>
          <w:rFonts w:eastAsia="DengXian" w:cs="Times New Roman" w:hint="eastAsia"/>
          <w:color w:val="000000" w:themeColor="text1"/>
        </w:rPr>
        <w:instrText>tems/4KR52B3L"],"itemData":{"id":3727,"type":"article-journal","collection-title":"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","container-title":"The lancet","DOI":"10.1016/S0140-6736(20)30260-9","issue":"10225","journalAbbreviation":"The lancet","language":"en-US","note":"publisher: Elsevier\nT</w:instrText>
      </w:r>
      <w:r w:rsidR="006B7F8E" w:rsidRPr="00E87BB3">
        <w:rPr>
          <w:rFonts w:eastAsia="DengXian" w:cs="Times New Roman"/>
          <w:color w:val="000000" w:themeColor="text1"/>
        </w:rPr>
        <w:instrText xml:space="preserve">LDR: It is inferred that epidemics are already growing exponentially in multiple major cities of China with a lag time behind the Wuhan outbreak of about 1–2 weeks, and that other major Chinese cities are probably sustaining localised outbreaks.","page":"689–697","source":"Google Scholar","title":"Nowcasting and forecasting the potential domestic and international spread of the 2019-nCoV outbreak originating in Wuhan, China: a modelling study","title-short":"Nowcasting and forecasting the potential domestic and international spread of the 2019-nCoV outbreak originating in Wuhan, China","volume":"395","author":[{"literal":"Joseph T. Wu"},{"literal":"Kathy Leung"},{"literal":"Gabriel M. Leung"}],"issued":{"date-parts":[["2020"]]},"citation-key":"JosephT.Wu2020"}}],"schema":"https://github.com/citation-style-language/schema/raw/master/csl-citation.json"} </w:instrText>
      </w:r>
      <w:r w:rsidR="002B3637" w:rsidRPr="00E87BB3">
        <w:rPr>
          <w:rFonts w:eastAsia="DengXian" w:cs="Times New Roman"/>
          <w:color w:val="000000" w:themeColor="text1"/>
        </w:rPr>
        <w:fldChar w:fldCharType="separate"/>
      </w:r>
      <w:r w:rsidR="006B7F8E" w:rsidRPr="00E87BB3">
        <w:rPr>
          <w:rFonts w:cs="Times New Roman"/>
          <w:color w:val="000000" w:themeColor="text1"/>
        </w:rPr>
        <w:t>[75]</w:t>
      </w:r>
      <w:r w:rsidR="002B3637" w:rsidRPr="00E87BB3">
        <w:rPr>
          <w:rFonts w:eastAsia="DengXian" w:cs="Times New Roman"/>
          <w:color w:val="000000" w:themeColor="text1"/>
        </w:rPr>
        <w:fldChar w:fldCharType="end"/>
      </w:r>
      <w:r w:rsidR="002B3637" w:rsidRPr="00E87BB3">
        <w:rPr>
          <w:rFonts w:eastAsia="DengXian" w:cs="Times New Roman" w:hint="eastAsia"/>
          <w:color w:val="000000" w:themeColor="text1"/>
        </w:rPr>
        <w:t>, equation (30)</w:t>
      </w:r>
      <w:r w:rsidRPr="00E87BB3">
        <w:rPr>
          <w:rFonts w:eastAsia="DengXian" w:cs="Times New Roman"/>
          <w:color w:val="000000" w:themeColor="text1"/>
        </w:rPr>
        <w:t xml:space="preserve"> estimates the outbreak size of </w:t>
      </w:r>
      <w:r w:rsidRPr="00E87BB3">
        <w:rPr>
          <w:rFonts w:eastAsia="DengXian" w:cs="Times New Roman" w:hint="eastAsia"/>
          <w:color w:val="000000" w:themeColor="text1"/>
        </w:rPr>
        <w:t>COVID-19</w:t>
      </w:r>
      <w:r w:rsidRPr="00E87BB3">
        <w:rPr>
          <w:rFonts w:eastAsia="DengXian" w:cs="Times New Roman"/>
          <w:color w:val="000000" w:themeColor="text1"/>
        </w:rPr>
        <w:t xml:space="preserve"> thus far in Wuhan and </w:t>
      </w:r>
      <w:r w:rsidRPr="00E87BB3">
        <w:rPr>
          <w:rFonts w:eastAsia="DengXian" w:cs="Times New Roman"/>
          <w:color w:val="000000" w:themeColor="text1"/>
        </w:rPr>
        <w:lastRenderedPageBreak/>
        <w:t>the probable extent of disease spread to other cities domestically. The results clearly indicate that if the pandemic had spread rapidly everywhere at the same rate as in Wuhan, outbreaks would have quickly emerged in many major Chinese cities.</w:t>
      </w:r>
    </w:p>
    <w:p w14:paraId="0856B25D" w14:textId="50E4B852" w:rsidR="0010131A" w:rsidRPr="00E87BB3" w:rsidRDefault="0010131A" w:rsidP="0010131A">
      <w:pPr>
        <w:rPr>
          <w:rFonts w:eastAsia="DengXian" w:cs="Times New Roman"/>
          <w:color w:val="000000" w:themeColor="text1"/>
        </w:rPr>
      </w:pPr>
      <w:r w:rsidRPr="00E87BB3">
        <w:rPr>
          <w:rFonts w:eastAsia="DengXian" w:cs="Times New Roman"/>
          <w:color w:val="000000" w:themeColor="text1"/>
        </w:rPr>
        <w:t>Overall, tracking human mobility is essential for quantifying infection pressure, as it helps identify where a disease is likely to spread and assess the intensity of transmission dynamics across different regions. Moreover, understanding infection pressure is crucial for implementing targeted interventions, as it highlights areas where containment measures</w:t>
      </w:r>
      <w:r w:rsidRPr="00E87BB3">
        <w:rPr>
          <w:rFonts w:eastAsia="DengXian" w:cs="Times New Roman" w:hint="eastAsia"/>
          <w:color w:val="000000" w:themeColor="text1"/>
        </w:rPr>
        <w:t xml:space="preserve">, </w:t>
      </w:r>
      <w:r w:rsidRPr="00E87BB3">
        <w:rPr>
          <w:rFonts w:eastAsia="DengXian" w:cs="Times New Roman"/>
          <w:color w:val="000000" w:themeColor="text1"/>
        </w:rPr>
        <w:t>such as social distancing, vaccination, or travel restrictions</w:t>
      </w:r>
      <w:r w:rsidRPr="00E87BB3">
        <w:rPr>
          <w:rFonts w:eastAsia="DengXian" w:cs="Times New Roman" w:hint="eastAsia"/>
          <w:color w:val="000000" w:themeColor="text1"/>
        </w:rPr>
        <w:t xml:space="preserve">, </w:t>
      </w:r>
      <w:r w:rsidRPr="00E87BB3">
        <w:rPr>
          <w:rFonts w:eastAsia="DengXian" w:cs="Times New Roman"/>
          <w:color w:val="000000" w:themeColor="text1"/>
        </w:rPr>
        <w:t>should be prioritized to reduce the risk of outbreaks.</w:t>
      </w:r>
    </w:p>
    <w:p w14:paraId="31BD0303" w14:textId="77777777" w:rsidR="00564D4B" w:rsidRPr="00E87BB3" w:rsidRDefault="00564D4B" w:rsidP="00DA2F25">
      <w:pPr>
        <w:ind w:firstLine="0"/>
        <w:rPr>
          <w:rFonts w:eastAsia="DengXian" w:cs="Times New Roman"/>
          <w:color w:val="000000" w:themeColor="text1"/>
        </w:rPr>
      </w:pPr>
    </w:p>
    <w:p w14:paraId="6EBB6DAB" w14:textId="77777777" w:rsidR="003E4A15" w:rsidRPr="00E87BB3" w:rsidRDefault="003E4A15" w:rsidP="003E4A15">
      <w:pPr>
        <w:ind w:firstLine="0"/>
        <w:jc w:val="center"/>
        <w:rPr>
          <w:rFonts w:eastAsia="DengXian" w:cs="Times New Roman"/>
          <w:color w:val="000000" w:themeColor="text1"/>
        </w:rPr>
      </w:pPr>
      <w:r w:rsidRPr="00E87BB3">
        <w:rPr>
          <w:noProof/>
          <w:color w:val="000000" w:themeColor="text1"/>
        </w:rPr>
        <w:drawing>
          <wp:inline distT="0" distB="0" distL="0" distR="0" wp14:anchorId="05DDE929" wp14:editId="2D46786D">
            <wp:extent cx="6120130" cy="3487420"/>
            <wp:effectExtent l="0" t="0" r="0" b="0"/>
            <wp:docPr id="1557464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64193" name=""/>
                    <pic:cNvPicPr/>
                  </pic:nvPicPr>
                  <pic:blipFill>
                    <a:blip r:embed="rId641"/>
                    <a:stretch>
                      <a:fillRect/>
                    </a:stretch>
                  </pic:blipFill>
                  <pic:spPr>
                    <a:xfrm>
                      <a:off x="0" y="0"/>
                      <a:ext cx="6120130" cy="3487420"/>
                    </a:xfrm>
                    <a:prstGeom prst="rect">
                      <a:avLst/>
                    </a:prstGeom>
                  </pic:spPr>
                </pic:pic>
              </a:graphicData>
            </a:graphic>
          </wp:inline>
        </w:drawing>
      </w:r>
    </w:p>
    <w:p w14:paraId="4319D4D6" w14:textId="3AB6B381" w:rsidR="003E4A15" w:rsidRPr="00E87BB3" w:rsidRDefault="003E4A15" w:rsidP="00AA4408">
      <w:pPr>
        <w:pStyle w:val="Caption"/>
        <w:rPr>
          <w:rFonts w:eastAsia="DengXian" w:cs="Times New Roman"/>
          <w:b w:val="0"/>
          <w:color w:val="000000" w:themeColor="text1"/>
          <w:sz w:val="20"/>
        </w:rPr>
      </w:pPr>
      <w:bookmarkStart w:id="125" w:name="_Ref203936175"/>
      <w:bookmarkStart w:id="126" w:name="_Ref203498957"/>
      <w:bookmarkStart w:id="127" w:name="_Toc211889858"/>
      <w:r w:rsidRPr="00E87BB3">
        <w:rPr>
          <w:rFonts w:eastAsiaTheme="minorEastAsia"/>
          <w:color w:val="000000" w:themeColor="text1"/>
          <w:sz w:val="20"/>
        </w:rPr>
        <w:t xml:space="preserve">Figure </w:t>
      </w:r>
      <w:r w:rsidRPr="00E87BB3">
        <w:rPr>
          <w:rFonts w:eastAsiaTheme="minorEastAsia"/>
          <w:color w:val="000000" w:themeColor="text1"/>
          <w:sz w:val="20"/>
        </w:rPr>
        <w:fldChar w:fldCharType="begin"/>
      </w:r>
      <w:r w:rsidRPr="00E87BB3">
        <w:rPr>
          <w:rFonts w:eastAsiaTheme="minorEastAsia"/>
          <w:color w:val="000000" w:themeColor="text1"/>
          <w:sz w:val="20"/>
        </w:rPr>
        <w:instrText xml:space="preserve"> SEQ Fig. \* ARABIC </w:instrText>
      </w:r>
      <w:r w:rsidRPr="00E87BB3">
        <w:rPr>
          <w:rFonts w:eastAsiaTheme="minorEastAsia"/>
          <w:color w:val="000000" w:themeColor="text1"/>
          <w:sz w:val="20"/>
        </w:rPr>
        <w:fldChar w:fldCharType="separate"/>
      </w:r>
      <w:r w:rsidR="00E957F9" w:rsidRPr="00E87BB3">
        <w:rPr>
          <w:rFonts w:eastAsiaTheme="minorEastAsia"/>
          <w:noProof/>
          <w:color w:val="000000" w:themeColor="text1"/>
          <w:sz w:val="20"/>
        </w:rPr>
        <w:t>12</w:t>
      </w:r>
      <w:r w:rsidRPr="00E87BB3">
        <w:rPr>
          <w:rFonts w:eastAsiaTheme="minorEastAsia"/>
          <w:color w:val="000000" w:themeColor="text1"/>
          <w:sz w:val="20"/>
        </w:rPr>
        <w:fldChar w:fldCharType="end"/>
      </w:r>
      <w:bookmarkEnd w:id="125"/>
      <w:r w:rsidRPr="00E87BB3">
        <w:rPr>
          <w:rFonts w:eastAsiaTheme="minorEastAsia" w:hint="eastAsia"/>
          <w:color w:val="000000" w:themeColor="text1"/>
          <w:sz w:val="20"/>
        </w:rPr>
        <w:t xml:space="preserve"> </w:t>
      </w:r>
      <w:r w:rsidRPr="00E87BB3">
        <w:rPr>
          <w:rFonts w:eastAsiaTheme="minorEastAsia"/>
          <w:color w:val="000000" w:themeColor="text1"/>
          <w:sz w:val="20"/>
        </w:rPr>
        <w:t>Human mobility and epidemic risk assessment.</w:t>
      </w:r>
      <w:bookmarkEnd w:id="126"/>
      <w:bookmarkEnd w:id="127"/>
      <w:r w:rsidR="00AA4408" w:rsidRPr="00E87BB3">
        <w:rPr>
          <w:rFonts w:eastAsiaTheme="minorEastAsia" w:hint="eastAsia"/>
          <w:color w:val="000000" w:themeColor="text1"/>
          <w:sz w:val="20"/>
        </w:rPr>
        <w:t xml:space="preserve"> </w:t>
      </w:r>
      <w:r w:rsidRPr="00E87BB3">
        <w:rPr>
          <w:rFonts w:eastAsia="DengXian" w:cs="Times New Roman"/>
          <w:b w:val="0"/>
          <w:color w:val="000000" w:themeColor="text1"/>
          <w:sz w:val="20"/>
        </w:rPr>
        <w:t xml:space="preserve">(A) National outbreaks of epidemics often originate from a limited number of initial risk sources, with each outbreak event characterized by a contagion </w:t>
      </w:r>
      <w:r w:rsidRPr="00E87BB3">
        <w:rPr>
          <w:rFonts w:eastAsia="DengXian" w:cs="Times New Roman"/>
          <w:b w:val="0"/>
          <w:color w:val="000000" w:themeColor="text1"/>
          <w:position w:val="-12"/>
          <w:sz w:val="20"/>
        </w:rPr>
        <w:object w:dxaOrig="220" w:dyaOrig="360" w14:anchorId="7AC57A17">
          <v:shape id="_x0000_i1350" type="#_x0000_t75" style="width:11.5pt;height:17.5pt" o:ole="">
            <v:imagedata r:id="rId642" o:title=""/>
          </v:shape>
          <o:OLEObject Type="Embed" ProgID="Equation.DSMT4" ShapeID="_x0000_i1350" DrawAspect="Content" ObjectID="_1824213487" r:id="rId643"/>
        </w:object>
      </w:r>
      <w:r w:rsidRPr="00E87BB3">
        <w:rPr>
          <w:rFonts w:eastAsia="DengXian" w:cs="Times New Roman"/>
          <w:b w:val="0"/>
          <w:color w:val="000000" w:themeColor="text1"/>
          <w:sz w:val="20"/>
        </w:rPr>
        <w:t xml:space="preserve"> occurring at time </w:t>
      </w:r>
      <w:r w:rsidRPr="00E87BB3">
        <w:rPr>
          <w:rFonts w:eastAsia="DengXian" w:cs="Times New Roman"/>
          <w:b w:val="0"/>
          <w:color w:val="000000" w:themeColor="text1"/>
          <w:position w:val="-14"/>
          <w:sz w:val="20"/>
        </w:rPr>
        <w:object w:dxaOrig="220" w:dyaOrig="380" w14:anchorId="04E9B5BA">
          <v:shape id="_x0000_i1351" type="#_x0000_t75" style="width:11.5pt;height:18.5pt" o:ole="">
            <v:imagedata r:id="rId644" o:title=""/>
          </v:shape>
          <o:OLEObject Type="Embed" ProgID="Equation.DSMT4" ShapeID="_x0000_i1351" DrawAspect="Content" ObjectID="_1824213488" r:id="rId645"/>
        </w:object>
      </w:r>
      <w:r w:rsidRPr="00E87BB3">
        <w:rPr>
          <w:rFonts w:eastAsia="DengXian" w:cs="Times New Roman"/>
          <w:b w:val="0"/>
          <w:color w:val="000000" w:themeColor="text1"/>
          <w:sz w:val="20"/>
        </w:rPr>
        <w:t xml:space="preserve"> in region </w:t>
      </w:r>
      <w:r w:rsidRPr="00E87BB3">
        <w:rPr>
          <w:rFonts w:eastAsia="DengXian" w:cs="Times New Roman"/>
          <w:b w:val="0"/>
          <w:color w:val="000000" w:themeColor="text1"/>
          <w:position w:val="-12"/>
          <w:sz w:val="20"/>
        </w:rPr>
        <w:object w:dxaOrig="220" w:dyaOrig="360" w14:anchorId="14ED4D4E">
          <v:shape id="_x0000_i1352" type="#_x0000_t75" style="width:11.5pt;height:17.5pt" o:ole="">
            <v:imagedata r:id="rId646" o:title=""/>
          </v:shape>
          <o:OLEObject Type="Embed" ProgID="Equation.DSMT4" ShapeID="_x0000_i1352" DrawAspect="Content" ObjectID="_1824213489" r:id="rId647"/>
        </w:object>
      </w:r>
      <w:r w:rsidRPr="00E87BB3">
        <w:rPr>
          <w:rFonts w:eastAsia="DengXian" w:cs="Times New Roman"/>
          <w:b w:val="0"/>
          <w:color w:val="000000" w:themeColor="text1"/>
          <w:sz w:val="20"/>
        </w:rPr>
        <w:t xml:space="preserve"> </w:t>
      </w:r>
      <w:r w:rsidRPr="00E87BB3">
        <w:rPr>
          <w:rFonts w:eastAsia="DengXian" w:cs="Times New Roman"/>
          <w:b w:val="0"/>
          <w:color w:val="000000" w:themeColor="text1"/>
          <w:sz w:val="20"/>
        </w:rPr>
        <w:fldChar w:fldCharType="begin"/>
      </w:r>
      <w:r w:rsidR="00F4012D" w:rsidRPr="00E87BB3">
        <w:rPr>
          <w:rFonts w:eastAsia="DengXian" w:cs="Times New Roman"/>
          <w:b w:val="0"/>
          <w:color w:val="000000" w:themeColor="text1"/>
          <w:sz w:val="20"/>
        </w:rPr>
        <w:instrText xml:space="preserve"> ADDIN ZOTERO_ITEM CSL_CITATION {"citationID":"ESUgMDIL","properties":{"formattedCitation":"[234]","plainCitation":"[234]","noteIndex":0},"citationItems":[{"id":8676,"uris":["http://zotero.org/users/9708454/items/PHCLDAZH"],"itemData":{"id":8676,"type":"article-journal","abstract":"Diffusion processes are governed by external triggers and internal dynamics in complex systems. Timely and cost-effective control of infectious disease spread critically relies on uncovering underlying diffusion mechanisms, which is challenging due to invisible infection pathways and time-evolving intensity of infection cases. Here, we propose a new diffusion framework for stochastic processes, which models disease spread across metapopulations by incorporating human mobility as topological pathways in a heterogeneous social system. We apply Bayesian inference with the stochastic Expectation–Maximization algorithm to quantify underlying diffusion dynamics in terms of exogeneity and endogeneity and estimate cross-regional infection flow based on Granger causality. The effectiveness of our proposed model is shown by using comprehensive simulation procedures (robustness tests with noisy data considering missing or delayed human case reporting in real situations) and by applying the model to real data from 15-y dengue outbreaks in Australia.","container-title":"Proceedings of the National Academy of Sciences of the United States of America","DOI":"10.1073/pnas.1801429116","issue":"2","language":"en-US","note":"publisher: Proceedings of the National Academy of Sciences\nTLDR: A new diffusion framework for stochastic processes is proposed, which models disease spread across metapopulations by incorporating human mobility as topological pathways in a heterogeneous social system, and applies Bayesian inference with the stoChastic Expectation–Maximization algorithm to quantify underlying diffusion dynamics in terms of exogeneity and endogeneity.","page":"401-406","source":"pnas.org (Atypon)","title":"Modeling stochastic processes in disease spread across a heterogeneous social system","volume":"116","author":[{"literal":"Minkyoung Kim"},{"literal":"Dean Paini"},{"literal":"Raja Jurdak"}],"issued":{"date-parts":[["2019",1,8]]},"citation-key":"MinkyoungKim2019"}}],"schema":"https://github.com/citation-style-language/schema/raw/master/csl-citation.json"} </w:instrText>
      </w:r>
      <w:r w:rsidRPr="00E87BB3">
        <w:rPr>
          <w:rFonts w:eastAsia="DengXian" w:cs="Times New Roman"/>
          <w:b w:val="0"/>
          <w:color w:val="000000" w:themeColor="text1"/>
          <w:sz w:val="20"/>
        </w:rPr>
        <w:fldChar w:fldCharType="separate"/>
      </w:r>
      <w:r w:rsidR="00F4012D" w:rsidRPr="00E87BB3">
        <w:rPr>
          <w:rFonts w:cs="Times New Roman"/>
          <w:b w:val="0"/>
          <w:color w:val="000000" w:themeColor="text1"/>
          <w:sz w:val="20"/>
        </w:rPr>
        <w:t>[234]</w:t>
      </w:r>
      <w:r w:rsidRPr="00E87BB3">
        <w:rPr>
          <w:rFonts w:eastAsia="DengXian" w:cs="Times New Roman"/>
          <w:b w:val="0"/>
          <w:color w:val="000000" w:themeColor="text1"/>
          <w:sz w:val="20"/>
        </w:rPr>
        <w:fldChar w:fldCharType="end"/>
      </w:r>
      <w:r w:rsidRPr="00E87BB3">
        <w:rPr>
          <w:rFonts w:eastAsia="DengXian" w:cs="Times New Roman"/>
          <w:b w:val="0"/>
          <w:color w:val="000000" w:themeColor="text1"/>
          <w:sz w:val="20"/>
        </w:rPr>
        <w:t xml:space="preserve">. (B) The method to infer the outbreak occurrence via human mobility data </w:t>
      </w:r>
      <w:r w:rsidRPr="00E87BB3">
        <w:rPr>
          <w:rFonts w:eastAsia="DengXian" w:cs="Times New Roman"/>
          <w:b w:val="0"/>
          <w:color w:val="000000" w:themeColor="text1"/>
          <w:sz w:val="20"/>
        </w:rPr>
        <w:fldChar w:fldCharType="begin"/>
      </w:r>
      <w:r w:rsidR="00F4012D" w:rsidRPr="00E87BB3">
        <w:rPr>
          <w:rFonts w:eastAsia="DengXian" w:cs="Times New Roman"/>
          <w:b w:val="0"/>
          <w:color w:val="000000" w:themeColor="text1"/>
          <w:sz w:val="20"/>
        </w:rPr>
        <w:instrText xml:space="preserve"> ADDIN ZOTERO_ITEM CSL_CITATION {"citationID":"CIKDoAy2","properties":{"formattedCitation":"[238]","plainCitation":"[238]","noteIndex":0},"citationItems":[{"id":4908,"uris":["http://zotero.org/users/9708454/items/UBFUZNQE"],"itemData":{"id":4908,"type":"article-journal","abstract":"Finding the origin location of an infectious disease outbreak quickly is crucial in mitigating its further dissemination. Current methods to identify outbreak locations early on rely on interviewing affected individuals and correlating their movements, which is a manual, time-consuming, and error-prone process. Other methods such as contact tracing, genomic sequencing or theoretical models of epidemic spread offer help, but they are not applicable at the onset of an outbreak as they require highly processed information or established transmission chains. Digital data sources such as mobile phones offer new ways to find outbreak sources in an automated way. Here, we propose a novel method to determine outbreak origins from geolocated movement data of individuals affected by the outbreak. Our algorithm scans movement trajectories for shared locations and identifies the outbreak origin as the most dominant among them. We test the method using various empirical and synthetic datasets, and demonstrate that it is able to single out the true outbreak location with high accuracy, requiring only data of N=4 individuals. The method can be applied to scenarios with multiple outbreak locations, and is even able to estimate the number of outbreak sources if unknown, while being robust to noise. Our method is the first to offer a reliable, accurate out-of-the-box approach to identify outbreak locations in the initial phase of an outbreak. It can be easily and quickly applied in a crisis situation, improving on previous manual approaches. The method is not only applicable in the context of disease outbreaks, but can be used to find shared locations in movement data in other contexts as well.","container-title":"EPJ Data Science","DOI":"10.1140/epjds/s13688-021-00306-6","ISSN":"2193-1127","issue":"1","journalAbbreviation":"EPJ Data Sci.","language":"en-US","note":"number-of-pages: 17\npublisher-place: New York\npublisher: Springer\nWeb of Science ID: WOS:000708886200001\nTLDR: This work proposes a novel method to determine outbreak origins from geolocated movement data of individuals affected by the outbreak, and is the first to offer a reliable, accurate out-of-the-box approach to identify outbreak locations in the initial phase of an outbreak.","page":"52","source":"Clarivate Analytics Web of Science","title":"Finding disease outbreak locations from human mobility data","volume":"10","author":[{"literal":"Frank Schlosser"},{"literal":"Dirk Brockmann"}],"issued":{"date-parts":[["2021",10,19]]},"citation-key":"FrankSchlosser2021"}}],"schema":"https://github.com/citation-style-language/schema/raw/master/csl-citation.json"} </w:instrText>
      </w:r>
      <w:r w:rsidRPr="00E87BB3">
        <w:rPr>
          <w:rFonts w:eastAsia="DengXian" w:cs="Times New Roman"/>
          <w:b w:val="0"/>
          <w:color w:val="000000" w:themeColor="text1"/>
          <w:sz w:val="20"/>
        </w:rPr>
        <w:fldChar w:fldCharType="separate"/>
      </w:r>
      <w:r w:rsidR="00F4012D" w:rsidRPr="00E87BB3">
        <w:rPr>
          <w:rFonts w:cs="Times New Roman"/>
          <w:b w:val="0"/>
          <w:color w:val="000000" w:themeColor="text1"/>
          <w:sz w:val="20"/>
        </w:rPr>
        <w:t>[238]</w:t>
      </w:r>
      <w:r w:rsidRPr="00E87BB3">
        <w:rPr>
          <w:rFonts w:eastAsia="DengXian" w:cs="Times New Roman"/>
          <w:b w:val="0"/>
          <w:color w:val="000000" w:themeColor="text1"/>
          <w:sz w:val="20"/>
        </w:rPr>
        <w:fldChar w:fldCharType="end"/>
      </w:r>
      <w:r w:rsidRPr="00E87BB3">
        <w:rPr>
          <w:rFonts w:eastAsia="DengXian" w:cs="Times New Roman"/>
          <w:b w:val="0"/>
          <w:color w:val="000000" w:themeColor="text1"/>
          <w:sz w:val="20"/>
        </w:rPr>
        <w:t xml:space="preserve">. </w:t>
      </w:r>
      <w:r w:rsidR="00B01594" w:rsidRPr="00E87BB3">
        <w:rPr>
          <w:rFonts w:eastAsia="DengXian" w:cs="Times New Roman"/>
          <w:b w:val="0"/>
          <w:color w:val="000000" w:themeColor="text1"/>
          <w:sz w:val="20"/>
        </w:rPr>
        <w:t xml:space="preserve">The input consists of GPS trajectories from individuals who have visited the outbreak origin (blue circle), along with other unaffected individuals (grey dashed lines). The method seeks to infer both the location and timing of the outbreak using these trajectory data. To achieve this, the algorithm detects instances where individuals were in close proximity by identifying local maxima in their spatial distribution. The most prominent maximum is then determined as the estimated location of the outbreak. </w:t>
      </w:r>
      <w:r w:rsidRPr="00E87BB3">
        <w:rPr>
          <w:rFonts w:eastAsia="DengXian" w:cs="Times New Roman"/>
          <w:b w:val="0"/>
          <w:color w:val="000000" w:themeColor="text1"/>
          <w:sz w:val="20"/>
        </w:rPr>
        <w:t xml:space="preserve">(C) Risk index calculation based on the outflow population from epidemic sources </w:t>
      </w:r>
      <w:r w:rsidRPr="00E87BB3">
        <w:rPr>
          <w:rFonts w:eastAsia="DengXian" w:cs="Times New Roman"/>
          <w:b w:val="0"/>
          <w:color w:val="000000" w:themeColor="text1"/>
          <w:sz w:val="20"/>
        </w:rPr>
        <w:fldChar w:fldCharType="begin"/>
      </w:r>
      <w:r w:rsidR="006B7F8E" w:rsidRPr="00E87BB3">
        <w:rPr>
          <w:rFonts w:eastAsia="DengXian" w:cs="Times New Roman"/>
          <w:b w:val="0"/>
          <w:color w:val="000000" w:themeColor="text1"/>
          <w:sz w:val="20"/>
        </w:rPr>
        <w:instrText xml:space="preserve"> ADDIN ZOTERO_ITEM CSL_CITATION {"citationID":"qvhWbIsC","properties":{"formattedCitation":"[15]","plainCitation":"[15]","noteIndex":0},"citationItems":[{"id":"13p2VGYK/PBnS271C","uris":["http://zotero.org/users/local/ppW4quyr/items/XVJARTHK"],"itemData":{"id":126,"type":"article-journal","container-title":"Nature","DOI":"10.1038/s41586-020-2284-y","ISSN":"0028-0836, 1476-4687","issue":"7812","journalAbbreviation":"Nature","language":"en","page":"389-394","source":"DOI.org (Crossref)","title":"Population flow drives spatio-temporal distribution of COVID-19 in China","volume":"582","author":[{"family":"Jia","given":"Jayson S."},{"family":"Lu","given":"Xin"},{"family":"Yuan","given":"Yun"},{"family":"Xu","given":"Ge"},{"family":"Jia","given":"Jianmin"},{"family":"Christakis","given":"Nicholas A."}],"issued":{"date-parts":[["2020",6,18]]}}}],"schema":"https://github.com/citation-style-language/schema/raw/master/csl-citation.json"} </w:instrText>
      </w:r>
      <w:r w:rsidRPr="00E87BB3">
        <w:rPr>
          <w:rFonts w:eastAsia="DengXian" w:cs="Times New Roman"/>
          <w:b w:val="0"/>
          <w:color w:val="000000" w:themeColor="text1"/>
          <w:sz w:val="20"/>
        </w:rPr>
        <w:fldChar w:fldCharType="separate"/>
      </w:r>
      <w:r w:rsidR="006B7F8E" w:rsidRPr="00E87BB3">
        <w:rPr>
          <w:rFonts w:cs="Times New Roman"/>
          <w:b w:val="0"/>
          <w:color w:val="000000" w:themeColor="text1"/>
          <w:sz w:val="20"/>
        </w:rPr>
        <w:t>[15]</w:t>
      </w:r>
      <w:r w:rsidRPr="00E87BB3">
        <w:rPr>
          <w:rFonts w:eastAsia="DengXian" w:cs="Times New Roman"/>
          <w:b w:val="0"/>
          <w:color w:val="000000" w:themeColor="text1"/>
          <w:sz w:val="20"/>
        </w:rPr>
        <w:fldChar w:fldCharType="end"/>
      </w:r>
      <w:r w:rsidRPr="00E87BB3">
        <w:rPr>
          <w:rFonts w:eastAsia="DengXian" w:cs="Times New Roman"/>
          <w:b w:val="0"/>
          <w:color w:val="000000" w:themeColor="text1"/>
          <w:sz w:val="20"/>
        </w:rPr>
        <w:t>.</w:t>
      </w:r>
      <w:r w:rsidR="00507FF8" w:rsidRPr="00E87BB3">
        <w:rPr>
          <w:rFonts w:eastAsia="DengXian" w:cs="Times New Roman" w:hint="eastAsia"/>
          <w:b w:val="0"/>
          <w:color w:val="000000" w:themeColor="text1"/>
          <w:sz w:val="20"/>
        </w:rPr>
        <w:t xml:space="preserve"> </w:t>
      </w:r>
      <w:r w:rsidR="00BA281B" w:rsidRPr="00E87BB3">
        <w:rPr>
          <w:rFonts w:eastAsia="DengXian" w:cs="Times New Roman"/>
          <w:b w:val="0"/>
          <w:color w:val="000000" w:themeColor="text1"/>
          <w:sz w:val="20"/>
        </w:rPr>
        <w:t xml:space="preserve">In the left graph, the surface illustrates the fitted performance of the epidemic model against the cumulative population outflow from Wuhan, while the right graph shows the temporal evolution of the epidemic risk index across major cities in China. </w:t>
      </w:r>
      <w:r w:rsidRPr="00E87BB3">
        <w:rPr>
          <w:rFonts w:eastAsia="DengXian" w:cs="Times New Roman"/>
          <w:b w:val="0"/>
          <w:color w:val="000000" w:themeColor="text1"/>
          <w:sz w:val="20"/>
        </w:rPr>
        <w:t xml:space="preserve">(D) The country-specific </w:t>
      </w:r>
      <w:r w:rsidR="00E11981" w:rsidRPr="00E87BB3">
        <w:rPr>
          <w:rFonts w:eastAsia="DengXian" w:cs="Times New Roman" w:hint="eastAsia"/>
          <w:b w:val="0"/>
          <w:color w:val="000000" w:themeColor="text1"/>
          <w:sz w:val="20"/>
        </w:rPr>
        <w:t xml:space="preserve">normalized </w:t>
      </w:r>
      <w:r w:rsidRPr="00E87BB3">
        <w:rPr>
          <w:rFonts w:eastAsia="DengXian" w:cs="Times New Roman"/>
          <w:b w:val="0"/>
          <w:color w:val="000000" w:themeColor="text1"/>
          <w:sz w:val="20"/>
        </w:rPr>
        <w:t>risk</w:t>
      </w:r>
      <w:r w:rsidR="00E11981" w:rsidRPr="00E87BB3">
        <w:rPr>
          <w:rFonts w:eastAsia="DengXian" w:cs="Times New Roman" w:hint="eastAsia"/>
          <w:b w:val="0"/>
          <w:color w:val="000000" w:themeColor="text1"/>
          <w:sz w:val="20"/>
        </w:rPr>
        <w:t xml:space="preserve"> (%)</w:t>
      </w:r>
      <w:r w:rsidRPr="00E87BB3">
        <w:rPr>
          <w:rFonts w:eastAsia="DengXian" w:cs="Times New Roman"/>
          <w:b w:val="0"/>
          <w:color w:val="000000" w:themeColor="text1"/>
          <w:sz w:val="20"/>
        </w:rPr>
        <w:t xml:space="preserve"> of case importation from the top 13 countries to South Korea from January to October 2020 </w:t>
      </w:r>
      <w:r w:rsidRPr="00E87BB3">
        <w:rPr>
          <w:rFonts w:eastAsia="DengXian" w:cs="Times New Roman"/>
          <w:b w:val="0"/>
          <w:color w:val="000000" w:themeColor="text1"/>
          <w:sz w:val="20"/>
        </w:rPr>
        <w:fldChar w:fldCharType="begin"/>
      </w:r>
      <w:r w:rsidR="00F4012D" w:rsidRPr="00E87BB3">
        <w:rPr>
          <w:rFonts w:eastAsia="DengXian" w:cs="Times New Roman"/>
          <w:b w:val="0"/>
          <w:color w:val="000000" w:themeColor="text1"/>
          <w:sz w:val="20"/>
        </w:rPr>
        <w:instrText xml:space="preserve"> ADDIN ZOTERO_ITEM CSL_CITATION {"citationID":"AxRTiGyu","properties":{"formattedCitation":"[253]","plainCitation":"[253]","noteIndex":0},"citationItems":[{"id":4904,"uris":["http://zotero.org/users/9708454/items/ICQ2D4SB"],"itemData":{"id":4904,"type":"article-journal","abstract":"Background: Despite recent achievements in vaccines, antiviral drugs, and medical infrastructure, the emergence of COVID-19 has posed a serious threat to humans worldwide. Most countries are well connected on a global scale, making it nearly impossible to implement perfect and prompt mitigation strategies for infectious disease outbreaks. In particular, due to the explosive growth of international travel, the complex network of human mobility enabled the rapid spread of COVID-19 globally. Objective: South Korea was one of the earliest countries to be affected by COVID-19. In the absence of vaccines and treatments, South Korea has implemented and maintained stringent interventions, such as large-scale epidemiological investigations, rapid diagnosis, social distancing, and prompt clinical classification of severely ill patients with appropriate medical measures. In particular, South Korea has implemented effective airport screenings and quarantine measures. In this study, we aimed to assess the country-specific importation risk of COVID-19 and investigate its impact on the local transmission of COVID-19. Methods: The country-specific importation risk of COVID-19 in South Korea was assessed. We investigated the relationships between country-specific imported cases, passenger numbers, and the severity of country-specific COVID-19 prevalence from January to October 2020. We assessed the country-specific risk by incorporating country-specific information. A renewal mathematical model was employed, considering both imported and local cases of COVID-19 in South Korea. Furthermore, we estimated the basic and effective reproduction numbers. Results: The risk of importation from China was highest between January and February 2020, while that from North America (the United States and Canada) was high from April to October 2020. The R-0 was estimated at 1.87 (95% CI 1.47-2.34), using the rate of alpha=0.07 for secondary transmission caused by imported cases. The R-t was estimated in South Korea and in both Seoul and Gyeonggi. Conclusions: A statistical model accounting for imported and locally transmitted cases was employed to estimate R-0 and R-t. Our results indicated that the prompt implementation of airport screening measures (contact tracing with case isolation and quarantine) successfully reduced local transmission caused by imported cases despite passengers arriving from high-risk countries throughout the year. Moreover, various mitigation interventions, including social distancing and travel restrictions within South Korea, have been effectively implemented to reduce the spread of local cases in South Korea.","container-title":"Jmir Public Health and Surveillance","DOI":"10.2196/26784","ISSN":"2369-2960","issue":"6","journalAbbreviation":"JMIR Public Health Surveill.","language":"en-US","note":"number-of-pages: 16\npublisher-place: Toronto\npublisher: Jmir Publications, Inc\nWeb of Science ID: WOS:000738510300011\nTLDR: The results indicated that the prompt implementation of airport screening measures (contact tracing with case isolation and quarantine) successfully reduced local transmission caused by imported cases despite passengers arriving from high-risk countries throughout the year.","page":"e26784","source":"Clarivate Analytics Web of Science","title":"Risk assessment of importation and local transmission of COVID-19 in south korea: Statistical modeling approach","title-short":"Risk Assessment of Importation and Local Transmission of COVID-19 in South Korea","volume":"7","author":[{"literal":"Hyojung Lee"},{"literal":"Yeahwon Kim"},{"literal":"Eunsu Kim"},{"literal":"Sunmi Lee"}],"issued":{"date-parts":[["2021",6]]},"citation-key":"HyojungLee2021"}}],"schema":"https://github.com/citation-style-language/schema/raw/master/csl-citation.json"} </w:instrText>
      </w:r>
      <w:r w:rsidRPr="00E87BB3">
        <w:rPr>
          <w:rFonts w:eastAsia="DengXian" w:cs="Times New Roman"/>
          <w:b w:val="0"/>
          <w:color w:val="000000" w:themeColor="text1"/>
          <w:sz w:val="20"/>
        </w:rPr>
        <w:fldChar w:fldCharType="separate"/>
      </w:r>
      <w:r w:rsidR="00F4012D" w:rsidRPr="00E87BB3">
        <w:rPr>
          <w:rFonts w:cs="Times New Roman"/>
          <w:b w:val="0"/>
          <w:color w:val="000000" w:themeColor="text1"/>
          <w:sz w:val="20"/>
        </w:rPr>
        <w:t>[253]</w:t>
      </w:r>
      <w:r w:rsidRPr="00E87BB3">
        <w:rPr>
          <w:rFonts w:eastAsia="DengXian" w:cs="Times New Roman"/>
          <w:b w:val="0"/>
          <w:color w:val="000000" w:themeColor="text1"/>
          <w:sz w:val="20"/>
        </w:rPr>
        <w:fldChar w:fldCharType="end"/>
      </w:r>
      <w:r w:rsidRPr="00E87BB3">
        <w:rPr>
          <w:rFonts w:eastAsia="DengXian" w:cs="Times New Roman"/>
          <w:b w:val="0"/>
          <w:color w:val="000000" w:themeColor="text1"/>
          <w:sz w:val="20"/>
        </w:rPr>
        <w:t>.</w:t>
      </w:r>
    </w:p>
    <w:p w14:paraId="35D91FAF" w14:textId="77777777" w:rsidR="00B53798" w:rsidRPr="00E87BB3" w:rsidRDefault="00B53798" w:rsidP="00B53798">
      <w:pPr>
        <w:ind w:firstLine="0"/>
        <w:rPr>
          <w:color w:val="000000" w:themeColor="text1"/>
        </w:rPr>
      </w:pPr>
    </w:p>
    <w:p w14:paraId="48066D74" w14:textId="3583E112" w:rsidR="00F72B0E" w:rsidRPr="00E87BB3" w:rsidRDefault="00E67B3B" w:rsidP="00B73F2F">
      <w:pPr>
        <w:pStyle w:val="11"/>
        <w:numPr>
          <w:ilvl w:val="1"/>
          <w:numId w:val="8"/>
        </w:numPr>
        <w:spacing w:beforeLines="50" w:before="163" w:afterLines="50" w:after="163"/>
        <w:rPr>
          <w:color w:val="000000" w:themeColor="text1"/>
        </w:rPr>
      </w:pPr>
      <w:bookmarkStart w:id="128" w:name="_Toc211889895"/>
      <w:r w:rsidRPr="00E87BB3">
        <w:rPr>
          <w:color w:val="000000" w:themeColor="text1"/>
        </w:rPr>
        <w:t>Network</w:t>
      </w:r>
      <w:r w:rsidRPr="00E87BB3">
        <w:rPr>
          <w:rFonts w:hint="eastAsia"/>
          <w:color w:val="000000" w:themeColor="text1"/>
        </w:rPr>
        <w:t>-</w:t>
      </w:r>
      <w:r w:rsidR="00912F5D" w:rsidRPr="00E87BB3">
        <w:rPr>
          <w:rFonts w:hint="eastAsia"/>
          <w:color w:val="000000" w:themeColor="text1"/>
        </w:rPr>
        <w:t>B</w:t>
      </w:r>
      <w:r w:rsidRPr="00E87BB3">
        <w:rPr>
          <w:rFonts w:hint="eastAsia"/>
          <w:color w:val="000000" w:themeColor="text1"/>
        </w:rPr>
        <w:t xml:space="preserve">ased </w:t>
      </w:r>
      <w:r w:rsidR="00E82D50" w:rsidRPr="00E87BB3">
        <w:rPr>
          <w:rFonts w:hint="eastAsia"/>
          <w:color w:val="000000" w:themeColor="text1"/>
        </w:rPr>
        <w:t xml:space="preserve">Epidemic </w:t>
      </w:r>
      <w:r w:rsidR="00B835BD" w:rsidRPr="00E87BB3">
        <w:rPr>
          <w:color w:val="000000" w:themeColor="text1"/>
        </w:rPr>
        <w:t>Risk Assessment</w:t>
      </w:r>
      <w:bookmarkEnd w:id="128"/>
    </w:p>
    <w:p w14:paraId="0D7ECBFE" w14:textId="49BD039F" w:rsidR="00EE3068" w:rsidRPr="00E87BB3" w:rsidRDefault="000F33FB" w:rsidP="00811EF3">
      <w:pPr>
        <w:rPr>
          <w:rFonts w:eastAsia="DengXian" w:cs="Times New Roman"/>
          <w:color w:val="000000" w:themeColor="text1"/>
        </w:rPr>
      </w:pPr>
      <w:r w:rsidRPr="00E87BB3">
        <w:rPr>
          <w:rFonts w:eastAsia="DengXian" w:cs="Times New Roman" w:hint="eastAsia"/>
          <w:color w:val="000000" w:themeColor="text1"/>
        </w:rPr>
        <w:lastRenderedPageBreak/>
        <w:t xml:space="preserve">Over the past decades, </w:t>
      </w:r>
      <w:r w:rsidR="004E0659" w:rsidRPr="00E87BB3">
        <w:rPr>
          <w:rFonts w:eastAsia="DengXian" w:cs="Times New Roman"/>
          <w:color w:val="000000" w:themeColor="text1"/>
        </w:rPr>
        <w:t>extensive</w:t>
      </w:r>
      <w:r w:rsidR="004E0659" w:rsidRPr="00E87BB3">
        <w:rPr>
          <w:rFonts w:eastAsia="DengXian" w:cs="Times New Roman" w:hint="eastAsia"/>
          <w:color w:val="000000" w:themeColor="text1"/>
        </w:rPr>
        <w:t xml:space="preserve"> </w:t>
      </w:r>
      <w:r w:rsidR="003A196A" w:rsidRPr="00E87BB3">
        <w:rPr>
          <w:rFonts w:eastAsia="DengXian" w:cs="Times New Roman"/>
          <w:color w:val="000000" w:themeColor="text1"/>
        </w:rPr>
        <w:t>empirical</w:t>
      </w:r>
      <w:r w:rsidR="003A196A" w:rsidRPr="00E87BB3">
        <w:rPr>
          <w:rFonts w:eastAsia="DengXian" w:cs="Times New Roman" w:hint="eastAsia"/>
          <w:color w:val="000000" w:themeColor="text1"/>
        </w:rPr>
        <w:t xml:space="preserve"> </w:t>
      </w:r>
      <w:r w:rsidR="004E0659" w:rsidRPr="00E87BB3">
        <w:rPr>
          <w:rFonts w:eastAsia="DengXian" w:cs="Times New Roman"/>
          <w:color w:val="000000" w:themeColor="text1"/>
        </w:rPr>
        <w:t>evidence</w:t>
      </w:r>
      <w:r w:rsidR="00B12EC9" w:rsidRPr="00E87BB3">
        <w:rPr>
          <w:rFonts w:eastAsia="DengXian" w:cs="Times New Roman" w:hint="eastAsia"/>
          <w:color w:val="000000" w:themeColor="text1"/>
        </w:rPr>
        <w:t xml:space="preserve"> </w:t>
      </w:r>
      <w:r w:rsidR="008C7E88" w:rsidRPr="00E87BB3">
        <w:rPr>
          <w:rFonts w:eastAsia="DengXian" w:cs="Times New Roman" w:hint="eastAsia"/>
          <w:color w:val="000000" w:themeColor="text1"/>
        </w:rPr>
        <w:t>ha</w:t>
      </w:r>
      <w:r w:rsidR="004E0659" w:rsidRPr="00E87BB3">
        <w:rPr>
          <w:rFonts w:eastAsia="DengXian" w:cs="Times New Roman"/>
          <w:color w:val="000000" w:themeColor="text1"/>
        </w:rPr>
        <w:t>s</w:t>
      </w:r>
      <w:r w:rsidR="0021475E" w:rsidRPr="00E87BB3">
        <w:rPr>
          <w:rFonts w:eastAsia="DengXian" w:cs="Times New Roman" w:hint="eastAsia"/>
          <w:color w:val="000000" w:themeColor="text1"/>
        </w:rPr>
        <w:t xml:space="preserve"> </w:t>
      </w:r>
      <w:r w:rsidR="004E0659" w:rsidRPr="00E87BB3">
        <w:rPr>
          <w:rFonts w:eastAsia="DengXian" w:cs="Times New Roman"/>
          <w:color w:val="000000" w:themeColor="text1"/>
        </w:rPr>
        <w:t>demonstrated</w:t>
      </w:r>
      <w:r w:rsidR="0021475E" w:rsidRPr="00E87BB3">
        <w:rPr>
          <w:rFonts w:eastAsia="DengXian" w:cs="Times New Roman" w:hint="eastAsia"/>
          <w:color w:val="000000" w:themeColor="text1"/>
        </w:rPr>
        <w:t xml:space="preserve"> that </w:t>
      </w:r>
      <w:r w:rsidR="00D63BD7" w:rsidRPr="00E87BB3">
        <w:rPr>
          <w:rFonts w:eastAsia="DengXian" w:cs="Times New Roman" w:hint="eastAsia"/>
          <w:color w:val="000000" w:themeColor="text1"/>
        </w:rPr>
        <w:t xml:space="preserve">the spread of </w:t>
      </w:r>
      <w:r w:rsidR="00131931" w:rsidRPr="00E87BB3">
        <w:rPr>
          <w:rFonts w:eastAsia="DengXian" w:cs="Times New Roman"/>
          <w:color w:val="000000" w:themeColor="text1"/>
        </w:rPr>
        <w:t>infectious diseases</w:t>
      </w:r>
      <w:r w:rsidR="00131931" w:rsidRPr="00E87BB3">
        <w:rPr>
          <w:rFonts w:eastAsia="DengXian" w:cs="Times New Roman" w:hint="eastAsia"/>
          <w:color w:val="000000" w:themeColor="text1"/>
        </w:rPr>
        <w:t xml:space="preserve"> </w:t>
      </w:r>
      <w:r w:rsidR="004237EA" w:rsidRPr="00E87BB3">
        <w:rPr>
          <w:rFonts w:eastAsia="DengXian" w:cs="Times New Roman"/>
          <w:color w:val="000000" w:themeColor="text1"/>
        </w:rPr>
        <w:t>relies</w:t>
      </w:r>
      <w:r w:rsidR="00D63BD7" w:rsidRPr="00E87BB3">
        <w:rPr>
          <w:rFonts w:eastAsia="DengXian" w:cs="Times New Roman" w:hint="eastAsia"/>
          <w:color w:val="000000" w:themeColor="text1"/>
        </w:rPr>
        <w:t xml:space="preserve"> </w:t>
      </w:r>
      <w:r w:rsidR="00FE7E26" w:rsidRPr="00E87BB3">
        <w:rPr>
          <w:rFonts w:eastAsia="DengXian" w:cs="Times New Roman" w:hint="eastAsia"/>
          <w:color w:val="000000" w:themeColor="text1"/>
        </w:rPr>
        <w:t xml:space="preserve">heavily </w:t>
      </w:r>
      <w:r w:rsidR="00D63BD7" w:rsidRPr="00E87BB3">
        <w:rPr>
          <w:rFonts w:eastAsia="DengXian" w:cs="Times New Roman" w:hint="eastAsia"/>
          <w:color w:val="000000" w:themeColor="text1"/>
        </w:rPr>
        <w:t xml:space="preserve">on </w:t>
      </w:r>
      <w:r w:rsidR="004D6905" w:rsidRPr="00E87BB3">
        <w:rPr>
          <w:rFonts w:eastAsia="DengXian" w:cs="Times New Roman"/>
          <w:color w:val="000000" w:themeColor="text1"/>
        </w:rPr>
        <w:t>contact</w:t>
      </w:r>
      <w:r w:rsidR="004D6905" w:rsidRPr="00E87BB3">
        <w:rPr>
          <w:rFonts w:eastAsia="DengXian" w:cs="Times New Roman" w:hint="eastAsia"/>
          <w:color w:val="000000" w:themeColor="text1"/>
        </w:rPr>
        <w:t xml:space="preserve">s </w:t>
      </w:r>
      <w:r w:rsidR="00C75B23" w:rsidRPr="00E87BB3">
        <w:rPr>
          <w:rFonts w:eastAsia="DengXian" w:cs="Times New Roman"/>
          <w:color w:val="000000" w:themeColor="text1"/>
        </w:rPr>
        <w:t>structured by the network topology</w:t>
      </w:r>
      <w:r w:rsidR="004237EA" w:rsidRPr="00E87BB3">
        <w:rPr>
          <w:rFonts w:eastAsia="DengXian" w:cs="Times New Roman" w:hint="eastAsia"/>
          <w:color w:val="000000" w:themeColor="text1"/>
        </w:rPr>
        <w:t xml:space="preserve"> </w:t>
      </w:r>
      <w:r w:rsidR="004237EA"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RNf86j0n","properties":{"formattedCitation":"[161]","plainCitation":"[161]","noteIndex":0},"citationItems":[{"id":"13p2VGYK/b5pnt8Ml","uris":["http://zotero.org/users/local/ppW4quyr/items/NQ4PWZJZ"],"itemData":{"id":"4lBSrpnt/aaLHb2oI","type":"article-journal","abstract":"Predicting Disease Dissemination\n            \n              In combating the global spread of an emerging infectious disease, answers must be obtained to three crucial questions: Where did the disease emerge? Where will it go next? When will it arrive?\n              Brockmann and Helbing\n              (p.\n              1337\n              ; see the Perspective by\n              \n                McLean\n              \n              ) analyzed disease spread via the “effective distance” rather than geographical distance, wherein two locations that are connected by a strong link are effectively close. The approach was successfully applied to predict disease arrival times or disease source using data from the the 2003 SARS viral epidemic, 2009 H1N1 influenza pandemic, and the 2011 foodborne enterohaemorrhagic\n              Escherichia coli\n              outbreak in Germany.\n            \n          , \n            \n              A model based on effective rather than geographical distance can reveal the origin, timing, and likely spread of epidemics.\n              \n                [Also see Perspective by\n                McLean\n                ]\n              \n            \n          , \n            \n              The global spread of epidemics, rumors, opinions, and innovations are complex, network-driven dynamic processes. The combined multiscale nature and intrinsic heterogeneity of the underlying networks make it difficult to develop an intuitive understanding of these processes, to distinguish relevant from peripheral factors, to predict their time course, and to locate their origin. However, we show that complex spatiotemporal patterns can be reduced to surprisingly simple, homogeneous wave propagation patterns, if conventional geographic distance is replaced by a probabilistically motivated effective distance\n              .\n              In the context of global, air-traffic–mediated epidemics, we show that effective distance reliably predicts disease arrival times. Even if epidemiological parameters are unknown, the method can still deliver relative arrival times. The approach can also identify the spatial origin of spreading processes and successfully be applied to data of the worldwide 2009 H1N1 influenza pandemic and 2003 SARS epidemic.","container-title":"Science","DOI":"10.1126/science.1245200","ISSN":"0036-8075, 1095-9203","issue":"6164","journalAbbreviation":"Science","language":"en","page":"1337-1342","source":"DOI.org (Crossref)","title":"The Hidden Geometry of Complex, Network-Driven Contagion Phenomena","volume":"342","author":[{"family":"Brockmann","given":"Dirk"},{"family":"Helbing","given":"Dirk"}],"issued":{"date-parts":[["2013",12,13]]}}}],"schema":"https://github.com/citation-style-language/schema/raw/master/csl-citation.json"} </w:instrText>
      </w:r>
      <w:r w:rsidR="004237EA" w:rsidRPr="00E87BB3">
        <w:rPr>
          <w:rFonts w:eastAsia="DengXian" w:cs="Times New Roman"/>
          <w:color w:val="000000" w:themeColor="text1"/>
        </w:rPr>
        <w:fldChar w:fldCharType="separate"/>
      </w:r>
      <w:r w:rsidR="00F4012D" w:rsidRPr="00E87BB3">
        <w:rPr>
          <w:rFonts w:cs="Times New Roman"/>
          <w:color w:val="000000" w:themeColor="text1"/>
        </w:rPr>
        <w:t>[161]</w:t>
      </w:r>
      <w:r w:rsidR="004237EA" w:rsidRPr="00E87BB3">
        <w:rPr>
          <w:rFonts w:eastAsia="DengXian" w:cs="Times New Roman"/>
          <w:color w:val="000000" w:themeColor="text1"/>
        </w:rPr>
        <w:fldChar w:fldCharType="end"/>
      </w:r>
      <w:r w:rsidR="0077255F" w:rsidRPr="00E87BB3">
        <w:rPr>
          <w:rFonts w:eastAsia="DengXian" w:cs="Times New Roman" w:hint="eastAsia"/>
          <w:color w:val="000000" w:themeColor="text1"/>
        </w:rPr>
        <w:t>. T</w:t>
      </w:r>
      <w:r w:rsidR="0025664D" w:rsidRPr="00E87BB3">
        <w:rPr>
          <w:rFonts w:eastAsia="DengXian" w:cs="Times New Roman" w:hint="eastAsia"/>
          <w:color w:val="000000" w:themeColor="text1"/>
        </w:rPr>
        <w:t xml:space="preserve">hese </w:t>
      </w:r>
      <w:r w:rsidR="00131931" w:rsidRPr="00E87BB3">
        <w:rPr>
          <w:rFonts w:eastAsia="DengXian" w:cs="Times New Roman"/>
          <w:color w:val="000000" w:themeColor="text1"/>
        </w:rPr>
        <w:t>interactions</w:t>
      </w:r>
      <w:r w:rsidR="00131931" w:rsidRPr="00E87BB3">
        <w:rPr>
          <w:rFonts w:eastAsia="DengXian" w:cs="Times New Roman" w:hint="eastAsia"/>
          <w:color w:val="000000" w:themeColor="text1"/>
        </w:rPr>
        <w:t xml:space="preserve"> </w:t>
      </w:r>
      <w:r w:rsidR="0077255F" w:rsidRPr="00E87BB3">
        <w:rPr>
          <w:rFonts w:eastAsia="DengXian" w:cs="Times New Roman" w:hint="eastAsia"/>
          <w:color w:val="000000" w:themeColor="text1"/>
        </w:rPr>
        <w:t xml:space="preserve">occur </w:t>
      </w:r>
      <w:r w:rsidR="0025664D" w:rsidRPr="00E87BB3">
        <w:rPr>
          <w:rFonts w:eastAsia="DengXian" w:cs="Times New Roman" w:hint="eastAsia"/>
          <w:color w:val="000000" w:themeColor="text1"/>
        </w:rPr>
        <w:t>not only</w:t>
      </w:r>
      <w:r w:rsidR="0077255F" w:rsidRPr="00E87BB3">
        <w:rPr>
          <w:rFonts w:eastAsia="DengXian" w:cs="Times New Roman" w:hint="eastAsia"/>
          <w:color w:val="000000" w:themeColor="text1"/>
        </w:rPr>
        <w:t xml:space="preserve"> across</w:t>
      </w:r>
      <w:r w:rsidR="0025664D" w:rsidRPr="00E87BB3">
        <w:rPr>
          <w:rFonts w:eastAsia="DengXian" w:cs="Times New Roman" w:hint="eastAsia"/>
          <w:color w:val="000000" w:themeColor="text1"/>
        </w:rPr>
        <w:t xml:space="preserve"> mobility networks </w:t>
      </w:r>
      <w:r w:rsidR="004C030A" w:rsidRPr="00E87BB3">
        <w:rPr>
          <w:rFonts w:eastAsia="DengXian" w:cs="Times New Roman" w:hint="eastAsia"/>
          <w:color w:val="000000" w:themeColor="text1"/>
        </w:rPr>
        <w:t>between locations</w:t>
      </w:r>
      <w:r w:rsidR="0025664D" w:rsidRPr="00E87BB3">
        <w:rPr>
          <w:rFonts w:eastAsia="DengXian" w:cs="Times New Roman" w:hint="eastAsia"/>
          <w:color w:val="000000" w:themeColor="text1"/>
        </w:rPr>
        <w:t xml:space="preserve"> but also </w:t>
      </w:r>
      <w:r w:rsidR="0077255F" w:rsidRPr="00E87BB3">
        <w:rPr>
          <w:rFonts w:eastAsia="DengXian" w:cs="Times New Roman" w:hint="eastAsia"/>
          <w:color w:val="000000" w:themeColor="text1"/>
        </w:rPr>
        <w:t>within</w:t>
      </w:r>
      <w:r w:rsidR="0025664D" w:rsidRPr="00E87BB3">
        <w:rPr>
          <w:rFonts w:eastAsia="DengXian" w:cs="Times New Roman" w:hint="eastAsia"/>
          <w:color w:val="000000" w:themeColor="text1"/>
        </w:rPr>
        <w:t xml:space="preserve"> contact networks</w:t>
      </w:r>
      <w:r w:rsidR="00D01F52" w:rsidRPr="00E87BB3">
        <w:rPr>
          <w:rFonts w:eastAsia="DengXian" w:cs="Times New Roman" w:hint="eastAsia"/>
          <w:color w:val="000000" w:themeColor="text1"/>
        </w:rPr>
        <w:t xml:space="preserve"> a</w:t>
      </w:r>
      <w:r w:rsidR="0077255F" w:rsidRPr="00E87BB3">
        <w:rPr>
          <w:rFonts w:eastAsia="DengXian" w:cs="Times New Roman" w:hint="eastAsia"/>
          <w:color w:val="000000" w:themeColor="text1"/>
        </w:rPr>
        <w:t>mong</w:t>
      </w:r>
      <w:r w:rsidR="008E4F89" w:rsidRPr="00E87BB3">
        <w:rPr>
          <w:rFonts w:eastAsia="DengXian" w:cs="Times New Roman" w:hint="eastAsia"/>
          <w:color w:val="000000" w:themeColor="text1"/>
        </w:rPr>
        <w:t xml:space="preserve"> individuals.</w:t>
      </w:r>
      <w:r w:rsidR="004D1EEB" w:rsidRPr="00E87BB3">
        <w:rPr>
          <w:rFonts w:eastAsia="DengXian" w:cs="Times New Roman" w:hint="eastAsia"/>
          <w:color w:val="000000" w:themeColor="text1"/>
        </w:rPr>
        <w:t xml:space="preserve"> Therefore, analyzing </w:t>
      </w:r>
      <w:r w:rsidR="00B12EC9" w:rsidRPr="00E87BB3">
        <w:rPr>
          <w:rFonts w:eastAsia="DengXian" w:cs="Times New Roman"/>
          <w:color w:val="000000" w:themeColor="text1"/>
        </w:rPr>
        <w:t>epidemic</w:t>
      </w:r>
      <w:r w:rsidR="004D1EEB" w:rsidRPr="00E87BB3">
        <w:rPr>
          <w:rFonts w:eastAsia="DengXian" w:cs="Times New Roman" w:hint="eastAsia"/>
          <w:color w:val="000000" w:themeColor="text1"/>
        </w:rPr>
        <w:t xml:space="preserve"> dynamics </w:t>
      </w:r>
      <w:r w:rsidR="0099755E" w:rsidRPr="00E87BB3">
        <w:rPr>
          <w:rFonts w:eastAsia="DengXian" w:cs="Times New Roman"/>
          <w:color w:val="000000" w:themeColor="text1"/>
        </w:rPr>
        <w:t>through the lens of network theory has become a critical approach for assessing</w:t>
      </w:r>
      <w:r w:rsidR="004D1EEB" w:rsidRPr="00E87BB3">
        <w:rPr>
          <w:rFonts w:eastAsia="DengXian" w:cs="Times New Roman" w:hint="eastAsia"/>
          <w:color w:val="000000" w:themeColor="text1"/>
        </w:rPr>
        <w:t xml:space="preserve"> epidemic risk.</w:t>
      </w:r>
    </w:p>
    <w:p w14:paraId="5851537E" w14:textId="5501108F" w:rsidR="00D642BB" w:rsidRPr="00E87BB3" w:rsidRDefault="00571F4D" w:rsidP="00A352BB">
      <w:pPr>
        <w:rPr>
          <w:rFonts w:eastAsia="DengXian" w:cs="Times New Roman"/>
          <w:color w:val="000000" w:themeColor="text1"/>
        </w:rPr>
      </w:pPr>
      <w:r w:rsidRPr="00E87BB3">
        <w:rPr>
          <w:rFonts w:eastAsia="DengXian" w:cs="Times New Roman" w:hint="eastAsia"/>
          <w:color w:val="000000" w:themeColor="text1"/>
        </w:rPr>
        <w:t xml:space="preserve">One representative study </w:t>
      </w:r>
      <w:r w:rsidR="004816E7" w:rsidRPr="00E87BB3">
        <w:rPr>
          <w:rFonts w:eastAsia="DengXian" w:cs="Times New Roman"/>
          <w:color w:val="000000" w:themeColor="text1"/>
        </w:rPr>
        <w:t>that</w:t>
      </w:r>
      <w:r w:rsidR="004816E7" w:rsidRPr="00E87BB3">
        <w:rPr>
          <w:rFonts w:eastAsia="DengXian" w:cs="Times New Roman" w:hint="eastAsia"/>
          <w:color w:val="000000" w:themeColor="text1"/>
        </w:rPr>
        <w:t xml:space="preserve"> demonstrates </w:t>
      </w:r>
      <w:r w:rsidR="00505FC3" w:rsidRPr="00E87BB3">
        <w:rPr>
          <w:rFonts w:eastAsia="DengXian" w:cs="Times New Roman"/>
          <w:color w:val="000000" w:themeColor="text1"/>
        </w:rPr>
        <w:t xml:space="preserve">network-based </w:t>
      </w:r>
      <w:r w:rsidR="004816E7" w:rsidRPr="00E87BB3">
        <w:rPr>
          <w:rFonts w:eastAsia="DengXian" w:cs="Times New Roman" w:hint="eastAsia"/>
          <w:color w:val="000000" w:themeColor="text1"/>
        </w:rPr>
        <w:t xml:space="preserve">epidemic risk assessment </w:t>
      </w:r>
      <w:r w:rsidR="00757668" w:rsidRPr="00E87BB3">
        <w:rPr>
          <w:rFonts w:eastAsia="DengXian" w:cs="Times New Roman" w:hint="eastAsia"/>
          <w:color w:val="000000" w:themeColor="text1"/>
        </w:rPr>
        <w:t>is</w:t>
      </w:r>
      <w:r w:rsidR="00926DD3" w:rsidRPr="00E87BB3">
        <w:rPr>
          <w:rFonts w:eastAsia="DengXian" w:cs="Times New Roman"/>
          <w:color w:val="000000" w:themeColor="text1"/>
        </w:rPr>
        <w:t xml:space="preserve"> presented in</w:t>
      </w:r>
      <w:r w:rsidR="00DC39CE" w:rsidRPr="00E87BB3">
        <w:rPr>
          <w:rFonts w:eastAsia="DengXian" w:cs="Times New Roman" w:hint="eastAsia"/>
          <w:color w:val="000000" w:themeColor="text1"/>
        </w:rPr>
        <w:t xml:space="preserve"> </w:t>
      </w:r>
      <w:r w:rsidR="00DC39CE"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{"citationID":"vY5Z0arT","properties":{"formattedCitation":"[256]","plainCitation":"[256]","noteIndex":0},"citationItems":[{"id":"13p2VGYK/PyuqGH2b","uris":["http://zotero.org/users/9708454/items/GPZP8QS9"],"itemData":{"id"</w:instrText>
      </w:r>
      <w:r w:rsidR="00F4012D" w:rsidRPr="00E87BB3">
        <w:rPr>
          <w:rFonts w:eastAsia="DengXian" w:cs="Times New Roman" w:hint="eastAsia"/>
          <w:color w:val="000000" w:themeColor="text1"/>
        </w:rPr>
        <w:instrText>:4781,"type":"article-journal","collection-title":"</w:instrText>
      </w:r>
      <w:r w:rsidR="00F4012D" w:rsidRPr="00E87BB3">
        <w:rPr>
          <w:rFonts w:eastAsia="DengXian" w:cs="Times New Roman" w:hint="eastAsia"/>
          <w:color w:val="000000" w:themeColor="text1"/>
        </w:rPr>
        <w:instrText>无</w:instrText>
      </w:r>
      <w:r w:rsidR="00F4012D" w:rsidRPr="00E87BB3">
        <w:rPr>
          <w:rFonts w:eastAsia="DengXian" w:cs="Times New Roman" w:hint="eastAsia"/>
          <w:color w:val="000000" w:themeColor="text1"/>
        </w:rPr>
        <w:instrText>","container-title":"Scientific Reports","DOI":"10.1038/srep08923","issue":"1","journalAbbreviation":"Scientific reports","language":"en-US","note":"publisher: Nature Publishing Group UK London\nTLDR: Mo</w:instrText>
      </w:r>
      <w:r w:rsidR="00F4012D" w:rsidRPr="00E87BB3">
        <w:rPr>
          <w:rFonts w:eastAsia="DengXian" w:cs="Times New Roman"/>
          <w:color w:val="000000" w:themeColor="text1"/>
        </w:rPr>
        <w:instrText xml:space="preserve">bile operator data is a highly promising data source for improving preparedness and response efforts during cholera outbreaks, and may be particularly important for containment efforts of emerging infectious diseases, including high-mortality influenza strains.","page":"8923","source":"Google Scholar","title":"Using mobile phone data to predict the spatial spread of cholera","volume":"5","author":[{"literal":"Linus Bengtsson"},{"literal":"Jean Gaudart"},{"literal":"Xin Lu"},{"literal":"Sandra Moore"},{"literal":"Erik Wetter"},{"literal":"Kankoe Sallah"},{"literal":"Stanislas Rebaudet"},{"literal":"Renaud Piarroux"}],"issued":{"date-parts":[["2015"]]},"citation-key":"LinusBengtsson2015"}}],"schema":"https://github.com/citation-style-language/schema/raw/master/csl-citation.json"} </w:instrText>
      </w:r>
      <w:r w:rsidR="00DC39CE" w:rsidRPr="00E87BB3">
        <w:rPr>
          <w:rFonts w:eastAsia="DengXian" w:cs="Times New Roman"/>
          <w:color w:val="000000" w:themeColor="text1"/>
        </w:rPr>
        <w:fldChar w:fldCharType="separate"/>
      </w:r>
      <w:r w:rsidR="00F4012D" w:rsidRPr="00E87BB3">
        <w:rPr>
          <w:rFonts w:cs="Times New Roman"/>
          <w:color w:val="000000" w:themeColor="text1"/>
        </w:rPr>
        <w:t>[256]</w:t>
      </w:r>
      <w:r w:rsidR="00DC39CE" w:rsidRPr="00E87BB3">
        <w:rPr>
          <w:rFonts w:eastAsia="DengXian" w:cs="Times New Roman"/>
          <w:color w:val="000000" w:themeColor="text1"/>
        </w:rPr>
        <w:fldChar w:fldCharType="end"/>
      </w:r>
      <w:r w:rsidR="00505FC3" w:rsidRPr="00E87BB3">
        <w:rPr>
          <w:rFonts w:eastAsia="DengXian" w:cs="Times New Roman"/>
          <w:color w:val="000000" w:themeColor="text1"/>
        </w:rPr>
        <w:t xml:space="preserve">, which </w:t>
      </w:r>
      <w:r w:rsidR="00FE50BF" w:rsidRPr="00E87BB3">
        <w:rPr>
          <w:rFonts w:eastAsia="DengXian" w:cs="Times New Roman"/>
          <w:color w:val="000000" w:themeColor="text1"/>
        </w:rPr>
        <w:t>integrated</w:t>
      </w:r>
      <w:r w:rsidR="00D642BB" w:rsidRPr="00E87BB3">
        <w:rPr>
          <w:rFonts w:eastAsia="DengXian" w:cs="Times New Roman" w:hint="eastAsia"/>
          <w:color w:val="000000" w:themeColor="text1"/>
        </w:rPr>
        <w:t xml:space="preserve"> human mobility, </w:t>
      </w:r>
      <w:r w:rsidR="00FE50BF" w:rsidRPr="00E87BB3">
        <w:rPr>
          <w:rFonts w:eastAsia="DengXian" w:cs="Times New Roman"/>
          <w:color w:val="000000" w:themeColor="text1"/>
        </w:rPr>
        <w:t xml:space="preserve">derived from mobile phone records into a mobility network framework to estimate spatial variations in </w:t>
      </w:r>
      <w:r w:rsidR="00D642BB" w:rsidRPr="00E87BB3">
        <w:rPr>
          <w:rFonts w:eastAsia="DengXian" w:cs="Times New Roman"/>
          <w:color w:val="000000" w:themeColor="text1"/>
        </w:rPr>
        <w:t xml:space="preserve">infectious </w:t>
      </w:r>
      <w:r w:rsidR="003960B3" w:rsidRPr="00E87BB3">
        <w:rPr>
          <w:rFonts w:eastAsia="DengXian" w:cs="Times New Roman" w:hint="eastAsia"/>
          <w:color w:val="000000" w:themeColor="text1"/>
        </w:rPr>
        <w:t>risk</w:t>
      </w:r>
      <w:r w:rsidR="00D642BB" w:rsidRPr="00E87BB3">
        <w:rPr>
          <w:rFonts w:eastAsia="DengXian" w:cs="Times New Roman"/>
          <w:color w:val="000000" w:themeColor="text1"/>
        </w:rPr>
        <w:t>.</w:t>
      </w:r>
      <w:r w:rsidR="00D642BB" w:rsidRPr="00E87BB3">
        <w:rPr>
          <w:rFonts w:eastAsia="DengXian" w:cs="Times New Roman" w:hint="eastAsia"/>
          <w:color w:val="000000" w:themeColor="text1"/>
        </w:rPr>
        <w:t xml:space="preserve"> </w:t>
      </w:r>
      <w:r w:rsidR="0084575A" w:rsidRPr="00E87BB3">
        <w:rPr>
          <w:rFonts w:eastAsia="DengXian" w:cs="Times New Roman" w:hint="eastAsia"/>
          <w:color w:val="000000" w:themeColor="text1"/>
        </w:rPr>
        <w:t>M</w:t>
      </w:r>
      <w:r w:rsidR="00D642BB" w:rsidRPr="00E87BB3">
        <w:rPr>
          <w:rFonts w:eastAsia="DengXian" w:cs="Times New Roman" w:hint="eastAsia"/>
          <w:color w:val="000000" w:themeColor="text1"/>
        </w:rPr>
        <w:t xml:space="preserve">obility network </w:t>
      </w:r>
      <w:r w:rsidR="00D642BB" w:rsidRPr="00E87BB3">
        <w:rPr>
          <w:rFonts w:eastAsia="DengXian" w:cs="Times New Roman"/>
          <w:color w:val="000000" w:themeColor="text1"/>
          <w:position w:val="-4"/>
        </w:rPr>
        <w:object w:dxaOrig="680" w:dyaOrig="300" w14:anchorId="01916A62">
          <v:shape id="_x0000_i1353" type="#_x0000_t75" style="width:32.5pt;height:15.5pt" o:ole="">
            <v:imagedata r:id="rId648" o:title=""/>
          </v:shape>
          <o:OLEObject Type="Embed" ProgID="Equation.DSMT4" ShapeID="_x0000_i1353" DrawAspect="Content" ObjectID="_1824213490" r:id="rId649"/>
        </w:object>
      </w:r>
      <w:r w:rsidR="00D642BB" w:rsidRPr="00E87BB3">
        <w:rPr>
          <w:rFonts w:eastAsia="DengXian" w:cs="Times New Roman" w:hint="eastAsia"/>
          <w:color w:val="000000" w:themeColor="text1"/>
        </w:rPr>
        <w:t xml:space="preserve"> with elements </w:t>
      </w:r>
      <w:r w:rsidR="00D642BB" w:rsidRPr="00E87BB3">
        <w:rPr>
          <w:rFonts w:eastAsia="DengXian" w:cs="Times New Roman"/>
          <w:color w:val="000000" w:themeColor="text1"/>
          <w:position w:val="-14"/>
        </w:rPr>
        <w:object w:dxaOrig="700" w:dyaOrig="400" w14:anchorId="42AAECB8">
          <v:shape id="_x0000_i1354" type="#_x0000_t75" style="width:34pt;height:24pt" o:ole="">
            <v:imagedata r:id="rId650" o:title=""/>
          </v:shape>
          <o:OLEObject Type="Embed" ProgID="Equation.DSMT4" ShapeID="_x0000_i1354" DrawAspect="Content" ObjectID="_1824213491" r:id="rId651"/>
        </w:object>
      </w:r>
      <w:r w:rsidR="00D642BB" w:rsidRPr="00E87BB3">
        <w:rPr>
          <w:rFonts w:eastAsia="DengXian" w:cs="Times New Roman" w:hint="eastAsia"/>
          <w:color w:val="000000" w:themeColor="text1"/>
        </w:rPr>
        <w:t xml:space="preserve">, </w:t>
      </w:r>
      <w:r w:rsidR="008D6559" w:rsidRPr="00E87BB3">
        <w:rPr>
          <w:rFonts w:eastAsia="DengXian" w:cs="Times New Roman" w:hint="eastAsia"/>
          <w:color w:val="000000" w:themeColor="text1"/>
        </w:rPr>
        <w:t>indicates</w:t>
      </w:r>
      <w:r w:rsidR="00D642BB" w:rsidRPr="00E87BB3">
        <w:rPr>
          <w:rFonts w:eastAsia="DengXian" w:cs="Times New Roman"/>
          <w:color w:val="000000" w:themeColor="text1"/>
        </w:rPr>
        <w:t xml:space="preserve"> the average daily proportion of mobile phones relocating from the study area </w:t>
      </w:r>
      <w:r w:rsidR="00D642BB" w:rsidRPr="00E87BB3">
        <w:rPr>
          <w:rFonts w:eastAsia="DengXian" w:cs="Times New Roman"/>
          <w:color w:val="000000" w:themeColor="text1"/>
          <w:position w:val="-6"/>
        </w:rPr>
        <w:object w:dxaOrig="139" w:dyaOrig="260" w14:anchorId="324834C0">
          <v:shape id="_x0000_i1355" type="#_x0000_t75" style="width:6.5pt;height:12.5pt" o:ole="">
            <v:imagedata r:id="rId652" o:title=""/>
          </v:shape>
          <o:OLEObject Type="Embed" ProgID="Equation.DSMT4" ShapeID="_x0000_i1355" DrawAspect="Content" ObjectID="_1824213492" r:id="rId653"/>
        </w:object>
      </w:r>
      <w:r w:rsidR="00D642BB" w:rsidRPr="00E87BB3">
        <w:rPr>
          <w:rFonts w:eastAsia="DengXian" w:cs="Times New Roman"/>
          <w:color w:val="000000" w:themeColor="text1"/>
        </w:rPr>
        <w:t xml:space="preserve"> to </w:t>
      </w:r>
      <w:r w:rsidR="00D642BB" w:rsidRPr="00E87BB3">
        <w:rPr>
          <w:rFonts w:eastAsia="DengXian" w:cs="Times New Roman"/>
          <w:color w:val="000000" w:themeColor="text1"/>
          <w:position w:val="-10"/>
        </w:rPr>
        <w:object w:dxaOrig="200" w:dyaOrig="300" w14:anchorId="171C69E4">
          <v:shape id="_x0000_i1356" type="#_x0000_t75" style="width:9.5pt;height:15.5pt" o:ole="">
            <v:imagedata r:id="rId654" o:title=""/>
          </v:shape>
          <o:OLEObject Type="Embed" ProgID="Equation.DSMT4" ShapeID="_x0000_i1356" DrawAspect="Content" ObjectID="_1824213493" r:id="rId655"/>
        </w:object>
      </w:r>
      <w:r w:rsidR="00D642BB" w:rsidRPr="00E87BB3">
        <w:rPr>
          <w:rFonts w:eastAsia="DengXian" w:cs="Times New Roman"/>
          <w:color w:val="000000" w:themeColor="text1"/>
        </w:rPr>
        <w:t xml:space="preserve">, comparing their last registered location on the day </w:t>
      </w:r>
      <w:r w:rsidR="00D642BB" w:rsidRPr="00E87BB3">
        <w:rPr>
          <w:rFonts w:eastAsia="DengXian" w:cs="Times New Roman"/>
          <w:color w:val="000000" w:themeColor="text1"/>
          <w:position w:val="-6"/>
        </w:rPr>
        <w:object w:dxaOrig="139" w:dyaOrig="240" w14:anchorId="381715E3">
          <v:shape id="_x0000_i1357" type="#_x0000_t75" style="width:6.5pt;height:12.5pt" o:ole="">
            <v:imagedata r:id="rId656" o:title=""/>
          </v:shape>
          <o:OLEObject Type="Embed" ProgID="Equation.DSMT4" ShapeID="_x0000_i1357" DrawAspect="Content" ObjectID="_1824213494" r:id="rId657"/>
        </w:object>
      </w:r>
      <w:r w:rsidR="00D642BB" w:rsidRPr="00E87BB3">
        <w:rPr>
          <w:rFonts w:eastAsia="DengXian" w:cs="Times New Roman"/>
          <w:color w:val="000000" w:themeColor="text1"/>
        </w:rPr>
        <w:t xml:space="preserve"> with their previous registered location on the day </w:t>
      </w:r>
      <w:r w:rsidR="00D642BB" w:rsidRPr="00E87BB3">
        <w:rPr>
          <w:rFonts w:eastAsia="DengXian" w:cs="Times New Roman"/>
          <w:color w:val="000000" w:themeColor="text1"/>
          <w:position w:val="-6"/>
        </w:rPr>
        <w:object w:dxaOrig="440" w:dyaOrig="279" w14:anchorId="68AF78EF">
          <v:shape id="_x0000_i1358" type="#_x0000_t75" style="width:24pt;height:11.5pt" o:ole="">
            <v:imagedata r:id="rId658" o:title=""/>
          </v:shape>
          <o:OLEObject Type="Embed" ProgID="Equation.DSMT4" ShapeID="_x0000_i1358" DrawAspect="Content" ObjectID="_1824213495" r:id="rId659"/>
        </w:object>
      </w:r>
      <w:r w:rsidR="00D642BB" w:rsidRPr="00E87BB3">
        <w:rPr>
          <w:rFonts w:eastAsia="DengXian" w:cs="Times New Roman" w:hint="eastAsia"/>
          <w:color w:val="000000" w:themeColor="text1"/>
        </w:rPr>
        <w:t>,</w:t>
      </w:r>
      <w:r w:rsidR="00D642BB" w:rsidRPr="00E87BB3">
        <w:rPr>
          <w:rFonts w:eastAsia="DengXian" w:cs="Times New Roman"/>
          <w:color w:val="000000" w:themeColor="text1"/>
        </w:rPr>
        <w:t xml:space="preserve"> and</w:t>
      </w:r>
      <w:r w:rsidR="00D642BB" w:rsidRPr="00E87BB3">
        <w:rPr>
          <w:rFonts w:eastAsia="DengXian" w:cs="Times New Roman" w:hint="eastAsia"/>
          <w:color w:val="000000" w:themeColor="text1"/>
        </w:rPr>
        <w:t xml:space="preserve"> then they propose </w:t>
      </w:r>
      <w:r w:rsidR="00D642BB" w:rsidRPr="00E87BB3">
        <w:rPr>
          <w:rFonts w:eastAsia="DengXian" w:cs="Times New Roman"/>
          <w:color w:val="000000" w:themeColor="text1"/>
        </w:rPr>
        <w:t>the</w:t>
      </w:r>
      <w:r w:rsidR="00D642BB" w:rsidRPr="00E87BB3">
        <w:rPr>
          <w:rFonts w:eastAsia="DengXian" w:cs="Times New Roman" w:hint="eastAsia"/>
          <w:color w:val="000000" w:themeColor="text1"/>
        </w:rPr>
        <w:t xml:space="preserve"> infection pressure </w:t>
      </w:r>
      <w:r w:rsidR="00D642BB" w:rsidRPr="00E87BB3">
        <w:rPr>
          <w:rFonts w:eastAsia="DengXian" w:cs="Times New Roman"/>
          <w:color w:val="000000" w:themeColor="text1"/>
          <w:position w:val="-14"/>
        </w:rPr>
        <w:object w:dxaOrig="540" w:dyaOrig="380" w14:anchorId="2EBF5000">
          <v:shape id="_x0000_i1359" type="#_x0000_t75" style="width:28.5pt;height:16.5pt" o:ole="">
            <v:imagedata r:id="rId660" o:title=""/>
          </v:shape>
          <o:OLEObject Type="Embed" ProgID="Equation.DSMT4" ShapeID="_x0000_i1359" DrawAspect="Content" ObjectID="_1824213496" r:id="rId661"/>
        </w:object>
      </w:r>
      <w:r w:rsidR="00D642BB" w:rsidRPr="00E87BB3">
        <w:rPr>
          <w:rFonts w:eastAsia="DengXian" w:cs="Times New Roman" w:hint="eastAsia"/>
          <w:color w:val="000000" w:themeColor="text1"/>
        </w:rPr>
        <w:t xml:space="preserve">, </w:t>
      </w:r>
      <w:r w:rsidR="00D642BB" w:rsidRPr="00E87BB3">
        <w:rPr>
          <w:rFonts w:eastAsia="DengXian" w:cs="Times New Roman"/>
          <w:color w:val="000000" w:themeColor="text1"/>
        </w:rPr>
        <w:t>in which</w:t>
      </w:r>
      <w:r w:rsidR="00D642BB" w:rsidRPr="00E87BB3">
        <w:rPr>
          <w:rFonts w:eastAsia="DengXian" w:cs="Times New Roman" w:hint="eastAsia"/>
          <w:color w:val="000000" w:themeColor="text1"/>
        </w:rPr>
        <w:t xml:space="preserve"> </w:t>
      </w:r>
      <w:r w:rsidR="00D642BB" w:rsidRPr="00E87BB3">
        <w:rPr>
          <w:rFonts w:eastAsia="DengXian" w:cs="Times New Roman"/>
          <w:color w:val="000000" w:themeColor="text1"/>
          <w:position w:val="-12"/>
        </w:rPr>
        <w:object w:dxaOrig="480" w:dyaOrig="360" w14:anchorId="7C6CEE68">
          <v:shape id="_x0000_i1360" type="#_x0000_t75" style="width:24pt;height:17.5pt" o:ole="">
            <v:imagedata r:id="rId662" o:title=""/>
          </v:shape>
          <o:OLEObject Type="Embed" ProgID="Equation.DSMT4" ShapeID="_x0000_i1360" DrawAspect="Content" ObjectID="_1824213497" r:id="rId663"/>
        </w:object>
      </w:r>
      <w:r w:rsidR="00D642BB" w:rsidRPr="00E87BB3">
        <w:rPr>
          <w:rFonts w:eastAsia="DengXian" w:cs="Times New Roman"/>
          <w:color w:val="000000" w:themeColor="text1"/>
        </w:rPr>
        <w:t xml:space="preserve"> is the number of reported cases in study area </w:t>
      </w:r>
      <w:r w:rsidR="00D642BB" w:rsidRPr="00E87BB3">
        <w:rPr>
          <w:rFonts w:eastAsia="DengXian" w:cs="Times New Roman"/>
          <w:color w:val="000000" w:themeColor="text1"/>
          <w:position w:val="-6"/>
        </w:rPr>
        <w:object w:dxaOrig="139" w:dyaOrig="260" w14:anchorId="7A0306E3">
          <v:shape id="_x0000_i1361" type="#_x0000_t75" style="width:6.5pt;height:12.5pt" o:ole="">
            <v:imagedata r:id="rId652" o:title=""/>
          </v:shape>
          <o:OLEObject Type="Embed" ProgID="Equation.DSMT4" ShapeID="_x0000_i1361" DrawAspect="Content" ObjectID="_1824213498" r:id="rId664"/>
        </w:object>
      </w:r>
      <w:r w:rsidR="00D642BB" w:rsidRPr="00E87BB3">
        <w:rPr>
          <w:rFonts w:eastAsia="DengXian" w:cs="Times New Roman"/>
          <w:color w:val="000000" w:themeColor="text1"/>
        </w:rPr>
        <w:t xml:space="preserve">on day </w:t>
      </w:r>
      <w:r w:rsidR="00D642BB" w:rsidRPr="00E87BB3">
        <w:rPr>
          <w:rFonts w:eastAsia="DengXian" w:cs="Times New Roman"/>
          <w:color w:val="000000" w:themeColor="text1"/>
          <w:position w:val="-6"/>
        </w:rPr>
        <w:object w:dxaOrig="139" w:dyaOrig="240" w14:anchorId="612C1D16">
          <v:shape id="_x0000_i1362" type="#_x0000_t75" style="width:6.5pt;height:12.5pt" o:ole="">
            <v:imagedata r:id="rId665" o:title=""/>
          </v:shape>
          <o:OLEObject Type="Embed" ProgID="Equation.DSMT4" ShapeID="_x0000_i1362" DrawAspect="Content" ObjectID="_1824213499" r:id="rId666"/>
        </w:object>
      </w:r>
      <w:r w:rsidR="00D642BB" w:rsidRPr="00E87BB3">
        <w:rPr>
          <w:rFonts w:eastAsia="DengXian" w:cs="Times New Roman" w:hint="eastAsia"/>
          <w:color w:val="000000" w:themeColor="text1"/>
        </w:rPr>
        <w:t>.</w:t>
      </w:r>
    </w:p>
    <w:p w14:paraId="42FD0095" w14:textId="7A4677BD" w:rsidR="00D642BB" w:rsidRPr="00E87BB3" w:rsidRDefault="00D642BB" w:rsidP="00D642BB">
      <w:pPr>
        <w:tabs>
          <w:tab w:val="center" w:pos="4160"/>
          <w:tab w:val="right" w:pos="8300"/>
        </w:tabs>
        <w:rPr>
          <w:rFonts w:eastAsia="DengXian" w:cs="Times New Roman"/>
          <w:color w:val="000000" w:themeColor="text1"/>
        </w:rPr>
      </w:pPr>
      <w:r w:rsidRPr="00E87BB3">
        <w:rPr>
          <w:rFonts w:eastAsia="DengXian" w:cs="Times New Roman"/>
          <w:b/>
          <w:bCs/>
          <w:color w:val="000000" w:themeColor="text1"/>
        </w:rPr>
        <w:tab/>
      </w:r>
      <w:r w:rsidRPr="00E87BB3">
        <w:rPr>
          <w:rFonts w:eastAsia="DengXian" w:cs="Times New Roman"/>
          <w:color w:val="000000" w:themeColor="text1"/>
          <w:position w:val="-30"/>
        </w:rPr>
        <w:object w:dxaOrig="2920" w:dyaOrig="720" w14:anchorId="7464C11C">
          <v:shape id="_x0000_i1363" type="#_x0000_t75" style="width:148pt;height:36.5pt" o:ole="">
            <v:imagedata r:id="rId667" o:title=""/>
          </v:shape>
          <o:OLEObject Type="Embed" ProgID="Equation.DSMT4" ShapeID="_x0000_i1363" DrawAspect="Content" ObjectID="_1824213500" r:id="rId668"/>
        </w:object>
      </w:r>
      <w:r w:rsidRPr="00E87BB3">
        <w:rPr>
          <w:rFonts w:eastAsia="DengXian" w:cs="Times New Roman" w:hint="eastAsia"/>
          <w:color w:val="000000" w:themeColor="text1"/>
        </w:rPr>
        <w:t>.</w:t>
      </w:r>
      <w:r w:rsidRPr="00E87BB3">
        <w:rPr>
          <w:rFonts w:eastAsia="DengXian" w:cs="Times New Roman"/>
          <w:color w:val="000000" w:themeColor="text1"/>
        </w:rPr>
        <w:tab/>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MACROBUTTON MTPlaceRef \* MERGEFORMAT </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\h \* MERGEFORMAT </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begin"/>
      </w:r>
      <w:r w:rsidRPr="00E87BB3">
        <w:rPr>
          <w:rFonts w:eastAsia="DengXian" w:cs="Times New Roman"/>
          <w:color w:val="000000" w:themeColor="text1"/>
        </w:rPr>
        <w:instrText xml:space="preserve"> SEQ MTEqn \c \* Arabic \* MERGEFORMAT </w:instrText>
      </w:r>
      <w:r w:rsidRPr="00E87BB3">
        <w:rPr>
          <w:rFonts w:eastAsia="DengXian" w:cs="Times New Roman"/>
          <w:color w:val="000000" w:themeColor="text1"/>
        </w:rPr>
        <w:fldChar w:fldCharType="separate"/>
      </w:r>
      <w:r w:rsidR="00E957F9" w:rsidRPr="00E87BB3">
        <w:rPr>
          <w:rFonts w:eastAsia="DengXian" w:cs="Times New Roman"/>
          <w:noProof/>
          <w:color w:val="000000" w:themeColor="text1"/>
        </w:rPr>
        <w:instrText>29</w:instrText>
      </w:r>
      <w:r w:rsidRPr="00E87BB3">
        <w:rPr>
          <w:rFonts w:eastAsia="DengXian" w:cs="Times New Roman"/>
          <w:color w:val="000000" w:themeColor="text1"/>
        </w:rPr>
        <w:fldChar w:fldCharType="end"/>
      </w:r>
      <w:r w:rsidRPr="00E87BB3">
        <w:rPr>
          <w:rFonts w:eastAsia="DengXian" w:cs="Times New Roman"/>
          <w:color w:val="000000" w:themeColor="text1"/>
        </w:rPr>
        <w:instrText>)</w:instrText>
      </w:r>
      <w:r w:rsidRPr="00E87BB3">
        <w:rPr>
          <w:rFonts w:eastAsia="DengXian" w:cs="Times New Roman"/>
          <w:color w:val="000000" w:themeColor="text1"/>
        </w:rPr>
        <w:fldChar w:fldCharType="end"/>
      </w:r>
    </w:p>
    <w:p w14:paraId="7F0C3EF9" w14:textId="54B6D7E9" w:rsidR="00D642BB" w:rsidRPr="00E87BB3" w:rsidRDefault="00D642BB" w:rsidP="00D642BB">
      <w:pPr>
        <w:ind w:firstLine="0"/>
        <w:rPr>
          <w:rFonts w:eastAsia="DengXian" w:cs="Times New Roman"/>
          <w:color w:val="000000" w:themeColor="text1"/>
        </w:rPr>
      </w:pPr>
      <w:r w:rsidRPr="00E87BB3">
        <w:rPr>
          <w:rFonts w:eastAsia="DengXian" w:cs="Times New Roman"/>
          <w:color w:val="000000" w:themeColor="text1"/>
        </w:rPr>
        <w:t>The findings</w:t>
      </w:r>
      <w:r w:rsidR="00EE2278" w:rsidRPr="00E87BB3">
        <w:rPr>
          <w:rFonts w:eastAsia="DengXian" w:cs="Times New Roman" w:hint="eastAsia"/>
          <w:color w:val="000000" w:themeColor="text1"/>
        </w:rPr>
        <w:t xml:space="preserve"> calculated by </w:t>
      </w:r>
      <w:r w:rsidR="00EE2278" w:rsidRPr="00E87BB3">
        <w:rPr>
          <w:rFonts w:eastAsia="DengXian" w:cs="Times New Roman"/>
          <w:color w:val="000000" w:themeColor="text1"/>
        </w:rPr>
        <w:t>equation</w:t>
      </w:r>
      <w:r w:rsidR="00EE2278" w:rsidRPr="00E87BB3">
        <w:rPr>
          <w:rFonts w:eastAsia="DengXian" w:cs="Times New Roman" w:hint="eastAsia"/>
          <w:color w:val="000000" w:themeColor="text1"/>
        </w:rPr>
        <w:t xml:space="preserve"> (</w:t>
      </w:r>
      <w:r w:rsidR="000B2EAC" w:rsidRPr="00E87BB3">
        <w:rPr>
          <w:rFonts w:eastAsia="DengXian" w:cs="Times New Roman"/>
          <w:color w:val="000000" w:themeColor="text1"/>
        </w:rPr>
        <w:t>29</w:t>
      </w:r>
      <w:r w:rsidR="00EE2278" w:rsidRPr="00E87BB3">
        <w:rPr>
          <w:rFonts w:eastAsia="DengXian" w:cs="Times New Roman" w:hint="eastAsia"/>
          <w:color w:val="000000" w:themeColor="text1"/>
        </w:rPr>
        <w:t>)</w:t>
      </w:r>
      <w:r w:rsidRPr="00E87BB3">
        <w:rPr>
          <w:rFonts w:eastAsia="DengXian" w:cs="Times New Roman"/>
          <w:color w:val="000000" w:themeColor="text1"/>
        </w:rPr>
        <w:t xml:space="preserve"> indicate that the probability of an epidemic occurring in a specific region and the initial severity of local outbreaks could have been predicted during the initial stages of the epidemic by utilizing case reports and the mobility </w:t>
      </w:r>
      <w:r w:rsidR="0035207B" w:rsidRPr="00E87BB3">
        <w:rPr>
          <w:rFonts w:eastAsia="DengXian" w:cs="Times New Roman" w:hint="eastAsia"/>
          <w:color w:val="000000" w:themeColor="text1"/>
        </w:rPr>
        <w:t>network models</w:t>
      </w:r>
      <w:r w:rsidRPr="00E87BB3">
        <w:rPr>
          <w:rFonts w:eastAsia="DengXian" w:cs="Times New Roman"/>
          <w:color w:val="000000" w:themeColor="text1"/>
        </w:rPr>
        <w:t>.</w:t>
      </w:r>
    </w:p>
    <w:p w14:paraId="4783F45E" w14:textId="12B47496" w:rsidR="002A777D" w:rsidRPr="00E87BB3" w:rsidRDefault="00E9278A" w:rsidP="00B35396">
      <w:pPr>
        <w:rPr>
          <w:rFonts w:eastAsia="DengXian" w:cs="Times New Roman"/>
          <w:color w:val="000000" w:themeColor="text1"/>
        </w:rPr>
      </w:pPr>
      <w:r w:rsidRPr="00E87BB3">
        <w:rPr>
          <w:rFonts w:eastAsia="DengXian" w:cs="Times New Roman" w:hint="eastAsia"/>
          <w:color w:val="000000" w:themeColor="text1"/>
        </w:rPr>
        <w:t xml:space="preserve">Another </w:t>
      </w:r>
      <w:r w:rsidR="000618AC" w:rsidRPr="00E87BB3">
        <w:rPr>
          <w:rFonts w:eastAsia="DengXian" w:cs="Times New Roman"/>
          <w:color w:val="000000" w:themeColor="text1"/>
        </w:rPr>
        <w:t xml:space="preserve">representative </w:t>
      </w:r>
      <w:r w:rsidRPr="00E87BB3">
        <w:rPr>
          <w:rFonts w:eastAsia="DengXian" w:cs="Times New Roman" w:hint="eastAsia"/>
          <w:color w:val="000000" w:themeColor="text1"/>
        </w:rPr>
        <w:t xml:space="preserve">study </w:t>
      </w:r>
      <w:r w:rsidR="00953633"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{"citationID":"eX9IHgC9","properties":{"formattedCitation":"[134]","plainCitation":"[134]","noteIndex":0},"citationItems":[{"id":4408,"uris":["http://zotero.org/users/9708454/items/VZSN7PZY"],"itemData":{"id":4408,"type":"article-journal","abstract":"Intense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w:instrText>
      </w:r>
      <w:r w:rsidR="006B7F8E" w:rsidRPr="00E87BB3">
        <w:rPr>
          <w:rFonts w:eastAsia="DengXian" w:cs="Times New Roman" w:hint="eastAsia"/>
          <w:color w:val="000000" w:themeColor="text1"/>
        </w:rPr>
        <w:instrText>gh proactive school closures cannot interrupt transmission on their own, they can reduce peak incidence by 40 to 60% and delay the epidemic.","archive":"Q1","archive_location":"</w:instrText>
      </w:r>
      <w:r w:rsidR="006B7F8E" w:rsidRPr="00E87BB3">
        <w:rPr>
          <w:rFonts w:eastAsia="DengXian" w:cs="Times New Roman" w:hint="eastAsia"/>
          <w:color w:val="000000" w:themeColor="text1"/>
        </w:rPr>
        <w:instrText>综合性期刊</w:instrText>
      </w:r>
      <w:r w:rsidR="006B7F8E" w:rsidRPr="00E87BB3">
        <w:rPr>
          <w:rFonts w:eastAsia="DengXian" w:cs="Times New Roman" w:hint="eastAsia"/>
          <w:color w:val="000000" w:themeColor="text1"/>
        </w:rPr>
        <w:instrText>1</w:instrText>
      </w:r>
      <w:r w:rsidR="006B7F8E" w:rsidRPr="00E87BB3">
        <w:rPr>
          <w:rFonts w:eastAsia="DengXian" w:cs="Times New Roman" w:hint="eastAsia"/>
          <w:color w:val="000000" w:themeColor="text1"/>
        </w:rPr>
        <w:instrText>区</w:instrText>
      </w:r>
      <w:r w:rsidR="006B7F8E" w:rsidRPr="00E87BB3">
        <w:rPr>
          <w:rFonts w:eastAsia="DengXian" w:cs="Times New Roman" w:hint="eastAsia"/>
          <w:color w:val="000000" w:themeColor="text1"/>
        </w:rPr>
        <w:instrText> Top","call-number":"44.7011","collection-title":"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w:instrText>
      </w:r>
      <w:r w:rsidR="006B7F8E" w:rsidRPr="00E87BB3">
        <w:rPr>
          <w:rFonts w:eastAsia="DengXian" w:cs="Times New Roman"/>
          <w:color w:val="000000" w:themeColor="text1"/>
        </w:rPr>
        <w:instrText>"Science","DOI":"10.1126/science.abb8001","issue":"6498","journalAbbreviation":"Science","language":"en-US","license":"50.3006","note":"publisher: American Association for the Advancement of Science\nTLDR: It is found that social distancing alone, as impl</w:instrText>
      </w:r>
      <w:r w:rsidR="006B7F8E" w:rsidRPr="00E87BB3">
        <w:rPr>
          <w:rFonts w:eastAsia="DengXian" w:cs="Times New Roman" w:hint="eastAsia"/>
          <w:color w:val="000000" w:themeColor="text1"/>
        </w:rPr>
        <w:instrText>emented in China during the outbreak, is sufficient to control COVID-19, and children 0 to 14 years of age are less susceptible to severe acute respiratory syndrome coronavirus 2 (SARS-CoV-2) infection.","page":"1481-1486","source":"</w:instrText>
      </w:r>
      <w:r w:rsidR="006B7F8E" w:rsidRPr="00E87BB3">
        <w:rPr>
          <w:rFonts w:eastAsia="DengXian" w:cs="Times New Roman" w:hint="eastAsia"/>
          <w:color w:val="000000" w:themeColor="text1"/>
        </w:rPr>
        <w:instrText>综合性期刊</w:instrText>
      </w:r>
      <w:r w:rsidR="006B7F8E" w:rsidRPr="00E87BB3">
        <w:rPr>
          <w:rFonts w:eastAsia="DengXian" w:cs="Times New Roman" w:hint="eastAsia"/>
          <w:color w:val="000000" w:themeColor="text1"/>
        </w:rPr>
        <w:instrText>1</w:instrText>
      </w:r>
      <w:r w:rsidR="006B7F8E" w:rsidRPr="00E87BB3">
        <w:rPr>
          <w:rFonts w:eastAsia="DengXian" w:cs="Times New Roman" w:hint="eastAsia"/>
          <w:color w:val="000000" w:themeColor="text1"/>
        </w:rPr>
        <w:instrText>区</w:instrText>
      </w:r>
      <w:r w:rsidR="006B7F8E" w:rsidRPr="00E87BB3">
        <w:rPr>
          <w:rFonts w:eastAsia="DengXian" w:cs="Times New Roman" w:hint="eastAsia"/>
          <w:color w:val="000000" w:themeColor="text1"/>
        </w:rPr>
        <w:instrText>","title":"Chan</w:instrText>
      </w:r>
      <w:r w:rsidR="006B7F8E" w:rsidRPr="00E87BB3">
        <w:rPr>
          <w:rFonts w:eastAsia="DengXian" w:cs="Times New Roman"/>
          <w:color w:val="000000" w:themeColor="text1"/>
        </w:rPr>
        <w:instrText xml:space="preserve">ges in contact patterns shape the dynamics of the COVID-19 outbreak in China","volume":"368","author":[{"literal":"Juanjuan Zhang"},{"literal":"Maria Litvinova"},{"literal":"Yuxia Liang"},{"literal":"Yan Wang"},{"literal":"Wei Wang"},{"literal":"Shanlu Zhao"},{"literal":"Qianhui Wu"},{"literal":"Stefano Merler"},{"literal":"Cécile Viboud"},{"literal":"Alessandro Vespignani"},{"literal":"Marco Ajelli"},{"literal":"Hongjie Yu"}],"issued":{"date-parts":[["2020",6,26]]},"citation-key":"JuanjuanZhang2020"}}],"schema":"https://github.com/citation-style-language/schema/raw/master/csl-citation.json"} </w:instrText>
      </w:r>
      <w:r w:rsidR="00953633" w:rsidRPr="00E87BB3">
        <w:rPr>
          <w:rFonts w:eastAsia="DengXian" w:cs="Times New Roman"/>
          <w:color w:val="000000" w:themeColor="text1"/>
        </w:rPr>
        <w:fldChar w:fldCharType="separate"/>
      </w:r>
      <w:r w:rsidR="006B7F8E" w:rsidRPr="00E87BB3">
        <w:rPr>
          <w:rFonts w:cs="Times New Roman"/>
          <w:color w:val="000000" w:themeColor="text1"/>
        </w:rPr>
        <w:t>[134]</w:t>
      </w:r>
      <w:r w:rsidR="00953633" w:rsidRPr="00E87BB3">
        <w:rPr>
          <w:rFonts w:eastAsia="DengXian" w:cs="Times New Roman"/>
          <w:color w:val="000000" w:themeColor="text1"/>
        </w:rPr>
        <w:fldChar w:fldCharType="end"/>
      </w:r>
      <w:r w:rsidR="00953633" w:rsidRPr="00E87BB3">
        <w:rPr>
          <w:rFonts w:eastAsia="DengXian" w:cs="Times New Roman" w:hint="eastAsia"/>
          <w:color w:val="000000" w:themeColor="text1"/>
        </w:rPr>
        <w:t xml:space="preserve"> </w:t>
      </w:r>
      <w:r w:rsidR="00FD05DB" w:rsidRPr="00E87BB3">
        <w:rPr>
          <w:rFonts w:eastAsia="DengXian" w:cs="Times New Roman"/>
          <w:color w:val="000000" w:themeColor="text1"/>
        </w:rPr>
        <w:t>demonstrates</w:t>
      </w:r>
      <w:r w:rsidRPr="00E87BB3">
        <w:rPr>
          <w:rFonts w:eastAsia="DengXian" w:cs="Times New Roman" w:hint="eastAsia"/>
          <w:color w:val="000000" w:themeColor="text1"/>
        </w:rPr>
        <w:t xml:space="preserve"> how epidemic risk </w:t>
      </w:r>
      <w:r w:rsidR="00943C76" w:rsidRPr="00E87BB3">
        <w:rPr>
          <w:rFonts w:eastAsia="DengXian" w:cs="Times New Roman" w:hint="eastAsia"/>
          <w:color w:val="000000" w:themeColor="text1"/>
        </w:rPr>
        <w:t>ca</w:t>
      </w:r>
      <w:r w:rsidR="008B6622" w:rsidRPr="00E87BB3">
        <w:rPr>
          <w:rFonts w:eastAsia="DengXian" w:cs="Times New Roman" w:hint="eastAsia"/>
          <w:color w:val="000000" w:themeColor="text1"/>
        </w:rPr>
        <w:t>n</w:t>
      </w:r>
      <w:r w:rsidR="00943C76" w:rsidRPr="00E87BB3">
        <w:rPr>
          <w:rFonts w:eastAsia="DengXian" w:cs="Times New Roman" w:hint="eastAsia"/>
          <w:color w:val="000000" w:themeColor="text1"/>
        </w:rPr>
        <w:t xml:space="preserve"> be </w:t>
      </w:r>
      <w:r w:rsidR="00953633" w:rsidRPr="00E87BB3">
        <w:rPr>
          <w:rFonts w:eastAsia="DengXian" w:cs="Times New Roman"/>
          <w:color w:val="000000" w:themeColor="text1"/>
        </w:rPr>
        <w:t>accessed</w:t>
      </w:r>
      <w:r w:rsidR="00943C76" w:rsidRPr="00E87BB3">
        <w:rPr>
          <w:rFonts w:eastAsia="DengXian" w:cs="Times New Roman" w:hint="eastAsia"/>
          <w:color w:val="000000" w:themeColor="text1"/>
        </w:rPr>
        <w:t xml:space="preserve"> </w:t>
      </w:r>
      <w:r w:rsidR="007C2343" w:rsidRPr="00E87BB3">
        <w:rPr>
          <w:rFonts w:eastAsia="DengXian" w:cs="Times New Roman" w:hint="eastAsia"/>
          <w:color w:val="000000" w:themeColor="text1"/>
        </w:rPr>
        <w:t>via</w:t>
      </w:r>
      <w:r w:rsidRPr="00E87BB3">
        <w:rPr>
          <w:rFonts w:eastAsia="DengXian" w:cs="Times New Roman" w:hint="eastAsia"/>
          <w:color w:val="000000" w:themeColor="text1"/>
        </w:rPr>
        <w:t xml:space="preserve"> </w:t>
      </w:r>
      <w:r w:rsidR="00ED6C48" w:rsidRPr="00E87BB3">
        <w:rPr>
          <w:rFonts w:eastAsia="DengXian" w:cs="Times New Roman" w:hint="eastAsia"/>
          <w:color w:val="000000" w:themeColor="text1"/>
        </w:rPr>
        <w:t xml:space="preserve">combining </w:t>
      </w:r>
      <w:r w:rsidRPr="00E87BB3">
        <w:rPr>
          <w:rFonts w:eastAsia="DengXian" w:cs="Times New Roman" w:hint="eastAsia"/>
          <w:color w:val="000000" w:themeColor="text1"/>
        </w:rPr>
        <w:t>contact networ</w:t>
      </w:r>
      <w:r w:rsidR="00ED6C48" w:rsidRPr="00E87BB3">
        <w:rPr>
          <w:rFonts w:eastAsia="DengXian" w:cs="Times New Roman" w:hint="eastAsia"/>
          <w:color w:val="000000" w:themeColor="text1"/>
        </w:rPr>
        <w:t>ks with compartmental models</w:t>
      </w:r>
      <w:r w:rsidRPr="00E87BB3">
        <w:rPr>
          <w:rFonts w:eastAsia="DengXian" w:cs="Times New Roman" w:hint="eastAsia"/>
          <w:color w:val="000000" w:themeColor="text1"/>
        </w:rPr>
        <w:t>.</w:t>
      </w:r>
      <w:r w:rsidR="00B35396" w:rsidRPr="00E87BB3">
        <w:rPr>
          <w:rFonts w:eastAsia="DengXian" w:cs="Times New Roman" w:hint="eastAsia"/>
          <w:color w:val="000000" w:themeColor="text1"/>
        </w:rPr>
        <w:t xml:space="preserve"> </w:t>
      </w:r>
      <w:r w:rsidR="00B35396" w:rsidRPr="00E87BB3">
        <w:rPr>
          <w:rFonts w:eastAsia="DengXian" w:cs="Times New Roman"/>
          <w:color w:val="000000" w:themeColor="text1"/>
        </w:rPr>
        <w:t xml:space="preserve">Each </w:t>
      </w:r>
      <w:r w:rsidR="00CF5B9C" w:rsidRPr="00E87BB3">
        <w:rPr>
          <w:rFonts w:eastAsia="DengXian" w:cs="Times New Roman"/>
          <w:color w:val="000000" w:themeColor="text1"/>
        </w:rPr>
        <w:t xml:space="preserve">epidemiological </w:t>
      </w:r>
      <w:r w:rsidR="00B35396" w:rsidRPr="00E87BB3">
        <w:rPr>
          <w:rFonts w:eastAsia="DengXian" w:cs="Times New Roman"/>
          <w:color w:val="000000" w:themeColor="text1"/>
        </w:rPr>
        <w:t>compartment</w:t>
      </w:r>
      <w:r w:rsidR="00CF5B9C" w:rsidRPr="00E87BB3">
        <w:rPr>
          <w:rFonts w:eastAsia="DengXian" w:cs="Times New Roman"/>
          <w:color w:val="000000" w:themeColor="text1"/>
        </w:rPr>
        <w:t>s</w:t>
      </w:r>
      <w:r w:rsidR="00B35396" w:rsidRPr="00E87BB3">
        <w:rPr>
          <w:rFonts w:eastAsia="DengXian" w:cs="Times New Roman"/>
          <w:color w:val="000000" w:themeColor="text1"/>
        </w:rPr>
        <w:t xml:space="preserve"> is </w:t>
      </w:r>
      <w:r w:rsidR="00CF5B9C" w:rsidRPr="00E87BB3">
        <w:rPr>
          <w:rFonts w:eastAsia="DengXian" w:cs="Times New Roman"/>
          <w:color w:val="000000" w:themeColor="text1"/>
        </w:rPr>
        <w:t>sub</w:t>
      </w:r>
      <w:r w:rsidR="00B35396" w:rsidRPr="00E87BB3">
        <w:rPr>
          <w:rFonts w:eastAsia="DengXian" w:cs="Times New Roman"/>
          <w:color w:val="000000" w:themeColor="text1"/>
        </w:rPr>
        <w:t xml:space="preserve">divided into </w:t>
      </w:r>
      <w:r w:rsidR="00D77D65" w:rsidRPr="00E87BB3">
        <w:rPr>
          <w:rFonts w:eastAsia="DengXian" w:cs="Times New Roman"/>
          <w:color w:val="000000" w:themeColor="text1"/>
        </w:rPr>
        <w:t xml:space="preserve">discrete </w:t>
      </w:r>
      <w:r w:rsidR="00B35396" w:rsidRPr="00E87BB3">
        <w:rPr>
          <w:rFonts w:eastAsia="DengXian" w:cs="Times New Roman"/>
          <w:color w:val="000000" w:themeColor="text1"/>
        </w:rPr>
        <w:t>5-year age groups (</w:t>
      </w:r>
      <w:r w:rsidR="001E4302" w:rsidRPr="00E87BB3">
        <w:rPr>
          <w:rFonts w:eastAsia="DengXian" w:cs="Times New Roman" w:hint="eastAsia"/>
          <w:color w:val="000000" w:themeColor="text1"/>
        </w:rPr>
        <w:t xml:space="preserve">e.g., </w:t>
      </w:r>
      <w:r w:rsidR="00B35396" w:rsidRPr="00E87BB3">
        <w:rPr>
          <w:rFonts w:eastAsia="DengXian" w:cs="Times New Roman"/>
          <w:color w:val="000000" w:themeColor="text1"/>
        </w:rPr>
        <w:t>0–4, 5–9, …, 60–64, 65+ years old)</w:t>
      </w:r>
      <w:r w:rsidR="00D77D65" w:rsidRPr="00E87BB3">
        <w:rPr>
          <w:rFonts w:eastAsia="DengXian" w:cs="Times New Roman"/>
          <w:color w:val="000000" w:themeColor="text1"/>
        </w:rPr>
        <w:t>, allowing for age-structured transmission dynamics</w:t>
      </w:r>
      <w:r w:rsidR="00B35396" w:rsidRPr="00E87BB3">
        <w:rPr>
          <w:rFonts w:eastAsia="DengXian" w:cs="Times New Roman"/>
          <w:color w:val="000000" w:themeColor="text1"/>
        </w:rPr>
        <w:t xml:space="preserve">. Susceptible individuals are exposed to an age-specific force of infection regulated by the average number of contacts per day that individuals </w:t>
      </w:r>
      <w:r w:rsidR="00501FD9" w:rsidRPr="00E87BB3">
        <w:rPr>
          <w:rFonts w:eastAsia="DengXian" w:cs="Times New Roman"/>
          <w:color w:val="000000" w:themeColor="text1"/>
        </w:rPr>
        <w:t xml:space="preserve">in </w:t>
      </w:r>
      <w:r w:rsidR="00B35396" w:rsidRPr="00E87BB3">
        <w:rPr>
          <w:rFonts w:eastAsia="DengXian" w:cs="Times New Roman"/>
          <w:color w:val="000000" w:themeColor="text1"/>
        </w:rPr>
        <w:t xml:space="preserve">a given age group have with </w:t>
      </w:r>
      <w:r w:rsidR="00501FD9" w:rsidRPr="00E87BB3">
        <w:rPr>
          <w:rFonts w:eastAsia="DengXian" w:cs="Times New Roman"/>
          <w:color w:val="000000" w:themeColor="text1"/>
        </w:rPr>
        <w:t xml:space="preserve">members </w:t>
      </w:r>
      <w:r w:rsidR="00B35396" w:rsidRPr="00E87BB3">
        <w:rPr>
          <w:rFonts w:eastAsia="DengXian" w:cs="Times New Roman"/>
          <w:color w:val="000000" w:themeColor="text1"/>
        </w:rPr>
        <w:t xml:space="preserve">of all </w:t>
      </w:r>
      <w:r w:rsidR="003255BA" w:rsidRPr="00E87BB3">
        <w:rPr>
          <w:rFonts w:eastAsia="DengXian" w:cs="Times New Roman"/>
          <w:color w:val="000000" w:themeColor="text1"/>
        </w:rPr>
        <w:t xml:space="preserve">other </w:t>
      </w:r>
      <w:r w:rsidR="00B35396" w:rsidRPr="00E87BB3">
        <w:rPr>
          <w:rFonts w:eastAsia="DengXian" w:cs="Times New Roman"/>
          <w:color w:val="000000" w:themeColor="text1"/>
        </w:rPr>
        <w:t>age groups</w:t>
      </w:r>
      <w:r w:rsidR="00D317F5" w:rsidRPr="00E87BB3">
        <w:rPr>
          <w:rFonts w:eastAsia="DengXian" w:cs="Times New Roman" w:hint="eastAsia"/>
          <w:color w:val="000000" w:themeColor="text1"/>
        </w:rPr>
        <w:t>.</w:t>
      </w:r>
      <w:r w:rsidR="00FD48CA" w:rsidRPr="00E87BB3">
        <w:rPr>
          <w:rFonts w:eastAsia="DengXian" w:cs="Times New Roman" w:hint="eastAsia"/>
          <w:color w:val="000000" w:themeColor="text1"/>
        </w:rPr>
        <w:t xml:space="preserve"> </w:t>
      </w:r>
      <w:r w:rsidR="00DB6C02" w:rsidRPr="00E87BB3">
        <w:rPr>
          <w:rFonts w:eastAsia="DengXian" w:cs="Times New Roman" w:hint="eastAsia"/>
          <w:color w:val="000000" w:themeColor="text1"/>
        </w:rPr>
        <w:t>The e</w:t>
      </w:r>
      <w:r w:rsidR="00FD48CA" w:rsidRPr="00E87BB3">
        <w:rPr>
          <w:rFonts w:eastAsia="DengXian" w:cs="Times New Roman" w:hint="eastAsia"/>
          <w:color w:val="000000" w:themeColor="text1"/>
        </w:rPr>
        <w:t xml:space="preserve">pidemic </w:t>
      </w:r>
      <w:r w:rsidR="00FD48CA" w:rsidRPr="00E87BB3">
        <w:rPr>
          <w:rFonts w:eastAsia="DengXian" w:cs="Times New Roman"/>
          <w:color w:val="000000" w:themeColor="text1"/>
        </w:rPr>
        <w:t>transmission</w:t>
      </w:r>
      <w:r w:rsidR="00FD48CA" w:rsidRPr="00E87BB3">
        <w:rPr>
          <w:rFonts w:eastAsia="DengXian" w:cs="Times New Roman" w:hint="eastAsia"/>
          <w:color w:val="000000" w:themeColor="text1"/>
        </w:rPr>
        <w:t xml:space="preserve"> process on contact networks can be simulated by </w:t>
      </w:r>
      <w:r w:rsidR="007A7D40" w:rsidRPr="00E87BB3">
        <w:rPr>
          <w:rFonts w:eastAsia="DengXian" w:cs="Times New Roman" w:hint="eastAsia"/>
          <w:color w:val="000000" w:themeColor="text1"/>
        </w:rPr>
        <w:t xml:space="preserve">the </w:t>
      </w:r>
      <w:r w:rsidR="00FD48CA" w:rsidRPr="00E87BB3">
        <w:rPr>
          <w:rFonts w:eastAsia="DengXian" w:cs="Times New Roman" w:hint="eastAsia"/>
          <w:color w:val="000000" w:themeColor="text1"/>
        </w:rPr>
        <w:t>following differential equations:</w:t>
      </w:r>
    </w:p>
    <w:p w14:paraId="0A299694" w14:textId="472A9168" w:rsidR="00E957F9" w:rsidRPr="00E87BB3" w:rsidRDefault="00E957F9" w:rsidP="00E957F9">
      <w:pPr>
        <w:pStyle w:val="MTDisplayEquation"/>
        <w:rPr>
          <w:color w:val="000000" w:themeColor="text1"/>
        </w:rPr>
      </w:pPr>
      <w:r w:rsidRPr="00E87BB3">
        <w:rPr>
          <w:color w:val="000000" w:themeColor="text1"/>
        </w:rPr>
        <w:tab/>
      </w:r>
      <w:r w:rsidRPr="00E87BB3">
        <w:rPr>
          <w:b w:val="0"/>
          <w:bCs w:val="0"/>
          <w:color w:val="000000" w:themeColor="text1"/>
          <w:position w:val="-76"/>
        </w:rPr>
        <w:object w:dxaOrig="2600" w:dyaOrig="1939" w14:anchorId="54ED1A08">
          <v:shape id="_x0000_i1364" type="#_x0000_t75" style="width:130pt;height:96.5pt" o:ole="">
            <v:imagedata r:id="rId669" o:title=""/>
          </v:shape>
          <o:OLEObject Type="Embed" ProgID="Equation.DSMT4" ShapeID="_x0000_i1364" DrawAspect="Content" ObjectID="_1824213501" r:id="rId670"/>
        </w:object>
      </w:r>
      <w:r w:rsidRPr="00E87BB3">
        <w:rPr>
          <w:rFonts w:hint="eastAsia"/>
          <w:b w:val="0"/>
          <w:bCs w:val="0"/>
          <w:color w:val="000000" w:themeColor="text1"/>
        </w:rPr>
        <w:t>,</w:t>
      </w:r>
      <w:r w:rsidRPr="00E87BB3">
        <w:rPr>
          <w:color w:val="000000" w:themeColor="text1"/>
        </w:rPr>
        <w:tab/>
      </w:r>
      <w:r w:rsidRPr="00E87BB3">
        <w:rPr>
          <w:b w:val="0"/>
          <w:bCs w:val="0"/>
          <w:color w:val="000000" w:themeColor="text1"/>
        </w:rPr>
        <w:fldChar w:fldCharType="begin"/>
      </w:r>
      <w:r w:rsidRPr="00E87BB3">
        <w:rPr>
          <w:b w:val="0"/>
          <w:bCs w:val="0"/>
          <w:color w:val="000000" w:themeColor="text1"/>
        </w:rPr>
        <w:instrText xml:space="preserve"> MACROBUTTON MTPlaceRef \* MERGEFORMAT </w:instrText>
      </w:r>
      <w:r w:rsidRPr="00E87BB3">
        <w:rPr>
          <w:b w:val="0"/>
          <w:bCs w:val="0"/>
          <w:color w:val="000000" w:themeColor="text1"/>
        </w:rPr>
        <w:fldChar w:fldCharType="begin"/>
      </w:r>
      <w:r w:rsidRPr="00E87BB3">
        <w:rPr>
          <w:b w:val="0"/>
          <w:bCs w:val="0"/>
          <w:color w:val="000000" w:themeColor="text1"/>
        </w:rPr>
        <w:instrText xml:space="preserve"> SEQ MTEqn \h \* MERGEFORMAT </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begin"/>
      </w:r>
      <w:r w:rsidRPr="00E87BB3">
        <w:rPr>
          <w:b w:val="0"/>
          <w:bCs w:val="0"/>
          <w:color w:val="000000" w:themeColor="text1"/>
        </w:rPr>
        <w:instrText xml:space="preserve"> SEQ MTEqn \c \* Arabic \* MERGEFORMAT </w:instrText>
      </w:r>
      <w:r w:rsidRPr="00E87BB3">
        <w:rPr>
          <w:b w:val="0"/>
          <w:bCs w:val="0"/>
          <w:color w:val="000000" w:themeColor="text1"/>
        </w:rPr>
        <w:fldChar w:fldCharType="separate"/>
      </w:r>
      <w:r w:rsidRPr="00E87BB3">
        <w:rPr>
          <w:b w:val="0"/>
          <w:bCs w:val="0"/>
          <w:noProof/>
          <w:color w:val="000000" w:themeColor="text1"/>
        </w:rPr>
        <w:instrText>30</w:instrText>
      </w:r>
      <w:r w:rsidRPr="00E87BB3">
        <w:rPr>
          <w:b w:val="0"/>
          <w:bCs w:val="0"/>
          <w:color w:val="000000" w:themeColor="text1"/>
        </w:rPr>
        <w:fldChar w:fldCharType="end"/>
      </w:r>
      <w:r w:rsidRPr="00E87BB3">
        <w:rPr>
          <w:b w:val="0"/>
          <w:bCs w:val="0"/>
          <w:color w:val="000000" w:themeColor="text1"/>
        </w:rPr>
        <w:instrText>)</w:instrText>
      </w:r>
      <w:r w:rsidRPr="00E87BB3">
        <w:rPr>
          <w:b w:val="0"/>
          <w:bCs w:val="0"/>
          <w:color w:val="000000" w:themeColor="text1"/>
        </w:rPr>
        <w:fldChar w:fldCharType="end"/>
      </w:r>
    </w:p>
    <w:p w14:paraId="42B4C80F" w14:textId="28C5FD0E" w:rsidR="00FD48CA" w:rsidRPr="00E87BB3" w:rsidRDefault="00D3373D" w:rsidP="00FD48CA">
      <w:pPr>
        <w:ind w:firstLine="0"/>
        <w:rPr>
          <w:rFonts w:eastAsia="DengXian" w:cs="Times New Roman"/>
          <w:color w:val="000000" w:themeColor="text1"/>
        </w:rPr>
      </w:pPr>
      <w:r w:rsidRPr="00E87BB3">
        <w:rPr>
          <w:rFonts w:eastAsia="DengXian" w:cs="Times New Roman" w:hint="eastAsia"/>
          <w:color w:val="000000" w:themeColor="text1"/>
        </w:rPr>
        <w:t>w</w:t>
      </w:r>
      <w:r w:rsidR="00E957F9" w:rsidRPr="00E87BB3">
        <w:rPr>
          <w:rFonts w:eastAsia="DengXian" w:cs="Times New Roman" w:hint="eastAsia"/>
          <w:color w:val="000000" w:themeColor="text1"/>
        </w:rPr>
        <w:t xml:space="preserve">here </w:t>
      </w:r>
      <w:r w:rsidR="0080146A" w:rsidRPr="00E87BB3">
        <w:rPr>
          <w:rFonts w:eastAsia="DengXian" w:cs="Times New Roman"/>
          <w:color w:val="000000" w:themeColor="text1"/>
          <w:position w:val="-6"/>
        </w:rPr>
        <w:object w:dxaOrig="200" w:dyaOrig="220" w14:anchorId="29BB51B0">
          <v:shape id="_x0000_i1365" type="#_x0000_t75" style="width:10pt;height:11pt" o:ole="">
            <v:imagedata r:id="rId671" o:title=""/>
          </v:shape>
          <o:OLEObject Type="Embed" ProgID="Equation.DSMT4" ShapeID="_x0000_i1365" DrawAspect="Content" ObjectID="_1824213502" r:id="rId672"/>
        </w:object>
      </w:r>
      <w:r w:rsidR="0080146A" w:rsidRPr="00E87BB3">
        <w:rPr>
          <w:rFonts w:eastAsia="DengXian" w:cs="Times New Roman" w:hint="eastAsia"/>
          <w:color w:val="000000" w:themeColor="text1"/>
        </w:rPr>
        <w:t xml:space="preserve"> is the total number of age classes</w:t>
      </w:r>
      <w:r w:rsidR="006F31ED" w:rsidRPr="00E87BB3">
        <w:rPr>
          <w:rFonts w:eastAsia="DengXian" w:cs="Times New Roman" w:hint="eastAsia"/>
          <w:color w:val="000000" w:themeColor="text1"/>
        </w:rPr>
        <w:t xml:space="preserve">; </w:t>
      </w:r>
      <w:r w:rsidR="006F31ED" w:rsidRPr="00E87BB3">
        <w:rPr>
          <w:rFonts w:eastAsia="DengXian" w:cs="Times New Roman"/>
          <w:color w:val="000000" w:themeColor="text1"/>
          <w:position w:val="-12"/>
        </w:rPr>
        <w:object w:dxaOrig="240" w:dyaOrig="360" w14:anchorId="48D45FE1">
          <v:shape id="_x0000_i1366" type="#_x0000_t75" style="width:12pt;height:18pt" o:ole="">
            <v:imagedata r:id="rId673" o:title=""/>
          </v:shape>
          <o:OLEObject Type="Embed" ProgID="Equation.DSMT4" ShapeID="_x0000_i1366" DrawAspect="Content" ObjectID="_1824213503" r:id="rId674"/>
        </w:object>
      </w:r>
      <w:r w:rsidR="006F31ED" w:rsidRPr="00E87BB3">
        <w:rPr>
          <w:rFonts w:eastAsia="DengXian" w:cs="Times New Roman" w:hint="eastAsia"/>
          <w:color w:val="000000" w:themeColor="text1"/>
        </w:rPr>
        <w:t xml:space="preserve">, </w:t>
      </w:r>
      <w:r w:rsidR="006F31ED" w:rsidRPr="00E87BB3">
        <w:rPr>
          <w:rFonts w:eastAsia="DengXian" w:cs="Times New Roman"/>
          <w:color w:val="000000" w:themeColor="text1"/>
          <w:position w:val="-12"/>
        </w:rPr>
        <w:object w:dxaOrig="220" w:dyaOrig="360" w14:anchorId="63F039A9">
          <v:shape id="_x0000_i1367" type="#_x0000_t75" style="width:11pt;height:18pt" o:ole="">
            <v:imagedata r:id="rId675" o:title=""/>
          </v:shape>
          <o:OLEObject Type="Embed" ProgID="Equation.DSMT4" ShapeID="_x0000_i1367" DrawAspect="Content" ObjectID="_1824213504" r:id="rId676"/>
        </w:object>
      </w:r>
      <w:r w:rsidR="006F31ED" w:rsidRPr="00E87BB3">
        <w:rPr>
          <w:rFonts w:eastAsia="DengXian" w:cs="Times New Roman" w:hint="eastAsia"/>
          <w:color w:val="000000" w:themeColor="text1"/>
        </w:rPr>
        <w:t xml:space="preserve">, and </w:t>
      </w:r>
      <w:r w:rsidR="006F31ED" w:rsidRPr="00E87BB3">
        <w:rPr>
          <w:rFonts w:eastAsia="DengXian" w:cs="Times New Roman"/>
          <w:color w:val="000000" w:themeColor="text1"/>
          <w:position w:val="-12"/>
        </w:rPr>
        <w:object w:dxaOrig="260" w:dyaOrig="360" w14:anchorId="52E665B5">
          <v:shape id="_x0000_i1368" type="#_x0000_t75" style="width:12.5pt;height:18pt" o:ole="">
            <v:imagedata r:id="rId677" o:title=""/>
          </v:shape>
          <o:OLEObject Type="Embed" ProgID="Equation.DSMT4" ShapeID="_x0000_i1368" DrawAspect="Content" ObjectID="_1824213505" r:id="rId678"/>
        </w:object>
      </w:r>
      <w:r w:rsidR="006F31ED" w:rsidRPr="00E87BB3">
        <w:rPr>
          <w:rFonts w:eastAsia="DengXian" w:cs="Times New Roman" w:hint="eastAsia"/>
          <w:color w:val="000000" w:themeColor="text1"/>
        </w:rPr>
        <w:t xml:space="preserve"> are the number of susceptible, infectious, and recovered individuals in age group </w:t>
      </w:r>
      <w:r w:rsidR="006F31ED" w:rsidRPr="00E87BB3">
        <w:rPr>
          <w:rFonts w:eastAsia="DengXian" w:cs="Times New Roman"/>
          <w:color w:val="000000" w:themeColor="text1"/>
          <w:position w:val="-6"/>
        </w:rPr>
        <w:object w:dxaOrig="139" w:dyaOrig="260" w14:anchorId="55DB5AD9">
          <v:shape id="_x0000_i1369" type="#_x0000_t75" style="width:7pt;height:12.5pt" o:ole="">
            <v:imagedata r:id="rId679" o:title=""/>
          </v:shape>
          <o:OLEObject Type="Embed" ProgID="Equation.DSMT4" ShapeID="_x0000_i1369" DrawAspect="Content" ObjectID="_1824213506" r:id="rId680"/>
        </w:object>
      </w:r>
      <w:r w:rsidR="00DA4D12" w:rsidRPr="00E87BB3">
        <w:rPr>
          <w:rFonts w:eastAsia="DengXian" w:cs="Times New Roman" w:hint="eastAsia"/>
          <w:color w:val="000000" w:themeColor="text1"/>
        </w:rPr>
        <w:t xml:space="preserve">; </w:t>
      </w:r>
      <w:r w:rsidR="00DA4D12" w:rsidRPr="00E87BB3">
        <w:rPr>
          <w:rFonts w:eastAsia="DengXian" w:cs="Times New Roman"/>
          <w:color w:val="000000" w:themeColor="text1"/>
          <w:position w:val="-12"/>
        </w:rPr>
        <w:object w:dxaOrig="300" w:dyaOrig="360" w14:anchorId="59A19F79">
          <v:shape id="_x0000_i1370" type="#_x0000_t75" style="width:15pt;height:18pt" o:ole="">
            <v:imagedata r:id="rId681" o:title=""/>
          </v:shape>
          <o:OLEObject Type="Embed" ProgID="Equation.DSMT4" ShapeID="_x0000_i1370" DrawAspect="Content" ObjectID="_1824213507" r:id="rId682"/>
        </w:object>
      </w:r>
      <w:r w:rsidR="00DA4D12" w:rsidRPr="00E87BB3">
        <w:rPr>
          <w:rFonts w:eastAsia="DengXian" w:cs="Times New Roman" w:hint="eastAsia"/>
          <w:color w:val="000000" w:themeColor="text1"/>
        </w:rPr>
        <w:t xml:space="preserve"> </w:t>
      </w:r>
      <w:r w:rsidR="00CA18E7" w:rsidRPr="00E87BB3">
        <w:rPr>
          <w:rFonts w:eastAsia="DengXian" w:cs="Times New Roman"/>
          <w:color w:val="000000" w:themeColor="text1"/>
        </w:rPr>
        <w:t>denotes</w:t>
      </w:r>
      <w:r w:rsidR="00DA4D12" w:rsidRPr="00E87BB3">
        <w:rPr>
          <w:rFonts w:eastAsia="DengXian" w:cs="Times New Roman" w:hint="eastAsia"/>
          <w:color w:val="000000" w:themeColor="text1"/>
        </w:rPr>
        <w:t xml:space="preserve"> the total number of individuals in age class </w:t>
      </w:r>
      <w:r w:rsidR="00DA4D12" w:rsidRPr="00E87BB3">
        <w:rPr>
          <w:rFonts w:eastAsia="DengXian" w:cs="Times New Roman"/>
          <w:color w:val="000000" w:themeColor="text1"/>
          <w:position w:val="-6"/>
        </w:rPr>
        <w:object w:dxaOrig="139" w:dyaOrig="260" w14:anchorId="3AC553AA">
          <v:shape id="_x0000_i1371" type="#_x0000_t75" style="width:7pt;height:12.5pt" o:ole="">
            <v:imagedata r:id="rId683" o:title=""/>
          </v:shape>
          <o:OLEObject Type="Embed" ProgID="Equation.DSMT4" ShapeID="_x0000_i1371" DrawAspect="Content" ObjectID="_1824213508" r:id="rId684"/>
        </w:object>
      </w:r>
      <w:r w:rsidR="00DA4D12" w:rsidRPr="00E87BB3">
        <w:rPr>
          <w:rFonts w:eastAsia="DengXian" w:cs="Times New Roman" w:hint="eastAsia"/>
          <w:color w:val="000000" w:themeColor="text1"/>
        </w:rPr>
        <w:t xml:space="preserve"> (e.g., </w:t>
      </w:r>
      <w:r w:rsidR="00DA4D12" w:rsidRPr="00E87BB3">
        <w:rPr>
          <w:rFonts w:eastAsia="DengXian" w:cs="Times New Roman"/>
          <w:color w:val="000000" w:themeColor="text1"/>
          <w:position w:val="-12"/>
        </w:rPr>
        <w:object w:dxaOrig="1540" w:dyaOrig="360" w14:anchorId="7062C30B">
          <v:shape id="_x0000_i1372" type="#_x0000_t75" style="width:77pt;height:18pt" o:ole="">
            <v:imagedata r:id="rId685" o:title=""/>
          </v:shape>
          <o:OLEObject Type="Embed" ProgID="Equation.DSMT4" ShapeID="_x0000_i1372" DrawAspect="Content" ObjectID="_1824213509" r:id="rId686"/>
        </w:object>
      </w:r>
      <w:r w:rsidR="00DA4D12" w:rsidRPr="00E87BB3">
        <w:rPr>
          <w:rFonts w:eastAsia="DengXian" w:cs="Times New Roman" w:hint="eastAsia"/>
          <w:color w:val="000000" w:themeColor="text1"/>
        </w:rPr>
        <w:t xml:space="preserve">); </w:t>
      </w:r>
      <w:r w:rsidR="00E50776" w:rsidRPr="00E87BB3">
        <w:rPr>
          <w:rFonts w:eastAsia="DengXian" w:cs="Times New Roman"/>
          <w:color w:val="000000" w:themeColor="text1"/>
          <w:position w:val="-12"/>
        </w:rPr>
        <w:object w:dxaOrig="279" w:dyaOrig="360" w14:anchorId="73352CF1">
          <v:shape id="_x0000_i1373" type="#_x0000_t75" style="width:14.5pt;height:18pt" o:ole="">
            <v:imagedata r:id="rId687" o:title=""/>
          </v:shape>
          <o:OLEObject Type="Embed" ProgID="Equation.DSMT4" ShapeID="_x0000_i1373" DrawAspect="Content" ObjectID="_1824213510" r:id="rId688"/>
        </w:object>
      </w:r>
      <w:r w:rsidR="00E50776" w:rsidRPr="00E87BB3">
        <w:rPr>
          <w:rFonts w:eastAsia="DengXian" w:cs="Times New Roman" w:hint="eastAsia"/>
          <w:color w:val="000000" w:themeColor="text1"/>
        </w:rPr>
        <w:t xml:space="preserve"> is the susceptibility to infection of individuals in age group </w:t>
      </w:r>
      <w:r w:rsidR="00E50776" w:rsidRPr="00E87BB3">
        <w:rPr>
          <w:rFonts w:eastAsia="DengXian" w:cs="Times New Roman"/>
          <w:color w:val="000000" w:themeColor="text1"/>
          <w:position w:val="-6"/>
        </w:rPr>
        <w:object w:dxaOrig="139" w:dyaOrig="260" w14:anchorId="1A7006A4">
          <v:shape id="_x0000_i1374" type="#_x0000_t75" style="width:7pt;height:12.5pt" o:ole="">
            <v:imagedata r:id="rId689" o:title=""/>
          </v:shape>
          <o:OLEObject Type="Embed" ProgID="Equation.DSMT4" ShapeID="_x0000_i1374" DrawAspect="Content" ObjectID="_1824213511" r:id="rId690"/>
        </w:object>
      </w:r>
      <w:r w:rsidR="00E50776" w:rsidRPr="00E87BB3">
        <w:rPr>
          <w:rFonts w:eastAsia="DengXian" w:cs="Times New Roman" w:hint="eastAsia"/>
          <w:color w:val="000000" w:themeColor="text1"/>
        </w:rPr>
        <w:t xml:space="preserve">; </w:t>
      </w:r>
      <w:r w:rsidR="00DA4D12" w:rsidRPr="00E87BB3">
        <w:rPr>
          <w:rFonts w:eastAsia="DengXian" w:cs="Times New Roman"/>
          <w:color w:val="000000" w:themeColor="text1"/>
          <w:position w:val="-10"/>
        </w:rPr>
        <w:object w:dxaOrig="240" w:dyaOrig="320" w14:anchorId="6697F746">
          <v:shape id="_x0000_i1375" type="#_x0000_t75" style="width:12pt;height:16pt" o:ole="">
            <v:imagedata r:id="rId691" o:title=""/>
          </v:shape>
          <o:OLEObject Type="Embed" ProgID="Equation.DSMT4" ShapeID="_x0000_i1375" DrawAspect="Content" ObjectID="_1824213512" r:id="rId692"/>
        </w:object>
      </w:r>
      <w:r w:rsidR="00DA4D12" w:rsidRPr="00E87BB3">
        <w:rPr>
          <w:rFonts w:eastAsia="DengXian" w:cs="Times New Roman" w:hint="eastAsia"/>
          <w:color w:val="000000" w:themeColor="text1"/>
        </w:rPr>
        <w:t xml:space="preserve"> and </w:t>
      </w:r>
      <w:r w:rsidR="00DA4D12" w:rsidRPr="00E87BB3">
        <w:rPr>
          <w:rFonts w:eastAsia="DengXian" w:cs="Times New Roman"/>
          <w:color w:val="000000" w:themeColor="text1"/>
          <w:position w:val="-10"/>
        </w:rPr>
        <w:object w:dxaOrig="200" w:dyaOrig="260" w14:anchorId="267C8044">
          <v:shape id="_x0000_i1376" type="#_x0000_t75" style="width:10pt;height:12.5pt" o:ole="">
            <v:imagedata r:id="rId693" o:title=""/>
          </v:shape>
          <o:OLEObject Type="Embed" ProgID="Equation.DSMT4" ShapeID="_x0000_i1376" DrawAspect="Content" ObjectID="_1824213513" r:id="rId694"/>
        </w:object>
      </w:r>
      <w:r w:rsidR="00DA4D12" w:rsidRPr="00E87BB3">
        <w:rPr>
          <w:rFonts w:eastAsia="DengXian" w:cs="Times New Roman" w:hint="eastAsia"/>
          <w:color w:val="000000" w:themeColor="text1"/>
        </w:rPr>
        <w:t xml:space="preserve"> </w:t>
      </w:r>
      <w:r w:rsidR="00CA18E7" w:rsidRPr="00E87BB3">
        <w:rPr>
          <w:rFonts w:eastAsia="DengXian" w:cs="Times New Roman"/>
          <w:color w:val="000000" w:themeColor="text1"/>
        </w:rPr>
        <w:t>represent</w:t>
      </w:r>
      <w:r w:rsidR="00CA18E7" w:rsidRPr="00E87BB3">
        <w:rPr>
          <w:rFonts w:eastAsia="DengXian" w:cs="Times New Roman" w:hint="eastAsia"/>
          <w:color w:val="000000" w:themeColor="text1"/>
        </w:rPr>
        <w:t xml:space="preserve"> </w:t>
      </w:r>
      <w:r w:rsidR="00DA4D12" w:rsidRPr="00E87BB3">
        <w:rPr>
          <w:rFonts w:eastAsia="DengXian" w:cs="Times New Roman" w:hint="eastAsia"/>
          <w:color w:val="000000" w:themeColor="text1"/>
        </w:rPr>
        <w:t xml:space="preserve">the transmission and recovery rate, respectively. </w:t>
      </w:r>
      <w:r w:rsidR="00066C51" w:rsidRPr="00E87BB3">
        <w:rPr>
          <w:rFonts w:eastAsia="DengXian" w:cs="Times New Roman" w:hint="eastAsia"/>
          <w:color w:val="000000" w:themeColor="text1"/>
        </w:rPr>
        <w:t xml:space="preserve">The </w:t>
      </w:r>
      <w:r w:rsidR="00066C51" w:rsidRPr="00E87BB3">
        <w:rPr>
          <w:rFonts w:eastAsia="DengXian" w:cs="Times New Roman"/>
          <w:color w:val="000000" w:themeColor="text1"/>
        </w:rPr>
        <w:t>contac</w:t>
      </w:r>
      <w:r w:rsidR="00066C51" w:rsidRPr="00E87BB3">
        <w:rPr>
          <w:rFonts w:eastAsia="DengXian" w:cs="Times New Roman" w:hint="eastAsia"/>
          <w:color w:val="000000" w:themeColor="text1"/>
        </w:rPr>
        <w:t xml:space="preserve">t network, </w:t>
      </w:r>
      <w:r w:rsidR="00066C51" w:rsidRPr="00E87BB3">
        <w:rPr>
          <w:rFonts w:eastAsia="DengXian" w:cs="Times New Roman"/>
          <w:color w:val="000000" w:themeColor="text1"/>
          <w:position w:val="-14"/>
        </w:rPr>
        <w:object w:dxaOrig="380" w:dyaOrig="380" w14:anchorId="7DDD3AB3">
          <v:shape id="_x0000_i1377" type="#_x0000_t75" style="width:19pt;height:19pt" o:ole="">
            <v:imagedata r:id="rId695" o:title=""/>
          </v:shape>
          <o:OLEObject Type="Embed" ProgID="Equation.DSMT4" ShapeID="_x0000_i1377" DrawAspect="Content" ObjectID="_1824213514" r:id="rId696"/>
        </w:object>
      </w:r>
      <w:r w:rsidR="00066C51" w:rsidRPr="00E87BB3">
        <w:rPr>
          <w:rFonts w:eastAsia="DengXian" w:cs="Times New Roman" w:hint="eastAsia"/>
          <w:color w:val="000000" w:themeColor="text1"/>
        </w:rPr>
        <w:t xml:space="preserve">, is the average </w:t>
      </w:r>
      <w:r w:rsidR="00066C51" w:rsidRPr="00E87BB3">
        <w:rPr>
          <w:rFonts w:eastAsia="DengXian" w:cs="Times New Roman" w:hint="eastAsia"/>
          <w:color w:val="000000" w:themeColor="text1"/>
        </w:rPr>
        <w:lastRenderedPageBreak/>
        <w:t xml:space="preserve">number of contacts between individuals in age group </w:t>
      </w:r>
      <w:r w:rsidR="00066C51" w:rsidRPr="00E87BB3">
        <w:rPr>
          <w:rFonts w:eastAsia="DengXian" w:cs="Times New Roman"/>
          <w:color w:val="000000" w:themeColor="text1"/>
          <w:position w:val="-6"/>
        </w:rPr>
        <w:object w:dxaOrig="139" w:dyaOrig="260" w14:anchorId="377C52D8">
          <v:shape id="_x0000_i1378" type="#_x0000_t75" style="width:7pt;height:12.5pt" o:ole="">
            <v:imagedata r:id="rId697" o:title=""/>
          </v:shape>
          <o:OLEObject Type="Embed" ProgID="Equation.DSMT4" ShapeID="_x0000_i1378" DrawAspect="Content" ObjectID="_1824213515" r:id="rId698"/>
        </w:object>
      </w:r>
      <w:r w:rsidR="00066C51" w:rsidRPr="00E87BB3">
        <w:rPr>
          <w:rFonts w:eastAsia="DengXian" w:cs="Times New Roman" w:hint="eastAsia"/>
          <w:color w:val="000000" w:themeColor="text1"/>
        </w:rPr>
        <w:t xml:space="preserve"> with individuals in age group </w:t>
      </w:r>
      <w:r w:rsidR="00066C51" w:rsidRPr="00E87BB3">
        <w:rPr>
          <w:rFonts w:eastAsia="DengXian" w:cs="Times New Roman"/>
          <w:color w:val="000000" w:themeColor="text1"/>
          <w:position w:val="-10"/>
        </w:rPr>
        <w:object w:dxaOrig="200" w:dyaOrig="300" w14:anchorId="070F31E8">
          <v:shape id="_x0000_i1379" type="#_x0000_t75" style="width:10pt;height:15pt" o:ole="">
            <v:imagedata r:id="rId699" o:title=""/>
          </v:shape>
          <o:OLEObject Type="Embed" ProgID="Equation.DSMT4" ShapeID="_x0000_i1379" DrawAspect="Content" ObjectID="_1824213516" r:id="rId700"/>
        </w:object>
      </w:r>
      <w:r w:rsidR="00066C51" w:rsidRPr="00E87BB3">
        <w:rPr>
          <w:rFonts w:eastAsia="DengXian" w:cs="Times New Roman" w:hint="eastAsia"/>
          <w:color w:val="000000" w:themeColor="text1"/>
        </w:rPr>
        <w:t xml:space="preserve">. In </w:t>
      </w:r>
      <w:r w:rsidR="00066C51"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{"citationID":"0MJix09Q","properties":{"formattedCitation":"[134]","plainCitation":"[134]","noteIndex":0},"citationItems":[{"id":4408,"uris":["http://zotero.org/users/9708454/items/VZSN7PZY"],"itemData":{"id":4408,"type":"article-journal","abstract":"Intense nonpharmaceutical interventions were put in place in China to stop transmission of the novel coronavirus disease 2019 (COVID-19). As transmission intensifies in other countries, the interplay between age, contact patterns, social distancing, susceptibility to infection, and COVID-19 dynamics remains unclear. To answer these questions, we analyze contact survey data for Wuhan and Shanghai before and during the outbreak and contact-tracing information from Hunan province. Daily contacts were reduced seven- to eightfold during the COVID-19 social distancing period, with most interactions restricted to the household. We find that children 0 to 14 years of age are less susceptible to severe acute respiratory syndrome coronavirus 2 (SARS-CoV-2) infection than adults 15 to 64 years of age (odds ratio 0.34, 95% confidence interval 0.24 to 0.49), whereas individuals more than 65 years of age are more susceptible to infection (odds ratio 1.47, 95% confidence interval 1.12 to 1.92). Based on these data, we built a transmission model to study the impact of social distancing and school closure on transmission. We find that social distancing alone, as implemented in China during the outbreak, is sufficient to control COVID-19. Althou</w:instrText>
      </w:r>
      <w:r w:rsidR="006B7F8E" w:rsidRPr="00E87BB3">
        <w:rPr>
          <w:rFonts w:eastAsia="DengXian" w:cs="Times New Roman" w:hint="eastAsia"/>
          <w:color w:val="000000" w:themeColor="text1"/>
        </w:rPr>
        <w:instrText>gh proactive school closures cannot interrupt transmission on their own, they can reduce peak incidence by 40 to 60% and delay the epidemic.","archive":"Q1","archive_location":"</w:instrText>
      </w:r>
      <w:r w:rsidR="006B7F8E" w:rsidRPr="00E87BB3">
        <w:rPr>
          <w:rFonts w:eastAsia="DengXian" w:cs="Times New Roman" w:hint="eastAsia"/>
          <w:color w:val="000000" w:themeColor="text1"/>
        </w:rPr>
        <w:instrText>综合性期刊</w:instrText>
      </w:r>
      <w:r w:rsidR="006B7F8E" w:rsidRPr="00E87BB3">
        <w:rPr>
          <w:rFonts w:eastAsia="DengXian" w:cs="Times New Roman" w:hint="eastAsia"/>
          <w:color w:val="000000" w:themeColor="text1"/>
        </w:rPr>
        <w:instrText>1</w:instrText>
      </w:r>
      <w:r w:rsidR="006B7F8E" w:rsidRPr="00E87BB3">
        <w:rPr>
          <w:rFonts w:eastAsia="DengXian" w:cs="Times New Roman" w:hint="eastAsia"/>
          <w:color w:val="000000" w:themeColor="text1"/>
        </w:rPr>
        <w:instrText>区</w:instrText>
      </w:r>
      <w:r w:rsidR="006B7F8E" w:rsidRPr="00E87BB3">
        <w:rPr>
          <w:rFonts w:eastAsia="DengXian" w:cs="Times New Roman" w:hint="eastAsia"/>
          <w:color w:val="000000" w:themeColor="text1"/>
        </w:rPr>
        <w:instrText> Top","call-number":"44.7011","collection-title":"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w:instrText>
      </w:r>
      <w:r w:rsidR="006B7F8E" w:rsidRPr="00E87BB3">
        <w:rPr>
          <w:rFonts w:eastAsia="DengXian" w:cs="Times New Roman"/>
          <w:color w:val="000000" w:themeColor="text1"/>
        </w:rPr>
        <w:instrText>"Science","DOI":"10.1126/science.abb8001","issue":"6498","journalAbbreviation":"Science","language":"en-US","license":"50.3006","note":"publisher: American Association for the Advancement of Science\nTLDR: It is found that social distancing alone, as impl</w:instrText>
      </w:r>
      <w:r w:rsidR="006B7F8E" w:rsidRPr="00E87BB3">
        <w:rPr>
          <w:rFonts w:eastAsia="DengXian" w:cs="Times New Roman" w:hint="eastAsia"/>
          <w:color w:val="000000" w:themeColor="text1"/>
        </w:rPr>
        <w:instrText>emented in China during the outbreak, is sufficient to control COVID-19, and children 0 to 14 years of age are less susceptible to severe acute respiratory syndrome coronavirus 2 (SARS-CoV-2) infection.","page":"1481-1486","source":"</w:instrText>
      </w:r>
      <w:r w:rsidR="006B7F8E" w:rsidRPr="00E87BB3">
        <w:rPr>
          <w:rFonts w:eastAsia="DengXian" w:cs="Times New Roman" w:hint="eastAsia"/>
          <w:color w:val="000000" w:themeColor="text1"/>
        </w:rPr>
        <w:instrText>综合性期刊</w:instrText>
      </w:r>
      <w:r w:rsidR="006B7F8E" w:rsidRPr="00E87BB3">
        <w:rPr>
          <w:rFonts w:eastAsia="DengXian" w:cs="Times New Roman" w:hint="eastAsia"/>
          <w:color w:val="000000" w:themeColor="text1"/>
        </w:rPr>
        <w:instrText>1</w:instrText>
      </w:r>
      <w:r w:rsidR="006B7F8E" w:rsidRPr="00E87BB3">
        <w:rPr>
          <w:rFonts w:eastAsia="DengXian" w:cs="Times New Roman" w:hint="eastAsia"/>
          <w:color w:val="000000" w:themeColor="text1"/>
        </w:rPr>
        <w:instrText>区</w:instrText>
      </w:r>
      <w:r w:rsidR="006B7F8E" w:rsidRPr="00E87BB3">
        <w:rPr>
          <w:rFonts w:eastAsia="DengXian" w:cs="Times New Roman" w:hint="eastAsia"/>
          <w:color w:val="000000" w:themeColor="text1"/>
        </w:rPr>
        <w:instrText>","title":"Chan</w:instrText>
      </w:r>
      <w:r w:rsidR="006B7F8E" w:rsidRPr="00E87BB3">
        <w:rPr>
          <w:rFonts w:eastAsia="DengXian" w:cs="Times New Roman"/>
          <w:color w:val="000000" w:themeColor="text1"/>
        </w:rPr>
        <w:instrText xml:space="preserve">ges in contact patterns shape the dynamics of the COVID-19 outbreak in China","volume":"368","author":[{"literal":"Juanjuan Zhang"},{"literal":"Maria Litvinova"},{"literal":"Yuxia Liang"},{"literal":"Yan Wang"},{"literal":"Wei Wang"},{"literal":"Shanlu Zhao"},{"literal":"Qianhui Wu"},{"literal":"Stefano Merler"},{"literal":"Cécile Viboud"},{"literal":"Alessandro Vespignani"},{"literal":"Marco Ajelli"},{"literal":"Hongjie Yu"}],"issued":{"date-parts":[["2020",6,26]]},"citation-key":"JuanjuanZhang2020"}}],"schema":"https://github.com/citation-style-language/schema/raw/master/csl-citation.json"} </w:instrText>
      </w:r>
      <w:r w:rsidR="00066C51" w:rsidRPr="00E87BB3">
        <w:rPr>
          <w:rFonts w:eastAsia="DengXian" w:cs="Times New Roman"/>
          <w:color w:val="000000" w:themeColor="text1"/>
        </w:rPr>
        <w:fldChar w:fldCharType="separate"/>
      </w:r>
      <w:r w:rsidR="006B7F8E" w:rsidRPr="00E87BB3">
        <w:rPr>
          <w:rFonts w:cs="Times New Roman"/>
          <w:color w:val="000000" w:themeColor="text1"/>
        </w:rPr>
        <w:t>[134]</w:t>
      </w:r>
      <w:r w:rsidR="00066C51" w:rsidRPr="00E87BB3">
        <w:rPr>
          <w:rFonts w:eastAsia="DengXian" w:cs="Times New Roman"/>
          <w:color w:val="000000" w:themeColor="text1"/>
        </w:rPr>
        <w:fldChar w:fldCharType="end"/>
      </w:r>
      <w:r w:rsidR="00066C51" w:rsidRPr="00E87BB3">
        <w:rPr>
          <w:rFonts w:eastAsia="DengXian" w:cs="Times New Roman" w:hint="eastAsia"/>
          <w:color w:val="000000" w:themeColor="text1"/>
        </w:rPr>
        <w:t xml:space="preserve">, the matrix of elements </w:t>
      </w:r>
      <w:r w:rsidR="00066C51" w:rsidRPr="00E87BB3">
        <w:rPr>
          <w:rFonts w:eastAsia="DengXian" w:cs="Times New Roman"/>
          <w:color w:val="000000" w:themeColor="text1"/>
          <w:position w:val="-14"/>
        </w:rPr>
        <w:object w:dxaOrig="380" w:dyaOrig="380" w14:anchorId="7ACE7911">
          <v:shape id="_x0000_i1380" type="#_x0000_t75" style="width:19pt;height:19pt" o:ole="">
            <v:imagedata r:id="rId701" o:title=""/>
          </v:shape>
          <o:OLEObject Type="Embed" ProgID="Equation.DSMT4" ShapeID="_x0000_i1380" DrawAspect="Content" ObjectID="_1824213517" r:id="rId702"/>
        </w:object>
      </w:r>
      <w:r w:rsidR="00066C51" w:rsidRPr="00E87BB3">
        <w:rPr>
          <w:rFonts w:eastAsia="DengXian" w:cs="Times New Roman" w:hint="eastAsia"/>
          <w:color w:val="000000" w:themeColor="text1"/>
        </w:rPr>
        <w:t xml:space="preserve"> represents the contact matrix for regular weekdays and the COVID-19 outbreak period, as estimated from social survey in specific cities.</w:t>
      </w:r>
    </w:p>
    <w:p w14:paraId="48F366D2" w14:textId="4E89CFA3" w:rsidR="002B1BA4" w:rsidRPr="00E87BB3" w:rsidRDefault="00283A66" w:rsidP="00442D4D">
      <w:pPr>
        <w:rPr>
          <w:rFonts w:eastAsia="DengXian" w:cs="Times New Roman"/>
          <w:color w:val="000000" w:themeColor="text1"/>
        </w:rPr>
      </w:pPr>
      <w:r w:rsidRPr="00E87BB3">
        <w:rPr>
          <w:rFonts w:eastAsia="DengXian" w:cs="Times New Roman"/>
          <w:color w:val="000000" w:themeColor="text1"/>
        </w:rPr>
        <w:t>As empirically demonstrated during COVID-19, the targeted removal of high-traffic airport nodes (modeled as node or edge removal) significantly reduced global transmission risk</w:t>
      </w:r>
      <w:r w:rsidRPr="00E87BB3">
        <w:rPr>
          <w:rFonts w:eastAsia="DengXian" w:cs="Times New Roman" w:hint="eastAsia"/>
          <w:color w:val="000000" w:themeColor="text1"/>
        </w:rPr>
        <w:t xml:space="preserve"> </w:t>
      </w:r>
      <w:r w:rsidR="007B3EA1" w:rsidRPr="00E87BB3">
        <w:rPr>
          <w:rFonts w:eastAsia="DengXian" w:cs="Times New Roman"/>
          <w:color w:val="000000" w:themeColor="text1"/>
          <w:highlight w:val="cyan"/>
        </w:rPr>
        <w:fldChar w:fldCharType="begin"/>
      </w:r>
      <w:r w:rsidR="00F4012D" w:rsidRPr="00E87BB3">
        <w:rPr>
          <w:rFonts w:eastAsia="DengXian" w:cs="Times New Roman"/>
          <w:color w:val="000000" w:themeColor="text1"/>
          <w:highlight w:val="cyan"/>
        </w:rPr>
        <w:instrText xml:space="preserve"> ADDIN ZOTERO_ITEM CSL_CITATION {"citationID":"bPLm8ZaO","properties":{"formattedCitation":"[257\\uc0\\u8211{}259]","plainCitation":"[257–259]","noteIndex":0},"citationItems":[{"id":4911,"uris":["http://zotero.org/users/9708454/items/ZJ3NVG53"],"itemData":{"id":4911,"type":"article-journal","abstract":"Despite a number of successful approaches in predicting the spatiotemporal patterns of the novel coronavirus (COVID-19) pandemic and quantifying the effectiveness of non-pharmaceutical interventions starting from data about the initial outbreak location, we lack an intrinsic understanding as outbreak locations shift and evolve. Here, we fill this gap by developing a country distance approach to capture the pandemic's propagation backbone tree from a complex airline network with multiple and evolving outbreak locations. We apply this approach, which is analogous to the effective resistance in series and parallel circuits, to examine countries' closeness regarding disease spreading and evaluate the effectiveness of travel restrictions on delaying infections. In particular, we find that 63.2% of travel restrictions implemented as of 1 June 2020 are ineffective. The remaining percentage postponed the disease arrival time by 18.56 days per geographical area and resulted in a total reduction of 13,186,045 infected cases. Our approach enables us to design optimized and coordinated travel restrictions to extend the delay in arrival time and further reduce more infected cases while preserving air travel. Network approaches are key to understand epidemic spreading, inherently driven by human mobility patterns and constrained by transport systems. In this work, the authors develop a country distance framework to capture the spread of COVID-19 on top of the airline network, analyzing the effectiveness of mobility restrictions in the presence of multiple outbreaks and suggesting strategies for optimized coordinated travel restrictions.","container-title":"Communications Physics","DOI":"10.1038/s42005-021-00620-5","ISSN":"2399-3650","issue":"1","journalAbbreviation":"Commun. Phys.","language":"en-US","note":"number-of-pages: 12\npublisher-place: Berlin\npublisher: Nature Portfolio\nWeb of Science ID: WOS:000658196000001","page":"121","source":"Clarivate Analytics Web of Science","title":"Country distancing increase reveals the effectiveness of travel restrictions in stopping COVID-19 transmission","volume":"4","author":[{"literal":"Lu Zhong"},{"literal":"Mamadou Diagne"},{"literal":"Weiping Wang"},{"literal":"Jianxi Gao"}],"issued":{"date-parts":[["2021",6,4]]},"citation-key":"LuZhong2021"}},{"id":3732,"uris":["http://zotero.org/users/9708454/items/CX2SDG8P"],"itemData":{"id":3732,"type":"article-journal","abstract":"Undetected cases\n            \n              The virus causing coronavirus disease 2019 (COVID-19) has now become pandemic. How has it managed to spread from China to all around the world within 3 to 4 months? Li\n              et al.\n              used multiple sources to infer the proportion of early infections that went undetected and their contribution to virus spread. The researchers combined data from Tencent, one of the world's largest social media and technology companies, with a networked dynamic metapopulation model and Bayesian inference to analyze early spread within China. They estimate that </w:instrText>
      </w:r>
      <w:r w:rsidR="00F4012D" w:rsidRPr="00E87BB3">
        <w:rPr>
          <w:rFonts w:ascii="Cambria Math" w:eastAsia="DengXian" w:hAnsi="Cambria Math" w:cs="Cambria Math"/>
          <w:color w:val="000000" w:themeColor="text1"/>
          <w:highlight w:val="cyan"/>
        </w:rPr>
        <w:instrText>∼</w:instrText>
      </w:r>
      <w:r w:rsidR="00F4012D" w:rsidRPr="00E87BB3">
        <w:rPr>
          <w:rFonts w:eastAsia="DengXian" w:cs="Times New Roman"/>
          <w:color w:val="000000" w:themeColor="text1"/>
          <w:highlight w:val="cyan"/>
        </w:rPr>
        <w:instrText xml:space="preserve">86% of cases were undocumented before travel restrictions were put in place. Before travel restriction and personal isolation were implemented, the transmission rate of undocumented infections was a little more than half that of the known cases. However, because of their greater numbers, undocumented infections were the source for </w:instrText>
      </w:r>
      <w:r w:rsidR="00F4012D" w:rsidRPr="00E87BB3">
        <w:rPr>
          <w:rFonts w:ascii="Cambria Math" w:eastAsia="DengXian" w:hAnsi="Cambria Math" w:cs="Cambria Math"/>
          <w:color w:val="000000" w:themeColor="text1"/>
          <w:highlight w:val="cyan"/>
        </w:rPr>
        <w:instrText>∼</w:instrText>
      </w:r>
      <w:r w:rsidR="00F4012D" w:rsidRPr="00E87BB3">
        <w:rPr>
          <w:rFonts w:eastAsia="DengXian" w:cs="Times New Roman"/>
          <w:color w:val="000000" w:themeColor="text1"/>
          <w:highlight w:val="cyan"/>
        </w:rPr>
        <w:instrText xml:space="preserve">80% of the documented cases. Immediately after travel restrictions were imposed, </w:instrText>
      </w:r>
      <w:r w:rsidR="00F4012D" w:rsidRPr="00E87BB3">
        <w:rPr>
          <w:rFonts w:ascii="Cambria Math" w:eastAsia="DengXian" w:hAnsi="Cambria Math" w:cs="Cambria Math"/>
          <w:color w:val="000000" w:themeColor="text1"/>
          <w:highlight w:val="cyan"/>
        </w:rPr>
        <w:instrText>∼</w:instrText>
      </w:r>
      <w:r w:rsidR="00F4012D" w:rsidRPr="00E87BB3">
        <w:rPr>
          <w:rFonts w:eastAsia="DengXian" w:cs="Times New Roman"/>
          <w:color w:val="000000" w:themeColor="text1"/>
          <w:highlight w:val="cyan"/>
        </w:rPr>
        <w:instrText>65% of cases were documented. These findings help to explain the lightning-fast spread of this virus around the world.\n            \n            \n              Science\n              , this issue p.\n              489\n            \n          , \n            Prior to travel restrictions, most SARS-CoV-2 infections went undocumented and substantially contributed to global virus spread.\n          , \n            Estimation of the prevalence and contagiousness of undocumented novel coronavirus [severe acute respiratory syndrome–coronavirus 2 (SARS-CoV-2)] infections is critical for understanding the overall prevalence and pandemic potential of this disease. Here, we use observations of reported infection within China, in conjunction with mobility data, a networked dynamic metapopulation model, and Bayesian inference, to infer critical epidemiological characteristics associated with SARS-CoV-2, including the fraction of undocumented infections and their contagiousness. We estimate that 86% of all infections were undocumented [95% credible interval (CI): 82–90%] before the 23 January 2020 travel restrictions. The transmission rate of undocumented infections per person was 55% the transmission rate of documented infections (95% CI: 46–62%), yet, because of their greater numbers, undocumented infectio</w:instrText>
      </w:r>
      <w:r w:rsidR="00F4012D" w:rsidRPr="00E87BB3">
        <w:rPr>
          <w:rFonts w:eastAsia="DengXian" w:cs="Times New Roman" w:hint="eastAsia"/>
          <w:color w:val="000000" w:themeColor="text1"/>
          <w:highlight w:val="cyan"/>
        </w:rPr>
        <w:instrText>ns were the source of 79% of the documented cases. These findings explain the rapid geographic spread of SARS-CoV-2 and indicate that containment of this virus will be particularly challenging.","archive":"Q1","archive_location":"</w:instrText>
      </w:r>
      <w:r w:rsidR="00F4012D" w:rsidRPr="00E87BB3">
        <w:rPr>
          <w:rFonts w:eastAsia="DengXian" w:cs="Times New Roman" w:hint="eastAsia"/>
          <w:color w:val="000000" w:themeColor="text1"/>
          <w:highlight w:val="cyan"/>
        </w:rPr>
        <w:instrText>综合性期刊</w:instrText>
      </w:r>
      <w:r w:rsidR="00F4012D" w:rsidRPr="00E87BB3">
        <w:rPr>
          <w:rFonts w:eastAsia="DengXian" w:cs="Times New Roman" w:hint="eastAsia"/>
          <w:color w:val="000000" w:themeColor="text1"/>
          <w:highlight w:val="cyan"/>
        </w:rPr>
        <w:instrText>1</w:instrText>
      </w:r>
      <w:r w:rsidR="00F4012D" w:rsidRPr="00E87BB3">
        <w:rPr>
          <w:rFonts w:eastAsia="DengXian" w:cs="Times New Roman" w:hint="eastAsia"/>
          <w:color w:val="000000" w:themeColor="text1"/>
          <w:highlight w:val="cyan"/>
        </w:rPr>
        <w:instrText>区</w:instrText>
      </w:r>
      <w:r w:rsidR="00F4012D" w:rsidRPr="00E87BB3">
        <w:rPr>
          <w:rFonts w:eastAsia="DengXian" w:cs="Times New Roman" w:hint="eastAsia"/>
          <w:color w:val="000000" w:themeColor="text1"/>
          <w:highlight w:val="cyan"/>
        </w:rPr>
        <w:instrText> Top","call-number":"44.7011","collection-title":"</w:instrText>
      </w:r>
      <w:r w:rsidR="00F4012D" w:rsidRPr="00E87BB3">
        <w:rPr>
          <w:rFonts w:eastAsia="DengXian" w:cs="Times New Roman" w:hint="eastAsia"/>
          <w:color w:val="000000" w:themeColor="text1"/>
          <w:highlight w:val="cyan"/>
        </w:rPr>
        <w:instrText>无</w:instrText>
      </w:r>
      <w:r w:rsidR="00F4012D" w:rsidRPr="00E87BB3">
        <w:rPr>
          <w:rFonts w:eastAsia="DengXian" w:cs="Times New Roman" w:hint="eastAsia"/>
          <w:color w:val="000000" w:themeColor="text1"/>
          <w:highlight w:val="cyan"/>
        </w:rPr>
        <w:instrText>","container-title":"Science","DOI":"10.1126/science.abb3221","ISSN":"0036-8075, 1095-9203","issue":"6490","journalAbbreviation":"Science","language":"en-US","license":"50.3006","note":"TLDR: It is estimated that 86% of all infections were undocumented before the 23 January 2020 travel restrictions, which explains the rapid geographic spread of SARS-CoV-2 and indicates that containment of this virus will be particularly challenging.","page":"489-493","source":"</w:instrText>
      </w:r>
      <w:r w:rsidR="00F4012D" w:rsidRPr="00E87BB3">
        <w:rPr>
          <w:rFonts w:eastAsia="DengXian" w:cs="Times New Roman" w:hint="eastAsia"/>
          <w:color w:val="000000" w:themeColor="text1"/>
          <w:highlight w:val="cyan"/>
        </w:rPr>
        <w:instrText>综合性期刊</w:instrText>
      </w:r>
      <w:r w:rsidR="00F4012D" w:rsidRPr="00E87BB3">
        <w:rPr>
          <w:rFonts w:eastAsia="DengXian" w:cs="Times New Roman" w:hint="eastAsia"/>
          <w:color w:val="000000" w:themeColor="text1"/>
          <w:highlight w:val="cyan"/>
        </w:rPr>
        <w:instrText>1</w:instrText>
      </w:r>
      <w:r w:rsidR="00F4012D" w:rsidRPr="00E87BB3">
        <w:rPr>
          <w:rFonts w:eastAsia="DengXian" w:cs="Times New Roman" w:hint="eastAsia"/>
          <w:color w:val="000000" w:themeColor="text1"/>
          <w:highlight w:val="cyan"/>
        </w:rPr>
        <w:instrText>区</w:instrText>
      </w:r>
      <w:r w:rsidR="00F4012D" w:rsidRPr="00E87BB3">
        <w:rPr>
          <w:rFonts w:eastAsia="DengXian" w:cs="Times New Roman" w:hint="eastAsia"/>
          <w:color w:val="000000" w:themeColor="text1"/>
          <w:highlight w:val="cyan"/>
        </w:rPr>
        <w:instrText>","ti</w:instrText>
      </w:r>
      <w:r w:rsidR="00F4012D" w:rsidRPr="00E87BB3">
        <w:rPr>
          <w:rFonts w:eastAsia="DengXian" w:cs="Times New Roman"/>
          <w:color w:val="000000" w:themeColor="text1"/>
          <w:highlight w:val="cyan"/>
        </w:rPr>
        <w:instrText xml:space="preserve">tle":"Substantial undocumented infection facilitates the rapid dissemination of novel coronavirus (SARS-CoV-2)","volume":"368","author":[{"literal":"Ruiyun Li"},{"literal":"Sen Pei"},{"literal":"Bin Chen"},{"literal":"Yimeng Song"},{"literal":"Tao Zhang"},{"literal":"Wan Yang"},{"literal":"Jeffrey Shaman"}],"issued":{"date-parts":[["2020",5]]},"citation-key":"RuiyunLi2020"}},{"id":5046,"uris":["http://zotero.org/users/9708454/items/FTFD94I8"],"itemData":{"id":5046,"type":"article-journal","abstract":"Many studies have used mobile device location data to model SARS-CoV-2 dynamics, yet relationships between mobility behavior and endemic respiratory pathogens are less understood. We studied the effects of population mobility on the transmission of 17 endemic viruses and SARS-CoV-2 in Seattle over a 4-year period, 2018-2022. Before 2020, visits to schools and daycares, within-city mixing, and visitor inflow preceded or coincided with seasonal outbreaks of endemic viruses. Pathogen circulation dropped substantially after the initiation of COVID-19 stay-at-home orders in March 2020. During this period, mobility was a positive, leading indicator of transmission of all endemic viruses and lagging and negatively correlated with SARS-CoV-2 activity. Mobility was briefly predictive of SARS-CoV-2 transmission when restrictions relaxed but associations weakened in subsequent waves. The rebound of endemic viruses was heterogeneously timed but exhibited stronger, longer-lasting relationships with mobility than SARS-CoV-2. Overall, mobility is most predictive of respiratory virus transmission during periods of dramatic behavioral change and at the beginning of epidemic waves.","container-title":"Nature Communications","DOI":"10.1038/s41467-024-48528-2","ISSN":"2041-1723","issue":"1","journalAbbreviation":"Nat. Commun.","language":"en-US","license":"2024 The Author(s)","note":"number-of-pages: 17\npublisher-place: Berlin\npublisher: Nature Portfolio\nWeb of Science ID: WOS:001310019300043\nTLDR: Overall, mobility is most predictive of respiratory virus transmission during periods of dramatic behavioral change and at the beginning of epidemic waves.","page":"4164","source":"Clarivate Analytics Web of Science","title":"Impacts of human mobility on the citywide transmission dynamics of 18 respiratory viruses in pre- and post-COVID-19 pandemic years","volume":"15","author":[{"literal":"Amanda C. Perofsky"},{"literal":"Chelsea L. Hansen"},{"literal":"Roy Burstein"},{"literal":"Shanda Boyle"},{"literal":"Robin Prentice"},{"literal":"Cooper Marshall"},{"literal":"David Reinhart"},{"literal":"Ben Capodanno"},{"literal":"Melissa Truong"},{"literal":"Kristen Schwabe-Fry"},{"literal":"Kayla Kuchta"},{"literal":"Brian Pfau"},{"literal":"Zack Acker"},{"literal":"Jover Lee"},{"literal":"Thomas R. Sibley"},{"literal":"Evan McDermot"},{"literal":"Leslie Rodriguez-Salas"},{"literal":"Jeremy Stone"},{"literal":"Luis Gamboa"},{"literal":"Peter D. Han"},{"literal":"Amanda Adler"},{"literal":"Alpana Waghmare"},{"literal":"Michael L. Jackson"},{"literal":"Michael Famulare"},{"literal":"Jay Shendure"},{"literal":"Trevor Bedford"},{"literal":"Helen Y. Chu"},{"literal":"Janet A. Englund"},{"literal":"Lea M. Starita"},{"literal":"Cecile Viboud"}],"issued":{"date-parts":[["2024",5,16]]},"citation-key":"AmandaC.Perofsky2024"}}],"schema":"https://github.com/citation-style-language/schema/raw/master/csl-citation.json"} </w:instrText>
      </w:r>
      <w:r w:rsidR="007B3EA1" w:rsidRPr="00E87BB3">
        <w:rPr>
          <w:rFonts w:eastAsia="DengXian" w:cs="Times New Roman"/>
          <w:color w:val="000000" w:themeColor="text1"/>
          <w:highlight w:val="cyan"/>
        </w:rPr>
        <w:fldChar w:fldCharType="separate"/>
      </w:r>
      <w:r w:rsidR="00F4012D" w:rsidRPr="00E87BB3">
        <w:rPr>
          <w:rFonts w:cs="Times New Roman"/>
          <w:color w:val="000000" w:themeColor="text1"/>
          <w:kern w:val="0"/>
          <w:szCs w:val="24"/>
        </w:rPr>
        <w:t>[257–259]</w:t>
      </w:r>
      <w:r w:rsidR="007B3EA1" w:rsidRPr="00E87BB3">
        <w:rPr>
          <w:rFonts w:eastAsia="DengXian" w:cs="Times New Roman"/>
          <w:color w:val="000000" w:themeColor="text1"/>
          <w:highlight w:val="cyan"/>
        </w:rPr>
        <w:fldChar w:fldCharType="end"/>
      </w:r>
      <w:r w:rsidRPr="00E87BB3">
        <w:rPr>
          <w:rFonts w:eastAsia="DengXian" w:cs="Times New Roman" w:hint="eastAsia"/>
          <w:color w:val="000000" w:themeColor="text1"/>
        </w:rPr>
        <w:t xml:space="preserve">. </w:t>
      </w:r>
      <w:r w:rsidR="005C1B17" w:rsidRPr="00E87BB3">
        <w:rPr>
          <w:rFonts w:eastAsia="DengXian" w:cs="Times New Roman" w:hint="eastAsia"/>
          <w:color w:val="000000" w:themeColor="text1"/>
        </w:rPr>
        <w:t xml:space="preserve">For instance, </w:t>
      </w:r>
      <w:r w:rsidR="00CA18E7" w:rsidRPr="00E87BB3">
        <w:rPr>
          <w:rFonts w:eastAsia="DengXian" w:cs="Times New Roman"/>
          <w:color w:val="000000" w:themeColor="text1"/>
        </w:rPr>
        <w:t>e</w:t>
      </w:r>
      <w:r w:rsidR="00CA18E7" w:rsidRPr="00E87BB3">
        <w:rPr>
          <w:rFonts w:eastAsia="DengXian" w:cs="Times New Roman" w:hint="eastAsia"/>
          <w:color w:val="000000" w:themeColor="text1"/>
        </w:rPr>
        <w:t xml:space="preserve">ffective </w:t>
      </w:r>
      <w:r w:rsidR="005C1B17" w:rsidRPr="00E87BB3">
        <w:rPr>
          <w:rFonts w:eastAsia="DengXian" w:cs="Times New Roman" w:hint="eastAsia"/>
          <w:color w:val="000000" w:themeColor="text1"/>
        </w:rPr>
        <w:t xml:space="preserve">interventions targeting key nodes of transmission can prevent localized outbreaks from evolving into widespread epidemics, thereby minimizing the impact on public health and economies </w:t>
      </w:r>
      <w:r w:rsidR="005C1B17" w:rsidRPr="00E87BB3">
        <w:rPr>
          <w:rFonts w:eastAsia="DengXian" w:cs="Times New Roman"/>
          <w:color w:val="000000" w:themeColor="text1"/>
        </w:rPr>
        <w:fldChar w:fldCharType="begin"/>
      </w:r>
      <w:r w:rsidR="005C1B17" w:rsidRPr="00E87BB3">
        <w:rPr>
          <w:rFonts w:eastAsia="DengXian" w:cs="Times New Roman"/>
          <w:color w:val="000000" w:themeColor="text1"/>
        </w:rPr>
        <w:instrText xml:space="preserve"> ADDIN ZOTERO_ITEM CSL_CITATION {"citationID":"1IodDUGg","properties":{"formattedCitation":"[10]","plainCitation":"[10]","noteIndex":0},"citationItems":[{"id":"13p2VGYK/rfmF2udl","uris":["http://zotero.org/users/local/cto34W2S/items/6EX9I9VS"],"itemData":{"id":211,"type":"article-journal","abstract":"Many studies have used mobile device location data to model SARS-CoV-2 dynamics, yet relationships between mobility behavior and endemic respiratory pathogens are less understood. We studied the effects of population mobility on the transmission of 17 endemic viruses and SARS-CoV-2 in Seattle over a 4-year period, 2018-2022. Before 2020, visits to schools and daycares, within-city mixing, and visitor inflow preceded or coincided with seasonal outbreaks of endemic viruses. Pathogen circulation dropped substantially after the initiation of COVID-19 stay-at-home orders in March 2020. During this period, mobility was a positive, leading indicator of transmission of all endemic viruses and lagging and negatively correlated with SARS-CoV-2 activity. Mobility was briefly predictive of SARS-CoV-2 transmission when restrictions relaxed but associations weakened in subsequent waves. The rebound of endemic viruses was heterogeneously timed but exhibited stronger, longer-lasting relationships with mobility than SARS-CoV-2. Overall, mobility is most predictive of respiratory virus transmission during periods of dramatic behavioral change and at the beginning of epidemic waves.","container-title":"Nature Communications","DOI":"10.1038/s41467-024-48528-2","issue":"1","page":"1-17","source":"Baidu Scholar","title":"Impacts of human mobility on the citywide transmission dynamics of 18 respiratory viruses in pre- and post-COVID-19 pandemic years","volume":"15","author":[{"family":"Perofsky","given":"Amanda C."},{"family":"Hansen","given":"Chelsea L."},{"family":"Burstein","given":"Roy"},{"family":"Boyle","given":"Shanda"},{"family":"Prentice","given":"Robin"},{"family":"Marshall","given":"Cooper"},{"family":"Reinhart","given":"David"},{"family":"Capodanno","given":"Ben"},{"family":"Truong","given":"Melissa"},{"family":"Schwabe-Fry","given":"Kristen"}]}}],"schema":"https://github.com/citation-style-language/schema/raw/master/csl-citation.json"} </w:instrText>
      </w:r>
      <w:r w:rsidR="005C1B17" w:rsidRPr="00E87BB3">
        <w:rPr>
          <w:rFonts w:eastAsia="DengXian" w:cs="Times New Roman"/>
          <w:color w:val="000000" w:themeColor="text1"/>
        </w:rPr>
        <w:fldChar w:fldCharType="separate"/>
      </w:r>
      <w:r w:rsidR="005C1B17" w:rsidRPr="00E87BB3">
        <w:rPr>
          <w:rFonts w:cs="Times New Roman"/>
          <w:color w:val="000000" w:themeColor="text1"/>
        </w:rPr>
        <w:t>[10]</w:t>
      </w:r>
      <w:r w:rsidR="005C1B17" w:rsidRPr="00E87BB3">
        <w:rPr>
          <w:rFonts w:eastAsia="DengXian" w:cs="Times New Roman"/>
          <w:color w:val="000000" w:themeColor="text1"/>
        </w:rPr>
        <w:fldChar w:fldCharType="end"/>
      </w:r>
      <w:r w:rsidR="005C1B17" w:rsidRPr="00E87BB3">
        <w:rPr>
          <w:rFonts w:eastAsia="DengXian" w:cs="Times New Roman" w:hint="eastAsia"/>
          <w:color w:val="000000" w:themeColor="text1"/>
        </w:rPr>
        <w:t xml:space="preserve">. </w:t>
      </w:r>
      <w:r w:rsidR="004857FD" w:rsidRPr="00E87BB3">
        <w:rPr>
          <w:rFonts w:eastAsia="DengXian" w:cs="Times New Roman"/>
          <w:color w:val="000000" w:themeColor="text1"/>
        </w:rPr>
        <w:t>During pandemics, the intrinsic network properties of mobility and contact networks can themselves serve as indicators for risk assessment, thereby supporting the design of more effective intervention strategies.</w:t>
      </w:r>
      <w:r w:rsidR="004857FD" w:rsidRPr="00E87BB3">
        <w:rPr>
          <w:rFonts w:eastAsia="DengXian" w:cs="Times New Roman" w:hint="eastAsia"/>
          <w:color w:val="000000" w:themeColor="text1"/>
        </w:rPr>
        <w:t xml:space="preserve"> </w:t>
      </w:r>
      <w:r w:rsidR="00474018" w:rsidRPr="00E87BB3">
        <w:rPr>
          <w:rFonts w:eastAsia="DengXian" w:cs="Times New Roman" w:hint="eastAsia"/>
          <w:color w:val="000000" w:themeColor="text1"/>
        </w:rPr>
        <w:t xml:space="preserve">Study </w:t>
      </w:r>
      <w:r w:rsidR="00474018"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{"citationID":"qB5HEfsD","properties":{"formattedCitation":"[260]","plainCitation":"[260]","noteIndex":0},"citationItems":[{"id":10366,"uris":["http://zotero.org/users/9708454/items/L7MS82SB"],"itemData":{"id":10366,"type":"article-journal","container-title":"Physical Review E","DOI":"10.1103/PhysRevE.90.032812","issue":"3","journalAbbreviation":"Phys. Rev. E","language":"en-US","source":"COinS","title":"Role of centrality for the identification of influential spreaders in complex networks","volume":"90","author":[{"family":"Arruda","given":"Guilherme Ferraz","non-dropping-particle":"de"}],"issued":{"date-parts":[["2014"]]},"citation-key":"DeArruda2014"}}],"schema":"https://github.com/citation-style-language/schema/raw/master/csl-citation.json"} </w:instrText>
      </w:r>
      <w:r w:rsidR="00474018" w:rsidRPr="00E87BB3">
        <w:rPr>
          <w:rFonts w:eastAsia="DengXian" w:cs="Times New Roman"/>
          <w:color w:val="000000" w:themeColor="text1"/>
        </w:rPr>
        <w:fldChar w:fldCharType="separate"/>
      </w:r>
      <w:r w:rsidR="00F4012D" w:rsidRPr="00E87BB3">
        <w:rPr>
          <w:rFonts w:cs="Times New Roman"/>
          <w:color w:val="000000" w:themeColor="text1"/>
        </w:rPr>
        <w:t>[260]</w:t>
      </w:r>
      <w:r w:rsidR="00474018" w:rsidRPr="00E87BB3">
        <w:rPr>
          <w:rFonts w:eastAsia="DengXian" w:cs="Times New Roman"/>
          <w:color w:val="000000" w:themeColor="text1"/>
        </w:rPr>
        <w:fldChar w:fldCharType="end"/>
      </w:r>
      <w:r w:rsidR="002B1BA4" w:rsidRPr="00E87BB3">
        <w:rPr>
          <w:rFonts w:eastAsia="DengXian" w:cs="Times New Roman" w:hint="eastAsia"/>
          <w:color w:val="000000" w:themeColor="text1"/>
        </w:rPr>
        <w:t xml:space="preserve"> quantified </w:t>
      </w:r>
      <w:r w:rsidR="00BF5F6A" w:rsidRPr="00E87BB3">
        <w:rPr>
          <w:rFonts w:eastAsia="DengXian" w:cs="Times New Roman" w:hint="eastAsia"/>
          <w:color w:val="000000" w:themeColor="text1"/>
        </w:rPr>
        <w:t xml:space="preserve">several </w:t>
      </w:r>
      <w:r w:rsidR="002B1BA4" w:rsidRPr="00E87BB3">
        <w:rPr>
          <w:rFonts w:eastAsia="DengXian" w:cs="Times New Roman" w:hint="eastAsia"/>
          <w:color w:val="000000" w:themeColor="text1"/>
        </w:rPr>
        <w:t xml:space="preserve">node centrality </w:t>
      </w:r>
      <w:r w:rsidR="004857FD" w:rsidRPr="00E87BB3">
        <w:rPr>
          <w:rFonts w:eastAsia="DengXian" w:cs="Times New Roman"/>
          <w:color w:val="000000" w:themeColor="text1"/>
        </w:rPr>
        <w:t>metrics</w:t>
      </w:r>
      <w:r w:rsidR="004857FD" w:rsidRPr="00E87BB3">
        <w:rPr>
          <w:rFonts w:eastAsia="DengXian" w:cs="Times New Roman" w:hint="eastAsia"/>
          <w:color w:val="000000" w:themeColor="text1"/>
        </w:rPr>
        <w:t xml:space="preserve"> </w:t>
      </w:r>
      <w:r w:rsidR="002B1BA4" w:rsidRPr="00E87BB3">
        <w:rPr>
          <w:rFonts w:eastAsia="DengXian" w:cs="Times New Roman"/>
          <w:color w:val="000000" w:themeColor="text1"/>
        </w:rPr>
        <w:t>that</w:t>
      </w:r>
      <w:r w:rsidR="002B1BA4" w:rsidRPr="00E87BB3">
        <w:rPr>
          <w:rFonts w:eastAsia="DengXian" w:cs="Times New Roman" w:hint="eastAsia"/>
          <w:color w:val="000000" w:themeColor="text1"/>
        </w:rPr>
        <w:t xml:space="preserve"> govern outbreak scalability, as </w:t>
      </w:r>
      <w:r w:rsidR="004857FD" w:rsidRPr="00E87BB3">
        <w:rPr>
          <w:rFonts w:eastAsia="DengXian" w:cs="Times New Roman" w:hint="eastAsia"/>
          <w:color w:val="000000" w:themeColor="text1"/>
        </w:rPr>
        <w:t>summarized</w:t>
      </w:r>
      <w:r w:rsidR="002B1BA4" w:rsidRPr="00E87BB3">
        <w:rPr>
          <w:rFonts w:eastAsia="DengXian" w:cs="Times New Roman" w:hint="eastAsia"/>
          <w:color w:val="000000" w:themeColor="text1"/>
        </w:rPr>
        <w:t xml:space="preserve"> in </w:t>
      </w:r>
      <w:r w:rsidR="002B1BA4" w:rsidRPr="00E87BB3">
        <w:rPr>
          <w:rFonts w:eastAsia="DengXian" w:cs="Times New Roman"/>
          <w:b/>
          <w:bCs/>
          <w:color w:val="000000" w:themeColor="text1"/>
        </w:rPr>
        <w:fldChar w:fldCharType="begin"/>
      </w:r>
      <w:r w:rsidR="002B1BA4" w:rsidRPr="00E87BB3">
        <w:rPr>
          <w:rFonts w:eastAsia="DengXian" w:cs="Times New Roman"/>
          <w:b/>
          <w:bCs/>
          <w:color w:val="000000" w:themeColor="text1"/>
        </w:rPr>
        <w:instrText xml:space="preserve"> </w:instrText>
      </w:r>
      <w:r w:rsidR="002B1BA4" w:rsidRPr="00E87BB3">
        <w:rPr>
          <w:rFonts w:eastAsia="DengXian" w:cs="Times New Roman" w:hint="eastAsia"/>
          <w:b/>
          <w:bCs/>
          <w:color w:val="000000" w:themeColor="text1"/>
        </w:rPr>
        <w:instrText>REF _Ref203764784 \h</w:instrText>
      </w:r>
      <w:r w:rsidR="002B1BA4" w:rsidRPr="00E87BB3">
        <w:rPr>
          <w:rFonts w:eastAsia="DengXian" w:cs="Times New Roman"/>
          <w:b/>
          <w:bCs/>
          <w:color w:val="000000" w:themeColor="text1"/>
        </w:rPr>
        <w:instrText xml:space="preserve">  \* MERGEFORMAT </w:instrText>
      </w:r>
      <w:r w:rsidR="002B1BA4" w:rsidRPr="00E87BB3">
        <w:rPr>
          <w:rFonts w:eastAsia="DengXian" w:cs="Times New Roman"/>
          <w:b/>
          <w:bCs/>
          <w:color w:val="000000" w:themeColor="text1"/>
        </w:rPr>
      </w:r>
      <w:r w:rsidR="002B1BA4" w:rsidRPr="00E87BB3">
        <w:rPr>
          <w:rFonts w:eastAsia="DengXian" w:cs="Times New Roman"/>
          <w:b/>
          <w:bCs/>
          <w:color w:val="000000" w:themeColor="text1"/>
        </w:rPr>
        <w:fldChar w:fldCharType="separate"/>
      </w:r>
      <w:r w:rsidR="00E957F9" w:rsidRPr="00E87BB3">
        <w:rPr>
          <w:b/>
          <w:bCs/>
          <w:color w:val="000000" w:themeColor="text1"/>
        </w:rPr>
        <w:t>Table</w:t>
      </w:r>
      <w:r w:rsidR="00E957F9" w:rsidRPr="00E87BB3">
        <w:rPr>
          <w:rFonts w:eastAsia="DengXian" w:cs="Times New Roman"/>
          <w:b/>
          <w:bCs/>
          <w:color w:val="000000" w:themeColor="text1"/>
        </w:rPr>
        <w:t xml:space="preserve"> 4</w:t>
      </w:r>
      <w:r w:rsidR="002B1BA4" w:rsidRPr="00E87BB3">
        <w:rPr>
          <w:rFonts w:eastAsia="DengXian" w:cs="Times New Roman"/>
          <w:color w:val="000000" w:themeColor="text1"/>
        </w:rPr>
        <w:fldChar w:fldCharType="end"/>
      </w:r>
      <w:r w:rsidR="002B1BA4" w:rsidRPr="00E87BB3">
        <w:rPr>
          <w:rFonts w:eastAsia="DengXian" w:cs="Times New Roman" w:hint="eastAsia"/>
          <w:color w:val="000000" w:themeColor="text1"/>
        </w:rPr>
        <w:t>.</w:t>
      </w:r>
    </w:p>
    <w:p w14:paraId="7D4B5FD0" w14:textId="77777777" w:rsidR="00310953" w:rsidRPr="00E87BB3" w:rsidRDefault="00310953" w:rsidP="002B1BA4">
      <w:pPr>
        <w:spacing w:afterLines="25" w:after="81"/>
        <w:rPr>
          <w:rFonts w:eastAsia="DengXian" w:cs="Times New Roman"/>
          <w:color w:val="000000" w:themeColor="text1"/>
        </w:rPr>
      </w:pPr>
    </w:p>
    <w:p w14:paraId="3CBC521E" w14:textId="236AFB6F" w:rsidR="002B1BA4" w:rsidRPr="00E87BB3" w:rsidRDefault="002B1BA4" w:rsidP="002B1BA4">
      <w:pPr>
        <w:pStyle w:val="a1"/>
        <w:jc w:val="center"/>
        <w:rPr>
          <w:color w:val="000000" w:themeColor="text1"/>
        </w:rPr>
      </w:pPr>
      <w:bookmarkStart w:id="129" w:name="_Ref203764784"/>
      <w:bookmarkStart w:id="130" w:name="_Toc203501767"/>
      <w:bookmarkStart w:id="131" w:name="_Toc211889844"/>
      <w:r w:rsidRPr="00E87BB3">
        <w:rPr>
          <w:color w:val="000000" w:themeColor="text1"/>
        </w:rPr>
        <w:t xml:space="preserve">Table </w:t>
      </w:r>
      <w:r w:rsidRPr="00E87BB3">
        <w:rPr>
          <w:color w:val="000000" w:themeColor="text1"/>
        </w:rPr>
        <w:fldChar w:fldCharType="begin"/>
      </w:r>
      <w:r w:rsidRPr="00E87BB3">
        <w:rPr>
          <w:color w:val="000000" w:themeColor="text1"/>
        </w:rPr>
        <w:instrText xml:space="preserve"> SEQ Table \* ARABIC </w:instrText>
      </w:r>
      <w:r w:rsidRPr="00E87BB3">
        <w:rPr>
          <w:color w:val="000000" w:themeColor="text1"/>
        </w:rPr>
        <w:fldChar w:fldCharType="separate"/>
      </w:r>
      <w:r w:rsidR="00E957F9" w:rsidRPr="00E87BB3">
        <w:rPr>
          <w:noProof/>
          <w:color w:val="000000" w:themeColor="text1"/>
        </w:rPr>
        <w:t>4</w:t>
      </w:r>
      <w:r w:rsidRPr="00E87BB3">
        <w:rPr>
          <w:noProof/>
          <w:color w:val="000000" w:themeColor="text1"/>
        </w:rPr>
        <w:fldChar w:fldCharType="end"/>
      </w:r>
      <w:bookmarkEnd w:id="129"/>
      <w:r w:rsidRPr="00E87BB3">
        <w:rPr>
          <w:rFonts w:hint="eastAsia"/>
          <w:color w:val="000000" w:themeColor="text1"/>
        </w:rPr>
        <w:t xml:space="preserve"> </w:t>
      </w:r>
      <w:bookmarkEnd w:id="130"/>
      <w:r w:rsidR="0048399B" w:rsidRPr="00E87BB3">
        <w:rPr>
          <w:color w:val="000000" w:themeColor="text1"/>
        </w:rPr>
        <w:t xml:space="preserve">Epidemiological </w:t>
      </w:r>
      <w:r w:rsidR="0048399B" w:rsidRPr="00E87BB3">
        <w:rPr>
          <w:rFonts w:hint="eastAsia"/>
          <w:color w:val="000000" w:themeColor="text1"/>
        </w:rPr>
        <w:t>r</w:t>
      </w:r>
      <w:r w:rsidR="0048399B" w:rsidRPr="00E87BB3">
        <w:rPr>
          <w:color w:val="000000" w:themeColor="text1"/>
        </w:rPr>
        <w:t>ole</w:t>
      </w:r>
      <w:r w:rsidR="0048399B" w:rsidRPr="00E87BB3">
        <w:rPr>
          <w:rFonts w:hint="eastAsia"/>
          <w:color w:val="000000" w:themeColor="text1"/>
        </w:rPr>
        <w:t>s of network</w:t>
      </w:r>
      <w:r w:rsidRPr="00E87BB3">
        <w:rPr>
          <w:rFonts w:hint="eastAsia"/>
          <w:color w:val="000000" w:themeColor="text1"/>
        </w:rPr>
        <w:t xml:space="preserve"> centrality </w:t>
      </w:r>
      <w:r w:rsidR="005C06F6" w:rsidRPr="00E87BB3">
        <w:rPr>
          <w:rFonts w:hint="eastAsia"/>
          <w:color w:val="000000" w:themeColor="text1"/>
        </w:rPr>
        <w:t>measurements</w:t>
      </w:r>
      <w:r w:rsidRPr="00E87BB3">
        <w:rPr>
          <w:rFonts w:hint="eastAsia"/>
          <w:color w:val="000000" w:themeColor="text1"/>
        </w:rPr>
        <w:t>.</w:t>
      </w:r>
      <w:bookmarkEnd w:id="1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306"/>
        <w:gridCol w:w="2602"/>
        <w:gridCol w:w="2603"/>
      </w:tblGrid>
      <w:tr w:rsidR="00E87BB3" w:rsidRPr="00E87BB3" w14:paraId="55EEBEA3" w14:textId="77777777" w:rsidTr="00402AA3">
        <w:trPr>
          <w:trHeight w:val="510"/>
        </w:trPr>
        <w:tc>
          <w:tcPr>
            <w:tcW w:w="2127" w:type="dxa"/>
            <w:tcBorders>
              <w:top w:val="single" w:sz="12" w:space="0" w:color="auto"/>
              <w:bottom w:val="single" w:sz="4" w:space="0" w:color="auto"/>
            </w:tcBorders>
            <w:vAlign w:val="center"/>
          </w:tcPr>
          <w:p w14:paraId="1FA71BD9" w14:textId="52F7B433" w:rsidR="008F16F9" w:rsidRPr="00E87BB3" w:rsidRDefault="008F16F9" w:rsidP="008E15C6">
            <w:pPr>
              <w:ind w:firstLine="0"/>
              <w:jc w:val="center"/>
              <w:rPr>
                <w:rFonts w:eastAsia="DengXian" w:cs="Times New Roman"/>
                <w:b/>
                <w:bCs/>
                <w:color w:val="000000" w:themeColor="text1"/>
                <w:sz w:val="22"/>
                <w:szCs w:val="20"/>
              </w:rPr>
            </w:pPr>
            <w:r w:rsidRPr="00E87BB3">
              <w:rPr>
                <w:rFonts w:eastAsia="DengXian" w:cs="Times New Roman" w:hint="eastAsia"/>
                <w:b/>
                <w:bCs/>
                <w:color w:val="000000" w:themeColor="text1"/>
                <w:sz w:val="22"/>
                <w:szCs w:val="20"/>
              </w:rPr>
              <w:t xml:space="preserve">Network </w:t>
            </w:r>
            <w:r w:rsidRPr="00E87BB3">
              <w:rPr>
                <w:rFonts w:eastAsia="DengXian" w:cs="Times New Roman"/>
                <w:b/>
                <w:bCs/>
                <w:color w:val="000000" w:themeColor="text1"/>
                <w:sz w:val="22"/>
                <w:szCs w:val="20"/>
              </w:rPr>
              <w:t>Centrality</w:t>
            </w:r>
            <w:r w:rsidRPr="00E87BB3">
              <w:rPr>
                <w:rFonts w:eastAsia="DengXian" w:cs="Times New Roman" w:hint="eastAsia"/>
                <w:b/>
                <w:bCs/>
                <w:color w:val="000000" w:themeColor="text1"/>
                <w:sz w:val="22"/>
                <w:szCs w:val="20"/>
              </w:rPr>
              <w:t xml:space="preserve"> </w:t>
            </w:r>
            <w:r w:rsidR="0048399B" w:rsidRPr="00E87BB3">
              <w:rPr>
                <w:rFonts w:eastAsia="DengXian" w:cs="Times New Roman"/>
                <w:b/>
                <w:bCs/>
                <w:color w:val="000000" w:themeColor="text1"/>
                <w:sz w:val="22"/>
                <w:szCs w:val="20"/>
              </w:rPr>
              <w:t>Measure</w:t>
            </w:r>
            <w:r w:rsidR="0069560A" w:rsidRPr="00E87BB3">
              <w:rPr>
                <w:rFonts w:eastAsia="DengXian" w:cs="Times New Roman" w:hint="eastAsia"/>
                <w:b/>
                <w:bCs/>
                <w:color w:val="000000" w:themeColor="text1"/>
                <w:sz w:val="22"/>
                <w:szCs w:val="20"/>
              </w:rPr>
              <w:t>ment</w:t>
            </w:r>
          </w:p>
        </w:tc>
        <w:tc>
          <w:tcPr>
            <w:tcW w:w="2306" w:type="dxa"/>
            <w:tcBorders>
              <w:top w:val="single" w:sz="12" w:space="0" w:color="auto"/>
              <w:bottom w:val="single" w:sz="4" w:space="0" w:color="auto"/>
            </w:tcBorders>
            <w:vAlign w:val="center"/>
          </w:tcPr>
          <w:p w14:paraId="2159CC09" w14:textId="2EFD3086" w:rsidR="008F16F9" w:rsidRPr="00E87BB3" w:rsidRDefault="008F16F9" w:rsidP="008E15C6">
            <w:pPr>
              <w:ind w:firstLine="0"/>
              <w:jc w:val="center"/>
              <w:rPr>
                <w:rFonts w:eastAsia="DengXian" w:cs="Times New Roman"/>
                <w:b/>
                <w:bCs/>
                <w:color w:val="000000" w:themeColor="text1"/>
                <w:sz w:val="22"/>
                <w:szCs w:val="20"/>
              </w:rPr>
            </w:pPr>
            <w:r w:rsidRPr="00E87BB3">
              <w:rPr>
                <w:rFonts w:eastAsia="DengXian" w:cs="Times New Roman" w:hint="eastAsia"/>
                <w:b/>
                <w:bCs/>
                <w:color w:val="000000" w:themeColor="text1"/>
                <w:sz w:val="22"/>
                <w:szCs w:val="20"/>
              </w:rPr>
              <w:t>Definition</w:t>
            </w:r>
          </w:p>
        </w:tc>
        <w:tc>
          <w:tcPr>
            <w:tcW w:w="2602" w:type="dxa"/>
            <w:tcBorders>
              <w:top w:val="single" w:sz="12" w:space="0" w:color="auto"/>
              <w:bottom w:val="single" w:sz="4" w:space="0" w:color="auto"/>
            </w:tcBorders>
            <w:vAlign w:val="center"/>
          </w:tcPr>
          <w:p w14:paraId="68E40A3A" w14:textId="18662302" w:rsidR="008F16F9" w:rsidRPr="00E87BB3" w:rsidRDefault="008F16F9" w:rsidP="008E15C6">
            <w:pPr>
              <w:ind w:firstLine="0"/>
              <w:jc w:val="center"/>
              <w:rPr>
                <w:rFonts w:eastAsia="DengXian" w:cs="Times New Roman"/>
                <w:b/>
                <w:bCs/>
                <w:color w:val="000000" w:themeColor="text1"/>
                <w:sz w:val="22"/>
                <w:szCs w:val="20"/>
              </w:rPr>
            </w:pPr>
            <w:r w:rsidRPr="00E87BB3">
              <w:rPr>
                <w:rFonts w:eastAsia="DengXian" w:cs="Times New Roman"/>
                <w:b/>
                <w:bCs/>
                <w:color w:val="000000" w:themeColor="text1"/>
                <w:sz w:val="22"/>
                <w:szCs w:val="20"/>
              </w:rPr>
              <w:t>Epidemiological Role</w:t>
            </w:r>
            <w:r w:rsidRPr="00E87BB3">
              <w:rPr>
                <w:rFonts w:eastAsia="DengXian" w:cs="Times New Roman" w:hint="eastAsia"/>
                <w:b/>
                <w:bCs/>
                <w:color w:val="000000" w:themeColor="text1"/>
                <w:sz w:val="22"/>
                <w:szCs w:val="20"/>
              </w:rPr>
              <w:t xml:space="preserve"> in Mobility Network</w:t>
            </w:r>
          </w:p>
        </w:tc>
        <w:tc>
          <w:tcPr>
            <w:tcW w:w="2603" w:type="dxa"/>
            <w:tcBorders>
              <w:top w:val="single" w:sz="12" w:space="0" w:color="auto"/>
              <w:bottom w:val="single" w:sz="4" w:space="0" w:color="auto"/>
            </w:tcBorders>
            <w:vAlign w:val="center"/>
          </w:tcPr>
          <w:p w14:paraId="0F694E55" w14:textId="62DCF148" w:rsidR="008F16F9" w:rsidRPr="00E87BB3" w:rsidRDefault="008F16F9" w:rsidP="008E15C6">
            <w:pPr>
              <w:ind w:firstLine="0"/>
              <w:jc w:val="center"/>
              <w:rPr>
                <w:rFonts w:eastAsia="DengXian" w:cs="Times New Roman"/>
                <w:b/>
                <w:bCs/>
                <w:color w:val="000000" w:themeColor="text1"/>
                <w:sz w:val="22"/>
                <w:szCs w:val="20"/>
              </w:rPr>
            </w:pPr>
            <w:r w:rsidRPr="00E87BB3">
              <w:rPr>
                <w:rFonts w:eastAsia="DengXian" w:cs="Times New Roman"/>
                <w:b/>
                <w:bCs/>
                <w:color w:val="000000" w:themeColor="text1"/>
                <w:sz w:val="22"/>
                <w:szCs w:val="20"/>
              </w:rPr>
              <w:t>Epidemiological Role</w:t>
            </w:r>
            <w:r w:rsidRPr="00E87BB3">
              <w:rPr>
                <w:rFonts w:eastAsia="DengXian" w:cs="Times New Roman" w:hint="eastAsia"/>
                <w:b/>
                <w:bCs/>
                <w:color w:val="000000" w:themeColor="text1"/>
                <w:sz w:val="22"/>
                <w:szCs w:val="20"/>
              </w:rPr>
              <w:t xml:space="preserve"> in Contact Network</w:t>
            </w:r>
          </w:p>
        </w:tc>
      </w:tr>
      <w:tr w:rsidR="00E87BB3" w:rsidRPr="00E87BB3" w14:paraId="303C350F" w14:textId="77777777" w:rsidTr="0007176D">
        <w:tc>
          <w:tcPr>
            <w:tcW w:w="2127" w:type="dxa"/>
            <w:tcBorders>
              <w:top w:val="single" w:sz="4" w:space="0" w:color="auto"/>
            </w:tcBorders>
          </w:tcPr>
          <w:p w14:paraId="4314500D" w14:textId="0E82F3EC" w:rsidR="008F16F9" w:rsidRPr="00E87BB3" w:rsidRDefault="00574B24" w:rsidP="0007176D">
            <w:pPr>
              <w:ind w:firstLine="0"/>
              <w:jc w:val="left"/>
              <w:rPr>
                <w:rFonts w:eastAsia="DengXian" w:cs="Times New Roman"/>
                <w:color w:val="000000" w:themeColor="text1"/>
                <w:sz w:val="22"/>
                <w:szCs w:val="20"/>
              </w:rPr>
            </w:pPr>
            <w:r w:rsidRPr="00E87BB3">
              <w:rPr>
                <w:rFonts w:eastAsia="DengXian" w:cs="Times New Roman" w:hint="eastAsia"/>
                <w:color w:val="000000" w:themeColor="text1"/>
                <w:sz w:val="22"/>
                <w:szCs w:val="20"/>
              </w:rPr>
              <w:t xml:space="preserve">Degree </w:t>
            </w:r>
          </w:p>
        </w:tc>
        <w:tc>
          <w:tcPr>
            <w:tcW w:w="2306" w:type="dxa"/>
            <w:tcBorders>
              <w:top w:val="single" w:sz="4" w:space="0" w:color="auto"/>
            </w:tcBorders>
          </w:tcPr>
          <w:p w14:paraId="35C9C64F" w14:textId="0850348E" w:rsidR="008F16F9" w:rsidRPr="00E87BB3" w:rsidRDefault="00264656" w:rsidP="00127CB5">
            <w:pPr>
              <w:ind w:firstLine="0"/>
              <w:jc w:val="left"/>
              <w:rPr>
                <w:rFonts w:eastAsia="DengXian" w:cs="Times New Roman"/>
                <w:color w:val="000000" w:themeColor="text1"/>
                <w:sz w:val="22"/>
                <w:szCs w:val="20"/>
              </w:rPr>
            </w:pPr>
            <w:r w:rsidRPr="00E87BB3">
              <w:rPr>
                <w:rFonts w:eastAsia="DengXian" w:cs="Times New Roman" w:hint="eastAsia"/>
                <w:color w:val="000000" w:themeColor="text1"/>
                <w:sz w:val="22"/>
                <w:szCs w:val="20"/>
              </w:rPr>
              <w:t>Number of direct connections a node has</w:t>
            </w:r>
            <w:r w:rsidR="00402AA3" w:rsidRPr="00E87BB3">
              <w:rPr>
                <w:rFonts w:eastAsia="DengXian" w:cs="Times New Roman" w:hint="eastAsia"/>
                <w:color w:val="000000" w:themeColor="text1"/>
                <w:sz w:val="22"/>
                <w:szCs w:val="20"/>
              </w:rPr>
              <w:t>.</w:t>
            </w:r>
          </w:p>
        </w:tc>
        <w:tc>
          <w:tcPr>
            <w:tcW w:w="2602" w:type="dxa"/>
            <w:tcBorders>
              <w:top w:val="single" w:sz="4" w:space="0" w:color="auto"/>
            </w:tcBorders>
          </w:tcPr>
          <w:p w14:paraId="7D4FDE95" w14:textId="17EF79FB" w:rsidR="008F16F9" w:rsidRPr="00E87BB3" w:rsidRDefault="00264656"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 xml:space="preserve">High-degree nodes </w:t>
            </w:r>
            <w:r w:rsidR="00127CB5" w:rsidRPr="00E87BB3">
              <w:rPr>
                <w:rFonts w:eastAsia="DengXian" w:cs="Times New Roman"/>
                <w:color w:val="000000" w:themeColor="text1"/>
                <w:sz w:val="22"/>
                <w:szCs w:val="20"/>
              </w:rPr>
              <w:t>serve</w:t>
            </w:r>
            <w:r w:rsidRPr="00E87BB3">
              <w:rPr>
                <w:rFonts w:eastAsia="DengXian" w:cs="Times New Roman"/>
                <w:color w:val="000000" w:themeColor="text1"/>
                <w:sz w:val="22"/>
                <w:szCs w:val="20"/>
              </w:rPr>
              <w:t xml:space="preserve"> hubs connecting many locations; controlling them (e.g., airport closures) can limit long-distance spread</w:t>
            </w:r>
            <w:r w:rsidR="00402AA3" w:rsidRPr="00E87BB3">
              <w:rPr>
                <w:rFonts w:eastAsia="DengXian" w:cs="Times New Roman" w:hint="eastAsia"/>
                <w:color w:val="000000" w:themeColor="text1"/>
                <w:sz w:val="22"/>
                <w:szCs w:val="20"/>
              </w:rPr>
              <w:t>.</w:t>
            </w:r>
          </w:p>
        </w:tc>
        <w:tc>
          <w:tcPr>
            <w:tcW w:w="2603" w:type="dxa"/>
            <w:tcBorders>
              <w:top w:val="single" w:sz="4" w:space="0" w:color="auto"/>
            </w:tcBorders>
          </w:tcPr>
          <w:p w14:paraId="7C1AEE7D" w14:textId="0A3381B1" w:rsidR="008F16F9" w:rsidRPr="00E87BB3" w:rsidRDefault="00264656"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Individuals with many contacts are potential super-spreaders; interventions targeting them reduce transmission</w:t>
            </w:r>
            <w:r w:rsidR="00402AA3" w:rsidRPr="00E87BB3">
              <w:rPr>
                <w:rFonts w:eastAsia="DengXian" w:cs="Times New Roman" w:hint="eastAsia"/>
                <w:color w:val="000000" w:themeColor="text1"/>
                <w:sz w:val="22"/>
                <w:szCs w:val="20"/>
              </w:rPr>
              <w:t>.</w:t>
            </w:r>
          </w:p>
        </w:tc>
      </w:tr>
      <w:tr w:rsidR="00E87BB3" w:rsidRPr="00E87BB3" w14:paraId="09DBCA3D" w14:textId="77777777" w:rsidTr="0007176D">
        <w:tc>
          <w:tcPr>
            <w:tcW w:w="2127" w:type="dxa"/>
          </w:tcPr>
          <w:p w14:paraId="588EA111" w14:textId="68917DDF" w:rsidR="00B34BA5" w:rsidRPr="00E87BB3" w:rsidRDefault="00E906F2" w:rsidP="0007176D">
            <w:pPr>
              <w:ind w:firstLine="0"/>
              <w:jc w:val="left"/>
              <w:rPr>
                <w:rFonts w:eastAsia="DengXian" w:cs="Times New Roman"/>
                <w:color w:val="000000" w:themeColor="text1"/>
                <w:sz w:val="22"/>
                <w:szCs w:val="20"/>
              </w:rPr>
            </w:pPr>
            <w:r w:rsidRPr="00E87BB3">
              <w:rPr>
                <w:rFonts w:eastAsia="DengXian" w:cs="Times New Roman" w:hint="eastAsia"/>
                <w:color w:val="000000" w:themeColor="text1"/>
                <w:sz w:val="22"/>
                <w:szCs w:val="20"/>
              </w:rPr>
              <w:t xml:space="preserve">Betweenness </w:t>
            </w:r>
            <w:r w:rsidR="002C44A8" w:rsidRPr="00E87BB3">
              <w:rPr>
                <w:rFonts w:eastAsia="DengXian" w:cs="Times New Roman" w:hint="eastAsia"/>
                <w:color w:val="000000" w:themeColor="text1"/>
                <w:sz w:val="22"/>
                <w:szCs w:val="20"/>
              </w:rPr>
              <w:t>C</w:t>
            </w:r>
            <w:r w:rsidRPr="00E87BB3">
              <w:rPr>
                <w:rFonts w:eastAsia="DengXian" w:cs="Times New Roman" w:hint="eastAsia"/>
                <w:color w:val="000000" w:themeColor="text1"/>
                <w:sz w:val="22"/>
                <w:szCs w:val="20"/>
              </w:rPr>
              <w:t>entrality</w:t>
            </w:r>
          </w:p>
        </w:tc>
        <w:tc>
          <w:tcPr>
            <w:tcW w:w="2306" w:type="dxa"/>
          </w:tcPr>
          <w:p w14:paraId="72C60075" w14:textId="07FCD699" w:rsidR="00B34BA5" w:rsidRPr="00E87BB3" w:rsidRDefault="00C27423"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Measures how often a node lies on shortest paths between other nodes</w:t>
            </w:r>
            <w:r w:rsidR="00402AA3" w:rsidRPr="00E87BB3">
              <w:rPr>
                <w:rFonts w:eastAsia="DengXian" w:cs="Times New Roman" w:hint="eastAsia"/>
                <w:color w:val="000000" w:themeColor="text1"/>
                <w:sz w:val="22"/>
                <w:szCs w:val="20"/>
              </w:rPr>
              <w:t>.</w:t>
            </w:r>
          </w:p>
        </w:tc>
        <w:tc>
          <w:tcPr>
            <w:tcW w:w="2602" w:type="dxa"/>
          </w:tcPr>
          <w:p w14:paraId="310C8F4D" w14:textId="3E8A9E01" w:rsidR="00B34BA5" w:rsidRPr="00E87BB3" w:rsidRDefault="00C27423"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Nodes bridging communities or cities; removing/controlling them can slow inter-community spread</w:t>
            </w:r>
            <w:r w:rsidR="00402AA3" w:rsidRPr="00E87BB3">
              <w:rPr>
                <w:rFonts w:eastAsia="DengXian" w:cs="Times New Roman" w:hint="eastAsia"/>
                <w:color w:val="000000" w:themeColor="text1"/>
                <w:sz w:val="22"/>
                <w:szCs w:val="20"/>
              </w:rPr>
              <w:t>.</w:t>
            </w:r>
          </w:p>
        </w:tc>
        <w:tc>
          <w:tcPr>
            <w:tcW w:w="2603" w:type="dxa"/>
          </w:tcPr>
          <w:p w14:paraId="49E24E1F" w14:textId="7B8F2BA7" w:rsidR="00B34BA5" w:rsidRPr="00E87BB3" w:rsidRDefault="00C27423"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Individuals connecting otherwise separate groups; targeting them can contain outbreaks between communities</w:t>
            </w:r>
            <w:r w:rsidR="00402AA3" w:rsidRPr="00E87BB3">
              <w:rPr>
                <w:rFonts w:eastAsia="DengXian" w:cs="Times New Roman" w:hint="eastAsia"/>
                <w:color w:val="000000" w:themeColor="text1"/>
                <w:sz w:val="22"/>
                <w:szCs w:val="20"/>
              </w:rPr>
              <w:t>.</w:t>
            </w:r>
          </w:p>
        </w:tc>
      </w:tr>
      <w:tr w:rsidR="00E87BB3" w:rsidRPr="00E87BB3" w14:paraId="41292FBE" w14:textId="77777777" w:rsidTr="0007176D">
        <w:tc>
          <w:tcPr>
            <w:tcW w:w="2127" w:type="dxa"/>
          </w:tcPr>
          <w:p w14:paraId="56BAAE1E" w14:textId="6587EEF1" w:rsidR="00B34BA5" w:rsidRPr="00E87BB3" w:rsidRDefault="002C44A8" w:rsidP="0007176D">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Closeness Centrality</w:t>
            </w:r>
          </w:p>
        </w:tc>
        <w:tc>
          <w:tcPr>
            <w:tcW w:w="2306" w:type="dxa"/>
          </w:tcPr>
          <w:p w14:paraId="52B6958E" w14:textId="09C1691A" w:rsidR="00B34BA5" w:rsidRPr="00E87BB3" w:rsidRDefault="002C44A8"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Average shortest path length from a node to all others</w:t>
            </w:r>
            <w:r w:rsidR="00402AA3" w:rsidRPr="00E87BB3">
              <w:rPr>
                <w:rFonts w:eastAsia="DengXian" w:cs="Times New Roman" w:hint="eastAsia"/>
                <w:color w:val="000000" w:themeColor="text1"/>
                <w:sz w:val="22"/>
                <w:szCs w:val="20"/>
              </w:rPr>
              <w:t>.</w:t>
            </w:r>
          </w:p>
        </w:tc>
        <w:tc>
          <w:tcPr>
            <w:tcW w:w="2602" w:type="dxa"/>
          </w:tcPr>
          <w:p w14:paraId="41944E90" w14:textId="66DC5B69" w:rsidR="00B34BA5" w:rsidRPr="00E87BB3" w:rsidRDefault="002C44A8"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Nodes with rapid access to many locations; controlling them can delay epidemic peaks</w:t>
            </w:r>
            <w:r w:rsidR="00402AA3" w:rsidRPr="00E87BB3">
              <w:rPr>
                <w:rFonts w:eastAsia="DengXian" w:cs="Times New Roman" w:hint="eastAsia"/>
                <w:color w:val="000000" w:themeColor="text1"/>
                <w:sz w:val="22"/>
                <w:szCs w:val="20"/>
              </w:rPr>
              <w:t>.</w:t>
            </w:r>
          </w:p>
        </w:tc>
        <w:tc>
          <w:tcPr>
            <w:tcW w:w="2603" w:type="dxa"/>
          </w:tcPr>
          <w:p w14:paraId="7196CC51" w14:textId="67A3E2DB" w:rsidR="00B34BA5" w:rsidRPr="00E87BB3" w:rsidRDefault="002C44A8"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Individuals who can quickly reach many others; interventions can slow outbreak propagation</w:t>
            </w:r>
            <w:r w:rsidR="00402AA3" w:rsidRPr="00E87BB3">
              <w:rPr>
                <w:rFonts w:eastAsia="DengXian" w:cs="Times New Roman" w:hint="eastAsia"/>
                <w:color w:val="000000" w:themeColor="text1"/>
                <w:sz w:val="22"/>
                <w:szCs w:val="20"/>
              </w:rPr>
              <w:t>.</w:t>
            </w:r>
          </w:p>
        </w:tc>
      </w:tr>
      <w:tr w:rsidR="00E87BB3" w:rsidRPr="00E87BB3" w14:paraId="7C1867C8" w14:textId="77777777" w:rsidTr="0007176D">
        <w:tc>
          <w:tcPr>
            <w:tcW w:w="2127" w:type="dxa"/>
            <w:tcBorders>
              <w:bottom w:val="single" w:sz="12" w:space="0" w:color="auto"/>
            </w:tcBorders>
          </w:tcPr>
          <w:p w14:paraId="583C0C6B" w14:textId="032C8FE6" w:rsidR="002A777D" w:rsidRPr="00E87BB3" w:rsidRDefault="002A777D" w:rsidP="0007176D">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Eigenvector Centrality</w:t>
            </w:r>
          </w:p>
        </w:tc>
        <w:tc>
          <w:tcPr>
            <w:tcW w:w="2306" w:type="dxa"/>
            <w:tcBorders>
              <w:bottom w:val="single" w:sz="12" w:space="0" w:color="auto"/>
            </w:tcBorders>
          </w:tcPr>
          <w:p w14:paraId="18FCD744" w14:textId="5BE9C2CA" w:rsidR="002A777D" w:rsidRPr="00E87BB3" w:rsidRDefault="002A777D"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Measures influence of a node considering neighbors’ importance</w:t>
            </w:r>
            <w:r w:rsidR="00402AA3" w:rsidRPr="00E87BB3">
              <w:rPr>
                <w:rFonts w:eastAsia="DengXian" w:cs="Times New Roman" w:hint="eastAsia"/>
                <w:color w:val="000000" w:themeColor="text1"/>
                <w:sz w:val="22"/>
                <w:szCs w:val="20"/>
              </w:rPr>
              <w:t>.</w:t>
            </w:r>
          </w:p>
        </w:tc>
        <w:tc>
          <w:tcPr>
            <w:tcW w:w="2602" w:type="dxa"/>
            <w:tcBorders>
              <w:bottom w:val="single" w:sz="12" w:space="0" w:color="auto"/>
            </w:tcBorders>
          </w:tcPr>
          <w:p w14:paraId="12B53A98" w14:textId="2EABBD30" w:rsidR="002A777D" w:rsidRPr="00E87BB3" w:rsidRDefault="002A777D"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Locations connected to influential hubs; controlling these amplifies impact on overall network</w:t>
            </w:r>
            <w:r w:rsidR="00402AA3" w:rsidRPr="00E87BB3">
              <w:rPr>
                <w:rFonts w:eastAsia="DengXian" w:cs="Times New Roman" w:hint="eastAsia"/>
                <w:color w:val="000000" w:themeColor="text1"/>
                <w:sz w:val="22"/>
                <w:szCs w:val="20"/>
              </w:rPr>
              <w:t>.</w:t>
            </w:r>
          </w:p>
        </w:tc>
        <w:tc>
          <w:tcPr>
            <w:tcW w:w="2603" w:type="dxa"/>
            <w:tcBorders>
              <w:bottom w:val="single" w:sz="12" w:space="0" w:color="auto"/>
            </w:tcBorders>
          </w:tcPr>
          <w:p w14:paraId="4D9584E7" w14:textId="754CE8A7" w:rsidR="002A777D" w:rsidRPr="00E87BB3" w:rsidRDefault="002A777D" w:rsidP="00127CB5">
            <w:pPr>
              <w:ind w:firstLine="0"/>
              <w:jc w:val="left"/>
              <w:rPr>
                <w:rFonts w:eastAsia="DengXian" w:cs="Times New Roman"/>
                <w:color w:val="000000" w:themeColor="text1"/>
                <w:sz w:val="22"/>
                <w:szCs w:val="20"/>
              </w:rPr>
            </w:pPr>
            <w:r w:rsidRPr="00E87BB3">
              <w:rPr>
                <w:rFonts w:eastAsia="DengXian" w:cs="Times New Roman"/>
                <w:color w:val="000000" w:themeColor="text1"/>
                <w:sz w:val="22"/>
                <w:szCs w:val="20"/>
              </w:rPr>
              <w:t>Individuals connected to highly connected people; interventions here have cascading effects</w:t>
            </w:r>
            <w:r w:rsidR="00402AA3" w:rsidRPr="00E87BB3">
              <w:rPr>
                <w:rFonts w:eastAsia="DengXian" w:cs="Times New Roman" w:hint="eastAsia"/>
                <w:color w:val="000000" w:themeColor="text1"/>
                <w:sz w:val="22"/>
                <w:szCs w:val="20"/>
              </w:rPr>
              <w:t>.</w:t>
            </w:r>
          </w:p>
        </w:tc>
      </w:tr>
    </w:tbl>
    <w:p w14:paraId="54512848" w14:textId="77777777" w:rsidR="00E208C6" w:rsidRPr="00E87BB3" w:rsidRDefault="00E208C6" w:rsidP="008564EA">
      <w:pPr>
        <w:spacing w:beforeLines="50" w:before="163" w:afterLines="50" w:after="163"/>
        <w:ind w:firstLine="0"/>
        <w:outlineLvl w:val="0"/>
        <w:rPr>
          <w:b/>
          <w:bCs/>
          <w:color w:val="000000" w:themeColor="text1"/>
          <w:sz w:val="28"/>
          <w:szCs w:val="28"/>
        </w:rPr>
      </w:pPr>
      <w:bookmarkStart w:id="132" w:name="_Toc211889896"/>
      <w:bookmarkEnd w:id="117"/>
      <w:bookmarkEnd w:id="118"/>
    </w:p>
    <w:p w14:paraId="3FA737D4" w14:textId="290C34C5" w:rsidR="00C87392" w:rsidRPr="00E87BB3" w:rsidRDefault="00F76417" w:rsidP="008564EA">
      <w:pPr>
        <w:spacing w:beforeLines="50" w:before="163" w:afterLines="50" w:after="163"/>
        <w:ind w:firstLine="0"/>
        <w:outlineLvl w:val="0"/>
        <w:rPr>
          <w:b/>
          <w:bCs/>
          <w:color w:val="000000" w:themeColor="text1"/>
          <w:sz w:val="28"/>
          <w:szCs w:val="28"/>
        </w:rPr>
      </w:pPr>
      <w:r w:rsidRPr="00E87BB3">
        <w:rPr>
          <w:rFonts w:hint="eastAsia"/>
          <w:b/>
          <w:bCs/>
          <w:color w:val="000000" w:themeColor="text1"/>
          <w:sz w:val="28"/>
          <w:szCs w:val="28"/>
        </w:rPr>
        <w:t xml:space="preserve">7. </w:t>
      </w:r>
      <w:r w:rsidR="0010767D" w:rsidRPr="00E87BB3">
        <w:rPr>
          <w:rFonts w:hint="eastAsia"/>
          <w:b/>
          <w:bCs/>
          <w:color w:val="000000" w:themeColor="text1"/>
          <w:sz w:val="28"/>
          <w:szCs w:val="28"/>
        </w:rPr>
        <w:t>Human Mobility and</w:t>
      </w:r>
      <w:r w:rsidR="0010767D" w:rsidRPr="00E87BB3">
        <w:rPr>
          <w:b/>
          <w:bCs/>
          <w:color w:val="000000" w:themeColor="text1"/>
          <w:sz w:val="28"/>
          <w:szCs w:val="28"/>
        </w:rPr>
        <w:t xml:space="preserve"> </w:t>
      </w:r>
      <w:r w:rsidR="00FB6E03" w:rsidRPr="00E87BB3">
        <w:rPr>
          <w:b/>
          <w:bCs/>
          <w:color w:val="000000" w:themeColor="text1"/>
          <w:sz w:val="28"/>
          <w:szCs w:val="28"/>
        </w:rPr>
        <w:t xml:space="preserve">Response </w:t>
      </w:r>
      <w:r w:rsidR="00FB6E03" w:rsidRPr="00E87BB3">
        <w:rPr>
          <w:rFonts w:hint="eastAsia"/>
          <w:b/>
          <w:bCs/>
          <w:color w:val="000000" w:themeColor="text1"/>
          <w:sz w:val="28"/>
          <w:szCs w:val="28"/>
        </w:rPr>
        <w:t>S</w:t>
      </w:r>
      <w:r w:rsidR="00FB6E03" w:rsidRPr="00E87BB3">
        <w:rPr>
          <w:b/>
          <w:bCs/>
          <w:color w:val="000000" w:themeColor="text1"/>
          <w:sz w:val="28"/>
          <w:szCs w:val="28"/>
        </w:rPr>
        <w:t xml:space="preserve">trategies </w:t>
      </w:r>
      <w:r w:rsidR="00FB6E03" w:rsidRPr="00E87BB3">
        <w:rPr>
          <w:rFonts w:hint="eastAsia"/>
          <w:b/>
          <w:bCs/>
          <w:color w:val="000000" w:themeColor="text1"/>
          <w:sz w:val="28"/>
          <w:szCs w:val="28"/>
        </w:rPr>
        <w:t>D</w:t>
      </w:r>
      <w:r w:rsidR="00FB6E03" w:rsidRPr="00E87BB3">
        <w:rPr>
          <w:b/>
          <w:bCs/>
          <w:color w:val="000000" w:themeColor="text1"/>
          <w:sz w:val="28"/>
          <w:szCs w:val="28"/>
        </w:rPr>
        <w:t>esign</w:t>
      </w:r>
      <w:bookmarkEnd w:id="132"/>
      <w:r w:rsidR="00FB6E03" w:rsidRPr="00E87BB3">
        <w:rPr>
          <w:b/>
          <w:bCs/>
          <w:color w:val="000000" w:themeColor="text1"/>
          <w:sz w:val="28"/>
          <w:szCs w:val="28"/>
        </w:rPr>
        <w:t xml:space="preserve"> </w:t>
      </w:r>
    </w:p>
    <w:p w14:paraId="16CAC813" w14:textId="6864DFDB" w:rsidR="0094244D" w:rsidRPr="00E87BB3" w:rsidRDefault="00AF7915" w:rsidP="00F15B94">
      <w:pPr>
        <w:rPr>
          <w:color w:val="000000" w:themeColor="text1"/>
        </w:rPr>
      </w:pPr>
      <w:r w:rsidRPr="00E87BB3">
        <w:rPr>
          <w:color w:val="000000" w:themeColor="text1"/>
        </w:rPr>
        <w:t>This section covers intervention strategies that incorporate mobility restrictions</w:t>
      </w:r>
      <w:r w:rsidR="00255199" w:rsidRPr="00E87BB3">
        <w:rPr>
          <w:rFonts w:hint="eastAsia"/>
          <w:color w:val="000000" w:themeColor="text1"/>
        </w:rPr>
        <w:t xml:space="preserve">. </w:t>
      </w:r>
      <w:r w:rsidR="003963CC" w:rsidRPr="00E87BB3">
        <w:rPr>
          <w:rFonts w:hint="eastAsia"/>
          <w:color w:val="000000" w:themeColor="text1"/>
        </w:rPr>
        <w:t>I</w:t>
      </w:r>
      <w:r w:rsidR="00634A69" w:rsidRPr="00E87BB3">
        <w:rPr>
          <w:rFonts w:hint="eastAsia"/>
          <w:color w:val="000000" w:themeColor="text1"/>
        </w:rPr>
        <w:t>t</w:t>
      </w:r>
      <w:r w:rsidRPr="00E87BB3">
        <w:rPr>
          <w:color w:val="000000" w:themeColor="text1"/>
        </w:rPr>
        <w:t xml:space="preserve"> </w:t>
      </w:r>
      <w:r w:rsidR="003963CC" w:rsidRPr="00E87BB3">
        <w:rPr>
          <w:rFonts w:hint="eastAsia"/>
          <w:color w:val="000000" w:themeColor="text1"/>
        </w:rPr>
        <w:t>also reviews</w:t>
      </w:r>
      <w:r w:rsidRPr="00E87BB3">
        <w:rPr>
          <w:color w:val="000000" w:themeColor="text1"/>
        </w:rPr>
        <w:t xml:space="preserve"> evaluation methods and models used to assess the effectiveness of these interventions, </w:t>
      </w:r>
      <w:r w:rsidR="00B25E84" w:rsidRPr="00E87BB3">
        <w:rPr>
          <w:color w:val="000000" w:themeColor="text1"/>
        </w:rPr>
        <w:t>including analyses of the relationship between policy stringency and health outcomes, as well as insights drawn from natural experiments.</w:t>
      </w:r>
    </w:p>
    <w:p w14:paraId="28FA98C0" w14:textId="3798A889" w:rsidR="001F6A0C" w:rsidRPr="00E87BB3" w:rsidRDefault="003E5177" w:rsidP="00B73F2F">
      <w:pPr>
        <w:pStyle w:val="11"/>
        <w:numPr>
          <w:ilvl w:val="1"/>
          <w:numId w:val="7"/>
        </w:numPr>
        <w:spacing w:beforeLines="50" w:before="163" w:afterLines="50" w:after="163"/>
        <w:rPr>
          <w:color w:val="000000" w:themeColor="text1"/>
        </w:rPr>
      </w:pPr>
      <w:bookmarkStart w:id="133" w:name="_Toc211889897"/>
      <w:r w:rsidRPr="00E87BB3">
        <w:rPr>
          <w:color w:val="000000" w:themeColor="text1"/>
        </w:rPr>
        <w:t xml:space="preserve">Disruption of </w:t>
      </w:r>
      <w:r w:rsidR="00B835BD" w:rsidRPr="00E87BB3">
        <w:rPr>
          <w:color w:val="000000" w:themeColor="text1"/>
        </w:rPr>
        <w:t>Epidemic Transmission Pathways</w:t>
      </w:r>
      <w:bookmarkEnd w:id="133"/>
    </w:p>
    <w:p w14:paraId="168289DB" w14:textId="205F9EF3" w:rsidR="007667EC" w:rsidRPr="00E87BB3" w:rsidRDefault="007667EC" w:rsidP="007667EC">
      <w:pPr>
        <w:rPr>
          <w:rFonts w:eastAsia="DengXian" w:cs="Times New Roman"/>
          <w:color w:val="000000" w:themeColor="text1"/>
        </w:rPr>
      </w:pPr>
      <w:r w:rsidRPr="00E87BB3">
        <w:rPr>
          <w:rFonts w:eastAsia="DengXian" w:cs="Times New Roman"/>
          <w:color w:val="000000" w:themeColor="text1"/>
        </w:rPr>
        <w:t xml:space="preserve">Disrupting epidemic transmission pathways involves strategically </w:t>
      </w:r>
      <w:r w:rsidR="00C64679" w:rsidRPr="00E87BB3">
        <w:rPr>
          <w:rFonts w:eastAsia="DengXian" w:cs="Times New Roman" w:hint="eastAsia"/>
          <w:color w:val="000000" w:themeColor="text1"/>
        </w:rPr>
        <w:t>cutting</w:t>
      </w:r>
      <w:r w:rsidRPr="00E87BB3">
        <w:rPr>
          <w:rFonts w:eastAsia="DengXian" w:cs="Times New Roman"/>
          <w:color w:val="000000" w:themeColor="text1"/>
        </w:rPr>
        <w:t xml:space="preserve"> </w:t>
      </w:r>
      <w:r w:rsidR="00245D4B" w:rsidRPr="00E87BB3">
        <w:rPr>
          <w:rFonts w:eastAsia="DengXian" w:cs="Times New Roman" w:hint="eastAsia"/>
          <w:color w:val="000000" w:themeColor="text1"/>
        </w:rPr>
        <w:t xml:space="preserve">off </w:t>
      </w:r>
      <w:r w:rsidRPr="00E87BB3">
        <w:rPr>
          <w:rFonts w:eastAsia="DengXian" w:cs="Times New Roman"/>
          <w:color w:val="000000" w:themeColor="text1"/>
        </w:rPr>
        <w:t>the key routes that facilitate pathogen spread across populations</w:t>
      </w:r>
      <w:r w:rsidR="00751B65" w:rsidRPr="00E87BB3">
        <w:rPr>
          <w:rFonts w:eastAsia="DengXian" w:cs="Times New Roman" w:hint="eastAsia"/>
          <w:color w:val="000000" w:themeColor="text1"/>
        </w:rPr>
        <w:t xml:space="preserve"> </w:t>
      </w:r>
      <w:r w:rsidR="00751B65"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OalNLvcz","properties":{"formattedCitation":"[261\\uc0\\u8211{}263]","plainCitation":"[261–263]","noteIndex":0},"citationItems":[{"id":9485,"uris":["http://zotero.org/users/9708454/items/LXCU67JC"],"itemData":{"id":9485,"type":"article-journal","abstract":"Effective modeling of modern supply chains is crucial for improving visibility, mitigating systemic risks, and developing resilient strategies. However, data limitations imposed by industry sensitivity and competition have hindered research in this area. Combining big data and complex network theory, this study introduces an Open Supplier Knowledge Extraction and Complement (OSKEC) approach, incorporating cross-domain named entity recognition, firm entity fuzzy matching, and supplier relation inferring, to construct highly reliable supply chain networks from limited information. Applying OSKEC on the Chinese automotive Systems-on-Chips (SoCs) industry approves its effectiveness in enhancing supply chain visibility and resilience. Topological analysis for the built supply chain network reveals a clear scale-free degree distribution, implying a strong heterogeneity for the interdependence of entities in the network. Specifically, NVIDIA, Qualcomm, and Mobileye occupy the majority share of the automotive SoC market in China, while local enterprises only hold a smaller portion. We further develop two interaction disruption models (IDMs) which simulate the impact of various disturbances on firms with different recovery capacities and risk-transfer strategies, and find that a risk-transfer enterprise strategy may lead to a rapid collapse of the network in the early stages of disruptions. In general, the study improves the understanding of modern supply chain dynamics and inform effective risk management strategies in the Chinese automotive SoC sector.","container-title":"Computers &amp; Industrial Engineering","DOI":"10.1016/j.cie.2025.110897","ISSN":"0360-8352","journalAbbreviation":"Computers &amp; Industrial Engineering","language":"en-US","note":"Citation Key: JiaweiFeng2025","page":"110897","source":"ScienceDirect","title":"Data-driven supply chains mapping and disruption analysis: The case of automotive SoC enterprises in China","title-short":"Data-driven supply chains mapping and disruption analysis","volume":"201","author":[{"literal":"Jiawei Feng"},{"literal":"Mengsi Cai"},{"literal":"Fangze Dai"},{"literal":"Shuo Liu"},{"literal":"Tianci Bu"},{"literal":"Xiaoyu Zhang"},{"literal":"Huijun Zheng"},{"literal":"Xin Lu"}],"issued":{"date-parts":[["2025",3]]},"citation-key":"JiaweiFeng2025"}},{"id":9226,"uris":["http://zotero.org/users/9708454/items/QN4NFE3D"],"itemData":{"id":9226,"type":"article-journal","abstract":"Emergency responders must reach urgent cases within mandatory timeframes, regardless of weather conditions. However, flooding of transport networks can add critical minutes to travel times between dispatch and arrival. Here, we explicitly model the spatial coverage of all Ambulance Service and Fire and Rescue Service stations in England during flooding of varying severity under compliant response times. We show that even low-magnitude floods can lead to a reduction in national-level compliance with mandatory response times and this reduction can be even more dramatic in some urban agglomerations, making the effectiveness of the emergency response particularly sensitive to the expected impacts of future increases in extreme rainfall and flood risk. Underpinning this sensitivity are policies leading to the centralization of the Ambulance Service and the decentralization of the Fire and Rescue Service. The results provide opportunities to identify hotspots of vulnerability (such as care homes, sheltered accommodation, nurseries and schools) for optimizing the distribution of response stations and developing contingency plans for stranded sites.","container-title":"Nature Sustainability","DOI":"10.1038/s41893-020-0516-7","ISSN":"2398-9629","issue":"9","journalAbbreviation":"Nat Sustain","language":"en","license":"2020 The Author(s), under exclusive licence to Springer Nature Limited","note":"publisher: Nature Publishing Group","page":"728-736","source":"www.nature.com","title":"Disruption of emergency response to vulnerable populations during floods","volume":"3","author":[{"literal":"Dapeng Yu"},{"literal":"Jie Yin"},{"literal":"Robert L. Wilby"},{"literal":"Stuart N. Lane"},{"literal":"Jeroen C. J. H. Aerts"},{"literal":"Ning Lin"},{"literal":"Min Liu"},{"literal":"Hongyong Yuan"},{"literal":"Jianguo Chen"},{"literal":"Christel Prudhomme"},{"literal":"Mingfu Guan"},{"literal":"Avinoam Baruch"},{"literal":"Charlie W. D. Johnson"},{"literal":"Xi Tang"},{"literal":"Lizhong Yu"},{"literal":"Shiyuan Xu"}],"issued":{"date-parts":[["2020",9]]},"citation-key":"DapengYu2020"}},{"id":9836,"uris":["http://zotero.org/users/9708454/items/8BJVC4UW"],"itemData":{"id":9836,"type":"article-journal","abstract":"A quantitative understanding of people’s mobility patterns is crucial for many applications. However, it is difficult to accurately estimate mobility,…","container-title":"Travel Behaviour and Society","DOI":"10.1016/j.tbs.2022.11.005","ISSN":"2214-367X","language":"en-US","note":"publisher: Elsevier\nTLDR: The use of multiple sources of data from mobile phones, road traffic sensors, and companies such as Google and Facebook in modelling mobility patterns are investigated, with the aim of estimating mobility flows in Finland in early 2020, before and during the disruption induced by the COVID-19 pandemic.","page":"93-105","source":"www.sciencedirect.com","title":"Estimating inter-regional mobility during disruption: Comparing and combining different data sources","title-short":"Estimating inter-regional mobility during disruption","volume":"31","issued":{"date-parts":[["2023",4,1]]},"citation-key":"2023a"}}],"schema":"https://github.com/citation-style-language/schema/raw/master/csl-citation.json"} </w:instrText>
      </w:r>
      <w:r w:rsidR="00751B65" w:rsidRPr="00E87BB3">
        <w:rPr>
          <w:rFonts w:eastAsia="DengXian" w:cs="Times New Roman"/>
          <w:color w:val="000000" w:themeColor="text1"/>
        </w:rPr>
        <w:fldChar w:fldCharType="separate"/>
      </w:r>
      <w:r w:rsidR="00F4012D" w:rsidRPr="00E87BB3">
        <w:rPr>
          <w:rFonts w:cs="Times New Roman"/>
          <w:color w:val="000000" w:themeColor="text1"/>
          <w:kern w:val="0"/>
          <w:szCs w:val="24"/>
        </w:rPr>
        <w:t>[261–263]</w:t>
      </w:r>
      <w:r w:rsidR="00751B65" w:rsidRPr="00E87BB3">
        <w:rPr>
          <w:rFonts w:eastAsia="DengXian" w:cs="Times New Roman"/>
          <w:color w:val="000000" w:themeColor="text1"/>
        </w:rPr>
        <w:fldChar w:fldCharType="end"/>
      </w:r>
      <w:r w:rsidRPr="00E87BB3">
        <w:rPr>
          <w:rFonts w:eastAsia="DengXian" w:cs="Times New Roman"/>
          <w:color w:val="000000" w:themeColor="text1"/>
        </w:rPr>
        <w:t xml:space="preserve">. </w:t>
      </w:r>
      <w:r w:rsidR="00350322" w:rsidRPr="00E87BB3">
        <w:rPr>
          <w:rFonts w:eastAsia="DengXian" w:cs="Times New Roman" w:hint="eastAsia"/>
          <w:color w:val="000000" w:themeColor="text1"/>
        </w:rPr>
        <w:t>L</w:t>
      </w:r>
      <w:r w:rsidRPr="00E87BB3">
        <w:rPr>
          <w:rFonts w:eastAsia="DengXian" w:cs="Times New Roman"/>
          <w:color w:val="000000" w:themeColor="text1"/>
        </w:rPr>
        <w:t xml:space="preserve">everaging multi-source human mobility </w:t>
      </w:r>
      <w:r w:rsidRPr="00E87BB3">
        <w:rPr>
          <w:rFonts w:eastAsia="DengXian" w:cs="Times New Roman"/>
          <w:color w:val="000000" w:themeColor="text1"/>
        </w:rPr>
        <w:lastRenderedPageBreak/>
        <w:t>data</w:t>
      </w:r>
      <w:r w:rsidR="008415BA" w:rsidRPr="00E87BB3">
        <w:rPr>
          <w:rFonts w:eastAsia="DengXian" w:cs="Times New Roman" w:hint="eastAsia"/>
          <w:color w:val="000000" w:themeColor="text1"/>
        </w:rPr>
        <w:t xml:space="preserve">, </w:t>
      </w:r>
      <w:r w:rsidRPr="00E87BB3">
        <w:rPr>
          <w:rFonts w:eastAsia="DengXian" w:cs="Times New Roman"/>
          <w:color w:val="000000" w:themeColor="text1"/>
        </w:rPr>
        <w:t>such as public transportation records for structured travel flows, cellular signaling data for</w:t>
      </w:r>
      <w:r w:rsidR="00350322" w:rsidRPr="00E87BB3">
        <w:rPr>
          <w:rFonts w:eastAsia="DengXian" w:cs="Times New Roman"/>
          <w:color w:val="000000" w:themeColor="text1"/>
        </w:rPr>
        <w:t xml:space="preserve"> broad-scale movements</w:t>
      </w:r>
      <w:r w:rsidRPr="00E87BB3">
        <w:rPr>
          <w:rFonts w:eastAsia="DengXian" w:cs="Times New Roman"/>
          <w:color w:val="000000" w:themeColor="text1"/>
        </w:rPr>
        <w:t xml:space="preserve">, and satellite positioning information for </w:t>
      </w:r>
      <w:r w:rsidR="00350322" w:rsidRPr="00E87BB3">
        <w:rPr>
          <w:rFonts w:eastAsia="DengXian" w:cs="Times New Roman"/>
          <w:color w:val="000000" w:themeColor="text1"/>
        </w:rPr>
        <w:t>real-time location patterns</w:t>
      </w:r>
      <w:r w:rsidR="008415BA" w:rsidRPr="00E87BB3">
        <w:rPr>
          <w:rFonts w:eastAsia="DengXian" w:cs="Times New Roman" w:hint="eastAsia"/>
          <w:color w:val="000000" w:themeColor="text1"/>
        </w:rPr>
        <w:t xml:space="preserve">, </w:t>
      </w:r>
      <w:r w:rsidR="008A7F45" w:rsidRPr="00E87BB3">
        <w:rPr>
          <w:rFonts w:eastAsia="DengXian" w:cs="Times New Roman" w:hint="eastAsia"/>
          <w:color w:val="000000" w:themeColor="text1"/>
        </w:rPr>
        <w:t>it is possible to</w:t>
      </w:r>
      <w:r w:rsidRPr="00E87BB3">
        <w:rPr>
          <w:rFonts w:eastAsia="DengXian" w:cs="Times New Roman"/>
          <w:color w:val="000000" w:themeColor="text1"/>
        </w:rPr>
        <w:t xml:space="preserve"> reconstruct and target these pathways at various resolutions, from global dispersal to neighborhood-level interactions.</w:t>
      </w:r>
    </w:p>
    <w:p w14:paraId="7E0C578B" w14:textId="71CF4392" w:rsidR="007667EC" w:rsidRPr="00E87BB3" w:rsidRDefault="007667EC" w:rsidP="007667EC">
      <w:pPr>
        <w:rPr>
          <w:rFonts w:eastAsia="DengXian" w:cs="Times New Roman"/>
          <w:color w:val="000000" w:themeColor="text1"/>
        </w:rPr>
      </w:pPr>
      <w:r w:rsidRPr="00E87BB3">
        <w:rPr>
          <w:rFonts w:eastAsia="DengXian" w:cs="Times New Roman"/>
          <w:color w:val="000000" w:themeColor="text1"/>
        </w:rPr>
        <w:t>Network-based models</w:t>
      </w:r>
      <w:r w:rsidR="00992ED2" w:rsidRPr="00E87BB3">
        <w:rPr>
          <w:rFonts w:eastAsia="DengXian" w:cs="Times New Roman" w:hint="eastAsia"/>
          <w:color w:val="000000" w:themeColor="text1"/>
        </w:rPr>
        <w:t xml:space="preserve"> play </w:t>
      </w:r>
      <w:r w:rsidR="00E66A18" w:rsidRPr="00E87BB3">
        <w:rPr>
          <w:rFonts w:eastAsia="DengXian" w:cs="Times New Roman"/>
          <w:color w:val="000000" w:themeColor="text1"/>
        </w:rPr>
        <w:t xml:space="preserve">a </w:t>
      </w:r>
      <w:r w:rsidR="00992ED2" w:rsidRPr="00E87BB3">
        <w:rPr>
          <w:rFonts w:eastAsia="DengXian" w:cs="Times New Roman" w:hint="eastAsia"/>
          <w:color w:val="000000" w:themeColor="text1"/>
        </w:rPr>
        <w:t>key role</w:t>
      </w:r>
      <w:r w:rsidRPr="00E87BB3">
        <w:rPr>
          <w:rFonts w:eastAsia="DengXian" w:cs="Times New Roman"/>
          <w:color w:val="000000" w:themeColor="text1"/>
        </w:rPr>
        <w:t xml:space="preserve"> in this process</w:t>
      </w:r>
      <w:r w:rsidR="007B3EA1" w:rsidRPr="00E87BB3">
        <w:rPr>
          <w:rFonts w:eastAsia="DengXian" w:cs="Times New Roman" w:hint="eastAsia"/>
          <w:color w:val="000000" w:themeColor="text1"/>
        </w:rPr>
        <w:t xml:space="preserve"> </w:t>
      </w:r>
      <w:r w:rsidR="007B3EA1"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JPRc6rtF","properties":{"formattedCitation":"[255]","plainCitation":"[255]","noteIndex":0},"citationItems":[{"id":"13p2VGYK/nY0bP2Fx","uris":["http://zotero.org/users/local/ppW4quyr/items/INNAJSYG"],"itemData":{"id":"d6HYGjfT/jPC6EuRe","type":"article-journal","abstract":"Outbreak to pandemic\n            \n              In response to global dispersion of severe acute respiratory syndrome–coronavirus 2 (SARS-CoV-2), quarantine measures have been implemented around the world. To understand how travel and quarantine influence the dynamics of the spread of this novel human virus, Chinazzi\n              et al.\n              applied a global metapopulation disease transmission model to epidemiological data from China. They concluded that the travel quarantine introduced in Wuhan on 23 January 2020 only delayed epidemic progression by 3 to 5 days within China, but international travel restrictions did help to slow spread elsewhere in the world until mid-February. Their results suggest that early detection, hand washing, self-isolation, and household quarantine will likely be more effective than travel restrictions at mitigating this pandemic.\n            \n            \n              Science\n              , this issue p.\n              395\n            \n          , \n            A SARS-CoV-2 epidemiological model reveals the effects of travel restrictions and transmission reduction efforts on the spread of this novel virus.\n          , \n            Motivated by the rapid spread of coronavirus disease 2019 (COVID-19) in mainland China, we use a global metapopulation disease transmission model to project the impact of travel limitations on the national and international spread of the epidemic. The model is calibrated on the basis of internationally reported cases and shows that, at the start of the travel ban from Wuhan on 23 January 2020, most Chinese cities had already received many infected travelers. The travel quarantine of Wuhan delayed the overall epidemic progression by only 3 to 5 days in mainland China but had a more marked effect on the international scale, where case importations were reduced by nearly 80% until mid-February. Modeling results also indicate that sustained 90% travel restrictions to and from mainland China only modestly affect the epidemic trajectory unless combined with a 50% or higher reduction of transmission in the community.","container-title":"Science","DOI":"10.1126/science.aba9757","ISSN":"0036-8075, 1095-9203","issue":"6489","journalAbbreviation":"Science","language":"en","license":"https://creativecommons.org/licenses/by-nc/4.0/","page":"395-400","source":"DOI.org (Crossref)","title":"The effect of travel restrictions on the spread of the 2019 novel coronavirus (COVID-19) outbreak","volume":"368","author":[{"family":"Chinazzi","given":"Matteo"},{"family":"Davis","given":"Jessica T."},{"family":"Ajelli","given":"Marco"},{"family":"Gioannini","given":"Corrado"},{"family":"Litvinova","given":"Maria"},{"family":"Merler","given":"Stefano"},{"family":"Pastore Y Piontti","given":"Ana"},{"family":"Mu","given":"Kunpeng"},{"family":"Rossi","given":"Luca"},{"family":"Sun","given":"Kaiyuan"},{"family":"Viboud","given":"Cécile"},{"family":"Xiong","given":"Xinyue"},{"family":"Yu","given":"Hongjie"},{"family":"Halloran","given":"M. Elizabeth"},{"family":"Longini","given":"Ira M."},{"family":"Vespignani","given":"Alessandro"}],"issued":{"date-parts":[["2020",4,24]]}}}],"schema":"https://github.com/citation-style-language/schema/raw/master/csl-citation.json"} </w:instrText>
      </w:r>
      <w:r w:rsidR="007B3EA1" w:rsidRPr="00E87BB3">
        <w:rPr>
          <w:rFonts w:eastAsia="DengXian" w:cs="Times New Roman"/>
          <w:color w:val="000000" w:themeColor="text1"/>
        </w:rPr>
        <w:fldChar w:fldCharType="separate"/>
      </w:r>
      <w:r w:rsidR="00F4012D" w:rsidRPr="00E87BB3">
        <w:rPr>
          <w:rFonts w:cs="Times New Roman"/>
          <w:color w:val="000000" w:themeColor="text1"/>
        </w:rPr>
        <w:t>[255]</w:t>
      </w:r>
      <w:r w:rsidR="007B3EA1" w:rsidRPr="00E87BB3">
        <w:rPr>
          <w:rFonts w:eastAsia="DengXian" w:cs="Times New Roman"/>
          <w:color w:val="000000" w:themeColor="text1"/>
        </w:rPr>
        <w:fldChar w:fldCharType="end"/>
      </w:r>
      <w:r w:rsidR="00F67C9C" w:rsidRPr="00E87BB3">
        <w:rPr>
          <w:rFonts w:eastAsia="DengXian" w:cs="Times New Roman"/>
          <w:color w:val="000000" w:themeColor="text1"/>
        </w:rPr>
        <w:t xml:space="preserve">. Within </w:t>
      </w:r>
      <w:r w:rsidRPr="00E87BB3">
        <w:rPr>
          <w:rFonts w:eastAsia="DengXian" w:cs="Times New Roman"/>
          <w:color w:val="000000" w:themeColor="text1"/>
        </w:rPr>
        <w:t>mobility networks</w:t>
      </w:r>
      <w:r w:rsidR="00F67C9C" w:rsidRPr="00E87BB3">
        <w:rPr>
          <w:rFonts w:eastAsia="DengXian" w:cs="Times New Roman"/>
          <w:color w:val="000000" w:themeColor="text1"/>
        </w:rPr>
        <w:t>,</w:t>
      </w:r>
      <w:r w:rsidRPr="00E87BB3">
        <w:rPr>
          <w:rFonts w:eastAsia="DengXian" w:cs="Times New Roman"/>
          <w:color w:val="000000" w:themeColor="text1"/>
        </w:rPr>
        <w:t xml:space="preserve"> locations</w:t>
      </w:r>
      <w:r w:rsidR="00F67C9C" w:rsidRPr="00E87BB3">
        <w:rPr>
          <w:rFonts w:eastAsia="DengXian" w:cs="Times New Roman"/>
          <w:color w:val="000000" w:themeColor="text1"/>
        </w:rPr>
        <w:t xml:space="preserve"> are represented</w:t>
      </w:r>
      <w:r w:rsidRPr="00E87BB3">
        <w:rPr>
          <w:rFonts w:eastAsia="DengXian" w:cs="Times New Roman"/>
          <w:color w:val="000000" w:themeColor="text1"/>
        </w:rPr>
        <w:t xml:space="preserve"> as nodes and </w:t>
      </w:r>
      <w:r w:rsidR="002D3603" w:rsidRPr="00E87BB3">
        <w:rPr>
          <w:rFonts w:eastAsia="DengXian" w:cs="Times New Roman" w:hint="eastAsia"/>
          <w:color w:val="000000" w:themeColor="text1"/>
        </w:rPr>
        <w:t>population flow</w:t>
      </w:r>
      <w:r w:rsidRPr="00E87BB3">
        <w:rPr>
          <w:rFonts w:eastAsia="DengXian" w:cs="Times New Roman"/>
          <w:color w:val="000000" w:themeColor="text1"/>
        </w:rPr>
        <w:t xml:space="preserve"> as </w:t>
      </w:r>
      <w:r w:rsidR="00A92B76" w:rsidRPr="00E87BB3">
        <w:rPr>
          <w:rFonts w:eastAsia="DengXian" w:cs="Times New Roman"/>
          <w:color w:val="000000" w:themeColor="text1"/>
        </w:rPr>
        <w:t xml:space="preserve">weighted </w:t>
      </w:r>
      <w:r w:rsidRPr="00E87BB3">
        <w:rPr>
          <w:rFonts w:eastAsia="DengXian" w:cs="Times New Roman"/>
          <w:color w:val="000000" w:themeColor="text1"/>
        </w:rPr>
        <w:t xml:space="preserve">edges to quantify infection risks along </w:t>
      </w:r>
      <w:r w:rsidR="00C23A35" w:rsidRPr="00E87BB3">
        <w:rPr>
          <w:rFonts w:eastAsia="DengXian" w:cs="Times New Roman" w:hint="eastAsia"/>
          <w:color w:val="000000" w:themeColor="text1"/>
        </w:rPr>
        <w:t xml:space="preserve">with </w:t>
      </w:r>
      <w:r w:rsidRPr="00E87BB3">
        <w:rPr>
          <w:rFonts w:eastAsia="DengXian" w:cs="Times New Roman"/>
          <w:color w:val="000000" w:themeColor="text1"/>
        </w:rPr>
        <w:t xml:space="preserve">high-traffic </w:t>
      </w:r>
      <w:r w:rsidR="00E90BF4" w:rsidRPr="00E87BB3">
        <w:rPr>
          <w:rFonts w:eastAsia="DengXian" w:cs="Times New Roman" w:hint="eastAsia"/>
          <w:color w:val="000000" w:themeColor="text1"/>
        </w:rPr>
        <w:t>routes</w:t>
      </w:r>
      <w:r w:rsidR="00074C26" w:rsidRPr="00E87BB3">
        <w:rPr>
          <w:rFonts w:eastAsia="DengXian" w:cs="Times New Roman" w:hint="eastAsia"/>
          <w:color w:val="000000" w:themeColor="text1"/>
        </w:rPr>
        <w:t xml:space="preserve"> </w:t>
      </w:r>
      <w:r w:rsidR="00074C26"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OHSUBMYn","properties":{"formattedCitation":"[76]","plainCitation":"[76]","noteIndex":0},"citationItems":[{"id":10336,"uris":["http://zotero.org/users/9708454/items/W9B3W5NZ","http://zotero.org/users/9708454/items/F5E8QH6C"],"itemData":{"id":10336,"type":"article-journal","abstract":"Among the realistic ingredients to be considered in the computational modeling of infectious diseases, human mobility represents a crucial challenge both on the theoretical side and in view of the limited availability of empirical data. To study the interplay between short-scale commuting flows and long-range airline traffic in shaping the spatiotemporal pattern of a global epidemic we (i) analyze mobility data from 29 countries around the world and find a gravity model able to provide a global description of commuting patterns up to 300 kms and (ii) integrate in a worldwide-structured metapopulation epidemic model a timescale-separation technique for evaluating the force of infection due to multiscale mobility processes in the disease dynamics. Commuting flows are found, on average, to be one order of magnitude larger than airline flows. However, their introduction into the worldwide model shows that the large-scale pattern of the simulated epidemic exhibits only small variations with respect to the baseline case where only airline traffic is considered. The presence of short-range mobility increases, however, the synchronization of subpopulations in close proximity and affects the epidemic behavior at the periphery of the airline transportation infrastructure. The present approach outlines the possibility for the definition of layered computational approaches where different modeling assumptions and granularities can be used co</w:instrText>
      </w:r>
      <w:r w:rsidR="006B7F8E" w:rsidRPr="00E87BB3">
        <w:rPr>
          <w:rFonts w:eastAsia="DengXian" w:cs="Times New Roman" w:hint="eastAsia"/>
          <w:color w:val="000000" w:themeColor="text1"/>
        </w:rPr>
        <w:instrText>nsistently in a unifying multiscale framework.","collection-title":"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","container-title":"Proceedings of the National Academy of Sciences","DOI":"10.1073/pnas.0906910106","issue":"51","journalAbbreviation":"Proceedings of the National Academy of Sciences"</w:instrText>
      </w:r>
      <w:r w:rsidR="006B7F8E" w:rsidRPr="00E87BB3">
        <w:rPr>
          <w:rFonts w:eastAsia="DengXian" w:cs="Times New Roman"/>
          <w:color w:val="000000" w:themeColor="text1"/>
        </w:rPr>
        <w:instrText xml:space="preserve">,"language":"en-US","note":"publisher: Proceedings of the National Academy of Sciences\nTLDR: The present approach outlines the possibility for the definition of layered computational approaches where different modeling assumptions and granularities can be used consistently in a unifying multiscale framework.","page":"21484-21489","source":"pnas.org (Atypon)","title":"Multiscale mobility networks and the spatial spreading of infectious diseases","volume":"106","author":[{"family":"Balcan","given":"Duygu"},{"family":"Colizza","given":"Vittoria"},{"family":"Gonçalves","given":"Bruno"},{"family":"Hu","given":"Hao"},{"family":"Ramasco","given":"José J."},{"family":"Vespignani","given":"Alessandro"}],"issued":{"date-parts":[["2009",12,22]]},"citation-key":"Balcan2009"}}],"schema":"https://github.com/citation-style-language/schema/raw/master/csl-citation.json"} </w:instrText>
      </w:r>
      <w:r w:rsidR="00074C26" w:rsidRPr="00E87BB3">
        <w:rPr>
          <w:rFonts w:eastAsia="DengXian" w:cs="Times New Roman"/>
          <w:color w:val="000000" w:themeColor="text1"/>
        </w:rPr>
        <w:fldChar w:fldCharType="separate"/>
      </w:r>
      <w:r w:rsidR="006B7F8E" w:rsidRPr="00E87BB3">
        <w:rPr>
          <w:rFonts w:cs="Times New Roman"/>
          <w:color w:val="000000" w:themeColor="text1"/>
        </w:rPr>
        <w:t>[76]</w:t>
      </w:r>
      <w:r w:rsidR="00074C26" w:rsidRPr="00E87BB3">
        <w:rPr>
          <w:rFonts w:eastAsia="DengXian" w:cs="Times New Roman"/>
          <w:color w:val="000000" w:themeColor="text1"/>
        </w:rPr>
        <w:fldChar w:fldCharType="end"/>
      </w:r>
      <w:r w:rsidR="00A92B76" w:rsidRPr="00E87BB3">
        <w:rPr>
          <w:rFonts w:eastAsia="DengXian" w:cs="Times New Roman"/>
          <w:color w:val="000000" w:themeColor="text1"/>
        </w:rPr>
        <w:t xml:space="preserve">. In </w:t>
      </w:r>
      <w:r w:rsidR="0058463C" w:rsidRPr="00E87BB3">
        <w:rPr>
          <w:rFonts w:eastAsia="DengXian" w:cs="Times New Roman"/>
          <w:color w:val="000000" w:themeColor="text1"/>
        </w:rPr>
        <w:t xml:space="preserve">parallel, </w:t>
      </w:r>
      <w:r w:rsidRPr="00E87BB3">
        <w:rPr>
          <w:rFonts w:eastAsia="DengXian" w:cs="Times New Roman"/>
          <w:color w:val="000000" w:themeColor="text1"/>
        </w:rPr>
        <w:t xml:space="preserve">contact networks </w:t>
      </w:r>
      <w:r w:rsidR="00C23A35" w:rsidRPr="00E87BB3">
        <w:rPr>
          <w:rFonts w:eastAsia="DengXian" w:cs="Times New Roman" w:hint="eastAsia"/>
          <w:color w:val="000000" w:themeColor="text1"/>
        </w:rPr>
        <w:t>reveal</w:t>
      </w:r>
      <w:r w:rsidR="00753F94" w:rsidRPr="00E87BB3">
        <w:rPr>
          <w:rFonts w:eastAsia="DengXian" w:cs="Times New Roman" w:hint="eastAsia"/>
          <w:color w:val="000000" w:themeColor="text1"/>
        </w:rPr>
        <w:t xml:space="preserve"> </w:t>
      </w:r>
      <w:r w:rsidR="00B771A1" w:rsidRPr="00E87BB3">
        <w:rPr>
          <w:rFonts w:eastAsia="DengXian" w:cs="Times New Roman" w:hint="eastAsia"/>
          <w:color w:val="000000" w:themeColor="text1"/>
        </w:rPr>
        <w:t>individual</w:t>
      </w:r>
      <w:r w:rsidR="0058463C" w:rsidRPr="00E87BB3">
        <w:rPr>
          <w:rFonts w:eastAsia="DengXian" w:cs="Times New Roman"/>
          <w:color w:val="000000" w:themeColor="text1"/>
        </w:rPr>
        <w:t>-level</w:t>
      </w:r>
      <w:r w:rsidRPr="00E87BB3">
        <w:rPr>
          <w:rFonts w:eastAsia="DengXian" w:cs="Times New Roman"/>
          <w:color w:val="000000" w:themeColor="text1"/>
        </w:rPr>
        <w:t xml:space="preserve"> </w:t>
      </w:r>
      <w:r w:rsidR="00074C26" w:rsidRPr="00E87BB3">
        <w:rPr>
          <w:rFonts w:eastAsia="DengXian" w:cs="Times New Roman"/>
          <w:color w:val="000000" w:themeColor="text1"/>
        </w:rPr>
        <w:t>interpersonal</w:t>
      </w:r>
      <w:r w:rsidR="00074C26" w:rsidRPr="00E87BB3">
        <w:rPr>
          <w:rFonts w:eastAsia="DengXian" w:cs="Times New Roman" w:hint="eastAsia"/>
          <w:color w:val="000000" w:themeColor="text1"/>
        </w:rPr>
        <w:t xml:space="preserve"> </w:t>
      </w:r>
      <w:r w:rsidR="000C1C89" w:rsidRPr="00E87BB3">
        <w:rPr>
          <w:rFonts w:eastAsia="DengXian" w:cs="Times New Roman" w:hint="eastAsia"/>
          <w:color w:val="000000" w:themeColor="text1"/>
        </w:rPr>
        <w:t>links</w:t>
      </w:r>
      <w:r w:rsidRPr="00E87BB3">
        <w:rPr>
          <w:rFonts w:eastAsia="DengXian" w:cs="Times New Roman"/>
          <w:color w:val="000000" w:themeColor="text1"/>
        </w:rPr>
        <w:t xml:space="preserve"> </w:t>
      </w:r>
      <w:r w:rsidR="0058463C" w:rsidRPr="00E87BB3">
        <w:rPr>
          <w:rFonts w:eastAsia="DengXian" w:cs="Times New Roman"/>
          <w:color w:val="000000" w:themeColor="text1"/>
        </w:rPr>
        <w:t xml:space="preserve">that </w:t>
      </w:r>
      <w:r w:rsidR="009A4271" w:rsidRPr="00E87BB3">
        <w:rPr>
          <w:rFonts w:eastAsia="DengXian" w:cs="Times New Roman"/>
          <w:color w:val="000000" w:themeColor="text1"/>
        </w:rPr>
        <w:t xml:space="preserve">govern transmission through close physical proximity and social interaction </w:t>
      </w:r>
      <w:r w:rsidR="00074C26"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{"citationID":"Y8YeXb2T","properties":{"formattedCitation":"[264]","plainCitation":"[264]","noteIndex":0},"citationItems":[{"id":6750,"uris":["http://zotero.org/users/9708454/items/KHLU6W4G"],"itemData":{"id":6750,"type":"article-journal","abstract":"The most frequent infectious diseases in humans—and those with the highest potential for rapid pandemic spread—are usually transmitted via droplets during close proximity interactions (CPIs). Despite the importance of this transmission route, very little is known about the dynamic patterns of CPIs. Using wireless sensor network technology, we obtained high-resolution data of CPIs during a typical day at an American high school, permitting the reconstruction of the social network relevant for infectious disease transmission. At 94% coverage, we collected 762,868 CPIs at a maximal distance of 3 m among 788 individuals. The data revealed a high-density network with typical small-world properties and a relatively homogeneous distribution of both interaction time and interaction partners among subjects. Computer simulations of the spread of an influenza-like disease on the weighted contact graph are in good agreement with absentee data during the most recent influenza season. Analysis of targeted immunization strategies suggested that contact network data are required to design strategies that are significantly more effective than random immunization. Immunization strategies based on contact network data were most effective at high vaccination coverage.","container-title":"Proceedings of the National Academy of Sciences of the United States of America","DOI":"10.1073/pnas.1009094108","issue":"51","language":"en-US","note":"publisher: Proceedings of the National Academy of Sciences\nTLDR: High-resolution data of CPIs during a typical day at an American high school is obtained, permitting the reconstruction of the social network relevant for infectious disease transmission and suggested that contact network data are required to design strategies that are significantly more effective than random immunization.","page":"22020-22025","source":"pnas.org (Atypon)","title":"A high-resolution human contact network for infectious disease transmission","volume":"107","author":[{"literal":"Marcel Salathé"},{"literal":"Maria Kazandjieva"},{"literal":"Jung Woo Lee"},{"literal":"Philip Levis"},{"literal":"Marcus W. Feldman"},{"literal":"James H. Jones"}],"issued":{"date-parts":[["2010",12,21]]},"citation-key":"MarcelSalathe2010"}}],"schema":"https://github.com/citation-style-language/schema/raw/master/csl-citation.json"} </w:instrText>
      </w:r>
      <w:r w:rsidR="00074C26" w:rsidRPr="00E87BB3">
        <w:rPr>
          <w:rFonts w:eastAsia="DengXian" w:cs="Times New Roman"/>
          <w:color w:val="000000" w:themeColor="text1"/>
        </w:rPr>
        <w:fldChar w:fldCharType="separate"/>
      </w:r>
      <w:r w:rsidR="00F4012D" w:rsidRPr="00E87BB3">
        <w:rPr>
          <w:rFonts w:cs="Times New Roman"/>
          <w:color w:val="000000" w:themeColor="text1"/>
        </w:rPr>
        <w:t>[264]</w:t>
      </w:r>
      <w:r w:rsidR="00074C26" w:rsidRPr="00E87BB3">
        <w:rPr>
          <w:rFonts w:eastAsia="DengXian" w:cs="Times New Roman"/>
          <w:color w:val="000000" w:themeColor="text1"/>
        </w:rPr>
        <w:fldChar w:fldCharType="end"/>
      </w:r>
      <w:r w:rsidRPr="00E87BB3">
        <w:rPr>
          <w:rFonts w:eastAsia="DengXian" w:cs="Times New Roman"/>
          <w:color w:val="000000" w:themeColor="text1"/>
        </w:rPr>
        <w:t xml:space="preserve">. Integrating these </w:t>
      </w:r>
      <w:r w:rsidR="00074C26" w:rsidRPr="00E87BB3">
        <w:rPr>
          <w:rFonts w:eastAsia="DengXian" w:cs="Times New Roman" w:hint="eastAsia"/>
          <w:color w:val="000000" w:themeColor="text1"/>
        </w:rPr>
        <w:t>network</w:t>
      </w:r>
      <w:r w:rsidR="00241F8E" w:rsidRPr="00E87BB3">
        <w:rPr>
          <w:rFonts w:eastAsia="DengXian" w:cs="Times New Roman"/>
          <w:color w:val="000000" w:themeColor="text1"/>
        </w:rPr>
        <w:t xml:space="preserve"> representations</w:t>
      </w:r>
      <w:r w:rsidR="00074C26" w:rsidRPr="00E87BB3">
        <w:rPr>
          <w:rFonts w:eastAsia="DengXian" w:cs="Times New Roman" w:hint="eastAsia"/>
          <w:color w:val="000000" w:themeColor="text1"/>
        </w:rPr>
        <w:t xml:space="preserve"> </w:t>
      </w:r>
      <w:r w:rsidR="00241F8E" w:rsidRPr="00E87BB3">
        <w:rPr>
          <w:rFonts w:eastAsia="DengXian" w:cs="Times New Roman"/>
          <w:color w:val="000000" w:themeColor="text1"/>
        </w:rPr>
        <w:t xml:space="preserve">into </w:t>
      </w:r>
      <w:r w:rsidR="00C96EE4" w:rsidRPr="00E87BB3">
        <w:rPr>
          <w:rFonts w:eastAsia="DengXian" w:cs="Times New Roman" w:hint="eastAsia"/>
          <w:color w:val="000000" w:themeColor="text1"/>
        </w:rPr>
        <w:t>compartmental</w:t>
      </w:r>
      <w:r w:rsidRPr="00E87BB3">
        <w:rPr>
          <w:rFonts w:eastAsia="DengXian" w:cs="Times New Roman"/>
          <w:color w:val="000000" w:themeColor="text1"/>
        </w:rPr>
        <w:t xml:space="preserve"> models allows for </w:t>
      </w:r>
      <w:r w:rsidR="00DE14D6" w:rsidRPr="00E87BB3">
        <w:rPr>
          <w:rFonts w:eastAsia="DengXian" w:cs="Times New Roman"/>
          <w:color w:val="000000" w:themeColor="text1"/>
        </w:rPr>
        <w:t xml:space="preserve">simulating </w:t>
      </w:r>
      <w:r w:rsidRPr="00E87BB3">
        <w:rPr>
          <w:rFonts w:eastAsia="DengXian" w:cs="Times New Roman"/>
          <w:color w:val="000000" w:themeColor="text1"/>
        </w:rPr>
        <w:t>how interventions like border closures or route diversions can block interregional transmission chains</w:t>
      </w:r>
      <w:r w:rsidR="00AE039C" w:rsidRPr="00E87BB3">
        <w:rPr>
          <w:rFonts w:eastAsia="DengXian" w:cs="Times New Roman" w:hint="eastAsia"/>
          <w:color w:val="000000" w:themeColor="text1"/>
        </w:rPr>
        <w:t xml:space="preserve"> </w:t>
      </w:r>
      <w:r w:rsidR="00AE039C" w:rsidRPr="00E87BB3">
        <w:rPr>
          <w:rFonts w:eastAsia="DengXian" w:cs="Times New Roman"/>
          <w:color w:val="000000" w:themeColor="text1"/>
        </w:rPr>
        <w:fldChar w:fldCharType="begin"/>
      </w:r>
      <w:r w:rsidR="00AE039C" w:rsidRPr="00E87BB3">
        <w:rPr>
          <w:rFonts w:eastAsia="DengXian" w:cs="Times New Roman"/>
          <w:color w:val="000000" w:themeColor="text1"/>
        </w:rPr>
        <w:instrText xml:space="preserve"> ADDIN ZOTERO_ITEM CSL_CITATION {"citationID":"JTWuqM1g","properties":{"formattedCitation":"[13]","plainCitation":"[13]","noteIndex":0},"citationItems":[{"id":6775,"uris":["http://zotero.org/users/9708454/items/CFHYHS8S"],"itemData":{"id":6775,"type":"article-journal","abstract":"The emergence of SARS-CoV-2 into a highly susceptible global population was primarily driven by human mobility-induced introduction events. Especially in the early stages, understanding mobility was vital to mitigating the pandemic prior to widespread vaccine availability. We conducted a systematic review of studies published from January 1, 2020, to May 9, 2021, that used population-level human mobility data to understand SARS-CoV-2 transmission. Of the 5505 papers with abstracts screened, 232 were included in the analysis. These papers focused on a range of specific questions but were dominated by analyses focusing on the USA and China. The majority included mobile phone data, followed by Google Community Mobility Reports, and few included any adjustments to account for potential biases in population sampling processes. There was no clear relationship between methods used to integrate mobility and SARS-CoV-2 data and goals of analysis. When considering papers focused only on the estimation of the effective reproductive number within the US, there was no clear relationship identified between this measure and changes in mobility patterns. Our findings underscore the need for standardized, systematic ways to identify the source of mobility data, select an appropriate approach to using it in analysis, and reporting.","container-title":"Nature Communications","DOI":"10.1038/s41467-024-54895-7","ISSN":"2041-1723","issue":"1","journalAbbreviation":"Nat Commun","language":"en-US","license":"2024 The Author(s)","note":"publisher: Nature Publishing Group\nTLDR: A systematic review of studies published from January 1, 2020, to May 9, 2021 that used population-level human mobility data to understand SARS-CoV-2 transmission found no clear relationship between methods used to integrate mobility and SARS-CoV-2 data and goals of analysis.","page":"10504","source":"www.nature.com","title":"A systematic review of using population-level human mobility data to understand SARS-CoV-2 transmission","volume":"15","author":[{"literal":"Natalya Kostandova"},{"literal":"Catherine Schluth"},{"literal":"Rohan Arambepola"},{"literal":"Fatumah Atuhaire"},{"literal":"Sophie Bérubé"},{"literal":"Taylor Chin"},{"literal":"Eimear Cleary"},{"literal":"Oscar Cortes-Azuero"},{"literal":"Bernardo García-Carreras"},{"literal":"Kyra H. Grantz"},{"literal":"Matt D. T. Hitchings"},{"literal":"Angkana T. Huang"},{"literal":"Nishant Kishore"},{"literal":"Shengjie Lai"},{"literal":"Sophie L. Larsen"},{"literal":"Stacie Loisate"},{"literal":"Pamela Martinez"},{"literal":"Hannah R. Meredith"},{"literal":"Ritika Purbey"},{"literal":"Tanjona Ramiadantsoa"},{"literal":"Jonathan Read"},{"literal":"Benjamin L. Rice"},{"literal":"Lori Rosman"},{"literal":"Nick Ruktanonchai"},{"literal":"Henrik Salje"},{"literal":"Kathryn L. Schaber"},{"literal":"Andrew J. Tatem"},{"literal":"Jasmine Wang"},{"literal":"Derek A. T. Cummings"},{"literal":"Amy Wesolowski"}],"issued":{"date-parts":[["2024",12,3]]},"citation-key":"NatalyaKostandova2024"}}],"schema":"https://github.com/citation-style-language/schema/raw/master/csl-citation.json"} </w:instrText>
      </w:r>
      <w:r w:rsidR="00AE039C" w:rsidRPr="00E87BB3">
        <w:rPr>
          <w:rFonts w:eastAsia="DengXian" w:cs="Times New Roman"/>
          <w:color w:val="000000" w:themeColor="text1"/>
        </w:rPr>
        <w:fldChar w:fldCharType="separate"/>
      </w:r>
      <w:r w:rsidR="00AE039C" w:rsidRPr="00E87BB3">
        <w:rPr>
          <w:rFonts w:cs="Times New Roman"/>
          <w:color w:val="000000" w:themeColor="text1"/>
        </w:rPr>
        <w:t>[13]</w:t>
      </w:r>
      <w:r w:rsidR="00AE039C" w:rsidRPr="00E87BB3">
        <w:rPr>
          <w:rFonts w:eastAsia="DengXian" w:cs="Times New Roman"/>
          <w:color w:val="000000" w:themeColor="text1"/>
        </w:rPr>
        <w:fldChar w:fldCharType="end"/>
      </w:r>
      <w:r w:rsidRPr="00E87BB3">
        <w:rPr>
          <w:rFonts w:eastAsia="DengXian" w:cs="Times New Roman"/>
          <w:color w:val="000000" w:themeColor="text1"/>
        </w:rPr>
        <w:t>.</w:t>
      </w:r>
      <w:r w:rsidR="000015C5" w:rsidRPr="00E87BB3">
        <w:rPr>
          <w:rFonts w:eastAsia="DengXian" w:cs="Times New Roman" w:hint="eastAsia"/>
          <w:color w:val="000000" w:themeColor="text1"/>
        </w:rPr>
        <w:t xml:space="preserve"> </w:t>
      </w:r>
      <w:r w:rsidRPr="00E87BB3">
        <w:rPr>
          <w:rFonts w:eastAsia="DengXian" w:cs="Times New Roman"/>
          <w:color w:val="000000" w:themeColor="text1"/>
        </w:rPr>
        <w:t>Advancements in machine learning</w:t>
      </w:r>
      <w:r w:rsidR="00415C98" w:rsidRPr="00E87BB3">
        <w:rPr>
          <w:rFonts w:eastAsia="DengXian" w:cs="Times New Roman" w:hint="eastAsia"/>
          <w:color w:val="000000" w:themeColor="text1"/>
        </w:rPr>
        <w:t xml:space="preserve"> </w:t>
      </w:r>
      <w:r w:rsidRPr="00E87BB3">
        <w:rPr>
          <w:rFonts w:eastAsia="DengXian" w:cs="Times New Roman"/>
          <w:color w:val="000000" w:themeColor="text1"/>
        </w:rPr>
        <w:t>enable the detection of hidden vulnerabilities by analyzing mobility fluctuations against outbreak data, pinpointing pathways where minor disruptions can significantly lower reproduction numbers</w:t>
      </w:r>
      <w:r w:rsidR="00844C6B" w:rsidRPr="00E87BB3">
        <w:rPr>
          <w:rFonts w:eastAsia="DengXian" w:cs="Times New Roman" w:hint="eastAsia"/>
          <w:color w:val="000000" w:themeColor="text1"/>
        </w:rPr>
        <w:t xml:space="preserve"> </w:t>
      </w:r>
      <w:r w:rsidR="00844C6B"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{"citationID":"Wd7ceY4y","properties":{"formattedCitation":"[229]","plainCitation":"[229]","noteIndex":0},"citationItems":[{"id":9469,"uris":["http://zotero.org/users/9708454/items/JI49JXDM"],"itemData":{"id":9469,"type":"article-journal","abstract":"Forecasting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F4012D" w:rsidRPr="00E87BB3">
        <w:rPr>
          <w:rFonts w:ascii="MS Gothic" w:eastAsia="MS Gothic" w:hAnsi="MS Gothic" w:cs="MS Gothic" w:hint="eastAsia"/>
          <w:color w:val="000000" w:themeColor="text1"/>
        </w:rPr>
        <w:instrText> </w:instrText>
      </w:r>
      <w:r w:rsidR="00F4012D" w:rsidRPr="00E87BB3">
        <w:rPr>
          <w:rFonts w:eastAsia="DengXian" w:cs="Times New Roman"/>
          <w:color w:val="000000" w:themeColor="text1"/>
        </w:rPr>
        <w:instrText>states of the United States for a duration of 19</w:instrText>
      </w:r>
      <w:r w:rsidR="00F4012D" w:rsidRPr="00E87BB3">
        <w:rPr>
          <w:rFonts w:ascii="MS Gothic" w:eastAsia="MS Gothic" w:hAnsi="MS Gothic" w:cs="MS Gothic" w:hint="eastAsia"/>
          <w:color w:val="000000" w:themeColor="text1"/>
        </w:rPr>
        <w:instrText> </w:instrText>
      </w:r>
      <w:r w:rsidR="00F4012D" w:rsidRPr="00E87BB3">
        <w:rPr>
          <w:rFonts w:eastAsia="DengXian" w:cs="Times New Roman"/>
          <w:color w:val="000000" w:themeColor="text1"/>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‘Frank’"}],"issued":{"date-parts":[["2025",6]]},"citation-key":"Du2025"}}],"schema":"https://github.com/citation-style-language/schema/raw/master/csl-citation.json"} </w:instrText>
      </w:r>
      <w:r w:rsidR="00844C6B" w:rsidRPr="00E87BB3">
        <w:rPr>
          <w:rFonts w:eastAsia="DengXian" w:cs="Times New Roman"/>
          <w:color w:val="000000" w:themeColor="text1"/>
        </w:rPr>
        <w:fldChar w:fldCharType="separate"/>
      </w:r>
      <w:r w:rsidR="00F4012D" w:rsidRPr="00E87BB3">
        <w:rPr>
          <w:rFonts w:cs="Times New Roman"/>
          <w:color w:val="000000" w:themeColor="text1"/>
        </w:rPr>
        <w:t>[229]</w:t>
      </w:r>
      <w:r w:rsidR="00844C6B" w:rsidRPr="00E87BB3">
        <w:rPr>
          <w:rFonts w:eastAsia="DengXian" w:cs="Times New Roman"/>
          <w:color w:val="000000" w:themeColor="text1"/>
        </w:rPr>
        <w:fldChar w:fldCharType="end"/>
      </w:r>
      <w:r w:rsidRPr="00E87BB3">
        <w:rPr>
          <w:rFonts w:eastAsia="DengXian" w:cs="Times New Roman"/>
          <w:color w:val="000000" w:themeColor="text1"/>
        </w:rPr>
        <w:t xml:space="preserve">. </w:t>
      </w:r>
      <w:r w:rsidR="00E34F5B" w:rsidRPr="00E87BB3">
        <w:rPr>
          <w:rFonts w:eastAsia="DengXian" w:cs="Times New Roman" w:hint="eastAsia"/>
          <w:color w:val="000000" w:themeColor="text1"/>
        </w:rPr>
        <w:t>Meanwhile, a</w:t>
      </w:r>
      <w:r w:rsidRPr="00E87BB3">
        <w:rPr>
          <w:rFonts w:eastAsia="DengXian" w:cs="Times New Roman"/>
          <w:color w:val="000000" w:themeColor="text1"/>
        </w:rPr>
        <w:t xml:space="preserve">gent-based models </w:t>
      </w:r>
      <w:r w:rsidR="00E3659F" w:rsidRPr="00E87BB3">
        <w:rPr>
          <w:rFonts w:eastAsia="DengXian" w:cs="Times New Roman" w:hint="eastAsia"/>
          <w:color w:val="000000" w:themeColor="text1"/>
        </w:rPr>
        <w:t xml:space="preserve">can </w:t>
      </w:r>
      <w:r w:rsidRPr="00E87BB3">
        <w:rPr>
          <w:rFonts w:eastAsia="DengXian" w:cs="Times New Roman"/>
          <w:color w:val="000000" w:themeColor="text1"/>
        </w:rPr>
        <w:t>further simulate individual-level responses, such as avoiding crowded paths, to predict how targeted measures can preemptively dismantle transmission networks</w:t>
      </w:r>
      <w:r w:rsidR="00D1760C" w:rsidRPr="00E87BB3">
        <w:rPr>
          <w:rFonts w:eastAsia="DengXian" w:cs="Times New Roman" w:hint="eastAsia"/>
          <w:color w:val="000000" w:themeColor="text1"/>
        </w:rPr>
        <w:t xml:space="preserve"> </w:t>
      </w:r>
      <w:r w:rsidR="00D1760C"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{"citationID":"voeU72RB","properties":{"formattedCitation":"[44]","plainCitation":"[44]","noteIndex":0},"citationItems":[{"id":8160,"uris":["http://zotero.org/users/9708454/items/IG5RCFT2"],"itemData":{"id":8160,"type":"article-journal","abstract":"SARS-CoV-2 has spread across the world, causing high mortality and unprecedented restrictions on social and economic activity. Policymakers are assessing how best to navigate through the ongoing epidemic, with computational models being used to predict the spread of infection and assess the impact of public health measures. Here, we present OpenABM-Covid19: an agent-based simulation of the epidemic including detailed age-stratification and realistic social networks. By default the model is parameterised to UK demographics and calibrated to the UK epidemic, however, it can easily be re-parameterised for other countries. OpenABM-Covid19 can evaluate non-pharmaceutical interventions, including both manual and digital contact tracing, and vaccination programmes. It can simulate a population of 1 million people in seconds per day, allowing parameter sweeps and formal statistical model-based inference. The code is open-source and has been developed by teams both inside and outside academia, with an emphasis on formal testing, documentation, modularity and transparency. A key feature of OpenABM-Covid19 are its Python and R interfaces, which has allowed scientists and policymakers to simulate dynamic packages of interventions and help compare options to suppress the COVID-19 epidemic.","container-title":"PLOS Computational Biology","DOI":"10.1371/journal.pcbi.1009146","ISSN":"1553-7358","issue":"7","journalAbbreviation":"PLOS Computational Biology","language":"en-US","note":"publisher: Public Library of Science","page":"e1009146","source":"PLoS Journals","title":"OpenABM-Covid19—an agent-based model for non-pharmaceutical interventions against COVID-19 including contact tracing","volume":"17","author":[{"literal":"Robert Hinch"},{"literal":"William J. M. Probert"},{"literal":"Anel Nurtay"},{"literal":"Michelle Kendall"},{"literal":"Chris Wymant"},{"literal":"Matthew Hall"},{"literal":"Katrina Lythgoe"},{"literal":"Ana Bulas Cruz"},{"literal":"Lele Zhao"},{"literal":"Andrea Stewart"},{"literal":"Luca Ferretti"},{"literal":"Daniel Montero"},{"literal":"James Warren"},{"literal":"Nicole Mather"},{"literal":"Matthew Abueg"},{"literal":"Neo Wu"},{"literal":"Olivier Legat"},{"literal":"Katie Bentley"},{"literal":"Thomas Mead"},{"literal":"Kelvin Van-Vuuren"},{"literal":"Dylan Feldner-Busztin"},{"literal":"Tommaso Ristori"},{"literal":"Anthony Finkelstein"},{"literal":"David G. Bonsall"},{"literal":"Lucie Abeler-Dörner"},{"literal":"Christophe Fraser"}],"issued":{"date-parts":[["2021",7,12]]},"citation-key":"RobertHinch2021"}}],"schema":"https://github.com/citation-style-language/schema/raw/master/csl-citation.json"} </w:instrText>
      </w:r>
      <w:r w:rsidR="00D1760C" w:rsidRPr="00E87BB3">
        <w:rPr>
          <w:rFonts w:eastAsia="DengXian" w:cs="Times New Roman"/>
          <w:color w:val="000000" w:themeColor="text1"/>
        </w:rPr>
        <w:fldChar w:fldCharType="separate"/>
      </w:r>
      <w:r w:rsidR="006B7F8E" w:rsidRPr="00E87BB3">
        <w:rPr>
          <w:rFonts w:cs="Times New Roman"/>
          <w:color w:val="000000" w:themeColor="text1"/>
        </w:rPr>
        <w:t>[44]</w:t>
      </w:r>
      <w:r w:rsidR="00D1760C" w:rsidRPr="00E87BB3">
        <w:rPr>
          <w:rFonts w:eastAsia="DengXian" w:cs="Times New Roman"/>
          <w:color w:val="000000" w:themeColor="text1"/>
        </w:rPr>
        <w:fldChar w:fldCharType="end"/>
      </w:r>
      <w:r w:rsidRPr="00E87BB3">
        <w:rPr>
          <w:rFonts w:eastAsia="DengXian" w:cs="Times New Roman"/>
          <w:color w:val="000000" w:themeColor="text1"/>
        </w:rPr>
        <w:t>.</w:t>
      </w:r>
    </w:p>
    <w:p w14:paraId="3B44C0FC" w14:textId="61814082" w:rsidR="00E30832" w:rsidRPr="00E87BB3" w:rsidRDefault="00F008D1" w:rsidP="00FF5E99">
      <w:pPr>
        <w:rPr>
          <w:color w:val="000000" w:themeColor="text1"/>
        </w:rPr>
      </w:pPr>
      <w:r w:rsidRPr="00E87BB3">
        <w:rPr>
          <w:rFonts w:eastAsia="DengXian" w:cs="Times New Roman"/>
          <w:color w:val="000000" w:themeColor="text1"/>
        </w:rPr>
        <w:t xml:space="preserve">This integration of </w:t>
      </w:r>
      <w:r w:rsidR="00A2643B" w:rsidRPr="00E87BB3">
        <w:rPr>
          <w:rFonts w:eastAsia="DengXian" w:cs="Times New Roman" w:hint="eastAsia"/>
          <w:color w:val="000000" w:themeColor="text1"/>
        </w:rPr>
        <w:t xml:space="preserve">epidemic </w:t>
      </w:r>
      <w:r w:rsidR="00EC30DE" w:rsidRPr="00E87BB3">
        <w:rPr>
          <w:rFonts w:eastAsia="DengXian" w:cs="Times New Roman"/>
          <w:color w:val="000000" w:themeColor="text1"/>
        </w:rPr>
        <w:t xml:space="preserve">surveillance data, mobility analytics, and computational modeling </w:t>
      </w:r>
      <w:r w:rsidRPr="00E87BB3">
        <w:rPr>
          <w:rFonts w:eastAsia="DengXian" w:cs="Times New Roman"/>
          <w:color w:val="000000" w:themeColor="text1"/>
        </w:rPr>
        <w:t>helps public health authorities identify and interrupt super-spreader events and cascading transmission routes, thereby preventing further epidemic escalation through targeted pathway disruption</w:t>
      </w:r>
      <w:r w:rsidR="006442FE" w:rsidRPr="00E87BB3">
        <w:rPr>
          <w:rFonts w:eastAsia="DengXian" w:cs="Times New Roman" w:hint="eastAsia"/>
          <w:color w:val="000000" w:themeColor="text1"/>
        </w:rPr>
        <w:t xml:space="preserve">  </w:t>
      </w:r>
      <w:r w:rsidR="006442FE"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fhztULEJ","properties":{"formattedCitation":"[265]","plainCitation":"[265]","noteIndex":0},"citationItems":[{"id":"13p2VGYK/NDe7PRRd","uris":["http://zotero.org/users/local/cto34W2S/items/ZDQXX6R4"],"itemData":{"id":220,"type":"article-journal","container-title":"Reviews of Modern Physics","DOI":"10.1103/RevModPhys.87.925","ISSN":"0034-6861, 1539-0756","issue":"3","journalAbbreviation":"Rev. Mod. Phys.","language":"en","license":"http://link.aps.org/licenses/aps-default-license","page":"925-979","source":"DOI.org (Crossref)","title":"Epidemic processes in complex networks","volume":"87","author":[{"family":"Pastor-Satorras","given":"Romualdo"},{"family":"Castellano","given":"Claudio"},{"family":"Van Mieghem","given":"Piet"},{"family":"Vespignani","given":"Alessandro"}],"issued":{"date-parts":[["2015",8,31]]}}}],"schema":"https://github.com/citation-style-language/schema/raw/master/csl-citation.json"} </w:instrText>
      </w:r>
      <w:r w:rsidR="006442FE" w:rsidRPr="00E87BB3">
        <w:rPr>
          <w:rFonts w:eastAsia="DengXian" w:cs="Times New Roman"/>
          <w:color w:val="000000" w:themeColor="text1"/>
        </w:rPr>
        <w:fldChar w:fldCharType="separate"/>
      </w:r>
      <w:r w:rsidR="00F4012D" w:rsidRPr="00E87BB3">
        <w:rPr>
          <w:rFonts w:cs="Times New Roman"/>
          <w:color w:val="000000" w:themeColor="text1"/>
        </w:rPr>
        <w:t>[265]</w:t>
      </w:r>
      <w:r w:rsidR="006442FE" w:rsidRPr="00E87BB3">
        <w:rPr>
          <w:rFonts w:eastAsia="DengXian" w:cs="Times New Roman"/>
          <w:color w:val="000000" w:themeColor="text1"/>
        </w:rPr>
        <w:fldChar w:fldCharType="end"/>
      </w:r>
      <w:r w:rsidRPr="00E87BB3">
        <w:rPr>
          <w:rFonts w:eastAsia="DengXian" w:cs="Times New Roman"/>
          <w:color w:val="000000" w:themeColor="text1"/>
        </w:rPr>
        <w:t>.</w:t>
      </w:r>
      <w:r w:rsidR="0068239F" w:rsidRPr="00E87BB3">
        <w:rPr>
          <w:rFonts w:eastAsia="DengXian" w:cs="Times New Roman" w:hint="eastAsia"/>
          <w:color w:val="000000" w:themeColor="text1"/>
        </w:rPr>
        <w:t xml:space="preserve"> </w:t>
      </w:r>
      <w:r w:rsidR="008D140D" w:rsidRPr="00E87BB3">
        <w:rPr>
          <w:rFonts w:eastAsia="DengXian" w:cs="Times New Roman" w:hint="eastAsia"/>
          <w:color w:val="000000" w:themeColor="text1"/>
        </w:rPr>
        <w:t xml:space="preserve">As shown in </w:t>
      </w:r>
      <w:r w:rsidR="00C1504A" w:rsidRPr="00E87BB3">
        <w:rPr>
          <w:b/>
          <w:bCs/>
          <w:color w:val="000000" w:themeColor="text1"/>
        </w:rPr>
        <w:fldChar w:fldCharType="begin"/>
      </w:r>
      <w:r w:rsidR="00C1504A" w:rsidRPr="00E87BB3">
        <w:rPr>
          <w:b/>
          <w:bCs/>
          <w:color w:val="000000" w:themeColor="text1"/>
        </w:rPr>
        <w:instrText xml:space="preserve"> </w:instrText>
      </w:r>
      <w:r w:rsidR="00C1504A" w:rsidRPr="00E87BB3">
        <w:rPr>
          <w:rFonts w:hint="eastAsia"/>
          <w:b/>
          <w:bCs/>
          <w:color w:val="000000" w:themeColor="text1"/>
        </w:rPr>
        <w:instrText>REF _Ref203511188 \h</w:instrText>
      </w:r>
      <w:r w:rsidR="00C1504A" w:rsidRPr="00E87BB3">
        <w:rPr>
          <w:b/>
          <w:bCs/>
          <w:color w:val="000000" w:themeColor="text1"/>
        </w:rPr>
        <w:instrText xml:space="preserve">  \* MERGEFORMAT </w:instrText>
      </w:r>
      <w:r w:rsidR="00C1504A" w:rsidRPr="00E87BB3">
        <w:rPr>
          <w:b/>
          <w:bCs/>
          <w:color w:val="000000" w:themeColor="text1"/>
        </w:rPr>
      </w:r>
      <w:r w:rsidR="00C1504A" w:rsidRPr="00E87BB3">
        <w:rPr>
          <w:b/>
          <w:bCs/>
          <w:color w:val="000000" w:themeColor="text1"/>
        </w:rPr>
        <w:fldChar w:fldCharType="separate"/>
      </w:r>
      <w:r w:rsidR="00C1504A" w:rsidRPr="00E87BB3">
        <w:rPr>
          <w:b/>
          <w:bCs/>
          <w:color w:val="000000" w:themeColor="text1"/>
        </w:rPr>
        <w:t>Figure</w:t>
      </w:r>
      <w:r w:rsidR="00C1504A" w:rsidRPr="00E87BB3">
        <w:rPr>
          <w:rFonts w:hint="eastAsia"/>
          <w:b/>
          <w:bCs/>
          <w:color w:val="000000" w:themeColor="text1"/>
        </w:rPr>
        <w:t xml:space="preserve"> 13</w:t>
      </w:r>
      <w:r w:rsidR="00C1504A" w:rsidRPr="00E87BB3">
        <w:rPr>
          <w:b/>
          <w:bCs/>
          <w:color w:val="000000" w:themeColor="text1"/>
        </w:rPr>
        <w:t xml:space="preserve"> </w:t>
      </w:r>
      <w:r w:rsidR="00C1504A" w:rsidRPr="00E87BB3">
        <w:rPr>
          <w:b/>
          <w:bCs/>
          <w:color w:val="000000" w:themeColor="text1"/>
        </w:rPr>
        <w:fldChar w:fldCharType="end"/>
      </w:r>
      <w:r w:rsidR="00C1504A" w:rsidRPr="00E87BB3">
        <w:rPr>
          <w:b/>
          <w:bCs/>
          <w:color w:val="000000" w:themeColor="text1"/>
        </w:rPr>
        <w:t>(A)</w:t>
      </w:r>
      <w:r w:rsidR="00170A8A" w:rsidRPr="00E87BB3">
        <w:rPr>
          <w:rFonts w:hint="eastAsia"/>
          <w:color w:val="000000" w:themeColor="text1"/>
        </w:rPr>
        <w:t>,</w:t>
      </w:r>
      <w:r w:rsidR="00C1504A" w:rsidRPr="00E87BB3">
        <w:rPr>
          <w:color w:val="000000" w:themeColor="text1"/>
        </w:rPr>
        <w:t xml:space="preserve"> </w:t>
      </w:r>
      <w:r w:rsidR="00E26AD7" w:rsidRPr="00E87BB3">
        <w:rPr>
          <w:color w:val="000000" w:themeColor="text1"/>
        </w:rPr>
        <w:t xml:space="preserve">imposing targeted human mobility restrictions </w:t>
      </w:r>
      <w:r w:rsidR="00130959" w:rsidRPr="00E87BB3">
        <w:rPr>
          <w:rFonts w:hint="eastAsia"/>
          <w:color w:val="000000" w:themeColor="text1"/>
        </w:rPr>
        <w:t xml:space="preserve">has been </w:t>
      </w:r>
      <w:r w:rsidR="00E26AD7" w:rsidRPr="00E87BB3">
        <w:rPr>
          <w:color w:val="000000" w:themeColor="text1"/>
        </w:rPr>
        <w:t>prove</w:t>
      </w:r>
      <w:r w:rsidR="00130959" w:rsidRPr="00E87BB3">
        <w:rPr>
          <w:rFonts w:hint="eastAsia"/>
          <w:color w:val="000000" w:themeColor="text1"/>
        </w:rPr>
        <w:t>d</w:t>
      </w:r>
      <w:r w:rsidR="00E26AD7" w:rsidRPr="00E87BB3">
        <w:rPr>
          <w:color w:val="000000" w:themeColor="text1"/>
        </w:rPr>
        <w:t xml:space="preserve"> effective for disrupting epidemic transmission pathways</w:t>
      </w:r>
      <w:r w:rsidR="009F18B6" w:rsidRPr="00E87BB3">
        <w:rPr>
          <w:rFonts w:hint="eastAsia"/>
          <w:color w:val="000000" w:themeColor="text1"/>
        </w:rPr>
        <w:t xml:space="preserve"> during COVID-19 in Shanghai</w:t>
      </w:r>
      <w:r w:rsidR="00FE746D" w:rsidRPr="00E87BB3">
        <w:rPr>
          <w:rFonts w:hint="eastAsia"/>
          <w:color w:val="000000" w:themeColor="text1"/>
        </w:rPr>
        <w:t xml:space="preserve"> </w:t>
      </w:r>
      <w:r w:rsidR="00FE746D" w:rsidRPr="00E87BB3">
        <w:rPr>
          <w:rFonts w:eastAsia="DengXian" w:cs="Times New Roman"/>
          <w:bCs/>
          <w:color w:val="000000" w:themeColor="text1"/>
          <w:szCs w:val="24"/>
        </w:rPr>
        <w:t xml:space="preserve"> </w:t>
      </w:r>
      <w:r w:rsidR="00FE746D" w:rsidRPr="00E87BB3">
        <w:rPr>
          <w:rFonts w:eastAsia="DengXian" w:cs="Times New Roman"/>
          <w:b/>
          <w:bCs/>
          <w:color w:val="000000" w:themeColor="text1"/>
          <w:szCs w:val="24"/>
        </w:rPr>
        <w:fldChar w:fldCharType="begin"/>
      </w:r>
      <w:r w:rsidR="00FE746D" w:rsidRPr="00E87BB3">
        <w:rPr>
          <w:rFonts w:eastAsia="DengXian" w:cs="Times New Roman"/>
          <w:bCs/>
          <w:color w:val="000000" w:themeColor="text1"/>
          <w:szCs w:val="24"/>
        </w:rPr>
        <w:instrText xml:space="preserve"> ADDIN ZOTERO_ITEM CSL_CITATION {"citationID":"kleUU0X3","properties":{"formattedCitation":"[12]","plainCitation":"[12]","noteIndex":0},"citationItems":[{"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demographically. These findings could be instrumental for the design of targeted interventions for the control and mitigation of future outbreaks of COVID-19, and, more broadly, of respiratory pathogens.","collection-title":"</w:instrText>
      </w:r>
      <w:r w:rsidR="00FE746D" w:rsidRPr="00E87BB3">
        <w:rPr>
          <w:rFonts w:eastAsia="DengXian" w:cs="Times New Roman" w:hint="eastAsia"/>
          <w:bCs/>
          <w:color w:val="000000" w:themeColor="text1"/>
          <w:szCs w:val="24"/>
        </w:rPr>
        <w:instrText>无</w:instrText>
      </w:r>
      <w:r w:rsidR="00FE746D" w:rsidRPr="00E87BB3">
        <w:rPr>
          <w:rFonts w:eastAsia="DengXian" w:cs="Times New Roman"/>
          <w:bCs/>
          <w:color w:val="000000" w:themeColor="text1"/>
          <w:szCs w:val="24"/>
        </w:rPr>
        <w:instrText xml:space="preserve">","container-title":"Proceedings of the National Academy of Sciences of the 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Yu"}],"issued":{"date-parts":[["2023",10,17]]},"citation-key":"JuanjuanZhang2023"}}],"schema":"https://github.com/citation-style-language/schema/raw/master/csl-citation.json"} </w:instrText>
      </w:r>
      <w:r w:rsidR="00FE746D" w:rsidRPr="00E87BB3">
        <w:rPr>
          <w:rFonts w:eastAsia="DengXian" w:cs="Times New Roman"/>
          <w:b/>
          <w:bCs/>
          <w:color w:val="000000" w:themeColor="text1"/>
          <w:szCs w:val="24"/>
        </w:rPr>
        <w:fldChar w:fldCharType="separate"/>
      </w:r>
      <w:r w:rsidR="00FE746D" w:rsidRPr="00E87BB3">
        <w:rPr>
          <w:rFonts w:cs="Times New Roman"/>
          <w:bCs/>
          <w:color w:val="000000" w:themeColor="text1"/>
          <w:szCs w:val="24"/>
        </w:rPr>
        <w:t>[12]</w:t>
      </w:r>
      <w:r w:rsidR="00FE746D" w:rsidRPr="00E87BB3">
        <w:rPr>
          <w:rFonts w:eastAsia="DengXian" w:cs="Times New Roman"/>
          <w:b/>
          <w:bCs/>
          <w:color w:val="000000" w:themeColor="text1"/>
          <w:szCs w:val="24"/>
        </w:rPr>
        <w:fldChar w:fldCharType="end"/>
      </w:r>
      <w:r w:rsidR="00E26AD7" w:rsidRPr="00E87BB3">
        <w:rPr>
          <w:color w:val="000000" w:themeColor="text1"/>
        </w:rPr>
        <w:t>.</w:t>
      </w:r>
      <w:r w:rsidR="00BB7920" w:rsidRPr="00E87BB3">
        <w:rPr>
          <w:rFonts w:hint="eastAsia"/>
          <w:color w:val="000000" w:themeColor="text1"/>
        </w:rPr>
        <w:t xml:space="preserve"> </w:t>
      </w:r>
      <w:r w:rsidR="006D440E" w:rsidRPr="00E87BB3">
        <w:rPr>
          <w:rFonts w:hint="eastAsia"/>
          <w:color w:val="000000" w:themeColor="text1"/>
        </w:rPr>
        <w:t>Besides, p</w:t>
      </w:r>
      <w:r w:rsidR="00BB7920" w:rsidRPr="00E87BB3">
        <w:rPr>
          <w:rFonts w:eastAsia="DengXian" w:cs="Times New Roman"/>
          <w:color w:val="000000" w:themeColor="text1"/>
        </w:rPr>
        <w:t>rotecting vulnerable populations</w:t>
      </w:r>
      <w:r w:rsidR="006D440E" w:rsidRPr="00E87BB3">
        <w:rPr>
          <w:rFonts w:eastAsia="DengXian" w:cs="Times New Roman" w:hint="eastAsia"/>
          <w:color w:val="000000" w:themeColor="text1"/>
        </w:rPr>
        <w:t xml:space="preserve"> (e.g.,</w:t>
      </w:r>
      <w:r w:rsidR="00BB7920" w:rsidRPr="00E87BB3">
        <w:rPr>
          <w:rFonts w:eastAsia="DengXian" w:cs="Times New Roman"/>
          <w:color w:val="000000" w:themeColor="text1"/>
        </w:rPr>
        <w:t xml:space="preserve"> older adults, immunocompromised individuals, and residents of socioeconomically deprived areas</w:t>
      </w:r>
      <w:r w:rsidR="006D440E" w:rsidRPr="00E87BB3">
        <w:rPr>
          <w:rFonts w:eastAsia="DengXian" w:cs="Times New Roman" w:hint="eastAsia"/>
          <w:color w:val="000000" w:themeColor="text1"/>
        </w:rPr>
        <w:t>) r</w:t>
      </w:r>
      <w:r w:rsidR="00BB7920" w:rsidRPr="00E87BB3">
        <w:rPr>
          <w:rFonts w:eastAsia="DengXian" w:cs="Times New Roman"/>
          <w:color w:val="000000" w:themeColor="text1"/>
        </w:rPr>
        <w:t xml:space="preserve">emains a cornerstone of effective </w:t>
      </w:r>
      <w:r w:rsidR="005C6C89" w:rsidRPr="00E87BB3">
        <w:rPr>
          <w:rFonts w:eastAsia="DengXian" w:cs="Times New Roman" w:hint="eastAsia"/>
          <w:color w:val="000000" w:themeColor="text1"/>
        </w:rPr>
        <w:t xml:space="preserve">disruption </w:t>
      </w:r>
      <w:r w:rsidR="00AF55AC" w:rsidRPr="00E87BB3">
        <w:rPr>
          <w:rFonts w:eastAsia="DengXian" w:cs="Times New Roman" w:hint="eastAsia"/>
          <w:color w:val="000000" w:themeColor="text1"/>
        </w:rPr>
        <w:t>for</w:t>
      </w:r>
      <w:r w:rsidR="005C6C89" w:rsidRPr="00E87BB3">
        <w:rPr>
          <w:rFonts w:eastAsia="DengXian" w:cs="Times New Roman" w:hint="eastAsia"/>
          <w:color w:val="000000" w:themeColor="text1"/>
        </w:rPr>
        <w:t xml:space="preserve"> epidemic transmission </w:t>
      </w:r>
      <w:r w:rsidR="00E30832"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x12Mcmkc","properties":{"formattedCitation":"[266]","plainCitation":"[266]","noteIndex":0},"citationItems":[{"id":"13p2VGYK/7nz5SRER","uris":["http://zotero.org/users/local/cto34W2S/items/65RG66GE"],"itemData":{"id":240,"type":"article-journal","container-title":"The Lancet","DOI":"10.1016/S0140-6736(13)62105-4","ISSN":"01406736","issue":"9908","journalAbbreviation":"The Lancet","language":"en","page":"1898-1955","source":"DOI.org (Crossref)","title":"Global health 2035: a world converging within a generation","title-short":"Global health 2035","volume":"382","author":[{"family":"Jamison","given":"Dean T"},{"family":"Summers","given":"Lawrence H"},{"family":"Alleyne","given":"George"},{"family":"Arrow","given":"Kenneth J"},{"family":"Berkley","given":"Seth"},{"family":"Binagwaho","given":"Agnes"},{"family":"Bustreo","given":"Flavia"},{"family":"Evans","given":"David"},{"family":"Feachem","given":"Richard G A"},{"family":"Frenk","given":"Julio"},{"family":"Ghosh","given":"Gargee"},{"family":"Goldie","given":"Sue J"},{"family":"Guo","given":"Yan"},{"family":"Gupta","given":"Sanjeev"},{"family":"Horton","given":"Richard"},{"family":"Kruk","given":"Margaret E"},{"family":"Mahmoud","given":"Adel"},{"family":"Mohohlo","given":"Linah K"},{"family":"Ncube","given":"Mthuli"},{"family":"Pablos-Mendez","given":"Ariel"},{"family":"Reddy","given":"K Srinath"},{"family":"Saxenian","given":"Helen"},{"family":"Soucat","given":"Agnes"},{"family":"Ulltveit-Moe","given":"Karen H"},{"family":"Yamey","given":"Gavin"}],"issued":{"date-parts":[["2013",12]]}}}],"schema":"https://github.com/citation-style-language/schema/raw/master/csl-citation.json"} </w:instrText>
      </w:r>
      <w:r w:rsidR="00E30832" w:rsidRPr="00E87BB3">
        <w:rPr>
          <w:rFonts w:eastAsia="DengXian" w:cs="Times New Roman"/>
          <w:color w:val="000000" w:themeColor="text1"/>
        </w:rPr>
        <w:fldChar w:fldCharType="separate"/>
      </w:r>
      <w:r w:rsidR="00F4012D" w:rsidRPr="00E87BB3">
        <w:rPr>
          <w:rFonts w:cs="Times New Roman"/>
          <w:color w:val="000000" w:themeColor="text1"/>
        </w:rPr>
        <w:t>[266]</w:t>
      </w:r>
      <w:r w:rsidR="00E30832" w:rsidRPr="00E87BB3">
        <w:rPr>
          <w:rFonts w:eastAsia="DengXian" w:cs="Times New Roman"/>
          <w:color w:val="000000" w:themeColor="text1"/>
        </w:rPr>
        <w:fldChar w:fldCharType="end"/>
      </w:r>
      <w:r w:rsidR="00E30832" w:rsidRPr="00E87BB3">
        <w:rPr>
          <w:rFonts w:eastAsia="DengXian" w:cs="Times New Roman" w:hint="eastAsia"/>
          <w:color w:val="000000" w:themeColor="text1"/>
        </w:rPr>
        <w:t xml:space="preserve">. </w:t>
      </w:r>
    </w:p>
    <w:p w14:paraId="6607BC11" w14:textId="7F43E688" w:rsidR="006B3D95" w:rsidRPr="00E87BB3" w:rsidRDefault="00392AAB" w:rsidP="006B3D95">
      <w:pPr>
        <w:rPr>
          <w:rFonts w:eastAsia="DengXian" w:cs="Times New Roman"/>
          <w:color w:val="000000" w:themeColor="text1"/>
        </w:rPr>
      </w:pPr>
      <w:r w:rsidRPr="00E87BB3">
        <w:rPr>
          <w:rFonts w:eastAsia="DengXian" w:cs="Times New Roman"/>
          <w:color w:val="000000" w:themeColor="text1"/>
        </w:rPr>
        <w:t>As evidenced by mobility interventions across diverse geopolitical contexts, the effectiveness of node- or edge-targeting strategies is profoundly shaped by local community structures and the phased deployment of policies</w:t>
      </w:r>
      <w:r w:rsidR="00AF55AC" w:rsidRPr="00E87BB3">
        <w:rPr>
          <w:rFonts w:eastAsia="DengXian" w:cs="Times New Roman" w:hint="eastAsia"/>
          <w:color w:val="000000" w:themeColor="text1"/>
        </w:rPr>
        <w:t xml:space="preserve">  </w:t>
      </w:r>
      <w:r w:rsidR="00AF55AC"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yriv6dT6","properties":{"formattedCitation":"[164]","plainCitation":"[164]","noteIndex":0},"citationItems":[{"id":"13p2VGYK/IR8Tmchj","uris":["http://zotero.org/users/9708454/items/F3TDIUIG"],"itemData":{"id":"13p2VGYK/IR8Tmchj","type":"article-journal","abstract":"Abstract\n            There are contrasting results concerning the effect of reactive school closure on SARS-CoV-2 transmission. To shed light on this controversy, we developed a data-driven computational model of SARS-CoV-2 transmission. We found that by reactively closing classes based on syndromic surveillance, SARS-CoV-2 infections are reduced by no more than 17.3% (95%CI: 8.0–26.8%), due to the low probability of timely identification of infections in the young population. We thus investigated an alternative triggering mechanism based on repeated screening of students using antigen tests. Depending on the contribution of schools to transmission, this strategy can greatly reduce COVID-19 burden even when school contribution to transmission and immunity in the population is low. Moving forward, the adoption of antigen-based screenings in schools could be instrumental to limit COVID-19 burden while vaccines continue to be rolled out.","container-title":"Nature Communications","DOI":"10.1038/s41467-021-27939-5","ISSN":"2041-1723","issue":"1","journalAbbreviation":"Nat Commun","language":"en-US","page":"322","source":"DOI.org (Crossref)","title":"Model-based evaluation of alternative reactive class closure strategies against COVID-19","volume":"13","author":[{"literal":"Quan-Hui Liu"},{"literal":"Juanjuan Zhang"},{"literal":"Cheng Peng"},{"literal":"Maria Litvinova"},{"literal":"Shudong Huang"},{"literal":"Piero Poletti"},{"literal":"Filippo Trentini"},{"literal":"Giorgio Guzzetta"},{"literal":"Valentina Marziano"},{"literal":"Tao Zhou"},{"literal":"Cecile Viboud"},{"literal":"Ana I. Bento"},{"literal":"Jiancheng Lv"},{"literal":"Alessandro Vespignani"},{"literal":"Stefano Merler"},{"literal":"Hongjie Yu"},{"literal":"Marco Ajelli"}],"issued":{"date-parts":[["2022",1,14]]}}}],"schema":"https://github.com/citation-style-language/schema/raw/master/csl-citation.json"} </w:instrText>
      </w:r>
      <w:r w:rsidR="00AF55AC" w:rsidRPr="00E87BB3">
        <w:rPr>
          <w:rFonts w:eastAsia="DengXian" w:cs="Times New Roman"/>
          <w:color w:val="000000" w:themeColor="text1"/>
        </w:rPr>
        <w:fldChar w:fldCharType="separate"/>
      </w:r>
      <w:r w:rsidR="00F4012D" w:rsidRPr="00E87BB3">
        <w:rPr>
          <w:rFonts w:cs="Times New Roman"/>
          <w:color w:val="000000" w:themeColor="text1"/>
        </w:rPr>
        <w:t>[164]</w:t>
      </w:r>
      <w:r w:rsidR="00AF55AC" w:rsidRPr="00E87BB3">
        <w:rPr>
          <w:rFonts w:eastAsia="DengXian" w:cs="Times New Roman"/>
          <w:color w:val="000000" w:themeColor="text1"/>
        </w:rPr>
        <w:fldChar w:fldCharType="end"/>
      </w:r>
      <w:r w:rsidRPr="00E87BB3">
        <w:rPr>
          <w:rFonts w:eastAsia="DengXian" w:cs="Times New Roman"/>
          <w:color w:val="000000" w:themeColor="text1"/>
        </w:rPr>
        <w:t>. In densely connected metropolitan areas, multi-stage interventions</w:t>
      </w:r>
      <w:r w:rsidR="00DC0AF6" w:rsidRPr="00E87BB3">
        <w:rPr>
          <w:rFonts w:eastAsia="DengXian" w:cs="Times New Roman"/>
          <w:color w:val="000000" w:themeColor="text1"/>
        </w:rPr>
        <w:t xml:space="preserve">, </w:t>
      </w:r>
      <w:r w:rsidRPr="00E87BB3">
        <w:rPr>
          <w:rFonts w:eastAsia="DengXian" w:cs="Times New Roman"/>
          <w:color w:val="000000" w:themeColor="text1"/>
        </w:rPr>
        <w:t>beginning with the isolation of high-traffic hubs followed by the containment of peripheral sub-networks</w:t>
      </w:r>
      <w:r w:rsidR="00DC0AF6" w:rsidRPr="00E87BB3">
        <w:rPr>
          <w:rFonts w:eastAsia="DengXian" w:cs="Times New Roman"/>
          <w:color w:val="000000" w:themeColor="text1"/>
        </w:rPr>
        <w:t xml:space="preserve">, </w:t>
      </w:r>
      <w:r w:rsidRPr="00E87BB3">
        <w:rPr>
          <w:rFonts w:eastAsia="DengXian" w:cs="Times New Roman"/>
          <w:color w:val="000000" w:themeColor="text1"/>
        </w:rPr>
        <w:t>tend to yield the most substantial reductions in transmission</w:t>
      </w:r>
      <w:r w:rsidR="00AF55AC" w:rsidRPr="00E87BB3">
        <w:rPr>
          <w:rFonts w:eastAsia="DengXian" w:cs="Times New Roman" w:hint="eastAsia"/>
          <w:color w:val="000000" w:themeColor="text1"/>
        </w:rPr>
        <w:t xml:space="preserve"> </w:t>
      </w:r>
      <w:r w:rsidR="00AF55AC"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{"citationID":"AYIq8l5S","properties":{"formattedCitation":"[267]","plainCitation":"[267]","noteIndex":0},"citationItems":[{"id":3184,"uris":["http://zotero.org/users/9708454/items/XI9BTG23"],"itemData":{"id":3184,"type":"article-journal","abstract":"Containment works\n            National governments have taken different approaches in response to the coronavirus disease 2019 (COVID-19) pandemic, ranging from draconian quarantines to laissez-faire mitigation strategies. In data from China collected in February 2020, Maier and Brockmann noticed that, unexpectedly, the epidemic did not take off exponentially. Nonexponential spread occurs when the supply of susceptible individuals is depleted on a time scale comparable to the infectious period of the virus. The results of the authors' modeling approach indicate that the public response to the epidemic plus containment policies were becoming effective despite the initial increase in confirmed cases.\n            \n              Science\n              , this issue p.\n              742\n            \n          , \n            Feedback between the epidemic process, the behavioral response to it, and nationwide containment policies can restrain COVID-19.\n          , \n            The recent outbreak of coronavirus disease 2019 (COVID-19) in mainland China was characterized by a distinctive subexponential increase of confirmed cases during the early phase of the epidemic, contrasting with an initial exponential growth expected for an unconstrained outbreak. We show that this effect can be explained as a direct consequence of containment policies that effectively deplete the susceptible population. To this end, we introduce a parsimonious model that captures both quarantine of symptomatic infected individuals, as well as population-wide isolation practices in response to containment policies or behavioral changes, and show that the model captures the observed growth behavior accurately. The insights provided here may aid the carefu</w:instrText>
      </w:r>
      <w:r w:rsidR="00F4012D" w:rsidRPr="00E87BB3">
        <w:rPr>
          <w:rFonts w:eastAsia="DengXian" w:cs="Times New Roman" w:hint="eastAsia"/>
          <w:color w:val="000000" w:themeColor="text1"/>
        </w:rPr>
        <w:instrText>l implementation of containment strategies for ongoing secondary outbreaks of COVID-19 or similar future outbreaks of other emergent infectious diseases.","archive":"Q1","archive_location":"</w:instrText>
      </w:r>
      <w:r w:rsidR="00F4012D" w:rsidRPr="00E87BB3">
        <w:rPr>
          <w:rFonts w:eastAsia="DengXian" w:cs="Times New Roman" w:hint="eastAsia"/>
          <w:color w:val="000000" w:themeColor="text1"/>
        </w:rPr>
        <w:instrText>综合性期刊</w:instrText>
      </w:r>
      <w:r w:rsidR="00F4012D" w:rsidRPr="00E87BB3">
        <w:rPr>
          <w:rFonts w:eastAsia="DengXian" w:cs="Times New Roman" w:hint="eastAsia"/>
          <w:color w:val="000000" w:themeColor="text1"/>
        </w:rPr>
        <w:instrText>1</w:instrText>
      </w:r>
      <w:r w:rsidR="00F4012D" w:rsidRPr="00E87BB3">
        <w:rPr>
          <w:rFonts w:eastAsia="DengXian" w:cs="Times New Roman" w:hint="eastAsia"/>
          <w:color w:val="000000" w:themeColor="text1"/>
        </w:rPr>
        <w:instrText>区</w:instrText>
      </w:r>
      <w:r w:rsidR="00F4012D" w:rsidRPr="00E87BB3">
        <w:rPr>
          <w:rFonts w:eastAsia="DengXian" w:cs="Times New Roman" w:hint="eastAsia"/>
          <w:color w:val="000000" w:themeColor="text1"/>
        </w:rPr>
        <w:instrText> Top","call-number":"56.8978","collection-title":"</w:instrText>
      </w:r>
      <w:r w:rsidR="00F4012D" w:rsidRPr="00E87BB3">
        <w:rPr>
          <w:rFonts w:eastAsia="DengXian" w:cs="Times New Roman" w:hint="eastAsia"/>
          <w:color w:val="000000" w:themeColor="text1"/>
        </w:rPr>
        <w:instrText>无</w:instrText>
      </w:r>
      <w:r w:rsidR="00F4012D" w:rsidRPr="00E87BB3">
        <w:rPr>
          <w:rFonts w:eastAsia="DengXian" w:cs="Times New Roman" w:hint="eastAsia"/>
          <w:color w:val="000000" w:themeColor="text1"/>
        </w:rPr>
        <w:instrText>","cont</w:instrText>
      </w:r>
      <w:r w:rsidR="00F4012D" w:rsidRPr="00E87BB3">
        <w:rPr>
          <w:rFonts w:eastAsia="DengXian" w:cs="Times New Roman"/>
          <w:color w:val="000000" w:themeColor="text1"/>
        </w:rPr>
        <w:instrText>ainer-title":"Science","DOI":"10.1126/science.abb4557","ISSN":"0036-8075, 1095-9203","issue":"6492","journalAbbreviation":"Science","language":"en-US","license":"54.5003","note":"TLDR: A parsimonious model is introduced that captures both quarantine of sy</w:instrText>
      </w:r>
      <w:r w:rsidR="00F4012D" w:rsidRPr="00E87BB3">
        <w:rPr>
          <w:rFonts w:eastAsia="DengXian" w:cs="Times New Roman" w:hint="eastAsia"/>
          <w:color w:val="000000" w:themeColor="text1"/>
        </w:rPr>
        <w:instrText>mptomatic infected individuals, as well as population-wide isolation practices in response to containment policies or behavioral changes, and shows that the model captures the observed growth behavior accurately.","page":"742-746","source":"</w:instrText>
      </w:r>
      <w:r w:rsidR="00F4012D" w:rsidRPr="00E87BB3">
        <w:rPr>
          <w:rFonts w:eastAsia="DengXian" w:cs="Times New Roman" w:hint="eastAsia"/>
          <w:color w:val="000000" w:themeColor="text1"/>
        </w:rPr>
        <w:instrText>综合性期刊</w:instrText>
      </w:r>
      <w:r w:rsidR="00F4012D" w:rsidRPr="00E87BB3">
        <w:rPr>
          <w:rFonts w:eastAsia="DengXian" w:cs="Times New Roman" w:hint="eastAsia"/>
          <w:color w:val="000000" w:themeColor="text1"/>
        </w:rPr>
        <w:instrText>1</w:instrText>
      </w:r>
      <w:r w:rsidR="00F4012D" w:rsidRPr="00E87BB3">
        <w:rPr>
          <w:rFonts w:eastAsia="DengXian" w:cs="Times New Roman" w:hint="eastAsia"/>
          <w:color w:val="000000" w:themeColor="text1"/>
        </w:rPr>
        <w:instrText>区</w:instrText>
      </w:r>
      <w:r w:rsidR="00F4012D" w:rsidRPr="00E87BB3">
        <w:rPr>
          <w:rFonts w:eastAsia="DengXian" w:cs="Times New Roman" w:hint="eastAsia"/>
          <w:color w:val="000000" w:themeColor="text1"/>
        </w:rPr>
        <w:instrText>","titl</w:instrText>
      </w:r>
      <w:r w:rsidR="00F4012D" w:rsidRPr="00E87BB3">
        <w:rPr>
          <w:rFonts w:eastAsia="DengXian" w:cs="Times New Roman"/>
          <w:color w:val="000000" w:themeColor="text1"/>
        </w:rPr>
        <w:instrText xml:space="preserve">e":"Effective containment explains subexponential growth in recent confirmed COVID-19 cases in China","volume":"368","author":[{"literal":"Benjamin F. Maier"},{"literal":"Dirk Brockmann"}],"issued":{"date-parts":[["2020",5,15]]},"citation-key":"BenjaminF.Maier2020"}}],"schema":"https://github.com/citation-style-language/schema/raw/master/csl-citation.json"} </w:instrText>
      </w:r>
      <w:r w:rsidR="00AF55AC" w:rsidRPr="00E87BB3">
        <w:rPr>
          <w:rFonts w:eastAsia="DengXian" w:cs="Times New Roman"/>
          <w:color w:val="000000" w:themeColor="text1"/>
        </w:rPr>
        <w:fldChar w:fldCharType="separate"/>
      </w:r>
      <w:r w:rsidR="00F4012D" w:rsidRPr="00E87BB3">
        <w:rPr>
          <w:rFonts w:cs="Times New Roman"/>
          <w:color w:val="000000" w:themeColor="text1"/>
        </w:rPr>
        <w:t>[267]</w:t>
      </w:r>
      <w:r w:rsidR="00AF55AC" w:rsidRPr="00E87BB3">
        <w:rPr>
          <w:rFonts w:eastAsia="DengXian" w:cs="Times New Roman"/>
          <w:color w:val="000000" w:themeColor="text1"/>
        </w:rPr>
        <w:fldChar w:fldCharType="end"/>
      </w:r>
      <w:r w:rsidRPr="00E87BB3">
        <w:rPr>
          <w:rFonts w:eastAsia="DengXian" w:cs="Times New Roman"/>
          <w:color w:val="000000" w:themeColor="text1"/>
        </w:rPr>
        <w:t>. Conversely, in sparsely populated or spatially fragmented regions, community-based containment and travel corridor management often prove more effective</w:t>
      </w:r>
      <w:r w:rsidR="00AF55AC" w:rsidRPr="00E87BB3">
        <w:rPr>
          <w:rFonts w:eastAsia="DengXian" w:cs="Times New Roman" w:hint="eastAsia"/>
          <w:color w:val="000000" w:themeColor="text1"/>
        </w:rPr>
        <w:t xml:space="preserve"> </w:t>
      </w:r>
      <w:r w:rsidR="00AF55AC"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{"citationID":"BUafUwsn","properties":{"formattedCitation":"[231]","plainCitation":"[231]","noteIndex":0},"citationItems":[{"id":4692,"uris":["http://zotero.org/users/9708454/items/MGJU5GPX"],"itemData":{"id":4692,"type":"article-journal","abstract":"The COVID-19 pandemic has resulted in significant disruptions in mobility patterns, leading to changes in user travel behavior. Understanding users’ travel demand, travel behaviors, and changes in the structure of the travel network becomes the basis for governments and operators to provide improved service quality. Public transportation in a city provides essential mobility, accessibility, and connectivity for residents. The burgeoning shared mobility sector utilizes the Internet to establish a management platform that leverages digital technology to offer convenient travel services. Bike sharing presents a new transport mode for short-distance trips strengthening connectivity with public travel modes such as buses and subways, while online taxi services take on long-distance trips within cities. This paper proposes a network-based deep learning method to address the COVID-induced changes in spatiotemporal travel mobility and community structure detection, which integrates graph learning and optimization in an end-to-end training approach. The approach involves constructing a dynamic travel network and adopting complex network theory to develop metrics that uncover the changes in user mobility patterns and explore the correlation between different travel modes. Our results show that the pandemic reduces overall trip volume and network structure changes, suggesting that productive and residential activities have partially recovered but remain far from pre-pandemic levels, especially for taxi and subway trips. These findings provide valuable insights for transportation planners and policymakers to explore strategies that promote more sustainable and resilient mobility patterns in the post-pandemic era.","archive":"Q1","archive_l</w:instrText>
      </w:r>
      <w:r w:rsidR="00F4012D" w:rsidRPr="00E87BB3">
        <w:rPr>
          <w:rFonts w:eastAsia="DengXian" w:cs="Times New Roman" w:hint="eastAsia"/>
          <w:color w:val="000000" w:themeColor="text1"/>
        </w:rPr>
        <w:instrText>ocation":"</w:instrText>
      </w:r>
      <w:r w:rsidR="00F4012D" w:rsidRPr="00E87BB3">
        <w:rPr>
          <w:rFonts w:eastAsia="DengXian" w:cs="Times New Roman" w:hint="eastAsia"/>
          <w:color w:val="000000" w:themeColor="text1"/>
        </w:rPr>
        <w:instrText>工程技术</w:instrText>
      </w:r>
      <w:r w:rsidR="00F4012D" w:rsidRPr="00E87BB3">
        <w:rPr>
          <w:rFonts w:eastAsia="DengXian" w:cs="Times New Roman" w:hint="eastAsia"/>
          <w:color w:val="000000" w:themeColor="text1"/>
        </w:rPr>
        <w:instrText>2</w:instrText>
      </w:r>
      <w:r w:rsidR="00F4012D" w:rsidRPr="00E87BB3">
        <w:rPr>
          <w:rFonts w:eastAsia="DengXian" w:cs="Times New Roman" w:hint="eastAsia"/>
          <w:color w:val="000000" w:themeColor="text1"/>
        </w:rPr>
        <w:instrText>区</w:instrText>
      </w:r>
      <w:r w:rsidR="00F4012D" w:rsidRPr="00E87BB3">
        <w:rPr>
          <w:rFonts w:eastAsia="DengXian" w:cs="Times New Roman" w:hint="eastAsia"/>
          <w:color w:val="000000" w:themeColor="text1"/>
        </w:rPr>
        <w:instrText>","call-number":"6.2998","collection-title":"</w:instrText>
      </w:r>
      <w:r w:rsidR="00F4012D" w:rsidRPr="00E87BB3">
        <w:rPr>
          <w:rFonts w:eastAsia="DengXian" w:cs="Times New Roman" w:hint="eastAsia"/>
          <w:color w:val="000000" w:themeColor="text1"/>
        </w:rPr>
        <w:instrText>无</w:instrText>
      </w:r>
      <w:r w:rsidR="00F4012D" w:rsidRPr="00E87BB3">
        <w:rPr>
          <w:rFonts w:eastAsia="DengXian" w:cs="Times New Roman" w:hint="eastAsia"/>
          <w:color w:val="000000" w:themeColor="text1"/>
        </w:rPr>
        <w:instrText>","container-title":"Transportation Research Part A: Policy and Practice","DOI":"10.1016/j.tra.2024.103973","ISSN":"0965-8564","journalAbbreviation":"Transport Res A-pol","language":"en-US","license":"6.9002","note":"rate: 0","page":"103973","source":"</w:instrText>
      </w:r>
      <w:r w:rsidR="00F4012D" w:rsidRPr="00E87BB3">
        <w:rPr>
          <w:rFonts w:eastAsia="DengXian" w:cs="Times New Roman" w:hint="eastAsia"/>
          <w:color w:val="000000" w:themeColor="text1"/>
        </w:rPr>
        <w:instrText>经济学</w:instrText>
      </w:r>
      <w:r w:rsidR="00F4012D" w:rsidRPr="00E87BB3">
        <w:rPr>
          <w:rFonts w:eastAsia="DengXian" w:cs="Times New Roman" w:hint="eastAsia"/>
          <w:color w:val="000000" w:themeColor="text1"/>
        </w:rPr>
        <w:instrText>2</w:instrText>
      </w:r>
      <w:r w:rsidR="00F4012D" w:rsidRPr="00E87BB3">
        <w:rPr>
          <w:rFonts w:eastAsia="DengXian" w:cs="Times New Roman" w:hint="eastAsia"/>
          <w:color w:val="000000" w:themeColor="text1"/>
        </w:rPr>
        <w:instrText>区</w:instrText>
      </w:r>
      <w:r w:rsidR="00F4012D" w:rsidRPr="00E87BB3">
        <w:rPr>
          <w:rFonts w:eastAsia="DengXian" w:cs="Times New Roman" w:hint="eastAsia"/>
          <w:color w:val="000000" w:themeColor="text1"/>
        </w:rPr>
        <w:instrText xml:space="preserve">  </w:instrText>
      </w:r>
      <w:r w:rsidR="00F4012D" w:rsidRPr="00E87BB3">
        <w:rPr>
          <w:rFonts w:eastAsia="DengXian" w:cs="Times New Roman" w:hint="eastAsia"/>
          <w:color w:val="000000" w:themeColor="text1"/>
        </w:rPr>
        <w:instrText>运输科技</w:instrText>
      </w:r>
      <w:r w:rsidR="00F4012D" w:rsidRPr="00E87BB3">
        <w:rPr>
          <w:rFonts w:eastAsia="DengXian" w:cs="Times New Roman" w:hint="eastAsia"/>
          <w:color w:val="000000" w:themeColor="text1"/>
        </w:rPr>
        <w:instrText>2</w:instrText>
      </w:r>
      <w:r w:rsidR="00F4012D" w:rsidRPr="00E87BB3">
        <w:rPr>
          <w:rFonts w:eastAsia="DengXian" w:cs="Times New Roman" w:hint="eastAsia"/>
          <w:color w:val="000000" w:themeColor="text1"/>
        </w:rPr>
        <w:instrText>区</w:instrText>
      </w:r>
      <w:r w:rsidR="00F4012D" w:rsidRPr="00E87BB3">
        <w:rPr>
          <w:rFonts w:eastAsia="DengXian" w:cs="Times New Roman" w:hint="eastAsia"/>
          <w:color w:val="000000" w:themeColor="text1"/>
        </w:rPr>
        <w:instrText xml:space="preserve">  </w:instrText>
      </w:r>
      <w:r w:rsidR="00F4012D" w:rsidRPr="00E87BB3">
        <w:rPr>
          <w:rFonts w:eastAsia="DengXian" w:cs="Times New Roman" w:hint="eastAsia"/>
          <w:color w:val="000000" w:themeColor="text1"/>
        </w:rPr>
        <w:instrText>交通运输</w:instrText>
      </w:r>
      <w:r w:rsidR="00F4012D" w:rsidRPr="00E87BB3">
        <w:rPr>
          <w:rFonts w:eastAsia="DengXian" w:cs="Times New Roman" w:hint="eastAsia"/>
          <w:color w:val="000000" w:themeColor="text1"/>
        </w:rPr>
        <w:instrText>2</w:instrText>
      </w:r>
      <w:r w:rsidR="00F4012D" w:rsidRPr="00E87BB3">
        <w:rPr>
          <w:rFonts w:eastAsia="DengXian" w:cs="Times New Roman" w:hint="eastAsia"/>
          <w:color w:val="000000" w:themeColor="text1"/>
        </w:rPr>
        <w:instrText>区</w:instrText>
      </w:r>
      <w:r w:rsidR="00F4012D" w:rsidRPr="00E87BB3">
        <w:rPr>
          <w:rFonts w:eastAsia="DengXian" w:cs="Times New Roman" w:hint="eastAsia"/>
          <w:color w:val="000000" w:themeColor="text1"/>
        </w:rPr>
        <w:instrText>","title":"Addressing COVID-induced changes in spatiotemporal travel mobility and community structure utilizing trip data: An innovative graph-based deep learning approach","t</w:instrText>
      </w:r>
      <w:r w:rsidR="00F4012D" w:rsidRPr="00E87BB3">
        <w:rPr>
          <w:rFonts w:eastAsia="DengXian" w:cs="Times New Roman"/>
          <w:color w:val="000000" w:themeColor="text1"/>
        </w:rPr>
        <w:instrText xml:space="preserve">itle-short":"Addressing COVID-induced changes in spatiotemporal travel mobility and community structure utilizing trip data","volume":"180","author":[{"literal":"Ximing Chang"},{"literal":"Jianjun Wu"},{"literal":"Jiarui Yu"},{"literal":"Tianyu Liu"},{"literal":"Xuedong Yan"},{"literal":"Der-Horng Lee"}],"issued":{"date-parts":[["2024",2,1]]},"citation-key":"XimingChang2024"}}],"schema":"https://github.com/citation-style-language/schema/raw/master/csl-citation.json"} </w:instrText>
      </w:r>
      <w:r w:rsidR="00AF55AC" w:rsidRPr="00E87BB3">
        <w:rPr>
          <w:rFonts w:eastAsia="DengXian" w:cs="Times New Roman"/>
          <w:color w:val="000000" w:themeColor="text1"/>
        </w:rPr>
        <w:fldChar w:fldCharType="separate"/>
      </w:r>
      <w:r w:rsidR="00F4012D" w:rsidRPr="00E87BB3">
        <w:rPr>
          <w:rFonts w:cs="Times New Roman"/>
          <w:color w:val="000000" w:themeColor="text1"/>
        </w:rPr>
        <w:t>[231]</w:t>
      </w:r>
      <w:r w:rsidR="00AF55AC" w:rsidRPr="00E87BB3">
        <w:rPr>
          <w:rFonts w:eastAsia="DengXian" w:cs="Times New Roman"/>
          <w:color w:val="000000" w:themeColor="text1"/>
        </w:rPr>
        <w:fldChar w:fldCharType="end"/>
      </w:r>
      <w:r w:rsidRPr="00E87BB3">
        <w:rPr>
          <w:rFonts w:eastAsia="DengXian" w:cs="Times New Roman"/>
          <w:color w:val="000000" w:themeColor="text1"/>
        </w:rPr>
        <w:t>. Beyond structural factors, sociocultural norms, economic dependencies, and institutional capacities critically influence intervention outcomes. For instance, regions with strong public compliance and transparent risk communication exhibit faster network fragmentation and lower effective reproduction numbers</w:t>
      </w:r>
      <w:r w:rsidR="00AF55AC" w:rsidRPr="00E87BB3">
        <w:rPr>
          <w:rFonts w:eastAsia="DengXian" w:cs="Times New Roman" w:hint="eastAsia"/>
          <w:color w:val="000000" w:themeColor="text1"/>
        </w:rPr>
        <w:t xml:space="preserve"> </w:t>
      </w:r>
      <w:r w:rsidR="00AF55AC"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{"citationID":"rRJDHX1V","properties":{"formattedCitation":"[80]","plainCitation":"[80]","noteIndex":0},"citationItems":[{"id":1602,"uris":["http://zotero.org/users/9708454/items/LTZZWN6K"],"itemData":{"id":1602,"type":"art</w:instrText>
      </w:r>
      <w:r w:rsidR="006B7F8E" w:rsidRPr="00E87BB3">
        <w:rPr>
          <w:rFonts w:eastAsia="DengXian" w:cs="Times New Roman" w:hint="eastAsia"/>
          <w:color w:val="000000" w:themeColor="text1"/>
        </w:rPr>
        <w:instrText>icle-journal","archive":"C</w:instrText>
      </w:r>
      <w:r w:rsidR="006B7F8E" w:rsidRPr="00E87BB3">
        <w:rPr>
          <w:rFonts w:eastAsia="DengXian" w:cs="Times New Roman" w:hint="eastAsia"/>
          <w:color w:val="000000" w:themeColor="text1"/>
        </w:rPr>
        <w:instrText>类</w:instrText>
      </w:r>
      <w:r w:rsidR="006B7F8E" w:rsidRPr="00E87BB3">
        <w:rPr>
          <w:rFonts w:eastAsia="DengXian" w:cs="Times New Roman" w:hint="eastAsia"/>
          <w:color w:val="000000" w:themeColor="text1"/>
        </w:rPr>
        <w:instrText>","collection-title":"</w:instrText>
      </w:r>
      <w:r w:rsidR="006B7F8E" w:rsidRPr="00E87BB3">
        <w:rPr>
          <w:rFonts w:eastAsia="DengXian" w:cs="Times New Roman" w:hint="eastAsia"/>
          <w:color w:val="000000" w:themeColor="text1"/>
        </w:rPr>
        <w:instrText>无</w:instrText>
      </w:r>
      <w:r w:rsidR="006B7F8E" w:rsidRPr="00E87BB3">
        <w:rPr>
          <w:rFonts w:eastAsia="DengXian" w:cs="Times New Roman" w:hint="eastAsia"/>
          <w:color w:val="000000" w:themeColor="text1"/>
        </w:rPr>
        <w:instrText>","container-title":"National Science Review","DOI":"10.1093/nsr/nwab148","issue":"11","journalAbbreviation":"National Science Review","language":"en-US","note":"publisher: Oxford University Press\nrate: 4</w:instrText>
      </w:r>
      <w:r w:rsidR="006B7F8E" w:rsidRPr="00E87BB3">
        <w:rPr>
          <w:rFonts w:eastAsia="DengXian" w:cs="Times New Roman"/>
          <w:color w:val="000000" w:themeColor="text1"/>
        </w:rPr>
        <w:instrText xml:space="preserve">\nTLDR: It is observed that cross-city movements, which increased substantially in chunyun and then dropped sharply during the lockdown, are primarily dependent on travel distance and the socio-economic development of cities.","page":"nwab148","title":"Mobility in China, 2020: a tale of four phases","title-short":"Mobility in China, 2020","volume":"8","author":[{"literal":"Suoyi Tan"},{"literal":"Shengjie Lai"},{"literal":"Fan Fang"},{"literal":"Ziqiang Cao"},{"literal":"Bin Sai"},{"literal":"Bing Song"},{"literal":"Bitao Dai"},{"literal":"Shuhui Guo"},{"literal":"Chuchu Liu"},{"literal":"Mengsi Cai"}],"issued":{"date-parts":[["2021"]]},"citation-key":"SuoyiTan2021"}}],"schema":"https://github.com/citation-style-language/schema/raw/master/csl-citation.json"} </w:instrText>
      </w:r>
      <w:r w:rsidR="00AF55AC" w:rsidRPr="00E87BB3">
        <w:rPr>
          <w:rFonts w:eastAsia="DengXian" w:cs="Times New Roman"/>
          <w:color w:val="000000" w:themeColor="text1"/>
        </w:rPr>
        <w:fldChar w:fldCharType="separate"/>
      </w:r>
      <w:r w:rsidR="006B7F8E" w:rsidRPr="00E87BB3">
        <w:rPr>
          <w:rFonts w:cs="Times New Roman"/>
          <w:color w:val="000000" w:themeColor="text1"/>
        </w:rPr>
        <w:t>[80]</w:t>
      </w:r>
      <w:r w:rsidR="00AF55AC" w:rsidRPr="00E87BB3">
        <w:rPr>
          <w:rFonts w:eastAsia="DengXian" w:cs="Times New Roman"/>
          <w:color w:val="000000" w:themeColor="text1"/>
        </w:rPr>
        <w:fldChar w:fldCharType="end"/>
      </w:r>
      <w:r w:rsidRPr="00E87BB3">
        <w:rPr>
          <w:rFonts w:eastAsia="DengXian" w:cs="Times New Roman"/>
          <w:color w:val="000000" w:themeColor="text1"/>
        </w:rPr>
        <w:t>, while inconsistent policy timing or poor inter-jurisdictional coordination frequently results in premature reopening and epidemic resurgence</w:t>
      </w:r>
      <w:r w:rsidR="00AF55AC" w:rsidRPr="00E87BB3">
        <w:rPr>
          <w:rFonts w:eastAsia="DengXian" w:cs="Times New Roman" w:hint="eastAsia"/>
          <w:color w:val="000000" w:themeColor="text1"/>
        </w:rPr>
        <w:t xml:space="preserve"> </w:t>
      </w:r>
      <w:r w:rsidR="00AF55AC"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{"citationID":"G0vKvAdN","properties":{"formattedCitation":"[268]","plainCitation":"[268]","noteIndex":0},"citationItems":[{"id":10370,"uris":["http://zotero.org/users/9708454/items/L6IXT9EG"],"itemData":{"id":10370,"type":"article-journal","abstract":"A new epidemiological model should help those trying to predict seasonal infections, such as influenza, measles, pertussis and chickenpox, and has implications for the design of vaccination campaigns. The model focuses on what happens after an outbreak, and the key finding is that there is an epidemic threshold determined by a population's susceptibility after the last outbreak and the rate at which susceptible individuals join the population. If the number of unexposed nonimmune individuals is high, an epidemic is likely. If the number of 'susceptibles' is below threshold, the disease may 'skip' a year.","container-title":"Nature","DOI":"10.1038/nature05638","ISSN":"1476-4687","issue":"7135","language":"en","license":"2006 Springer Nature Limited","note":"publisher: Nature Publishing Group\nTLDR: Despite the mathematical intractability of the forced SIR model, a new threshold effect is identified and given clear analytical conditions for predicting the occurrence of either a future epidemic outbreak, or a ‘skip’—a year in which an epidemic fails to initiate.","page":"533-536","source":"www.nature.com","title":"Seasonal dynamics of recurrent epidemics","volume":"446","author":[{"family":"Stone","given":"Lewi"},{"family":"Olinky","given":"Ronen"},{"family":"Huppert","given":"Amit"}],"issued":{"date-parts":[["2007",3]]},"citation-key":"Stone2007"}}],"schema":"https://github.com/citation-style-language/schema/raw/master/csl-citation.json"} </w:instrText>
      </w:r>
      <w:r w:rsidR="00AF55AC" w:rsidRPr="00E87BB3">
        <w:rPr>
          <w:rFonts w:eastAsia="DengXian" w:cs="Times New Roman"/>
          <w:color w:val="000000" w:themeColor="text1"/>
        </w:rPr>
        <w:fldChar w:fldCharType="separate"/>
      </w:r>
      <w:r w:rsidR="00F4012D" w:rsidRPr="00E87BB3">
        <w:rPr>
          <w:rFonts w:cs="Times New Roman"/>
          <w:color w:val="000000" w:themeColor="text1"/>
        </w:rPr>
        <w:t>[268]</w:t>
      </w:r>
      <w:r w:rsidR="00AF55AC" w:rsidRPr="00E87BB3">
        <w:rPr>
          <w:rFonts w:eastAsia="DengXian" w:cs="Times New Roman"/>
          <w:color w:val="000000" w:themeColor="text1"/>
        </w:rPr>
        <w:fldChar w:fldCharType="end"/>
      </w:r>
      <w:r w:rsidRPr="00E87BB3">
        <w:rPr>
          <w:rFonts w:eastAsia="DengXian" w:cs="Times New Roman"/>
          <w:color w:val="000000" w:themeColor="text1"/>
        </w:rPr>
        <w:t>. These observations underscore that the disruption of epidemic transmission pathways depends not only on the optimization of network structures but also on adaptive governance and behavioral responsiveness at the local level.</w:t>
      </w:r>
      <w:r w:rsidRPr="00E87BB3">
        <w:rPr>
          <w:rFonts w:eastAsia="DengXian" w:cs="Times New Roman" w:hint="eastAsia"/>
          <w:color w:val="000000" w:themeColor="text1"/>
        </w:rPr>
        <w:t xml:space="preserve"> </w:t>
      </w:r>
      <w:r w:rsidR="00AF55AC" w:rsidRPr="00E87BB3">
        <w:rPr>
          <w:rFonts w:eastAsia="DengXian" w:cs="Times New Roman" w:hint="eastAsia"/>
          <w:color w:val="000000" w:themeColor="text1"/>
        </w:rPr>
        <w:t>Moreover</w:t>
      </w:r>
      <w:r w:rsidR="007B3EA1" w:rsidRPr="00E87BB3">
        <w:rPr>
          <w:rFonts w:eastAsia="DengXian" w:cs="Times New Roman"/>
          <w:color w:val="000000" w:themeColor="text1"/>
        </w:rPr>
        <w:t>,</w:t>
      </w:r>
      <w:r w:rsidR="007B3EA1" w:rsidRPr="00E87BB3">
        <w:rPr>
          <w:rFonts w:eastAsia="DengXian" w:cs="Times New Roman" w:hint="eastAsia"/>
          <w:color w:val="000000" w:themeColor="text1"/>
        </w:rPr>
        <w:t xml:space="preserve"> challenges remain in balancing the need for control with socio-economic considerations when disrupting transmission pathways of epidemics </w:t>
      </w:r>
      <w:r w:rsidR="007B3EA1"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7Wi4goe5","properties":{"formattedCitation":"[269,270]","plainCitation":"[269,270]","noteIndex":0},"citationItems":[{"id":"13p2VGYK/C5SovOwR","uris":["http://zotero.org/users/local/cto34W2S/items/55ZEMLWK"],"itemData":{"id":217,"type":"article-journal","container-title":"SIAM Journal on Applied Dynamical Systems","DOI":"10.1137/23M1579522","ISSN":"1536-0040","issue":"2","journalAbbreviation":"SIAM J. Appl. Dyn. Syst.","language":"en","page":"1579-1609","source":"DOI.org (Crossref)","title":"Epidemic Thresholds and Disease Dynamics in Metapopulations: The Role of Network Structure and Human Mobility","title-short":"Epidemic Thresholds and Disease Dynamics in Metapopulations","volume":"23","author":[{"family":"Das","given":"Haridas K."},{"family":"Stolerman","given":"Lucas M."}],"issued":{"date-parts":[["2024",6,30]]}}},{"id":"13p2VGYK/EFP1Onkz","uris":["http://zotero.org/users/local/cto34W2S/items/33GHXX29"],"itemData":{"id":216,"type":"article-journal","abstract":"Abstract\n            \n              A comprehensive view of disease epidemics demands a deep understanding of the complex interplay between human behaviour and infectious diseases. Here, we propose a flexible modelling framework that brings conclusions about the influence of human mobility and disease transmission on early epidemic growth, with applicability in outbreak preparedness. We use random matrix theory to compute an epidemic threshold, equivalent to the basic reproduction number\n              \n                \n                  $$R_{0}$$\n                  \n                    \n                      R\n                      0\n                    \n                  \n                \n              \n              , for a SIR metapopulation model. The model includes both systematic and random features of human mobility. Variations in disease transmission rates, mobility modes (i.e. commuting and migration), and connectivity strengths determine the threshold value and whether or not a disease may potentially establish in the population, as well as the local incidence distribution.","container-title":"Scientific Reports","DOI":"10.1038/s41598-023-38395-0","ISSN":"2045-2322","issue":"1","journalAbbreviation":"Sci Rep","language":"en","page":"11409","source":"DOI.org (Crossref)","title":"Epidemic thresholds and human mobility","volume":"13","author":[{"family":"Pardo-Araujo","given":"Marta"},{"family":"García-García","given":"David"},{"family":"Alonso","given":"David"},{"family":"Bartumeus","given":"Frederic"}],"issued":{"date-parts":[["2023",7,14]]}}}],"schema":"https://github.com/citation-style-language/schema/raw/master/csl-citation.json"} </w:instrText>
      </w:r>
      <w:r w:rsidR="007B3EA1" w:rsidRPr="00E87BB3">
        <w:rPr>
          <w:rFonts w:eastAsia="DengXian" w:cs="Times New Roman"/>
          <w:color w:val="000000" w:themeColor="text1"/>
        </w:rPr>
        <w:fldChar w:fldCharType="separate"/>
      </w:r>
      <w:r w:rsidR="00F4012D" w:rsidRPr="00E87BB3">
        <w:rPr>
          <w:rFonts w:cs="Times New Roman"/>
          <w:color w:val="000000" w:themeColor="text1"/>
        </w:rPr>
        <w:t>[269,270]</w:t>
      </w:r>
      <w:r w:rsidR="007B3EA1" w:rsidRPr="00E87BB3">
        <w:rPr>
          <w:rFonts w:eastAsia="DengXian" w:cs="Times New Roman"/>
          <w:color w:val="000000" w:themeColor="text1"/>
        </w:rPr>
        <w:fldChar w:fldCharType="end"/>
      </w:r>
      <w:r w:rsidR="007B3EA1" w:rsidRPr="00E87BB3">
        <w:rPr>
          <w:rFonts w:eastAsia="DengXian" w:cs="Times New Roman" w:hint="eastAsia"/>
          <w:color w:val="000000" w:themeColor="text1"/>
        </w:rPr>
        <w:t>.</w:t>
      </w:r>
    </w:p>
    <w:p w14:paraId="6E8D9F70" w14:textId="17897C3A" w:rsidR="001F6A0C" w:rsidRPr="00E87BB3" w:rsidRDefault="00BE74A3" w:rsidP="00B73F2F">
      <w:pPr>
        <w:pStyle w:val="11"/>
        <w:numPr>
          <w:ilvl w:val="1"/>
          <w:numId w:val="7"/>
        </w:numPr>
        <w:spacing w:beforeLines="50" w:before="163" w:afterLines="50" w:after="163"/>
        <w:rPr>
          <w:color w:val="000000" w:themeColor="text1"/>
        </w:rPr>
      </w:pPr>
      <w:bookmarkStart w:id="134" w:name="_Toc211889898"/>
      <w:r w:rsidRPr="00E87BB3">
        <w:rPr>
          <w:color w:val="000000" w:themeColor="text1"/>
        </w:rPr>
        <w:t>Mobility-</w:t>
      </w:r>
      <w:r w:rsidR="00B835BD" w:rsidRPr="00E87BB3">
        <w:rPr>
          <w:color w:val="000000" w:themeColor="text1"/>
        </w:rPr>
        <w:t>Oriented Non</w:t>
      </w:r>
      <w:r w:rsidR="00AC7121" w:rsidRPr="00E87BB3">
        <w:rPr>
          <w:color w:val="000000" w:themeColor="text1"/>
        </w:rPr>
        <w:t>-</w:t>
      </w:r>
      <w:r w:rsidR="00B835BD" w:rsidRPr="00E87BB3">
        <w:rPr>
          <w:color w:val="000000" w:themeColor="text1"/>
        </w:rPr>
        <w:t>Pharmaceutical Interventions</w:t>
      </w:r>
      <w:bookmarkEnd w:id="134"/>
    </w:p>
    <w:p w14:paraId="7D618E90" w14:textId="185CE1E5" w:rsidR="00382B9D" w:rsidRPr="00E87BB3" w:rsidRDefault="00C650F8" w:rsidP="00015756">
      <w:pPr>
        <w:rPr>
          <w:rFonts w:eastAsia="DengXian" w:cs="Times New Roman"/>
          <w:color w:val="000000" w:themeColor="text1"/>
        </w:rPr>
      </w:pPr>
      <w:bookmarkStart w:id="135" w:name="OLE_LINK16"/>
      <w:r w:rsidRPr="00E87BB3">
        <w:rPr>
          <w:rFonts w:eastAsia="DengXian" w:cs="Times New Roman"/>
          <w:color w:val="000000" w:themeColor="text1"/>
        </w:rPr>
        <w:t xml:space="preserve">Mobility-oriented Non-Pharmaceutical Interventions (NPIs) are a set of strategies that aim to </w:t>
      </w:r>
      <w:r w:rsidRPr="00E87BB3">
        <w:rPr>
          <w:rFonts w:eastAsia="DengXian" w:cs="Times New Roman"/>
          <w:color w:val="000000" w:themeColor="text1"/>
        </w:rPr>
        <w:lastRenderedPageBreak/>
        <w:t>modify human movement patterns with the objective of reducing exposure and transmission risks, independent of medical treatments</w:t>
      </w:r>
      <w:r w:rsidR="00E52CA7" w:rsidRPr="00E87BB3">
        <w:rPr>
          <w:rFonts w:eastAsia="DengXian" w:cs="Times New Roman" w:hint="eastAsia"/>
          <w:color w:val="000000" w:themeColor="text1"/>
        </w:rPr>
        <w:t xml:space="preserve"> </w:t>
      </w:r>
      <w:r w:rsidR="00E52CA7"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7cT8YvuH","properties":{"formattedCitation":"[172,252,271,272]","plainCitation":"[172,252,271,272]","noteIndex":0},"citationItems":[{"id":7023,"uris":["http://zotero.org/users/9708454/items/EDSF62LM","http://zotero.org/users/9708454/items/KPTDPGLW"],"itemData":{"id":7023,"type":"article-journal","container-title":"Nature","DOI":"10.1038/s41586-020-2293-x","issue":"7825","language":"en-US","note":"publisher: Nature Publishing Group UK London\nTLDR: A model of the effects of different non-pharmaceutical interventions on the spread of COVID-19 in China suggests that a strategy involving the rapid implementation of a combination of interventions is most effective.","page":"410–413","source":"Google Scholar","title":"Effect of non-pharmaceutical interventions to contain COVID-19 in China","volume":"585","author":[{"literal":"Shengjie Lai"},{"literal":"Nick W. Ruktanonchai"},{"literal":"Liangcai Zhou"},{"literal":"Olivia Prosper"},{"literal":"Wei Luo"},{"literal":"Jessica R. Floyd"},{"literal":"Amy Wesolowski"},{"literal":"Mauricio Santillana"},{"literal":"Chi Zhang"},{"literal":"Xiangjun Du"}],"issued":{"date-parts":[["2020"]]},"citation-key":"ShengjieLai2020"}},{"id":4927,"uris":["http://zotero.org/users/9708454/items/VWTXQVM7"],"itemData":{"id":4927,"type":"article-journal","abstract":"In response to the COVID-19 pandemic, countries have sought to control SARS-CoV-2 transmission by restricting population movement through social distancing interventions, thus reducing the number of contacts. Mobility data represent an important proxy measure of social distancing, and here, we characterise the relationship between transmission and mobility for 52 countries around the world. Transmission significantly decreased with the initial reduction in mobility in 73% of the countries analysed, but we found evidence of decoupling of transmission and mobility following the relaxation of strict control measures for 80% of countries. For the majority of countries, mobility explained a substantial proportion of the variation in transmissibility (median adjusted R-squared: 48%, interquartile range - IQR - across countries [27-77%]). Where a change in the relationship occurred, predictive ability decreased after the relaxation; from a median adjusted R-squared of 74% (IQR across countries [49-91%]) pre-relaxation, to a median adjusted R-squared of 30% (IQR across countries [12-48%]) post-relaxation. In countries with a clear relationship between mobility and transmission both before and after strict control measures were relaxed, mobility was associated with lower transmission rates after control measures were relaxed indicating that the beneficial effects of ongoing social distancing behaviours were substantial. Social distancing policies aiming to reduce COVID-19 transmission have been reflected in reductions in human mobility. Here, the authors show that reduced mobility is correlated with decreased transmission, but that this relationship weakened over time as social distancing measures were relaxed.","container-title":"Nature Communications","DOI":"10.1038/s41467-021-21358-2","ISSN":"2041-1723","issue":"1","journalAbbreviation":"Nat. Commun.","language":"en-US","note":"number-of-pages: 9\npublisher-place: Berlin\npublisher: Nature Portfolio\nWeb of Science ID: WOS:000621232800009\nTLDR: It is shown that reduced mobility is correlated with decreased transmission, but that this relationship weakened over time as social distancing measures were relaxed, and in countries with a clear relationship between mobility and transmission both before and after strict control measures were relax, mobility was associated with lower transmission rates after control measureswere relaxed.","page":"1090","source":"Clarivate Analytics Web of Science","title":"Reduction in mobility and COVID-19 transmission","volume":"12","author":[{"literal":"Pierre Nouvellet"},{"literal":"Sangeeta Bhatia"},{"literal":"Anne Cori"},{"literal":"Kylie E. C. Ainslie"},{"literal":"Marc Baguelin"},{"literal":"Samir Bhatt"},{"literal":"Adhiratha Boonyasiri"},{"literal":"Nicholas F. Brazeau"},{"literal":"Lorenzo Cattarino"},{"literal":"Laura V. Cooper"},{"literal":"Helen Coupland"},{"literal":"Zulma M. Cucunuba"},{"literal":"Gina Cuomo-Dannenburg"},{"literal":"Amy Dighe"},{"literal":"Bimandra A. Djaafara"},{"literal":"Ilaria Dorigatti"},{"literal":"Oliver D. Eales"},{"literal":"Sabine L. van Elsland"},{"literal":"Fabricia F. Nascimento"},{"literal":"Richard G. FitzJohn"},{"literal":"Katy A. M. Gaythorpe"},{"literal":"Lily Geidelberg"},{"literal":"William D. Green"},{"literal":"Arran Hamlet"},{"literal":"Katharina Hauck"},{"literal":"Wes Hinsley"},{"literal":"Natsuko Imai"},{"literal":"Benjamin Jeffrey"},{"literal":"Edward Knock"},{"literal":"Daniel J. Laydon"},{"literal":"John A. Lees"},{"literal":"Tara Mangal"},{"literal":"Thomas A. Mellan"},{"literal":"Gemma Nedjati-Gilani"},{"literal":"Kris V. Parag"},{"literal":"Margarita Pons-Salort"},{"literal":"Manon Ragonnet-Cronin"},{"literal":"Steven Riley"},{"literal":"H. Juliette T. Unwin"},{"literal":"Robert Verity"},{"literal":"Michaela A. C. Vollmer"},{"literal":"Erik Volz"},{"literal":"Patrick G. T. Walker"},{"literal":"Caroline E. Walters"},{"literal":"Haowei Wang"},{"literal":"Oliver J. Watson"},{"literal":"Charles Whittaker"},{"literal":"Lilith K. Whittles"},{"literal":"Xiaoyue Xi"},{"literal":"Neil M. Ferguson"},{"literal":"Christl A. Donnelly"}],"issued":{"date-parts":[["2021",2,17]]},"citation-key":"PierreNouvellet2021"}},{"id":7117,"uris":["http://zotero.org/users/9708454/items/UYMZ5V8S"],"itemData":{"id":7117,"type":"article-journal","container-title":"Nature Human Behaviour","DOI":"10.1038/s41562-021-01155-z","issue":"8","language":"en-US","note":"publisher: Nature Publishing Group UK London\nTLDR: Using data-driven epidemiological modelling, Yu et al. estimate that, even with increasing vaccine availability, China will have to maintain stringent non-pharmaceutical interventions for at least a year to prevent new widespread outbreaks of COVID-19.","page":"1009–1020","source":"Google Scholar","title":"Despite vaccination, China needs non-pharmaceutical interventions to prevent widespread outbreaks of COVID-19 in 2021","volume":"5","author":[{"literal":"Juan Yang"},{"literal":"Valentina Marziano"},{"literal":"Xiaowei Deng"},{"literal":"Giorgio Guzzetta"},{"literal":"Juanjuan Zhang"},{"literal":"Filippo Trentini"},{"literal":"Jun Cai"},{"literal":"Piero Poletti"},{"literal":"Wen Zheng"},{"literal":"Wei Wang"}],"issued":{"date-parts":[["2021"]]},"citation-key":"JuanYang2021"}},{"id":10420,"uris":["http://zotero.org/users/9708454/items/IR76F5KS"],"itemData":{"id":10420,"type":"article-journal","abstract":"During the unprecedented coronavirus disease 2019 (COVID-19) challenge, non-pharmaceutical interventions became a widely adopted strategy to limit phy…","container-title":"Transportation Research Part C: Emerging Technologies","DOI":"10.1016/j.trc.2020.102955","ISSN":"0968-090X","language":"en-US","note":"publisher: Pergamon\nTLDR: A big-data-driven analytical framework is presented that ingests terabytes of data on a daily basis and quantitatively assesses the human mobility trend during COVID-19 and reveals the policy plays a limited, time-decreasing, and region-specific effect on human movement.","page":"102955","source":"www.sciencedirect.com","title":"A big-data driven approach to analyzing and modeling human mobility trend under non-pharmaceutical interventions during COVID-19 pandemic","volume":"124","issued":{"date-parts":[["2021",3,1]]},"citation-key":"2021j"}}],"schema":"https://github.com/citation-style-language/schema/raw/master/csl-citation.json"} </w:instrText>
      </w:r>
      <w:r w:rsidR="00E52CA7" w:rsidRPr="00E87BB3">
        <w:rPr>
          <w:rFonts w:eastAsia="DengXian" w:cs="Times New Roman"/>
          <w:color w:val="000000" w:themeColor="text1"/>
        </w:rPr>
        <w:fldChar w:fldCharType="separate"/>
      </w:r>
      <w:r w:rsidR="00F4012D" w:rsidRPr="00E87BB3">
        <w:rPr>
          <w:rFonts w:cs="Times New Roman"/>
          <w:color w:val="000000" w:themeColor="text1"/>
        </w:rPr>
        <w:t>[172,252,271,272]</w:t>
      </w:r>
      <w:r w:rsidR="00E52CA7" w:rsidRPr="00E87BB3">
        <w:rPr>
          <w:rFonts w:eastAsia="DengXian" w:cs="Times New Roman"/>
          <w:color w:val="000000" w:themeColor="text1"/>
        </w:rPr>
        <w:fldChar w:fldCharType="end"/>
      </w:r>
      <w:r w:rsidRPr="00E87BB3">
        <w:rPr>
          <w:rFonts w:eastAsia="DengXian" w:cs="Times New Roman"/>
          <w:color w:val="000000" w:themeColor="text1"/>
        </w:rPr>
        <w:t>. These interventions can be tailored for effective epidemic control</w:t>
      </w:r>
      <w:r w:rsidRPr="00E87BB3">
        <w:rPr>
          <w:rFonts w:eastAsia="DengXian" w:cs="Times New Roman" w:hint="eastAsia"/>
          <w:color w:val="000000" w:themeColor="text1"/>
        </w:rPr>
        <w:t xml:space="preserve"> </w:t>
      </w:r>
      <w:r w:rsidRPr="00E87BB3">
        <w:rPr>
          <w:rFonts w:eastAsia="DengXian" w:cs="Times New Roman"/>
          <w:color w:val="000000" w:themeColor="text1"/>
        </w:rPr>
        <w:t>by drawing from datasets such as public transportation records, cellular signaling, GPS, and IoT-based location tracking.</w:t>
      </w:r>
      <w:r w:rsidR="004272AD" w:rsidRPr="00E87BB3">
        <w:rPr>
          <w:rFonts w:eastAsia="DengXian" w:cs="Times New Roman" w:hint="eastAsia"/>
          <w:color w:val="000000" w:themeColor="text1"/>
        </w:rPr>
        <w:t xml:space="preserve"> </w:t>
      </w:r>
      <w:r w:rsidR="001A3536" w:rsidRPr="00E87BB3">
        <w:rPr>
          <w:rFonts w:eastAsia="DengXian" w:cs="Times New Roman" w:hint="eastAsia"/>
          <w:color w:val="000000" w:themeColor="text1"/>
        </w:rPr>
        <w:t xml:space="preserve">The timely implementation of interventions, such as quarantine and isolation, plays a key role in limiting transmission and minimizing socioeconomic disruptions </w:t>
      </w:r>
      <w:r w:rsidR="001A3536" w:rsidRPr="00E87BB3">
        <w:rPr>
          <w:rFonts w:eastAsia="DengXian" w:cs="Times New Roman"/>
          <w:color w:val="000000" w:themeColor="text1"/>
        </w:rPr>
        <w:fldChar w:fldCharType="begin"/>
      </w:r>
      <w:r w:rsidR="00F4012D" w:rsidRPr="00E87BB3">
        <w:rPr>
          <w:rFonts w:eastAsia="DengXian" w:cs="Times New Roman"/>
          <w:color w:val="000000" w:themeColor="text1"/>
        </w:rPr>
        <w:instrText xml:space="preserve"> ADDIN ZOTERO_ITEM CSL_CITATION {"citationID":"X3B7AmZ4","properties":{"formattedCitation":"[255,273]","plainCitation":"[255,273]","noteIndex":0},"citationItems":[{"id":"13p2VGYK/nY0bP2Fx","uris":["http://zotero.org/users/local/ppW4quyr/items/INNAJSYG"],"itemData":{"id":"d6HYGjfT/jPC6EuRe","type":"article-journal","abstract":"Outbreak to pandemic\n            \n              In response to global dispersion of severe acute respiratory syndrome–coronavirus 2 (SARS-CoV-2), quarantine measures have been implemented around the world. To understand how travel and quarantine influence the dynamics of the spread of this novel human virus, Chinazzi\n              et al.\n              applied a global metapopulation disease transmission model to epidemiological data from China. They concluded that the travel quarantine introduced in Wuhan on 23 January 2020 only delayed epidemic progression by 3 to 5 days within China, but international travel restrictions did help to slow spread elsewhere in the world until mid-February. Their results suggest that early detection, hand washing, self-isolation, and household quarantine will likely be more effective than travel restrictions at mitigating this pandemic.\n            \n            \n              Science\n              , this issue p.\n              395\n            \n          , \n            A SARS-CoV-2 epidemiological model reveals the effects of travel restrictions and transmission reduction efforts on the spread of this novel virus.\n          , \n            Motivated by the rapid spread of coronavirus disease 2019 (COVID-19) in mainland China, we use a global metapopulation disease transmission model to project the impact of travel limitations on the national and international spread of the epidemic. The model is calibrated on the basis of internationally reported cases and shows that, at the start of the travel ban from Wuhan on 23 January 2020, most Chinese cities had already received many infected travelers. The travel quarantine of Wuhan delayed the overall epidemic progression by only 3 to 5 days in mainland China but had a more marked effect on the international scale, where case importations were reduced by nearly 80% until mid-February. Modeling results also indicate that sustained 90% travel restrictions to and from mainland China only modestly affect the epidemic trajectory unless combined with a 50% or higher reduction of transmission in the community.","container-title":"Science","DOI":"10.1126/science.aba9757","ISSN":"0036-8075, 1095-9203","issue":"6489","journalAbbreviation":"Science","language":"en","license":"https://creativecommons.org/licenses/by-nc/4.0/","page":"395-400","source":"DOI.org (Crossref)","title":"The effect of travel restrictions on the spread of the 2019 novel coronavirus (COVID-19) outbreak","volume":"368","author":[{"family":"Chinazzi","given":"Matteo"},{"family":"Davis","given":"Jessica T."},{"family":"Ajelli","given":"Marco"},{"family":"Gioannini","given":"Corrado"},{"family":"Litvinova","given":"Maria"},{"family":"Merler","given":"Stefano"},{"family":"Pastore Y Piontti","given":"Ana"},{"family":"Mu","given":"Kunpeng"},{"family":"Rossi","given":"Luca"},{"family":"Sun","given":"Kaiyuan"},{"family":"Viboud","given":"Cécile"},{"family":"Xiong","given":"Xinyue"},{"family":"Yu","given":"Hongjie"},{"family":"Halloran","given":"M. Elizabeth"},{"family":"Longini","given":"Ira M."},{"family":"Vespignani","given":"Alessandro"}],"issued":{"date-parts":[["2020",4,24]]}}},{"id":"13p2VGYK/wmSW1dCK","uris":["http://zotero.org/users/local/cto34W2S/items/8TZCAMQH"],"itemData":{"id":185,"type":"article-journal","abstract":"We present an analysis of the first 10 weeks of the severe acute respiratory syndrome (SARS) epidemic in Hong Kong. The epidemic to date has been characterized by two large clusters—initiated by two separate “super-spread” events (SSEs)—and by ongoing community transmission. By fitting a stochastic model to data on 1512 cases, including these clusters, we show that the etiological agent of SARS is moderately transmissible. Excluding SSEs, we estimate that 2.7 secondary infections were generated per case on average at the start of the epidemic, with a substantial contribution from hospital transmission. Transmission rates fell during the epidemic, primarily as a result of reductions in population contact rates and improved hospital infection control, but also because of more rapid hospital attendance by symptomatic individuals. As a result, the epidemic is now in decline, although continued vigilance is necessary for this to be maintained. Restrictions on longer range population movement are shown to be a potentially useful additional control measure in some contexts. We estimate that most currently infected persons are now hospitalized, which highlights the importance of control of nosocomial transmission.","container-title":"Science","DOI":"10.1126/science.1086478","ISSN":"0036-8075, 1095-9203","issue":"5627","journalAbbreviation":"Science","language":"en","page":"1961-1966","source":"DOI.org (Crossref)","title":"Transmission Dynamics of the Etiological Agent of SARS in Hong Kong: Impact of Public Health Interventions","title-short":"Transmission Dynamics of the Etiological Agent of SARS in Hong Kong","volume":"300","author":[{"family":"Riley","given":"Steven"},{"family":"Fraser","given":"Christophe"},{"family":"Donnelly","given":"Christl A."},{"family":"Ghani","given":"Azra C."},{"family":"Abu-Raddad","given":"Laith J."},{"family":"Hedley","given":"Anthony J."},{"family":"Leung","given":"Gabriel M."},{"family":"Ho","given":"Lai-Ming"},{"family":"Lam","given":"Tai-Hing"},{"family":"Thach","given":"Thuan Q."},{"family":"Chau","given":"Patsy"},{"family":"Chan","given":"King-Pan"},{"family":"Lo","given":"Su-Vui"},{"family":"Leung","given":"Pak-Yin"},{"family":"Tsang","given":"Thomas"},{"family":"Ho","given":"William"},{"family":"Lee","given":"Koon-Hung"},{"family":"Lau","given":"Edith M. C."},{"family":"Ferguson","given":"Neil M."},{"family":"Anderson","given":"Roy M."}],"issued":{"date-parts":[["2003",6,20]]}}}],"schema":"https://github.com/citation-style-language/schema/raw/master/csl-citation.json"} </w:instrText>
      </w:r>
      <w:r w:rsidR="001A3536" w:rsidRPr="00E87BB3">
        <w:rPr>
          <w:rFonts w:eastAsia="DengXian" w:cs="Times New Roman"/>
          <w:color w:val="000000" w:themeColor="text1"/>
        </w:rPr>
        <w:fldChar w:fldCharType="separate"/>
      </w:r>
      <w:r w:rsidR="00F4012D" w:rsidRPr="00E87BB3">
        <w:rPr>
          <w:rFonts w:cs="Times New Roman"/>
          <w:color w:val="000000" w:themeColor="text1"/>
        </w:rPr>
        <w:t>[255,273]</w:t>
      </w:r>
      <w:r w:rsidR="001A3536" w:rsidRPr="00E87BB3">
        <w:rPr>
          <w:rFonts w:eastAsia="DengXian" w:cs="Times New Roman"/>
          <w:color w:val="000000" w:themeColor="text1"/>
        </w:rPr>
        <w:fldChar w:fldCharType="end"/>
      </w:r>
      <w:r w:rsidR="001A3536" w:rsidRPr="00E87BB3">
        <w:rPr>
          <w:rFonts w:eastAsia="DengXian" w:cs="Times New Roman" w:hint="eastAsia"/>
          <w:color w:val="000000" w:themeColor="text1"/>
        </w:rPr>
        <w:t xml:space="preserve">. </w:t>
      </w:r>
      <w:r w:rsidR="004272AD" w:rsidRPr="00E87BB3">
        <w:rPr>
          <w:rFonts w:eastAsia="DengXian" w:cs="Times New Roman" w:hint="eastAsia"/>
          <w:color w:val="000000" w:themeColor="text1"/>
        </w:rPr>
        <w:t>For instance</w:t>
      </w:r>
      <w:r w:rsidR="0042265A" w:rsidRPr="00E87BB3">
        <w:rPr>
          <w:rFonts w:eastAsia="DengXian" w:cs="Times New Roman" w:hint="eastAsia"/>
          <w:color w:val="000000" w:themeColor="text1"/>
        </w:rPr>
        <w:t>,</w:t>
      </w:r>
      <w:r w:rsidR="00E24EBD" w:rsidRPr="00E87BB3">
        <w:rPr>
          <w:rFonts w:eastAsia="DengXian" w:cs="Times New Roman" w:hint="eastAsia"/>
          <w:color w:val="000000" w:themeColor="text1"/>
        </w:rPr>
        <w:t xml:space="preserve"> </w:t>
      </w:r>
      <w:r w:rsidR="004272AD" w:rsidRPr="00E87BB3">
        <w:rPr>
          <w:rFonts w:eastAsia="DengXian" w:cs="Times New Roman" w:hint="eastAsia"/>
          <w:color w:val="000000" w:themeColor="text1"/>
        </w:rPr>
        <w:t>m</w:t>
      </w:r>
      <w:r w:rsidR="007667EC" w:rsidRPr="00E87BB3">
        <w:rPr>
          <w:rFonts w:eastAsia="DengXian" w:cs="Times New Roman"/>
          <w:color w:val="000000" w:themeColor="text1"/>
        </w:rPr>
        <w:t>obility network models</w:t>
      </w:r>
      <w:r w:rsidR="0042265A" w:rsidRPr="00E87BB3">
        <w:rPr>
          <w:rFonts w:eastAsia="DengXian" w:cs="Times New Roman" w:hint="eastAsia"/>
          <w:color w:val="000000" w:themeColor="text1"/>
        </w:rPr>
        <w:t xml:space="preserve"> </w:t>
      </w:r>
      <w:r w:rsidR="004272AD" w:rsidRPr="00E87BB3">
        <w:rPr>
          <w:rFonts w:eastAsia="DengXian" w:cs="Times New Roman" w:hint="eastAsia"/>
          <w:color w:val="000000" w:themeColor="text1"/>
        </w:rPr>
        <w:t>are</w:t>
      </w:r>
      <w:r w:rsidR="00747E90" w:rsidRPr="00E87BB3">
        <w:rPr>
          <w:rFonts w:eastAsia="DengXian" w:cs="Times New Roman" w:hint="eastAsia"/>
          <w:color w:val="000000" w:themeColor="text1"/>
        </w:rPr>
        <w:t xml:space="preserve"> frequently</w:t>
      </w:r>
      <w:r w:rsidR="004272AD" w:rsidRPr="00E87BB3">
        <w:rPr>
          <w:rFonts w:eastAsia="DengXian" w:cs="Times New Roman" w:hint="eastAsia"/>
          <w:color w:val="000000" w:themeColor="text1"/>
        </w:rPr>
        <w:t xml:space="preserve"> used to</w:t>
      </w:r>
      <w:r w:rsidR="00A245A0" w:rsidRPr="00E87BB3">
        <w:rPr>
          <w:rFonts w:eastAsia="DengXian" w:cs="Times New Roman" w:hint="eastAsia"/>
          <w:color w:val="000000" w:themeColor="text1"/>
        </w:rPr>
        <w:t xml:space="preserve"> </w:t>
      </w:r>
      <w:r w:rsidR="007667EC" w:rsidRPr="00E87BB3">
        <w:rPr>
          <w:rFonts w:eastAsia="DengXian" w:cs="Times New Roman"/>
          <w:color w:val="000000" w:themeColor="text1"/>
        </w:rPr>
        <w:t>evaluate NPI impacts by</w:t>
      </w:r>
      <w:r w:rsidR="00E52CA7" w:rsidRPr="00E87BB3">
        <w:rPr>
          <w:rFonts w:eastAsia="DengXian" w:cs="Times New Roman" w:hint="eastAsia"/>
          <w:color w:val="000000" w:themeColor="text1"/>
        </w:rPr>
        <w:t xml:space="preserve"> </w:t>
      </w:r>
      <w:r w:rsidR="00012D71" w:rsidRPr="00E87BB3">
        <w:rPr>
          <w:rFonts w:eastAsia="DengXian" w:cs="Times New Roman"/>
          <w:color w:val="000000" w:themeColor="text1"/>
        </w:rPr>
        <w:t>quantifying</w:t>
      </w:r>
      <w:r w:rsidR="00012D71" w:rsidRPr="00E87BB3">
        <w:rPr>
          <w:rFonts w:eastAsia="DengXian" w:cs="Times New Roman" w:hint="eastAsia"/>
          <w:color w:val="000000" w:themeColor="text1"/>
        </w:rPr>
        <w:t xml:space="preserve"> </w:t>
      </w:r>
      <w:r w:rsidR="007667EC" w:rsidRPr="00E87BB3">
        <w:rPr>
          <w:rFonts w:eastAsia="DengXian" w:cs="Times New Roman"/>
          <w:color w:val="000000" w:themeColor="text1"/>
        </w:rPr>
        <w:t xml:space="preserve">changes in network connectivity and flow metrics, demonstrating how policies like travel bans fragment transmission </w:t>
      </w:r>
      <w:r w:rsidR="00012D71" w:rsidRPr="00E87BB3">
        <w:rPr>
          <w:rFonts w:eastAsia="DengXian" w:cs="Times New Roman" w:hint="eastAsia"/>
          <w:color w:val="000000" w:themeColor="text1"/>
        </w:rPr>
        <w:t>routes</w:t>
      </w:r>
      <w:r w:rsidR="004E7A32" w:rsidRPr="00E87BB3">
        <w:rPr>
          <w:rFonts w:hint="eastAsia"/>
          <w:color w:val="000000" w:themeColor="text1"/>
        </w:rPr>
        <w:t xml:space="preserve"> </w:t>
      </w:r>
      <w:r w:rsidR="004E7A32" w:rsidRPr="00E87BB3">
        <w:rPr>
          <w:color w:val="000000" w:themeColor="text1"/>
        </w:rPr>
        <w:fldChar w:fldCharType="begin"/>
      </w:r>
      <w:r w:rsidR="00F4012D" w:rsidRPr="00E87BB3">
        <w:rPr>
          <w:color w:val="000000" w:themeColor="text1"/>
        </w:rPr>
        <w:instrText xml:space="preserve"> ADDIN ZOTERO_ITEM CSL_CITATION {"citationID":"5ZLPZ853","properties":{"formattedCitation":"[274,275]","plainCitation":"[274,275]","noteIndex":0},"citationItems":[{"id":5017,"uris":["http://zotero.org/users/9708454/items/9XTBU2DI"],"itemData":{"id":5017,"type":"article-journal","abstract":"Objectives: The ongoing COVID-19 pandemic expanded its geographic distribution through the movement of humans and caused subsequent local outbreaks. Hence, it is essential to investigate how human mobility and travel ban affect the transmission and spatial spread while minimizing the impact on social activities and national economics. Methods: We developed a mobility network model for spatial epidemics, explicitly taking into account time-varying inter-province and inner-province population flows, spatial heterogeneity in terms of disease transmission, as well as the impact of media reports. The model is applied to study the epidemic of the dynamic network of 30 provinces of mainland China. The model was calibrated using the publicly available incidence and movement data. Results: We estimated that the second outbreak occurred approximately on February 24, 2020, and the cumulative number of cases as of March 15, 2020, increased by 290.1% (95% CI: (255.3%, 324.9%)) without a travel ban in mainland China (excluding Hubei and Tibet). We found that intra-province travel contributes more to the increase of cumulative number of cases than inter-province travel. Conclusion: Our quantitative and qualitative research results suggest that the strict travel ban has successfully prevented a severe secondary outbreak in mainland China, which provides solutions for many countries and regions experiencing secondary outbreaks of COVID-19. (c) 2021 The Authors. Published by Elsevier Ltd on behalf of International Society for Infectious Diseases. This is an open access article under the CC BY-NC-ND license (http://creativecommons.org/licenses/by-ncnd/4.0/).","container-title":"International Journal of Infectious Diseases","DOI":"10.1016/j.ijid.2021.03.088","ISSN":"1201-9712, 1878-3511","journalAbbreviation":"Int. J. Infect. Dis.","language":"en-US","note":"number-of-pages: 6\npublisher-place: Oxford\npublisher: Elsevier Sci Ltd\nWeb of Science ID: WOS:000663785700005\nTLDR: The quantitative and qualitative research results suggest that the strict travel ban has successfully prevented a severe secondary outbreak in mainland China, which provides solutions for many countries and regions experiencing secondary outbreaks of COVID-19.","page":"278-283","source":"Clarivate Analytics Web of Science","title":"Evaluating the impact of the travel ban within mainland China on the epidemic of the COVID-19","volume":"107","author":[{"literal":"Ling Xue"},{"literal":"Shuanglin Jing"},{"literal":"Wei Sun"},{"literal":"Maoxing Liu"},{"literal":"Zhihang Peng"},{"literal":"Huaiping Zhu"}],"issued":{"date-parts":[["2021",6]]},"citation-key":"LingXue2021"}},{"id":10412,"uris":["http://zotero.org/users/9708454/items/CKLHNDW5"],"itemData":{"id":10412,"type":"article-journal","abstract":"Human mobility, as a fundamental requirement of everyday life, has been most directly impacted during the COVID-19 pandemic. Existing studies have rev…","container-title":"Sustainable Cities and Society","DOI":"10.1016/j.scs.2022.104314","ISSN":"2210-6707","language":"en-US","note":"publisher: Elsevier","page":"104314","source":"www.sciencedirect.com","title":"Quantifying human mobility resilience to the COVID-19 pandemic: A case study of beijing, China","title-short":"Quantifying human mobility resilience to the COVID-19 pandemic","volume":"89","issued":{"date-parts":[["2023",2,1]]},"citation-key":"2023f"}}],"schema":"https://github.com/citation-style-language/schema/raw/master/csl-citation.json"} </w:instrText>
      </w:r>
      <w:r w:rsidR="004E7A32" w:rsidRPr="00E87BB3">
        <w:rPr>
          <w:color w:val="000000" w:themeColor="text1"/>
        </w:rPr>
        <w:fldChar w:fldCharType="separate"/>
      </w:r>
      <w:r w:rsidR="00F4012D" w:rsidRPr="00E87BB3">
        <w:rPr>
          <w:rFonts w:cs="Times New Roman"/>
          <w:color w:val="000000" w:themeColor="text1"/>
        </w:rPr>
        <w:t>[274,275]</w:t>
      </w:r>
      <w:r w:rsidR="004E7A32" w:rsidRPr="00E87BB3">
        <w:rPr>
          <w:color w:val="000000" w:themeColor="text1"/>
        </w:rPr>
        <w:fldChar w:fldCharType="end"/>
      </w:r>
      <w:r w:rsidR="004E7A32" w:rsidRPr="00E87BB3">
        <w:rPr>
          <w:color w:val="000000" w:themeColor="text1"/>
        </w:rPr>
        <w:t>.</w:t>
      </w:r>
      <w:r w:rsidR="00382B9D" w:rsidRPr="00E87BB3">
        <w:rPr>
          <w:color w:val="000000" w:themeColor="text1"/>
        </w:rPr>
        <w:t xml:space="preserve"> </w:t>
      </w:r>
      <w:r w:rsidR="007667EC" w:rsidRPr="00E87BB3">
        <w:rPr>
          <w:rFonts w:eastAsia="DengXian" w:cs="Times New Roman"/>
          <w:color w:val="000000" w:themeColor="text1"/>
        </w:rPr>
        <w:t xml:space="preserve">By fusing these models with </w:t>
      </w:r>
      <w:r w:rsidR="00B61E0D" w:rsidRPr="00E87BB3">
        <w:rPr>
          <w:rFonts w:eastAsia="DengXian" w:cs="Times New Roman" w:hint="eastAsia"/>
          <w:color w:val="000000" w:themeColor="text1"/>
        </w:rPr>
        <w:t xml:space="preserve">human </w:t>
      </w:r>
      <w:r w:rsidR="007667EC" w:rsidRPr="00E87BB3">
        <w:rPr>
          <w:rFonts w:eastAsia="DengXian" w:cs="Times New Roman"/>
          <w:color w:val="000000" w:themeColor="text1"/>
        </w:rPr>
        <w:t>mobility data, mobility-oriented NPIs evolve from broad mandates to adaptive strategies that optimize health outcomes while mitigating socioeconomic disruptions, ensuring sustainable control of epidemic dynamics.</w:t>
      </w:r>
      <w:bookmarkEnd w:id="135"/>
      <w:r w:rsidR="00015756" w:rsidRPr="00E87BB3">
        <w:rPr>
          <w:rFonts w:eastAsia="DengXian" w:cs="Times New Roman" w:hint="eastAsia"/>
          <w:color w:val="000000" w:themeColor="text1"/>
        </w:rPr>
        <w:t xml:space="preserve"> </w:t>
      </w:r>
    </w:p>
    <w:p w14:paraId="74926C11" w14:textId="2E011AB9" w:rsidR="003F29BB" w:rsidRPr="00E87BB3" w:rsidRDefault="00725DD9" w:rsidP="00015756">
      <w:pPr>
        <w:rPr>
          <w:rFonts w:eastAsia="DengXian" w:cs="Times New Roman"/>
          <w:color w:val="000000" w:themeColor="text1"/>
        </w:rPr>
      </w:pPr>
      <w:r w:rsidRPr="00E87BB3">
        <w:rPr>
          <w:rFonts w:hint="eastAsia"/>
          <w:color w:val="000000" w:themeColor="text1"/>
        </w:rPr>
        <w:t xml:space="preserve">During </w:t>
      </w:r>
      <w:r w:rsidR="001406FD" w:rsidRPr="00E87BB3">
        <w:rPr>
          <w:color w:val="000000" w:themeColor="text1"/>
        </w:rPr>
        <w:t xml:space="preserve">the COVID-19 </w:t>
      </w:r>
      <w:r w:rsidR="008A7685" w:rsidRPr="00E87BB3">
        <w:rPr>
          <w:rFonts w:hint="eastAsia"/>
          <w:color w:val="000000" w:themeColor="text1"/>
        </w:rPr>
        <w:t>pandemic</w:t>
      </w:r>
      <w:r w:rsidRPr="00E87BB3">
        <w:rPr>
          <w:rFonts w:hint="eastAsia"/>
          <w:color w:val="000000" w:themeColor="text1"/>
        </w:rPr>
        <w:t>, t</w:t>
      </w:r>
      <w:r w:rsidR="003F29BB" w:rsidRPr="00E87BB3">
        <w:rPr>
          <w:rFonts w:hint="eastAsia"/>
          <w:color w:val="000000" w:themeColor="text1"/>
        </w:rPr>
        <w:t xml:space="preserve">he </w:t>
      </w:r>
      <w:r w:rsidR="00382B9D" w:rsidRPr="00E87BB3">
        <w:rPr>
          <w:color w:val="000000" w:themeColor="text1"/>
        </w:rPr>
        <w:t xml:space="preserve">government-imposed </w:t>
      </w:r>
      <w:r w:rsidR="003F29BB" w:rsidRPr="00E87BB3">
        <w:rPr>
          <w:rFonts w:hint="eastAsia"/>
          <w:color w:val="000000" w:themeColor="text1"/>
        </w:rPr>
        <w:t xml:space="preserve">measures to control </w:t>
      </w:r>
      <w:r w:rsidR="00DD1684" w:rsidRPr="00E87BB3">
        <w:rPr>
          <w:rFonts w:hint="eastAsia"/>
          <w:color w:val="000000" w:themeColor="text1"/>
        </w:rPr>
        <w:t>epidemic</w:t>
      </w:r>
      <w:r w:rsidR="003F29BB" w:rsidRPr="00E87BB3">
        <w:rPr>
          <w:rFonts w:hint="eastAsia"/>
          <w:color w:val="000000" w:themeColor="text1"/>
        </w:rPr>
        <w:t xml:space="preserve"> spread have altered human </w:t>
      </w:r>
      <w:r w:rsidR="003F29BB" w:rsidRPr="00E87BB3">
        <w:rPr>
          <w:color w:val="000000" w:themeColor="text1"/>
        </w:rPr>
        <w:t>behavior</w:t>
      </w:r>
      <w:r w:rsidR="003F29BB" w:rsidRPr="00E87BB3">
        <w:rPr>
          <w:rFonts w:hint="eastAsia"/>
          <w:color w:val="000000" w:themeColor="text1"/>
        </w:rPr>
        <w:t xml:space="preserve"> and mobility patterns in </w:t>
      </w:r>
      <w:r w:rsidR="003F29BB" w:rsidRPr="00E87BB3">
        <w:rPr>
          <w:color w:val="000000" w:themeColor="text1"/>
        </w:rPr>
        <w:t>an</w:t>
      </w:r>
      <w:r w:rsidR="003F29BB" w:rsidRPr="00E87BB3">
        <w:rPr>
          <w:rFonts w:hint="eastAsia"/>
          <w:color w:val="000000" w:themeColor="text1"/>
        </w:rPr>
        <w:t xml:space="preserve"> unprecedented way. </w:t>
      </w:r>
      <w:bookmarkStart w:id="136" w:name="_Hlk179361679"/>
      <w:r w:rsidR="00183E37" w:rsidRPr="00E87BB3">
        <w:rPr>
          <w:b/>
          <w:bCs/>
          <w:color w:val="000000" w:themeColor="text1"/>
        </w:rPr>
        <w:fldChar w:fldCharType="begin"/>
      </w:r>
      <w:r w:rsidR="00183E37" w:rsidRPr="00E87BB3">
        <w:rPr>
          <w:b/>
          <w:bCs/>
          <w:color w:val="000000" w:themeColor="text1"/>
        </w:rPr>
        <w:instrText xml:space="preserve"> </w:instrText>
      </w:r>
      <w:r w:rsidR="00183E37" w:rsidRPr="00E87BB3">
        <w:rPr>
          <w:rFonts w:hint="eastAsia"/>
          <w:b/>
          <w:bCs/>
          <w:color w:val="000000" w:themeColor="text1"/>
        </w:rPr>
        <w:instrText>REF _Ref203511188 \h</w:instrText>
      </w:r>
      <w:r w:rsidR="00183E37" w:rsidRPr="00E87BB3">
        <w:rPr>
          <w:b/>
          <w:bCs/>
          <w:color w:val="000000" w:themeColor="text1"/>
        </w:rPr>
        <w:instrText xml:space="preserve">  \* MERGEFORMAT </w:instrText>
      </w:r>
      <w:r w:rsidR="00183E37" w:rsidRPr="00E87BB3">
        <w:rPr>
          <w:b/>
          <w:bCs/>
          <w:color w:val="000000" w:themeColor="text1"/>
        </w:rPr>
      </w:r>
      <w:r w:rsidR="00183E37" w:rsidRPr="00E87BB3">
        <w:rPr>
          <w:b/>
          <w:bCs/>
          <w:color w:val="000000" w:themeColor="text1"/>
        </w:rPr>
        <w:fldChar w:fldCharType="separate"/>
      </w:r>
      <w:r w:rsidR="00E957F9" w:rsidRPr="00E87BB3">
        <w:rPr>
          <w:b/>
          <w:bCs/>
          <w:color w:val="000000" w:themeColor="text1"/>
        </w:rPr>
        <w:t>Figure</w:t>
      </w:r>
      <w:r w:rsidR="00303834" w:rsidRPr="00E87BB3">
        <w:rPr>
          <w:rFonts w:hint="eastAsia"/>
          <w:b/>
          <w:bCs/>
          <w:color w:val="000000" w:themeColor="text1"/>
        </w:rPr>
        <w:t xml:space="preserve"> 13</w:t>
      </w:r>
      <w:r w:rsidR="00E957F9" w:rsidRPr="00E87BB3">
        <w:rPr>
          <w:b/>
          <w:bCs/>
          <w:color w:val="000000" w:themeColor="text1"/>
        </w:rPr>
        <w:t xml:space="preserve"> </w:t>
      </w:r>
      <w:r w:rsidR="00183E37" w:rsidRPr="00E87BB3">
        <w:rPr>
          <w:b/>
          <w:bCs/>
          <w:color w:val="000000" w:themeColor="text1"/>
        </w:rPr>
        <w:fldChar w:fldCharType="end"/>
      </w:r>
      <w:r w:rsidR="003F29BB" w:rsidRPr="00E87BB3">
        <w:rPr>
          <w:rFonts w:hint="eastAsia"/>
          <w:b/>
          <w:bCs/>
          <w:color w:val="000000" w:themeColor="text1"/>
        </w:rPr>
        <w:t>(B)</w:t>
      </w:r>
      <w:r w:rsidR="003F29BB" w:rsidRPr="00E87BB3">
        <w:rPr>
          <w:rFonts w:hint="eastAsia"/>
          <w:color w:val="000000" w:themeColor="text1"/>
        </w:rPr>
        <w:t xml:space="preserve"> demonstrates t</w:t>
      </w:r>
      <w:r w:rsidR="003F29BB" w:rsidRPr="00E87BB3">
        <w:rPr>
          <w:color w:val="000000" w:themeColor="text1"/>
        </w:rPr>
        <w:t xml:space="preserve">he </w:t>
      </w:r>
      <w:r w:rsidR="00853F11" w:rsidRPr="00E87BB3">
        <w:rPr>
          <w:color w:val="000000" w:themeColor="text1"/>
        </w:rPr>
        <w:t xml:space="preserve">evolution of </w:t>
      </w:r>
      <w:r w:rsidR="003F29BB" w:rsidRPr="00E87BB3">
        <w:rPr>
          <w:color w:val="000000" w:themeColor="text1"/>
        </w:rPr>
        <w:t>community structures</w:t>
      </w:r>
      <w:r w:rsidR="00853F11" w:rsidRPr="00E87BB3">
        <w:rPr>
          <w:color w:val="000000" w:themeColor="text1"/>
        </w:rPr>
        <w:t xml:space="preserve"> in Shanghai across </w:t>
      </w:r>
      <w:r w:rsidR="00DC12A4" w:rsidRPr="00E87BB3">
        <w:rPr>
          <w:color w:val="000000" w:themeColor="text1"/>
        </w:rPr>
        <w:t>five distinct stages:</w:t>
      </w:r>
      <w:r w:rsidR="003F29BB" w:rsidRPr="00E87BB3">
        <w:rPr>
          <w:color w:val="000000" w:themeColor="text1"/>
        </w:rPr>
        <w:t xml:space="preserve"> the pre-outbreak period, the targeted intervention phase, the citywide lockdown phase, the targeted lifting of the intervention phase, and the reopening phase. Each node was found to correspond to a community, and the node's centre was found to coincide with the centroid of the community. The size of each node was found to be proportional to the community's area (number of cells). The width of the directed arrow was found to be proportional to the flows between communities.</w:t>
      </w:r>
      <w:r w:rsidR="00EF3520" w:rsidRPr="00E87BB3">
        <w:rPr>
          <w:color w:val="000000" w:themeColor="text1"/>
        </w:rPr>
        <w:t xml:space="preserve"> </w:t>
      </w:r>
    </w:p>
    <w:p w14:paraId="14C2327E" w14:textId="7B6B00EC" w:rsidR="005F535D" w:rsidRPr="00E87BB3" w:rsidRDefault="008E260D" w:rsidP="005F535D">
      <w:pPr>
        <w:rPr>
          <w:color w:val="000000" w:themeColor="text1"/>
        </w:rPr>
      </w:pPr>
      <w:r w:rsidRPr="00E87BB3">
        <w:rPr>
          <w:color w:val="000000" w:themeColor="text1"/>
        </w:rPr>
        <w:t>A related s</w:t>
      </w:r>
      <w:r w:rsidR="00D855D2" w:rsidRPr="00E87BB3">
        <w:rPr>
          <w:rFonts w:hint="eastAsia"/>
          <w:color w:val="000000" w:themeColor="text1"/>
        </w:rPr>
        <w:t xml:space="preserve">tudy </w:t>
      </w:r>
      <w:r w:rsidR="00D855D2" w:rsidRPr="00E87BB3">
        <w:rPr>
          <w:color w:val="000000" w:themeColor="text1"/>
        </w:rPr>
        <w:fldChar w:fldCharType="begin"/>
      </w:r>
      <w:r w:rsidR="00F4012D" w:rsidRPr="00E87BB3">
        <w:rPr>
          <w:color w:val="000000" w:themeColor="text1"/>
        </w:rPr>
        <w:instrText xml:space="preserve"> ADDIN ZOTERO_ITEM CSL_CITATION {"citationID":"6K9mCY9e","properties":{"formattedCitation":"[274]","plainCitation":"[274]","noteIndex":0},"citationItems":[{"id":5017,"uris":["http://zotero.org/users/9708454/items/9XTBU2DI"],"itemData":{"id":5017,"type":"article-journal","abstract":"Objectives: The ongoing COVID-19 pandemic expanded its geographic distribution through the movement of humans and caused subsequent local outbreaks. Hence, it is essential to investigate how human mobility and travel ban affect the transmission and spatial spread while minimizing the impact on social activities and national economics. Methods: We developed a mobility network model for spatial epidemics, explicitly taking into account time-varying inter-province and inner-province population flows, spatial heterogeneity in terms of disease transmission, as well as the impact of media reports. The model is applied to study the epidemic of the dynamic network of 30 provinces of mainland China. The model was calibrated using the publicly available incidence and movement data. Results: We estimated that the second outbreak occurred approximately on February 24, 2020, and the cumulative number of cases as of March 15, 2020, increased by 290.1% (95% CI: (255.3%, 324.9%)) without a travel ban in mainland China (excluding Hubei and Tibet). We found that intra-province travel contributes more to the increase of cumulative number of cases than inter-province travel. Conclusion: Our quantitative and qualitative research results suggest that the strict travel ban has successfully prevented a severe secondary outbreak in mainland China, which provides solutions for many countries and regions experiencing secondary outbreaks of COVID-19. (c) 2021 The Authors. Published by Elsevier Ltd on behalf of International Society for Infectious Diseases. This is an open access article under the CC BY-NC-ND license (http://creativecommons.org/licenses/by-ncnd/4.0/).","container-title":"International Journal of Infectious Diseases","DOI":"10.1016/j.ijid.2021.03.088","ISSN":"1201-9712, 1878-3511","journalAbbreviation":"Int. J. Infect. Dis.","language":"en-US","note":"number-of-pages: 6\npublisher-place: Oxford\npublisher: Elsevier Sci Ltd\nWeb of Science ID: WOS:000663785700005\nTLDR: The quantitative and qualitative research results suggest that the strict travel ban has successfully prevented a severe secondary outbreak in mainland China, which provides solutions for many countries and regions experiencing secondary outbreaks of COVID-19.","page":"278-283","source":"Clarivate Analytics Web of Science","title":"Evaluating the impact of the travel ban within mainland China on the epidemic of the COVID-19","volume":"107","author":[{"literal":"Ling Xue"},{"literal":"Shuanglin Jing"},{"literal":"Wei Sun"},{"literal":"Maoxing Liu"},{"literal":"Zhihang Peng"},{"literal":"Huaiping Zhu"}],"issued":{"date-parts":[["2021",6]]},"citation-key":"LingXue2021"}}],"schema":"https://github.com/citation-style-language/schema/raw/master/csl-citation.json"} </w:instrText>
      </w:r>
      <w:r w:rsidR="00D855D2" w:rsidRPr="00E87BB3">
        <w:rPr>
          <w:color w:val="000000" w:themeColor="text1"/>
        </w:rPr>
        <w:fldChar w:fldCharType="separate"/>
      </w:r>
      <w:r w:rsidR="00F4012D" w:rsidRPr="00E87BB3">
        <w:rPr>
          <w:rFonts w:cs="Times New Roman"/>
          <w:color w:val="000000" w:themeColor="text1"/>
        </w:rPr>
        <w:t>[274]</w:t>
      </w:r>
      <w:r w:rsidR="00D855D2" w:rsidRPr="00E87BB3">
        <w:rPr>
          <w:color w:val="000000" w:themeColor="text1"/>
        </w:rPr>
        <w:fldChar w:fldCharType="end"/>
      </w:r>
      <w:r w:rsidR="00D855D2" w:rsidRPr="00E87BB3">
        <w:rPr>
          <w:rFonts w:hint="eastAsia"/>
          <w:color w:val="000000" w:themeColor="text1"/>
        </w:rPr>
        <w:t xml:space="preserve"> </w:t>
      </w:r>
      <w:r w:rsidR="004E7A32" w:rsidRPr="00E87BB3">
        <w:rPr>
          <w:color w:val="000000" w:themeColor="text1"/>
        </w:rPr>
        <w:t>analyzes the multiscale structure of human mobility in the United Kingdom using Facebook Movement data collected before and during the first COVID-19 lockdown. By constructing a pre-lockdown mobility network and applying multiscale community detection, the researchers identified hierarchical flow communities that better reflected actual mobility patterns than administrative divisions. The results show that during lockdown, mobility contracted toward fine-scale local communities already present in pre-lockdown data and gradually expanded back to coarser communities as restrictions were lifted. The temporal dynamics of this process were effectively modeled by a linear decay shock model, revealing regional variations in both the magnitude and recovery speed of the mobility disruption</w:t>
      </w:r>
      <w:r w:rsidR="004E7A32" w:rsidRPr="00E87BB3">
        <w:rPr>
          <w:rFonts w:hint="eastAsia"/>
          <w:color w:val="000000" w:themeColor="text1"/>
        </w:rPr>
        <w:t xml:space="preserve">, as shown in </w:t>
      </w:r>
      <w:r w:rsidR="004E7A32" w:rsidRPr="00E87BB3">
        <w:rPr>
          <w:b/>
          <w:bCs/>
          <w:color w:val="000000" w:themeColor="text1"/>
        </w:rPr>
        <w:fldChar w:fldCharType="begin"/>
      </w:r>
      <w:r w:rsidR="004E7A32" w:rsidRPr="00E87BB3">
        <w:rPr>
          <w:b/>
          <w:bCs/>
          <w:color w:val="000000" w:themeColor="text1"/>
        </w:rPr>
        <w:instrText xml:space="preserve"> REF _Ref203937324 \h  \* MERGEFORMAT </w:instrText>
      </w:r>
      <w:r w:rsidR="004E7A32" w:rsidRPr="00E87BB3">
        <w:rPr>
          <w:b/>
          <w:bCs/>
          <w:color w:val="000000" w:themeColor="text1"/>
        </w:rPr>
      </w:r>
      <w:r w:rsidR="004E7A32" w:rsidRPr="00E87BB3">
        <w:rPr>
          <w:b/>
          <w:bCs/>
          <w:color w:val="000000" w:themeColor="text1"/>
        </w:rPr>
        <w:fldChar w:fldCharType="separate"/>
      </w:r>
      <w:r w:rsidR="004E7A32" w:rsidRPr="00E87BB3">
        <w:rPr>
          <w:b/>
          <w:bCs/>
          <w:color w:val="000000" w:themeColor="text1"/>
        </w:rPr>
        <w:t>Figure 13</w:t>
      </w:r>
      <w:r w:rsidR="004E7A32" w:rsidRPr="00E87BB3">
        <w:rPr>
          <w:b/>
          <w:bCs/>
          <w:color w:val="000000" w:themeColor="text1"/>
        </w:rPr>
        <w:fldChar w:fldCharType="end"/>
      </w:r>
      <w:r w:rsidR="004E7A32" w:rsidRPr="00E87BB3">
        <w:rPr>
          <w:b/>
          <w:bCs/>
          <w:color w:val="000000" w:themeColor="text1"/>
        </w:rPr>
        <w:t xml:space="preserve"> </w:t>
      </w:r>
      <w:r w:rsidR="004E7A32" w:rsidRPr="00E87BB3">
        <w:rPr>
          <w:rFonts w:hint="eastAsia"/>
          <w:b/>
          <w:bCs/>
          <w:color w:val="000000" w:themeColor="text1"/>
        </w:rPr>
        <w:t>(C)</w:t>
      </w:r>
      <w:r w:rsidR="004E7A32" w:rsidRPr="00E87BB3">
        <w:rPr>
          <w:rFonts w:hint="eastAsia"/>
          <w:color w:val="000000" w:themeColor="text1"/>
        </w:rPr>
        <w:t>.</w:t>
      </w:r>
      <w:r w:rsidR="00347B7D" w:rsidRPr="00E87BB3">
        <w:rPr>
          <w:color w:val="000000" w:themeColor="text1"/>
        </w:rPr>
        <w:t xml:space="preserve"> Similarly, the research examining the lagged impacts of mobility changes</w:t>
      </w:r>
      <w:r w:rsidR="00C21EEC" w:rsidRPr="00E87BB3">
        <w:rPr>
          <w:color w:val="000000" w:themeColor="text1"/>
        </w:rPr>
        <w:t xml:space="preserve"> (using Google </w:t>
      </w:r>
      <w:r w:rsidR="00862D83" w:rsidRPr="00E87BB3">
        <w:rPr>
          <w:color w:val="000000" w:themeColor="text1"/>
        </w:rPr>
        <w:t>COVID-19 Mobility Research Dataset</w:t>
      </w:r>
      <w:r w:rsidR="00C21EEC" w:rsidRPr="00E87BB3">
        <w:rPr>
          <w:color w:val="000000" w:themeColor="text1"/>
        </w:rPr>
        <w:t>)</w:t>
      </w:r>
      <w:r w:rsidR="00347B7D" w:rsidRPr="00E87BB3">
        <w:rPr>
          <w:color w:val="000000" w:themeColor="text1"/>
        </w:rPr>
        <w:t xml:space="preserve"> and environmental factors on COVID-19 waves in rural and urban India found that recovery of mobility to 99% of pre-pandemic levels was associated with an increased relative risk of transmission during the Delta wave. This resurgence in movement, combined with reduced policy stringency and the emergence of the Delta variant, was identified as a major driver of the sharp transmission peak observed in April 2021. Moreover, the dominant drivers of transmission varied across urban, rural, and suburban settings, underscoring the spatial heterogeneity of epidemic responses and outcomes.</w:t>
      </w:r>
    </w:p>
    <w:p w14:paraId="20093E67" w14:textId="530F5625" w:rsidR="00722B17" w:rsidRPr="00E87BB3" w:rsidRDefault="001C755A" w:rsidP="001C755A">
      <w:pPr>
        <w:rPr>
          <w:rFonts w:eastAsia="DengXian" w:cs="Times New Roman"/>
          <w:color w:val="000000" w:themeColor="text1"/>
          <w:szCs w:val="24"/>
        </w:rPr>
      </w:pPr>
      <w:r w:rsidRPr="00E87BB3">
        <w:rPr>
          <w:color w:val="000000" w:themeColor="text1"/>
        </w:rPr>
        <w:t xml:space="preserve">In </w:t>
      </w:r>
      <w:r w:rsidR="007943F0" w:rsidRPr="00E87BB3">
        <w:rPr>
          <w:color w:val="000000" w:themeColor="text1"/>
        </w:rPr>
        <w:t xml:space="preserve">practical </w:t>
      </w:r>
      <w:r w:rsidRPr="00E87BB3">
        <w:rPr>
          <w:color w:val="000000" w:themeColor="text1"/>
        </w:rPr>
        <w:t>epidemic prevention and control, strategies are not formulated in isolation; both the epidemic intensity in surrounding areas and the local vaccination coverage play key roles in shaping the implementation and adjustment of NPIs in a given region.</w:t>
      </w:r>
      <w:r w:rsidRPr="00E87BB3">
        <w:rPr>
          <w:rFonts w:hint="eastAsia"/>
          <w:color w:val="000000" w:themeColor="text1"/>
        </w:rPr>
        <w:t xml:space="preserve"> For instance, </w:t>
      </w:r>
      <w:r w:rsidR="005F535D" w:rsidRPr="00E87BB3">
        <w:rPr>
          <w:rFonts w:hint="eastAsia"/>
          <w:color w:val="000000" w:themeColor="text1"/>
        </w:rPr>
        <w:t>stu</w:t>
      </w:r>
      <w:r w:rsidR="005F535D" w:rsidRPr="00E87BB3">
        <w:rPr>
          <w:rFonts w:hint="eastAsia"/>
          <w:color w:val="000000" w:themeColor="text1"/>
          <w:szCs w:val="24"/>
        </w:rPr>
        <w:t xml:space="preserve">dy </w:t>
      </w:r>
      <w:r w:rsidR="005F535D" w:rsidRPr="00E87BB3">
        <w:rPr>
          <w:rFonts w:eastAsia="DengXian" w:cs="Times New Roman"/>
          <w:color w:val="000000" w:themeColor="text1"/>
          <w:szCs w:val="24"/>
        </w:rPr>
        <w:fldChar w:fldCharType="begin"/>
      </w:r>
      <w:r w:rsidR="00F4012D" w:rsidRPr="00E87BB3">
        <w:rPr>
          <w:rFonts w:eastAsia="DengXian" w:cs="Times New Roman"/>
          <w:color w:val="000000" w:themeColor="text1"/>
          <w:szCs w:val="24"/>
        </w:rPr>
        <w:instrText xml:space="preserve"> ADDIN ZOTERO_ITEM CSL_CITATION {"citationID":"ghy1a600","properties":{"formattedCitation":"[276]","plainCitation":"[276]","noteIndex":0},"citationItems":[{"id":8178,"uris":["http://zotero.org/users/9708454/items/6U4GNL43"],"itemData":{"id":8178,"type":"article-journal","abstract":"Non-pharmaceutical interventions (NPIs) and vaccination are two fundamental approaches for mitigating the coronavirus disease 2019 (COVID-19) pandemic. However, the real-world impact of NPIs versus vaccination, or a combination of both, on COVID-19 remains uncertain. To address this, we built a Bayesian inference model to assess the changing effect of NPIs and vaccination on reducing COVID-19 transmission, based on a large-scale dataset including epidemiological parameters, virus variants, vaccines, and climate factors in Europe from August 2020 to October 2021. We found that (1) the combined effect of NPIs and vaccination resulted in a 53% (95% confidence interval: 42–62%) reduction in reproduction number by October 2021, whereas NPIs and vaccination reduced the transmission by 35% and 38%, respectively; (2) compared with vaccination, the change of NPI effect was less sensitive to emerging variants; (3) the relative effect of NPIs declined 12% from May 2021 due to a lower stringency and the introduction of vaccination strategies. Our results demonstrate that NPIs were complementary to vaccination in an effort to reduce COVID-19 transmission, and the relaxation of NPIs might depend on vaccination rates, control targets, and vaccine effectiveness concerning extant and emerging variants.","container-title":"Nature Communications","DOI":"10.1038/s41467-022-30897-1","ISSN":"2041-1723","issue":"1","journalAbbreviation":"Nat Commun","language":"en-US","license":"2022 The Author(s)","note":"publisher: Nature Publishing Group\nTLDR: It is shown that effects of NPIs reduced as vaccine coverage increased, but that NPIs could still be important in the context of more transmissible variants.","page":"3106","source":"www.nature.com","title":"Untangling the changing impact of non-pharmaceutical interventions and vaccination on european COVID-19 trajectories","volume":"13","author":[{"literal":"Yong Ge"},{"literal":"Wen-Bin Zhang"},{"literal":"Xilin Wu"},{"literal":"Corrine W. Ruktanonchai"},{"literal":"Haiyan Liu"},{"literal":"Jianghao Wang"},{"literal":"Yongze Song"},{"literal":"Mengxiao Liu"},{"literal":"Wei Yan"},{"literal":"Juan Yang"},{"literal":"Eimear Cleary"},{"literal":"Sarchil H. Qader"},{"literal":"Fatumah Atuhaire"},{"literal":"Nick W. Ruktanonchai"},{"literal":"Andrew J. Tatem"},{"literal":"Shengjie Lai"}],"issued":{"date-parts":[["2022",6,3]]},"citation-key":"YongGe2022"}}],"schema":"https://github.com/citation-style-language/schema/raw/master/csl-citation.json"} </w:instrText>
      </w:r>
      <w:r w:rsidR="005F535D" w:rsidRPr="00E87BB3">
        <w:rPr>
          <w:rFonts w:eastAsia="DengXian" w:cs="Times New Roman"/>
          <w:color w:val="000000" w:themeColor="text1"/>
          <w:szCs w:val="24"/>
        </w:rPr>
        <w:fldChar w:fldCharType="separate"/>
      </w:r>
      <w:r w:rsidR="00F4012D" w:rsidRPr="00E87BB3">
        <w:rPr>
          <w:rFonts w:cs="Times New Roman"/>
          <w:color w:val="000000" w:themeColor="text1"/>
        </w:rPr>
        <w:t>[276]</w:t>
      </w:r>
      <w:r w:rsidR="005F535D" w:rsidRPr="00E87BB3">
        <w:rPr>
          <w:rFonts w:eastAsia="DengXian" w:cs="Times New Roman"/>
          <w:color w:val="000000" w:themeColor="text1"/>
          <w:szCs w:val="24"/>
        </w:rPr>
        <w:fldChar w:fldCharType="end"/>
      </w:r>
      <w:r w:rsidR="005F535D" w:rsidRPr="00E87BB3">
        <w:rPr>
          <w:rFonts w:eastAsia="DengXian" w:cs="Times New Roman" w:hint="eastAsia"/>
          <w:color w:val="000000" w:themeColor="text1"/>
          <w:szCs w:val="24"/>
        </w:rPr>
        <w:t xml:space="preserve"> </w:t>
      </w:r>
      <w:r w:rsidR="005F535D" w:rsidRPr="00E87BB3">
        <w:rPr>
          <w:rFonts w:eastAsia="DengXian" w:cs="Times New Roman"/>
          <w:color w:val="000000" w:themeColor="text1"/>
          <w:szCs w:val="24"/>
        </w:rPr>
        <w:t>used an integrated stringency index of government interventions generated by the Oxford Covid-19 Government Response Tracker (OxCGRT)</w:t>
      </w:r>
      <w:r w:rsidR="005F535D" w:rsidRPr="00E87BB3">
        <w:rPr>
          <w:rFonts w:eastAsia="DengXian" w:cs="Times New Roman" w:hint="eastAsia"/>
          <w:color w:val="000000" w:themeColor="text1"/>
          <w:szCs w:val="24"/>
        </w:rPr>
        <w:t xml:space="preserve"> </w:t>
      </w:r>
      <w:r w:rsidR="005F535D" w:rsidRPr="00E87BB3">
        <w:rPr>
          <w:rFonts w:eastAsia="DengXian" w:cs="Times New Roman"/>
          <w:color w:val="000000" w:themeColor="text1"/>
          <w:szCs w:val="24"/>
        </w:rPr>
        <w:fldChar w:fldCharType="begin"/>
      </w:r>
      <w:r w:rsidR="00F4012D" w:rsidRPr="00E87BB3">
        <w:rPr>
          <w:rFonts w:eastAsia="DengXian" w:cs="Times New Roman"/>
          <w:color w:val="000000" w:themeColor="text1"/>
          <w:szCs w:val="24"/>
        </w:rPr>
        <w:instrText xml:space="preserve"> ADDIN ZOTERO_ITEM CSL_CITATION {"citationID":"PCnKuVTd","properties":{"formattedCitation":"[277]","plainCitation":"[277]","noteIndex":0},"citationItems":[{"id":10387,"uris":["http://zotero.org/users/9708454/items/ESCPWKSM"],"itemData":{"id":10387,"type":"article-journal","abstract":"COVID-19 has prompted unprecedented government action around the world. We introduce the Oxford COVID-19 Government Response Tracker (OxCGRT), a dataset that addresses the need for continuously updated, readily usable and comparable information on policy measures. From 1 January 2020, the data capture government policies related to closure and containment, health and economic policy for more than 180 countries, plus several countries’ subnational jurisdictions. Policy responses are recorded on ordinal or continuous scales for 19 policy areas, capturing variation in degree of response. We present two motivating applications of the data, highlighting patterns in the timing of policy adoption and subsequent policy easing and reimposition, and illustrating how the data can be combined with behavioural and epidemiological indicators. This database enables researchers and policymakers to explore the empirical effects of policy responses on the spread of COVID-19 cases and deaths, as well as on economic and social welfare.","container-title":"Nature Human Behaviour","DOI":"10.1038/s41562-021-01079-8","ISSN":"2397-3374","issue":"4","journalAbbreviation":"Nat Hum Behav","language":"en","license":"2021 The Author(s), under exclusive licence to Springer Nature Limited part of Springer Nature","note":"publisher: Nature Publishing Group\nTLDR: The Oxford COVID-19 Government Response Tracker (OxCGRT) is introduced, a dataset that addresses the need for continuously updated, readily usable and comparable information on policy measures and enables researchers and policymakers to explore the empirical effects of policy responses on the spread of CO VID-19 cases and deaths.","page":"529-538","source":"www.nature.com","title":"A global panel database of pandemic policies (oxford COVID-19 government response tracker)","volume":"5","author":[{"family":"Hale","given":"Thomas"},{"family":"Angrist","given":"Noam"},{"family":"Goldszmidt","given":"Rafael"},{"family":"Kira","given":"Beatriz"},{"family":"Petherick","given":"Anna"},{"family":"Phillips","given":"Toby"},{"family":"Webster","given":"Samuel"},{"family":"Cameron-Blake","given":"Emily"},{"family":"Hallas","given":"Laura"},{"family":"Majumdar","given":"Saptarshi"},{"family":"Tatlow","given":"Helen"}],"issued":{"date-parts":[["2021",4]]},"citation-key":"Hale2021"}}],"schema":"https://github.com/citation-style-language/schema/raw/master/csl-citation.json"} </w:instrText>
      </w:r>
      <w:r w:rsidR="005F535D" w:rsidRPr="00E87BB3">
        <w:rPr>
          <w:rFonts w:eastAsia="DengXian" w:cs="Times New Roman"/>
          <w:color w:val="000000" w:themeColor="text1"/>
          <w:szCs w:val="24"/>
        </w:rPr>
        <w:fldChar w:fldCharType="separate"/>
      </w:r>
      <w:r w:rsidR="00F4012D" w:rsidRPr="00E87BB3">
        <w:rPr>
          <w:rFonts w:cs="Times New Roman"/>
          <w:color w:val="000000" w:themeColor="text1"/>
        </w:rPr>
        <w:t>[277]</w:t>
      </w:r>
      <w:r w:rsidR="005F535D" w:rsidRPr="00E87BB3">
        <w:rPr>
          <w:rFonts w:eastAsia="DengXian" w:cs="Times New Roman"/>
          <w:color w:val="000000" w:themeColor="text1"/>
          <w:szCs w:val="24"/>
        </w:rPr>
        <w:fldChar w:fldCharType="end"/>
      </w:r>
      <w:r w:rsidR="005F535D" w:rsidRPr="00E87BB3">
        <w:rPr>
          <w:rFonts w:eastAsia="DengXian" w:cs="Times New Roman" w:hint="eastAsia"/>
          <w:color w:val="000000" w:themeColor="text1"/>
          <w:szCs w:val="24"/>
        </w:rPr>
        <w:t xml:space="preserve"> </w:t>
      </w:r>
      <w:r w:rsidR="005F535D" w:rsidRPr="00E87BB3">
        <w:rPr>
          <w:rFonts w:eastAsia="DengXian" w:cs="Times New Roman"/>
          <w:color w:val="000000" w:themeColor="text1"/>
          <w:szCs w:val="24"/>
        </w:rPr>
        <w:t xml:space="preserve">as a proxy to estimate the general restraint of </w:t>
      </w:r>
      <w:r w:rsidR="000F25BD" w:rsidRPr="00E87BB3">
        <w:rPr>
          <w:rFonts w:eastAsia="DengXian" w:cs="Times New Roman"/>
          <w:color w:val="000000" w:themeColor="text1"/>
          <w:szCs w:val="24"/>
        </w:rPr>
        <w:t>“</w:t>
      </w:r>
      <w:r w:rsidR="005F535D" w:rsidRPr="00E87BB3">
        <w:rPr>
          <w:rFonts w:eastAsia="DengXian" w:cs="Times New Roman"/>
          <w:color w:val="000000" w:themeColor="text1"/>
          <w:szCs w:val="24"/>
        </w:rPr>
        <w:t>lockdown style</w:t>
      </w:r>
      <w:r w:rsidR="000F25BD" w:rsidRPr="00E87BB3">
        <w:rPr>
          <w:rFonts w:eastAsia="DengXian" w:cs="Times New Roman"/>
          <w:color w:val="000000" w:themeColor="text1"/>
          <w:szCs w:val="24"/>
        </w:rPr>
        <w:t>”</w:t>
      </w:r>
      <w:r w:rsidR="005F535D" w:rsidRPr="00E87BB3">
        <w:rPr>
          <w:rFonts w:eastAsia="DengXian" w:cs="Times New Roman"/>
          <w:color w:val="000000" w:themeColor="text1"/>
          <w:szCs w:val="24"/>
        </w:rPr>
        <w:t xml:space="preserve"> NPIs.</w:t>
      </w:r>
      <w:r w:rsidR="002E0A13" w:rsidRPr="00E87BB3">
        <w:rPr>
          <w:rFonts w:eastAsia="DengXian" w:cs="Times New Roman" w:hint="eastAsia"/>
          <w:color w:val="000000" w:themeColor="text1"/>
          <w:szCs w:val="24"/>
        </w:rPr>
        <w:t xml:space="preserve"> Researchers </w:t>
      </w:r>
      <w:r w:rsidR="002E0A13" w:rsidRPr="00E87BB3">
        <w:rPr>
          <w:rFonts w:eastAsia="DengXian" w:cs="Times New Roman"/>
          <w:color w:val="000000" w:themeColor="text1"/>
          <w:szCs w:val="24"/>
        </w:rPr>
        <w:t xml:space="preserve">employ a Bayesian inference model to quantify the dynamic </w:t>
      </w:r>
      <w:r w:rsidR="002E0A13" w:rsidRPr="00E87BB3">
        <w:rPr>
          <w:rFonts w:eastAsia="DengXian" w:cs="Times New Roman"/>
          <w:color w:val="000000" w:themeColor="text1"/>
          <w:szCs w:val="24"/>
        </w:rPr>
        <w:lastRenderedPageBreak/>
        <w:t xml:space="preserve">effects of NPIs and vaccination—individually and jointly—on COVID-19 transmission across Europe from August 2020 to October 2021. Using comprehensive datasets covering epidemiological factors, virus variants, vaccination progress, and climate conditions, </w:t>
      </w:r>
      <w:r w:rsidR="00810F3B" w:rsidRPr="00E87BB3">
        <w:rPr>
          <w:b/>
          <w:bCs/>
          <w:color w:val="000000" w:themeColor="text1"/>
        </w:rPr>
        <w:fldChar w:fldCharType="begin"/>
      </w:r>
      <w:r w:rsidR="00810F3B" w:rsidRPr="00E87BB3">
        <w:rPr>
          <w:b/>
          <w:bCs/>
          <w:color w:val="000000" w:themeColor="text1"/>
        </w:rPr>
        <w:instrText xml:space="preserve"> REF _Ref203937324 \h  \* MERGEFORMAT </w:instrText>
      </w:r>
      <w:r w:rsidR="00810F3B" w:rsidRPr="00E87BB3">
        <w:rPr>
          <w:b/>
          <w:bCs/>
          <w:color w:val="000000" w:themeColor="text1"/>
        </w:rPr>
      </w:r>
      <w:r w:rsidR="00810F3B" w:rsidRPr="00E87BB3">
        <w:rPr>
          <w:b/>
          <w:bCs/>
          <w:color w:val="000000" w:themeColor="text1"/>
        </w:rPr>
        <w:fldChar w:fldCharType="separate"/>
      </w:r>
      <w:r w:rsidR="00810F3B" w:rsidRPr="00E87BB3">
        <w:rPr>
          <w:b/>
          <w:bCs/>
          <w:color w:val="000000" w:themeColor="text1"/>
        </w:rPr>
        <w:t>Figure 13</w:t>
      </w:r>
      <w:r w:rsidR="00810F3B" w:rsidRPr="00E87BB3">
        <w:rPr>
          <w:b/>
          <w:bCs/>
          <w:color w:val="000000" w:themeColor="text1"/>
        </w:rPr>
        <w:fldChar w:fldCharType="end"/>
      </w:r>
      <w:r w:rsidR="00810F3B" w:rsidRPr="00E87BB3">
        <w:rPr>
          <w:b/>
          <w:bCs/>
          <w:color w:val="000000" w:themeColor="text1"/>
        </w:rPr>
        <w:t xml:space="preserve"> </w:t>
      </w:r>
      <w:r w:rsidR="00810F3B" w:rsidRPr="00E87BB3">
        <w:rPr>
          <w:rFonts w:hint="eastAsia"/>
          <w:b/>
          <w:bCs/>
          <w:color w:val="000000" w:themeColor="text1"/>
        </w:rPr>
        <w:t>(D)</w:t>
      </w:r>
      <w:r w:rsidR="002E0A13" w:rsidRPr="00E87BB3">
        <w:rPr>
          <w:rFonts w:eastAsia="DengXian" w:cs="Times New Roman"/>
          <w:color w:val="000000" w:themeColor="text1"/>
          <w:szCs w:val="24"/>
        </w:rPr>
        <w:t xml:space="preserve"> shows that the combined impact of NPIs and vaccination reduced the reproduction number by 53% by October 2021, while NPIs and vaccination alone reduced transmission by 35% and 38%, respectively. The study also finds that NPI effectiveness was less sensitive to emerging variants compared with vaccination, and its relative impact declined by 12% after May 2021 due to easing restrictions and vaccine rollout.</w:t>
      </w:r>
      <w:bookmarkEnd w:id="136"/>
    </w:p>
    <w:p w14:paraId="6FEB806A" w14:textId="77777777" w:rsidR="003970DF" w:rsidRPr="00E87BB3" w:rsidRDefault="003970DF" w:rsidP="004B0F32">
      <w:pPr>
        <w:rPr>
          <w:rFonts w:eastAsia="DengXian" w:cs="Times New Roman"/>
          <w:color w:val="000000" w:themeColor="text1"/>
        </w:rPr>
      </w:pPr>
    </w:p>
    <w:p w14:paraId="4A912B80" w14:textId="25DB6D79" w:rsidR="00247D01" w:rsidRPr="00E87BB3" w:rsidRDefault="00EC083C" w:rsidP="00247D01">
      <w:pPr>
        <w:ind w:firstLine="0"/>
        <w:rPr>
          <w:rFonts w:eastAsia="DengXian" w:cs="Times New Roman"/>
          <w:color w:val="000000" w:themeColor="text1"/>
        </w:rPr>
      </w:pPr>
      <w:r w:rsidRPr="00E87BB3">
        <w:rPr>
          <w:noProof/>
          <w:color w:val="000000" w:themeColor="text1"/>
        </w:rPr>
        <w:drawing>
          <wp:anchor distT="0" distB="0" distL="114300" distR="114300" simplePos="0" relativeHeight="251663360" behindDoc="0" locked="0" layoutInCell="1" allowOverlap="1" wp14:anchorId="6E0382BC" wp14:editId="17BB66F4">
            <wp:simplePos x="0" y="0"/>
            <wp:positionH relativeFrom="column">
              <wp:posOffset>0</wp:posOffset>
            </wp:positionH>
            <wp:positionV relativeFrom="paragraph">
              <wp:posOffset>207010</wp:posOffset>
            </wp:positionV>
            <wp:extent cx="6120130" cy="3281045"/>
            <wp:effectExtent l="0" t="0" r="0" b="0"/>
            <wp:wrapTopAndBottom/>
            <wp:docPr id="1695815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15015" name=""/>
                    <pic:cNvPicPr/>
                  </pic:nvPicPr>
                  <pic:blipFill>
                    <a:blip r:embed="rId703"/>
                    <a:stretch>
                      <a:fillRect/>
                    </a:stretch>
                  </pic:blipFill>
                  <pic:spPr>
                    <a:xfrm>
                      <a:off x="0" y="0"/>
                      <a:ext cx="6120130" cy="3281045"/>
                    </a:xfrm>
                    <a:prstGeom prst="rect">
                      <a:avLst/>
                    </a:prstGeom>
                  </pic:spPr>
                </pic:pic>
              </a:graphicData>
            </a:graphic>
          </wp:anchor>
        </w:drawing>
      </w:r>
    </w:p>
    <w:p w14:paraId="06DCCCCE" w14:textId="66BF35F8" w:rsidR="00247D01" w:rsidRPr="00E87BB3" w:rsidRDefault="00247D01" w:rsidP="00AA4408">
      <w:pPr>
        <w:pStyle w:val="a1"/>
        <w:rPr>
          <w:rFonts w:eastAsia="DengXian" w:cs="Times New Roman"/>
          <w:b w:val="0"/>
          <w:bCs w:val="0"/>
          <w:color w:val="000000" w:themeColor="text1"/>
        </w:rPr>
      </w:pPr>
      <w:bookmarkStart w:id="137" w:name="_Ref203511188"/>
      <w:bookmarkStart w:id="138" w:name="_Ref203937324"/>
      <w:bookmarkStart w:id="139" w:name="_Toc211889859"/>
      <w:r w:rsidRPr="00E87BB3">
        <w:rPr>
          <w:color w:val="000000" w:themeColor="text1"/>
        </w:rPr>
        <w:t xml:space="preserve">Figure </w:t>
      </w:r>
      <w:bookmarkEnd w:id="137"/>
      <w:r w:rsidRPr="00E87BB3">
        <w:rPr>
          <w:rFonts w:eastAsia="Times New Roman" w:cstheme="majorBidi"/>
          <w:color w:val="000000" w:themeColor="text1"/>
          <w:sz w:val="18"/>
          <w:szCs w:val="20"/>
        </w:rPr>
        <w:fldChar w:fldCharType="begin"/>
      </w:r>
      <w:r w:rsidRPr="00E87BB3">
        <w:rPr>
          <w:color w:val="000000" w:themeColor="text1"/>
        </w:rPr>
        <w:instrText xml:space="preserve"> SEQ Fig. \* ARABIC </w:instrText>
      </w:r>
      <w:r w:rsidRPr="00E87BB3">
        <w:rPr>
          <w:rFonts w:eastAsia="Times New Roman" w:cstheme="majorBidi"/>
          <w:color w:val="000000" w:themeColor="text1"/>
          <w:sz w:val="18"/>
          <w:szCs w:val="20"/>
        </w:rPr>
        <w:fldChar w:fldCharType="separate"/>
      </w:r>
      <w:r w:rsidRPr="00E87BB3">
        <w:rPr>
          <w:noProof/>
          <w:color w:val="000000" w:themeColor="text1"/>
        </w:rPr>
        <w:t>13</w:t>
      </w:r>
      <w:r w:rsidRPr="00E87BB3">
        <w:rPr>
          <w:rFonts w:eastAsia="Times New Roman" w:cstheme="majorBidi"/>
          <w:color w:val="000000" w:themeColor="text1"/>
          <w:sz w:val="18"/>
          <w:szCs w:val="20"/>
        </w:rPr>
        <w:fldChar w:fldCharType="end"/>
      </w:r>
      <w:bookmarkEnd w:id="138"/>
      <w:r w:rsidRPr="00E87BB3">
        <w:rPr>
          <w:rFonts w:hint="eastAsia"/>
          <w:color w:val="000000" w:themeColor="text1"/>
        </w:rPr>
        <w:t xml:space="preserve"> </w:t>
      </w:r>
      <w:r w:rsidRPr="00E87BB3">
        <w:rPr>
          <w:color w:val="000000" w:themeColor="text1"/>
        </w:rPr>
        <w:t>Policy response under pandemics.</w:t>
      </w:r>
      <w:bookmarkEnd w:id="139"/>
      <w:r w:rsidR="00AA4408" w:rsidRPr="00E87BB3">
        <w:rPr>
          <w:rFonts w:hint="eastAsia"/>
          <w:color w:val="000000" w:themeColor="text1"/>
        </w:rPr>
        <w:t xml:space="preserve"> </w:t>
      </w:r>
      <w:r w:rsidRPr="00E87BB3">
        <w:rPr>
          <w:rFonts w:eastAsia="DengXian" w:cs="Times New Roman"/>
          <w:b w:val="0"/>
          <w:color w:val="000000" w:themeColor="text1"/>
        </w:rPr>
        <w:t>(A) The geographic distribution of infections and mobility reduction during the targeted interventions phase</w:t>
      </w:r>
      <w:r w:rsidR="00A503E7" w:rsidRPr="00E87BB3">
        <w:rPr>
          <w:rFonts w:eastAsia="DengXian" w:cs="Times New Roman" w:hint="eastAsia"/>
          <w:b w:val="0"/>
          <w:color w:val="000000" w:themeColor="text1"/>
        </w:rPr>
        <w:t xml:space="preserve"> in Shanghai</w:t>
      </w:r>
      <w:r w:rsidRPr="00E87BB3">
        <w:rPr>
          <w:rFonts w:eastAsia="DengXian" w:cs="Times New Roman"/>
          <w:b w:val="0"/>
          <w:color w:val="000000" w:themeColor="text1"/>
        </w:rPr>
        <w:t xml:space="preserve"> </w:t>
      </w:r>
      <w:r w:rsidRPr="00E87BB3">
        <w:rPr>
          <w:rFonts w:eastAsia="DengXian" w:cs="Times New Roman"/>
          <w:b w:val="0"/>
          <w:bCs w:val="0"/>
          <w:color w:val="000000" w:themeColor="text1"/>
        </w:rPr>
        <w:fldChar w:fldCharType="begin"/>
      </w:r>
      <w:r w:rsidR="00AF55AC" w:rsidRPr="00E87BB3">
        <w:rPr>
          <w:rFonts w:eastAsia="DengXian" w:cs="Times New Roman"/>
          <w:b w:val="0"/>
          <w:color w:val="000000" w:themeColor="text1"/>
        </w:rPr>
        <w:instrText xml:space="preserve"> ADDIN ZOTERO_ITEM CSL_CITATION {"citationID":"uqfnSB8x","properties":{"formattedCitation":"[12]","plainCitation":"[12]","noteIndex":0},"citationItems":[{"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demographically. These findings could be instru</w:instrText>
      </w:r>
      <w:r w:rsidR="00AF55AC" w:rsidRPr="00E87BB3">
        <w:rPr>
          <w:rFonts w:eastAsia="DengXian" w:cs="Times New Roman" w:hint="eastAsia"/>
          <w:b w:val="0"/>
          <w:color w:val="000000" w:themeColor="text1"/>
        </w:rPr>
        <w:instrText>mental for the design of targeted interventions for the control and mitigation of future outbreaks of COVID-19, and, more broadly, of respiratory pathogens.","collection-title":"</w:instrText>
      </w:r>
      <w:r w:rsidR="00AF55AC" w:rsidRPr="00E87BB3">
        <w:rPr>
          <w:rFonts w:eastAsia="DengXian" w:cs="Times New Roman" w:hint="eastAsia"/>
          <w:b w:val="0"/>
          <w:color w:val="000000" w:themeColor="text1"/>
        </w:rPr>
        <w:instrText>无</w:instrText>
      </w:r>
      <w:r w:rsidR="00AF55AC" w:rsidRPr="00E87BB3">
        <w:rPr>
          <w:rFonts w:eastAsia="DengXian" w:cs="Times New Roman" w:hint="eastAsia"/>
          <w:b w:val="0"/>
          <w:color w:val="000000" w:themeColor="text1"/>
        </w:rPr>
        <w:instrText xml:space="preserve">","container-title":"Proceedings of the National Academy of Sciences of the </w:instrText>
      </w:r>
      <w:r w:rsidR="00AF55AC" w:rsidRPr="00E87BB3">
        <w:rPr>
          <w:rFonts w:eastAsia="DengXian" w:cs="Times New Roman"/>
          <w:b w:val="0"/>
          <w:color w:val="000000" w:themeColor="text1"/>
        </w:rPr>
        <w:instrText xml:space="preserve">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Yu"}],"issued":{"date-parts":[["2023",10,17]]},"citation-key":"JuanjuanZhang2023"}}],"schema":"https://github.com/citation-style-language/schema/raw/master/csl-citation.json"} </w:instrText>
      </w:r>
      <w:r w:rsidRPr="00E87BB3">
        <w:rPr>
          <w:rFonts w:eastAsia="DengXian" w:cs="Times New Roman"/>
          <w:b w:val="0"/>
          <w:bCs w:val="0"/>
          <w:color w:val="000000" w:themeColor="text1"/>
        </w:rPr>
        <w:fldChar w:fldCharType="separate"/>
      </w:r>
      <w:r w:rsidRPr="00E87BB3">
        <w:rPr>
          <w:rFonts w:cs="Times New Roman"/>
          <w:b w:val="0"/>
          <w:color w:val="000000" w:themeColor="text1"/>
        </w:rPr>
        <w:t>[12]</w:t>
      </w:r>
      <w:r w:rsidRPr="00E87BB3">
        <w:rPr>
          <w:rFonts w:eastAsia="DengXian" w:cs="Times New Roman"/>
          <w:b w:val="0"/>
          <w:bCs w:val="0"/>
          <w:color w:val="000000" w:themeColor="text1"/>
        </w:rPr>
        <w:fldChar w:fldCharType="end"/>
      </w:r>
      <w:r w:rsidRPr="00E87BB3">
        <w:rPr>
          <w:rFonts w:eastAsia="DengXian" w:cs="Times New Roman"/>
          <w:b w:val="0"/>
          <w:color w:val="000000" w:themeColor="text1"/>
        </w:rPr>
        <w:t>. The upper map shows the number of infections at the grid level</w:t>
      </w:r>
      <w:r w:rsidR="00A503E7" w:rsidRPr="00E87BB3">
        <w:rPr>
          <w:rFonts w:eastAsia="DengXian" w:cs="Times New Roman" w:hint="eastAsia"/>
          <w:b w:val="0"/>
          <w:color w:val="000000" w:themeColor="text1"/>
        </w:rPr>
        <w:t>,</w:t>
      </w:r>
      <w:r w:rsidRPr="00E87BB3">
        <w:rPr>
          <w:rFonts w:eastAsia="DengXian" w:cs="Times New Roman"/>
          <w:b w:val="0"/>
          <w:color w:val="000000" w:themeColor="text1"/>
        </w:rPr>
        <w:t xml:space="preserve"> </w:t>
      </w:r>
      <w:r w:rsidR="00A503E7" w:rsidRPr="00E87BB3">
        <w:rPr>
          <w:rFonts w:eastAsia="DengXian" w:cs="Times New Roman" w:hint="eastAsia"/>
          <w:b w:val="0"/>
          <w:color w:val="000000" w:themeColor="text1"/>
        </w:rPr>
        <w:t>while t</w:t>
      </w:r>
      <w:r w:rsidRPr="00E87BB3">
        <w:rPr>
          <w:rFonts w:eastAsia="DengXian" w:cs="Times New Roman"/>
          <w:b w:val="0"/>
          <w:color w:val="000000" w:themeColor="text1"/>
        </w:rPr>
        <w:t xml:space="preserve">he lower map shows the reduction in mobility. (B) The </w:t>
      </w:r>
      <w:r w:rsidR="0005213F" w:rsidRPr="00E87BB3">
        <w:rPr>
          <w:rFonts w:eastAsia="DengXian" w:cs="Times New Roman" w:hint="eastAsia"/>
          <w:b w:val="0"/>
          <w:color w:val="000000" w:themeColor="text1"/>
        </w:rPr>
        <w:t xml:space="preserve">change of mobility </w:t>
      </w:r>
      <w:r w:rsidRPr="00E87BB3">
        <w:rPr>
          <w:rFonts w:eastAsia="DengXian" w:cs="Times New Roman"/>
          <w:b w:val="0"/>
          <w:color w:val="000000" w:themeColor="text1"/>
        </w:rPr>
        <w:t xml:space="preserve">network structure </w:t>
      </w:r>
      <w:r w:rsidR="00DD3D78" w:rsidRPr="00E87BB3">
        <w:rPr>
          <w:rFonts w:eastAsia="DengXian" w:cs="Times New Roman" w:hint="eastAsia"/>
          <w:b w:val="0"/>
          <w:color w:val="000000" w:themeColor="text1"/>
        </w:rPr>
        <w:t xml:space="preserve">in the context of </w:t>
      </w:r>
      <w:r w:rsidR="0005213F" w:rsidRPr="00E87BB3">
        <w:rPr>
          <w:rFonts w:eastAsia="DengXian" w:cs="Times New Roman" w:hint="eastAsia"/>
          <w:b w:val="0"/>
          <w:color w:val="000000" w:themeColor="text1"/>
        </w:rPr>
        <w:t>pandemics</w:t>
      </w:r>
      <w:r w:rsidR="00AE7923" w:rsidRPr="00E87BB3">
        <w:rPr>
          <w:rFonts w:eastAsia="DengXian" w:cs="Times New Roman" w:hint="eastAsia"/>
          <w:b w:val="0"/>
          <w:color w:val="000000" w:themeColor="text1"/>
        </w:rPr>
        <w:t xml:space="preserve">. </w:t>
      </w:r>
      <w:r w:rsidR="00180698" w:rsidRPr="00E87BB3">
        <w:rPr>
          <w:rFonts w:eastAsia="DengXian" w:cs="Times New Roman"/>
          <w:b w:val="0"/>
          <w:color w:val="000000" w:themeColor="text1"/>
        </w:rPr>
        <w:t>During the phases of pre-outbreak, targeted intervention, and reopening, the mobility network in Shanghai exhibits a clear central structure, where peripheral nodes are strongly connected to core nodes representing major urban centers. In contrast, during the phases of targeted lifting intervention and citywide lockdown, the network loses its central hubs, and population movements become largely confined within local communities</w:t>
      </w:r>
      <w:r w:rsidR="00121607" w:rsidRPr="00E87BB3">
        <w:rPr>
          <w:rFonts w:eastAsia="DengXian" w:cs="Times New Roman" w:hint="eastAsia"/>
          <w:b w:val="0"/>
          <w:color w:val="000000" w:themeColor="text1"/>
        </w:rPr>
        <w:t xml:space="preserve"> </w:t>
      </w:r>
      <w:r w:rsidRPr="00E87BB3">
        <w:rPr>
          <w:rFonts w:eastAsia="DengXian" w:cs="Times New Roman"/>
          <w:b w:val="0"/>
          <w:color w:val="000000" w:themeColor="text1"/>
        </w:rPr>
        <w:fldChar w:fldCharType="begin"/>
      </w:r>
      <w:r w:rsidRPr="00E87BB3">
        <w:rPr>
          <w:rFonts w:eastAsia="DengXian" w:cs="Times New Roman"/>
          <w:b w:val="0"/>
          <w:color w:val="000000" w:themeColor="text1"/>
        </w:rPr>
        <w:instrText xml:space="preserve"> ADDIN ZOTERO_ITEM CSL_CITATION {"citationID":"orOPLsSB","properties":{"formattedCitation":"[12]","plainCitation":"[12]","noteIndex":0},"citationItems":[{"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demographically. These findings could be instrumental for the design of targeted interventions for the control and mitigation of future outbreaks of COVID-19, and, more broadly, of respiratory pathogens.","collection-title":"</w:instrText>
      </w:r>
      <w:r w:rsidRPr="00E87BB3">
        <w:rPr>
          <w:rFonts w:eastAsia="DengXian" w:cs="Times New Roman" w:hint="eastAsia"/>
          <w:b w:val="0"/>
          <w:color w:val="000000" w:themeColor="text1"/>
        </w:rPr>
        <w:instrText>无</w:instrText>
      </w:r>
      <w:r w:rsidRPr="00E87BB3">
        <w:rPr>
          <w:rFonts w:eastAsia="DengXian" w:cs="Times New Roman"/>
          <w:b w:val="0"/>
          <w:color w:val="000000" w:themeColor="text1"/>
        </w:rPr>
        <w:instrText xml:space="preserve">","container-title":"Proceedings of the National Academy of Sciences of the 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Yu"}],"issued":{"date-parts":[["2023",10,17]]},"citation-key":"JuanjuanZhang2023"}}],"schema":"https://github.com/citation-style-language/schema/raw/master/csl-citation.json"} </w:instrText>
      </w:r>
      <w:r w:rsidRPr="00E87BB3">
        <w:rPr>
          <w:rFonts w:eastAsia="DengXian" w:cs="Times New Roman"/>
          <w:b w:val="0"/>
          <w:color w:val="000000" w:themeColor="text1"/>
        </w:rPr>
        <w:fldChar w:fldCharType="separate"/>
      </w:r>
      <w:r w:rsidRPr="00E87BB3">
        <w:rPr>
          <w:rFonts w:cs="Times New Roman"/>
          <w:b w:val="0"/>
          <w:color w:val="000000" w:themeColor="text1"/>
        </w:rPr>
        <w:t>[12]</w:t>
      </w:r>
      <w:r w:rsidRPr="00E87BB3">
        <w:rPr>
          <w:rFonts w:eastAsia="DengXian" w:cs="Times New Roman"/>
          <w:b w:val="0"/>
          <w:color w:val="000000" w:themeColor="text1"/>
        </w:rPr>
        <w:fldChar w:fldCharType="end"/>
      </w:r>
      <w:r w:rsidRPr="00E87BB3">
        <w:rPr>
          <w:rFonts w:eastAsia="DengXian" w:cs="Times New Roman"/>
          <w:b w:val="0"/>
          <w:color w:val="000000" w:themeColor="text1"/>
        </w:rPr>
        <w:t xml:space="preserve">. (C) Regional differences in the response to the lockdown </w:t>
      </w:r>
      <w:r w:rsidR="00253604" w:rsidRPr="00E87BB3">
        <w:rPr>
          <w:rFonts w:eastAsia="DengXian" w:cs="Times New Roman" w:hint="eastAsia"/>
          <w:b w:val="0"/>
          <w:color w:val="000000" w:themeColor="text1"/>
        </w:rPr>
        <w:t xml:space="preserve">in UK </w:t>
      </w:r>
      <w:r w:rsidRPr="00E87BB3">
        <w:rPr>
          <w:rFonts w:eastAsia="DengXian" w:cs="Times New Roman"/>
          <w:b w:val="0"/>
          <w:color w:val="000000" w:themeColor="text1"/>
        </w:rPr>
        <w:fldChar w:fldCharType="begin"/>
      </w:r>
      <w:r w:rsidR="00F4012D" w:rsidRPr="00E87BB3">
        <w:rPr>
          <w:rFonts w:eastAsia="DengXian" w:cs="Times New Roman"/>
          <w:b w:val="0"/>
          <w:color w:val="000000" w:themeColor="text1"/>
        </w:rPr>
        <w:instrText xml:space="preserve"> ADDIN ZOTERO_ITEM CSL_CITATION {"citationID":"9NHcoxEC","properties":{"formattedCitation":"[278]","plainCitation":"[278]","noteIndex":0},"citationItems":[{"id":4894,"uris":["http://zotero.org/users/9708454/items/KGCLQEGH"],"itemData":{"id":4894,"type":"article-journal","abstract":"From the perspective of human mobility, the COVID-19 pandemic constituted a natural experiment of enormous reach in space and time. Here, we analyse the inherent multiple scales of human mobility using Facebook Movement maps collected before and during the first UK lockdown. Firstly, we obtain the pre-lockdown UK mobility graph and employ multiscale community detection to extract, in an unsupervised manner, a set of robust partitions into flow communities at different levels of coarseness. The partitions so obtained capture intrinsic mobility scales with better coverage than nomenclature of territorial units for statistics (NUTS) regions, which suffer from mismatches between human mobility and administrative divisions. Furthermore, the flow communities in the fine-scale partition not only match well the UK travel to work areas but also capture mobility patterns beyond commuting to work. We also examine the evolution of mobility under lockdown and show that mobility first reverted towards fine-scale flow communities already found in the pre-lockdown data, and then expanded back towards coarser flow communities as restrictions were lifted. The improved coverage induced by lockdown is well captured by a linear decay shock model, which allows us to quantify regional differences in both the strength of the effect and the recovery time from the lockdown shock.","container-title":"Royal Society Open Science","DOI":"10.1098/rsos.230405","ISSN":"2054-5703","issue":"10","journalAbbreviation":"R. Soc. Open Sci.","language":"en-US","note":"number-of-pages: 14\npublisher-place: London\npublisher: Royal Soc\nWeb of Science ID: WOS:001183879800001\nTLDR: It is shown that mobility first reverted towards fine-scale flow communities already found in the pre-lockdown data, and then expanded back towards coarser flow communities as restrictions were lifted, and the improved coverage induced by lockdown is well captured by a linear decay shock model.","page":"230405","source":"Clarivate Analytics Web of Science","title":"Multiscale mobility patterns and the restriction of human movement","volume":"10","author":[{"literal":"Dominik J. Schindler"},{"literal":"Jonathan Clarke"},{"literal":"Mauricio Barahona"}],"issued":{"date-parts":[["2023",10,11]]},"citation-key":"DominikJ.Schindler2023"}}],"schema":"https://github.com/citation-style-language/schema/raw/master/csl-citation.json"} </w:instrText>
      </w:r>
      <w:r w:rsidRPr="00E87BB3">
        <w:rPr>
          <w:rFonts w:eastAsia="DengXian" w:cs="Times New Roman"/>
          <w:b w:val="0"/>
          <w:color w:val="000000" w:themeColor="text1"/>
        </w:rPr>
        <w:fldChar w:fldCharType="separate"/>
      </w:r>
      <w:r w:rsidR="00F4012D" w:rsidRPr="00E87BB3">
        <w:rPr>
          <w:rFonts w:cs="Times New Roman"/>
          <w:b w:val="0"/>
          <w:color w:val="000000" w:themeColor="text1"/>
        </w:rPr>
        <w:t>[278]</w:t>
      </w:r>
      <w:r w:rsidRPr="00E87BB3">
        <w:rPr>
          <w:rFonts w:eastAsia="DengXian" w:cs="Times New Roman"/>
          <w:b w:val="0"/>
          <w:color w:val="000000" w:themeColor="text1"/>
        </w:rPr>
        <w:fldChar w:fldCharType="end"/>
      </w:r>
      <w:r w:rsidRPr="00E87BB3">
        <w:rPr>
          <w:rFonts w:eastAsia="DengXian" w:cs="Times New Roman"/>
          <w:b w:val="0"/>
          <w:color w:val="000000" w:themeColor="text1"/>
        </w:rPr>
        <w:t xml:space="preserve">. </w:t>
      </w:r>
      <w:r w:rsidR="002748F8" w:rsidRPr="00E87BB3">
        <w:rPr>
          <w:rFonts w:eastAsia="DengXian" w:cs="Times New Roman"/>
          <w:b w:val="0"/>
          <w:color w:val="000000" w:themeColor="text1"/>
        </w:rPr>
        <w:t>The shock amplitude</w:t>
      </w:r>
      <w:r w:rsidR="00CF41DD" w:rsidRPr="00E87BB3">
        <w:rPr>
          <w:rFonts w:eastAsia="DengXian" w:cs="Times New Roman" w:hint="eastAsia"/>
          <w:b w:val="0"/>
          <w:color w:val="000000" w:themeColor="text1"/>
        </w:rPr>
        <w:t xml:space="preserve"> </w:t>
      </w:r>
      <w:r w:rsidR="00CF41DD" w:rsidRPr="00E87BB3">
        <w:rPr>
          <w:rFonts w:eastAsia="DengXian" w:cs="Times New Roman"/>
          <w:b w:val="0"/>
          <w:color w:val="000000" w:themeColor="text1"/>
          <w:position w:val="-6"/>
        </w:rPr>
        <w:object w:dxaOrig="240" w:dyaOrig="220" w14:anchorId="368FD1A3">
          <v:shape id="_x0000_i1381" type="#_x0000_t75" style="width:12pt;height:11pt" o:ole="">
            <v:imagedata r:id="rId704" o:title=""/>
          </v:shape>
          <o:OLEObject Type="Embed" ProgID="Equation.DSMT4" ShapeID="_x0000_i1381" DrawAspect="Content" ObjectID="_1824213518" r:id="rId705"/>
        </w:object>
      </w:r>
      <w:r w:rsidR="002748F8" w:rsidRPr="00E87BB3">
        <w:rPr>
          <w:b w:val="0"/>
          <w:color w:val="000000" w:themeColor="text1"/>
        </w:rPr>
        <w:t xml:space="preserve"> </w:t>
      </w:r>
      <w:r w:rsidR="002748F8" w:rsidRPr="00E87BB3">
        <w:rPr>
          <w:rFonts w:eastAsia="DengXian" w:cs="Times New Roman"/>
          <w:b w:val="0"/>
          <w:color w:val="000000" w:themeColor="text1"/>
        </w:rPr>
        <w:t>, representing the degree of change in human mobility, is higher in urban centers and lower in rural areas, whereas the recovery timescale</w:t>
      </w:r>
      <w:r w:rsidR="00CF41DD" w:rsidRPr="00E87BB3">
        <w:rPr>
          <w:rFonts w:eastAsia="DengXian" w:cs="Times New Roman" w:hint="eastAsia"/>
          <w:b w:val="0"/>
          <w:color w:val="000000" w:themeColor="text1"/>
        </w:rPr>
        <w:t xml:space="preserve"> </w:t>
      </w:r>
      <w:r w:rsidR="00CF41DD" w:rsidRPr="00E87BB3">
        <w:rPr>
          <w:rFonts w:eastAsia="DengXian" w:cs="Times New Roman"/>
          <w:b w:val="0"/>
          <w:color w:val="000000" w:themeColor="text1"/>
          <w:position w:val="-10"/>
        </w:rPr>
        <w:object w:dxaOrig="480" w:dyaOrig="320" w14:anchorId="1675F5EC">
          <v:shape id="_x0000_i1382" type="#_x0000_t75" style="width:24pt;height:16pt" o:ole="">
            <v:imagedata r:id="rId706" o:title=""/>
          </v:shape>
          <o:OLEObject Type="Embed" ProgID="Equation.DSMT4" ShapeID="_x0000_i1382" DrawAspect="Content" ObjectID="_1824213519" r:id="rId707"/>
        </w:object>
      </w:r>
      <w:r w:rsidR="002748F8" w:rsidRPr="00E87BB3">
        <w:rPr>
          <w:rFonts w:eastAsia="DengXian" w:cs="Times New Roman" w:hint="eastAsia"/>
          <w:b w:val="0"/>
          <w:color w:val="000000" w:themeColor="text1"/>
        </w:rPr>
        <w:t>,</w:t>
      </w:r>
      <w:r w:rsidR="002748F8" w:rsidRPr="00E87BB3">
        <w:rPr>
          <w:b w:val="0"/>
          <w:color w:val="000000" w:themeColor="text1"/>
        </w:rPr>
        <w:t xml:space="preserve"> </w:t>
      </w:r>
      <w:r w:rsidR="002748F8" w:rsidRPr="00E87BB3">
        <w:rPr>
          <w:rFonts w:eastAsia="DengXian" w:cs="Times New Roman"/>
          <w:b w:val="0"/>
          <w:color w:val="000000" w:themeColor="text1"/>
        </w:rPr>
        <w:t>indicating the return of mobility to pre-lockdown levels, exhibits the opposite pattern.</w:t>
      </w:r>
      <w:r w:rsidR="002748F8" w:rsidRPr="00E87BB3">
        <w:rPr>
          <w:rFonts w:eastAsia="DengXian" w:cs="Times New Roman" w:hint="eastAsia"/>
          <w:b w:val="0"/>
          <w:color w:val="000000" w:themeColor="text1"/>
        </w:rPr>
        <w:t xml:space="preserve"> </w:t>
      </w:r>
      <w:r w:rsidR="008E6E5B" w:rsidRPr="00E87BB3">
        <w:rPr>
          <w:rFonts w:eastAsia="DengXian" w:cs="Times New Roman" w:hint="eastAsia"/>
          <w:b w:val="0"/>
          <w:color w:val="000000" w:themeColor="text1"/>
        </w:rPr>
        <w:t>(D)</w:t>
      </w:r>
      <w:r w:rsidR="00CC5732" w:rsidRPr="00E87BB3">
        <w:rPr>
          <w:rFonts w:eastAsia="DengXian" w:cs="Times New Roman" w:hint="eastAsia"/>
          <w:b w:val="0"/>
          <w:color w:val="000000" w:themeColor="text1"/>
        </w:rPr>
        <w:t xml:space="preserve"> </w:t>
      </w:r>
      <w:r w:rsidR="00EB5816" w:rsidRPr="00E87BB3">
        <w:rPr>
          <w:rFonts w:eastAsia="DengXian" w:cs="Times New Roman" w:hint="eastAsia"/>
          <w:b w:val="0"/>
          <w:color w:val="000000" w:themeColor="text1"/>
        </w:rPr>
        <w:t xml:space="preserve">The left </w:t>
      </w:r>
      <w:r w:rsidR="002531D2" w:rsidRPr="00E87BB3">
        <w:rPr>
          <w:rFonts w:eastAsia="DengXian" w:cs="Times New Roman" w:hint="eastAsia"/>
          <w:b w:val="0"/>
          <w:color w:val="000000" w:themeColor="text1"/>
        </w:rPr>
        <w:t xml:space="preserve">graph </w:t>
      </w:r>
      <w:r w:rsidR="003E4E4B" w:rsidRPr="00E87BB3">
        <w:rPr>
          <w:rFonts w:eastAsia="DengXian" w:cs="Times New Roman" w:hint="eastAsia"/>
          <w:b w:val="0"/>
          <w:color w:val="000000" w:themeColor="text1"/>
        </w:rPr>
        <w:t xml:space="preserve">demonstrates the relationship between </w:t>
      </w:r>
      <w:r w:rsidR="006A334B" w:rsidRPr="00E87BB3">
        <w:rPr>
          <w:rFonts w:eastAsia="DengXian" w:cs="Times New Roman" w:hint="eastAsia"/>
          <w:b w:val="0"/>
          <w:color w:val="000000" w:themeColor="text1"/>
        </w:rPr>
        <w:t>t</w:t>
      </w:r>
      <w:r w:rsidR="00A900CE" w:rsidRPr="00E87BB3">
        <w:rPr>
          <w:rFonts w:eastAsia="DengXian" w:cs="Times New Roman"/>
          <w:b w:val="0"/>
          <w:color w:val="000000" w:themeColor="text1"/>
        </w:rPr>
        <w:t xml:space="preserve">he stringency index of </w:t>
      </w:r>
      <w:r w:rsidR="006A334B" w:rsidRPr="00E87BB3">
        <w:rPr>
          <w:rFonts w:eastAsia="DengXian" w:cs="Times New Roman"/>
          <w:b w:val="0"/>
          <w:color w:val="000000" w:themeColor="text1"/>
        </w:rPr>
        <w:t>“</w:t>
      </w:r>
      <w:r w:rsidR="00A900CE" w:rsidRPr="00E87BB3">
        <w:rPr>
          <w:rFonts w:eastAsia="DengXian" w:cs="Times New Roman"/>
          <w:b w:val="0"/>
          <w:color w:val="000000" w:themeColor="text1"/>
        </w:rPr>
        <w:t>lockdown</w:t>
      </w:r>
      <w:r w:rsidR="006A334B" w:rsidRPr="00E87BB3">
        <w:rPr>
          <w:rFonts w:eastAsia="DengXian" w:cs="Times New Roman"/>
          <w:b w:val="0"/>
          <w:color w:val="000000" w:themeColor="text1"/>
        </w:rPr>
        <w:t>”</w:t>
      </w:r>
      <w:r w:rsidR="00A900CE" w:rsidRPr="00E87BB3">
        <w:rPr>
          <w:rFonts w:eastAsia="DengXian" w:cs="Times New Roman"/>
          <w:b w:val="0"/>
          <w:color w:val="000000" w:themeColor="text1"/>
        </w:rPr>
        <w:t xml:space="preserve"> style NPIs and the documented vaccination rate</w:t>
      </w:r>
      <w:r w:rsidR="008C3D1A" w:rsidRPr="00E87BB3">
        <w:rPr>
          <w:rFonts w:eastAsia="DengXian" w:cs="Times New Roman" w:hint="eastAsia"/>
          <w:b w:val="0"/>
          <w:color w:val="000000" w:themeColor="text1"/>
        </w:rPr>
        <w:t xml:space="preserve"> </w:t>
      </w:r>
      <w:r w:rsidR="00A900CE" w:rsidRPr="00E87BB3">
        <w:rPr>
          <w:rFonts w:eastAsia="DengXian" w:cs="Times New Roman"/>
          <w:b w:val="0"/>
          <w:color w:val="000000" w:themeColor="text1"/>
        </w:rPr>
        <w:t xml:space="preserve">across 31 countries. The documented vaccination rate refers to the proportion of the total population who were fully vaccinated in each country. </w:t>
      </w:r>
      <w:r w:rsidR="003E4E4B" w:rsidRPr="00E87BB3">
        <w:rPr>
          <w:rFonts w:eastAsia="DengXian" w:cs="Times New Roman" w:hint="eastAsia"/>
          <w:b w:val="0"/>
          <w:color w:val="000000" w:themeColor="text1"/>
        </w:rPr>
        <w:t xml:space="preserve">The right graph shows </w:t>
      </w:r>
      <w:r w:rsidR="003E4E4B" w:rsidRPr="00E87BB3">
        <w:rPr>
          <w:rFonts w:eastAsia="DengXian" w:cs="Times New Roman"/>
          <w:b w:val="0"/>
          <w:color w:val="000000" w:themeColor="text1"/>
        </w:rPr>
        <w:t>that</w:t>
      </w:r>
      <w:r w:rsidR="003E4E4B" w:rsidRPr="00E87BB3">
        <w:rPr>
          <w:rFonts w:eastAsia="DengXian" w:cs="Times New Roman" w:hint="eastAsia"/>
          <w:b w:val="0"/>
          <w:color w:val="000000" w:themeColor="text1"/>
        </w:rPr>
        <w:t xml:space="preserve"> </w:t>
      </w:r>
      <w:r w:rsidR="009B64E2" w:rsidRPr="00E87BB3">
        <w:rPr>
          <w:rFonts w:eastAsia="DengXian" w:cs="Times New Roman" w:hint="eastAsia"/>
          <w:b w:val="0"/>
          <w:color w:val="000000" w:themeColor="text1"/>
        </w:rPr>
        <w:t xml:space="preserve">the key role of NPIs </w:t>
      </w:r>
      <w:r w:rsidR="00FB0EE5" w:rsidRPr="00E87BB3">
        <w:rPr>
          <w:rFonts w:eastAsia="DengXian" w:cs="Times New Roman" w:hint="eastAsia"/>
          <w:b w:val="0"/>
          <w:color w:val="000000" w:themeColor="text1"/>
        </w:rPr>
        <w:t>in</w:t>
      </w:r>
      <w:r w:rsidR="008C3D1A" w:rsidRPr="00E87BB3">
        <w:rPr>
          <w:rFonts w:eastAsia="DengXian" w:cs="Times New Roman" w:hint="eastAsia"/>
          <w:b w:val="0"/>
          <w:color w:val="000000" w:themeColor="text1"/>
        </w:rPr>
        <w:t xml:space="preserve"> epidemic intervention during</w:t>
      </w:r>
      <w:r w:rsidR="00FB0EE5" w:rsidRPr="00E87BB3">
        <w:rPr>
          <w:rFonts w:eastAsia="DengXian" w:cs="Times New Roman" w:hint="eastAsia"/>
          <w:b w:val="0"/>
          <w:color w:val="000000" w:themeColor="text1"/>
        </w:rPr>
        <w:t xml:space="preserve"> the</w:t>
      </w:r>
      <w:r w:rsidR="009B64E2" w:rsidRPr="00E87BB3">
        <w:rPr>
          <w:rFonts w:eastAsia="DengXian" w:cs="Times New Roman" w:hint="eastAsia"/>
          <w:b w:val="0"/>
          <w:color w:val="000000" w:themeColor="text1"/>
        </w:rPr>
        <w:t xml:space="preserve"> early outbreaks</w:t>
      </w:r>
      <w:r w:rsidR="006A334B" w:rsidRPr="00E87BB3">
        <w:rPr>
          <w:rFonts w:eastAsia="DengXian" w:cs="Times New Roman" w:hint="eastAsia"/>
          <w:b w:val="0"/>
          <w:color w:val="000000" w:themeColor="text1"/>
        </w:rPr>
        <w:t>.</w:t>
      </w:r>
      <w:r w:rsidR="00A900CE" w:rsidRPr="00E87BB3">
        <w:rPr>
          <w:rFonts w:eastAsia="DengXian" w:cs="Times New Roman" w:hint="eastAsia"/>
          <w:b w:val="0"/>
          <w:color w:val="000000" w:themeColor="text1"/>
        </w:rPr>
        <w:t xml:space="preserve"> </w:t>
      </w:r>
      <w:r w:rsidR="00A900CE" w:rsidRPr="00E87BB3">
        <w:rPr>
          <w:rFonts w:eastAsia="DengXian" w:cs="Times New Roman"/>
          <w:b w:val="0"/>
          <w:color w:val="000000" w:themeColor="text1"/>
        </w:rPr>
        <w:t xml:space="preserve">The overall monthly effects of  interventions on reducing </w:t>
      </w:r>
      <w:r w:rsidR="006A334B" w:rsidRPr="00E87BB3">
        <w:rPr>
          <w:rFonts w:eastAsia="DengXian" w:cs="Times New Roman"/>
          <w:b w:val="0"/>
          <w:color w:val="000000" w:themeColor="text1"/>
          <w:position w:val="-14"/>
        </w:rPr>
        <w:object w:dxaOrig="380" w:dyaOrig="380" w14:anchorId="0D203B91">
          <v:shape id="_x0000_i1383" type="#_x0000_t75" style="width:19pt;height:19pt" o:ole="">
            <v:imagedata r:id="rId708" o:title=""/>
          </v:shape>
          <o:OLEObject Type="Embed" ProgID="Equation.DSMT4" ShapeID="_x0000_i1383" DrawAspect="Content" ObjectID="_1824213520" r:id="rId709"/>
        </w:object>
      </w:r>
      <w:r w:rsidR="006A334B" w:rsidRPr="00E87BB3">
        <w:rPr>
          <w:rFonts w:eastAsia="DengXian" w:cs="Times New Roman" w:hint="eastAsia"/>
          <w:b w:val="0"/>
          <w:color w:val="000000" w:themeColor="text1"/>
        </w:rPr>
        <w:t xml:space="preserve"> </w:t>
      </w:r>
      <w:r w:rsidR="00A900CE" w:rsidRPr="00E87BB3">
        <w:rPr>
          <w:rFonts w:eastAsia="DengXian" w:cs="Times New Roman"/>
          <w:b w:val="0"/>
          <w:color w:val="000000" w:themeColor="text1"/>
        </w:rPr>
        <w:t xml:space="preserve">across 31 countries are presented with mean and 95% CI. The total effect of NPIs presented here is the effect of NPIs alone plus their interaction effect with vaccination, and the total effect of vaccination shown is the impact of vaccination alone plus its interaction effect with NPIs. In the bottom panel, the light blue area </w:t>
      </w:r>
      <w:r w:rsidR="00A900CE" w:rsidRPr="00E87BB3">
        <w:rPr>
          <w:rFonts w:eastAsia="DengXian" w:cs="Times New Roman"/>
          <w:b w:val="0"/>
          <w:color w:val="000000" w:themeColor="text1"/>
        </w:rPr>
        <w:lastRenderedPageBreak/>
        <w:t xml:space="preserve">between </w:t>
      </w:r>
      <w:r w:rsidR="00806446" w:rsidRPr="00E87BB3">
        <w:rPr>
          <w:rFonts w:eastAsia="DengXian" w:cs="Times New Roman"/>
          <w:b w:val="0"/>
          <w:color w:val="000000" w:themeColor="text1"/>
          <w:position w:val="-14"/>
        </w:rPr>
        <w:object w:dxaOrig="380" w:dyaOrig="380" w14:anchorId="7AAA35C2">
          <v:shape id="_x0000_i1384" type="#_x0000_t75" style="width:19pt;height:19pt" o:ole="">
            <v:imagedata r:id="rId710" o:title=""/>
          </v:shape>
          <o:OLEObject Type="Embed" ProgID="Equation.DSMT4" ShapeID="_x0000_i1384" DrawAspect="Content" ObjectID="_1824213521" r:id="rId711"/>
        </w:object>
      </w:r>
      <w:r w:rsidR="00A900CE" w:rsidRPr="00E87BB3">
        <w:rPr>
          <w:rFonts w:eastAsia="DengXian" w:cs="Times New Roman"/>
          <w:b w:val="0"/>
          <w:color w:val="000000" w:themeColor="text1"/>
        </w:rPr>
        <w:t xml:space="preserve"> (instantaneous basic reproduction number) and </w:t>
      </w:r>
      <w:r w:rsidR="00806446" w:rsidRPr="00E87BB3">
        <w:rPr>
          <w:rFonts w:eastAsia="DengXian" w:cs="Times New Roman"/>
          <w:b w:val="0"/>
          <w:color w:val="000000" w:themeColor="text1"/>
          <w:position w:val="-12"/>
        </w:rPr>
        <w:object w:dxaOrig="260" w:dyaOrig="360" w14:anchorId="1D77DD25">
          <v:shape id="_x0000_i1385" type="#_x0000_t75" style="width:12.5pt;height:18pt" o:ole="">
            <v:imagedata r:id="rId712" o:title=""/>
          </v:shape>
          <o:OLEObject Type="Embed" ProgID="Equation.DSMT4" ShapeID="_x0000_i1385" DrawAspect="Content" ObjectID="_1824213522" r:id="rId713"/>
        </w:object>
      </w:r>
      <w:r w:rsidR="00A900CE" w:rsidRPr="00E87BB3">
        <w:rPr>
          <w:rFonts w:eastAsia="DengXian" w:cs="Times New Roman"/>
          <w:b w:val="0"/>
          <w:color w:val="000000" w:themeColor="text1"/>
        </w:rPr>
        <w:t xml:space="preserve"> (instantaneous reproduction number) illustrates the observed reduction of COVID-19 transmissibility</w:t>
      </w:r>
      <w:r w:rsidR="00806446" w:rsidRPr="00E87BB3">
        <w:rPr>
          <w:rFonts w:eastAsia="DengXian" w:cs="Times New Roman" w:hint="eastAsia"/>
          <w:b w:val="0"/>
          <w:color w:val="000000" w:themeColor="text1"/>
        </w:rPr>
        <w:t xml:space="preserve"> </w:t>
      </w:r>
      <w:r w:rsidR="00A900CE" w:rsidRPr="00E87BB3">
        <w:rPr>
          <w:rFonts w:eastAsia="DengXian" w:cs="Times New Roman"/>
          <w:b w:val="0"/>
          <w:color w:val="000000" w:themeColor="text1"/>
        </w:rPr>
        <w:fldChar w:fldCharType="begin"/>
      </w:r>
      <w:r w:rsidR="00F4012D" w:rsidRPr="00E87BB3">
        <w:rPr>
          <w:rFonts w:eastAsia="DengXian" w:cs="Times New Roman"/>
          <w:b w:val="0"/>
          <w:color w:val="000000" w:themeColor="text1"/>
        </w:rPr>
        <w:instrText xml:space="preserve"> ADDIN ZOTERO_ITEM CSL_CITATION {"citationID":"SZlO2Sb0","properties":{"formattedCitation":"[276]","plainCitation":"[276]","noteIndex":0},"citationItems":[{"id":8178,"uris":["http://zotero.org/users/9708454/items/6U4GNL43"],"itemData":{"id":8178,"type":"article-journal","abstract":"Non-pharmaceutical interventions (NPIs) and vaccination are two fundamental approaches for mitigating the coronavirus disease 2019 (COVID-19) pandemic. However, the real-world impact of NPIs versus vaccination, or a combination of both, on COVID-19 remains uncertain. To address this, we built a Bayesian inference model to assess the changing effect of NPIs and vaccination on reducing COVID-19 transmission, based on a large-scale dataset including epidemiological parameters, virus variants, vaccines, and climate factors in Europe from August 2020 to October 2021. We found that (1) the combined effect of NPIs and vaccination resulted in a 53% (95% confidence interval: 42–62%) reduction in reproduction number by October 2021, whereas NPIs and vaccination reduced the transmission by 35% and 38%, respectively; (2) compared with vaccination, the change of NPI effect was less sensitive to emerging variants; (3) the relative effect of NPIs declined 12% from May 2021 due to a lower stringency and the introduction of vaccination strategies. Our results demonstrate that NPIs were complementary to vaccination in an effort to reduce COVID-19 transmission, and the relaxation of NPIs might depend on vaccination rates, control targets, and vaccine effectiveness concerning extant and emerging variants.","container-title":"Nature Communications","DOI":"10.1038/s41467-022-30897-1","ISSN":"2041-1723","issue":"1","journalAbbreviation":"Nat Commun","language":"en-US","license":"2022 The Author(s)","note":"publisher: Nature Publishing Group\nTLDR: It is shown that effects of NPIs reduced as vaccine coverage increased, but that NPIs could still be important in the context of more transmissible variants.","page":"3106","source":"www.nature.com","title":"Untangling the changing impact of non-pharmaceutical interventions and vaccination on european COVID-19 trajectories","volume":"13","author":[{"literal":"Yong Ge"},{"literal":"Wen-Bin Zhang"},{"literal":"Xilin Wu"},{"literal":"Corrine W. Ruktanonchai"},{"literal":"Haiyan Liu"},{"literal":"Jianghao Wang"},{"literal":"Yongze Song"},{"literal":"Mengxiao Liu"},{"literal":"Wei Yan"},{"literal":"Juan Yang"},{"literal":"Eimear Cleary"},{"literal":"Sarchil H. Qader"},{"literal":"Fatumah Atuhaire"},{"literal":"Nick W. Ruktanonchai"},{"literal":"Andrew J. Tatem"},{"literal":"Shengjie Lai"}],"issued":{"date-parts":[["2022",6,3]]},"citation-key":"YongGe2022"}}],"schema":"https://github.com/citation-style-language/schema/raw/master/csl-citation.json"} </w:instrText>
      </w:r>
      <w:r w:rsidR="00A900CE" w:rsidRPr="00E87BB3">
        <w:rPr>
          <w:rFonts w:eastAsia="DengXian" w:cs="Times New Roman"/>
          <w:b w:val="0"/>
          <w:color w:val="000000" w:themeColor="text1"/>
        </w:rPr>
        <w:fldChar w:fldCharType="separate"/>
      </w:r>
      <w:r w:rsidR="00F4012D" w:rsidRPr="00E87BB3">
        <w:rPr>
          <w:rFonts w:eastAsia="DengXian" w:cs="Times New Roman"/>
          <w:b w:val="0"/>
          <w:color w:val="000000" w:themeColor="text1"/>
        </w:rPr>
        <w:t>[276]</w:t>
      </w:r>
      <w:r w:rsidR="00A900CE" w:rsidRPr="00E87BB3">
        <w:rPr>
          <w:rFonts w:eastAsia="DengXian" w:cs="Times New Roman"/>
          <w:b w:val="0"/>
          <w:color w:val="000000" w:themeColor="text1"/>
        </w:rPr>
        <w:fldChar w:fldCharType="end"/>
      </w:r>
      <w:r w:rsidR="00FB0EE5" w:rsidRPr="00E87BB3">
        <w:rPr>
          <w:rFonts w:eastAsia="DengXian" w:cs="Times New Roman" w:hint="eastAsia"/>
          <w:b w:val="0"/>
          <w:color w:val="000000" w:themeColor="text1"/>
        </w:rPr>
        <w:t>.</w:t>
      </w:r>
    </w:p>
    <w:p w14:paraId="395D6C24" w14:textId="77777777" w:rsidR="00247D01" w:rsidRPr="00E87BB3" w:rsidRDefault="00247D01" w:rsidP="00247D01">
      <w:pPr>
        <w:ind w:firstLine="0"/>
        <w:rPr>
          <w:rFonts w:eastAsia="DengXian" w:cs="Times New Roman"/>
          <w:color w:val="000000" w:themeColor="text1"/>
        </w:rPr>
      </w:pPr>
    </w:p>
    <w:p w14:paraId="3DFE6C8D" w14:textId="42B6D031" w:rsidR="00110354" w:rsidRPr="00E87BB3" w:rsidRDefault="00506F52" w:rsidP="008564EA">
      <w:pPr>
        <w:spacing w:beforeLines="50" w:before="163" w:afterLines="50" w:after="163"/>
        <w:ind w:firstLine="0"/>
        <w:outlineLvl w:val="0"/>
        <w:rPr>
          <w:color w:val="000000" w:themeColor="text1"/>
        </w:rPr>
      </w:pPr>
      <w:bookmarkStart w:id="140" w:name="_Toc211889899"/>
      <w:r w:rsidRPr="00E87BB3">
        <w:rPr>
          <w:rFonts w:hint="eastAsia"/>
          <w:b/>
          <w:bCs/>
          <w:color w:val="000000" w:themeColor="text1"/>
          <w:sz w:val="28"/>
          <w:szCs w:val="28"/>
        </w:rPr>
        <w:t xml:space="preserve">8. </w:t>
      </w:r>
      <w:r w:rsidR="00C87392" w:rsidRPr="00E87BB3">
        <w:rPr>
          <w:rFonts w:hint="eastAsia"/>
          <w:b/>
          <w:bCs/>
          <w:color w:val="000000" w:themeColor="text1"/>
          <w:sz w:val="28"/>
          <w:szCs w:val="28"/>
        </w:rPr>
        <w:t>Conclusion</w:t>
      </w:r>
      <w:r w:rsidR="00197B5B" w:rsidRPr="00E87BB3">
        <w:rPr>
          <w:rFonts w:hint="eastAsia"/>
          <w:b/>
          <w:bCs/>
          <w:color w:val="000000" w:themeColor="text1"/>
          <w:sz w:val="28"/>
          <w:szCs w:val="28"/>
        </w:rPr>
        <w:t xml:space="preserve"> and </w:t>
      </w:r>
      <w:r w:rsidR="005479BF" w:rsidRPr="00E87BB3">
        <w:rPr>
          <w:rFonts w:hint="eastAsia"/>
          <w:b/>
          <w:bCs/>
          <w:color w:val="000000" w:themeColor="text1"/>
          <w:sz w:val="28"/>
          <w:szCs w:val="28"/>
        </w:rPr>
        <w:t>Outlook</w:t>
      </w:r>
      <w:bookmarkEnd w:id="140"/>
      <w:r w:rsidR="00110354" w:rsidRPr="00E87BB3">
        <w:rPr>
          <w:color w:val="000000" w:themeColor="text1"/>
        </w:rPr>
        <w:t xml:space="preserve"> </w:t>
      </w:r>
    </w:p>
    <w:p w14:paraId="2932FCE1" w14:textId="62DF55C3" w:rsidR="006D6253" w:rsidRPr="00E87BB3" w:rsidRDefault="006D6253" w:rsidP="006D6253">
      <w:pPr>
        <w:rPr>
          <w:color w:val="000000" w:themeColor="text1"/>
        </w:rPr>
      </w:pPr>
      <w:r w:rsidRPr="00E87BB3">
        <w:rPr>
          <w:rFonts w:hint="eastAsia"/>
          <w:color w:val="000000" w:themeColor="text1"/>
        </w:rPr>
        <w:t>H</w:t>
      </w:r>
      <w:r w:rsidRPr="00E87BB3">
        <w:rPr>
          <w:color w:val="000000" w:themeColor="text1"/>
        </w:rPr>
        <w:t>uman mobility ha</w:t>
      </w:r>
      <w:r w:rsidR="007D71A9" w:rsidRPr="00E87BB3">
        <w:rPr>
          <w:rFonts w:hint="eastAsia"/>
          <w:color w:val="000000" w:themeColor="text1"/>
        </w:rPr>
        <w:t>s</w:t>
      </w:r>
      <w:r w:rsidRPr="00E87BB3">
        <w:rPr>
          <w:color w:val="000000" w:themeColor="text1"/>
        </w:rPr>
        <w:t xml:space="preserve"> become a cornerstone for better understanding, predicting, and mitigating the spread of infectious diseases</w:t>
      </w:r>
      <w:r w:rsidR="004C16D6" w:rsidRPr="00E87BB3">
        <w:rPr>
          <w:rFonts w:hint="eastAsia"/>
          <w:color w:val="000000" w:themeColor="text1"/>
        </w:rPr>
        <w:t xml:space="preserve"> </w:t>
      </w:r>
      <w:r w:rsidR="00A400C1" w:rsidRPr="00E87BB3">
        <w:rPr>
          <w:color w:val="000000" w:themeColor="text1"/>
        </w:rPr>
        <w:fldChar w:fldCharType="begin"/>
      </w:r>
      <w:r w:rsidR="00F4012D" w:rsidRPr="00E87BB3">
        <w:rPr>
          <w:color w:val="000000" w:themeColor="text1"/>
        </w:rPr>
        <w:instrText xml:space="preserve"> ADDIN ZOTERO_ITEM CSL_CITATION {"citationID":"lWAuRNes","properties":{"formattedCitation":"[50,172,279]","plainCitation":"[50,172,279]","noteIndex":0},"citationItems":[{"id":1175,"uris":["http://zotero.org/users/9708454/items/JSRKU7JK"],"itemData":{"id":</w:instrText>
      </w:r>
      <w:r w:rsidR="00F4012D" w:rsidRPr="00E87BB3">
        <w:rPr>
          <w:rFonts w:hint="eastAsia"/>
          <w:color w:val="000000" w:themeColor="text1"/>
        </w:rPr>
        <w:instrText>1175,"type":"article-journal","archive":"Q1","archive_location":"</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xml:space="preserve"> Top","call-number":"64.8001","collection-title":"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","container-title":"Nature","DOI":"10.1038/s41586-020-2284-y","ISSN":"0028-0836, 1476-4687","issue":"7812","journalAbbreviation":"N</w:instrText>
      </w:r>
      <w:r w:rsidR="00F4012D" w:rsidRPr="00E87BB3">
        <w:rPr>
          <w:color w:val="000000" w:themeColor="text1"/>
        </w:rPr>
        <w:instrText>ature","language":"en-US","note":"rate: 5\nTLDR: Modelling of population flows in China enables the forecasting of the distribution of confirmed cases of COVID-19 and the identification of areas at high risk of SARS-CoV-2 transmission at an early stage.",</w:instrText>
      </w:r>
      <w:r w:rsidR="00F4012D" w:rsidRPr="00E87BB3">
        <w:rPr>
          <w:rFonts w:hint="eastAsia"/>
          <w:color w:val="000000" w:themeColor="text1"/>
        </w:rPr>
        <w:instrText>"page":"389-394","source":"</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","title":"Population flow drives spatio-temporal distribution of COVID-19 in China","volume":"582","author":[{"literal":"Jayson S. Jia"},{"literal":"Xin Lu"},{"literal":"Yun Yuan"},{"literal":"Ge Xu"},{"literal":"Jianmin</w:instrText>
      </w:r>
      <w:r w:rsidR="00F4012D" w:rsidRPr="00E87BB3">
        <w:rPr>
          <w:color w:val="000000" w:themeColor="text1"/>
        </w:rPr>
        <w:instrText xml:space="preserve"> Jia"},{"literal":"Nicholas A. Christakis"}],"issued":{"date-parts":[["2020",6,18]]},"citation-key":"JaysonS.Jia2020"}},{"id":7023,"uris":["http://zotero.org/users/9708454/items/EDSF62LM","http://zotero.org/users/9708454/items/KPTDPGLW"],"itemData":{"id":7023,"type":"article-journal","container-title":"Nature","DOI":"10.1038/s41586-020-2293-x","issue":"7825","language":"en-US","note":"publisher: Nature Publishing Group UK London\nTLDR: A model of the effects of different non-pharmaceutical interventions on the spread of COVID-19 in China suggests that a strategy involving the rapid implementation of a combination of interventions is most effective.","page":"410–413","source":"Google Scholar","title":"Effect of non-pharmaceutical interventions to contain COVID-19 in China","volume":"585","author":[{"literal":"Shengjie Lai"},{"literal":"Nick W. Ruktanonchai"},{"literal":"Liangcai Zhou"},{"literal":"Olivia Prosper"},{"literal":"Wei Luo"},{"literal":"Jessica R. Floyd"},{"literal":"Amy Wesolowski"},{"literal":"Mauricio Santillana"},{"literal":"Chi Zhang"},{"literal":"Xiangjun Du"}],"issued":{"date-parts":[["2020"]]},"citation-key":"ShengjieLai2020"}},{"id":3862,"uris":["http://zotero.org/users/9708454/items/WUEV8GTE"],"itemData":{"id":3862,"type":"article-journal","abstract":"The ongoing coronavirus disease 2019 (COVID-19) outbreak expanded rapidly throughout China. Major behavioral, clinical, and state interventions were undertaken to mitigate the epidemic and prevent the persistence of the virus in human populations in China and worldwide. It remains unclear how these unprecedented interventions, including travel restrictions, affected COVID-19 spread in China. We used real-time mobility data from Wuhan and detailed case data including travel history to elucidate the role of case importation in transmission in cities across China and to ascertain the impact of control measures. Early on, the spatial distribution of COVID-19 cases in China was explained well by human mobility data. After the implementation of control measures, this correlation dropped and growth rates became negative in most locations, although shifts in the demographics of reported cases were still indicative of local chains of transmission outside of Wuhan. This study shows that the drastic</w:instrText>
      </w:r>
      <w:r w:rsidR="00F4012D" w:rsidRPr="00E87BB3">
        <w:rPr>
          <w:rFonts w:hint="eastAsia"/>
          <w:color w:val="000000" w:themeColor="text1"/>
        </w:rPr>
        <w:instrText xml:space="preserve"> control measures implemented in China substantially mitigated the spread of COVID-19.","archive":"Q1","archive_location":"</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Top","call-number":"44.7011","collection-title":"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","container-title":"Science","DOI":"10.1126/science.abb4218","issue":"649</w:instrText>
      </w:r>
      <w:r w:rsidR="00F4012D" w:rsidRPr="00E87BB3">
        <w:rPr>
          <w:color w:val="000000" w:themeColor="text1"/>
        </w:rPr>
        <w:instrText>0","journalAbbreviation":"Science","language":"en-US","license":"50.3006","note":"publisher: American Association for the Advancement of Science\nTLDR: Real-time mobility data from Wuhan and detailed case data including travel history are used to elucidat</w:instrText>
      </w:r>
      <w:r w:rsidR="00F4012D" w:rsidRPr="00E87BB3">
        <w:rPr>
          <w:rFonts w:hint="eastAsia"/>
          <w:color w:val="000000" w:themeColor="text1"/>
        </w:rPr>
        <w:instrText>e the role of case importation in transmission in cities across China and to ascertain the impact of control measures.","page":"493-497","source":"</w:instrText>
      </w:r>
      <w:r w:rsidR="00F4012D" w:rsidRPr="00E87BB3">
        <w:rPr>
          <w:rFonts w:hint="eastAsia"/>
          <w:color w:val="000000" w:themeColor="text1"/>
        </w:rPr>
        <w:instrText>综合性期刊</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","title":"The effect of human mobility and control measures on the COVID-19 epidemic in China","volu</w:instrText>
      </w:r>
      <w:r w:rsidR="00F4012D" w:rsidRPr="00E87BB3">
        <w:rPr>
          <w:color w:val="000000" w:themeColor="text1"/>
        </w:rPr>
        <w:instrText xml:space="preserve">me":"368","author":[{"literal":"Moritz U. G. Kraemer"},{"literal":"Chia-Hung Yang"},{"literal":"Bernardo Gutierrez"},{"literal":"Chieh-Hsi Wu"},{"literal":"Brennan Klein"},{"literal":"David M. Pigott"},{"literal":"OPEN COVID-19 DATA WORKING GROUP"},{"literal":"Louis du Plessis"},{"literal":"Nuno R. Faria"},{"literal":"Ruoran Li"},{"literal":"William P. Hanage"},{"literal":"John S. Brownstein"},{"literal":"Maylis Layan"},{"literal":"Alessandro Vespignani"},{"literal":"Huaiyu Tian"},{"literal":"Christopher Dye"},{"literal":"Oliver G. Pybus"},{"literal":"Samuel V. Scarpino"}],"issued":{"date-parts":[["2020",5]]},"citation-key":"MoritzU.G.Kraemer2020a"}}],"schema":"https://github.com/citation-style-language/schema/raw/master/csl-citation.json"} </w:instrText>
      </w:r>
      <w:r w:rsidR="00A400C1" w:rsidRPr="00E87BB3">
        <w:rPr>
          <w:color w:val="000000" w:themeColor="text1"/>
        </w:rPr>
        <w:fldChar w:fldCharType="separate"/>
      </w:r>
      <w:r w:rsidR="00F4012D" w:rsidRPr="00E87BB3">
        <w:rPr>
          <w:rFonts w:cs="Times New Roman"/>
          <w:color w:val="000000" w:themeColor="text1"/>
        </w:rPr>
        <w:t>[50,172,279]</w:t>
      </w:r>
      <w:r w:rsidR="00A400C1" w:rsidRPr="00E87BB3">
        <w:rPr>
          <w:color w:val="000000" w:themeColor="text1"/>
        </w:rPr>
        <w:fldChar w:fldCharType="end"/>
      </w:r>
      <w:r w:rsidRPr="00E87BB3">
        <w:rPr>
          <w:color w:val="000000" w:themeColor="text1"/>
        </w:rPr>
        <w:t xml:space="preserve">. </w:t>
      </w:r>
      <w:r w:rsidRPr="00E87BB3">
        <w:rPr>
          <w:rFonts w:hint="eastAsia"/>
          <w:color w:val="000000" w:themeColor="text1"/>
        </w:rPr>
        <w:t xml:space="preserve">With the </w:t>
      </w:r>
      <w:r w:rsidRPr="00E87BB3">
        <w:rPr>
          <w:color w:val="000000" w:themeColor="text1"/>
        </w:rPr>
        <w:t>advance</w:t>
      </w:r>
      <w:r w:rsidRPr="00E87BB3">
        <w:rPr>
          <w:rFonts w:hint="eastAsia"/>
          <w:color w:val="000000" w:themeColor="text1"/>
        </w:rPr>
        <w:t xml:space="preserve">ment of technologies, </w:t>
      </w:r>
      <w:r w:rsidRPr="00E87BB3">
        <w:rPr>
          <w:color w:val="000000" w:themeColor="text1"/>
        </w:rPr>
        <w:t>a diverse array of mobility data sources</w:t>
      </w:r>
      <w:r w:rsidRPr="00E87BB3">
        <w:rPr>
          <w:rFonts w:hint="eastAsia"/>
          <w:color w:val="000000" w:themeColor="text1"/>
        </w:rPr>
        <w:t xml:space="preserve"> </w:t>
      </w:r>
      <w:r w:rsidRPr="00E87BB3">
        <w:rPr>
          <w:color w:val="000000" w:themeColor="text1"/>
        </w:rPr>
        <w:t>is now available</w:t>
      </w:r>
      <w:r w:rsidRPr="00E87BB3">
        <w:rPr>
          <w:rFonts w:hint="eastAsia"/>
          <w:color w:val="000000" w:themeColor="text1"/>
        </w:rPr>
        <w:t xml:space="preserve">, </w:t>
      </w:r>
      <w:r w:rsidRPr="00E87BB3">
        <w:rPr>
          <w:color w:val="000000" w:themeColor="text1"/>
        </w:rPr>
        <w:t xml:space="preserve">including </w:t>
      </w:r>
      <w:r w:rsidRPr="00E87BB3">
        <w:rPr>
          <w:rFonts w:hint="eastAsia"/>
          <w:color w:val="000000" w:themeColor="text1"/>
        </w:rPr>
        <w:t xml:space="preserve">social surveys, </w:t>
      </w:r>
      <w:r w:rsidRPr="00E87BB3">
        <w:rPr>
          <w:color w:val="000000" w:themeColor="text1"/>
        </w:rPr>
        <w:t>public transportation, cellular signaling,</w:t>
      </w:r>
      <w:r w:rsidRPr="00E87BB3">
        <w:rPr>
          <w:rFonts w:hint="eastAsia"/>
          <w:color w:val="000000" w:themeColor="text1"/>
        </w:rPr>
        <w:t xml:space="preserve"> </w:t>
      </w:r>
      <w:r w:rsidRPr="00E87BB3">
        <w:rPr>
          <w:color w:val="000000" w:themeColor="text1"/>
        </w:rPr>
        <w:t xml:space="preserve">satellite positioning, </w:t>
      </w:r>
      <w:r w:rsidRPr="00E87BB3">
        <w:rPr>
          <w:rFonts w:hint="eastAsia"/>
          <w:color w:val="000000" w:themeColor="text1"/>
        </w:rPr>
        <w:t>IP and WiFi addres</w:t>
      </w:r>
      <w:r w:rsidRPr="00E87BB3">
        <w:rPr>
          <w:color w:val="000000" w:themeColor="text1"/>
        </w:rPr>
        <w:t>se</w:t>
      </w:r>
      <w:r w:rsidRPr="00E87BB3">
        <w:rPr>
          <w:rFonts w:hint="eastAsia"/>
          <w:color w:val="000000" w:themeColor="text1"/>
        </w:rPr>
        <w:t xml:space="preserve">s, </w:t>
      </w:r>
      <w:r w:rsidRPr="00E87BB3">
        <w:rPr>
          <w:color w:val="000000" w:themeColor="text1"/>
        </w:rPr>
        <w:t>and</w:t>
      </w:r>
      <w:r w:rsidRPr="00E87BB3">
        <w:rPr>
          <w:rFonts w:hint="eastAsia"/>
          <w:color w:val="000000" w:themeColor="text1"/>
        </w:rPr>
        <w:t xml:space="preserve"> IoT information.</w:t>
      </w:r>
      <w:r w:rsidRPr="00E87BB3">
        <w:rPr>
          <w:color w:val="000000" w:themeColor="text1"/>
        </w:rPr>
        <w:t xml:space="preserve"> These data can be represented in various forms, such as trajectories, mobility networks, contact networks, and aggregated indices, providing flexible and scalable framework</w:t>
      </w:r>
      <w:r w:rsidRPr="00E87BB3">
        <w:rPr>
          <w:rFonts w:hint="eastAsia"/>
          <w:color w:val="000000" w:themeColor="text1"/>
        </w:rPr>
        <w:t>s</w:t>
      </w:r>
      <w:r w:rsidRPr="00E87BB3">
        <w:rPr>
          <w:color w:val="000000" w:themeColor="text1"/>
        </w:rPr>
        <w:t xml:space="preserve"> to model complex human interactions and movement patterns</w:t>
      </w:r>
      <w:r w:rsidR="00B7576C" w:rsidRPr="00E87BB3">
        <w:rPr>
          <w:rFonts w:hint="eastAsia"/>
          <w:color w:val="000000" w:themeColor="text1"/>
        </w:rPr>
        <w:t xml:space="preserve"> </w:t>
      </w:r>
      <w:r w:rsidR="00A400C1" w:rsidRPr="00E87BB3">
        <w:rPr>
          <w:color w:val="000000" w:themeColor="text1"/>
        </w:rPr>
        <w:fldChar w:fldCharType="begin"/>
      </w:r>
      <w:r w:rsidR="00F4012D" w:rsidRPr="00E87BB3">
        <w:rPr>
          <w:color w:val="000000" w:themeColor="text1"/>
        </w:rPr>
        <w:instrText xml:space="preserve"> ADDIN ZOTERO_ITEM CSL_CITATION {"citationID":"djFpJWHp","properties":{"formattedCitation":"[91,280]","plainCitation":"[91,280]","noteIndex":0},"citationItems":[{"id":3488,"uris":["http://zotero.org/users/9708454/items/EYZHW8YG"],"itemData":{"id":3488,"type":"article-journal","abstract":"Large-scale GPS location datasets hold immense potential for measuring human mobility and interpersonal contact, both of which are essential for data-driven epidemiology. However, despite their potential and widespread adoption during the COVID-19 pandemic, there are several challenges with these data that raise concerns regarding the validity and robustness of its applications. Here we outline two types of challenges—some related to accessing and processing these data, a</w:instrText>
      </w:r>
      <w:r w:rsidR="00F4012D" w:rsidRPr="00E87BB3">
        <w:rPr>
          <w:rFonts w:hint="eastAsia"/>
          <w:color w:val="000000" w:themeColor="text1"/>
        </w:rPr>
        <w:instrText>nd some related to data quality</w:instrText>
      </w:r>
      <w:r w:rsidR="00F4012D" w:rsidRPr="00E87BB3">
        <w:rPr>
          <w:rFonts w:hint="eastAsia"/>
          <w:color w:val="000000" w:themeColor="text1"/>
        </w:rPr>
        <w:instrText>—</w:instrText>
      </w:r>
      <w:r w:rsidR="00F4012D" w:rsidRPr="00E87BB3">
        <w:rPr>
          <w:rFonts w:hint="eastAsia"/>
          <w:color w:val="000000" w:themeColor="text1"/>
        </w:rPr>
        <w:instrText>and propose several research directions to address them moving forward.","archive":"Q1","collection-title":"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","container-title":"Nature Computational Science","DOI":"10.1038/s43588-024-00637-0","ISSN":"2662-8457","journalA</w:instrText>
      </w:r>
      <w:r w:rsidR="00F4012D" w:rsidRPr="00E87BB3">
        <w:rPr>
          <w:color w:val="000000" w:themeColor="text1"/>
        </w:rPr>
        <w:instrText>bbreviation":"Nat Comput Sci","language":"en-US","license":"11.7994","note":"publisher: Nature Publishing Group\nrate: 0\nTLDR: Two types of challenges with large-scale GPS location datasets are outlined-some related to accessing and processing these data, and some related to data quality-and several research directions are proposed to address them moving forward.","page":"1-14","title":"The exciting potential and daunting challenge of using GPS human-mobility data for epidemic modeling","author":[{"literal":"Francisco Barreras"},{"literal":"Duncan J. Watts"}],"issued":{"date-parts":[["2024",6,19]]},"citation-key":"FranciscoBarreras2024"}},{"id":10306,"uris":["http://zotero.org/users/9708454/items/TA3QUYJ7","http://zotero.org/users/9708454/items/JHGJ6LBE"],"itemData":{"id":10306,"type":"article-journal","abstract":"Peoples’ movements — both local and long-distance — have driven the spread of COVID-19, within and between communities. At the same time, although most contagion events involve human travel, not all human travel leads to contagion events, and deriving information about virus spread from what is known about human mobility remains a challenge. In the past two years, new datasets and analyses have shed fresh light on the problem.","archive":"Q1","</w:instrText>
      </w:r>
      <w:r w:rsidR="00F4012D" w:rsidRPr="00E87BB3">
        <w:rPr>
          <w:rFonts w:hint="eastAsia"/>
          <w:color w:val="000000" w:themeColor="text1"/>
        </w:rPr>
        <w:instrText>archive_location":"</w:instrText>
      </w:r>
      <w:r w:rsidR="00F4012D" w:rsidRPr="00E87BB3">
        <w:rPr>
          <w:rFonts w:hint="eastAsia"/>
          <w:color w:val="000000" w:themeColor="text1"/>
        </w:rPr>
        <w:instrText>物理与天体物理</w:instrText>
      </w:r>
      <w:r w:rsidR="00F4012D" w:rsidRPr="00E87BB3">
        <w:rPr>
          <w:rFonts w:hint="eastAsia"/>
          <w:color w:val="000000" w:themeColor="text1"/>
        </w:rPr>
        <w:instrText>1</w:instrText>
      </w:r>
      <w:r w:rsidR="00F4012D" w:rsidRPr="00E87BB3">
        <w:rPr>
          <w:rFonts w:hint="eastAsia"/>
          <w:color w:val="000000" w:themeColor="text1"/>
        </w:rPr>
        <w:instrText>区</w:instrText>
      </w:r>
      <w:r w:rsidR="00F4012D" w:rsidRPr="00E87BB3">
        <w:rPr>
          <w:rFonts w:hint="eastAsia"/>
          <w:color w:val="000000" w:themeColor="text1"/>
        </w:rPr>
        <w:instrText> Top","call-number":"44.7994","collection-title":"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","container-title":"Nature Reviews Physics","DOI":"10.1038/s42254-021-00407-1","ISSN":"2522-5820","issue":"1","journalAbbreviation":"Nat Rev Phys","language":"en","license":"2</w:instrText>
      </w:r>
      <w:r w:rsidR="00F4012D" w:rsidRPr="00E87BB3">
        <w:rPr>
          <w:color w:val="000000" w:themeColor="text1"/>
        </w:rPr>
        <w:instrText xml:space="preserve">021 Springer Nature Limited","note":"publisher: Nature Publishing Group","page":"12-13","source":"www.nature.com","title":"What human mobility data tell us about COVID-19 spread","volume":"4","author":[{"family":"Alessandretti","given":"Laura"}],"issued":{"date-parts":[["2022",1]]},"citation-key":"Alessandretti2022"}}],"schema":"https://github.com/citation-style-language/schema/raw/master/csl-citation.json"} </w:instrText>
      </w:r>
      <w:r w:rsidR="00A400C1" w:rsidRPr="00E87BB3">
        <w:rPr>
          <w:color w:val="000000" w:themeColor="text1"/>
        </w:rPr>
        <w:fldChar w:fldCharType="separate"/>
      </w:r>
      <w:r w:rsidR="00F4012D" w:rsidRPr="00E87BB3">
        <w:rPr>
          <w:rFonts w:cs="Times New Roman"/>
          <w:color w:val="000000" w:themeColor="text1"/>
        </w:rPr>
        <w:t>[91,280]</w:t>
      </w:r>
      <w:r w:rsidR="00A400C1" w:rsidRPr="00E87BB3">
        <w:rPr>
          <w:color w:val="000000" w:themeColor="text1"/>
        </w:rPr>
        <w:fldChar w:fldCharType="end"/>
      </w:r>
      <w:r w:rsidRPr="00E87BB3">
        <w:rPr>
          <w:color w:val="000000" w:themeColor="text1"/>
        </w:rPr>
        <w:t>. Through these representations, researchers have uncovered valuable and quantifiable insights of correlations between population flow and epidemic transmission, offering new opportunities to develop more precise risk assessments and more responsive public health measures</w:t>
      </w:r>
      <w:r w:rsidR="004C16D6" w:rsidRPr="00E87BB3">
        <w:rPr>
          <w:rFonts w:hint="eastAsia"/>
          <w:color w:val="000000" w:themeColor="text1"/>
        </w:rPr>
        <w:t xml:space="preserve"> </w:t>
      </w:r>
      <w:r w:rsidR="00BF07A4" w:rsidRPr="00E87BB3">
        <w:rPr>
          <w:rFonts w:eastAsia="DengXian" w:cs="Times New Roman"/>
          <w:color w:val="000000" w:themeColor="text1"/>
        </w:rPr>
        <w:fldChar w:fldCharType="begin"/>
      </w:r>
      <w:r w:rsidR="006B7F8E" w:rsidRPr="00E87BB3">
        <w:rPr>
          <w:rFonts w:eastAsia="DengXian" w:cs="Times New Roman"/>
          <w:color w:val="000000" w:themeColor="text1"/>
        </w:rPr>
        <w:instrText xml:space="preserve"> ADDIN ZOTERO_ITEM CSL_CITATION {"citationID":"wu7brt10","properties":{"formattedCitation":"[60,62,63]","plainCitation":"[60,62,63]","noteIndex":0},"citationItems":[{"id":"13p2VGYK/JDjxwwzw","uris":["http://zotero.org/users/local/cto34W2S/items/MASN4S5N"],"itemData":{"id":186,"type":"article-journal","container-title":"Journal of Theoretical Biology","DOI":"10.1016/j.jtbi.2013.08.032","ISSN":"00225193","journalAbbreviation":"Journal of Theoretical Biology","language":"en","page":"41-58","source":"DOI.org (Crossref)","title":"Human mobility and time spent at destination: Impact on spatial epidemic spreading","title-short":"Human mobility and time spent at destination","volume":"338","author":[{"family":"Poletto","given":"Chiara"},{"family":"Tizzoni","given":"Michele"},{"family":"Colizza","given":"Vittoria"}],"issued":{"date-parts":[["2013",12]]}}},{"id":"13p2VGYK/o9AE4FlN","uris":["http://zotero.org/users/local/cto34W2S/items/RGB6JFGZ"],"itemData":{"id":190,"type":"article-journal","container-title":"The Lancet Infectious Diseases","DOI":"10.1016/S1473-3099(16)30513-8","ISSN":"14733099","issue":"3","journalAbbreviation":"The Lancet Infectious Diseases","language":"en","page":"330-338","source":"DOI.org (Crossref)","title":"Spread of yellow fever virus outbreak in Angola and the Democratic Republic of the Congo 2015–16: a modelling study","title-short":"Spread of yellow fever virus outbreak in Angola and the Democratic Republic of the Congo 2015–16","volume":"17","author":[{"family":"Kraemer","given":"Moritz U G"},{"family":"Faria","given":"Nuno R"},{"family":"Reiner","given":"Robert C"},{"family":"Golding","given":"Nick"},{"family":"Nikolay","given":"Birgit"},{"family":"Stasse","given":"Stephanie"},{"family":"Johansson","given":"Michael A"},{"family":"Salje","given":"Henrik"},{"family":"Faye","given":"Ousmane"},{"family":"Wint","given":"G R William"},{"family":"Niedrig","given":"Matthias"},{"family":"Shearer","given":"Freya M"},{"family":"Hill","given":"Sarah C"},{"family":"Thompson","given":"Robin N"},{"family":"Bisanzio","given":"Donal"},{"family":"Taveira","given":"Nuno"},{"family":"Nax","given":"Heinrich H"},{"family":"Pradelski","given":"Bary S R"},{"family":"Nsoesie","given":"Elaine O"},{"family":"Murphy","given":"Nicholas R"},{"family":"Bogoch","given":"Isaac I"},{"family":"Khan","given":"Kamran"},{"family":"Brownstein","given":"John S"},{"family":"Tatem","given":"Andrew J"},{"family":"De Oliveira","given":"Tulio"},{"family":"Smith","given":"David L"},{"family":"Sall","given":"Amadou A"},{"family":"Pybus","given":"Oliver G"},{"family":"Hay","given":"Simon I"},{"family":"Cauchemez","given":"Simon"}],"issued":{"date-parts":[["2017",3]]}}},{"id":4868,"uris":["http://zotero.org/users/9708454/items/HXZ6C2JB"],"itemData":{"id":4868,"type":"article-journal","abstract":"Recent human deaths due to infection by highly pathogenic (H5N1) avian influenza A virus have raised the specter of a devastating pandemic like that of 1917-1918, should this avian virus evolve to become readily transmissible among humans. We introduce and use a large-scale stochastic simulation model to investigate the spread of a pandemic strain of influenza virus through the U.S. population of 281 million individuals for R-0 (the basic reproductive number) from 1.6 to 2.4. We model the impact that a variety of levels and combinations of influenza antiviral agents, vaccines, and modified social mobility (including school closure and travel restrictions) have on the timing and magnitude of this spread. Our simulations demonstrate that, in a highly mobile population, restricting travel after an outbreak is detected is likely to delay slightly the time course of the outbreak without impacting the eventual number ill. For R-0 &lt; 1.9, our model suggests that the rapid production and distribution of vaccines, even if poorly matched to circulating strains, could significantly slow disease spread and limit the number ill to &lt; 10% of the population, particularly if children are preferentially vaccinated. Alternatively, the aggressive deployment of several million courses of influenza antiviral agents in a targeted prophylaxis strategy may contain a nascent outbreak with low R-0, provided adequate contact tracing and distribution capacities exist. For higher R-0, we predict that multiple strategies in combination (involving both social and medical interventions) will be required to achieve similar limits on illness rates.","container-title":"Proceedings of the National Academy of Sciences of the United States of America","DOI":"10.1073/pnas.0601266103","ISSN":"0027-8424","issue":"15","journalAbbreviation":"Proc. Natl. Acad. Sci. U. S. A.","language":"en-US","note":"number-of-pages: 6\npublisher-place: Washington\npublisher: Natl Acad Sciences\nWeb of Science ID: WOS:000236896200054\nTLDR: A large-scale stochastic simulation model is introduced and used to investigate the spread of a pandemic strain of influenza virus through the U.S. population and suggests that the rapid production and distribution of vaccines could significantly slow disease spread and limit the number ill to &lt;10% of the population, particularly if children are preferentially vaccinated.","page":"5935-5940","source":"Clarivate Analytics Web of Science","title":"Mitigation strategies for pandemic influenza in the united states","volume":"103","author":[{"literal":"T. C. Germann"},{"literal":"K. Kadau"},{"literal":"I. M. Longini"},{"literal":"C. A. Macken"}],"issued":{"date-parts":[["2006",4,11]]},"citation-key":"T.C.Germann2006"}}],"schema":"https://github.com/citation-style-language/schema/raw/master/csl-citation.json"} </w:instrText>
      </w:r>
      <w:r w:rsidR="00BF07A4" w:rsidRPr="00E87BB3">
        <w:rPr>
          <w:rFonts w:eastAsia="DengXian" w:cs="Times New Roman"/>
          <w:color w:val="000000" w:themeColor="text1"/>
        </w:rPr>
        <w:fldChar w:fldCharType="separate"/>
      </w:r>
      <w:r w:rsidR="006B7F8E" w:rsidRPr="00E87BB3">
        <w:rPr>
          <w:rFonts w:cs="Times New Roman"/>
          <w:color w:val="000000" w:themeColor="text1"/>
        </w:rPr>
        <w:t>[60,62,63]</w:t>
      </w:r>
      <w:r w:rsidR="00BF07A4" w:rsidRPr="00E87BB3">
        <w:rPr>
          <w:rFonts w:eastAsia="DengXian" w:cs="Times New Roman"/>
          <w:color w:val="000000" w:themeColor="text1"/>
        </w:rPr>
        <w:fldChar w:fldCharType="end"/>
      </w:r>
      <w:r w:rsidRPr="00E87BB3">
        <w:rPr>
          <w:color w:val="000000" w:themeColor="text1"/>
        </w:rPr>
        <w:t>.</w:t>
      </w:r>
    </w:p>
    <w:p w14:paraId="241C14D0" w14:textId="14EE0377" w:rsidR="006D6253" w:rsidRPr="00E87BB3" w:rsidRDefault="0063545E" w:rsidP="006D6253">
      <w:pPr>
        <w:rPr>
          <w:color w:val="000000" w:themeColor="text1"/>
        </w:rPr>
      </w:pPr>
      <w:r w:rsidRPr="00E87BB3">
        <w:rPr>
          <w:rFonts w:hint="eastAsia"/>
          <w:color w:val="000000" w:themeColor="text1"/>
        </w:rPr>
        <w:t>A</w:t>
      </w:r>
      <w:r w:rsidRPr="00E87BB3">
        <w:rPr>
          <w:color w:val="000000" w:themeColor="text1"/>
        </w:rPr>
        <w:t xml:space="preserve"> pandemic with a high </w:t>
      </w:r>
      <w:r w:rsidR="00186838" w:rsidRPr="00E87BB3">
        <w:rPr>
          <w:color w:val="000000" w:themeColor="text1"/>
          <w:position w:val="-12"/>
        </w:rPr>
        <w:object w:dxaOrig="300" w:dyaOrig="360" w14:anchorId="67ECB0E5">
          <v:shape id="_x0000_i1386" type="#_x0000_t75" style="width:15pt;height:18.5pt" o:ole="">
            <v:imagedata r:id="rId714" o:title=""/>
          </v:shape>
          <o:OLEObject Type="Embed" ProgID="Equation.DSMT4" ShapeID="_x0000_i1386" DrawAspect="Content" ObjectID="_1824213523" r:id="rId715"/>
        </w:object>
      </w:r>
      <w:r w:rsidRPr="00E87BB3">
        <w:rPr>
          <w:color w:val="000000" w:themeColor="text1"/>
        </w:rPr>
        <w:t xml:space="preserve"> value that has gained a foothold somewhere in the world cannot be stopped—no matter how good the data is—but that good data can help mitigate its impact</w:t>
      </w:r>
      <w:r w:rsidR="00BD3B76" w:rsidRPr="00E87BB3">
        <w:rPr>
          <w:rFonts w:hint="eastAsia"/>
          <w:color w:val="000000" w:themeColor="text1"/>
        </w:rPr>
        <w:t xml:space="preserve"> </w:t>
      </w:r>
      <w:r w:rsidR="002C45B9" w:rsidRPr="00E87BB3">
        <w:rPr>
          <w:color w:val="000000" w:themeColor="text1"/>
        </w:rPr>
        <w:fldChar w:fldCharType="begin"/>
      </w:r>
      <w:r w:rsidR="00F4012D" w:rsidRPr="00E87BB3">
        <w:rPr>
          <w:color w:val="000000" w:themeColor="text1"/>
        </w:rPr>
        <w:instrText xml:space="preserve"> ADDIN ZOTERO_ITEM CSL_CITATION {"citationID":"lF0YxnjR","properties":{"formattedCitation":"[281]","plainCitation":"[281]","noteIndex":0},"citationItems":[{"id":9493,"uris":["http://zotero.org/users/9708454/items/SPQH3NSL"],"itemData":{"id":9493,"type":"article-journal","container-title":"Physical Review Letters","DOI":"10.1103/physrevlett.101.058701","ISSN":"0031-9007, 1079-7114","issue":"5","journalAbbreviation":"Phys. Rev. Lett.","language":"en","license":"http://link.aps.org/licenses/aps-default-license","note":"publisher: American Physical Society (APS)\nTLDR: A newly developed graph-partitioning strategy is presented which requires 5% to 50% fewer immunization doses compared to the targeted strategy and achieves the same degree of immunization of the network.","source":"Crossref","title":"Finding a better immunization strategy","URL":"https://link.aps.org/doi/10.1103/PhysRevLett.101.058701","volume":"101","author":[{"family":"Chen","given":"Yiping"},{"family":"Paul","given":"Gerald"},{"family":"Havlin","given":"Shlomo"},{"family":"Liljeros","given":"Fredrik"},{"family":"Stanley","given":"H. Eugene"}],"accessed":{"date-parts":[["2025",7,20]]},"issued":{"date-parts":[["2008",7,31]]},"citation-key":"Chen2008"}}],"schema":"https://github.com/citation-style-language/schema/raw/master/csl-citation.json"} </w:instrText>
      </w:r>
      <w:r w:rsidR="002C45B9" w:rsidRPr="00E87BB3">
        <w:rPr>
          <w:color w:val="000000" w:themeColor="text1"/>
        </w:rPr>
        <w:fldChar w:fldCharType="separate"/>
      </w:r>
      <w:r w:rsidR="00F4012D" w:rsidRPr="00E87BB3">
        <w:rPr>
          <w:rFonts w:cs="Times New Roman"/>
          <w:color w:val="000000" w:themeColor="text1"/>
        </w:rPr>
        <w:t>[281]</w:t>
      </w:r>
      <w:r w:rsidR="002C45B9" w:rsidRPr="00E87BB3">
        <w:rPr>
          <w:color w:val="000000" w:themeColor="text1"/>
        </w:rPr>
        <w:fldChar w:fldCharType="end"/>
      </w:r>
      <w:r w:rsidRPr="00E87BB3">
        <w:rPr>
          <w:color w:val="000000" w:themeColor="text1"/>
        </w:rPr>
        <w:t>.</w:t>
      </w:r>
      <w:r w:rsidR="00645105" w:rsidRPr="00E87BB3">
        <w:rPr>
          <w:rFonts w:hint="eastAsia"/>
          <w:color w:val="000000" w:themeColor="text1"/>
        </w:rPr>
        <w:t xml:space="preserve"> </w:t>
      </w:r>
      <w:r w:rsidRPr="00E87BB3">
        <w:rPr>
          <w:rFonts w:hint="eastAsia"/>
          <w:color w:val="000000" w:themeColor="text1"/>
        </w:rPr>
        <w:t>However, t</w:t>
      </w:r>
      <w:r w:rsidR="006D6253" w:rsidRPr="00E87BB3">
        <w:rPr>
          <w:color w:val="000000" w:themeColor="text1"/>
        </w:rPr>
        <w:t>he integration of mobility data into a range of epidemic modelling paradigms</w:t>
      </w:r>
      <w:r w:rsidR="006D6253" w:rsidRPr="00E87BB3">
        <w:rPr>
          <w:rFonts w:hint="eastAsia"/>
          <w:color w:val="000000" w:themeColor="text1"/>
        </w:rPr>
        <w:t xml:space="preserve">, </w:t>
      </w:r>
      <w:r w:rsidR="006D6253" w:rsidRPr="00E87BB3">
        <w:rPr>
          <w:color w:val="000000" w:themeColor="text1"/>
        </w:rPr>
        <w:t>such as compartmental models, complex network models, agent-based simulations, and machine learning approaches</w:t>
      </w:r>
      <w:r w:rsidR="006D6253" w:rsidRPr="00E87BB3">
        <w:rPr>
          <w:rFonts w:hint="eastAsia"/>
          <w:color w:val="000000" w:themeColor="text1"/>
        </w:rPr>
        <w:t xml:space="preserve">, </w:t>
      </w:r>
      <w:r w:rsidR="006D6253" w:rsidRPr="00E87BB3">
        <w:rPr>
          <w:color w:val="000000" w:themeColor="text1"/>
        </w:rPr>
        <w:t>has significantly enhanced the resolution and realism for epidemiological forecasts and interventions</w:t>
      </w:r>
      <w:r w:rsidR="004C16D6" w:rsidRPr="00E87BB3">
        <w:rPr>
          <w:rFonts w:hint="eastAsia"/>
          <w:color w:val="000000" w:themeColor="text1"/>
        </w:rPr>
        <w:t xml:space="preserve"> </w:t>
      </w:r>
      <w:r w:rsidR="00700C5B" w:rsidRPr="00E87BB3">
        <w:rPr>
          <w:color w:val="000000" w:themeColor="text1"/>
        </w:rPr>
        <w:fldChar w:fldCharType="begin"/>
      </w:r>
      <w:r w:rsidR="00F4012D" w:rsidRPr="00E87BB3">
        <w:rPr>
          <w:color w:val="000000" w:themeColor="text1"/>
        </w:rPr>
        <w:instrText xml:space="preserve"> ADDIN ZOTERO_ITEM CSL_CITATION {"citationID":"U9EAKYaD","properties":{"formattedCitation":"[12,40,174\\uc0\\u8211{}179]","plainCitation":"[12,40,174–179]","noteIndex":0},"citationItems":[{"id":2333,"uris":["http://zotero.org/users/9708454/items/WDSNEZDK","http://zotero.org/users/9708454/items/MJLKCJM8"],"itemData":{"id":2333,"type":"article-journal","abstract":"The coronavirus disease 2019 (COVID-19) pandemic and the measures taken by authorities to control its spread have altered human behavior and mobility patterns in an unprecedented way. However, it remains unclear whether the population response to a COVID-19 outbreak varies within a city or among demographic groups. Here, we utilized passively recorded cellular signaling data at a spatial resolution of 1 km × 1 km for over 5 million users and epidemiological surveillance data collected during the severe acute respiratory syndrome coronavirus 2 (SARS-CoV-2) Omicron BA.2 outbreak from February to June 2022 in Shanghai, China, to investigate the heterogeneous response of different segments of the population at the within-city level and examine its relationship with the actual risk of infection. Changes in behavior were spatially heterogenous within the city and population groups and associated with both the infection incidence and adopted interventions. We also found that males and individuals aged 30 to 59 y old traveled more frequently, traveled longer distances, and their communities were more connected; the same groups were also associated with the highest SARS-CoV-2 incidence. Our results highlight the heterogeneous behavioral change of the Shanghai population to the SARS-CoV-2 Omicron BA.2 outbreak and the effect of heterogenous behavior on the spread of COVID-19, both spatially and demographica</w:instrText>
      </w:r>
      <w:r w:rsidR="00F4012D" w:rsidRPr="00E87BB3">
        <w:rPr>
          <w:rFonts w:hint="eastAsia"/>
          <w:color w:val="000000" w:themeColor="text1"/>
        </w:rPr>
        <w:instrText>lly. These findings could be instrumental for the design of targeted interventions for the control and mitigation of future outbreaks of COVID-19, and, more broadly, of respiratory pathogens.","collection-title":"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w:instrText>
      </w:r>
      <w:r w:rsidR="00F4012D" w:rsidRPr="00E87BB3">
        <w:rPr>
          <w:color w:val="000000" w:themeColor="text1"/>
        </w:rPr>
        <w:instrText>ational Academy of Sciences of the United States of America","DOI":"10.1073/pnas.2306710120","ISSN":"0027-8424, 1091-6490","issue":"42","journalAbbreviation":"Proc. Natl. Acad. Sci. U.S.A.","language":"en-US","note":"rate: 4\nTLDR: It was found that males and individuals aged 30-59 years old traveled more frequently, traveled longer distances, and their communities were more connected; the same groups were also associated with the highest SARS-CoV-2 incidence.","page":"e2306710120","source":"DOI.org (Crossref)","title":"Heterogeneous changes in mobility in response to the SARS-CoV-2 Omicron BA.2 outbreak in Shanghai","volume":"120","author":[{"literal":"Juanjuan Zhang"},{"literal":"Suoyi Tan"},{"literal":"Cheng Peng"},{"literal":"Xiangyanyu Xu"},{"literal":"Mengning Wang"},{"literal":"Wanying Lu"},{"literal":"Yanpeng Wu"},{"literal":"Bin Sai"},{"literal":"Mengsi Cai"},{"literal":"Allisandra G. Kummer"},{"literal":"Zhiyuan Chen"},{"literal":"Junyi Zou"},{"literal":"Wenxin Li"},{"literal":"Wen Zheng"},{"literal":"Yuxia Liang"},{"literal":"Yuchen Zhao"},{"literal":"Alessandro Vespignani"},{"literal":"Marco Ajelli"},{"literal":"Xin Lu"},{"literal":"Hongjie Yu"}],"issued":{"date-parts":[["2023",10,17]]},"citation-key":"JuanjuanZhang2023"}},{"id":2276,"uris":["</w:instrText>
      </w:r>
      <w:r w:rsidR="00F4012D" w:rsidRPr="00E87BB3">
        <w:rPr>
          <w:rFonts w:hint="eastAsia"/>
          <w:color w:val="000000" w:themeColor="text1"/>
        </w:rPr>
        <w:instrText>http://zotero.org/users/9708454/items/KVY34QHC"],"itemData":{"id":2276,"type":"article-journal","collection-title":"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","container-title":"Sustainable Cities and Society","DOI":"10.1016/j.scs.2023.104872","journalAbbreviation":"Sustainable Cities and Socie</w:instrText>
      </w:r>
      <w:r w:rsidR="00F4012D" w:rsidRPr="00E87BB3">
        <w:rPr>
          <w:color w:val="000000" w:themeColor="text1"/>
        </w:rPr>
        <w:instrText xml:space="preserve">ty","language":"en-US","note":"publisher: Elsevier\nrate: 0","page":"104872","source":"Google Scholar","title":"Combined and delayed impacts of epidemics and extreme weather on urban mobility recovery","volume":"99","author":[{"literal":"Haiyan Liu"},{"literal":"Jianghao Wang"},{"literal":"Jian Liu"},{"literal":"Yong Ge"},{"literal":"Xiaoli Wang"},{"literal":"Chi Zhang"},{"literal":"Eimear Cleary"},{"literal":"Nick W. Ruktanonchai"},{"literal":"Corrine W. Ruktanonchai"},{"literal":"Yongcheng Yao"}],"issued":{"date-parts":[["2023"]]},"citation-key":"HaiyanLiu2023"}},{"id":2296,"uris":["http://zotero.org/users/9708454/items/ZQ3TFLFN"],"itemData":{"id":2296,"type":"article-journal","abstract":"Abstract\n            \n              Background:\n              Since the outbreak of coronavirus disease 2019 (COVID-19), human mobility restriction measures have raised controversies, partly because of the inconsistent findings. An empirical study is promptly needed to reliably assess the causal effects of the mobility restriction. The purpose of this study was to quantify the causal effects of human mobility restriction on the spread of COVID-19.\n            \n            \n              Methods:\n              Our study applied the difference-in-difference (DID) model to assess the declines of population mobility at the city level, and used the log–log regression model to examine the effects of population mobility declines on the disease spread measured by cumulative or new cases of COVID-19 over time after adjusting for confounders.\n            \n            \n              Results:\n              The DID model showed that a continual expansion of the relative declines over time in 2020. After 4 weeks, population mobility declined by −54.81% (interquartile range, −65.50% to −43.56%). The accrued population mobility declines were associated with the significant reduction of cumulative COVID-19 cases throughout 6 weeks (ie, 1% decline of population mobility was associated with 0.72% [95% CI: 0.50%–0.93%] reduction of cumulative cases for 1 week, 1.42% 2 weeks, 1.69% 3 weeks, 1.72% 4 weeks, 1.64% 5 weeks, and 1.52% 6 weeks). The impact on the weekly new cases seemed greater in the first 4 weeks but faded thereafter. The effects on cumulative cases differed by cities of different population sizes, with greater effects seen in larger cities.\n            \n            \n              Conclusions:\n              Persistent population mobility restrictions are well deserved. Implementation of mobility restrictions in </w:instrText>
      </w:r>
      <w:r w:rsidR="00F4012D" w:rsidRPr="00E87BB3">
        <w:rPr>
          <w:rFonts w:hint="eastAsia"/>
          <w:color w:val="000000" w:themeColor="text1"/>
        </w:rPr>
        <w:instrText>major cities with large population sizes may be even more important.","archive":"C</w:instrText>
      </w:r>
      <w:r w:rsidR="00F4012D" w:rsidRPr="00E87BB3">
        <w:rPr>
          <w:rFonts w:hint="eastAsia"/>
          <w:color w:val="000000" w:themeColor="text1"/>
        </w:rPr>
        <w:instrText>类</w:instrText>
      </w:r>
      <w:r w:rsidR="00F4012D" w:rsidRPr="00E87BB3">
        <w:rPr>
          <w:rFonts w:hint="eastAsia"/>
          <w:color w:val="000000" w:themeColor="text1"/>
        </w:rPr>
        <w:instrText>","collection-title":"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","container-title":"Chinese Medical Journal","DOI":"10.1097/CM9.0000000000001763","ISSN":"0366-6999, 2542-5641","issue":"20","journalAbbreviation":"</w:instrText>
      </w:r>
      <w:r w:rsidR="00F4012D" w:rsidRPr="00E87BB3">
        <w:rPr>
          <w:color w:val="000000" w:themeColor="text1"/>
        </w:rPr>
        <w:instrText>Chinese Medical Journal","language":"en-US","note":"rate: 0\nTLDR: Persistent population mobility restrictions are well deserved, and implementation of mobility restrictions in major cities with large population sizes may be even more important.","page":"</w:instrText>
      </w:r>
      <w:r w:rsidR="00F4012D" w:rsidRPr="00E87BB3">
        <w:rPr>
          <w:rFonts w:hint="eastAsia"/>
          <w:color w:val="000000" w:themeColor="text1"/>
        </w:rPr>
        <w:instrText>2438-2446","source":"</w:instrText>
      </w:r>
      <w:r w:rsidR="00F4012D" w:rsidRPr="00E87BB3">
        <w:rPr>
          <w:rFonts w:hint="eastAsia"/>
          <w:color w:val="000000" w:themeColor="text1"/>
        </w:rPr>
        <w:instrText>一类</w:instrText>
      </w:r>
      <w:r w:rsidR="00F4012D" w:rsidRPr="00E87BB3">
        <w:rPr>
          <w:rFonts w:hint="eastAsia"/>
          <w:color w:val="000000" w:themeColor="text1"/>
        </w:rPr>
        <w:instrText xml:space="preserve">","title":"Quantifying the impacts of human mobility restriction on the spread of coronavirus disease 2019: an empirical analysis from 344 cities of China","title-short":"Quantifying the impacts of human mobility restriction on the </w:instrText>
      </w:r>
      <w:r w:rsidR="00F4012D" w:rsidRPr="00E87BB3">
        <w:rPr>
          <w:color w:val="000000" w:themeColor="text1"/>
        </w:rPr>
        <w:instrText>spread of coronavirus disease 2019","volume":"134","author":[{"literal":"Jing Tan"},{"literal":"Shao-Yang Zhao"},{"literal":"Yi-Quan Xiong"},{"literal":"Chun-Rong Liu"},{"literal":"Shi-Yao Huang"},{"literal":"Xin Lu"},{"literal":"Lehana Thabane"},{"literal":"Feng Xie"},{"literal":"Xin Sun"},{"literal":"Wei-Min Li"}],"issued":{"date-parts":[["2021",10,20]]},"citation-key":"JingTan2021"}},{"id":2240,"uris":["http://zotero.org/users/9708454/items/FYTE7CFW"],"itemData":{"id":2240,"type":"article-journal","col</w:instrText>
      </w:r>
      <w:r w:rsidR="00F4012D" w:rsidRPr="00E87BB3">
        <w:rPr>
          <w:rFonts w:hint="eastAsia"/>
          <w:color w:val="000000" w:themeColor="text1"/>
        </w:rPr>
        <w:instrText>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","container-title":"Peer-to-Peer Networking and Applications","DOI":"10.1007/s12083-016-0438-3","ISSN":"1936-6442, 1936-6450","issue":"2","journalAbbreviation":"Peer-to-Peer Netw. Appl.","language":"en-US","page":"377-394","source":"DOI.</w:instrText>
      </w:r>
      <w:r w:rsidR="00F4012D" w:rsidRPr="00E87BB3">
        <w:rPr>
          <w:color w:val="000000" w:themeColor="text1"/>
        </w:rPr>
        <w:instrText>org (Crossref)","title":"A novel approach for inhibiting misinformation propagation in human mobile opportunistic networks","volume":"10","author":[{"literal":"Xiaoming Wang"},{"literal":"Yaguang Lin"},{"literal":"Yanxin Zhao"},{"literal":"Lichen Zhang"},{"literal":"Juhua Liang"},{"literal":"Zhipeng Cai"}],"issued":{"date-parts":[["2017",3]]},"citation-key":"XiaomingWang2017"}},{"id":2316,"uris":["http://zotero.org/users/9708454/items/QJDK244L"],"itemData":{"id":2316,"type":"article-journal","collection-t</w:instrText>
      </w:r>
      <w:r w:rsidR="00F4012D" w:rsidRPr="00E87BB3">
        <w:rPr>
          <w:rFonts w:hint="eastAsia"/>
          <w:color w:val="000000" w:themeColor="text1"/>
        </w:rPr>
        <w:instrText>itle":"</w:instrText>
      </w:r>
      <w:r w:rsidR="00F4012D" w:rsidRPr="00E87BB3">
        <w:rPr>
          <w:rFonts w:hint="eastAsia"/>
          <w:color w:val="000000" w:themeColor="text1"/>
        </w:rPr>
        <w:instrText>无</w:instrText>
      </w:r>
      <w:r w:rsidR="00F4012D" w:rsidRPr="00E87BB3">
        <w:rPr>
          <w:rFonts w:hint="eastAsia"/>
          <w:color w:val="000000" w:themeColor="text1"/>
        </w:rPr>
        <w:instrText>","container-title":"International Journal of Health Geographics","DOI":"10.1186/s12942-017-0115-7","ISSN":"1476-072X","issue":"1","journalAbbreviation":"Int J Health Geogr","language":"en-US","note":"rate: 0","page":"42","source":"DOI.org (Crossr</w:instrText>
      </w:r>
      <w:r w:rsidR="00F4012D" w:rsidRPr="00E87BB3">
        <w:rPr>
          <w:color w:val="000000" w:themeColor="text1"/>
        </w:rPr>
        <w:instrText>ef)","title":"Mathematical models for predicting human mobility in the context of infectious disease spread: introducing the impedance model","title-short":"Mathematical models for predicting human mobility in the context of infectious disease spread","volume":"16","author":[{"literal":"Kankoé Sallah"},{"literal":"Roch Giorgi"},{"literal":"Linus Bengtsson"},{"literal":"Xin Lu"},{"literal":"Erik Wetter"},{"literal":"Paul Adrien"},{"literal":"Stanislas Rebaudet"},{"literal":"Renaud Piarroux"},{"literal":"Jean Gaudart"}],"issued":{"date-parts":[["2017",12]]},"citation-key":"KankoeSallah2017"}},{"id":2232,"uris":["http://zotero.org/users/9708454/items/SG57ICN9"],"itemData":{"id":2232,"type":"article-journal","abstract":"The dynamics, control, and evolution of communicable and vector-borne diseases are intimately connected to the joint dynamics of epidemiological, behavioral, and mobility processes that operate across multiple spatial, temporal, and organizational scales. The identification of a theoretical explanatory framework that accounts for the pattern regularity exhibited by a large number of host–parasite systems, including those sustained by host–vector epidemiological dynamics, is but one of the challenges facing the coevolving fields of computational, evolutionary, and theoretical epidemiology. Host–parasite epidemiological patterns, including epidemic outbreaks and endemic recurrent dynamics, are characteristic to well-identified regions of the world; the result of processes and constraints such as strain competition, host and vector mobility, and population structure operating over multiple scales in response to recurrent disturbances (like El Niño) and climatological and environmental perturbations over thousands of years. It is therefore important to identify and quantify the processes responsible for observed epidemiological macroscopic patterns: the result of individual interactions in changing social and ecological landscapes. In this perspective, we touch on some of the issues calling for the identification of an encompassing theoretical explanatory framework by identifying some of the limitations of existing theory, in the context of particular epidemiological systems. Fostering the reenergizing of research that aims at disentangling the ro</w:instrText>
      </w:r>
      <w:r w:rsidR="00F4012D" w:rsidRPr="00E87BB3">
        <w:rPr>
          <w:rFonts w:hint="eastAsia"/>
          <w:color w:val="000000" w:themeColor="text1"/>
        </w:rPr>
        <w:instrText>le of epidemiological and socioeconomic forces on disease dynamics, better understood as complex adaptive systems, is a key aim of this perspective.","collection-title":"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","container-title":"Proceedings of the National Academy of Sciences of the United S</w:instrText>
      </w:r>
      <w:r w:rsidR="00F4012D" w:rsidRPr="00E87BB3">
        <w:rPr>
          <w:color w:val="000000" w:themeColor="text1"/>
        </w:rPr>
        <w:instrText>tates of America","DOI":"10.1073/pnas.1604994113","ISSN":"0027-8424, 1091-6490","issue":"51","journalAbbreviation":"Proc. Natl. Acad. Sci. U.S.A.","language":"en-US","note":"rate: 1\nTLDR: Fostering the reenergizing of research that aims at disentangling the role of epidemiological and socioeconomic forces on disease dynamics, better understood as complex adaptive systems, is a key aim of this perspective.","page":"14582-14588","source":"DOI.org (Crossref)","title":"Perspectives on the role of mobility, behavior, and time scales in the spread of diseases","volume":"113","author":[{"literal":"Carlos Castillo-Chavez"},{"literal":"Derdei Bichara"},{"literal":"Benjamin R. Morin"}],"issued":{"date-parts":[["2016",12,20]]},"citation-key":"CarlosCastillo-Chavez2016"}},{"id":2206,"uris":["http://zotero.org/users/9708454/items/V6BETHFE"],"itemData":{"id":2206,"type":"article-journal","abstract":"In recent years, serious infectious diseases tend to transcend national borders and widely spread in a global scale. The incidence and prevalence of epidemics are highly influenced not only by pathogen-dependent disease characteristics such as the force of infection, the latent period, and the infectious period, but also by human mobility and contact patterns. However, the effect of heterogeneous mobility of individuals on epidemic outcomes is not fully understood. Here, we aim to elucidate how spatial mobility of individuals contributes to the final epidemic size in a spatial susceptible-exposed-infectious-recovered (SEIR) model with mobile individuals in a square lattice. After illustrating the interplay between the mobility parameters and the other parameters on the spatial epidemic spreading, we propose an index as a function of system parameters, which largely governs the final epidemic size. The main contribution of this study is to show that the proposed index is useful for estimating how parameter scaling affects the final epidemic size. To demonstrate the effectiveness of the proposed index, we show that there is a positive correlation between the proposed index computed with the real data of human airline travels and the actual number of positive incident cases of influenza B in the entire world, implying that the growing incidence of influenza B is attributed to</w:instrText>
      </w:r>
      <w:r w:rsidR="00F4012D" w:rsidRPr="00E87BB3">
        <w:rPr>
          <w:rFonts w:hint="eastAsia"/>
          <w:color w:val="000000" w:themeColor="text1"/>
        </w:rPr>
        <w:instrText xml:space="preserve"> increased human mobility.","collection-title":"</w:instrText>
      </w:r>
      <w:r w:rsidR="00F4012D" w:rsidRPr="00E87BB3">
        <w:rPr>
          <w:rFonts w:hint="eastAsia"/>
          <w:color w:val="000000" w:themeColor="text1"/>
        </w:rPr>
        <w:instrText>无</w:instrText>
      </w:r>
      <w:r w:rsidR="00F4012D" w:rsidRPr="00E87BB3">
        <w:rPr>
          <w:rFonts w:hint="eastAsia"/>
          <w:color w:val="000000" w:themeColor="text1"/>
        </w:rPr>
        <w:instrText>","container-title":"PLOS One","DOI":"10.1371/journal.pone.0168127","ISSN":"1932-6203","issue":"12","journalAbbreviation":"PLOS ONE","language":"en-US","note":"publisher: Public Library of Science\nrate: 0"</w:instrText>
      </w:r>
      <w:r w:rsidR="00F4012D" w:rsidRPr="00E87BB3">
        <w:rPr>
          <w:color w:val="000000" w:themeColor="text1"/>
        </w:rPr>
        <w:instrText xml:space="preserve">,"page":"e0168127","source":"PLoS Journals","title":"Parameter Scaling for Epidemic Size in a Spatial Epidemic Model with Mobile Individuals","volume":"11","author":[{"literal":"Chiyori T. Urabe"},{"literal":"Gouhei Tanaka"},{"literal":"Kazuyuki Aihara"},{"literal":"Masayasu Mimura"}],"issued":{"date-parts":[["2016"]]},"citation-key":"ChiyoriT.Urabe2016"}},{"id":6852,"uris":["http://zotero.org/users/9708454/items/3JNAMAG7"],"itemData":{"id":6852,"type":"article-journal","abstract":"Infectious diseases that incorporate presymptomatic transmission are challenging to monitor, model, predict, and contain. We address this scenario by studying a variant of a stochastic susceptible-exposed-infected-recovered model on arbitrary network instances using an analytical framework based on the method of dynamic message passing. This framework provides a good estimate of the probabilistic evolution of the spread on both static and contact networks, offering a significantly improved accuracy with respect to individual-based mean-field approaches while requiring a much lower computational cost compared to numerical simulations. It facilitates the derivation of epidemic thresholds, which are phase boundaries separating parameter regimes where infections can be effectively contained from those where they cannot. These have clear implications on different containment strategies through topological (reducing contacts) and infection parameter changes (e.g., social distancing and wearing face masks), with relevance to the recent COVID-19 pandemic.","container-title":"Physical Review E","DOI":"10.1103/PhysRevE.103.052303","issue":"5","journalAbbreviation":"Phys. Rev. E","language":"en-US","note":"publisher: American Physical Society\nTLDR: This work studies a variant of a stochastic susceptible-exposed-infected-recovered model on arbitrary network instances using an analytical framework based on the method of dynamic message passing to provide a good estimate of the probabilistic evolution of the spread on both static and contact networks.","page":"052303","source":"APS","title":"Impact of presymptomatic transmission on epidemic spreading in contact networks: A dynamic message-passing analysis","title-short":"Impact of presymptomatic transmission on epidemic spreading in contact networks","volume":"103","author":[{"literal":"Bo Li"},{"literal":"David Saad"}],"issued":{"date-parts":[["2021",5,6]]},"citation-key":"BoLi2021"}}],"schema":"https://github.com/citation-style-language/schema/raw/master/csl-citation.json"} </w:instrText>
      </w:r>
      <w:r w:rsidR="00700C5B" w:rsidRPr="00E87BB3">
        <w:rPr>
          <w:color w:val="000000" w:themeColor="text1"/>
        </w:rPr>
        <w:fldChar w:fldCharType="separate"/>
      </w:r>
      <w:r w:rsidR="00F4012D" w:rsidRPr="00E87BB3">
        <w:rPr>
          <w:rFonts w:cs="Times New Roman"/>
          <w:color w:val="000000" w:themeColor="text1"/>
          <w:kern w:val="0"/>
          <w:szCs w:val="24"/>
        </w:rPr>
        <w:t>[12,40,174–179]</w:t>
      </w:r>
      <w:r w:rsidR="00700C5B" w:rsidRPr="00E87BB3">
        <w:rPr>
          <w:color w:val="000000" w:themeColor="text1"/>
        </w:rPr>
        <w:fldChar w:fldCharType="end"/>
      </w:r>
      <w:r w:rsidR="006D6253" w:rsidRPr="00E87BB3">
        <w:rPr>
          <w:color w:val="000000" w:themeColor="text1"/>
        </w:rPr>
        <w:t>. For example, informed by near real-time mobility data, S</w:t>
      </w:r>
      <w:r w:rsidR="006D6253" w:rsidRPr="00E87BB3">
        <w:rPr>
          <w:rFonts w:hint="eastAsia"/>
          <w:color w:val="000000" w:themeColor="text1"/>
        </w:rPr>
        <w:t>IR</w:t>
      </w:r>
      <w:r w:rsidR="006D6253" w:rsidRPr="00E87BB3">
        <w:rPr>
          <w:color w:val="000000" w:themeColor="text1"/>
        </w:rPr>
        <w:t xml:space="preserve"> and metapopulation models can simulate spatially resolved disease dynamics with higher fidelity, while agent-based simulations capture individual-level heterogeneity across different geographical regions</w:t>
      </w:r>
      <w:r w:rsidR="00B7576C" w:rsidRPr="00E87BB3">
        <w:rPr>
          <w:rFonts w:hint="eastAsia"/>
          <w:color w:val="000000" w:themeColor="text1"/>
        </w:rPr>
        <w:t xml:space="preserve"> </w:t>
      </w:r>
      <w:r w:rsidR="005D6715" w:rsidRPr="00E87BB3">
        <w:rPr>
          <w:color w:val="000000" w:themeColor="text1"/>
        </w:rPr>
        <w:fldChar w:fldCharType="begin"/>
      </w:r>
      <w:r w:rsidR="00F4012D" w:rsidRPr="00E87BB3">
        <w:rPr>
          <w:color w:val="000000" w:themeColor="text1"/>
        </w:rPr>
        <w:instrText xml:space="preserve"> ADDIN ZOTERO_ITEM CSL_CITATION {"citationID":"jpsedABt","properties":{"formattedCitation":"[240]","plainCitation":"[240]","noteIndex":0},"citationItems":[{"id":8751,"uris":["http://zotero.org/users/9708454/items/4NDVP3SQ"],"itemData":{"id":8751,"type":"article-journal","abstract":"Multiple digital data streams forecast COVID-19 activity weeks before traditional epidemiological surveillance.","archive_location":"world","container-title":"Science Advances","DOI":"10.1126/sciadv.abd6989","language":"en-US","license":"Copyright © 2021 The Authors, some rights reserved; exclusive licensee American Association for the Advancement of Science. No claim to original U.S. Government Works. Distributed under a Creative Commons Attribution NonCommercial License 4.0 (CC BY-NC).","note":"publisher: American Association for the Advancement of Science\nTLDR: Evaluating digital data streams as early indicators of state-level COVID-19 activity from 1 March to 30 September 2020 suggests that combining disparate health and behavioral data may help identify disease activity changes weeks before observation using traditional epidemiological monitoring.","source":"www.science.org","title":"An early warning approach to monitor COVID-19 activity with multiple digital traces in near real time","URL":"https://www.science.org/doi/10.1126/sciadv.abd6989","author":[{"literal":"Nicole E. Kogan"},{"literal":"Leonardo Clemente"},{"literal":"Parker Liautaud"},{"literal":"Justin Kaashoek"},{"literal":"Nicholas B. Link"},{"literal":"Andre T. Nguyen"},{"literal":"Fred S. Lu"},{"literal":"Peter Huybers"},{"literal":"Bernd Resch"},{"literal":"Clemens Havas"},{"literal":"Andreas Petutschnig"},{"literal":"Jessica Davis"},{"literal":"Matteo Chinazzi"},{"literal":"Backtosch Mustafa"},{"literal":"William P. Hanage"},{"literal":"Alessandro Vespignani"},{"literal":"Mauricio Santillana"}],"accessed":{"date-parts":[["2025",6,5]]},"issued":{"date-parts":[["2021",3]]},"citation-key":"NicoleE.Kogan2021"}}],"schema":"https://github.com/citation-style-language/schema/raw/master/csl-citation.json"} </w:instrText>
      </w:r>
      <w:r w:rsidR="005D6715" w:rsidRPr="00E87BB3">
        <w:rPr>
          <w:color w:val="000000" w:themeColor="text1"/>
        </w:rPr>
        <w:fldChar w:fldCharType="separate"/>
      </w:r>
      <w:r w:rsidR="00F4012D" w:rsidRPr="00E87BB3">
        <w:rPr>
          <w:rFonts w:cs="Times New Roman"/>
          <w:color w:val="000000" w:themeColor="text1"/>
        </w:rPr>
        <w:t>[240]</w:t>
      </w:r>
      <w:r w:rsidR="005D6715" w:rsidRPr="00E87BB3">
        <w:rPr>
          <w:color w:val="000000" w:themeColor="text1"/>
        </w:rPr>
        <w:fldChar w:fldCharType="end"/>
      </w:r>
      <w:r w:rsidR="006D6253" w:rsidRPr="00E87BB3">
        <w:rPr>
          <w:color w:val="000000" w:themeColor="text1"/>
        </w:rPr>
        <w:t>. Moreover, machine learning techniques are increasingly used to process large-scale mobility datasets and extract latent features that drive epidemic propagation, thereby strengthening early warning systems and supporting adaptive policy responses</w:t>
      </w:r>
      <w:r w:rsidR="004C16D6" w:rsidRPr="00E87BB3">
        <w:rPr>
          <w:rFonts w:hint="eastAsia"/>
          <w:color w:val="000000" w:themeColor="text1"/>
        </w:rPr>
        <w:t xml:space="preserve"> </w:t>
      </w:r>
      <w:r w:rsidR="00F859D8" w:rsidRPr="00E87BB3">
        <w:rPr>
          <w:color w:val="000000" w:themeColor="text1"/>
        </w:rPr>
        <w:fldChar w:fldCharType="begin"/>
      </w:r>
      <w:r w:rsidR="00F4012D" w:rsidRPr="00E87BB3">
        <w:rPr>
          <w:color w:val="000000" w:themeColor="text1"/>
        </w:rPr>
        <w:instrText xml:space="preserve"> ADDIN ZOTERO_ITEM CSL_CITATION {"citationID":"dqKTAHq0","properties":{"formattedCitation":"[229]","plainCitation":"[229]","noteIndex":0},"citationItems":[{"id":9469,"uris":["http://zotero.org/users/9708454/items/JI49JXDM"],"itemData":{"id":9469,"type":"article-journal","abstract":"Forecasting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states of the United States for a duration of 19</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‘Frank’"}],"issued":{"date-parts":[["2025",6]]},"citation-key":"Du2025"}}],"schema":"https://github.com/citation-style-language/schema/raw/master/csl-citation.json"} </w:instrText>
      </w:r>
      <w:r w:rsidR="00F859D8" w:rsidRPr="00E87BB3">
        <w:rPr>
          <w:color w:val="000000" w:themeColor="text1"/>
        </w:rPr>
        <w:fldChar w:fldCharType="separate"/>
      </w:r>
      <w:r w:rsidR="00F4012D" w:rsidRPr="00E87BB3">
        <w:rPr>
          <w:rFonts w:cs="Times New Roman"/>
          <w:color w:val="000000" w:themeColor="text1"/>
        </w:rPr>
        <w:t>[229]</w:t>
      </w:r>
      <w:r w:rsidR="00F859D8" w:rsidRPr="00E87BB3">
        <w:rPr>
          <w:color w:val="000000" w:themeColor="text1"/>
        </w:rPr>
        <w:fldChar w:fldCharType="end"/>
      </w:r>
      <w:r w:rsidR="006D6253" w:rsidRPr="00E87BB3">
        <w:rPr>
          <w:color w:val="000000" w:themeColor="text1"/>
        </w:rPr>
        <w:t>.</w:t>
      </w:r>
    </w:p>
    <w:p w14:paraId="64573791" w14:textId="4DAC93E4" w:rsidR="006D6253" w:rsidRPr="00E87BB3" w:rsidRDefault="006D6253" w:rsidP="006D6253">
      <w:pPr>
        <w:rPr>
          <w:color w:val="000000" w:themeColor="text1"/>
        </w:rPr>
      </w:pPr>
      <w:r w:rsidRPr="00E87BB3">
        <w:rPr>
          <w:color w:val="000000" w:themeColor="text1"/>
        </w:rPr>
        <w:t>Despite these advancements, several methodological limitations and challenges need to be addressed to maximize the effectiveness of mobility-informed epidemic modeling. One critical area is the presence of demographic and socioeconomic biases in mobility datasets. Human mobility and contact patterns, derived from novel digital sources like mobile phones, GPS, and digital platforms, often tend to disproportionately represent urban, affluent, or tech-savvy populations</w:t>
      </w:r>
      <w:r w:rsidRPr="00E87BB3">
        <w:rPr>
          <w:rFonts w:hint="eastAsia"/>
          <w:color w:val="000000" w:themeColor="text1"/>
        </w:rPr>
        <w:t xml:space="preserve">, </w:t>
      </w:r>
      <w:r w:rsidRPr="00E87BB3">
        <w:rPr>
          <w:color w:val="000000" w:themeColor="text1"/>
        </w:rPr>
        <w:t>while under-representing others, particularly rural, low-income, or digitally excluded</w:t>
      </w:r>
      <w:r w:rsidR="00B7576C" w:rsidRPr="00E87BB3">
        <w:rPr>
          <w:rFonts w:hint="eastAsia"/>
          <w:color w:val="000000" w:themeColor="text1"/>
        </w:rPr>
        <w:t xml:space="preserve"> </w:t>
      </w:r>
      <w:r w:rsidR="005D6715" w:rsidRPr="00E87BB3">
        <w:rPr>
          <w:color w:val="000000" w:themeColor="text1"/>
        </w:rPr>
        <w:fldChar w:fldCharType="begin"/>
      </w:r>
      <w:r w:rsidR="006B7F8E" w:rsidRPr="00E87BB3">
        <w:rPr>
          <w:color w:val="000000" w:themeColor="text1"/>
        </w:rPr>
        <w:instrText xml:space="preserve"> ADDIN ZOTERO_ITEM CSL_CITATION {"citationID":"zB4C0tcN","properties":{"formattedCitation":"[72,91]","plainCitation":"[72,91]","noteIndex":0},"citationItems":[{"id":8809,"uris":["http://zotero.org/users/9708454/items/WNP8HJSA"],"itemData":{"id":8809,"type":"article-journal","abstract":"Online surveys have triggered a heated debate regarding their scientific validity. Many authors have adopted weighting methods to enhance the quality of online survey findings, while others did not find an advantage for this method. This work aims to compare weighted and unweighted association measures after adjustment over potential confounding, taking into account dataset properties such as the initial gap between the population and the selected sample, the sample size, and the variable types.","container-title":"BMC Medical Research Methodology","DOI":"10.1186/s12874-022-01547-3","ISSN":"1471-2288","issue":"1","journalAbbreviation":"BMC Med Res Methodol","language":"en-US","note":"TLDR: The results of this analysis of online surveys indicate that weighting methods should be used cautiously, as weighting did not affect the results in some databases, while it did in others.","page":"63","source":"Springer Link","title":"Should samples be weighted to decrease selection bias in online surveys during the COVID-19 pandemic? Data from seven datasets","title-short":"Should samples be weighted to decrease selection bias in online surveys during the COVID-19 pandemic?","volume":"22","author":[{"literal":"Chadia Haddad"},{"literal":"Hala Sacre"},{"literal":"Rony M. Zeenny"},{"literal":"Aline Hajj"},{"literal":"Marwan Akel"},{"literal":"Katia Iskandar"},{"literal":"Pascale Salameh"}],"issued":{"date-parts":[["2022",3,6]]},"citation-key":"ChadiaHaddad2022"}},{"id":3488,"uris":["http://zotero.org/users/9708454/items/EYZHW8YG"],"itemData":{"id":3488,"type":"article-journal","abstract":"Large-scale GPS location datasets hold immense potential for measuring human mobility and interpersonal contact, both of which are essential for data-driven epidemiology. However, despite their potential and widespread adoption during the COVID-19 pandemic, there are several challenges with these data that raise concerns regarding the validity and robustness of its applications. Here we outline two types</w:instrText>
      </w:r>
      <w:r w:rsidR="006B7F8E" w:rsidRPr="00E87BB3">
        <w:rPr>
          <w:rFonts w:hint="eastAsia"/>
          <w:color w:val="000000" w:themeColor="text1"/>
        </w:rPr>
        <w:instrText xml:space="preserve"> of challenges</w:instrText>
      </w:r>
      <w:r w:rsidR="006B7F8E" w:rsidRPr="00E87BB3">
        <w:rPr>
          <w:rFonts w:hint="eastAsia"/>
          <w:color w:val="000000" w:themeColor="text1"/>
        </w:rPr>
        <w:instrText>—</w:instrText>
      </w:r>
      <w:r w:rsidR="006B7F8E" w:rsidRPr="00E87BB3">
        <w:rPr>
          <w:rFonts w:hint="eastAsia"/>
          <w:color w:val="000000" w:themeColor="text1"/>
        </w:rPr>
        <w:instrText>some related to accessing and processing these data, and some related to data quality</w:instrText>
      </w:r>
      <w:r w:rsidR="006B7F8E" w:rsidRPr="00E87BB3">
        <w:rPr>
          <w:rFonts w:hint="eastAsia"/>
          <w:color w:val="000000" w:themeColor="text1"/>
        </w:rPr>
        <w:instrText>—</w:instrText>
      </w:r>
      <w:r w:rsidR="006B7F8E" w:rsidRPr="00E87BB3">
        <w:rPr>
          <w:rFonts w:hint="eastAsia"/>
          <w:color w:val="000000" w:themeColor="text1"/>
        </w:rPr>
        <w:instrText>and propose several research directions to address them moving forward.","archive":"Q1","collection-title":"</w:instrText>
      </w:r>
      <w:r w:rsidR="006B7F8E" w:rsidRPr="00E87BB3">
        <w:rPr>
          <w:rFonts w:hint="eastAsia"/>
          <w:color w:val="000000" w:themeColor="text1"/>
        </w:rPr>
        <w:instrText>无</w:instrText>
      </w:r>
      <w:r w:rsidR="006B7F8E" w:rsidRPr="00E87BB3">
        <w:rPr>
          <w:rFonts w:hint="eastAsia"/>
          <w:color w:val="000000" w:themeColor="text1"/>
        </w:rPr>
        <w:instrText>","container-title":"Nature Computational Sci</w:instrText>
      </w:r>
      <w:r w:rsidR="006B7F8E" w:rsidRPr="00E87BB3">
        <w:rPr>
          <w:color w:val="000000" w:themeColor="text1"/>
        </w:rPr>
        <w:instrText xml:space="preserve">ence","DOI":"10.1038/s43588-024-00637-0","ISSN":"2662-8457","journalAbbreviation":"Nat Comput Sci","language":"en-US","license":"11.7994","note":"publisher: Nature Publishing Group\nrate: 0\nTLDR: Two types of challenges with large-scale GPS location datasets are outlined-some related to accessing and processing these data, and some related to data quality-and several research directions are proposed to address them moving forward.","page":"1-14","title":"The exciting potential and daunting challenge of using GPS human-mobility data for epidemic modeling","author":[{"literal":"Francisco Barreras"},{"literal":"Duncan J. Watts"}],"issued":{"date-parts":[["2024",6,19]]},"citation-key":"FranciscoBarreras2024"}}],"schema":"https://github.com/citation-style-language/schema/raw/master/csl-citation.json"} </w:instrText>
      </w:r>
      <w:r w:rsidR="005D6715" w:rsidRPr="00E87BB3">
        <w:rPr>
          <w:color w:val="000000" w:themeColor="text1"/>
        </w:rPr>
        <w:fldChar w:fldCharType="separate"/>
      </w:r>
      <w:r w:rsidR="006B7F8E" w:rsidRPr="00E87BB3">
        <w:rPr>
          <w:rFonts w:cs="Times New Roman"/>
          <w:color w:val="000000" w:themeColor="text1"/>
        </w:rPr>
        <w:t>[72,91]</w:t>
      </w:r>
      <w:r w:rsidR="005D6715" w:rsidRPr="00E87BB3">
        <w:rPr>
          <w:color w:val="000000" w:themeColor="text1"/>
        </w:rPr>
        <w:fldChar w:fldCharType="end"/>
      </w:r>
      <w:r w:rsidRPr="00E87BB3">
        <w:rPr>
          <w:color w:val="000000" w:themeColor="text1"/>
        </w:rPr>
        <w:t>.</w:t>
      </w:r>
      <w:r w:rsidRPr="00E87BB3">
        <w:rPr>
          <w:rFonts w:hint="eastAsia"/>
          <w:color w:val="000000" w:themeColor="text1"/>
        </w:rPr>
        <w:t xml:space="preserve"> </w:t>
      </w:r>
      <w:r w:rsidRPr="00E87BB3">
        <w:rPr>
          <w:color w:val="000000" w:themeColor="text1"/>
        </w:rPr>
        <w:t>These biases</w:t>
      </w:r>
      <w:r w:rsidRPr="00E87BB3">
        <w:rPr>
          <w:rFonts w:hint="eastAsia"/>
          <w:color w:val="000000" w:themeColor="text1"/>
        </w:rPr>
        <w:t xml:space="preserve"> might</w:t>
      </w:r>
      <w:r w:rsidRPr="00E87BB3">
        <w:rPr>
          <w:color w:val="000000" w:themeColor="text1"/>
        </w:rPr>
        <w:t xml:space="preserve"> distort model outputs and lead to inequitable or ineffective public health interventions. Although techniques such as statistical re-weighting, data imputation, and demographic re-calibration have been proposed to correct for these disparities, the effectiveness and generalizability of these methods across different contexts and populations remain an active area for further investigation.</w:t>
      </w:r>
    </w:p>
    <w:p w14:paraId="00FBA4E0" w14:textId="34CA87A7" w:rsidR="006D6253" w:rsidRPr="00E87BB3" w:rsidRDefault="006D6253" w:rsidP="006D6253">
      <w:pPr>
        <w:rPr>
          <w:color w:val="000000" w:themeColor="text1"/>
        </w:rPr>
      </w:pPr>
      <w:r w:rsidRPr="00E87BB3">
        <w:rPr>
          <w:color w:val="000000" w:themeColor="text1"/>
        </w:rPr>
        <w:t xml:space="preserve">Additionally, data gaps can emerge during crises, where the influx of real-time data exceeds processing capacities or when critical data sources become unavailable due to infrastructure failures, leading to incomplete or delayed datasets. In such situations, data fusion approaches, which combine data from multiple sources (e.g., mobile data, transportation systems, social media, and healthcare </w:t>
      </w:r>
      <w:r w:rsidRPr="00E87BB3">
        <w:rPr>
          <w:color w:val="000000" w:themeColor="text1"/>
        </w:rPr>
        <w:lastRenderedPageBreak/>
        <w:t>records), offer a promising strategy to fill gaps and triangulate insights</w:t>
      </w:r>
      <w:r w:rsidR="00B7576C" w:rsidRPr="00E87BB3">
        <w:rPr>
          <w:rFonts w:hint="eastAsia"/>
          <w:color w:val="000000" w:themeColor="text1"/>
        </w:rPr>
        <w:t xml:space="preserve"> </w:t>
      </w:r>
      <w:r w:rsidR="005D6715" w:rsidRPr="00E87BB3">
        <w:rPr>
          <w:color w:val="000000" w:themeColor="text1"/>
        </w:rPr>
        <w:fldChar w:fldCharType="begin"/>
      </w:r>
      <w:r w:rsidR="00F4012D" w:rsidRPr="00E87BB3">
        <w:rPr>
          <w:color w:val="000000" w:themeColor="text1"/>
        </w:rPr>
        <w:instrText xml:space="preserve"> ADDIN ZOTERO_ITEM CSL_CITATION {"citationID":"Q1MgNTY8","properties":{"formattedCitation":"[227,229,263]","plainCitation":"[227,229,263]","noteIndex":0},"citationItems":[{"id":5376,"uris":["http://zotero.org/users/9708454/items/DNPX5HQQ"],"itemData":{"id":5376,"type":"paper-conference","abstract":"Non-Pharmaceutical Interventions (NPIs), such as social gathering restrictions, have shown effectiveness to slow the transmission of COVID-19 by reducing the contact of people. To support policy-makers, multiple studies have first modelled human mobility via macro indicators (e.g., average daily travel distance) and then study the effectiveness of NPIs. In this work, we focus on mobility modelling and, from a micro perspective, aim to predict locations that will be visited by COVID-19 cases. Since NPIs generally cause economic and societal loss, such a prediction benefits governments when they design and evaluate them. However, in real-world situations, strict privacy data protection regulations result in severe data sparsity problems (i.e., limited case and location information).\nTo address these challenges and jointly model variables including a geometric graph, a set of diffusions and a set of locations, we propose a model named Deep Graph Diffusion Infomax (DGDI). We show the maximization of DGDI can be bounded by two tractable components: a univariate Mutual Information (MI) between geometric graph and diffusion representation, and a univariate MI between diffusion representation and location representation. To facilitate the research of COVID-19 prediction, we present two benchmarks that contain geometric graphs and location histories of COVID-19 cases. Extensive experiments on the two benchmarks show that DGDI significantly outperforms other competing methods.","container-title":"Proceedings of the AAAI Conference on Artificial Intelligence","DOI":"10.1609/aaai.v37i12.26678","event-title":"AAAI Conference On Artificial Intelligence","language":"en-US","license":"Copyright (c) 2023 Association for the Advancement of Artificial Intelligence","note":"number: 12","page":"14347-14355","source":"ojs.aaai.org","title":"Human mobility modeling during the COVID-19 pandemic via deep graph diffusion infomax","URL":"https://ojs.aaai.org/index.php/AAAI/article/view/26678","volume":"37","author":[{"literal":"Yang Liu"},{"literal":"Yu Rong"},{"literal":"Zhuoning Guo"},{"literal":"Nuo Chen"},{"literal":"Tingyang Xu"},{"literal":"Fugee Tsung"},{"literal":"Jia Li"}],"accessed":{"date-parts":[["2024",10,6]]},"issued":{"date-parts":[["2023",6,26]]},"citation-key":"YangLiu2023"}},{"id":9469,"uris":["http://zotero.org/users/9708454/items/JI49JXDM"],"itemData":{"id":9469,"type":"article-journal","abstract":"Forecasting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states of the United States for a duration of 19</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‘Frank’"}],"issued":{"date-parts":[["2025",6]]},"citation-key":"Du2025"}},{"id":9836,"uris":["http://zotero.org/users/9708454/items/8BJVC4UW"],"itemData":{"id":9836,"type":"article-journal","abstract":"A quantitative understanding of people’s mobility patterns is crucial for many applications. However, it is difficult to accurately estimate mobility,…","container-title":"Travel Behaviour and Society","DOI":"10.1016/j.tbs.2022.11.005","ISSN":"2214-367X","language":"en-US","note":"publisher: Elsevier\nTLDR: The use of multiple sources of data from mobile phones, road traffic sensors, and companies such as Google and Facebook in modelling mobility patterns are investigated, with the aim of estimating mobility flows in Finland in early 2020, before and during the disruption induced by the COVID-19 pandemic.","page":"93-105","source":"www.sciencedirect.com","title":"Estimating inter-regional mobility during disruption: Comparing and combining different data sources","title-short":"Estimating inter-regional mobility during disruption","volume":"31","issued":{"date-parts":[["2023",4,1]]},"citation-key":"2023a"}}],"schema":"https://github.com/citation-style-language/schema/raw/master/csl-citation.json"} </w:instrText>
      </w:r>
      <w:r w:rsidR="005D6715" w:rsidRPr="00E87BB3">
        <w:rPr>
          <w:color w:val="000000" w:themeColor="text1"/>
        </w:rPr>
        <w:fldChar w:fldCharType="separate"/>
      </w:r>
      <w:r w:rsidR="00F4012D" w:rsidRPr="00E87BB3">
        <w:rPr>
          <w:rFonts w:cs="Times New Roman"/>
          <w:color w:val="000000" w:themeColor="text1"/>
        </w:rPr>
        <w:t>[227,229,263]</w:t>
      </w:r>
      <w:r w:rsidR="005D6715" w:rsidRPr="00E87BB3">
        <w:rPr>
          <w:color w:val="000000" w:themeColor="text1"/>
        </w:rPr>
        <w:fldChar w:fldCharType="end"/>
      </w:r>
      <w:r w:rsidRPr="00E87BB3">
        <w:rPr>
          <w:color w:val="000000" w:themeColor="text1"/>
        </w:rPr>
        <w:t>. However, integrating datasets from heterogeneous sources introduces new challenges in terms of data consistency, quality, and interoperability, necessitating the development of robust methodological approaches to ensure reliability.</w:t>
      </w:r>
    </w:p>
    <w:p w14:paraId="50F0C7C4" w14:textId="1098625E" w:rsidR="006D6253" w:rsidRPr="00E87BB3" w:rsidRDefault="006D6253" w:rsidP="006D6253">
      <w:pPr>
        <w:rPr>
          <w:color w:val="000000" w:themeColor="text1"/>
        </w:rPr>
      </w:pPr>
      <w:r w:rsidRPr="00E87BB3">
        <w:rPr>
          <w:color w:val="000000" w:themeColor="text1"/>
        </w:rPr>
        <w:t>The ethical and privacy concerns are always paramount when working with granular human mobility data, especially from personal devices. Location tracking and contact tracing systems</w:t>
      </w:r>
      <w:r w:rsidRPr="00E87BB3" w:rsidDel="00652F8B">
        <w:rPr>
          <w:color w:val="000000" w:themeColor="text1"/>
        </w:rPr>
        <w:t xml:space="preserve"> </w:t>
      </w:r>
      <w:r w:rsidRPr="00E87BB3">
        <w:rPr>
          <w:color w:val="000000" w:themeColor="text1"/>
        </w:rPr>
        <w:t>can potentially expose sensitive information, contributing to surveillance risks or societal misuse</w:t>
      </w:r>
      <w:r w:rsidR="00B7576C" w:rsidRPr="00E87BB3">
        <w:rPr>
          <w:rFonts w:hint="eastAsia"/>
          <w:color w:val="000000" w:themeColor="text1"/>
        </w:rPr>
        <w:t xml:space="preserve"> </w:t>
      </w:r>
      <w:r w:rsidR="005D6715" w:rsidRPr="00E87BB3">
        <w:rPr>
          <w:color w:val="000000" w:themeColor="text1"/>
        </w:rPr>
        <w:fldChar w:fldCharType="begin"/>
      </w:r>
      <w:r w:rsidR="00F4012D" w:rsidRPr="00E87BB3">
        <w:rPr>
          <w:color w:val="000000" w:themeColor="text1"/>
        </w:rPr>
        <w:instrText xml:space="preserve"> ADDIN ZOTERO_ITEM CSL_CITATION {"citationID":"MNJ0Dklc","properties":{"formattedCitation":"[282]","plainCitation":"[282]","noteIndex":0},"citationItems":[{"id":9476,"uris":["http://zotero.org/users/9708454/items/TUFLWTMZ","http://zotero.org/users/9708454/items/EVGHHGNG"],"itemData":{"id":9476,"type":"article","abstract":"Mobility data have been used to reconstruct infectious disease dynamics and tailor control and elimination measures. We describe three challenges in using these data and identify opportunities to leverage existing resources, improving our understanding of human mobility. We propose reporting guidelines to increase the interpretation, standardization, and reuse of existing mobility data sets.","DOI":"10.31219/osf.io/y9mzd","language":"en-us","publisher":"OSF","source":"OSF Preprints","title":"Data and model needs for generalizable inferences linking human mobility and infectious disease transmission","URL":"https://osf.io/y9mzd_v1","author":[{"family":"Kostandova","given":"Natalya"},{"family":"Corgel","given":"Ronan"},{"family":"Bansal","given":"Shweta"},{"family":"Bérubé","given":"Sophie"},{"family":"Cleary","given":"Eimear"},{"family":"Hansen","given":"Chelsea"},{"family":"Hitchings","given":"Matt"},{"family":"García-Carreras","given":"Bernardo"},{"family":"Gardner","given":"Lauren"},{"family":"Kraemer","given":"Moritz"},{"family":"Lai","given":"Shengjie"},{"family":"Li","given":"Yao"},{"family":"Perofsky","given":"Amanda"},{"family":"Pullano","given":"Giulia"},{"family":"Read","given":"Jonathan"},{"family":"Santos","given":"Gabriel"},{"family":"Salje","given":"Henrik"},{"family":"Takahashi","given":"Saki"},{"family":"Viboud","given":"Cécile"},{"family":"Wang","given":"Jasmine"},{"family":"Cummings*","given":"Derek"},{"family":"Wesolowski","given":"Amy"}],"accessed":{"date-parts":[["2025",7,18]]},"issued":{"date-parts":[["2024",7,14]]},"citation-key":"Kostandova2024"}}],"schema":"https://github.com/citation-style-language/schema/raw/master/csl-citation.json"} </w:instrText>
      </w:r>
      <w:r w:rsidR="005D6715" w:rsidRPr="00E87BB3">
        <w:rPr>
          <w:color w:val="000000" w:themeColor="text1"/>
        </w:rPr>
        <w:fldChar w:fldCharType="separate"/>
      </w:r>
      <w:r w:rsidR="00F4012D" w:rsidRPr="00E87BB3">
        <w:rPr>
          <w:rFonts w:cs="Times New Roman"/>
          <w:color w:val="000000" w:themeColor="text1"/>
        </w:rPr>
        <w:t>[282]</w:t>
      </w:r>
      <w:r w:rsidR="005D6715" w:rsidRPr="00E87BB3">
        <w:rPr>
          <w:color w:val="000000" w:themeColor="text1"/>
        </w:rPr>
        <w:fldChar w:fldCharType="end"/>
      </w:r>
      <w:r w:rsidRPr="00E87BB3">
        <w:rPr>
          <w:color w:val="000000" w:themeColor="text1"/>
        </w:rPr>
        <w:t xml:space="preserve">. Although privacy-preserving techniques like differential privacy and data anonymization have been proposed to mitigate these concerns, their implementation in real-world epidemic modeling remains limited. Moving forward, it is imperative that epidemic modeling frameworks adopt transparent, ethical standards for data use. </w:t>
      </w:r>
    </w:p>
    <w:p w14:paraId="402C925B" w14:textId="25A5FDE2" w:rsidR="006D6253" w:rsidRPr="00E87BB3" w:rsidRDefault="006D6253" w:rsidP="006D6253">
      <w:pPr>
        <w:rPr>
          <w:color w:val="000000" w:themeColor="text1"/>
        </w:rPr>
      </w:pPr>
      <w:r w:rsidRPr="00E87BB3">
        <w:rPr>
          <w:color w:val="000000" w:themeColor="text1"/>
        </w:rPr>
        <w:t>Addressing these limitations require</w:t>
      </w:r>
      <w:r w:rsidRPr="00E87BB3">
        <w:rPr>
          <w:rFonts w:hint="eastAsia"/>
          <w:color w:val="000000" w:themeColor="text1"/>
        </w:rPr>
        <w:t>s</w:t>
      </w:r>
      <w:r w:rsidRPr="00E87BB3">
        <w:rPr>
          <w:color w:val="000000" w:themeColor="text1"/>
        </w:rPr>
        <w:t xml:space="preserve"> a multi-pronged, interdisciplinary approach</w:t>
      </w:r>
      <w:r w:rsidR="00B7576C" w:rsidRPr="00E87BB3">
        <w:rPr>
          <w:rFonts w:hint="eastAsia"/>
          <w:color w:val="000000" w:themeColor="text1"/>
        </w:rPr>
        <w:t xml:space="preserve"> </w:t>
      </w:r>
      <w:r w:rsidR="00AF1E0F" w:rsidRPr="00E87BB3">
        <w:rPr>
          <w:color w:val="000000" w:themeColor="text1"/>
        </w:rPr>
        <w:fldChar w:fldCharType="begin"/>
      </w:r>
      <w:r w:rsidR="006B7F8E" w:rsidRPr="00E87BB3">
        <w:rPr>
          <w:color w:val="000000" w:themeColor="text1"/>
        </w:rPr>
        <w:instrText xml:space="preserve"> ADDIN ZOTERO_ITEM CSL_CITATION {"citationID":"Kac8wif9","properties":{"formattedCitation":"[27]","plainCitation":"[27]","noteIndex":0},"citationItems":[{"id":7305,"uris":["http://zotero.org/users/9708454/items/K73QKRRI"],"itemData":{"id":7305,"type":"article-journal","abstract":"Human mobility serves as a fundamental component in shaping the contact networks through which infectious diseases propagate during pandemics. It significantly influences the spatial and temporal patterns of disease transmission among individuals. Traditional epidemic models often struggle to capture the complexity of these heterogeneous contact patterns. In contrast, models incorporating human mobility, which account for the movement of individuals across regions, offer a detailed perspective on micro-level interactions and their impact on disease spread. The discussion highlights four types of epidemic models that integrate human mobility, including compartment models, complex network models, agent-based models and machine learning models, emphasising their crucial roles in epidemic prediction and control. Additionally, it provides insights into the broader implications of human mobility on dynamic-modelling and decision-making within the context of epidemics.","container-title":"EPL (Europhysics Letters)","DOI":"10.1209/0295-5075/adad94","ISSN":"0295-5075","issue":"4","journalAbbreviation":"EPL","language":"en-US","note":"TLDR: This discussion highlights four types of epidemic models that integrate human mobility, including compartment models, complex network models, agent-based models and machine learning models, emphasising their crucial roles in epidemic prediction and control.","page":"41002","source":"Institute of Physics","title":"Perspectives on modelling epidemics with human mobility","volume":"149","author":[{"literal":"Xin Lu"},{"literal":"Jiawei Feng"},{"literal":"Suoyi Tan"}],"issued":{"date-parts":[["2025"]]},"citation-key":"XinLu2025"}}],"schema":"https://github.com/citation-style-language/schema/raw/master/csl-citation.json"} </w:instrText>
      </w:r>
      <w:r w:rsidR="00AF1E0F" w:rsidRPr="00E87BB3">
        <w:rPr>
          <w:color w:val="000000" w:themeColor="text1"/>
        </w:rPr>
        <w:fldChar w:fldCharType="separate"/>
      </w:r>
      <w:r w:rsidR="006B7F8E" w:rsidRPr="00E87BB3">
        <w:rPr>
          <w:rFonts w:cs="Times New Roman"/>
          <w:color w:val="000000" w:themeColor="text1"/>
        </w:rPr>
        <w:t>[27]</w:t>
      </w:r>
      <w:r w:rsidR="00AF1E0F" w:rsidRPr="00E87BB3">
        <w:rPr>
          <w:color w:val="000000" w:themeColor="text1"/>
        </w:rPr>
        <w:fldChar w:fldCharType="end"/>
      </w:r>
      <w:r w:rsidRPr="00E87BB3">
        <w:rPr>
          <w:color w:val="000000" w:themeColor="text1"/>
        </w:rPr>
        <w:t>. First</w:t>
      </w:r>
      <w:r w:rsidRPr="00E87BB3">
        <w:rPr>
          <w:rFonts w:hint="eastAsia"/>
          <w:color w:val="000000" w:themeColor="text1"/>
        </w:rPr>
        <w:t xml:space="preserve">, </w:t>
      </w:r>
      <w:r w:rsidRPr="00E87BB3">
        <w:rPr>
          <w:color w:val="000000" w:themeColor="text1"/>
        </w:rPr>
        <w:t xml:space="preserve">an integrated approach that combines emerging digital data streams with traditional methods (e.g., household surveys) </w:t>
      </w:r>
      <w:r w:rsidRPr="00E87BB3">
        <w:rPr>
          <w:rFonts w:hint="eastAsia"/>
          <w:color w:val="000000" w:themeColor="text1"/>
        </w:rPr>
        <w:t xml:space="preserve">can </w:t>
      </w:r>
      <w:r w:rsidRPr="00E87BB3">
        <w:rPr>
          <w:color w:val="000000" w:themeColor="text1"/>
        </w:rPr>
        <w:t xml:space="preserve">improve coverage and enable cross-validation and extrapolation of real-world human mobility patterns. Second, enhancing multi-institutional data-sharing protocols across sectors, fostering collaborative research frameworks, and establishing standardized data processing approaches </w:t>
      </w:r>
      <w:r w:rsidRPr="00E87BB3">
        <w:rPr>
          <w:rFonts w:hint="eastAsia"/>
          <w:color w:val="000000" w:themeColor="text1"/>
        </w:rPr>
        <w:t xml:space="preserve">can help correct data </w:t>
      </w:r>
      <w:r w:rsidRPr="00E87BB3">
        <w:rPr>
          <w:color w:val="000000" w:themeColor="text1"/>
        </w:rPr>
        <w:t>bias to improv</w:t>
      </w:r>
      <w:r w:rsidRPr="00E87BB3">
        <w:rPr>
          <w:rFonts w:hint="eastAsia"/>
          <w:color w:val="000000" w:themeColor="text1"/>
        </w:rPr>
        <w:t>e</w:t>
      </w:r>
      <w:r w:rsidRPr="00E87BB3">
        <w:rPr>
          <w:color w:val="000000" w:themeColor="text1"/>
        </w:rPr>
        <w:t xml:space="preserve"> the accuracy, privacy and inclusivity of mobility-informed epidemic models. Moreover, the development of advanced statistical methods and validation techniques for handling missing or uncertain data will also enhance the robustness and credibility of model predictions. As artificial intelligence and machine learning continue to evolve, these technologies can be leveraged to identify hidden patterns and correlations in complex, large-scale mobility datasets, thereby improving model precision</w:t>
      </w:r>
      <w:r w:rsidR="00B7576C" w:rsidRPr="00E87BB3">
        <w:rPr>
          <w:rFonts w:hint="eastAsia"/>
          <w:color w:val="000000" w:themeColor="text1"/>
        </w:rPr>
        <w:t xml:space="preserve"> </w:t>
      </w:r>
      <w:r w:rsidR="005D3C76" w:rsidRPr="00E87BB3">
        <w:rPr>
          <w:color w:val="000000" w:themeColor="text1"/>
        </w:rPr>
        <w:fldChar w:fldCharType="begin"/>
      </w:r>
      <w:r w:rsidR="00F4012D" w:rsidRPr="00E87BB3">
        <w:rPr>
          <w:color w:val="000000" w:themeColor="text1"/>
        </w:rPr>
        <w:instrText xml:space="preserve"> ADDIN ZOTERO_ITEM CSL_CITATION {"citationID":"n3XfdYKF","properties":{"formattedCitation":"[229]","plainCitation":"[229]","noteIndex":0},"citationItems":[{"id":9469,"uris":["http://zotero.org/users/9708454/items/JI49JXDM"],"itemData":{"id":9469,"type":"article-journal","abstract":"Forecasting the short-term spread of an ongoing disease outbreak poses a challenge owing to the complexity of contributing factors, some of which can be characterized through interlinked, multi-modality variables, and the intersection of public policy and human behavior. Here we introduce PandemicLLM, a framework with multi-modal large language models (LLMs) that reformulates real-time forecasting of disease spread as a text-reasoning problem, with the ability to incorporate real-time, complex, non-numerical information. This approach, through an artificial intelligence–human cooperative prompt design and time-series representation learning, encodes multi-modal data for LLMs. The model is applied to the COVID-19 pandemic, and trained to utilize textual public health policies, genomic surveillance, spatial and epidemiological time-series data, and is tested across all 50</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states of the United States for a duration of 19</w:instrText>
      </w:r>
      <w:r w:rsidR="00F4012D" w:rsidRPr="00E87BB3">
        <w:rPr>
          <w:rFonts w:ascii="MS Gothic" w:eastAsia="MS Gothic" w:hAnsi="MS Gothic" w:cs="MS Gothic" w:hint="eastAsia"/>
          <w:color w:val="000000" w:themeColor="text1"/>
        </w:rPr>
        <w:instrText> </w:instrText>
      </w:r>
      <w:r w:rsidR="00F4012D" w:rsidRPr="00E87BB3">
        <w:rPr>
          <w:color w:val="000000" w:themeColor="text1"/>
        </w:rPr>
        <w:instrText xml:space="preserve">months. PandemicLLM opens avenues for incorporating various pandemic-related data in heterogeneous formats and shows performance benefits over existing models.","container-title":"Nature Computational Science","DOI":"10.1038/s43588-025-00798-6","ISSN":"2662-8457","issue":"6","journalAbbreviation":"Nat Comput Sci","language":"en","license":"2025 The Author(s), under exclusive licence to Springer Nature America, Inc.","note":"publisher: Nature Publishing Group\nTLDR: PandemicLLM is introduced, a framework with multi-modal large language models (LLMs) that reformulates real-time forecasting of disease spread as a text-reasoning problem, with the ability to incorporate real-time, complex, non-numerical information.","page":"467-480","source":"www.nature.com","title":"Advancing real-time infectious disease forecasting using large language models","volume":"5","author":[{"family":"Du","given":"Hongru"},{"family":"Zhao","given":"Yang"},{"family":"Zhao","given":"Jianan"},{"family":"Xu","given":"Shaochong"},{"family":"Lin","given":"Xihong"},{"family":"Chen","given":"Yiran"},{"family":"Gardner","given":"Lauren M."},{"family":"Yang","given":"Hao ‘Frank’"}],"issued":{"date-parts":[["2025",6]]},"citation-key":"Du2025"}}],"schema":"https://github.com/citation-style-language/schema/raw/master/csl-citation.json"} </w:instrText>
      </w:r>
      <w:r w:rsidR="005D3C76" w:rsidRPr="00E87BB3">
        <w:rPr>
          <w:color w:val="000000" w:themeColor="text1"/>
        </w:rPr>
        <w:fldChar w:fldCharType="separate"/>
      </w:r>
      <w:r w:rsidR="00F4012D" w:rsidRPr="00E87BB3">
        <w:rPr>
          <w:rFonts w:cs="Times New Roman"/>
          <w:color w:val="000000" w:themeColor="text1"/>
        </w:rPr>
        <w:t>[229]</w:t>
      </w:r>
      <w:r w:rsidR="005D3C76" w:rsidRPr="00E87BB3">
        <w:rPr>
          <w:color w:val="000000" w:themeColor="text1"/>
        </w:rPr>
        <w:fldChar w:fldCharType="end"/>
      </w:r>
      <w:r w:rsidRPr="00E87BB3">
        <w:rPr>
          <w:color w:val="000000" w:themeColor="text1"/>
        </w:rPr>
        <w:t>. However, it is equally important that researchers and policymakers collaborate to establish clear ethical guidelines and privacy safeguards to ensure responsible use of human mobility data and sophisticated analyzing technology.</w:t>
      </w:r>
      <w:r w:rsidRPr="00E87BB3">
        <w:rPr>
          <w:rFonts w:hint="eastAsia"/>
          <w:color w:val="000000" w:themeColor="text1"/>
        </w:rPr>
        <w:t xml:space="preserve"> </w:t>
      </w:r>
    </w:p>
    <w:p w14:paraId="11E838FE" w14:textId="77777777" w:rsidR="00F64826" w:rsidRPr="00E87BB3" w:rsidRDefault="006D6253" w:rsidP="00F64826">
      <w:pPr>
        <w:rPr>
          <w:color w:val="000000" w:themeColor="text1"/>
        </w:rPr>
      </w:pPr>
      <w:r w:rsidRPr="00E87BB3">
        <w:rPr>
          <w:color w:val="000000" w:themeColor="text1"/>
        </w:rPr>
        <w:t>Integrating human behavioral data into epidemic models still represents one of the most promising frontiers in infectious disease research, with immense potential for enhancing our understanding and control of infectious diseases. As the global community</w:t>
      </w:r>
      <w:r w:rsidRPr="00E87BB3">
        <w:rPr>
          <w:rFonts w:hint="eastAsia"/>
          <w:color w:val="000000" w:themeColor="text1"/>
        </w:rPr>
        <w:t xml:space="preserve"> prepare</w:t>
      </w:r>
      <w:r w:rsidRPr="00E87BB3">
        <w:rPr>
          <w:color w:val="000000" w:themeColor="text1"/>
        </w:rPr>
        <w:t>s</w:t>
      </w:r>
      <w:r w:rsidRPr="00E87BB3">
        <w:rPr>
          <w:rFonts w:hint="eastAsia"/>
          <w:color w:val="000000" w:themeColor="text1"/>
        </w:rPr>
        <w:t xml:space="preserve"> for future public health crises, i</w:t>
      </w:r>
      <w:r w:rsidRPr="00E87BB3">
        <w:rPr>
          <w:color w:val="000000" w:themeColor="text1"/>
        </w:rPr>
        <w:t>t</w:t>
      </w:r>
      <w:r w:rsidRPr="00E87BB3">
        <w:rPr>
          <w:rFonts w:hint="eastAsia"/>
          <w:color w:val="000000" w:themeColor="text1"/>
        </w:rPr>
        <w:t xml:space="preserve"> is critical to continue</w:t>
      </w:r>
      <w:r w:rsidRPr="00E87BB3">
        <w:rPr>
          <w:color w:val="000000" w:themeColor="text1"/>
        </w:rPr>
        <w:t xml:space="preserve"> investment in data infrastructure, analytic capability, and privacy-preserving innovation</w:t>
      </w:r>
      <w:r w:rsidRPr="00E87BB3">
        <w:rPr>
          <w:rFonts w:hint="eastAsia"/>
          <w:color w:val="000000" w:themeColor="text1"/>
        </w:rPr>
        <w:t>.</w:t>
      </w:r>
      <w:r w:rsidRPr="00E87BB3">
        <w:rPr>
          <w:color w:val="000000" w:themeColor="text1"/>
        </w:rPr>
        <w:t xml:space="preserve"> In particular, strengthening the foundations for real-time mobility monitoring, digital contact tracing, and precise epidemic simulations in more inclusive, ethical, and actionable ways, will enhance our collective ability to respond swiftly and equitably to emerging threats.</w:t>
      </w:r>
    </w:p>
    <w:p w14:paraId="54D5B58F" w14:textId="2341FED2" w:rsidR="00CC4216" w:rsidRPr="00E87BB3" w:rsidRDefault="00CC4216" w:rsidP="00CC4216">
      <w:pPr>
        <w:spacing w:beforeLines="50" w:before="163" w:afterLines="50" w:after="163"/>
        <w:ind w:firstLine="0"/>
        <w:outlineLvl w:val="0"/>
        <w:rPr>
          <w:color w:val="000000" w:themeColor="text1"/>
        </w:rPr>
      </w:pPr>
      <w:bookmarkStart w:id="141" w:name="_Toc211889900"/>
      <w:r w:rsidRPr="00E87BB3">
        <w:rPr>
          <w:b/>
          <w:bCs/>
          <w:color w:val="000000" w:themeColor="text1"/>
          <w:sz w:val="28"/>
          <w:szCs w:val="28"/>
        </w:rPr>
        <w:t>Acknowledgement</w:t>
      </w:r>
      <w:bookmarkEnd w:id="141"/>
      <w:r w:rsidRPr="00E87BB3">
        <w:rPr>
          <w:rFonts w:hint="eastAsia"/>
          <w:b/>
          <w:bCs/>
          <w:color w:val="000000" w:themeColor="text1"/>
          <w:sz w:val="28"/>
          <w:szCs w:val="28"/>
        </w:rPr>
        <w:t xml:space="preserve"> </w:t>
      </w:r>
    </w:p>
    <w:p w14:paraId="6F4C8E2F" w14:textId="6C08FDAE" w:rsidR="00CC4216" w:rsidRPr="00E87BB3" w:rsidRDefault="00CC4216" w:rsidP="00CC4216">
      <w:pPr>
        <w:rPr>
          <w:color w:val="000000" w:themeColor="text1"/>
        </w:rPr>
      </w:pPr>
      <w:r w:rsidRPr="00E87BB3">
        <w:rPr>
          <w:color w:val="000000" w:themeColor="text1"/>
        </w:rPr>
        <w:t>This work was supported by the National Natural Science Foundation of China (72025405, 72421002, 92467302, 72301285, 72474223), the Hunan Science and Technology Plan Project (2023JJ40685,</w:t>
      </w:r>
      <w:r w:rsidRPr="00E87BB3">
        <w:rPr>
          <w:rFonts w:hint="eastAsia"/>
          <w:color w:val="000000" w:themeColor="text1"/>
        </w:rPr>
        <w:t xml:space="preserve"> </w:t>
      </w:r>
      <w:r w:rsidRPr="00E87BB3">
        <w:rPr>
          <w:color w:val="000000" w:themeColor="text1"/>
        </w:rPr>
        <w:t>2024JJ6069), and the Major Program of Xiangjiang Laboratory (24XJJCYJ01001). The authors declare that they have no conflict of interest.</w:t>
      </w:r>
    </w:p>
    <w:p w14:paraId="6C7DF9AD" w14:textId="7017B60C" w:rsidR="00CC4216" w:rsidRPr="00E87BB3" w:rsidRDefault="00CC4216" w:rsidP="00CC4216">
      <w:pPr>
        <w:spacing w:beforeLines="50" w:before="163" w:afterLines="50" w:after="163"/>
        <w:ind w:firstLine="0"/>
        <w:outlineLvl w:val="0"/>
        <w:rPr>
          <w:b/>
          <w:bCs/>
          <w:color w:val="000000" w:themeColor="text1"/>
          <w:sz w:val="28"/>
          <w:szCs w:val="28"/>
        </w:rPr>
      </w:pPr>
      <w:bookmarkStart w:id="142" w:name="_Toc211889901"/>
      <w:r w:rsidRPr="00E87BB3">
        <w:rPr>
          <w:b/>
          <w:bCs/>
          <w:color w:val="000000" w:themeColor="text1"/>
          <w:sz w:val="28"/>
          <w:szCs w:val="28"/>
        </w:rPr>
        <w:t>CRediT author statement</w:t>
      </w:r>
      <w:bookmarkEnd w:id="142"/>
    </w:p>
    <w:p w14:paraId="00B313EB" w14:textId="01181EB1" w:rsidR="00CC4216" w:rsidRPr="00E87BB3" w:rsidRDefault="0063728B" w:rsidP="00CC4216">
      <w:pPr>
        <w:rPr>
          <w:color w:val="000000" w:themeColor="text1"/>
        </w:rPr>
      </w:pPr>
      <w:r w:rsidRPr="00E87BB3">
        <w:rPr>
          <w:color w:val="000000" w:themeColor="text1"/>
        </w:rPr>
        <w:t xml:space="preserve">Conceptualization: XL, HJY and FL; Data curation: XL, JWF, XQY, XYZ and SL; Methodology: XL, JWF, SJL, PH, SL, SQW and ZWD; Writing: JWF, XL, FL, PH, SJL, ZWD, XQY, YXL, XYZ, </w:t>
      </w:r>
      <w:r w:rsidRPr="00E87BB3">
        <w:rPr>
          <w:color w:val="000000" w:themeColor="text1"/>
        </w:rPr>
        <w:lastRenderedPageBreak/>
        <w:t xml:space="preserve">YB, XJD, WJM, HJY and SYT; Reviewing and Editing: all authors. </w:t>
      </w:r>
    </w:p>
    <w:p w14:paraId="7D34765A" w14:textId="5DC96302" w:rsidR="00F96721" w:rsidRPr="00E87BB3" w:rsidRDefault="00F96721" w:rsidP="00B83534">
      <w:pPr>
        <w:spacing w:beforeLines="50" w:before="163" w:afterLines="50" w:after="163"/>
        <w:ind w:firstLine="0"/>
        <w:outlineLvl w:val="0"/>
        <w:rPr>
          <w:b/>
          <w:bCs/>
          <w:color w:val="000000" w:themeColor="text1"/>
          <w:sz w:val="28"/>
          <w:szCs w:val="28"/>
        </w:rPr>
      </w:pPr>
      <w:bookmarkStart w:id="143" w:name="_Toc211889902"/>
      <w:r w:rsidRPr="00E87BB3">
        <w:rPr>
          <w:rFonts w:hint="eastAsia"/>
          <w:b/>
          <w:bCs/>
          <w:color w:val="000000" w:themeColor="text1"/>
          <w:sz w:val="28"/>
          <w:szCs w:val="28"/>
        </w:rPr>
        <w:t>Reference</w:t>
      </w:r>
      <w:r w:rsidR="00197B5B" w:rsidRPr="00E87BB3">
        <w:rPr>
          <w:rFonts w:hint="eastAsia"/>
          <w:b/>
          <w:bCs/>
          <w:color w:val="000000" w:themeColor="text1"/>
          <w:sz w:val="28"/>
          <w:szCs w:val="28"/>
        </w:rPr>
        <w:t>s</w:t>
      </w:r>
      <w:bookmarkEnd w:id="143"/>
    </w:p>
    <w:p w14:paraId="3DC64DE4" w14:textId="77777777" w:rsidR="00F4012D" w:rsidRPr="00E87BB3" w:rsidRDefault="00F96721" w:rsidP="00F4012D">
      <w:pPr>
        <w:pStyle w:val="Bibliography"/>
        <w:rPr>
          <w:color w:val="000000" w:themeColor="text1"/>
        </w:rPr>
      </w:pPr>
      <w:r w:rsidRPr="00E87BB3">
        <w:rPr>
          <w:color w:val="000000" w:themeColor="text1"/>
        </w:rPr>
        <w:fldChar w:fldCharType="begin"/>
      </w:r>
      <w:r w:rsidR="0004446E" w:rsidRPr="00E87BB3">
        <w:rPr>
          <w:color w:val="000000" w:themeColor="text1"/>
        </w:rPr>
        <w:instrText xml:space="preserve"> ADDIN ZOTERO_BIBL {"uncited":[],"omitted":[],"custom":[]} CSL_BIBLIOGRAPHY </w:instrText>
      </w:r>
      <w:r w:rsidRPr="00E87BB3">
        <w:rPr>
          <w:color w:val="000000" w:themeColor="text1"/>
        </w:rPr>
        <w:fldChar w:fldCharType="separate"/>
      </w:r>
      <w:r w:rsidR="00F4012D" w:rsidRPr="00E87BB3">
        <w:rPr>
          <w:color w:val="000000" w:themeColor="text1"/>
        </w:rPr>
        <w:t>[1]</w:t>
      </w:r>
      <w:r w:rsidR="00F4012D" w:rsidRPr="00E87BB3">
        <w:rPr>
          <w:color w:val="000000" w:themeColor="text1"/>
        </w:rPr>
        <w:tab/>
        <w:t>WHO EMRO | disease outbreaks | health topics, World Health Organization - Regional Office for the Eastern Mediterranean (n.d.). http://www.emro.who.int/health-topics/disease-outbreaks (accessed October 8, 2024).</w:t>
      </w:r>
    </w:p>
    <w:p w14:paraId="7BA706A8" w14:textId="77777777" w:rsidR="00F4012D" w:rsidRPr="00E87BB3" w:rsidRDefault="00F4012D" w:rsidP="00F4012D">
      <w:pPr>
        <w:pStyle w:val="Bibliography"/>
        <w:rPr>
          <w:color w:val="000000" w:themeColor="text1"/>
        </w:rPr>
      </w:pPr>
      <w:r w:rsidRPr="00E87BB3">
        <w:rPr>
          <w:color w:val="000000" w:themeColor="text1"/>
        </w:rPr>
        <w:t>[2]</w:t>
      </w:r>
      <w:r w:rsidRPr="00E87BB3">
        <w:rPr>
          <w:color w:val="000000" w:themeColor="text1"/>
        </w:rPr>
        <w:tab/>
        <w:t>James O. Lloyd-Smith, Dylan George, Kim M. Pepin, Virginia E. Pitzer, Juliet R. C. Pulliam, Andrew P. Dobson, Peter J. Hudson, Bryan T. Grenfell, Epidemic dynamics at the human-animal interface, Science 326 (2009) 1362–1367. https://doi.org/10.1126/science.1177345.</w:t>
      </w:r>
    </w:p>
    <w:p w14:paraId="51B74B46" w14:textId="77777777" w:rsidR="00F4012D" w:rsidRPr="00E87BB3" w:rsidRDefault="00F4012D" w:rsidP="00F4012D">
      <w:pPr>
        <w:pStyle w:val="Bibliography"/>
        <w:rPr>
          <w:color w:val="000000" w:themeColor="text1"/>
        </w:rPr>
      </w:pPr>
      <w:r w:rsidRPr="00E87BB3">
        <w:rPr>
          <w:color w:val="000000" w:themeColor="text1"/>
        </w:rPr>
        <w:t>[3]</w:t>
      </w:r>
      <w:r w:rsidRPr="00E87BB3">
        <w:rPr>
          <w:color w:val="000000" w:themeColor="text1"/>
        </w:rPr>
        <w:tab/>
        <w:t>Mitchell L. Cohen, Changing patterns of infectious disease, Nature 406 (2000) 762–767. https://doi.org/10.1038/35021206.</w:t>
      </w:r>
    </w:p>
    <w:p w14:paraId="7FCF9A29" w14:textId="77777777" w:rsidR="00F4012D" w:rsidRPr="00E87BB3" w:rsidRDefault="00F4012D" w:rsidP="00F4012D">
      <w:pPr>
        <w:pStyle w:val="Bibliography"/>
        <w:rPr>
          <w:color w:val="000000" w:themeColor="text1"/>
        </w:rPr>
      </w:pPr>
      <w:r w:rsidRPr="00E87BB3">
        <w:rPr>
          <w:color w:val="000000" w:themeColor="text1"/>
        </w:rPr>
        <w:t>[4]</w:t>
      </w:r>
      <w:r w:rsidRPr="00E87BB3">
        <w:rPr>
          <w:color w:val="000000" w:themeColor="text1"/>
        </w:rPr>
        <w:tab/>
        <w:t>Azfar D. Hossain, Jana Jarolimova, Ahmed Elnaiem, Cher X. Huang, Aaron Richterman, Louise C. Ivers, Effectiveness of contact tracing in the control of infectious diseases: A systematic review, The Lancet Public Health 7 (2022) e259–e273. https://doi.org/10.1016/S2468-2667(22)00001-9.</w:t>
      </w:r>
    </w:p>
    <w:p w14:paraId="5A5A2003" w14:textId="77777777" w:rsidR="00F4012D" w:rsidRPr="00E87BB3" w:rsidRDefault="00F4012D" w:rsidP="00F4012D">
      <w:pPr>
        <w:pStyle w:val="Bibliography"/>
        <w:rPr>
          <w:color w:val="000000" w:themeColor="text1"/>
        </w:rPr>
      </w:pPr>
      <w:r w:rsidRPr="00E87BB3">
        <w:rPr>
          <w:color w:val="000000" w:themeColor="text1"/>
        </w:rPr>
        <w:t>[5]</w:t>
      </w:r>
      <w:r w:rsidRPr="00E87BB3">
        <w:rPr>
          <w:color w:val="000000" w:themeColor="text1"/>
        </w:rPr>
        <w:tab/>
        <w:t>Moritz U. G. Kraemer, Verity Hill, Christopher Ruis, Simon Dellicour, Sumali Bajaj, John T. McCrone, Guy Baele, Kris V. Parag, Anya Lindstrom Battle, Bernardo Gutierrez, Ben Jackson, Rachel Colquhoun, Aine O’Toole, Brennan Klein, Alessandro Vespignani, Erik Volz, Nuno R. Faria, David M. Aanensen, Nicholas J. Loman, Louis du Plessis, Simon Cauchemez, Andrew Rambaut, Samuel V. Scarpino, Oliver G. Pybus, Spatiotemporal invasion dynamics of SARS-CoV-2 lineage B.1.1.7 emergence, Science 373 (2021) 889-+. https://doi.org/10.1126/science.abj0113.</w:t>
      </w:r>
    </w:p>
    <w:p w14:paraId="4E8AFC83" w14:textId="77777777" w:rsidR="00F4012D" w:rsidRPr="00E87BB3" w:rsidRDefault="00F4012D" w:rsidP="00F4012D">
      <w:pPr>
        <w:pStyle w:val="Bibliography"/>
        <w:rPr>
          <w:color w:val="000000" w:themeColor="text1"/>
        </w:rPr>
      </w:pPr>
      <w:r w:rsidRPr="00E87BB3">
        <w:rPr>
          <w:color w:val="000000" w:themeColor="text1"/>
        </w:rPr>
        <w:t>[6]</w:t>
      </w:r>
      <w:r w:rsidRPr="00E87BB3">
        <w:rPr>
          <w:color w:val="000000" w:themeColor="text1"/>
        </w:rPr>
        <w:tab/>
        <w:t>Hans Heesterbeek, Roy M. Anderson, Viggo Andreasen, Shweta Bansal, Daniela De Angelis, Chris Dye, Ken T. D. Eames, W. John Edmunds, Simon D. W. Frost, Sebastian Funk, T. Deirdre Hollingsworth, Thomas House, Valerie Isham, Petra Klepac, Justin Lessler, James O. Lloyd-Smith, C. Jessica E. Metcalf, Denis Mollison, Lorenzo Pellis, Juliet R. C. Pulliam, Mick G. Roberts, Cecile Viboud, Isaac Newton Institute IDD Collaboration, Modeling infectious disease dynamics in the complex landscape of global health, Science 347 (2015) aaa4339. https://doi.org/10.1126/science.aaa4339.</w:t>
      </w:r>
    </w:p>
    <w:p w14:paraId="45061D3C" w14:textId="77777777" w:rsidR="00F4012D" w:rsidRPr="00E87BB3" w:rsidRDefault="00F4012D" w:rsidP="00F4012D">
      <w:pPr>
        <w:pStyle w:val="Bibliography"/>
        <w:rPr>
          <w:color w:val="000000" w:themeColor="text1"/>
        </w:rPr>
      </w:pPr>
      <w:r w:rsidRPr="00E87BB3">
        <w:rPr>
          <w:color w:val="000000" w:themeColor="text1"/>
        </w:rPr>
        <w:t>[7]</w:t>
      </w:r>
      <w:r w:rsidRPr="00E87BB3">
        <w:rPr>
          <w:color w:val="000000" w:themeColor="text1"/>
        </w:rPr>
        <w:tab/>
        <w:t>Xin Lu, Linus Bengtsson, Petter Holme, Predictability of population displacement after the 2010 haiti earthquake, Proc. Natl. Acad. Sci. U.S.A. 109 (2012) 11576–11581. https://doi.org/10.1073/pnas.1203882109.</w:t>
      </w:r>
    </w:p>
    <w:p w14:paraId="169C5300" w14:textId="77777777" w:rsidR="00F4012D" w:rsidRPr="00E87BB3" w:rsidRDefault="00F4012D" w:rsidP="00F4012D">
      <w:pPr>
        <w:pStyle w:val="Bibliography"/>
        <w:rPr>
          <w:color w:val="000000" w:themeColor="text1"/>
        </w:rPr>
      </w:pPr>
      <w:r w:rsidRPr="00E87BB3">
        <w:rPr>
          <w:color w:val="000000" w:themeColor="text1"/>
        </w:rPr>
        <w:t>[8]</w:t>
      </w:r>
      <w:r w:rsidRPr="00E87BB3">
        <w:rPr>
          <w:color w:val="000000" w:themeColor="text1"/>
        </w:rPr>
        <w:tab/>
        <w:t>Gui-Quan Sun, Runzi He, Li-Feng Hou, Xiaofeng Luo, Shupeng Gao, Lili Chang, Yi Wang, Zi-Ke Zhang, Optimal control of spatial diseases spreading in networked reaction–diffusion systems, Physics Reports 1111 (2025) 1–64. https://doi.org/10.1016/j.physrep.2025.01.005.</w:t>
      </w:r>
    </w:p>
    <w:p w14:paraId="0628F66E" w14:textId="77777777" w:rsidR="00F4012D" w:rsidRPr="00E87BB3" w:rsidRDefault="00F4012D" w:rsidP="00F4012D">
      <w:pPr>
        <w:pStyle w:val="Bibliography"/>
        <w:rPr>
          <w:color w:val="000000" w:themeColor="text1"/>
        </w:rPr>
      </w:pPr>
      <w:r w:rsidRPr="00E87BB3">
        <w:rPr>
          <w:color w:val="000000" w:themeColor="text1"/>
        </w:rPr>
        <w:t>[9]</w:t>
      </w:r>
      <w:r w:rsidRPr="00E87BB3">
        <w:rPr>
          <w:color w:val="000000" w:themeColor="text1"/>
        </w:rPr>
        <w:tab/>
        <w:t>Dina Mistry, Maria Litvinova, Ana Pastore y Piontti, Matteo Chinazzi, Laura Fumanelli, Marcelo FC Gomes, Syed A. Haque, Quan-Hui Liu, Kunpeng Mu, Xinyue Xiong, Inferring high-resolution human mixing patterns for disease modeling, Nat Commun 12 (2021) 323. https://doi.org/10.1038/s41467-020-20544-y.</w:t>
      </w:r>
    </w:p>
    <w:p w14:paraId="6C827BC0" w14:textId="77777777" w:rsidR="00F4012D" w:rsidRPr="00E87BB3" w:rsidRDefault="00F4012D" w:rsidP="00F4012D">
      <w:pPr>
        <w:pStyle w:val="Bibliography"/>
        <w:rPr>
          <w:color w:val="000000" w:themeColor="text1"/>
        </w:rPr>
      </w:pPr>
      <w:r w:rsidRPr="00E87BB3">
        <w:rPr>
          <w:color w:val="000000" w:themeColor="text1"/>
        </w:rPr>
        <w:t>[10]</w:t>
      </w:r>
      <w:r w:rsidRPr="00E87BB3">
        <w:rPr>
          <w:color w:val="000000" w:themeColor="text1"/>
        </w:rPr>
        <w:tab/>
        <w:t xml:space="preserve">A.C. Perofsky, C.L. Hansen, R. Burstein, S. Boyle, R. Prentice, C. Marshall, D. Reinhart, B. Capodanno, M. Truong, K. Schwabe-Fry, Impacts of human mobility on the citywide transmission dynamics of 18 respiratory viruses in pre- and post-COVID-19 pandemic years, </w:t>
      </w:r>
      <w:r w:rsidRPr="00E87BB3">
        <w:rPr>
          <w:color w:val="000000" w:themeColor="text1"/>
        </w:rPr>
        <w:lastRenderedPageBreak/>
        <w:t>Nature Communications 15 (n.d.) 1–17. https://doi.org/10.1038/s41467-024-48528-2.</w:t>
      </w:r>
    </w:p>
    <w:p w14:paraId="64D271E1" w14:textId="77777777" w:rsidR="00F4012D" w:rsidRPr="00E87BB3" w:rsidRDefault="00F4012D" w:rsidP="00F4012D">
      <w:pPr>
        <w:pStyle w:val="Bibliography"/>
        <w:rPr>
          <w:color w:val="000000" w:themeColor="text1"/>
        </w:rPr>
      </w:pPr>
      <w:r w:rsidRPr="00E87BB3">
        <w:rPr>
          <w:color w:val="000000" w:themeColor="text1"/>
        </w:rPr>
        <w:t>[11]</w:t>
      </w:r>
      <w:r w:rsidRPr="00E87BB3">
        <w:rPr>
          <w:color w:val="000000" w:themeColor="text1"/>
        </w:rPr>
        <w:tab/>
        <w:t>Cécile Viboud, Ottar N. Bjørnstad, David L. Smith, Lone Simonsen, Mark A. Miller, Bryan T. Grenfell, Synchrony, Waves, and Spatial Hierarchies in the Spread of Influenza, Science 312 (2006) 447–451. https://doi.org/10.1126/science.1125237.</w:t>
      </w:r>
    </w:p>
    <w:p w14:paraId="7867ABC3" w14:textId="77777777" w:rsidR="00F4012D" w:rsidRPr="00E87BB3" w:rsidRDefault="00F4012D" w:rsidP="00F4012D">
      <w:pPr>
        <w:pStyle w:val="Bibliography"/>
        <w:rPr>
          <w:color w:val="000000" w:themeColor="text1"/>
        </w:rPr>
      </w:pPr>
      <w:r w:rsidRPr="00E87BB3">
        <w:rPr>
          <w:color w:val="000000" w:themeColor="text1"/>
        </w:rPr>
        <w:t>[12]</w:t>
      </w:r>
      <w:r w:rsidRPr="00E87BB3">
        <w:rPr>
          <w:color w:val="000000" w:themeColor="text1"/>
        </w:rPr>
        <w:tab/>
        <w:t>Juanjuan Zhang, Suoyi Tan, Cheng Peng, Xiangyanyu Xu, Mengning Wang, Wanying Lu, Yanpeng Wu, Bin Sai, Mengsi Cai, Allisandra G. Kummer, Zhiyuan Chen, Junyi Zou, Wenxin Li, Wen Zheng, Yuxia Liang, Yuchen Zhao, Alessandro Vespignani, Marco Ajelli, Xin Lu, Hongjie Yu, Heterogeneous changes in mobility in response to the SARS-CoV-2 Omicron BA.2 outbreak in Shanghai, Proc. Natl. Acad. Sci. U.S.A. 120 (2023) e2306710120. https://doi.org/10.1073/pnas.2306710120.</w:t>
      </w:r>
    </w:p>
    <w:p w14:paraId="3C354EAD" w14:textId="77777777" w:rsidR="00F4012D" w:rsidRPr="00E87BB3" w:rsidRDefault="00F4012D" w:rsidP="00F4012D">
      <w:pPr>
        <w:pStyle w:val="Bibliography"/>
        <w:rPr>
          <w:color w:val="000000" w:themeColor="text1"/>
        </w:rPr>
      </w:pPr>
      <w:r w:rsidRPr="00E87BB3">
        <w:rPr>
          <w:color w:val="000000" w:themeColor="text1"/>
        </w:rPr>
        <w:t>[13]</w:t>
      </w:r>
      <w:r w:rsidRPr="00E87BB3">
        <w:rPr>
          <w:color w:val="000000" w:themeColor="text1"/>
        </w:rPr>
        <w:tab/>
        <w:t>Natalya Kostandova, Catherine Schluth, Rohan Arambepola, Fatumah Atuhaire, Sophie Bérubé, Taylor Chin, Eimear Cleary, Oscar Cortes-Azuero, Bernardo García-Carreras, Kyra H. Grantz, Matt D. T. Hitchings, Angkana T. Huang, Nishant Kishore, Shengjie Lai, Sophie L. Larsen, Stacie Loisate, Pamela Martinez, Hannah R. Meredith, Ritika Purbey, Tanjona Ramiadantsoa, Jonathan Read, Benjamin L. Rice, Lori Rosman, Nick Ruktanonchai, Henrik Salje, Kathryn L. Schaber, Andrew J. Tatem, Jasmine Wang, Derek A. T. Cummings, Amy Wesolowski, A systematic review of using population-level human mobility data to understand SARS-CoV-2 transmission, Nat Commun 15 (2024) 10504. https://doi.org/10.1038/s41467-024-54895-7.</w:t>
      </w:r>
    </w:p>
    <w:p w14:paraId="64181FFB" w14:textId="77777777" w:rsidR="00F4012D" w:rsidRPr="00E87BB3" w:rsidRDefault="00F4012D" w:rsidP="00F4012D">
      <w:pPr>
        <w:pStyle w:val="Bibliography"/>
        <w:rPr>
          <w:color w:val="000000" w:themeColor="text1"/>
        </w:rPr>
      </w:pPr>
      <w:r w:rsidRPr="00E87BB3">
        <w:rPr>
          <w:color w:val="000000" w:themeColor="text1"/>
        </w:rPr>
        <w:t>[14]</w:t>
      </w:r>
      <w:r w:rsidRPr="00E87BB3">
        <w:rPr>
          <w:color w:val="000000" w:themeColor="text1"/>
        </w:rPr>
        <w:tab/>
        <w:t>L. Zhong, L. Dong, Q.R. Wang, C. Song, J. Gao, Universal expansion of human mobility across urban scales, Nat Cities 2 (2025) 603–607. https://doi.org/10.1038/s44284-025-00268-0.</w:t>
      </w:r>
    </w:p>
    <w:p w14:paraId="0C8FD7EC" w14:textId="77777777" w:rsidR="00F4012D" w:rsidRPr="00E87BB3" w:rsidRDefault="00F4012D" w:rsidP="00F4012D">
      <w:pPr>
        <w:pStyle w:val="Bibliography"/>
        <w:rPr>
          <w:color w:val="000000" w:themeColor="text1"/>
        </w:rPr>
      </w:pPr>
      <w:r w:rsidRPr="00E87BB3">
        <w:rPr>
          <w:color w:val="000000" w:themeColor="text1"/>
        </w:rPr>
        <w:t>[15]</w:t>
      </w:r>
      <w:r w:rsidRPr="00E87BB3">
        <w:rPr>
          <w:color w:val="000000" w:themeColor="text1"/>
        </w:rPr>
        <w:tab/>
        <w:t>J.S. Jia, X. Lu, Y. Yuan, G. Xu, J. Jia, N.A. Christakis, Population flow drives spatio-temporal distribution of COVID-19 in China, Nature 582 (2020) 389–394. https://doi.org/10.1038/s41586-020-2284-y.</w:t>
      </w:r>
    </w:p>
    <w:p w14:paraId="055B3641" w14:textId="77777777" w:rsidR="00F4012D" w:rsidRPr="00E87BB3" w:rsidRDefault="00F4012D" w:rsidP="00F4012D">
      <w:pPr>
        <w:pStyle w:val="Bibliography"/>
        <w:rPr>
          <w:color w:val="000000" w:themeColor="text1"/>
        </w:rPr>
      </w:pPr>
      <w:r w:rsidRPr="00E87BB3">
        <w:rPr>
          <w:color w:val="000000" w:themeColor="text1"/>
        </w:rPr>
        <w:t>[16]</w:t>
      </w:r>
      <w:r w:rsidRPr="00E87BB3">
        <w:rPr>
          <w:color w:val="000000" w:themeColor="text1"/>
        </w:rPr>
        <w:tab/>
        <w:t>Klaus Dietz, J. A. P. Heesterbeek, Daniel Bernoulli’s epidemiological model revisited, Math Biosci 180 (2002) 1–21. https://doi.org/10.1016/S0025-5564(02)00122-0.</w:t>
      </w:r>
    </w:p>
    <w:p w14:paraId="173D13F6" w14:textId="77777777" w:rsidR="00F4012D" w:rsidRPr="00E87BB3" w:rsidRDefault="00F4012D" w:rsidP="00F4012D">
      <w:pPr>
        <w:pStyle w:val="Bibliography"/>
        <w:rPr>
          <w:color w:val="000000" w:themeColor="text1"/>
        </w:rPr>
      </w:pPr>
      <w:r w:rsidRPr="00E87BB3">
        <w:rPr>
          <w:color w:val="000000" w:themeColor="text1"/>
        </w:rPr>
        <w:t>[17]</w:t>
      </w:r>
      <w:r w:rsidRPr="00E87BB3">
        <w:rPr>
          <w:color w:val="000000" w:themeColor="text1"/>
        </w:rPr>
        <w:tab/>
        <w:t>William Ogilvy Kermack, A.G.McKendrick, A contribution to the mathematical theory of epidemics, Proceedings Of The Royal Society A-Mathematical Physical And Engineering Sciences (1927). https://doi.org/10.1098/rspa.1927.0118.</w:t>
      </w:r>
    </w:p>
    <w:p w14:paraId="1D338EA0" w14:textId="77777777" w:rsidR="00F4012D" w:rsidRPr="00E87BB3" w:rsidRDefault="00F4012D" w:rsidP="00F4012D">
      <w:pPr>
        <w:pStyle w:val="Bibliography"/>
        <w:rPr>
          <w:color w:val="000000" w:themeColor="text1"/>
        </w:rPr>
      </w:pPr>
      <w:r w:rsidRPr="00E87BB3">
        <w:rPr>
          <w:color w:val="000000" w:themeColor="text1"/>
        </w:rPr>
        <w:t>[18]</w:t>
      </w:r>
      <w:r w:rsidRPr="00E87BB3">
        <w:rPr>
          <w:color w:val="000000" w:themeColor="text1"/>
        </w:rPr>
        <w:tab/>
        <w:t>C. Poletto, M. F. Gomes, A. Pastore y Piontti, L. Rossi, L. Bioglio, D. L. Chao, I. M. Longini Jr, M. E. Halloran, V. Colizza, A. Vespignani, Assessing the impact of travel restrictions on international spread of the 2014 West African Ebola epidemic, Eurosurveillance 19 (2014) 20936. https://doi.org/10.2807/1560-7917.ES2014.19.42.20936.</w:t>
      </w:r>
    </w:p>
    <w:p w14:paraId="5DF343D3" w14:textId="77777777" w:rsidR="00F4012D" w:rsidRPr="00E87BB3" w:rsidRDefault="00F4012D" w:rsidP="00F4012D">
      <w:pPr>
        <w:pStyle w:val="Bibliography"/>
        <w:rPr>
          <w:color w:val="000000" w:themeColor="text1"/>
        </w:rPr>
      </w:pPr>
      <w:r w:rsidRPr="00E87BB3">
        <w:rPr>
          <w:color w:val="000000" w:themeColor="text1"/>
        </w:rPr>
        <w:t>[19]</w:t>
      </w:r>
      <w:r w:rsidRPr="00E87BB3">
        <w:rPr>
          <w:color w:val="000000" w:themeColor="text1"/>
        </w:rPr>
        <w:tab/>
        <w:t>Corey M Peak, Population mobility reductions associated with travel restrictions during the Ebola epidemic in Sierra Leone: use of mobile phone data, International Journal of Epidemiology 47 (2018) 1562–1570. https://doi.org/10.1093/ije/dyy095.</w:t>
      </w:r>
    </w:p>
    <w:p w14:paraId="587DDC3A" w14:textId="77777777" w:rsidR="00F4012D" w:rsidRPr="00E87BB3" w:rsidRDefault="00F4012D" w:rsidP="00F4012D">
      <w:pPr>
        <w:pStyle w:val="Bibliography"/>
        <w:rPr>
          <w:color w:val="000000" w:themeColor="text1"/>
        </w:rPr>
      </w:pPr>
      <w:r w:rsidRPr="00E87BB3">
        <w:rPr>
          <w:color w:val="000000" w:themeColor="text1"/>
        </w:rPr>
        <w:t>[20]</w:t>
      </w:r>
      <w:r w:rsidRPr="00E87BB3">
        <w:rPr>
          <w:color w:val="000000" w:themeColor="text1"/>
        </w:rPr>
        <w:tab/>
        <w:t>Amy Wesolowski, Caroline O. Buckee, Linus Bengtsson, Erik Wetter, Xin Lu, Andrew J. Tatem, Commentary: Containing the ebola outbreak - the potential and challenge of mobile network data, PLOS Curr 6 (2014) ecurrents.outbreaks.0177e7fcf52217b8b634376e2f3efc5e. https://doi.org/10.1371/currents.outbreaks.0177e7fcf52217b8b634376e2f3efc5e.</w:t>
      </w:r>
    </w:p>
    <w:p w14:paraId="6F769075" w14:textId="77777777" w:rsidR="00F4012D" w:rsidRPr="00E87BB3" w:rsidRDefault="00F4012D" w:rsidP="00F4012D">
      <w:pPr>
        <w:pStyle w:val="Bibliography"/>
        <w:rPr>
          <w:color w:val="000000" w:themeColor="text1"/>
        </w:rPr>
      </w:pPr>
      <w:r w:rsidRPr="00E87BB3">
        <w:rPr>
          <w:color w:val="000000" w:themeColor="text1"/>
        </w:rPr>
        <w:t>[21]</w:t>
      </w:r>
      <w:r w:rsidRPr="00E87BB3">
        <w:rPr>
          <w:color w:val="000000" w:themeColor="text1"/>
        </w:rPr>
        <w:tab/>
        <w:t xml:space="preserve">Matteo Chinazzi, Jessica T. Davis, Marco Ajelli, Corrado Gioannini, Maria Litvinova, Stefano Merler, Ana Pastore Y Piontti, Kunpeng Mu, Luca Rossi, Kaiyuan Sun, Cécile Viboud, Xinyue </w:t>
      </w:r>
      <w:r w:rsidRPr="00E87BB3">
        <w:rPr>
          <w:color w:val="000000" w:themeColor="text1"/>
        </w:rPr>
        <w:lastRenderedPageBreak/>
        <w:t>Xiong, Hongjie Yu, M. Elizabeth Halloran, Ira M. Longini, Alessandro Vespignani, The effect of travel restrictions on the spread of the 2019 novel coronavirus (COVID-19) outbreak, Science 368 (2020) 395–400. https://doi.org/10.1126/science.aba9757.</w:t>
      </w:r>
    </w:p>
    <w:p w14:paraId="3290CE38" w14:textId="77777777" w:rsidR="00F4012D" w:rsidRPr="00E87BB3" w:rsidRDefault="00F4012D" w:rsidP="00F4012D">
      <w:pPr>
        <w:pStyle w:val="Bibliography"/>
        <w:rPr>
          <w:color w:val="000000" w:themeColor="text1"/>
        </w:rPr>
      </w:pPr>
      <w:r w:rsidRPr="00E87BB3">
        <w:rPr>
          <w:color w:val="000000" w:themeColor="text1"/>
        </w:rPr>
        <w:t>[22]</w:t>
      </w:r>
      <w:r w:rsidRPr="00E87BB3">
        <w:rPr>
          <w:color w:val="000000" w:themeColor="text1"/>
        </w:rPr>
        <w:tab/>
        <w:t>Vittoria Colizza, Alain Barrat, Marc Barthélemy, Alessandro Vespignani, Predictability and epidemic pathways in global outbreaks of infectious diseases: the SARS case study, Bmc Med 5 (2007) 34. https://doi.org/10.1186/1741-7015-5-34.</w:t>
      </w:r>
    </w:p>
    <w:p w14:paraId="7843FB9A" w14:textId="77777777" w:rsidR="00F4012D" w:rsidRPr="00E87BB3" w:rsidRDefault="00F4012D" w:rsidP="00F4012D">
      <w:pPr>
        <w:pStyle w:val="Bibliography"/>
        <w:rPr>
          <w:color w:val="000000" w:themeColor="text1"/>
        </w:rPr>
      </w:pPr>
      <w:r w:rsidRPr="00E87BB3">
        <w:rPr>
          <w:color w:val="000000" w:themeColor="text1"/>
        </w:rPr>
        <w:t>[23]</w:t>
      </w:r>
      <w:r w:rsidRPr="00E87BB3">
        <w:rPr>
          <w:color w:val="000000" w:themeColor="text1"/>
        </w:rPr>
        <w:tab/>
        <w:t>Yang Yang, Jonathan D. Sugimoto, M. Elizabeth Halloran, Nicole E. Basta, Dennis L. Chao, Laura Matrajt, Gail Potter, Eben Kenah, Ira M. Longini, The Transmissibility and Control of Pandemic Influenza A (H1N1) Virus, Science 326 (2009) 729–733. https://doi.org/10.1126/science.1177373.</w:t>
      </w:r>
    </w:p>
    <w:p w14:paraId="63184B2A" w14:textId="77777777" w:rsidR="00F4012D" w:rsidRPr="00E87BB3" w:rsidRDefault="00F4012D" w:rsidP="00F4012D">
      <w:pPr>
        <w:pStyle w:val="Bibliography"/>
        <w:rPr>
          <w:color w:val="000000" w:themeColor="text1"/>
        </w:rPr>
      </w:pPr>
      <w:r w:rsidRPr="00E87BB3">
        <w:rPr>
          <w:color w:val="000000" w:themeColor="text1"/>
        </w:rPr>
        <w:t>[24]</w:t>
      </w:r>
      <w:r w:rsidRPr="00E87BB3">
        <w:rPr>
          <w:color w:val="000000" w:themeColor="text1"/>
        </w:rPr>
        <w:tab/>
        <w:t>Quan-Hui Liu, Marco Ajelli, Alberto Aleta, Stefano Merler, Yamir Moreno, Alessandro Vespignani, Measurability of the epidemic reproduction number in data-driven contact networks, Proc. Natl. Acad. Sci. U.S.A. 115 (2018) 12680–12685. https://doi.org/10.1073/pnas.1811115115.</w:t>
      </w:r>
    </w:p>
    <w:p w14:paraId="36086CCA" w14:textId="77777777" w:rsidR="00F4012D" w:rsidRPr="00E87BB3" w:rsidRDefault="00F4012D" w:rsidP="00F4012D">
      <w:pPr>
        <w:pStyle w:val="Bibliography"/>
        <w:rPr>
          <w:color w:val="000000" w:themeColor="text1"/>
        </w:rPr>
      </w:pPr>
      <w:r w:rsidRPr="00E87BB3">
        <w:rPr>
          <w:color w:val="000000" w:themeColor="text1"/>
        </w:rPr>
        <w:t>[25]</w:t>
      </w:r>
      <w:r w:rsidRPr="00E87BB3">
        <w:rPr>
          <w:color w:val="000000" w:themeColor="text1"/>
        </w:rPr>
        <w:tab/>
        <w:t>Hiroaki Murayama, Carl A B Pearson, Sam Abbott, Fuminari Miura, Sung-mok Jung, Elizabeth Fearon, Sebastian Funk, Akira Endo, Accumulation of immunity in heavy-tailed sexual contact networks shapes mpox outbreak sizes, The Journal of Infectious Diseases 229 (2024) 59–63. https://doi.org/10.1093/infdis/jiad254.</w:t>
      </w:r>
    </w:p>
    <w:p w14:paraId="7C4255C0" w14:textId="77777777" w:rsidR="00F4012D" w:rsidRPr="00E87BB3" w:rsidRDefault="00F4012D" w:rsidP="00F4012D">
      <w:pPr>
        <w:pStyle w:val="Bibliography"/>
        <w:rPr>
          <w:color w:val="000000" w:themeColor="text1"/>
        </w:rPr>
      </w:pPr>
      <w:r w:rsidRPr="00E87BB3">
        <w:rPr>
          <w:color w:val="000000" w:themeColor="text1"/>
        </w:rPr>
        <w:t>[26]</w:t>
      </w:r>
      <w:r w:rsidRPr="00E87BB3">
        <w:rPr>
          <w:color w:val="000000" w:themeColor="text1"/>
        </w:rPr>
        <w:tab/>
        <w:t>Emanuele Cozzo, Raquel A. Baños, Sandro Meloni, Yamir Moreno, Contact-based social contagion in multiplex networks, Phys Rev E 88 (2013) 050801. https://doi.org/10.1103/PhysRevE.88.050801.</w:t>
      </w:r>
    </w:p>
    <w:p w14:paraId="17E094D3" w14:textId="77777777" w:rsidR="00F4012D" w:rsidRPr="00E87BB3" w:rsidRDefault="00F4012D" w:rsidP="00F4012D">
      <w:pPr>
        <w:pStyle w:val="Bibliography"/>
        <w:rPr>
          <w:color w:val="000000" w:themeColor="text1"/>
        </w:rPr>
      </w:pPr>
      <w:r w:rsidRPr="00E87BB3">
        <w:rPr>
          <w:color w:val="000000" w:themeColor="text1"/>
        </w:rPr>
        <w:t>[27]</w:t>
      </w:r>
      <w:r w:rsidRPr="00E87BB3">
        <w:rPr>
          <w:color w:val="000000" w:themeColor="text1"/>
        </w:rPr>
        <w:tab/>
        <w:t>Xin Lu, Jiawei Feng, Suoyi Tan, Perspectives on modelling epidemics with human mobility, EPL 149 (2025) 41002. https://doi.org/10.1209/0295-5075/adad94.</w:t>
      </w:r>
    </w:p>
    <w:p w14:paraId="1DBA0FB0" w14:textId="77777777" w:rsidR="00F4012D" w:rsidRPr="00E87BB3" w:rsidRDefault="00F4012D" w:rsidP="00F4012D">
      <w:pPr>
        <w:pStyle w:val="Bibliography"/>
        <w:rPr>
          <w:color w:val="000000" w:themeColor="text1"/>
        </w:rPr>
      </w:pPr>
      <w:r w:rsidRPr="00E87BB3">
        <w:rPr>
          <w:color w:val="000000" w:themeColor="text1"/>
        </w:rPr>
        <w:t>[28]</w:t>
      </w:r>
      <w:r w:rsidRPr="00E87BB3">
        <w:rPr>
          <w:color w:val="000000" w:themeColor="text1"/>
        </w:rPr>
        <w:tab/>
        <w:t>Nicoletta D’Angelo, Giada Adelfio, Jorge Mateu, Local inhomogeneous second-order characteristics for spatio-temporal point processes occurring on linear networks, Stat Papers 64 (2023) 779–805. https://doi.org/10.1007/s00362-022-01338-4.</w:t>
      </w:r>
    </w:p>
    <w:p w14:paraId="05F88CC9" w14:textId="77777777" w:rsidR="00F4012D" w:rsidRPr="00E87BB3" w:rsidRDefault="00F4012D" w:rsidP="00F4012D">
      <w:pPr>
        <w:pStyle w:val="Bibliography"/>
        <w:rPr>
          <w:color w:val="000000" w:themeColor="text1"/>
        </w:rPr>
      </w:pPr>
      <w:r w:rsidRPr="00E87BB3">
        <w:rPr>
          <w:color w:val="000000" w:themeColor="text1"/>
        </w:rPr>
        <w:t>[29]</w:t>
      </w:r>
      <w:r w:rsidRPr="00E87BB3">
        <w:rPr>
          <w:color w:val="000000" w:themeColor="text1"/>
        </w:rPr>
        <w:tab/>
        <w:t>Vittoria Colizza, Romualdo Pastor-Satorras, Alessandro Vespignani, Reaction–diffusion processes and metapopulation models in heterogeneous networks, Nature Phys 3 (2007) 276–282. https://doi.org/10.1038/nphys560.</w:t>
      </w:r>
    </w:p>
    <w:p w14:paraId="2B3DB730" w14:textId="77777777" w:rsidR="00F4012D" w:rsidRPr="00E87BB3" w:rsidRDefault="00F4012D" w:rsidP="00F4012D">
      <w:pPr>
        <w:pStyle w:val="Bibliography"/>
        <w:rPr>
          <w:color w:val="000000" w:themeColor="text1"/>
        </w:rPr>
      </w:pPr>
      <w:r w:rsidRPr="00E87BB3">
        <w:rPr>
          <w:color w:val="000000" w:themeColor="text1"/>
        </w:rPr>
        <w:t>[30]</w:t>
      </w:r>
      <w:r w:rsidRPr="00E87BB3">
        <w:rPr>
          <w:color w:val="000000" w:themeColor="text1"/>
        </w:rPr>
        <w:tab/>
        <w:t>Jan B. Broekaert, Davide La Torre, Faizal Hafiz, Marco Repetto, A comparative cost assessment of coalescing epidemic control strategies in heterogeneous social-contact networks, Comput Oper Res 167 (2024) 106680. https://doi.org/10.1016/j.cor.2024.106680.</w:t>
      </w:r>
    </w:p>
    <w:p w14:paraId="79A980CE" w14:textId="77777777" w:rsidR="00F4012D" w:rsidRPr="00E87BB3" w:rsidRDefault="00F4012D" w:rsidP="00F4012D">
      <w:pPr>
        <w:pStyle w:val="Bibliography"/>
        <w:rPr>
          <w:color w:val="000000" w:themeColor="text1"/>
        </w:rPr>
      </w:pPr>
      <w:r w:rsidRPr="00E87BB3">
        <w:rPr>
          <w:color w:val="000000" w:themeColor="text1"/>
        </w:rPr>
        <w:t>[31]</w:t>
      </w:r>
      <w:r w:rsidRPr="00E87BB3">
        <w:rPr>
          <w:color w:val="000000" w:themeColor="text1"/>
        </w:rPr>
        <w:tab/>
        <w:t>Christian Selinger, Marc Choisy, Samuel Alizon, Predicting COVID-19 incidence in french hospitals using human contact network analytics, Int. J. Infect. Dis. 111 (2021) 100–107. https://doi.org/10.1016/j.ijid.2021.08.029.</w:t>
      </w:r>
    </w:p>
    <w:p w14:paraId="76BF4CE7" w14:textId="77777777" w:rsidR="00F4012D" w:rsidRPr="00E87BB3" w:rsidRDefault="00F4012D" w:rsidP="00F4012D">
      <w:pPr>
        <w:pStyle w:val="Bibliography"/>
        <w:rPr>
          <w:color w:val="000000" w:themeColor="text1"/>
        </w:rPr>
      </w:pPr>
      <w:r w:rsidRPr="00E87BB3">
        <w:rPr>
          <w:color w:val="000000" w:themeColor="text1"/>
        </w:rPr>
        <w:t>[32]</w:t>
      </w:r>
      <w:r w:rsidRPr="00E87BB3">
        <w:rPr>
          <w:color w:val="000000" w:themeColor="text1"/>
        </w:rPr>
        <w:tab/>
        <w:t xml:space="preserve">Cliff C. Kerr, Robyn M. Stuart, Dina Mistry, Romesh G. Abeysuriya, Katherine Rosenfeld, Gregory R. Hart, Rafael C. Núñez, Jamie A. Cohen, Prashanth Selvaraj, Brittany Hagedorn, Lauren George, Michał Jastrzębski, Amanda S. Izzo, Greer Fowler, Anna Palmer, Dominic Delport, Nick Scott, Sherrie L. Kelly, Caroline S. Bennette, Bradley G. Wagner, Stewart T. Chang, Assaf P. Oron, Edward A. Wenger, Jasmina Panovska-Griffiths, Michael Famulare, Daniel J. Klein, Covasim: An agent-based model of COVID-19 dynamics and interventions, PLOS Computational Biology 17 (2021) e1009149. </w:t>
      </w:r>
      <w:r w:rsidRPr="00E87BB3">
        <w:rPr>
          <w:color w:val="000000" w:themeColor="text1"/>
        </w:rPr>
        <w:lastRenderedPageBreak/>
        <w:t>https://doi.org/10.1371/journal.pcbi.1009149.</w:t>
      </w:r>
    </w:p>
    <w:p w14:paraId="23F633AE" w14:textId="77777777" w:rsidR="00F4012D" w:rsidRPr="00E87BB3" w:rsidRDefault="00F4012D" w:rsidP="00F4012D">
      <w:pPr>
        <w:pStyle w:val="Bibliography"/>
        <w:rPr>
          <w:color w:val="000000" w:themeColor="text1"/>
        </w:rPr>
      </w:pPr>
      <w:r w:rsidRPr="00E87BB3">
        <w:rPr>
          <w:color w:val="000000" w:themeColor="text1"/>
        </w:rPr>
        <w:t>[33]</w:t>
      </w:r>
      <w:r w:rsidRPr="00E87BB3">
        <w:rPr>
          <w:color w:val="000000" w:themeColor="text1"/>
        </w:rPr>
        <w:tab/>
        <w:t>Cristiano Trevisin, Enrico Bertuzzo, Damiano Pasetto, Lorenzo Mari, Stefano Miccoli, Renato Casagrandi, Marino Gatto, Andrea Rinaldo, Spatially explicit effective reproduction numbers from incidence and mobility data, Proc. Natl. Acad. Sci. U. S. A. 120 (2023) e2219816120. https://doi.org/10.1073/pnas.2219816120.</w:t>
      </w:r>
    </w:p>
    <w:p w14:paraId="37295422" w14:textId="77777777" w:rsidR="00F4012D" w:rsidRPr="00E87BB3" w:rsidRDefault="00F4012D" w:rsidP="00F4012D">
      <w:pPr>
        <w:pStyle w:val="Bibliography"/>
        <w:rPr>
          <w:color w:val="000000" w:themeColor="text1"/>
        </w:rPr>
      </w:pPr>
      <w:r w:rsidRPr="00E87BB3">
        <w:rPr>
          <w:color w:val="000000" w:themeColor="text1"/>
        </w:rPr>
        <w:t>[34]</w:t>
      </w:r>
      <w:r w:rsidRPr="00E87BB3">
        <w:rPr>
          <w:color w:val="000000" w:themeColor="text1"/>
        </w:rPr>
        <w:tab/>
        <w:t>Petter Holme, Rare and everywhere: Perspectives on scale-free networks, Nature Communications 10 (2019) 1016. https://doi.org/10.1038/s41467-019-09038-8.</w:t>
      </w:r>
    </w:p>
    <w:p w14:paraId="478D5F7D" w14:textId="77777777" w:rsidR="00F4012D" w:rsidRPr="00E87BB3" w:rsidRDefault="00F4012D" w:rsidP="00F4012D">
      <w:pPr>
        <w:pStyle w:val="Bibliography"/>
        <w:rPr>
          <w:color w:val="000000" w:themeColor="text1"/>
        </w:rPr>
      </w:pPr>
      <w:r w:rsidRPr="00E87BB3">
        <w:rPr>
          <w:color w:val="000000" w:themeColor="text1"/>
        </w:rPr>
        <w:t>[35]</w:t>
      </w:r>
      <w:r w:rsidRPr="00E87BB3">
        <w:rPr>
          <w:color w:val="000000" w:themeColor="text1"/>
        </w:rPr>
        <w:tab/>
        <w:t>Chaoming Song, Tal Koren, Pu Wang, Albert-László Barabási, Modelling the scaling properties of human mobility, Nature Phys 6 (2010) 818–823. https://doi.org/10.1038/nphys1760.</w:t>
      </w:r>
    </w:p>
    <w:p w14:paraId="15950EA9" w14:textId="77777777" w:rsidR="00F4012D" w:rsidRPr="00E87BB3" w:rsidRDefault="00F4012D" w:rsidP="00F4012D">
      <w:pPr>
        <w:pStyle w:val="Bibliography"/>
        <w:rPr>
          <w:color w:val="000000" w:themeColor="text1"/>
        </w:rPr>
      </w:pPr>
      <w:r w:rsidRPr="00E87BB3">
        <w:rPr>
          <w:color w:val="000000" w:themeColor="text1"/>
        </w:rPr>
        <w:t>[36]</w:t>
      </w:r>
      <w:r w:rsidRPr="00E87BB3">
        <w:rPr>
          <w:color w:val="000000" w:themeColor="text1"/>
        </w:rPr>
        <w:tab/>
        <w:t>Yen-Tyng Chen, Cho-Hee Shrader, Dustin T. Duncan, Abby E. Rudolph, Seann D. Regan, Byoungjun Kim, Jade Pagkas-Bather, Justin Knox, Kayo Fujimoto, John A. Schneider, Using GPS-defined venue-based affiliation networks among black sexually minoritized men and transgender women to identify locations for HIV prevention interventions, Annals of Epidemiology 96 (2024) 80–87. https://doi.org/10.1016/j.annepidem.2024.07.001.</w:t>
      </w:r>
    </w:p>
    <w:p w14:paraId="1260317B" w14:textId="77777777" w:rsidR="00F4012D" w:rsidRPr="00E87BB3" w:rsidRDefault="00F4012D" w:rsidP="00F4012D">
      <w:pPr>
        <w:pStyle w:val="Bibliography"/>
        <w:rPr>
          <w:color w:val="000000" w:themeColor="text1"/>
        </w:rPr>
      </w:pPr>
      <w:r w:rsidRPr="00E87BB3">
        <w:rPr>
          <w:color w:val="000000" w:themeColor="text1"/>
        </w:rPr>
        <w:t>[37]</w:t>
      </w:r>
      <w:r w:rsidRPr="00E87BB3">
        <w:rPr>
          <w:color w:val="000000" w:themeColor="text1"/>
        </w:rPr>
        <w:tab/>
        <w:t>L. Oztig, O. E. Askin, Human mobility and coronavirus disease 2019 (COVID-19): A negative binomial regression analysis, Public Health 185 (2020) 364–367. https://doi.org/10.1016/j.puhe.2020.07.002.</w:t>
      </w:r>
    </w:p>
    <w:p w14:paraId="0F56E51F" w14:textId="77777777" w:rsidR="00F4012D" w:rsidRPr="00E87BB3" w:rsidRDefault="00F4012D" w:rsidP="00F4012D">
      <w:pPr>
        <w:pStyle w:val="Bibliography"/>
        <w:rPr>
          <w:color w:val="000000" w:themeColor="text1"/>
        </w:rPr>
      </w:pPr>
      <w:r w:rsidRPr="00E87BB3">
        <w:rPr>
          <w:color w:val="000000" w:themeColor="text1"/>
        </w:rPr>
        <w:t>[38]</w:t>
      </w:r>
      <w:r w:rsidRPr="00E87BB3">
        <w:rPr>
          <w:color w:val="000000" w:themeColor="text1"/>
        </w:rPr>
        <w:tab/>
        <w:t>Thomas Lecocq, Stephen P. Hicks, Koen Van Noten, Kasper van Wijk, Paula Koelemeijer, Raphael S. M. De Plaen, Frédérick Massin, Gregor Hillers, Robert E. Anthony, Maria-Theresia Apoloner, Mario Arroyo-Solórzano, Jelle D. Assink, Pinar Büyükakpınar, Andrea Cannata, Flavio Cannavo, Sebastian Carrasco, Corentin Caudron, Esteban J. Chaves, David G. Cornwell, David Craig, Olivier F. C. den Ouden, Jordi Diaz, Stefanie Donner, Christos P. Evangelidis, Läslo Evers, Benoit Fauville, Gonzalo A. Fernandez, Dimitrios Giannopoulos, Steven J. Gibbons, Társilo Girona, Bogdan Grecu, Marc Grunberg, György Hetényi, Anna Horleston, Adolfo Inza, Jessica C. E. Irving, Mohammadreza Jamalreyhani, Alan Kafka, Mathijs R. Koymans, Celeste R. Labedz, Eric Larose, Nathaniel J. Lindsey, Mika McKinnon, Tobias Megies, Meghan S. Miller, William Minarik, Louis Moresi, Víctor H. Márquez-Ramírez, Martin Möllhoff, Ian M. Nesbitt, Shankho Niyogi, Javier Ojeda, Adrien Oth, Simon Proud, Jay Pulli, Lise Retailleau, Annukka E. Rintamäki, Claudio Satriano, Martha K. Savage, Shahar Shani-Kadmiel, Reinoud Sleeman, Efthimios Sokos, Klaus Stammler, Alexander E. Stott, Shiba Subedi, Mathilde B. Sørensen, Taka’aki Taira, Mar Tapia, Fatih Turhan, Ben van der Pluijm, Mark Vanstone, Jerome Vergne, Tommi A. T. Vuorinen, Tristram Warren, Joachim Wassermann, Han Xiao, Global quieting of high-frequency seismic noise due to COVID-19 pandemic lockdown measures, Science 369 (2020) 1338–1343. https://doi.org/10.1126/science.abd2438.</w:t>
      </w:r>
    </w:p>
    <w:p w14:paraId="13A09AE6" w14:textId="77777777" w:rsidR="00F4012D" w:rsidRPr="00E87BB3" w:rsidRDefault="00F4012D" w:rsidP="00F4012D">
      <w:pPr>
        <w:pStyle w:val="Bibliography"/>
        <w:rPr>
          <w:color w:val="000000" w:themeColor="text1"/>
        </w:rPr>
      </w:pPr>
      <w:r w:rsidRPr="00E87BB3">
        <w:rPr>
          <w:color w:val="000000" w:themeColor="text1"/>
        </w:rPr>
        <w:t>[39]</w:t>
      </w:r>
      <w:r w:rsidRPr="00E87BB3">
        <w:rPr>
          <w:color w:val="000000" w:themeColor="text1"/>
        </w:rPr>
        <w:tab/>
        <w:t>Dirk Brockmann, Dirk Helbing, The hidden geometry of complex, network-driven contagion phenomena, Science 342 (2013) 1337–1342. https://doi.org/10.1126/science.1245200.</w:t>
      </w:r>
    </w:p>
    <w:p w14:paraId="13632BB8" w14:textId="77777777" w:rsidR="00F4012D" w:rsidRPr="00E87BB3" w:rsidRDefault="00F4012D" w:rsidP="00F4012D">
      <w:pPr>
        <w:pStyle w:val="Bibliography"/>
        <w:rPr>
          <w:color w:val="000000" w:themeColor="text1"/>
        </w:rPr>
      </w:pPr>
      <w:r w:rsidRPr="00E87BB3">
        <w:rPr>
          <w:color w:val="000000" w:themeColor="text1"/>
        </w:rPr>
        <w:t>[40]</w:t>
      </w:r>
      <w:r w:rsidRPr="00E87BB3">
        <w:rPr>
          <w:color w:val="000000" w:themeColor="text1"/>
        </w:rPr>
        <w:tab/>
        <w:t>Haiyan Liu, Jianghao Wang, Jian Liu, Yong Ge, Xiaoli Wang, Chi Zhang, Eimear Cleary, Nick W. Ruktanonchai, Corrine W. Ruktanonchai, Yongcheng Yao, Combined and delayed impacts of epidemics and extreme weather on urban mobility recovery, Sustainable Cities and Society 99 (2023) 104872. https://doi.org/10.1016/j.scs.2023.104872.</w:t>
      </w:r>
    </w:p>
    <w:p w14:paraId="5E90F43B" w14:textId="77777777" w:rsidR="00F4012D" w:rsidRPr="00E87BB3" w:rsidRDefault="00F4012D" w:rsidP="00F4012D">
      <w:pPr>
        <w:pStyle w:val="Bibliography"/>
        <w:rPr>
          <w:color w:val="000000" w:themeColor="text1"/>
        </w:rPr>
      </w:pPr>
      <w:r w:rsidRPr="00E87BB3">
        <w:rPr>
          <w:color w:val="000000" w:themeColor="text1"/>
        </w:rPr>
        <w:lastRenderedPageBreak/>
        <w:t>[41]</w:t>
      </w:r>
      <w:r w:rsidRPr="00E87BB3">
        <w:rPr>
          <w:color w:val="000000" w:themeColor="text1"/>
        </w:rPr>
        <w:tab/>
        <w:t>Hugo Barbosa, Marc Barthelemy, Gourab Ghoshal, Charlotte R. James, Maxime Lenormand, Thomas Louail, Ronaldo Menezes, José J. Ramasco, Filippo Simini, Marcello Tomasini, Human mobility: Models and applications, Physics Reports 734 (2018) 1–74. https://doi.org/10.1016/j.physrep.2018.01.001.</w:t>
      </w:r>
    </w:p>
    <w:p w14:paraId="79F652B9" w14:textId="77777777" w:rsidR="00F4012D" w:rsidRPr="00E87BB3" w:rsidRDefault="00F4012D" w:rsidP="00F4012D">
      <w:pPr>
        <w:pStyle w:val="Bibliography"/>
        <w:rPr>
          <w:color w:val="000000" w:themeColor="text1"/>
        </w:rPr>
      </w:pPr>
      <w:r w:rsidRPr="00E87BB3">
        <w:rPr>
          <w:color w:val="000000" w:themeColor="text1"/>
        </w:rPr>
        <w:t>[42]</w:t>
      </w:r>
      <w:r w:rsidRPr="00E87BB3">
        <w:rPr>
          <w:color w:val="000000" w:themeColor="text1"/>
        </w:rPr>
        <w:tab/>
        <w:t>Michelle Kendall, Luca Ferretti, Chris Wymant, Daphne Tsallis, James Petrie, Andrea Di Francia, Francesco Di Lauro, Lucie Abeler-Dörner, Harrison Manley, Jasmina Panovska-Griffiths, Alice Ledda, Xavier Didelot, Christophe Fraser, Drivers of epidemic dynamics in real time from daily digital COVID-19 measurements, Science 385 (2024) eadm8103. https://doi.org/10.1126/science.adm8103.</w:t>
      </w:r>
    </w:p>
    <w:p w14:paraId="79D0747F" w14:textId="77777777" w:rsidR="00F4012D" w:rsidRPr="00E87BB3" w:rsidRDefault="00F4012D" w:rsidP="00F4012D">
      <w:pPr>
        <w:pStyle w:val="Bibliography"/>
        <w:rPr>
          <w:color w:val="000000" w:themeColor="text1"/>
        </w:rPr>
      </w:pPr>
      <w:r w:rsidRPr="00E87BB3">
        <w:rPr>
          <w:color w:val="000000" w:themeColor="text1"/>
        </w:rPr>
        <w:t>[43]</w:t>
      </w:r>
      <w:r w:rsidRPr="00E87BB3">
        <w:rPr>
          <w:color w:val="000000" w:themeColor="text1"/>
        </w:rPr>
        <w:tab/>
        <w:t>Christopher E. Overton, Lorenzo Pellis, Helena B. Stage, Francesca Scarabel, Joshua Burton, Christophe Fraser, Ian Hall, Thomas A. House, Chris Jewell, Anel Nurtay, Filippo Pagani, Katrina A. Lythgoe, EpiBeds: Data informed modelling of the COVID-19 hospital burden in England, PLOS Computational Biology 18 (2022) e1010406. https://doi.org/10.1371/journal.pcbi.1010406.</w:t>
      </w:r>
    </w:p>
    <w:p w14:paraId="4D121E8D" w14:textId="77777777" w:rsidR="00F4012D" w:rsidRPr="00E87BB3" w:rsidRDefault="00F4012D" w:rsidP="00F4012D">
      <w:pPr>
        <w:pStyle w:val="Bibliography"/>
        <w:rPr>
          <w:color w:val="000000" w:themeColor="text1"/>
        </w:rPr>
      </w:pPr>
      <w:r w:rsidRPr="00E87BB3">
        <w:rPr>
          <w:color w:val="000000" w:themeColor="text1"/>
        </w:rPr>
        <w:t>[44]</w:t>
      </w:r>
      <w:r w:rsidRPr="00E87BB3">
        <w:rPr>
          <w:color w:val="000000" w:themeColor="text1"/>
        </w:rPr>
        <w:tab/>
        <w:t>Robert Hinch, William J. M. Probert, Anel Nurtay, Michelle Kendall, Chris Wymant, Matthew Hall, Katrina Lythgoe, Ana Bulas Cruz, Lele Zhao, Andrea Stewart, Luca Ferretti, Daniel Montero, James Warren, Nicole Mather, Matthew Abueg, Neo Wu, Olivier Legat, Katie Bentley, Thomas Mead, Kelvin Van-Vuuren, Dylan Feldner-Busztin, Tommaso Ristori, Anthony Finkelstein, David G. Bonsall, Lucie Abeler-Dörner, Christophe Fraser, OpenABM-Covid19—an agent-based model for non-pharmaceutical interventions against COVID-19 including contact tracing, PLOS Computational Biology 17 (2021) e1009146. https://doi.org/10.1371/journal.pcbi.1009146.</w:t>
      </w:r>
    </w:p>
    <w:p w14:paraId="4B2AEF26" w14:textId="77777777" w:rsidR="00F4012D" w:rsidRPr="00E87BB3" w:rsidRDefault="00F4012D" w:rsidP="00F4012D">
      <w:pPr>
        <w:pStyle w:val="Bibliography"/>
        <w:rPr>
          <w:color w:val="000000" w:themeColor="text1"/>
        </w:rPr>
      </w:pPr>
      <w:r w:rsidRPr="00E87BB3">
        <w:rPr>
          <w:color w:val="000000" w:themeColor="text1"/>
        </w:rPr>
        <w:t>[45]</w:t>
      </w:r>
      <w:r w:rsidRPr="00E87BB3">
        <w:rPr>
          <w:color w:val="000000" w:themeColor="text1"/>
        </w:rPr>
        <w:tab/>
        <w:t>Emanuele Pepe, Paolo Bajardi, Laetitia Gauvin, Filippo Privitera, Brennan Lake, Ciro Cattuto, Michele Tizzoni, COVID-19 outbreak response, a dataset to assess mobility changes in Italy following national lockdown, Sci Data 7 (2020) 230. https://doi.org/10.1038/s41597-020-00575-2.</w:t>
      </w:r>
    </w:p>
    <w:p w14:paraId="49255C2C" w14:textId="77777777" w:rsidR="00F4012D" w:rsidRPr="00E87BB3" w:rsidRDefault="00F4012D" w:rsidP="00F4012D">
      <w:pPr>
        <w:pStyle w:val="Bibliography"/>
        <w:rPr>
          <w:color w:val="000000" w:themeColor="text1"/>
        </w:rPr>
      </w:pPr>
      <w:r w:rsidRPr="00E87BB3">
        <w:rPr>
          <w:color w:val="000000" w:themeColor="text1"/>
        </w:rPr>
        <w:t>[46]</w:t>
      </w:r>
      <w:r w:rsidRPr="00E87BB3">
        <w:rPr>
          <w:color w:val="000000" w:themeColor="text1"/>
        </w:rPr>
        <w:tab/>
        <w:t>Mengxi Zhang, Siqin Wang, Tao Hu, Xiaokang Fu, Xiaoyue Wang, Yaxin Hu, Briana Halloran, Zhenlong Li, Yunhe Cui, Haokun Liu, Zhimin Liu, Shuming Bao, Human mobility and COVID-19 transmission: a systematic review and future directions, Annals of GIS 28 (2022) 501–514. https://doi.org/10.1080/19475683.2022.2041725.</w:t>
      </w:r>
    </w:p>
    <w:p w14:paraId="394DD5E2" w14:textId="77777777" w:rsidR="00F4012D" w:rsidRPr="00E87BB3" w:rsidRDefault="00F4012D" w:rsidP="00F4012D">
      <w:pPr>
        <w:pStyle w:val="Bibliography"/>
        <w:rPr>
          <w:color w:val="000000" w:themeColor="text1"/>
        </w:rPr>
      </w:pPr>
      <w:r w:rsidRPr="00E87BB3">
        <w:rPr>
          <w:color w:val="000000" w:themeColor="text1"/>
        </w:rPr>
        <w:t>[47]</w:t>
      </w:r>
      <w:r w:rsidRPr="00E87BB3">
        <w:rPr>
          <w:color w:val="000000" w:themeColor="text1"/>
        </w:rPr>
        <w:tab/>
        <w:t>Takahiro Yabe, Nicholas K. W. Jones, P. Suresh C. Rao, Marta C. Gonzalez, Satish V. Ukkusuri, Mobile phone location data for disasters: A review from natural hazards and epidemics, Computers, Environment and Urban Systems 94 (2022) 101777. https://doi.org/10.1016/j.compenvurbsys.2022.101777.</w:t>
      </w:r>
    </w:p>
    <w:p w14:paraId="7A130708" w14:textId="77777777" w:rsidR="00F4012D" w:rsidRPr="00E87BB3" w:rsidRDefault="00F4012D" w:rsidP="00F4012D">
      <w:pPr>
        <w:pStyle w:val="Bibliography"/>
        <w:rPr>
          <w:color w:val="000000" w:themeColor="text1"/>
        </w:rPr>
      </w:pPr>
      <w:r w:rsidRPr="00E87BB3">
        <w:rPr>
          <w:color w:val="000000" w:themeColor="text1"/>
        </w:rPr>
        <w:t>[48]</w:t>
      </w:r>
      <w:r w:rsidRPr="00E87BB3">
        <w:rPr>
          <w:color w:val="000000" w:themeColor="text1"/>
        </w:rPr>
        <w:tab/>
        <w:t>Tao Hu, Siqin Wang, Bing She, Mengxi Zhang, Xiao Huang, Yunhe Cui, Jacob Khuri, Yaxin Hu, Xiaokang Fu, Xiaoyue Wang, Peixiao Wang, Xinyan Zhu, Shuming Bao, Wendy Guan, Zhenlong Li, Human mobility data in the COVID-19 pandemic: characteristics, applications, and challenges, Int J Digit Earth 14 (2021) 1126–1147. https://doi.org/10.1080/17538947.2021.1952324.</w:t>
      </w:r>
    </w:p>
    <w:p w14:paraId="4701A622" w14:textId="77777777" w:rsidR="00F4012D" w:rsidRPr="00E87BB3" w:rsidRDefault="00F4012D" w:rsidP="00F4012D">
      <w:pPr>
        <w:pStyle w:val="Bibliography"/>
        <w:rPr>
          <w:color w:val="000000" w:themeColor="text1"/>
        </w:rPr>
      </w:pPr>
      <w:r w:rsidRPr="00E87BB3">
        <w:rPr>
          <w:color w:val="000000" w:themeColor="text1"/>
        </w:rPr>
        <w:t>[49]</w:t>
      </w:r>
      <w:r w:rsidRPr="00E87BB3">
        <w:rPr>
          <w:color w:val="000000" w:themeColor="text1"/>
        </w:rPr>
        <w:tab/>
        <w:t>Simon Cauchemez, Alain-Jacques Valleron, Pierre-Yves Boëlle, Antoine Flahault, Neil M. Ferguson, Estimating the impact of school closure on influenza transmission from Sentinel data, Nature 452 (2008) 750–754. https://doi.org/10.1038/nature06732.</w:t>
      </w:r>
    </w:p>
    <w:p w14:paraId="254F334E" w14:textId="77777777" w:rsidR="00F4012D" w:rsidRPr="00E87BB3" w:rsidRDefault="00F4012D" w:rsidP="00F4012D">
      <w:pPr>
        <w:pStyle w:val="Bibliography"/>
        <w:rPr>
          <w:color w:val="000000" w:themeColor="text1"/>
        </w:rPr>
      </w:pPr>
      <w:r w:rsidRPr="00E87BB3">
        <w:rPr>
          <w:color w:val="000000" w:themeColor="text1"/>
        </w:rPr>
        <w:lastRenderedPageBreak/>
        <w:t>[50]</w:t>
      </w:r>
      <w:r w:rsidRPr="00E87BB3">
        <w:rPr>
          <w:color w:val="000000" w:themeColor="text1"/>
        </w:rPr>
        <w:tab/>
        <w:t>Jayson S. Jia, Xin Lu, Yun Yuan, Ge Xu, Jianmin Jia, Nicholas A. Christakis, Population flow drives spatio-temporal distribution of COVID-19 in China, Nature 582 (2020) 389–394. https://doi.org/10.1038/s41586-020-2284-y.</w:t>
      </w:r>
    </w:p>
    <w:p w14:paraId="6A6FFFB7" w14:textId="77777777" w:rsidR="00F4012D" w:rsidRPr="00E87BB3" w:rsidRDefault="00F4012D" w:rsidP="00F4012D">
      <w:pPr>
        <w:pStyle w:val="Bibliography"/>
        <w:rPr>
          <w:color w:val="000000" w:themeColor="text1"/>
        </w:rPr>
      </w:pPr>
      <w:r w:rsidRPr="00E87BB3">
        <w:rPr>
          <w:color w:val="000000" w:themeColor="text1"/>
        </w:rPr>
        <w:t>[51]</w:t>
      </w:r>
      <w:r w:rsidRPr="00E87BB3">
        <w:rPr>
          <w:color w:val="000000" w:themeColor="text1"/>
        </w:rPr>
        <w:tab/>
        <w:t>D. Zhang, Y. Ge, J. Wang, H. Liu, W.-B. Zhang, X. Wu, G. B. M. Heuvelink, C. Wu, J. Yang, N.W. Ruktanonchai, S.H. Qader, C.W. Ruktanonchai, E. Cleary, Y. Yao, J. Liu, C.C. Nnanatu, A. Wesolowski, D.A.T. Cummings, A.J. Tatem, S. Lai, Optimizing the detection of emerging infections using mobility-based spatial sampling, Int J Appl Earth Obs 131 (2024) 103949. https://doi.org/10.1016/j.jag.2024.103949.</w:t>
      </w:r>
    </w:p>
    <w:p w14:paraId="65B1FB27" w14:textId="77777777" w:rsidR="00F4012D" w:rsidRPr="00E87BB3" w:rsidRDefault="00F4012D" w:rsidP="00F4012D">
      <w:pPr>
        <w:pStyle w:val="Bibliography"/>
        <w:rPr>
          <w:color w:val="000000" w:themeColor="text1"/>
        </w:rPr>
      </w:pPr>
      <w:r w:rsidRPr="00E87BB3">
        <w:rPr>
          <w:color w:val="000000" w:themeColor="text1"/>
        </w:rPr>
        <w:t>[52]</w:t>
      </w:r>
      <w:r w:rsidRPr="00E87BB3">
        <w:rPr>
          <w:color w:val="000000" w:themeColor="text1"/>
        </w:rPr>
        <w:tab/>
        <w:t>Zhiyuan Chen, Philippe Lemey, Hongjie Yu, Approaches and challenges to inferring the geographical source of infectious disease outbreaks using genomic data, The Lancet Microbe 5 (2024) e81–e92. https://doi.org/10.1016/S2666-5247(23)00296-3.</w:t>
      </w:r>
    </w:p>
    <w:p w14:paraId="77FCE1AE" w14:textId="77777777" w:rsidR="00F4012D" w:rsidRPr="00E87BB3" w:rsidRDefault="00F4012D" w:rsidP="00F4012D">
      <w:pPr>
        <w:pStyle w:val="Bibliography"/>
        <w:rPr>
          <w:color w:val="000000" w:themeColor="text1"/>
        </w:rPr>
      </w:pPr>
      <w:r w:rsidRPr="00E87BB3">
        <w:rPr>
          <w:color w:val="000000" w:themeColor="text1"/>
        </w:rPr>
        <w:t>[53]</w:t>
      </w:r>
      <w:r w:rsidRPr="00E87BB3">
        <w:rPr>
          <w:color w:val="000000" w:themeColor="text1"/>
        </w:rPr>
        <w:tab/>
        <w:t>David M. Morens, Anthony S. Fauci, Emerging Pandemic Diseases: How We Got to COVID-19, Cell 182 (2020) 1077–1092. https://doi.org/10.1016/j.cell.2020.08.021.</w:t>
      </w:r>
    </w:p>
    <w:p w14:paraId="3B6ABA3C" w14:textId="77777777" w:rsidR="00F4012D" w:rsidRPr="00E87BB3" w:rsidRDefault="00F4012D" w:rsidP="00F4012D">
      <w:pPr>
        <w:pStyle w:val="Bibliography"/>
        <w:rPr>
          <w:color w:val="000000" w:themeColor="text1"/>
        </w:rPr>
      </w:pPr>
      <w:r w:rsidRPr="00E87BB3">
        <w:rPr>
          <w:color w:val="000000" w:themeColor="text1"/>
        </w:rPr>
        <w:t>[54]</w:t>
      </w:r>
      <w:r w:rsidRPr="00E87BB3">
        <w:rPr>
          <w:color w:val="000000" w:themeColor="text1"/>
        </w:rPr>
        <w:tab/>
        <w:t>L. Bengtsson, J. Gaudart, X. Lu, S. Moore, E. Wetter, K. Sallah, S. Rebaudet, R. Piarroux, Using mobile phone data to predict the spatial spread of cholera, Scientific Reports 5 (2015) 8923. https://doi.org/10.1038/srep08923.</w:t>
      </w:r>
    </w:p>
    <w:p w14:paraId="08776A8A" w14:textId="77777777" w:rsidR="00F4012D" w:rsidRPr="00E87BB3" w:rsidRDefault="00F4012D" w:rsidP="00F4012D">
      <w:pPr>
        <w:pStyle w:val="Bibliography"/>
        <w:rPr>
          <w:color w:val="000000" w:themeColor="text1"/>
        </w:rPr>
      </w:pPr>
      <w:r w:rsidRPr="00E87BB3">
        <w:rPr>
          <w:color w:val="000000" w:themeColor="text1"/>
        </w:rPr>
        <w:t>[55]</w:t>
      </w:r>
      <w:r w:rsidRPr="00E87BB3">
        <w:rPr>
          <w:color w:val="000000" w:themeColor="text1"/>
        </w:rPr>
        <w:tab/>
        <w:t>Rafael Bomfim, Sen Pei, Jeffrey Shaman, Teresa Yamana, Hernan A. Makse, Jose S. Andrade, Antonio S. Lima Neto, Vasco Furtado, Predicting dengue outbreaks at neighbourhood level using human mobility in urban areas, J. R. Soc. Interface 17 (2020) 20200691. https://doi.org/10.1098/rsif.2020.0691.</w:t>
      </w:r>
    </w:p>
    <w:p w14:paraId="683EE255" w14:textId="77777777" w:rsidR="00F4012D" w:rsidRPr="00E87BB3" w:rsidRDefault="00F4012D" w:rsidP="00F4012D">
      <w:pPr>
        <w:pStyle w:val="Bibliography"/>
        <w:rPr>
          <w:color w:val="000000" w:themeColor="text1"/>
        </w:rPr>
      </w:pPr>
      <w:r w:rsidRPr="00E87BB3">
        <w:rPr>
          <w:color w:val="000000" w:themeColor="text1"/>
        </w:rPr>
        <w:t>[56]</w:t>
      </w:r>
      <w:r w:rsidRPr="00E87BB3">
        <w:rPr>
          <w:color w:val="000000" w:themeColor="text1"/>
        </w:rPr>
        <w:tab/>
        <w:t>Denis Malvy, Anita K. McElroy, Hilde de Clerck, Stephan Günther, Johan van Griensven, Ebola virus disease, The Lancet 393 (2019) 936–948. https://doi.org/10.1016/S0140-6736(18)33132-5.</w:t>
      </w:r>
    </w:p>
    <w:p w14:paraId="4F7DCB8B" w14:textId="77777777" w:rsidR="00F4012D" w:rsidRPr="00E87BB3" w:rsidRDefault="00F4012D" w:rsidP="00F4012D">
      <w:pPr>
        <w:pStyle w:val="Bibliography"/>
        <w:rPr>
          <w:color w:val="000000" w:themeColor="text1"/>
        </w:rPr>
      </w:pPr>
      <w:r w:rsidRPr="00E87BB3">
        <w:rPr>
          <w:color w:val="000000" w:themeColor="text1"/>
        </w:rPr>
        <w:t>[57]</w:t>
      </w:r>
      <w:r w:rsidRPr="00E87BB3">
        <w:rPr>
          <w:color w:val="000000" w:themeColor="text1"/>
        </w:rPr>
        <w:tab/>
        <w:t>Richard A. Stein, Lessons from outbreaks of H1N1 influenza, Ann Intern Med 151 (2009) 59–62. https://doi.org/10.7326/0003-4819-151-1-200907070-00123.</w:t>
      </w:r>
    </w:p>
    <w:p w14:paraId="27F66638" w14:textId="77777777" w:rsidR="00F4012D" w:rsidRPr="00E87BB3" w:rsidRDefault="00F4012D" w:rsidP="00F4012D">
      <w:pPr>
        <w:pStyle w:val="Bibliography"/>
        <w:rPr>
          <w:color w:val="000000" w:themeColor="text1"/>
        </w:rPr>
      </w:pPr>
      <w:r w:rsidRPr="00E87BB3">
        <w:rPr>
          <w:color w:val="000000" w:themeColor="text1"/>
        </w:rPr>
        <w:t>[58]</w:t>
      </w:r>
      <w:r w:rsidRPr="00E87BB3">
        <w:rPr>
          <w:color w:val="000000" w:themeColor="text1"/>
        </w:rPr>
        <w:tab/>
        <w:t>H.-L. Quach, E.I. Walsh, T.N.A. Hoang, R.N.L. Terrett, F. Vogt, Effectiveness of digital contact tracing interventions for COVID-19: A systematic scoping review, Public Health 242 (2025) 146–156. https://doi.org/10.1016/j.puhe.2025.02.019.</w:t>
      </w:r>
    </w:p>
    <w:p w14:paraId="32BC3A33" w14:textId="77777777" w:rsidR="00F4012D" w:rsidRPr="00E87BB3" w:rsidRDefault="00F4012D" w:rsidP="00F4012D">
      <w:pPr>
        <w:pStyle w:val="Bibliography"/>
        <w:rPr>
          <w:color w:val="000000" w:themeColor="text1"/>
        </w:rPr>
      </w:pPr>
      <w:r w:rsidRPr="00E87BB3">
        <w:rPr>
          <w:color w:val="000000" w:themeColor="text1"/>
        </w:rPr>
        <w:t>[59]</w:t>
      </w:r>
      <w:r w:rsidRPr="00E87BB3">
        <w:rPr>
          <w:color w:val="000000" w:themeColor="text1"/>
        </w:rPr>
        <w:tab/>
        <w:t>Ramanan Laxminarayan, Brian Wahl, Shankar Reddy Dudala, K. Gopal, Chandra Mohan B, S. Neelima, K. S. Jawahar Reddy, J. Radhakrishnan, Joseph A. Lewnard, Epidemiology and transmission dynamics of COVID-19 in two Indian states, Science 370 (2020) 691–697. https://doi.org/10.1126/science.abd7672.</w:t>
      </w:r>
    </w:p>
    <w:p w14:paraId="7A1197C8" w14:textId="77777777" w:rsidR="00F4012D" w:rsidRPr="00E87BB3" w:rsidRDefault="00F4012D" w:rsidP="00F4012D">
      <w:pPr>
        <w:pStyle w:val="Bibliography"/>
        <w:rPr>
          <w:color w:val="000000" w:themeColor="text1"/>
        </w:rPr>
      </w:pPr>
      <w:r w:rsidRPr="00E87BB3">
        <w:rPr>
          <w:color w:val="000000" w:themeColor="text1"/>
        </w:rPr>
        <w:t>[60]</w:t>
      </w:r>
      <w:r w:rsidRPr="00E87BB3">
        <w:rPr>
          <w:color w:val="000000" w:themeColor="text1"/>
        </w:rPr>
        <w:tab/>
        <w:t>C. Poletto, M. Tizzoni, V. Colizza, Human mobility and time spent at destination: Impact on spatial epidemic spreading, Journal of Theoretical Biology 338 (2013) 41–58. https://doi.org/10.1016/j.jtbi.2013.08.032.</w:t>
      </w:r>
    </w:p>
    <w:p w14:paraId="0FF8CB05" w14:textId="77777777" w:rsidR="00F4012D" w:rsidRPr="00E87BB3" w:rsidRDefault="00F4012D" w:rsidP="00F4012D">
      <w:pPr>
        <w:pStyle w:val="Bibliography"/>
        <w:rPr>
          <w:color w:val="000000" w:themeColor="text1"/>
        </w:rPr>
      </w:pPr>
      <w:r w:rsidRPr="00E87BB3">
        <w:rPr>
          <w:color w:val="000000" w:themeColor="text1"/>
        </w:rPr>
        <w:t>[61]</w:t>
      </w:r>
      <w:r w:rsidRPr="00E87BB3">
        <w:rPr>
          <w:color w:val="000000" w:themeColor="text1"/>
        </w:rPr>
        <w:tab/>
        <w:t>E. Petersen, B. McCloskey, D.S. Hui, R. Kock, F. Ntoumi, Z.A. Memish, N. Kapata, E.I. Azhar, M. Pollack, L.C. Madoff, D.H. Hamer, J.B. Nachega, N. Pshenichnaya, A. Zumla, COVID-19 travel restrictions and the International Health Regulations – Call for an open debate on easing of travel restrictions, International Journal of Infectious Diseases 94 (2020) 88–90. https://doi.org/10.1016/j.ijid.2020.04.029.</w:t>
      </w:r>
    </w:p>
    <w:p w14:paraId="56913FEE" w14:textId="77777777" w:rsidR="00F4012D" w:rsidRPr="00E87BB3" w:rsidRDefault="00F4012D" w:rsidP="00F4012D">
      <w:pPr>
        <w:pStyle w:val="Bibliography"/>
        <w:rPr>
          <w:color w:val="000000" w:themeColor="text1"/>
        </w:rPr>
      </w:pPr>
      <w:r w:rsidRPr="00E87BB3">
        <w:rPr>
          <w:color w:val="000000" w:themeColor="text1"/>
        </w:rPr>
        <w:t>[62]</w:t>
      </w:r>
      <w:r w:rsidRPr="00E87BB3">
        <w:rPr>
          <w:color w:val="000000" w:themeColor="text1"/>
        </w:rPr>
        <w:tab/>
        <w:t xml:space="preserve">M.U.G. Kraemer, N.R. Faria, R.C. Reiner, N. Golding, B. Nikolay, S. Stasse, M.A. Johansson, H. Salje, O. Faye, G.R.W. Wint, M. Niedrig, F.M. Shearer, S.C. Hill, R.N. Thompson, D. </w:t>
      </w:r>
      <w:r w:rsidRPr="00E87BB3">
        <w:rPr>
          <w:color w:val="000000" w:themeColor="text1"/>
        </w:rPr>
        <w:lastRenderedPageBreak/>
        <w:t>Bisanzio, N. Taveira, H.H. Nax, B.S.R. Pradelski, E.O. Nsoesie, N.R. Murphy, I.I. Bogoch, K. Khan, J.S. Brownstein, A.J. Tatem, T. De Oliveira, D.L. Smith, A.A. Sall, O.G. Pybus, S.I. Hay, S. Cauchemez, Spread of yellow fever virus outbreak in Angola and the Democratic Republic of the Congo 2015–16: a modelling study, The Lancet Infectious Diseases 17 (2017) 330–338. https://doi.org/10.1016/S1473-3099(16)30513-8.</w:t>
      </w:r>
    </w:p>
    <w:p w14:paraId="1D4E6162" w14:textId="77777777" w:rsidR="00F4012D" w:rsidRPr="00E87BB3" w:rsidRDefault="00F4012D" w:rsidP="00F4012D">
      <w:pPr>
        <w:pStyle w:val="Bibliography"/>
        <w:rPr>
          <w:color w:val="000000" w:themeColor="text1"/>
        </w:rPr>
      </w:pPr>
      <w:r w:rsidRPr="00E87BB3">
        <w:rPr>
          <w:color w:val="000000" w:themeColor="text1"/>
        </w:rPr>
        <w:t>[63]</w:t>
      </w:r>
      <w:r w:rsidRPr="00E87BB3">
        <w:rPr>
          <w:color w:val="000000" w:themeColor="text1"/>
        </w:rPr>
        <w:tab/>
        <w:t>T. C. Germann, K. Kadau, I. M. Longini, C. A. Macken, Mitigation strategies for pandemic influenza in the united states, Proc. Natl. Acad. Sci. U. S. A. 103 (2006) 5935–5940. https://doi.org/10.1073/pnas.0601266103.</w:t>
      </w:r>
    </w:p>
    <w:p w14:paraId="62FAB0DC" w14:textId="77777777" w:rsidR="00F4012D" w:rsidRPr="00E87BB3" w:rsidRDefault="00F4012D" w:rsidP="00F4012D">
      <w:pPr>
        <w:pStyle w:val="Bibliography"/>
        <w:rPr>
          <w:color w:val="000000" w:themeColor="text1"/>
        </w:rPr>
      </w:pPr>
      <w:r w:rsidRPr="00E87BB3">
        <w:rPr>
          <w:color w:val="000000" w:themeColor="text1"/>
        </w:rPr>
        <w:t>[64]</w:t>
      </w:r>
      <w:r w:rsidRPr="00E87BB3">
        <w:rPr>
          <w:color w:val="000000" w:themeColor="text1"/>
        </w:rPr>
        <w:tab/>
        <w:t>Kiesha Prem, Alex R. Cook, Mark Jit, Projecting social contact matrices in 152 countries using contact surveys and demographic data, PLOS Computational Biology 13 (2017) e1005697. https://doi.org/10.1371/journal.pcbi.1005697.</w:t>
      </w:r>
    </w:p>
    <w:p w14:paraId="465FD3F8" w14:textId="77777777" w:rsidR="00F4012D" w:rsidRPr="00E87BB3" w:rsidRDefault="00F4012D" w:rsidP="00F4012D">
      <w:pPr>
        <w:pStyle w:val="Bibliography"/>
        <w:rPr>
          <w:color w:val="000000" w:themeColor="text1"/>
        </w:rPr>
      </w:pPr>
      <w:r w:rsidRPr="00E87BB3">
        <w:rPr>
          <w:color w:val="000000" w:themeColor="text1"/>
        </w:rPr>
        <w:t>[65]</w:t>
      </w:r>
      <w:r w:rsidRPr="00E87BB3">
        <w:rPr>
          <w:color w:val="000000" w:themeColor="text1"/>
        </w:rPr>
        <w:tab/>
        <w:t>Tristan Pascart, Kaja A. Wasik, Cristian Preda, Valérie Chune, Jérémie Torterat, Nicolas Prud’homme, Maryline Nassih, Agathe Martin, Julien Le Masson, Vahinetua Rodière, Sylvain Frogier, Georges Canova, Jean-Paul Pescheux, Charles Shan Sei Fan, Charlotte Jauffret, Patrick Claeys, Sarah LeBaron von Baeyer, Stephane E. Castel, Anne-Katrin Emde, Laura Yerges-Armstrong, Keolu Fox, Megan Leask, Jean-Jacques Vitagliano, Sahara Graf, Laurène Norberciak, Jacques Raynal, Nicola Dalbeth, Tony Merriman, Thomas Bardin, Erwan Oehler, The gout epidemic in french polynesia: A modelling study of data from the ma’i u’u epidemiological survey, The Lancet Global Health 12 (2024) e685–e696. https://doi.org/10.1016/S2214-109X(24)00012-3.</w:t>
      </w:r>
    </w:p>
    <w:p w14:paraId="6553A815" w14:textId="77777777" w:rsidR="00F4012D" w:rsidRPr="00E87BB3" w:rsidRDefault="00F4012D" w:rsidP="00F4012D">
      <w:pPr>
        <w:pStyle w:val="Bibliography"/>
        <w:rPr>
          <w:color w:val="000000" w:themeColor="text1"/>
        </w:rPr>
      </w:pPr>
      <w:r w:rsidRPr="00E87BB3">
        <w:rPr>
          <w:color w:val="000000" w:themeColor="text1"/>
        </w:rPr>
        <w:t>[66]</w:t>
      </w:r>
      <w:r w:rsidRPr="00E87BB3">
        <w:rPr>
          <w:color w:val="000000" w:themeColor="text1"/>
        </w:rPr>
        <w:tab/>
        <w:t>Martha Newson, Yi Zhao, Marwa El Zein, Justin Sulik, Guillaume Dezecache, Ophelia Deroy, Bahar Tunçgenç, Digital contact does not promote wellbeing, but face-to-face contact does: A cross-national survey during the COVID-19 pandemic, New Media &amp; Society 26 (2024) 426–449. https://doi.org/10.1177/14614448211062164.</w:t>
      </w:r>
    </w:p>
    <w:p w14:paraId="55642969" w14:textId="77777777" w:rsidR="00F4012D" w:rsidRPr="00E87BB3" w:rsidRDefault="00F4012D" w:rsidP="00F4012D">
      <w:pPr>
        <w:pStyle w:val="Bibliography"/>
        <w:rPr>
          <w:color w:val="000000" w:themeColor="text1"/>
        </w:rPr>
      </w:pPr>
      <w:r w:rsidRPr="00E87BB3">
        <w:rPr>
          <w:color w:val="000000" w:themeColor="text1"/>
        </w:rPr>
        <w:t>[67]</w:t>
      </w:r>
      <w:r w:rsidRPr="00E87BB3">
        <w:rPr>
          <w:color w:val="000000" w:themeColor="text1"/>
        </w:rPr>
        <w:tab/>
        <w:t>Arni SR Srinivasa Rao, Jose A. Vazquez, Identification of COVID-19 can be quicker through artificial intelligence framework using a mobile phone–based survey when cities and towns are under quarantine, Infect Cont Hosp Ep 41 (2020) 826–830. https://doi.org/10.1017/ice.2020.61.</w:t>
      </w:r>
    </w:p>
    <w:p w14:paraId="7E957DAD" w14:textId="77777777" w:rsidR="00F4012D" w:rsidRPr="00E87BB3" w:rsidRDefault="00F4012D" w:rsidP="00F4012D">
      <w:pPr>
        <w:pStyle w:val="Bibliography"/>
        <w:rPr>
          <w:color w:val="000000" w:themeColor="text1"/>
        </w:rPr>
      </w:pPr>
      <w:r w:rsidRPr="00E87BB3">
        <w:rPr>
          <w:color w:val="000000" w:themeColor="text1"/>
        </w:rPr>
        <w:t>[68]</w:t>
      </w:r>
      <w:r w:rsidRPr="00E87BB3">
        <w:rPr>
          <w:color w:val="000000" w:themeColor="text1"/>
        </w:rPr>
        <w:tab/>
        <w:t>Joël Mossong, Niel Hens, Mark Jit, Philippe Beutels, Kari Auranen, Rafael Mikolajczyk, Marco Massari, Stefania Salmaso, Gianpaolo Scalia Tomba, Jacco Wallinga, Janneke Heijne, Malgorzata Sadkowska-Todys, Magdalena Rosinska, W. John Edmunds, Social contacts and mixing patterns relevant to the spread of infectious diseases, PLOS Medicine 5 (2008) e74. https://doi.org/10.1371/journal.pmed.0050074.</w:t>
      </w:r>
    </w:p>
    <w:p w14:paraId="48036290" w14:textId="77777777" w:rsidR="00F4012D" w:rsidRPr="00E87BB3" w:rsidRDefault="00F4012D" w:rsidP="00F4012D">
      <w:pPr>
        <w:pStyle w:val="Bibliography"/>
        <w:rPr>
          <w:color w:val="000000" w:themeColor="text1"/>
        </w:rPr>
      </w:pPr>
      <w:r w:rsidRPr="00E87BB3">
        <w:rPr>
          <w:color w:val="000000" w:themeColor="text1"/>
        </w:rPr>
        <w:t>[69]</w:t>
      </w:r>
      <w:r w:rsidRPr="00E87BB3">
        <w:rPr>
          <w:color w:val="000000" w:themeColor="text1"/>
        </w:rPr>
        <w:tab/>
        <w:t>M. Camitz, F. Liljeros, The effect of travel restrictions on the spread of a moderately contagious disease, BMC Medicine 4 (2006) 32. https://doi.org/10.1186/1741-7015-4-32.</w:t>
      </w:r>
    </w:p>
    <w:p w14:paraId="44E90CF2" w14:textId="77777777" w:rsidR="00F4012D" w:rsidRPr="00E87BB3" w:rsidRDefault="00F4012D" w:rsidP="00F4012D">
      <w:pPr>
        <w:pStyle w:val="Bibliography"/>
        <w:rPr>
          <w:color w:val="000000" w:themeColor="text1"/>
        </w:rPr>
      </w:pPr>
      <w:r w:rsidRPr="00E87BB3">
        <w:rPr>
          <w:color w:val="000000" w:themeColor="text1"/>
        </w:rPr>
        <w:t>[70]</w:t>
      </w:r>
      <w:r w:rsidRPr="00E87BB3">
        <w:rPr>
          <w:color w:val="000000" w:themeColor="text1"/>
        </w:rPr>
        <w:tab/>
        <w:t>S. Eubank, H. Guclu, V. S. A. Kumar, M. V. Marathe, A. Srinivasan, Z. Toroczkai, N. Wang, Modelling disease outbreaks in realistic urban social networks, Nature 429 (2004) 180–184. https://doi.org/10.1038/nature02541.</w:t>
      </w:r>
    </w:p>
    <w:p w14:paraId="3BA28990" w14:textId="77777777" w:rsidR="00F4012D" w:rsidRPr="00E87BB3" w:rsidRDefault="00F4012D" w:rsidP="00F4012D">
      <w:pPr>
        <w:pStyle w:val="Bibliography"/>
        <w:rPr>
          <w:color w:val="000000" w:themeColor="text1"/>
        </w:rPr>
      </w:pPr>
      <w:r w:rsidRPr="00E87BB3">
        <w:rPr>
          <w:color w:val="000000" w:themeColor="text1"/>
        </w:rPr>
        <w:t>[71]</w:t>
      </w:r>
      <w:r w:rsidRPr="00E87BB3">
        <w:rPr>
          <w:color w:val="000000" w:themeColor="text1"/>
        </w:rPr>
        <w:tab/>
        <w:t>Giorgio Quer, Jennifer M. Radin, Matteo Gadaleta, Katie Baca-Motes, Lauren Ariniello, Edward Ramos, Vik Kheterpal, Eric J. Topol, Steven R. Steinhubl, Wearable sensor data and self-reported symptoms for COVID-19 detection, Nat Med 27 (2021) 73–77. https://doi.org/10.1038/s41591-020-1123-x.</w:t>
      </w:r>
    </w:p>
    <w:p w14:paraId="6584377F" w14:textId="77777777" w:rsidR="00F4012D" w:rsidRPr="00E87BB3" w:rsidRDefault="00F4012D" w:rsidP="00F4012D">
      <w:pPr>
        <w:pStyle w:val="Bibliography"/>
        <w:rPr>
          <w:color w:val="000000" w:themeColor="text1"/>
        </w:rPr>
      </w:pPr>
      <w:r w:rsidRPr="00E87BB3">
        <w:rPr>
          <w:color w:val="000000" w:themeColor="text1"/>
        </w:rPr>
        <w:t>[72]</w:t>
      </w:r>
      <w:r w:rsidRPr="00E87BB3">
        <w:rPr>
          <w:color w:val="000000" w:themeColor="text1"/>
        </w:rPr>
        <w:tab/>
        <w:t xml:space="preserve">Chadia Haddad, Hala Sacre, Rony M. Zeenny, Aline Hajj, Marwan Akel, Katia Iskandar, </w:t>
      </w:r>
      <w:r w:rsidRPr="00E87BB3">
        <w:rPr>
          <w:color w:val="000000" w:themeColor="text1"/>
        </w:rPr>
        <w:lastRenderedPageBreak/>
        <w:t>Pascale Salameh, Should samples be weighted to decrease selection bias in online surveys during the COVID-19 pandemic? Data from seven datasets, BMC Med Res Methodol 22 (2022) 63. https://doi.org/10.1186/s12874-022-01547-3.</w:t>
      </w:r>
    </w:p>
    <w:p w14:paraId="1C51E957" w14:textId="77777777" w:rsidR="00F4012D" w:rsidRPr="00E87BB3" w:rsidRDefault="00F4012D" w:rsidP="00F4012D">
      <w:pPr>
        <w:pStyle w:val="Bibliography"/>
        <w:rPr>
          <w:color w:val="000000" w:themeColor="text1"/>
        </w:rPr>
      </w:pPr>
      <w:r w:rsidRPr="00E87BB3">
        <w:rPr>
          <w:color w:val="000000" w:themeColor="text1"/>
        </w:rPr>
        <w:t>[73]</w:t>
      </w:r>
      <w:r w:rsidRPr="00E87BB3">
        <w:rPr>
          <w:color w:val="000000" w:themeColor="text1"/>
        </w:rPr>
        <w:tab/>
        <w:t>Famke J. M. Mölenberg, Chris de Vries, Alex Burdorf, Frank J. van Lenthe, A framework for exploring non-response patterns over time in health surveys, BMC Med Res Methodol 21 (2021) 37. https://doi.org/10.1186/s12874-021-01221-0.</w:t>
      </w:r>
    </w:p>
    <w:p w14:paraId="0D717F28" w14:textId="77777777" w:rsidR="00F4012D" w:rsidRPr="00E87BB3" w:rsidRDefault="00F4012D" w:rsidP="00F4012D">
      <w:pPr>
        <w:pStyle w:val="Bibliography"/>
        <w:rPr>
          <w:color w:val="000000" w:themeColor="text1"/>
        </w:rPr>
      </w:pPr>
      <w:r w:rsidRPr="00E87BB3">
        <w:rPr>
          <w:color w:val="000000" w:themeColor="text1"/>
        </w:rPr>
        <w:t>[74]</w:t>
      </w:r>
      <w:r w:rsidRPr="00E87BB3">
        <w:rPr>
          <w:color w:val="000000" w:themeColor="text1"/>
        </w:rPr>
        <w:tab/>
        <w:t>Kaihan Yang, Hui Liu, Lihua Ma, Song Wang, Yali Tian, Feifei Zhang, Zhuyue Li, Yuanyuan Song, Xiaolian Jiang, Knowledge, attitude and practice of residents in the prevention and control of COVID-19: An online questionnaire survey, Journal of Advanced Nursing 77 (2021) 1839–1855. https://doi.org/10.1111/jan.14718.</w:t>
      </w:r>
    </w:p>
    <w:p w14:paraId="5627DF1F" w14:textId="77777777" w:rsidR="00F4012D" w:rsidRPr="00E87BB3" w:rsidRDefault="00F4012D" w:rsidP="00F4012D">
      <w:pPr>
        <w:pStyle w:val="Bibliography"/>
        <w:rPr>
          <w:color w:val="000000" w:themeColor="text1"/>
        </w:rPr>
      </w:pPr>
      <w:r w:rsidRPr="00E87BB3">
        <w:rPr>
          <w:color w:val="000000" w:themeColor="text1"/>
        </w:rPr>
        <w:t>[75]</w:t>
      </w:r>
      <w:r w:rsidRPr="00E87BB3">
        <w:rPr>
          <w:color w:val="000000" w:themeColor="text1"/>
        </w:rPr>
        <w:tab/>
        <w:t>Joseph T. Wu, Kathy Leung, Gabriel M. Leung, Nowcasting and forecasting the potential domestic and international spread of the 2019-nCoV outbreak originating in Wuhan, China: a modelling study, The Lancet 395 (2020) 689–697. https://doi.org/10.1016/S0140-6736(20)30260-9.</w:t>
      </w:r>
    </w:p>
    <w:p w14:paraId="52A78DF0" w14:textId="77777777" w:rsidR="00F4012D" w:rsidRPr="00E87BB3" w:rsidRDefault="00F4012D" w:rsidP="00F4012D">
      <w:pPr>
        <w:pStyle w:val="Bibliography"/>
        <w:rPr>
          <w:color w:val="000000" w:themeColor="text1"/>
        </w:rPr>
      </w:pPr>
      <w:r w:rsidRPr="00E87BB3">
        <w:rPr>
          <w:color w:val="000000" w:themeColor="text1"/>
        </w:rPr>
        <w:t>[76]</w:t>
      </w:r>
      <w:r w:rsidRPr="00E87BB3">
        <w:rPr>
          <w:color w:val="000000" w:themeColor="text1"/>
        </w:rPr>
        <w:tab/>
        <w:t>D. Balcan, V. Colizza, B. Gonçalves, H. Hu, J.J. Ramasco, A. Vespignani, Multiscale mobility networks and the spatial spreading of infectious diseases, Proceedings of the National Academy of Sciences 106 (2009) 21484–21489. https://doi.org/10.1073/pnas.0906910106.</w:t>
      </w:r>
    </w:p>
    <w:p w14:paraId="00FD1CB0" w14:textId="77777777" w:rsidR="00F4012D" w:rsidRPr="00E87BB3" w:rsidRDefault="00F4012D" w:rsidP="00F4012D">
      <w:pPr>
        <w:pStyle w:val="Bibliography"/>
        <w:rPr>
          <w:color w:val="000000" w:themeColor="text1"/>
        </w:rPr>
      </w:pPr>
      <w:r w:rsidRPr="00E87BB3">
        <w:rPr>
          <w:color w:val="000000" w:themeColor="text1"/>
        </w:rPr>
        <w:t>[77]</w:t>
      </w:r>
      <w:r w:rsidRPr="00E87BB3">
        <w:rPr>
          <w:color w:val="000000" w:themeColor="text1"/>
        </w:rPr>
        <w:tab/>
        <w:t>Auwal Alhassan Musa, Salim Idris Malami, Fayez Alanazi, Wassef Ounaies, Mohammed Alshammari, Sadi Ibrahim Haruna, Sustainable Traffic Management for Smart Cities Using Internet-of-Things-Oriented Intelligent Transportation Systems (ITS): Challenges and Recommendations, Sustainability 15 (2023) 9859. https://doi.org/10.3390/su15139859.</w:t>
      </w:r>
    </w:p>
    <w:p w14:paraId="09424004" w14:textId="77777777" w:rsidR="00F4012D" w:rsidRPr="00E87BB3" w:rsidRDefault="00F4012D" w:rsidP="00F4012D">
      <w:pPr>
        <w:pStyle w:val="Bibliography"/>
        <w:rPr>
          <w:color w:val="000000" w:themeColor="text1"/>
        </w:rPr>
      </w:pPr>
      <w:r w:rsidRPr="00E87BB3">
        <w:rPr>
          <w:color w:val="000000" w:themeColor="text1"/>
        </w:rPr>
        <w:t>[78]</w:t>
      </w:r>
      <w:r w:rsidRPr="00E87BB3">
        <w:rPr>
          <w:color w:val="000000" w:themeColor="text1"/>
        </w:rPr>
        <w:tab/>
        <w:t>Alexander Watts, Natalie H. Au, Andrea Thomas-Bachli, Jack Forsyth, Obadia Mayah, Saskia Popescu, Isaac I. Bogoch, Potential for inter-state spread of Covid-19 from Arizona, USA: analysis of mobile device location and commercial flight data, Journal of Travel Medicine 27 (2020) taaa136. https://doi.org/10.1093/jtm/taaa136.</w:t>
      </w:r>
    </w:p>
    <w:p w14:paraId="4D9E9625" w14:textId="77777777" w:rsidR="00F4012D" w:rsidRPr="00E87BB3" w:rsidRDefault="00F4012D" w:rsidP="00F4012D">
      <w:pPr>
        <w:pStyle w:val="Bibliography"/>
        <w:rPr>
          <w:color w:val="000000" w:themeColor="text1"/>
        </w:rPr>
      </w:pPr>
      <w:r w:rsidRPr="00E87BB3">
        <w:rPr>
          <w:color w:val="000000" w:themeColor="text1"/>
        </w:rPr>
        <w:t>[79]</w:t>
      </w:r>
      <w:r w:rsidRPr="00E87BB3">
        <w:rPr>
          <w:color w:val="000000" w:themeColor="text1"/>
        </w:rPr>
        <w:tab/>
        <w:t>Desheng Zhang, Jun Huang, Ye Li, Fan Zhang, Chengzhong Xu, Tian He, Exploring human mobility with multi-source data at extremely large metropolitan scales, in: Proceedings of the 20th Annual International Conference on Mobile Computing and Networking, Association for Computing Machinery, New York, NY, USA, 2014: pp. 201–212. https://doi.org/10.1145/2639108.2639116.</w:t>
      </w:r>
    </w:p>
    <w:p w14:paraId="57F2F3BA" w14:textId="77777777" w:rsidR="00F4012D" w:rsidRPr="00E87BB3" w:rsidRDefault="00F4012D" w:rsidP="00F4012D">
      <w:pPr>
        <w:pStyle w:val="Bibliography"/>
        <w:rPr>
          <w:color w:val="000000" w:themeColor="text1"/>
        </w:rPr>
      </w:pPr>
      <w:r w:rsidRPr="00E87BB3">
        <w:rPr>
          <w:color w:val="000000" w:themeColor="text1"/>
        </w:rPr>
        <w:t>[80]</w:t>
      </w:r>
      <w:r w:rsidRPr="00E87BB3">
        <w:rPr>
          <w:color w:val="000000" w:themeColor="text1"/>
        </w:rPr>
        <w:tab/>
        <w:t>Suoyi Tan, Shengjie Lai, Fan Fang, Ziqiang Cao, Bin Sai, Bing Song, Bitao Dai, Shuhui Guo, Chuchu Liu, Mengsi Cai, Mobility in China, 2020: a tale of four phases, National Science Review 8 (2021) nwab148. https://doi.org/10.1093/nsr/nwab148.</w:t>
      </w:r>
    </w:p>
    <w:p w14:paraId="1E7D067B" w14:textId="77777777" w:rsidR="00F4012D" w:rsidRPr="00E87BB3" w:rsidRDefault="00F4012D" w:rsidP="00F4012D">
      <w:pPr>
        <w:pStyle w:val="Bibliography"/>
        <w:rPr>
          <w:color w:val="000000" w:themeColor="text1"/>
        </w:rPr>
      </w:pPr>
      <w:r w:rsidRPr="00E87BB3">
        <w:rPr>
          <w:color w:val="000000" w:themeColor="text1"/>
        </w:rPr>
        <w:t>[81]</w:t>
      </w:r>
      <w:r w:rsidRPr="00E87BB3">
        <w:rPr>
          <w:color w:val="000000" w:themeColor="text1"/>
        </w:rPr>
        <w:tab/>
        <w:t>Duygu Balcan, Bruno Gonçalves, Hao Hu, José J. Ramasco, Vittoria Colizza, Alessandro Vespignani, Modeling the spatial spread of infectious diseases: The GLobal Epidemic and Mobility computational model, Journal of Computational Science 1 (2010) 132–145. https://doi.org/10.1016/j.jocs.2010.07.002.</w:t>
      </w:r>
    </w:p>
    <w:p w14:paraId="3D6E6357" w14:textId="77777777" w:rsidR="00F4012D" w:rsidRPr="00E87BB3" w:rsidRDefault="00F4012D" w:rsidP="00F4012D">
      <w:pPr>
        <w:pStyle w:val="Bibliography"/>
        <w:rPr>
          <w:color w:val="000000" w:themeColor="text1"/>
        </w:rPr>
      </w:pPr>
      <w:r w:rsidRPr="00E87BB3">
        <w:rPr>
          <w:color w:val="000000" w:themeColor="text1"/>
        </w:rPr>
        <w:t>[82]</w:t>
      </w:r>
      <w:r w:rsidRPr="00E87BB3">
        <w:rPr>
          <w:color w:val="000000" w:themeColor="text1"/>
        </w:rPr>
        <w:tab/>
        <w:t>Balázs Cs Csáji, Arnaud Browet, Vincent A. Traag, Jean-Charles Delvenne, Etienne Huens, Paul Van Dooren, Zbigniew Smoreda, Vincent D. Blondel, Exploring the mobility of mobile phone users, Physica A: Statistical Mechanics and Its Applications 392 (2013) 1459–1473. https://doi.org/10.1016/j.physa.2012.11.040.</w:t>
      </w:r>
    </w:p>
    <w:p w14:paraId="4EE5E575" w14:textId="77777777" w:rsidR="00F4012D" w:rsidRPr="00E87BB3" w:rsidRDefault="00F4012D" w:rsidP="00F4012D">
      <w:pPr>
        <w:pStyle w:val="Bibliography"/>
        <w:rPr>
          <w:color w:val="000000" w:themeColor="text1"/>
        </w:rPr>
      </w:pPr>
      <w:r w:rsidRPr="00E87BB3">
        <w:rPr>
          <w:color w:val="000000" w:themeColor="text1"/>
        </w:rPr>
        <w:t>[83]</w:t>
      </w:r>
      <w:r w:rsidRPr="00E87BB3">
        <w:rPr>
          <w:color w:val="000000" w:themeColor="text1"/>
        </w:rPr>
        <w:tab/>
        <w:t xml:space="preserve">Q. Ye, J. Zhou, H. Wu, Using information technology to manage the COVID-19 pandemic: </w:t>
      </w:r>
      <w:r w:rsidRPr="00E87BB3">
        <w:rPr>
          <w:color w:val="000000" w:themeColor="text1"/>
        </w:rPr>
        <w:lastRenderedPageBreak/>
        <w:t>development of a technical framework based on practical experience in China, JMIR Medical Informatics 8 (2020) e19515. https://doi.org/10.2196/19515.</w:t>
      </w:r>
    </w:p>
    <w:p w14:paraId="64A0A613" w14:textId="77777777" w:rsidR="00F4012D" w:rsidRPr="00E87BB3" w:rsidRDefault="00F4012D" w:rsidP="00F4012D">
      <w:pPr>
        <w:pStyle w:val="Bibliography"/>
        <w:rPr>
          <w:color w:val="000000" w:themeColor="text1"/>
        </w:rPr>
      </w:pPr>
      <w:r w:rsidRPr="00E87BB3">
        <w:rPr>
          <w:color w:val="000000" w:themeColor="text1"/>
        </w:rPr>
        <w:t>[84]</w:t>
      </w:r>
      <w:r w:rsidRPr="00E87BB3">
        <w:rPr>
          <w:color w:val="000000" w:themeColor="text1"/>
        </w:rPr>
        <w:tab/>
        <w:t>Nuria Oliver, Bruno Lepri, Harald Sterly, Renaud Lambiotte, Sébastien Deletaille, Marco De Nadai, Emmanuel Letouzé, Albert Ali Salah, Richard Benjamins, Ciro Cattuto, Vittoria Colizza, Nicolas De Cordes, Samuel P. Fraiberger, Till Koebe, Sune Lehmann, Juan Murillo, Alex Pentland, Phuong N Pham, Frédéric Pivetta, Jari Saramäki, Samuel V. Scarpino, Michele Tizzoni, Stefaan Verhulst, Patrick Vinck, Mobile phone data for informing public health actions across the COVID-19 pandemic life cycle, Sci. Adv. 6 (2020) eabc0764. https://doi.org/10.1126/sciadv.abc0764.</w:t>
      </w:r>
    </w:p>
    <w:p w14:paraId="02100850" w14:textId="77777777" w:rsidR="00F4012D" w:rsidRPr="00E87BB3" w:rsidRDefault="00F4012D" w:rsidP="00F4012D">
      <w:pPr>
        <w:pStyle w:val="Bibliography"/>
        <w:rPr>
          <w:color w:val="000000" w:themeColor="text1"/>
        </w:rPr>
      </w:pPr>
      <w:r w:rsidRPr="00E87BB3">
        <w:rPr>
          <w:color w:val="000000" w:themeColor="text1"/>
        </w:rPr>
        <w:t>[85]</w:t>
      </w:r>
      <w:r w:rsidRPr="00E87BB3">
        <w:rPr>
          <w:color w:val="000000" w:themeColor="text1"/>
        </w:rPr>
        <w:tab/>
        <w:t>Nathan Eagle, Alex (Sandy) Pentland, David Lazer, Inferring friendship network structure by using mobile phone data, Proceedings of the National Academy of Sciences 106 (2009) 15274–15278. https://doi.org/10.1073/pnas.0900282106.</w:t>
      </w:r>
    </w:p>
    <w:p w14:paraId="3C1B9DA2" w14:textId="77777777" w:rsidR="00F4012D" w:rsidRPr="00E87BB3" w:rsidRDefault="00F4012D" w:rsidP="00F4012D">
      <w:pPr>
        <w:pStyle w:val="Bibliography"/>
        <w:rPr>
          <w:color w:val="000000" w:themeColor="text1"/>
        </w:rPr>
      </w:pPr>
      <w:r w:rsidRPr="00E87BB3">
        <w:rPr>
          <w:color w:val="000000" w:themeColor="text1"/>
        </w:rPr>
        <w:t>[86]</w:t>
      </w:r>
      <w:r w:rsidRPr="00E87BB3">
        <w:rPr>
          <w:color w:val="000000" w:themeColor="text1"/>
        </w:rPr>
        <w:tab/>
        <w:t>J. de Monasterio, A. Salles, C. Lang, D. Weinberg, M. Minnoni, M. Travizano, C. Sarraute, Analyzing the spread of chagas disease with mobile phone data, in: 2016 IEEE/ACM International Conference on Advances in Social Networks Analysis and Mining (ASONAM), 2016: pp. 607–612. https://doi.org/10.1109/ASONAM.2016.7752298.</w:t>
      </w:r>
    </w:p>
    <w:p w14:paraId="0A7B2F04" w14:textId="77777777" w:rsidR="00F4012D" w:rsidRPr="00E87BB3" w:rsidRDefault="00F4012D" w:rsidP="00F4012D">
      <w:pPr>
        <w:pStyle w:val="Bibliography"/>
        <w:rPr>
          <w:color w:val="000000" w:themeColor="text1"/>
        </w:rPr>
      </w:pPr>
      <w:r w:rsidRPr="00E87BB3">
        <w:rPr>
          <w:color w:val="000000" w:themeColor="text1"/>
        </w:rPr>
        <w:t>[87]</w:t>
      </w:r>
      <w:r w:rsidRPr="00E87BB3">
        <w:rPr>
          <w:color w:val="000000" w:themeColor="text1"/>
        </w:rPr>
        <w:tab/>
        <w:t>Haodong Qi, Tuba Bircan, Can Google Trends predict asylum-seekers’ destination choices?, Epj Data Sci 12 (2023) 1–14. https://doi.org/10.1140/epjds/s13688-023-00419-0.</w:t>
      </w:r>
    </w:p>
    <w:p w14:paraId="32C76ACB" w14:textId="77777777" w:rsidR="00F4012D" w:rsidRPr="00E87BB3" w:rsidRDefault="00F4012D" w:rsidP="00F4012D">
      <w:pPr>
        <w:pStyle w:val="Bibliography"/>
        <w:rPr>
          <w:color w:val="000000" w:themeColor="text1"/>
        </w:rPr>
      </w:pPr>
      <w:r w:rsidRPr="00E87BB3">
        <w:rPr>
          <w:color w:val="000000" w:themeColor="text1"/>
        </w:rPr>
        <w:t>[88]</w:t>
      </w:r>
      <w:r w:rsidRPr="00E87BB3">
        <w:rPr>
          <w:color w:val="000000" w:themeColor="text1"/>
        </w:rPr>
        <w:tab/>
        <w:t>Soo-Yong Shin, Dong-Woo Seo, Jisun An, Haewoon Kwak, Sung-Han Kim, Jin Gwack, Min-Woo Jo, High correlation of middle east respiratory syndrome spread with google search and twitter trends in korea, Sci Rep 6 (2016) 32920. https://doi.org/10.1038/srep32920.</w:t>
      </w:r>
    </w:p>
    <w:p w14:paraId="2758CC62" w14:textId="77777777" w:rsidR="00F4012D" w:rsidRPr="00E87BB3" w:rsidRDefault="00F4012D" w:rsidP="00F4012D">
      <w:pPr>
        <w:pStyle w:val="Bibliography"/>
        <w:rPr>
          <w:color w:val="000000" w:themeColor="text1"/>
        </w:rPr>
      </w:pPr>
      <w:r w:rsidRPr="00E87BB3">
        <w:rPr>
          <w:color w:val="000000" w:themeColor="text1"/>
        </w:rPr>
        <w:t>[89]</w:t>
      </w:r>
      <w:r w:rsidRPr="00E87BB3">
        <w:rPr>
          <w:color w:val="000000" w:themeColor="text1"/>
        </w:rPr>
        <w:tab/>
        <w:t>Jaap Wieringa, P. K. Kannan, Xiao Ma, Thomas Reutterer, Hans Risselada, Bernd Skiera, Data analytics in a privacy-concerned world, Journal of Business Research 122 (2021) 915–925. https://doi.org/10.1016/j.jbusres.2019.05.005.</w:t>
      </w:r>
    </w:p>
    <w:p w14:paraId="14A58EE4" w14:textId="77777777" w:rsidR="00F4012D" w:rsidRPr="00E87BB3" w:rsidRDefault="00F4012D" w:rsidP="00F4012D">
      <w:pPr>
        <w:pStyle w:val="Bibliography"/>
        <w:rPr>
          <w:color w:val="000000" w:themeColor="text1"/>
        </w:rPr>
      </w:pPr>
      <w:r w:rsidRPr="00E87BB3">
        <w:rPr>
          <w:color w:val="000000" w:themeColor="text1"/>
        </w:rPr>
        <w:t>[90]</w:t>
      </w:r>
      <w:r w:rsidRPr="00E87BB3">
        <w:rPr>
          <w:color w:val="000000" w:themeColor="text1"/>
        </w:rPr>
        <w:tab/>
        <w:t>K. Zhao, S. Tarkoma, S. Liu, H. Vo, Urban human mobility data mining: An overview, in: 2016 IEEE International Conference on Big Data (Big Data), 2016: pp. 1911–1920. https://doi.org/10.1109/BigData.2016.7840811.</w:t>
      </w:r>
    </w:p>
    <w:p w14:paraId="2E6778A7" w14:textId="77777777" w:rsidR="00F4012D" w:rsidRPr="00E87BB3" w:rsidRDefault="00F4012D" w:rsidP="00F4012D">
      <w:pPr>
        <w:pStyle w:val="Bibliography"/>
        <w:rPr>
          <w:color w:val="000000" w:themeColor="text1"/>
        </w:rPr>
      </w:pPr>
      <w:r w:rsidRPr="00E87BB3">
        <w:rPr>
          <w:color w:val="000000" w:themeColor="text1"/>
        </w:rPr>
        <w:t>[91]</w:t>
      </w:r>
      <w:r w:rsidRPr="00E87BB3">
        <w:rPr>
          <w:color w:val="000000" w:themeColor="text1"/>
        </w:rPr>
        <w:tab/>
        <w:t>Francisco Barreras, Duncan J. Watts, The exciting potential and daunting challenge of using GPS human-mobility data for epidemic modeling, Nat Comput Sci (2024) 1–14. https://doi.org/10.1038/s43588-024-00637-0.</w:t>
      </w:r>
    </w:p>
    <w:p w14:paraId="528C5E82" w14:textId="77777777" w:rsidR="00F4012D" w:rsidRPr="00E87BB3" w:rsidRDefault="00F4012D" w:rsidP="00F4012D">
      <w:pPr>
        <w:pStyle w:val="Bibliography"/>
        <w:rPr>
          <w:color w:val="000000" w:themeColor="text1"/>
        </w:rPr>
      </w:pPr>
      <w:r w:rsidRPr="00E87BB3">
        <w:rPr>
          <w:color w:val="000000" w:themeColor="text1"/>
        </w:rPr>
        <w:t>[92]</w:t>
      </w:r>
      <w:r w:rsidRPr="00E87BB3">
        <w:rPr>
          <w:color w:val="000000" w:themeColor="text1"/>
        </w:rPr>
        <w:tab/>
        <w:t>S.-H. Yook, H. Jeong, A.-L. Barabási, Modeling the Internet’s large-scale topology, Proceedings of the National Academy of Sciences 99 (2002) 13382–13386. https://doi.org/10.1073/pnas.172501399.</w:t>
      </w:r>
    </w:p>
    <w:p w14:paraId="6E1271C6" w14:textId="77777777" w:rsidR="00F4012D" w:rsidRPr="00E87BB3" w:rsidRDefault="00F4012D" w:rsidP="00F4012D">
      <w:pPr>
        <w:pStyle w:val="Bibliography"/>
        <w:rPr>
          <w:color w:val="000000" w:themeColor="text1"/>
        </w:rPr>
      </w:pPr>
      <w:r w:rsidRPr="00E87BB3">
        <w:rPr>
          <w:color w:val="000000" w:themeColor="text1"/>
        </w:rPr>
        <w:t>[93]</w:t>
      </w:r>
      <w:r w:rsidRPr="00E87BB3">
        <w:rPr>
          <w:color w:val="000000" w:themeColor="text1"/>
        </w:rPr>
        <w:tab/>
        <w:t>J. Dong, China’s Internet Censors Try a New Trick: Revealing Users’ Locations, The New York Times (2022). https://www.nytimes.com/2022/05/18/business/china-internet-censors-ip-address.html (accessed May 26, 2024).</w:t>
      </w:r>
    </w:p>
    <w:p w14:paraId="54A39CE2" w14:textId="77777777" w:rsidR="00F4012D" w:rsidRPr="00E87BB3" w:rsidRDefault="00F4012D" w:rsidP="00F4012D">
      <w:pPr>
        <w:pStyle w:val="Bibliography"/>
        <w:rPr>
          <w:color w:val="000000" w:themeColor="text1"/>
        </w:rPr>
      </w:pPr>
      <w:r w:rsidRPr="00E87BB3">
        <w:rPr>
          <w:color w:val="000000" w:themeColor="text1"/>
        </w:rPr>
        <w:t>[94]</w:t>
      </w:r>
      <w:r w:rsidRPr="00E87BB3">
        <w:rPr>
          <w:color w:val="000000" w:themeColor="text1"/>
        </w:rPr>
        <w:tab/>
        <w:t>Louis Reymondin, Thibaud Vantalon, Huong Thi Mai Pham, Hieu Trung Le, Tuyen Thi Thanh Huynh, Ricardo Hernandez, Brice Even, Thang Cong Nguyen, Trong Van Phan, Kien Tri Nguyen, Christophe Béné, Using free Wi-Fi to assess impact of COVID-19 pandemic on traditional wet markets in Hanoi, Food Secur 16 (2024) 223–241. https://doi.org/10.1007/s12571-023-01417-w.</w:t>
      </w:r>
    </w:p>
    <w:p w14:paraId="23C66FEE" w14:textId="77777777" w:rsidR="00F4012D" w:rsidRPr="00E87BB3" w:rsidRDefault="00F4012D" w:rsidP="00F4012D">
      <w:pPr>
        <w:pStyle w:val="Bibliography"/>
        <w:rPr>
          <w:color w:val="000000" w:themeColor="text1"/>
        </w:rPr>
      </w:pPr>
      <w:r w:rsidRPr="00E87BB3">
        <w:rPr>
          <w:color w:val="000000" w:themeColor="text1"/>
        </w:rPr>
        <w:t>[95]</w:t>
      </w:r>
      <w:r w:rsidRPr="00E87BB3">
        <w:rPr>
          <w:color w:val="000000" w:themeColor="text1"/>
        </w:rPr>
        <w:tab/>
        <w:t xml:space="preserve">Dianlei Xu, Huandong Wang, Yong Li, Sasu Tarkoma, Depeng Jin, Pan Hui, IoT vs. Human: </w:t>
      </w:r>
      <w:r w:rsidRPr="00E87BB3">
        <w:rPr>
          <w:color w:val="000000" w:themeColor="text1"/>
        </w:rPr>
        <w:lastRenderedPageBreak/>
        <w:t>A Comparison of Mobility, IEEE Transactions on Mobile Computing 21 (2022) 1257–1273. https://doi.org/10.1109/TMC.2020.3019988.</w:t>
      </w:r>
    </w:p>
    <w:p w14:paraId="0EC0D189" w14:textId="77777777" w:rsidR="00F4012D" w:rsidRPr="00E87BB3" w:rsidRDefault="00F4012D" w:rsidP="00F4012D">
      <w:pPr>
        <w:pStyle w:val="Bibliography"/>
        <w:rPr>
          <w:color w:val="000000" w:themeColor="text1"/>
        </w:rPr>
      </w:pPr>
      <w:r w:rsidRPr="00E87BB3">
        <w:rPr>
          <w:color w:val="000000" w:themeColor="text1"/>
        </w:rPr>
        <w:t>[96]</w:t>
      </w:r>
      <w:r w:rsidRPr="00E87BB3">
        <w:rPr>
          <w:color w:val="000000" w:themeColor="text1"/>
        </w:rPr>
        <w:tab/>
        <w:t>Enrique Hernández-Orallo, Carlos T. Calafate, Juan-Carlos Cano, Pietro Manzoni, Evaluating the effectiveness of COVID-19 Bluetooth-Based smartphone contact tracing applications, Applied Sciences 10 (2020) 7113. https://doi.org/10.3390/app10207113.</w:t>
      </w:r>
    </w:p>
    <w:p w14:paraId="1633209B" w14:textId="77777777" w:rsidR="00F4012D" w:rsidRPr="00E87BB3" w:rsidRDefault="00F4012D" w:rsidP="00F4012D">
      <w:pPr>
        <w:pStyle w:val="Bibliography"/>
        <w:rPr>
          <w:color w:val="000000" w:themeColor="text1"/>
        </w:rPr>
      </w:pPr>
      <w:r w:rsidRPr="00E87BB3">
        <w:rPr>
          <w:color w:val="000000" w:themeColor="text1"/>
        </w:rPr>
        <w:t>[97]</w:t>
      </w:r>
      <w:r w:rsidRPr="00E87BB3">
        <w:rPr>
          <w:color w:val="000000" w:themeColor="text1"/>
        </w:rPr>
        <w:tab/>
        <w:t>Sheyda Mirjalali, Shuhua Peng, Zhijian Fang, Chun-Hui Wang, Shuying Wu, Wearable sensors for remote health monitoring: Potential applications for early diagnosis of covid-19, Advanced Materials Technologies 7 (2022) 2100545. https://doi.org/10.1002/admt.202100545.</w:t>
      </w:r>
    </w:p>
    <w:p w14:paraId="427697C0" w14:textId="77777777" w:rsidR="00F4012D" w:rsidRPr="00E87BB3" w:rsidRDefault="00F4012D" w:rsidP="00F4012D">
      <w:pPr>
        <w:pStyle w:val="Bibliography"/>
        <w:rPr>
          <w:color w:val="000000" w:themeColor="text1"/>
        </w:rPr>
      </w:pPr>
      <w:r w:rsidRPr="00E87BB3">
        <w:rPr>
          <w:color w:val="000000" w:themeColor="text1"/>
        </w:rPr>
        <w:t>[98]</w:t>
      </w:r>
      <w:r w:rsidRPr="00E87BB3">
        <w:rPr>
          <w:color w:val="000000" w:themeColor="text1"/>
        </w:rPr>
        <w:tab/>
        <w:t>Luís Rosa, Fábio Silva, Cesar Analide, Mobile Networks and Internet of Things Infrastructures to Characterize Smart Human Mobility, Smart Cities-Basel 4 (2021) 894–918. https://doi.org/10.3390/smartcities4020046.</w:t>
      </w:r>
    </w:p>
    <w:p w14:paraId="5AA8787D" w14:textId="77777777" w:rsidR="00F4012D" w:rsidRPr="00E87BB3" w:rsidRDefault="00F4012D" w:rsidP="00F4012D">
      <w:pPr>
        <w:pStyle w:val="Bibliography"/>
        <w:rPr>
          <w:color w:val="000000" w:themeColor="text1"/>
        </w:rPr>
      </w:pPr>
      <w:r w:rsidRPr="00E87BB3">
        <w:rPr>
          <w:color w:val="000000" w:themeColor="text1"/>
        </w:rPr>
        <w:t>[99]</w:t>
      </w:r>
      <w:r w:rsidRPr="00E87BB3">
        <w:rPr>
          <w:color w:val="000000" w:themeColor="text1"/>
        </w:rPr>
        <w:tab/>
        <w:t>Uzoma Rita Alo, Friday Onwe Nkwo, Henry Friday Nweke, Ifeanyi Isaiah Achi, Henry Anayo Okemiri, Non-Pharmaceutical Interventions against COVID-19 Pandemic: Review of Contact Tracing and Social Distancing Technologies, Protocols, Apps, Security and Open Research Directions, Sensors 22 (2022) 280. https://doi.org/10.3390/s22010280.</w:t>
      </w:r>
    </w:p>
    <w:p w14:paraId="0C234827" w14:textId="77777777" w:rsidR="00F4012D" w:rsidRPr="00E87BB3" w:rsidRDefault="00F4012D" w:rsidP="00F4012D">
      <w:pPr>
        <w:pStyle w:val="Bibliography"/>
        <w:rPr>
          <w:color w:val="000000" w:themeColor="text1"/>
        </w:rPr>
      </w:pPr>
      <w:r w:rsidRPr="00E87BB3">
        <w:rPr>
          <w:color w:val="000000" w:themeColor="text1"/>
        </w:rPr>
        <w:t>[100]</w:t>
      </w:r>
      <w:r w:rsidRPr="00E87BB3">
        <w:rPr>
          <w:color w:val="000000" w:themeColor="text1"/>
        </w:rPr>
        <w:tab/>
        <w:t>Clodomir Santana, Federico Botta, Hugo Barbosa, Filippo Privitera, Ronaldo Menezes, Riccardo Di Clemente, COVID-19 is linked to changes in the time–space dimension of human mobility, Nat Hum Behav 7 (2023) 1729–1739. https://doi.org/10.1038/s41562-023-01660-3.</w:t>
      </w:r>
    </w:p>
    <w:p w14:paraId="4093B37F" w14:textId="77777777" w:rsidR="00F4012D" w:rsidRPr="00E87BB3" w:rsidRDefault="00F4012D" w:rsidP="00F4012D">
      <w:pPr>
        <w:pStyle w:val="Bibliography"/>
        <w:rPr>
          <w:color w:val="000000" w:themeColor="text1"/>
        </w:rPr>
      </w:pPr>
      <w:r w:rsidRPr="00E87BB3">
        <w:rPr>
          <w:color w:val="000000" w:themeColor="text1"/>
        </w:rPr>
        <w:t>[101]</w:t>
      </w:r>
      <w:r w:rsidRPr="00E87BB3">
        <w:rPr>
          <w:color w:val="000000" w:themeColor="text1"/>
        </w:rPr>
        <w:tab/>
        <w:t>Yuheng Zhang, Qi Zhou, Maria Antonia Brovelli, Wanjing Li, Assessing OSM building completeness using population data, International Journal of Geographical Information Science (2022). https://www.tandfonline.com/doi/abs/10.1080/13658816.2021.2023158 (accessed May 28, 2024).</w:t>
      </w:r>
    </w:p>
    <w:p w14:paraId="7D59D2DE" w14:textId="77777777" w:rsidR="00F4012D" w:rsidRPr="00E87BB3" w:rsidRDefault="00F4012D" w:rsidP="00F4012D">
      <w:pPr>
        <w:pStyle w:val="Bibliography"/>
        <w:rPr>
          <w:color w:val="000000" w:themeColor="text1"/>
        </w:rPr>
      </w:pPr>
      <w:r w:rsidRPr="00E87BB3">
        <w:rPr>
          <w:color w:val="000000" w:themeColor="text1"/>
        </w:rPr>
        <w:t>[102]</w:t>
      </w:r>
      <w:r w:rsidRPr="00E87BB3">
        <w:rPr>
          <w:color w:val="000000" w:themeColor="text1"/>
        </w:rPr>
        <w:tab/>
        <w:t>Wenwen Li, Shaohua Wang, Xiaoyi Zhang, Qingren Jia, Yuanyuan Tian, Understanding intra-urban human mobility through an exploratory spatiotemporal analysis of bike-sharing trajectories, International Journal of Geographical Information Science 34 (2020) 2451–2474. https://doi.org/10.1080/13658816.2020.1712401.</w:t>
      </w:r>
    </w:p>
    <w:p w14:paraId="79FB96A4" w14:textId="77777777" w:rsidR="00F4012D" w:rsidRPr="00E87BB3" w:rsidRDefault="00F4012D" w:rsidP="00F4012D">
      <w:pPr>
        <w:pStyle w:val="Bibliography"/>
        <w:rPr>
          <w:color w:val="000000" w:themeColor="text1"/>
        </w:rPr>
      </w:pPr>
      <w:r w:rsidRPr="00E87BB3">
        <w:rPr>
          <w:color w:val="000000" w:themeColor="text1"/>
        </w:rPr>
        <w:t>[103]</w:t>
      </w:r>
      <w:r w:rsidRPr="00E87BB3">
        <w:rPr>
          <w:color w:val="000000" w:themeColor="text1"/>
        </w:rPr>
        <w:tab/>
        <w:t>A. Machens, F. Gesualdo, C. Rizzo, A.E. Tozzi, A. Barrat, C. Cattuto, An infectious disease model on empirical networks of human contact: bridging the gap between dynamic network data and contact matrices, BMC Infect Dis 13 (2013) 185. https://doi.org/10.1186/1471-2334-13-185.</w:t>
      </w:r>
    </w:p>
    <w:p w14:paraId="43CF057E" w14:textId="77777777" w:rsidR="00F4012D" w:rsidRPr="00E87BB3" w:rsidRDefault="00F4012D" w:rsidP="00F4012D">
      <w:pPr>
        <w:pStyle w:val="Bibliography"/>
        <w:rPr>
          <w:color w:val="000000" w:themeColor="text1"/>
        </w:rPr>
      </w:pPr>
      <w:r w:rsidRPr="00E87BB3">
        <w:rPr>
          <w:color w:val="000000" w:themeColor="text1"/>
        </w:rPr>
        <w:t>[104]</w:t>
      </w:r>
      <w:r w:rsidRPr="00E87BB3">
        <w:rPr>
          <w:color w:val="000000" w:themeColor="text1"/>
        </w:rPr>
        <w:tab/>
        <w:t>Xin Lu, Erik Wetter, Nita Bharti, Andrew J. Tatem, Linus Bengtsson, Approaching the limit of predictability in human mobility, Scientific Reports 3 (2013) 2923. https://doi.org/10.1038/srep02923.</w:t>
      </w:r>
    </w:p>
    <w:p w14:paraId="78128C9C" w14:textId="77777777" w:rsidR="00F4012D" w:rsidRPr="00E87BB3" w:rsidRDefault="00F4012D" w:rsidP="00F4012D">
      <w:pPr>
        <w:pStyle w:val="Bibliography"/>
        <w:rPr>
          <w:color w:val="000000" w:themeColor="text1"/>
        </w:rPr>
      </w:pPr>
      <w:r w:rsidRPr="00E87BB3">
        <w:rPr>
          <w:color w:val="000000" w:themeColor="text1"/>
        </w:rPr>
        <w:t>[105]</w:t>
      </w:r>
      <w:r w:rsidRPr="00E87BB3">
        <w:rPr>
          <w:color w:val="000000" w:themeColor="text1"/>
        </w:rPr>
        <w:tab/>
        <w:t>Jiajun Xian, Minghui Liu, Xuan Cheng, Meiyi Yang, Tianshu Xie, Xiaomin Wang, Ming Liu, Yi-Cheng Zhang, Dan Yang, Gui-Quan Sun, Jinlin Ye, Modelling multiscale infectious disease in complex systems, Physics Reports 1113 (2025) 1–57. https://doi.org/10.1016/j.physrep.2025.01.006.</w:t>
      </w:r>
    </w:p>
    <w:p w14:paraId="7AA934B4" w14:textId="77777777" w:rsidR="00F4012D" w:rsidRPr="00E87BB3" w:rsidRDefault="00F4012D" w:rsidP="00F4012D">
      <w:pPr>
        <w:pStyle w:val="Bibliography"/>
        <w:rPr>
          <w:color w:val="000000" w:themeColor="text1"/>
        </w:rPr>
      </w:pPr>
      <w:r w:rsidRPr="00E87BB3">
        <w:rPr>
          <w:color w:val="000000" w:themeColor="text1"/>
        </w:rPr>
        <w:t>[106]</w:t>
      </w:r>
      <w:r w:rsidRPr="00E87BB3">
        <w:rPr>
          <w:color w:val="000000" w:themeColor="text1"/>
        </w:rPr>
        <w:tab/>
        <w:t>Naoki Masuda, Petter Holme, eds., Temporal network epidemiology, Springer, Singapore, 2017. https://doi.org/10.1007/978-981-10-5287-3.</w:t>
      </w:r>
    </w:p>
    <w:p w14:paraId="4857DD4B" w14:textId="77777777" w:rsidR="00F4012D" w:rsidRPr="00E87BB3" w:rsidRDefault="00F4012D" w:rsidP="00F4012D">
      <w:pPr>
        <w:pStyle w:val="Bibliography"/>
        <w:rPr>
          <w:color w:val="000000" w:themeColor="text1"/>
        </w:rPr>
      </w:pPr>
      <w:r w:rsidRPr="00E87BB3">
        <w:rPr>
          <w:color w:val="000000" w:themeColor="text1"/>
        </w:rPr>
        <w:t>[107]</w:t>
      </w:r>
      <w:r w:rsidRPr="00E87BB3">
        <w:rPr>
          <w:color w:val="000000" w:themeColor="text1"/>
        </w:rPr>
        <w:tab/>
        <w:t>Fredrik Liljeros, Johan Giesecke, Petter Holme, The contact network of inpatients in a regional healthcare system. A longitudinal case study, Mathematical Population Studies 14 (2007) 269–284. https://doi.org/10.1080/08898480701612899.</w:t>
      </w:r>
    </w:p>
    <w:p w14:paraId="6DD1627B" w14:textId="77777777" w:rsidR="00F4012D" w:rsidRPr="00E87BB3" w:rsidRDefault="00F4012D" w:rsidP="00F4012D">
      <w:pPr>
        <w:pStyle w:val="Bibliography"/>
        <w:rPr>
          <w:color w:val="000000" w:themeColor="text1"/>
        </w:rPr>
      </w:pPr>
      <w:r w:rsidRPr="00E87BB3">
        <w:rPr>
          <w:color w:val="000000" w:themeColor="text1"/>
        </w:rPr>
        <w:lastRenderedPageBreak/>
        <w:t>[108]</w:t>
      </w:r>
      <w:r w:rsidRPr="00E87BB3">
        <w:rPr>
          <w:color w:val="000000" w:themeColor="text1"/>
        </w:rPr>
        <w:tab/>
        <w:t>Petter Holme, Temporal network structures controlling disease spreading, Phys. Rev. E 94 (2016) 022305. https://doi.org/10.1103/PhysRevE.94.022305.</w:t>
      </w:r>
    </w:p>
    <w:p w14:paraId="14BBF987" w14:textId="77777777" w:rsidR="00F4012D" w:rsidRPr="00E87BB3" w:rsidRDefault="00F4012D" w:rsidP="00F4012D">
      <w:pPr>
        <w:pStyle w:val="Bibliography"/>
        <w:rPr>
          <w:color w:val="000000" w:themeColor="text1"/>
        </w:rPr>
      </w:pPr>
      <w:r w:rsidRPr="00E87BB3">
        <w:rPr>
          <w:color w:val="000000" w:themeColor="text1"/>
        </w:rPr>
        <w:t>[109]</w:t>
      </w:r>
      <w:r w:rsidRPr="00E87BB3">
        <w:rPr>
          <w:color w:val="000000" w:themeColor="text1"/>
        </w:rPr>
        <w:tab/>
        <w:t>Zhanwei Du, Petter Holme, Coupling the circadian rhythms of population movement and the immune system in infectious disease modeling, PLOS ONE 15 (2020) e0234619. https://doi.org/10.1371/journal.pone.0234619.</w:t>
      </w:r>
    </w:p>
    <w:p w14:paraId="0A6078CD" w14:textId="77777777" w:rsidR="00F4012D" w:rsidRPr="00E87BB3" w:rsidRDefault="00F4012D" w:rsidP="00F4012D">
      <w:pPr>
        <w:pStyle w:val="Bibliography"/>
        <w:rPr>
          <w:color w:val="000000" w:themeColor="text1"/>
        </w:rPr>
      </w:pPr>
      <w:r w:rsidRPr="00E87BB3">
        <w:rPr>
          <w:color w:val="000000" w:themeColor="text1"/>
        </w:rPr>
        <w:t>[110]</w:t>
      </w:r>
      <w:r w:rsidRPr="00E87BB3">
        <w:rPr>
          <w:color w:val="000000" w:themeColor="text1"/>
        </w:rPr>
        <w:tab/>
        <w:t>J. Mossong, N. Hens, M. Jit, P. Beutels, K. Auranen, R. Mikolajczyk, M. Massari, S. Salmaso, G.S. Tomba, J. Wallinga, J. Heijne, M. Sadkowska-Todys, M. Rosinska, W.J. Edmunds, Social contacts and mixing patterns relevant to the spread of infectious diseases, PLOS Medicine 5 (2008) e74. https://doi.org/10.1371/journal.pmed.0050074.</w:t>
      </w:r>
    </w:p>
    <w:p w14:paraId="32071243" w14:textId="77777777" w:rsidR="00F4012D" w:rsidRPr="00E87BB3" w:rsidRDefault="00F4012D" w:rsidP="00F4012D">
      <w:pPr>
        <w:pStyle w:val="Bibliography"/>
        <w:rPr>
          <w:color w:val="000000" w:themeColor="text1"/>
        </w:rPr>
      </w:pPr>
      <w:r w:rsidRPr="00E87BB3">
        <w:rPr>
          <w:color w:val="000000" w:themeColor="text1"/>
        </w:rPr>
        <w:t>[111]</w:t>
      </w:r>
      <w:r w:rsidRPr="00E87BB3">
        <w:rPr>
          <w:color w:val="000000" w:themeColor="text1"/>
        </w:rPr>
        <w:tab/>
        <w:t>Michele Starnini, Andrea Baronchelli, Romualdo Pastor-Satorras, Modeling Human Dynamics of Face-to-Face Interaction Networks, Phys. Rev. Lett. 110 (2013) 168701. https://doi.org/10.1103/PhysRevLett.110.168701.</w:t>
      </w:r>
    </w:p>
    <w:p w14:paraId="54545A3F" w14:textId="77777777" w:rsidR="00F4012D" w:rsidRPr="00E87BB3" w:rsidRDefault="00F4012D" w:rsidP="00F4012D">
      <w:pPr>
        <w:pStyle w:val="Bibliography"/>
        <w:rPr>
          <w:color w:val="000000" w:themeColor="text1"/>
        </w:rPr>
      </w:pPr>
      <w:r w:rsidRPr="00E87BB3">
        <w:rPr>
          <w:color w:val="000000" w:themeColor="text1"/>
        </w:rPr>
        <w:t>[112]</w:t>
      </w:r>
      <w:r w:rsidRPr="00E87BB3">
        <w:rPr>
          <w:color w:val="000000" w:themeColor="text1"/>
        </w:rPr>
        <w:tab/>
        <w:t>Kathy Leung, Joseph T. Wu, Gabriel M. Leung, Real-time tracking and prediction of COVID-19 infection using digital proxies of population mobility and mixing, Nat. Commun. 12 (2021) 1501. https://doi.org/10.1038/s41467-021-21776-2.</w:t>
      </w:r>
    </w:p>
    <w:p w14:paraId="43170EC9" w14:textId="77777777" w:rsidR="00F4012D" w:rsidRPr="00E87BB3" w:rsidRDefault="00F4012D" w:rsidP="00F4012D">
      <w:pPr>
        <w:pStyle w:val="Bibliography"/>
        <w:rPr>
          <w:color w:val="000000" w:themeColor="text1"/>
        </w:rPr>
      </w:pPr>
      <w:r w:rsidRPr="00E87BB3">
        <w:rPr>
          <w:color w:val="000000" w:themeColor="text1"/>
        </w:rPr>
        <w:t>[113]</w:t>
      </w:r>
      <w:r w:rsidRPr="00E87BB3">
        <w:rPr>
          <w:color w:val="000000" w:themeColor="text1"/>
        </w:rPr>
        <w:tab/>
        <w:t>M. Salathé, M. Kazandjieva, J.W. Lee, P. Levis, M.W. Feldman, J.H. Jones, A high-resolution human contact network for infectious disease transmission, Proc. Natl. Acad. Sci. U.S.A. 107 (2010) 22020–22025. https://doi.org/10.1073/pnas.1009094108.</w:t>
      </w:r>
    </w:p>
    <w:p w14:paraId="669EFE13" w14:textId="77777777" w:rsidR="00F4012D" w:rsidRPr="00E87BB3" w:rsidRDefault="00F4012D" w:rsidP="00F4012D">
      <w:pPr>
        <w:pStyle w:val="Bibliography"/>
        <w:rPr>
          <w:color w:val="000000" w:themeColor="text1"/>
        </w:rPr>
      </w:pPr>
      <w:r w:rsidRPr="00E87BB3">
        <w:rPr>
          <w:color w:val="000000" w:themeColor="text1"/>
        </w:rPr>
        <w:t>[114]</w:t>
      </w:r>
      <w:r w:rsidRPr="00E87BB3">
        <w:rPr>
          <w:color w:val="000000" w:themeColor="text1"/>
        </w:rPr>
        <w:tab/>
        <w:t>L. Bengtsson, X. Lu, F. Liljeros, H.H. Thanh, A. Thorson, Strong propensity for HIV transmission among men who have sex with men in Vietnam: behavioural data and sexual network modelling, BMJ Open 4 (2014). https://doi.org/10.1136/bmjopen-2013-003526.</w:t>
      </w:r>
    </w:p>
    <w:p w14:paraId="7C85FC8F" w14:textId="77777777" w:rsidR="00F4012D" w:rsidRPr="00E87BB3" w:rsidRDefault="00F4012D" w:rsidP="00F4012D">
      <w:pPr>
        <w:pStyle w:val="Bibliography"/>
        <w:rPr>
          <w:color w:val="000000" w:themeColor="text1"/>
        </w:rPr>
      </w:pPr>
      <w:r w:rsidRPr="00E87BB3">
        <w:rPr>
          <w:color w:val="000000" w:themeColor="text1"/>
        </w:rPr>
        <w:t>[115]</w:t>
      </w:r>
      <w:r w:rsidRPr="00E87BB3">
        <w:rPr>
          <w:color w:val="000000" w:themeColor="text1"/>
        </w:rPr>
        <w:tab/>
        <w:t>J. Mossong, N. Hens, M. Jit, P. Beutels, K. Auranen, R. Mikolajczyk, M. Massari, S. Salmaso, G.S. Tomba, J. Wallinga, J. Heijne, M. Sadkowska-Todys, M. Rosinska, W.J. Edmunds, Social Contacts and Mixing Patterns Relevant to the Spread of Infectious Diseases, PLOS Medicine 5 (2008) e74. https://doi.org/10.1371/journal.pmed.0050074.</w:t>
      </w:r>
    </w:p>
    <w:p w14:paraId="3B36FC1A" w14:textId="77777777" w:rsidR="00F4012D" w:rsidRPr="00E87BB3" w:rsidRDefault="00F4012D" w:rsidP="00F4012D">
      <w:pPr>
        <w:pStyle w:val="Bibliography"/>
        <w:rPr>
          <w:color w:val="000000" w:themeColor="text1"/>
        </w:rPr>
      </w:pPr>
      <w:r w:rsidRPr="00E87BB3">
        <w:rPr>
          <w:color w:val="000000" w:themeColor="text1"/>
        </w:rPr>
        <w:t>[116]</w:t>
      </w:r>
      <w:r w:rsidRPr="00E87BB3">
        <w:rPr>
          <w:color w:val="000000" w:themeColor="text1"/>
        </w:rPr>
        <w:tab/>
        <w:t>Aroon Chande, Seolha Lee, Mallory Harris, Quan Nguyen, Stephen J. Beckett, Troy Hilley, Clio Andris, Joshua S. Weitz, Real-time, interactive website for US-county-level COVID-19 event risk assessment, Nat Hum Behav 4 (2020) 1313–1319. https://doi.org/10.1038/s41562-020-01000-9.</w:t>
      </w:r>
    </w:p>
    <w:p w14:paraId="4772388D" w14:textId="77777777" w:rsidR="00F4012D" w:rsidRPr="00E87BB3" w:rsidRDefault="00F4012D" w:rsidP="00F4012D">
      <w:pPr>
        <w:pStyle w:val="Bibliography"/>
        <w:rPr>
          <w:color w:val="000000" w:themeColor="text1"/>
        </w:rPr>
      </w:pPr>
      <w:r w:rsidRPr="00E87BB3">
        <w:rPr>
          <w:color w:val="000000" w:themeColor="text1"/>
        </w:rPr>
        <w:t>[117]</w:t>
      </w:r>
      <w:r w:rsidRPr="00E87BB3">
        <w:rPr>
          <w:color w:val="000000" w:themeColor="text1"/>
        </w:rPr>
        <w:tab/>
        <w:t>Shuhui Guo, Fan Fang, Tao Zhou, Wei Zhang, Qiang Guo, Rui Zeng, Xiaohong Chen, Jianguo Liu, Xin Lu, Improving google flu trends for COVID-19 estimates using weibo posts, Data Science and Management 3 (2021) 13–21. https://doi.org/10.1016/j.dsm.2021.07.001.</w:t>
      </w:r>
    </w:p>
    <w:p w14:paraId="03F06187" w14:textId="77777777" w:rsidR="00F4012D" w:rsidRPr="00E87BB3" w:rsidRDefault="00F4012D" w:rsidP="00F4012D">
      <w:pPr>
        <w:pStyle w:val="Bibliography"/>
        <w:rPr>
          <w:color w:val="000000" w:themeColor="text1"/>
        </w:rPr>
      </w:pPr>
      <w:r w:rsidRPr="00E87BB3">
        <w:rPr>
          <w:color w:val="000000" w:themeColor="text1"/>
        </w:rPr>
        <w:t>[118]</w:t>
      </w:r>
      <w:r w:rsidRPr="00E87BB3">
        <w:rPr>
          <w:color w:val="000000" w:themeColor="text1"/>
        </w:rPr>
        <w:tab/>
        <w:t>Artur Strzelecki, The Apple Mobility Trends Data in Human Mobility Patterns during Restrictions and Prediction of COVID-19: A Systematic Review and Meta-Analysis, Healthcare 10 (2022) 2425. https://doi.org/10.3390/healthcare10122425.</w:t>
      </w:r>
    </w:p>
    <w:p w14:paraId="37DA2586" w14:textId="77777777" w:rsidR="00F4012D" w:rsidRPr="00E87BB3" w:rsidRDefault="00F4012D" w:rsidP="00F4012D">
      <w:pPr>
        <w:pStyle w:val="Bibliography"/>
        <w:rPr>
          <w:color w:val="000000" w:themeColor="text1"/>
        </w:rPr>
      </w:pPr>
      <w:r w:rsidRPr="00E87BB3">
        <w:rPr>
          <w:color w:val="000000" w:themeColor="text1"/>
        </w:rPr>
        <w:t>[119]</w:t>
      </w:r>
      <w:r w:rsidRPr="00E87BB3">
        <w:rPr>
          <w:color w:val="000000" w:themeColor="text1"/>
        </w:rPr>
        <w:tab/>
        <w:t>Spectus - data clean room for human mobility analysis, (n.d.). https://spectus.ai/ (accessed November 2, 2024).</w:t>
      </w:r>
    </w:p>
    <w:p w14:paraId="46DE6956" w14:textId="77777777" w:rsidR="00F4012D" w:rsidRPr="00E87BB3" w:rsidRDefault="00F4012D" w:rsidP="00F4012D">
      <w:pPr>
        <w:pStyle w:val="Bibliography"/>
        <w:rPr>
          <w:color w:val="000000" w:themeColor="text1"/>
        </w:rPr>
      </w:pPr>
      <w:r w:rsidRPr="00E87BB3">
        <w:rPr>
          <w:color w:val="000000" w:themeColor="text1"/>
        </w:rPr>
        <w:t>[120]</w:t>
      </w:r>
      <w:r w:rsidRPr="00E87BB3">
        <w:rPr>
          <w:color w:val="000000" w:themeColor="text1"/>
        </w:rPr>
        <w:tab/>
        <w:t>Sheng Wei, Lei Wang, Examining the population flow network in China and its implications for epidemic control based on Baidu migration data, Humanit Soc Sci Commun 7 (2020) 1–10. https://doi.org/10.1057/s41599-020-00633-5.</w:t>
      </w:r>
    </w:p>
    <w:p w14:paraId="5D7BD20C" w14:textId="77777777" w:rsidR="00F4012D" w:rsidRPr="00E87BB3" w:rsidRDefault="00F4012D" w:rsidP="00F4012D">
      <w:pPr>
        <w:pStyle w:val="Bibliography"/>
        <w:rPr>
          <w:color w:val="000000" w:themeColor="text1"/>
        </w:rPr>
      </w:pPr>
      <w:r w:rsidRPr="00E87BB3">
        <w:rPr>
          <w:color w:val="000000" w:themeColor="text1"/>
        </w:rPr>
        <w:t>[121]</w:t>
      </w:r>
      <w:r w:rsidRPr="00E87BB3">
        <w:rPr>
          <w:color w:val="000000" w:themeColor="text1"/>
        </w:rPr>
        <w:tab/>
        <w:t>descarteslabs/DL-COVID-19, (2024). https://github.com/descarteslabs/DL-COVID-19 (accessed November 2, 2024).</w:t>
      </w:r>
    </w:p>
    <w:p w14:paraId="7235ECF9" w14:textId="77777777" w:rsidR="00F4012D" w:rsidRPr="00E87BB3" w:rsidRDefault="00F4012D" w:rsidP="00F4012D">
      <w:pPr>
        <w:pStyle w:val="Bibliography"/>
        <w:rPr>
          <w:color w:val="000000" w:themeColor="text1"/>
        </w:rPr>
      </w:pPr>
      <w:r w:rsidRPr="00E87BB3">
        <w:rPr>
          <w:color w:val="000000" w:themeColor="text1"/>
        </w:rPr>
        <w:lastRenderedPageBreak/>
        <w:t>[122]</w:t>
      </w:r>
      <w:r w:rsidRPr="00E87BB3">
        <w:rPr>
          <w:color w:val="000000" w:themeColor="text1"/>
        </w:rPr>
        <w:tab/>
        <w:t xml:space="preserve">Data for good </w:t>
      </w:r>
      <w:r w:rsidRPr="00E87BB3">
        <w:rPr>
          <w:color w:val="000000" w:themeColor="text1"/>
        </w:rPr>
        <w:t>首页</w:t>
      </w:r>
      <w:r w:rsidRPr="00E87BB3">
        <w:rPr>
          <w:color w:val="000000" w:themeColor="text1"/>
        </w:rPr>
        <w:t>, (n.d.). https://dataforgood.facebook.com/ (accessed March 24, 2025).</w:t>
      </w:r>
    </w:p>
    <w:p w14:paraId="19D10BC3" w14:textId="77777777" w:rsidR="00F4012D" w:rsidRPr="00E87BB3" w:rsidRDefault="00F4012D" w:rsidP="00F4012D">
      <w:pPr>
        <w:pStyle w:val="Bibliography"/>
        <w:rPr>
          <w:color w:val="000000" w:themeColor="text1"/>
        </w:rPr>
      </w:pPr>
      <w:r w:rsidRPr="00E87BB3">
        <w:rPr>
          <w:color w:val="000000" w:themeColor="text1"/>
        </w:rPr>
        <w:t>[123]</w:t>
      </w:r>
      <w:r w:rsidRPr="00E87BB3">
        <w:rPr>
          <w:color w:val="000000" w:themeColor="text1"/>
        </w:rPr>
        <w:tab/>
        <w:t>C. Liu, P. Holme, S. Lehmann, W. Yang, X. Lu, Nonrepresentativeness of Human Mobility Data and its Impact on Modeling Dynamics of the COVID-19 Pandemic: Systematic Evaluation, JMIR Formative Research 8 (2024) e55013. https://doi.org/10.2196/55013.</w:t>
      </w:r>
    </w:p>
    <w:p w14:paraId="03BD02B2" w14:textId="77777777" w:rsidR="00F4012D" w:rsidRPr="00E87BB3" w:rsidRDefault="00F4012D" w:rsidP="00F4012D">
      <w:pPr>
        <w:pStyle w:val="Bibliography"/>
        <w:rPr>
          <w:color w:val="000000" w:themeColor="text1"/>
        </w:rPr>
      </w:pPr>
      <w:r w:rsidRPr="00E87BB3">
        <w:rPr>
          <w:color w:val="000000" w:themeColor="text1"/>
        </w:rPr>
        <w:t>[124]</w:t>
      </w:r>
      <w:r w:rsidRPr="00E87BB3">
        <w:rPr>
          <w:color w:val="000000" w:themeColor="text1"/>
        </w:rPr>
        <w:tab/>
        <w:t>Chenfeng Xiong, Songhua Hu, Mofeng Yang, Weiyu Luo, Lei Zhang, Mobile device data reveal the dynamics in a positive relationship between human mobility and COVID-19 infections, Proc. Natl. Acad. Sci. U. S. A. 117 (2020) 27087–27089. https://doi.org/10.1073/pnas.2010836117.</w:t>
      </w:r>
    </w:p>
    <w:p w14:paraId="051D2BC0" w14:textId="77777777" w:rsidR="00F4012D" w:rsidRPr="00E87BB3" w:rsidRDefault="00F4012D" w:rsidP="00F4012D">
      <w:pPr>
        <w:pStyle w:val="Bibliography"/>
        <w:rPr>
          <w:color w:val="000000" w:themeColor="text1"/>
        </w:rPr>
      </w:pPr>
      <w:r w:rsidRPr="00E87BB3">
        <w:rPr>
          <w:color w:val="000000" w:themeColor="text1"/>
        </w:rPr>
        <w:t>[125]</w:t>
      </w:r>
      <w:r w:rsidRPr="00E87BB3">
        <w:rPr>
          <w:color w:val="000000" w:themeColor="text1"/>
        </w:rPr>
        <w:tab/>
        <w:t>Albert-László Barabási, Réka Albert, Emergence of Scaling in Random Networks, Science 286 (1999) 509–512. https://doi.org/10.1126/science.286.5439.509.</w:t>
      </w:r>
    </w:p>
    <w:p w14:paraId="4B242A5C" w14:textId="77777777" w:rsidR="00F4012D" w:rsidRPr="00E87BB3" w:rsidRDefault="00F4012D" w:rsidP="00F4012D">
      <w:pPr>
        <w:pStyle w:val="Bibliography"/>
        <w:rPr>
          <w:color w:val="000000" w:themeColor="text1"/>
        </w:rPr>
      </w:pPr>
      <w:r w:rsidRPr="00E87BB3">
        <w:rPr>
          <w:color w:val="000000" w:themeColor="text1"/>
          <w:lang w:val="pt-PT"/>
        </w:rPr>
        <w:t>[126]</w:t>
      </w:r>
      <w:r w:rsidRPr="00E87BB3">
        <w:rPr>
          <w:color w:val="000000" w:themeColor="text1"/>
          <w:lang w:val="pt-PT"/>
        </w:rPr>
        <w:tab/>
        <w:t xml:space="preserve">Tiago Graf, Alexander A. Martinez, Gonzalo Bello, Simon Dellicour, Philippe Lemey, Vittoria Colizza, Mattia Mazzoli, Chiara Poletto, Vanessa Leiko Oikawa Cardoso, Alexandre Freitas da Silva, Fernando Couto Motta, Paola Cristina Resende, Marilda M. Siqueira, Leticia Franco, Lionel Gresh, Jean-Marc Gabastou, Angel Rodriguez, Andrea Vicari, Sylvain Aldighieri, Jairo Mendez-Rico, Juliana Almeida Leite, Elsa Baumeister, Josefina Campos, Andrea Pontoriero, Indira Martin, Kirvina Ferguson, Draven Johnson, Songee Beckles, Kasandra Forde, Aldo Sosa, Roberto Melendez, Roxana Loayza, Cinthia Avila, Evelin Esther Fortun Fernandez, Carol Jessica Guzman Otazo, Katia Correa de Oliveira Santos, Adriano Abbud, Mirleide Cordeiro dos Santos, Jessylene de Almeida Ferreira, Rodrigo Fasce, Jorge Fernandes, Sergio Gomez Rangel, Marcela Maria Mercado, Dioselina Pelaez, Claudio Soto-Garita, Estela Cordero-Laurent, Francisco Duarte-Martinez, Hebleen Brenes, Isaac Miguel Sanchez, Yvonne Imbert, Alfredo Bruno Caicedo, Domenica Joseth de Mora Coloma, Dalia Xochitl Sandoval Lopez, Denis Gerson Jovel Alvarado, Deny Lisset Martinez Moran, Claudia Pacheco, Linda Mendoza, Joyce Whyte-Chin, Mustapha Abdul-Kadir, Jacques Boncy, Ito Journel, Mitzi Castro Paz, Sofia Carolina Alvarado, Soany Avilez, Michelle Brown, Caludia Elena Wong Arambula, Ernesto Ramirez Gonzalez, Claudia M. Gonzalez, Brechla Moreno Arevalo, Danilo Franco, Sandra Lopez-Verges, Juan Miguel Pascale, Cynthia Vazquez, Sandra Gonzalez, Nancy Rojas Serrano, Carlos Patricio Padilla Rojas, Phyllis Pinas, Navienda Asebeh, Christine V. F. Carrington, Nikita S. D. Sahadeo, Hector Chiparelli, Natalia Goni, Lieska Rodriguez, Pierina D’Angelo, Dispersion patterns of SARS-CoV-2 variants gamma, lambda and mu in latin America and the caribbean, Nat. </w:t>
      </w:r>
      <w:r w:rsidRPr="00E87BB3">
        <w:rPr>
          <w:color w:val="000000" w:themeColor="text1"/>
        </w:rPr>
        <w:t>Commun. 15 (2024) 1837. https://doi.org/10.1038/s41467-024-46143-9.</w:t>
      </w:r>
    </w:p>
    <w:p w14:paraId="4579DB72" w14:textId="77777777" w:rsidR="00F4012D" w:rsidRPr="00E87BB3" w:rsidRDefault="00F4012D" w:rsidP="00F4012D">
      <w:pPr>
        <w:pStyle w:val="Bibliography"/>
        <w:rPr>
          <w:color w:val="000000" w:themeColor="text1"/>
        </w:rPr>
      </w:pPr>
      <w:r w:rsidRPr="00E87BB3">
        <w:rPr>
          <w:color w:val="000000" w:themeColor="text1"/>
        </w:rPr>
        <w:t>[127]</w:t>
      </w:r>
      <w:r w:rsidRPr="00E87BB3">
        <w:rPr>
          <w:color w:val="000000" w:themeColor="text1"/>
        </w:rPr>
        <w:tab/>
        <w:t>J. Tang, P. Zhao, Z. Gong, H. Zhao, F. Huang, J. Li, Z. Chen, L. Yu, J. Chen, Resilience patterns of human mobility in response to extreme urban floods, (n.d.). https://dx.doi.org/10.1093/nsr/nwad097 (accessed October 20, 2025).</w:t>
      </w:r>
    </w:p>
    <w:p w14:paraId="6EE47DF3" w14:textId="77777777" w:rsidR="00F4012D" w:rsidRPr="00E87BB3" w:rsidRDefault="00F4012D" w:rsidP="00F4012D">
      <w:pPr>
        <w:pStyle w:val="Bibliography"/>
        <w:rPr>
          <w:color w:val="000000" w:themeColor="text1"/>
        </w:rPr>
      </w:pPr>
      <w:r w:rsidRPr="00E87BB3">
        <w:rPr>
          <w:color w:val="000000" w:themeColor="text1"/>
        </w:rPr>
        <w:t>[128]</w:t>
      </w:r>
      <w:r w:rsidRPr="00E87BB3">
        <w:rPr>
          <w:color w:val="000000" w:themeColor="text1"/>
        </w:rPr>
        <w:tab/>
        <w:t>Flavio Iannelli, Andreas Koher, Dirk Brockmann, Philipp Hövel, Igor M. Sokolov, Effective distances for epidemics spreading on complex networks, Phys Rev E 95 (2017) 012313. https://doi.org/10.1103/PhysRevE.95.012313.</w:t>
      </w:r>
    </w:p>
    <w:p w14:paraId="4EC0D5CD" w14:textId="77777777" w:rsidR="00F4012D" w:rsidRPr="00E87BB3" w:rsidRDefault="00F4012D" w:rsidP="00F4012D">
      <w:pPr>
        <w:pStyle w:val="Bibliography"/>
        <w:rPr>
          <w:color w:val="000000" w:themeColor="text1"/>
        </w:rPr>
      </w:pPr>
      <w:r w:rsidRPr="00E87BB3">
        <w:rPr>
          <w:color w:val="000000" w:themeColor="text1"/>
        </w:rPr>
        <w:t>[129]</w:t>
      </w:r>
      <w:r w:rsidRPr="00E87BB3">
        <w:rPr>
          <w:color w:val="000000" w:themeColor="text1"/>
        </w:rPr>
        <w:tab/>
        <w:t>C. Zhang, K. Zhao, M. Chen, Beyond the limits of predictability in human mobility prediction: Context-transition predictability, IEEE Transactions on Knowledge and Data Engineering 35 (2023) 4514–4526. https://doi.org/10.1109/TKDE.2022.3148300.</w:t>
      </w:r>
    </w:p>
    <w:p w14:paraId="56D7037F" w14:textId="77777777" w:rsidR="00F4012D" w:rsidRPr="00E87BB3" w:rsidRDefault="00F4012D" w:rsidP="00F4012D">
      <w:pPr>
        <w:pStyle w:val="Bibliography"/>
        <w:rPr>
          <w:color w:val="000000" w:themeColor="text1"/>
        </w:rPr>
      </w:pPr>
      <w:r w:rsidRPr="00E87BB3">
        <w:rPr>
          <w:color w:val="000000" w:themeColor="text1"/>
        </w:rPr>
        <w:t>[130]</w:t>
      </w:r>
      <w:r w:rsidRPr="00E87BB3">
        <w:rPr>
          <w:color w:val="000000" w:themeColor="text1"/>
        </w:rPr>
        <w:tab/>
        <w:t xml:space="preserve">Ramona Marguta, Andrea Parisi, Impact of human mobility on the periodicities and mechanisms underlying measles dynamics, J. R. Soc. Interface. 12 (2015) 20141317. </w:t>
      </w:r>
      <w:r w:rsidRPr="00E87BB3">
        <w:rPr>
          <w:color w:val="000000" w:themeColor="text1"/>
        </w:rPr>
        <w:lastRenderedPageBreak/>
        <w:t>https://doi.org/10.1098/rsif.2014.1317.</w:t>
      </w:r>
    </w:p>
    <w:p w14:paraId="11ADF9CE" w14:textId="77777777" w:rsidR="00F4012D" w:rsidRPr="00E87BB3" w:rsidRDefault="00F4012D" w:rsidP="00F4012D">
      <w:pPr>
        <w:pStyle w:val="Bibliography"/>
        <w:rPr>
          <w:color w:val="000000" w:themeColor="text1"/>
        </w:rPr>
      </w:pPr>
      <w:r w:rsidRPr="00E87BB3">
        <w:rPr>
          <w:color w:val="000000" w:themeColor="text1"/>
        </w:rPr>
        <w:t>[131]</w:t>
      </w:r>
      <w:r w:rsidRPr="00E87BB3">
        <w:rPr>
          <w:color w:val="000000" w:themeColor="text1"/>
        </w:rPr>
        <w:tab/>
        <w:t>Timo Mitze, Reinhold Kosfeld, The propagation effect of commuting to work in the spatial transmission of COVID-19, J Geogr Syst 24 (2022) 5–31. https://doi.org/10.1007/s10109-021-00349-3.</w:t>
      </w:r>
    </w:p>
    <w:p w14:paraId="5A54FF11" w14:textId="77777777" w:rsidR="00F4012D" w:rsidRPr="00E87BB3" w:rsidRDefault="00F4012D" w:rsidP="00F4012D">
      <w:pPr>
        <w:pStyle w:val="Bibliography"/>
        <w:rPr>
          <w:color w:val="000000" w:themeColor="text1"/>
        </w:rPr>
      </w:pPr>
      <w:r w:rsidRPr="00E87BB3">
        <w:rPr>
          <w:color w:val="000000" w:themeColor="text1"/>
        </w:rPr>
        <w:t>[132]</w:t>
      </w:r>
      <w:r w:rsidRPr="00E87BB3">
        <w:rPr>
          <w:color w:val="000000" w:themeColor="text1"/>
        </w:rPr>
        <w:tab/>
        <w:t>Mattia Mazzoli, Riccardo Gallotti, Filippo Privitera, Pere Colet, José J. Ramasco, Spatial immunization to abate disease spreading in transportation hubs, Nat Commun 14 (2023) 1448. https://doi.org/10.1038/s41467-023-36985-0.</w:t>
      </w:r>
    </w:p>
    <w:p w14:paraId="09CA27F7" w14:textId="77777777" w:rsidR="00F4012D" w:rsidRPr="00E87BB3" w:rsidRDefault="00F4012D" w:rsidP="00F4012D">
      <w:pPr>
        <w:pStyle w:val="Bibliography"/>
        <w:rPr>
          <w:color w:val="000000" w:themeColor="text1"/>
        </w:rPr>
      </w:pPr>
      <w:r w:rsidRPr="00E87BB3">
        <w:rPr>
          <w:color w:val="000000" w:themeColor="text1"/>
        </w:rPr>
        <w:t>[133]</w:t>
      </w:r>
      <w:r w:rsidRPr="00E87BB3">
        <w:rPr>
          <w:color w:val="000000" w:themeColor="text1"/>
        </w:rPr>
        <w:tab/>
        <w:t>Benjamin Rader, Samuel V. Scarpino, Anjalika Nande, Alison L. Hill, Ben Adlam, Robert C. Reiner, David M. Pigott, Bernardo Gutierrez, Alexander E. Zarebski, Munik Shrestha, John S. Brownstein, Marcia C. Castro, Christopher Dye, Huaiyu Tian, Oliver G. Pybus, Moritz U. G. Kraemer, Crowding and the shape of COVID-19 epidemics, Nat Med 26 (2020) 1829–1834. https://doi.org/10.1038/s41591-020-1104-0.</w:t>
      </w:r>
    </w:p>
    <w:p w14:paraId="2B6BDAB7" w14:textId="77777777" w:rsidR="00F4012D" w:rsidRPr="00E87BB3" w:rsidRDefault="00F4012D" w:rsidP="00F4012D">
      <w:pPr>
        <w:pStyle w:val="Bibliography"/>
        <w:rPr>
          <w:color w:val="000000" w:themeColor="text1"/>
        </w:rPr>
      </w:pPr>
      <w:r w:rsidRPr="00E87BB3">
        <w:rPr>
          <w:color w:val="000000" w:themeColor="text1"/>
        </w:rPr>
        <w:t>[134]</w:t>
      </w:r>
      <w:r w:rsidRPr="00E87BB3">
        <w:rPr>
          <w:color w:val="000000" w:themeColor="text1"/>
        </w:rPr>
        <w:tab/>
        <w:t>Juanjuan Zhang, Maria Litvinova, Yuxia Liang, Yan Wang, Wei Wang, Shanlu Zhao, Qianhui Wu, Stefano Merler, Cécile Viboud, Alessandro Vespignani, Marco Ajelli, Hongjie Yu, Changes in contact patterns shape the dynamics of the COVID-19 outbreak in China, Science 368 (2020) 1481–1486. https://doi.org/10.1126/science.abb8001.</w:t>
      </w:r>
    </w:p>
    <w:p w14:paraId="63B269DB" w14:textId="77777777" w:rsidR="00F4012D" w:rsidRPr="00E87BB3" w:rsidRDefault="00F4012D" w:rsidP="00F4012D">
      <w:pPr>
        <w:pStyle w:val="Bibliography"/>
        <w:rPr>
          <w:color w:val="000000" w:themeColor="text1"/>
        </w:rPr>
      </w:pPr>
      <w:r w:rsidRPr="00E87BB3">
        <w:rPr>
          <w:color w:val="000000" w:themeColor="text1"/>
        </w:rPr>
        <w:t>[135]</w:t>
      </w:r>
      <w:r w:rsidRPr="00E87BB3">
        <w:rPr>
          <w:color w:val="000000" w:themeColor="text1"/>
        </w:rPr>
        <w:tab/>
        <w:t>Michele Tizzoni, Paolo Bajardi, Chiara Poletto, José J. Ramasco, Duygu Balcan, Bruno Gonçalves, Nicola Perra, Vittoria Colizza, Alessandro Vespignani, Real-time numerical forecast of global epidemic spreading: case study of 2009 A/H1N1pdm, BMC Med 10 (2012) 165. https://doi.org/10.1186/1741-7015-10-165.</w:t>
      </w:r>
    </w:p>
    <w:p w14:paraId="4E93EC6C" w14:textId="77777777" w:rsidR="00F4012D" w:rsidRPr="00E87BB3" w:rsidRDefault="00F4012D" w:rsidP="00F4012D">
      <w:pPr>
        <w:pStyle w:val="Bibliography"/>
        <w:rPr>
          <w:color w:val="000000" w:themeColor="text1"/>
        </w:rPr>
      </w:pPr>
      <w:r w:rsidRPr="00E87BB3">
        <w:rPr>
          <w:color w:val="000000" w:themeColor="text1"/>
        </w:rPr>
        <w:t>[136]</w:t>
      </w:r>
      <w:r w:rsidRPr="00E87BB3">
        <w:rPr>
          <w:color w:val="000000" w:themeColor="text1"/>
        </w:rPr>
        <w:tab/>
        <w:t>Markus Schläpfer, Lei Dong, Kevin O’Keeffe, Paolo Santi, Michael Szell, Hadrien Salat, Samuel Anklesaria, Mohammad Vazifeh, Carlo Ratti, Geoffrey B. West, The universal visitation law of human mobility, Nature 593 (2021) 522–527. https://doi.org/10.1038/s41586-021-03480-9.</w:t>
      </w:r>
    </w:p>
    <w:p w14:paraId="1BE1BA5C" w14:textId="77777777" w:rsidR="00F4012D" w:rsidRPr="00E87BB3" w:rsidRDefault="00F4012D" w:rsidP="00F4012D">
      <w:pPr>
        <w:pStyle w:val="Bibliography"/>
        <w:rPr>
          <w:color w:val="000000" w:themeColor="text1"/>
        </w:rPr>
      </w:pPr>
      <w:r w:rsidRPr="00E87BB3">
        <w:rPr>
          <w:color w:val="000000" w:themeColor="text1"/>
        </w:rPr>
        <w:t>[137]</w:t>
      </w:r>
      <w:r w:rsidRPr="00E87BB3">
        <w:rPr>
          <w:color w:val="000000" w:themeColor="text1"/>
        </w:rPr>
        <w:tab/>
        <w:t>Benjamin D. Dalziel, Babak Pourbohloul, Stephen P. Ellner, Human mobility patterns predict divergent epidemic dynamics among cities, P Roy Soc B-Biol Sci 280 (2013) 20130763. https://doi.org/10.1098/rspb.2013.0763.</w:t>
      </w:r>
    </w:p>
    <w:p w14:paraId="3DB72E11" w14:textId="77777777" w:rsidR="00F4012D" w:rsidRPr="00E87BB3" w:rsidRDefault="00F4012D" w:rsidP="00F4012D">
      <w:pPr>
        <w:pStyle w:val="Bibliography"/>
        <w:rPr>
          <w:color w:val="000000" w:themeColor="text1"/>
        </w:rPr>
      </w:pPr>
      <w:r w:rsidRPr="00E87BB3">
        <w:rPr>
          <w:color w:val="000000" w:themeColor="text1"/>
        </w:rPr>
        <w:t>[138]</w:t>
      </w:r>
      <w:r w:rsidRPr="00E87BB3">
        <w:rPr>
          <w:color w:val="000000" w:themeColor="text1"/>
        </w:rPr>
        <w:tab/>
        <w:t>Vivek Charu, Scott Zeger, Julia Gog, Ottar N. Bjørnstad, Stephen Kissler, Lone Simonsen, Bryan T. Grenfell, Cécile Viboud, Human mobility and the spatial transmission of influenza in the United States, PLOS Computational Biology 13 (2017) e1005382. https://doi.org/10.1371/journal.pcbi.1005382.</w:t>
      </w:r>
    </w:p>
    <w:p w14:paraId="376F296E" w14:textId="77777777" w:rsidR="00F4012D" w:rsidRPr="00E87BB3" w:rsidRDefault="00F4012D" w:rsidP="00F4012D">
      <w:pPr>
        <w:pStyle w:val="Bibliography"/>
        <w:rPr>
          <w:color w:val="000000" w:themeColor="text1"/>
        </w:rPr>
      </w:pPr>
      <w:r w:rsidRPr="00E87BB3">
        <w:rPr>
          <w:color w:val="000000" w:themeColor="text1"/>
        </w:rPr>
        <w:t>[139]</w:t>
      </w:r>
      <w:r w:rsidRPr="00E87BB3">
        <w:rPr>
          <w:color w:val="000000" w:themeColor="text1"/>
        </w:rPr>
        <w:tab/>
        <w:t>Velislava N. Petrova, Colin A. Russell, The evolution of seasonal influenza viruses, Nature Reviews Microbiology 16 (2018) 47–60.</w:t>
      </w:r>
    </w:p>
    <w:p w14:paraId="3E951FFA" w14:textId="77777777" w:rsidR="00F4012D" w:rsidRPr="00E87BB3" w:rsidRDefault="00F4012D" w:rsidP="00F4012D">
      <w:pPr>
        <w:pStyle w:val="Bibliography"/>
        <w:rPr>
          <w:color w:val="000000" w:themeColor="text1"/>
        </w:rPr>
      </w:pPr>
      <w:r w:rsidRPr="00E87BB3">
        <w:rPr>
          <w:color w:val="000000" w:themeColor="text1"/>
        </w:rPr>
        <w:t>[140]</w:t>
      </w:r>
      <w:r w:rsidRPr="00E87BB3">
        <w:rPr>
          <w:color w:val="000000" w:themeColor="text1"/>
        </w:rPr>
        <w:tab/>
        <w:t>The effective intervening opportunity model for seasonal human mobility, The Innovation (2025) 100992. https://doi.org/10.1016/j.xinn.2025.100992.</w:t>
      </w:r>
    </w:p>
    <w:p w14:paraId="79F88A71" w14:textId="77777777" w:rsidR="00F4012D" w:rsidRPr="00E87BB3" w:rsidRDefault="00F4012D" w:rsidP="00F4012D">
      <w:pPr>
        <w:pStyle w:val="Bibliography"/>
        <w:rPr>
          <w:color w:val="000000" w:themeColor="text1"/>
        </w:rPr>
      </w:pPr>
      <w:r w:rsidRPr="00E87BB3">
        <w:rPr>
          <w:color w:val="000000" w:themeColor="text1"/>
        </w:rPr>
        <w:t>[141]</w:t>
      </w:r>
      <w:r w:rsidRPr="00E87BB3">
        <w:rPr>
          <w:color w:val="000000" w:themeColor="text1"/>
        </w:rPr>
        <w:tab/>
        <w:t>Ling Guo, Shuyu Deng, Shiqi Sun, Xin Wang, You Li, Respiratory syncytial virus seasonality, transmission zones, and implications for seasonal prevention strategy in China: a systematic analysis, The Lancet Global Health 12 (2024) e1005–e1016. https://doi.org/10.1016/S2214-109X(24)00090-1.</w:t>
      </w:r>
    </w:p>
    <w:p w14:paraId="4EE3FBF9" w14:textId="77777777" w:rsidR="00F4012D" w:rsidRPr="00E87BB3" w:rsidRDefault="00F4012D" w:rsidP="00F4012D">
      <w:pPr>
        <w:pStyle w:val="Bibliography"/>
        <w:rPr>
          <w:color w:val="000000" w:themeColor="text1"/>
        </w:rPr>
      </w:pPr>
      <w:r w:rsidRPr="00E87BB3">
        <w:rPr>
          <w:color w:val="000000" w:themeColor="text1"/>
        </w:rPr>
        <w:t>[142]</w:t>
      </w:r>
      <w:r w:rsidRPr="00E87BB3">
        <w:rPr>
          <w:color w:val="000000" w:themeColor="text1"/>
        </w:rPr>
        <w:tab/>
        <w:t xml:space="preserve">Giulia Pullano, Eugenio Valdano, Nicola Scarpa, Stefania Rubrichi, Vittoria Colizza, Evaluating the effect of demographic factors, socioeconomic factors, and risk aversion on mobility during the COVID-19 epidemic in france under lockdown: A population-based study, </w:t>
      </w:r>
      <w:r w:rsidRPr="00E87BB3">
        <w:rPr>
          <w:color w:val="000000" w:themeColor="text1"/>
        </w:rPr>
        <w:lastRenderedPageBreak/>
        <w:t>Lancet Digit. Health 2 (2020) E638–E649. https://doi.org/10.1016/S2589-7500(20)30243-0.</w:t>
      </w:r>
    </w:p>
    <w:p w14:paraId="1B466117" w14:textId="77777777" w:rsidR="00F4012D" w:rsidRPr="00E87BB3" w:rsidRDefault="00F4012D" w:rsidP="00F4012D">
      <w:pPr>
        <w:pStyle w:val="Bibliography"/>
        <w:rPr>
          <w:color w:val="000000" w:themeColor="text1"/>
        </w:rPr>
      </w:pPr>
      <w:r w:rsidRPr="00E87BB3">
        <w:rPr>
          <w:color w:val="000000" w:themeColor="text1"/>
        </w:rPr>
        <w:t>[143]</w:t>
      </w:r>
      <w:r w:rsidRPr="00E87BB3">
        <w:rPr>
          <w:color w:val="000000" w:themeColor="text1"/>
        </w:rPr>
        <w:tab/>
        <w:t>S. Lai, A. Sorichetta, J. Steele, C.W. Ruktanonchai, A.D. Cunningham, G. Rogers, P. Koper, D. Woods, M. Bondarenko, N.W. Ruktanonchai, W. Shi, A.J. Tatem, Global holiday datasets for understanding seasonal human mobility and population dynamics, Sci Data 9 (2022) 17. https://doi.org/10.1038/s41597-022-01120-z.</w:t>
      </w:r>
    </w:p>
    <w:p w14:paraId="76077CD4" w14:textId="77777777" w:rsidR="00F4012D" w:rsidRPr="00E87BB3" w:rsidRDefault="00F4012D" w:rsidP="00F4012D">
      <w:pPr>
        <w:pStyle w:val="Bibliography"/>
        <w:rPr>
          <w:color w:val="000000" w:themeColor="text1"/>
        </w:rPr>
      </w:pPr>
      <w:r w:rsidRPr="00E87BB3">
        <w:rPr>
          <w:color w:val="000000" w:themeColor="text1"/>
        </w:rPr>
        <w:t>[144]</w:t>
      </w:r>
      <w:r w:rsidRPr="00E87BB3">
        <w:rPr>
          <w:color w:val="000000" w:themeColor="text1"/>
        </w:rPr>
        <w:tab/>
        <w:t>E. Cleary, F. Atuhaire, A. Sorichetta, N. Ruktanonchai, C. Ruktanonchai, A. Cunningham, M. Pasqui, M. Schiavina, M. Melchiorri, M. Bondarenko, H.E.R. Shepherd, S.S. Padmadas, A. Wesolowski, D.A.T. Cummings, A.J. Tatem, S. Lai, Comparing lagged impacts of mobility changes and environmental factors on COVID-19 waves in rural and urban India: A bayesian spatiotemporal modelling study, PLOS Global Public Health 5 (2025) e0003431. https://doi.org/10.1371/journal.pgph.0003431.</w:t>
      </w:r>
    </w:p>
    <w:p w14:paraId="184CCA2D" w14:textId="77777777" w:rsidR="00F4012D" w:rsidRPr="00E87BB3" w:rsidRDefault="00F4012D" w:rsidP="00F4012D">
      <w:pPr>
        <w:pStyle w:val="Bibliography"/>
        <w:rPr>
          <w:color w:val="000000" w:themeColor="text1"/>
        </w:rPr>
      </w:pPr>
      <w:r w:rsidRPr="00E87BB3">
        <w:rPr>
          <w:color w:val="000000" w:themeColor="text1"/>
        </w:rPr>
        <w:t>[145]</w:t>
      </w:r>
      <w:r w:rsidRPr="00E87BB3">
        <w:rPr>
          <w:color w:val="000000" w:themeColor="text1"/>
        </w:rPr>
        <w:tab/>
        <w:t>Rianna T. Murray, Laura Briggs Drew, Christina Memmott, Ya-Maila Bangura, Elisabeth F. Maring, A community’s experience during and after the ebola epidemic of 2014—2016 in sierra leone: A qualitative study, PLOS Neglected Tropical Diseases 15 (2021) e0009203. https://doi.org/10.1371/journal.pntd.0009203.</w:t>
      </w:r>
    </w:p>
    <w:p w14:paraId="54F4EF3F" w14:textId="77777777" w:rsidR="00F4012D" w:rsidRPr="00E87BB3" w:rsidRDefault="00F4012D" w:rsidP="00F4012D">
      <w:pPr>
        <w:pStyle w:val="Bibliography"/>
        <w:rPr>
          <w:color w:val="000000" w:themeColor="text1"/>
        </w:rPr>
      </w:pPr>
      <w:r w:rsidRPr="00E87BB3">
        <w:rPr>
          <w:color w:val="000000" w:themeColor="text1"/>
        </w:rPr>
        <w:t>[146]</w:t>
      </w:r>
      <w:r w:rsidRPr="00E87BB3">
        <w:rPr>
          <w:color w:val="000000" w:themeColor="text1"/>
        </w:rPr>
        <w:tab/>
        <w:t>A.K. Keita, F.R. Koundouno, M. Faye, A. Düx, J. Hinzmann, H. Diallo, A. Ayouba, F. Le Marcis, B. Soropogui, K. Ifono, M.M. Diagne, M.S. Sow, J.A. Bore, S. Calvignac-Spencer, N. Vidal, J. Camara, M.B. Keita, A. Renevey, A. Diallo, A.K. Soumah, S.L. Millimono, A. Mari-Saez, M. Diop, A. Doré, F.Y. Soumah, K. Kourouma, N.J. Vielle, C. Loucoubar, I. Camara, K. Kourouma, G. Annibaldis, A. Bah, A. Thielebein, M. Pahlmann, S.T. Pullan, M.W. Carroll, J. Quick, P. Formenty, A. Legand, K. Pietro, M.R. Wiley, N. Tordo, C. Peyrefitte, J.T. McCrone, A. Rambaut, Y. Sidibé, M.D. Barry, M. Kourouma, C.D. Saouromou, M. Condé, M. Baldé, M. Povogui, S. Keita, M. Diakite, M.S. Bah, A. Sidibe, D. Diakite, F.B. Sako, F.A. Traore, G.A. Ki-Zerbo, P. Lemey, S. Günther, L.E. Kafetzopoulou, A.A. Sall, E. Delaporte, S. Duraffour, O. Faye, F.H. Leendertz, M. Peeters, A. Toure, N.F. Magassouba, Resurgence of ebola virus in 2021 in guinea suggests a new paradigm for outbreaks, Nature 597 (2021) 539–543. https://doi.org/10.1038/s41586-021-03901-9.</w:t>
      </w:r>
    </w:p>
    <w:p w14:paraId="538B27FD" w14:textId="77777777" w:rsidR="00F4012D" w:rsidRPr="00E87BB3" w:rsidRDefault="00F4012D" w:rsidP="00F4012D">
      <w:pPr>
        <w:pStyle w:val="Bibliography"/>
        <w:rPr>
          <w:color w:val="000000" w:themeColor="text1"/>
        </w:rPr>
      </w:pPr>
      <w:r w:rsidRPr="00E87BB3">
        <w:rPr>
          <w:color w:val="000000" w:themeColor="text1"/>
        </w:rPr>
        <w:t>[147]</w:t>
      </w:r>
      <w:r w:rsidRPr="00E87BB3">
        <w:rPr>
          <w:color w:val="000000" w:themeColor="text1"/>
        </w:rPr>
        <w:tab/>
        <w:t>Anna Deal, Rae Halliday, Alison F. Crawshaw, Sally E. Hayward, Amelia Burnard, Kieran Rustage, Jessica Carter, Anushka Mehrotra, Felicity Knights, Ines Campos-Matos, Azeem Majeed, Jon S. Friedland, Michael Edelstein, Sandra Mounier-Jack, Sally Hargreaves, Migration and outbreaks of vaccine-preventable disease in europe: A systematic review, The Lancet Infectious Diseases 21 (2021) e387–e398. https://doi.org/10.1016/S1473-3099(21)00193-6.</w:t>
      </w:r>
    </w:p>
    <w:p w14:paraId="1C8A0887" w14:textId="77777777" w:rsidR="00F4012D" w:rsidRPr="00E87BB3" w:rsidRDefault="00F4012D" w:rsidP="00F4012D">
      <w:pPr>
        <w:pStyle w:val="Bibliography"/>
        <w:rPr>
          <w:color w:val="000000" w:themeColor="text1"/>
        </w:rPr>
      </w:pPr>
      <w:r w:rsidRPr="00E87BB3">
        <w:rPr>
          <w:color w:val="000000" w:themeColor="text1"/>
        </w:rPr>
        <w:t>[148]</w:t>
      </w:r>
      <w:r w:rsidRPr="00E87BB3">
        <w:rPr>
          <w:color w:val="000000" w:themeColor="text1"/>
        </w:rPr>
        <w:tab/>
        <w:t>Min Chen, Miao Li, Yixue Hao, Zhongchun Liu, Long Hu, Lin Wang, The introduction of population migration to SEIAR for COVID-19 epidemic modeling with an efficient intervention strategy, Information Fusion 64 (2020) 252–258. https://doi.org/10.1016/j.inffus.2020.08.002.</w:t>
      </w:r>
    </w:p>
    <w:p w14:paraId="7675E0EE" w14:textId="77777777" w:rsidR="00F4012D" w:rsidRPr="00E87BB3" w:rsidRDefault="00F4012D" w:rsidP="00F4012D">
      <w:pPr>
        <w:pStyle w:val="Bibliography"/>
        <w:rPr>
          <w:color w:val="000000" w:themeColor="text1"/>
        </w:rPr>
      </w:pPr>
      <w:r w:rsidRPr="00E87BB3">
        <w:rPr>
          <w:color w:val="000000" w:themeColor="text1"/>
        </w:rPr>
        <w:t>[149]</w:t>
      </w:r>
      <w:r w:rsidRPr="00E87BB3">
        <w:rPr>
          <w:color w:val="000000" w:themeColor="text1"/>
        </w:rPr>
        <w:tab/>
        <w:t>Albert-László Barabási, The origin of bursts and heavy tails in human dynamics, Nature 435 (2005) 207–211. https://doi.org/10.1038/nature03459.</w:t>
      </w:r>
    </w:p>
    <w:p w14:paraId="23430C04" w14:textId="77777777" w:rsidR="00F4012D" w:rsidRPr="00E87BB3" w:rsidRDefault="00F4012D" w:rsidP="00F4012D">
      <w:pPr>
        <w:pStyle w:val="Bibliography"/>
        <w:rPr>
          <w:color w:val="000000" w:themeColor="text1"/>
        </w:rPr>
      </w:pPr>
      <w:r w:rsidRPr="00E87BB3">
        <w:rPr>
          <w:color w:val="000000" w:themeColor="text1"/>
        </w:rPr>
        <w:t>[150]</w:t>
      </w:r>
      <w:r w:rsidRPr="00E87BB3">
        <w:rPr>
          <w:color w:val="000000" w:themeColor="text1"/>
        </w:rPr>
        <w:tab/>
        <w:t xml:space="preserve">Forrest W. Crawford, Sydney A. Jones, Matthew Cartter, Samantha G. Dean, Joshua L. Warren, Zehang Richard Li, Jacqueline Barbieri, Jared Campbell, Patrick Kenney, Thomas Valleau, Olga Morozova, Impact of close interpersonal contact on COVID-19 incidence: Evidence from </w:t>
      </w:r>
      <w:r w:rsidRPr="00E87BB3">
        <w:rPr>
          <w:color w:val="000000" w:themeColor="text1"/>
        </w:rPr>
        <w:lastRenderedPageBreak/>
        <w:t>1 year of mobile device data, Science Advances 8 (2022) eabi5499. https://doi.org/10.1126/sciadv.abi5499.</w:t>
      </w:r>
    </w:p>
    <w:p w14:paraId="5E30AB2D" w14:textId="77777777" w:rsidR="00F4012D" w:rsidRPr="00E87BB3" w:rsidRDefault="00F4012D" w:rsidP="00F4012D">
      <w:pPr>
        <w:pStyle w:val="Bibliography"/>
        <w:rPr>
          <w:color w:val="000000" w:themeColor="text1"/>
        </w:rPr>
      </w:pPr>
      <w:r w:rsidRPr="00E87BB3">
        <w:rPr>
          <w:color w:val="000000" w:themeColor="text1"/>
        </w:rPr>
        <w:t>[151]</w:t>
      </w:r>
      <w:r w:rsidRPr="00E87BB3">
        <w:rPr>
          <w:color w:val="000000" w:themeColor="text1"/>
        </w:rPr>
        <w:tab/>
        <w:t>Simon K. Schnyder, John J. Molina, Ryoichi Yamamoto, Matthew S. Turner, Understanding nash epidemics, Proceedings of the National Academy of Sciences of the United States of America 122 (2025) e2409362122. https://doi.org/10.1073/pnas.2409362122.</w:t>
      </w:r>
    </w:p>
    <w:p w14:paraId="0C23C042" w14:textId="77777777" w:rsidR="00F4012D" w:rsidRPr="00E87BB3" w:rsidRDefault="00F4012D" w:rsidP="00F4012D">
      <w:pPr>
        <w:pStyle w:val="Bibliography"/>
        <w:rPr>
          <w:color w:val="000000" w:themeColor="text1"/>
        </w:rPr>
      </w:pPr>
      <w:r w:rsidRPr="00E87BB3">
        <w:rPr>
          <w:color w:val="000000" w:themeColor="text1"/>
        </w:rPr>
        <w:t>[152]</w:t>
      </w:r>
      <w:r w:rsidRPr="00E87BB3">
        <w:rPr>
          <w:color w:val="000000" w:themeColor="text1"/>
        </w:rPr>
        <w:tab/>
        <w:t>A. Aleta, D. Martín-Corral, M.A. Bakker, A. Pastore y Piontti, M. Ajelli, M. Litvinova, M. Chinazzi, N.E. Dean, M.E. Halloran, I.M. Longini, A. Pentland, A. Vespignani, Y. Moreno, E. Moro, Quantifying the importance and location of SARS-CoV-2 transmission events in large metropolitan areas, Proc. Natl. Acad. Sci. U.S.A. 119 (2022) e2112182119. https://doi.org/10.1073/pnas.2112182119.</w:t>
      </w:r>
    </w:p>
    <w:p w14:paraId="52934E76" w14:textId="77777777" w:rsidR="00F4012D" w:rsidRPr="00E87BB3" w:rsidRDefault="00F4012D" w:rsidP="00F4012D">
      <w:pPr>
        <w:pStyle w:val="Bibliography"/>
        <w:rPr>
          <w:color w:val="000000" w:themeColor="text1"/>
        </w:rPr>
      </w:pPr>
      <w:r w:rsidRPr="00E87BB3">
        <w:rPr>
          <w:color w:val="000000" w:themeColor="text1"/>
        </w:rPr>
        <w:t>[153]</w:t>
      </w:r>
      <w:r w:rsidRPr="00E87BB3">
        <w:rPr>
          <w:color w:val="000000" w:themeColor="text1"/>
        </w:rPr>
        <w:tab/>
        <w:t>J. Zhang, P. Klepac, J.M. Read, A. Rosello, X. Wang, S. Lai, M. Li, Y. Song, Q. Wei, H. Jiang, J. Yang, H. Lynn, S. Flasche, M. Jit, H. Yu, Patterns of human social contact and contact with animals in shanghai, China, Sci Rep 9 (2019) 15141. https://doi.org/10.1038/s41598-019-51609-8.</w:t>
      </w:r>
    </w:p>
    <w:p w14:paraId="7835DE54" w14:textId="77777777" w:rsidR="00F4012D" w:rsidRPr="00E87BB3" w:rsidRDefault="00F4012D" w:rsidP="00F4012D">
      <w:pPr>
        <w:pStyle w:val="Bibliography"/>
        <w:rPr>
          <w:color w:val="000000" w:themeColor="text1"/>
        </w:rPr>
      </w:pPr>
      <w:r w:rsidRPr="00E87BB3">
        <w:rPr>
          <w:color w:val="000000" w:themeColor="text1"/>
        </w:rPr>
        <w:t>[154]</w:t>
      </w:r>
      <w:r w:rsidRPr="00E87BB3">
        <w:rPr>
          <w:color w:val="000000" w:themeColor="text1"/>
        </w:rPr>
        <w:tab/>
        <w:t>Eli P. Fenichel, Carlos Castillo-Chavez, M. G. Ceddia, Gerardo Chowell, Paula A. Gonzalez Parra, Graham J. Hickling, Garth Holloway, Richard Horan, Benjamin Morin, Charles Perrings, Michael Springborn, Leticia Velazquez, Cristina Villalobos, Adaptive human behavior in epidemiological models, Proceedings of the National Academy of Sciences 108 (2011) 6306–6311. https://doi.org/10.1073/pnas.1011250108.</w:t>
      </w:r>
    </w:p>
    <w:p w14:paraId="459F3813" w14:textId="77777777" w:rsidR="00F4012D" w:rsidRPr="00E87BB3" w:rsidRDefault="00F4012D" w:rsidP="00F4012D">
      <w:pPr>
        <w:pStyle w:val="Bibliography"/>
        <w:rPr>
          <w:color w:val="000000" w:themeColor="text1"/>
        </w:rPr>
      </w:pPr>
      <w:r w:rsidRPr="00E87BB3">
        <w:rPr>
          <w:color w:val="000000" w:themeColor="text1"/>
        </w:rPr>
        <w:t>[155]</w:t>
      </w:r>
      <w:r w:rsidRPr="00E87BB3">
        <w:rPr>
          <w:color w:val="000000" w:themeColor="text1"/>
        </w:rPr>
        <w:tab/>
        <w:t>Vinyas Harish, Felipe J. Colon-Gonzalez, Filipe R. R. Moreira, Rory Gibb, Moritz U. G. Kraemer, Megan Davis, Robert C. Reiner, David M. Pigott, T. Alex Perkins, Daniel J. Weiss, Isaac I. Bogoch, Gonzalo Vazquez-Prokopec, Pablo Manrique Saide, Gerson L. Barbosa, Ester C. Sabino, Kamran Khan, Nuno R. Faria, Simon I. Hay, Fabian Correa-Morales, Francisco Chiaravalloti-Neto, Oliver J. Brady, Human movement and environmental barriers shape the emergence of dengue, Nat. Commun. 15 (2024) 4205. https://doi.org/10.1038/s41467-024-48465-0.</w:t>
      </w:r>
    </w:p>
    <w:p w14:paraId="0836F89D" w14:textId="77777777" w:rsidR="00F4012D" w:rsidRPr="00E87BB3" w:rsidRDefault="00F4012D" w:rsidP="00F4012D">
      <w:pPr>
        <w:pStyle w:val="Bibliography"/>
        <w:rPr>
          <w:color w:val="000000" w:themeColor="text1"/>
        </w:rPr>
      </w:pPr>
      <w:r w:rsidRPr="00E87BB3">
        <w:rPr>
          <w:color w:val="000000" w:themeColor="text1"/>
        </w:rPr>
        <w:t>[156]</w:t>
      </w:r>
      <w:r w:rsidRPr="00E87BB3">
        <w:rPr>
          <w:color w:val="000000" w:themeColor="text1"/>
        </w:rPr>
        <w:tab/>
        <w:t>Yuzhou Chen, Yulia R. Gel, Madhav V. Marathe, H. Vincent Poor, A simplicial epidemic model for COVID-19 spread analysis, Proceedings of the National Academy of Sciences 121 (2024) e2313171120. https://doi.org/10.1073/pnas.2313171120.</w:t>
      </w:r>
    </w:p>
    <w:p w14:paraId="3FEC4BFE" w14:textId="77777777" w:rsidR="00F4012D" w:rsidRPr="00E87BB3" w:rsidRDefault="00F4012D" w:rsidP="00F4012D">
      <w:pPr>
        <w:pStyle w:val="Bibliography"/>
        <w:rPr>
          <w:color w:val="000000" w:themeColor="text1"/>
        </w:rPr>
      </w:pPr>
      <w:r w:rsidRPr="00E87BB3">
        <w:rPr>
          <w:color w:val="000000" w:themeColor="text1"/>
        </w:rPr>
        <w:t>[157]</w:t>
      </w:r>
      <w:r w:rsidRPr="00E87BB3">
        <w:rPr>
          <w:color w:val="000000" w:themeColor="text1"/>
        </w:rPr>
        <w:tab/>
        <w:t>L. Ferretti, C. Wymant, J. Petrie, D. Tsallis, M. Kendall, A. Ledda, F. Di Lauro, A. Fowler, A. Di Francia, J. Panovska-Griffiths, L. Abeler-Dörner, M. Charalambides, M. Briers, C. Fraser, Digital measurement of SARS-CoV-2 transmission risk from 7 million contacts, Nature 626 (2024) 145–150. https://doi.org/10.1038/s41586-023-06952-2.</w:t>
      </w:r>
    </w:p>
    <w:p w14:paraId="672C2883" w14:textId="77777777" w:rsidR="00F4012D" w:rsidRPr="00E87BB3" w:rsidRDefault="00F4012D" w:rsidP="00F4012D">
      <w:pPr>
        <w:pStyle w:val="Bibliography"/>
        <w:rPr>
          <w:color w:val="000000" w:themeColor="text1"/>
        </w:rPr>
      </w:pPr>
      <w:r w:rsidRPr="00E87BB3">
        <w:rPr>
          <w:color w:val="000000" w:themeColor="text1"/>
        </w:rPr>
        <w:t>[158]</w:t>
      </w:r>
      <w:r w:rsidRPr="00E87BB3">
        <w:rPr>
          <w:color w:val="000000" w:themeColor="text1"/>
        </w:rPr>
        <w:tab/>
        <w:t>B. Huang, J. Wang, J. Cai, S. Yao, P.K.S. Chan, T.H. Tam, Y.-Y. Hong, C.W. Ruktanonchai, A. Carioli, J.R. Floyd, N.W. Ruktanonchai, W. Yang, Z. Li, A.J. Tatem, S. Lai, Integrated vaccination and physical distancing interventions to prevent future COVID-19 waves in Chinese cities, Nat Hum Behav 5 (2021) 695–705. https://doi.org/10.1038/s41562-021-01063-2.</w:t>
      </w:r>
    </w:p>
    <w:p w14:paraId="241B103E" w14:textId="77777777" w:rsidR="00F4012D" w:rsidRPr="00E87BB3" w:rsidRDefault="00F4012D" w:rsidP="00F4012D">
      <w:pPr>
        <w:pStyle w:val="Bibliography"/>
        <w:rPr>
          <w:color w:val="000000" w:themeColor="text1"/>
        </w:rPr>
      </w:pPr>
      <w:r w:rsidRPr="00E87BB3">
        <w:rPr>
          <w:color w:val="000000" w:themeColor="text1"/>
        </w:rPr>
        <w:t>[159]</w:t>
      </w:r>
      <w:r w:rsidRPr="00E87BB3">
        <w:rPr>
          <w:color w:val="000000" w:themeColor="text1"/>
        </w:rPr>
        <w:tab/>
        <w:t>Unfolding community homophily in U.S. metropolitans via human mobility, Cities 129 (2022) 103929. https://doi.org/10.1016/j.cities.2022.103929.</w:t>
      </w:r>
    </w:p>
    <w:p w14:paraId="3D4AEE85" w14:textId="77777777" w:rsidR="00F4012D" w:rsidRPr="00E87BB3" w:rsidRDefault="00F4012D" w:rsidP="00F4012D">
      <w:pPr>
        <w:pStyle w:val="Bibliography"/>
        <w:rPr>
          <w:color w:val="000000" w:themeColor="text1"/>
        </w:rPr>
      </w:pPr>
      <w:r w:rsidRPr="00E87BB3">
        <w:rPr>
          <w:color w:val="000000" w:themeColor="text1"/>
        </w:rPr>
        <w:t>[160]</w:t>
      </w:r>
      <w:r w:rsidRPr="00E87BB3">
        <w:rPr>
          <w:color w:val="000000" w:themeColor="text1"/>
        </w:rPr>
        <w:tab/>
        <w:t>A.J. Tatem, D.J. Rogers, S.I. Hay, Global Transport Networks and Infectious Disease Spread, in: Advances in Parasitology, Elsevier, 2006: pp. 293–343. https://doi.org/10.1016/S0065-</w:t>
      </w:r>
      <w:r w:rsidRPr="00E87BB3">
        <w:rPr>
          <w:color w:val="000000" w:themeColor="text1"/>
        </w:rPr>
        <w:lastRenderedPageBreak/>
        <w:t>308X(05)62009-X.</w:t>
      </w:r>
    </w:p>
    <w:p w14:paraId="7EAD2F8A" w14:textId="77777777" w:rsidR="00F4012D" w:rsidRPr="00E87BB3" w:rsidRDefault="00F4012D" w:rsidP="00F4012D">
      <w:pPr>
        <w:pStyle w:val="Bibliography"/>
        <w:rPr>
          <w:color w:val="000000" w:themeColor="text1"/>
        </w:rPr>
      </w:pPr>
      <w:r w:rsidRPr="00E87BB3">
        <w:rPr>
          <w:color w:val="000000" w:themeColor="text1"/>
        </w:rPr>
        <w:t>[161]</w:t>
      </w:r>
      <w:r w:rsidRPr="00E87BB3">
        <w:rPr>
          <w:color w:val="000000" w:themeColor="text1"/>
        </w:rPr>
        <w:tab/>
        <w:t>D. Brockmann, D. Helbing, The Hidden Geometry of Complex, Network-Driven Contagion Phenomena, Science 342 (2013) 1337–1342. https://doi.org/10.1126/science.1245200.</w:t>
      </w:r>
    </w:p>
    <w:p w14:paraId="5505CF6C" w14:textId="77777777" w:rsidR="00F4012D" w:rsidRPr="00E87BB3" w:rsidRDefault="00F4012D" w:rsidP="00F4012D">
      <w:pPr>
        <w:pStyle w:val="Bibliography"/>
        <w:rPr>
          <w:color w:val="000000" w:themeColor="text1"/>
        </w:rPr>
      </w:pPr>
      <w:r w:rsidRPr="00E87BB3">
        <w:rPr>
          <w:color w:val="000000" w:themeColor="text1"/>
        </w:rPr>
        <w:t>[162]</w:t>
      </w:r>
      <w:r w:rsidRPr="00E87BB3">
        <w:rPr>
          <w:color w:val="000000" w:themeColor="text1"/>
        </w:rPr>
        <w:tab/>
        <w:t>L. Pappalardo, F. Simini, S. Rinzivillo, D. Pedreschi, F. Giannotti, A.-L. Barabási, Returners and explorers dichotomy in human mobility, Nat Commun 6 (2015) 8166. https://doi.org/10.1038/ncomms9166.</w:t>
      </w:r>
    </w:p>
    <w:p w14:paraId="5AF339AD" w14:textId="77777777" w:rsidR="00F4012D" w:rsidRPr="00E87BB3" w:rsidRDefault="00F4012D" w:rsidP="00F4012D">
      <w:pPr>
        <w:pStyle w:val="Bibliography"/>
        <w:rPr>
          <w:color w:val="000000" w:themeColor="text1"/>
        </w:rPr>
      </w:pPr>
      <w:r w:rsidRPr="00E87BB3">
        <w:rPr>
          <w:color w:val="000000" w:themeColor="text1"/>
        </w:rPr>
        <w:t>[163]</w:t>
      </w:r>
      <w:r w:rsidRPr="00E87BB3">
        <w:rPr>
          <w:color w:val="000000" w:themeColor="text1"/>
        </w:rPr>
        <w:tab/>
        <w:t>Amy Wesolowski, Elisabeth zu Erbach-Schoenberg, Andrew J. Tatem, Christopher Lourenço, Cecile Viboud, Vivek Charu, Nathan Eagle, Kenth Engø-Monsen, Taimur Qureshi, Caroline O. Buckee, C. J. E. Metcalf, Multinational patterns of seasonal asymmetry in human movement influence infectious disease dynamics, Nat Commun 8 (2017) 2069. https://doi.org/10.1038/s41467-017-02064-4.</w:t>
      </w:r>
    </w:p>
    <w:p w14:paraId="3FF87AB7" w14:textId="77777777" w:rsidR="00F4012D" w:rsidRPr="00E87BB3" w:rsidRDefault="00F4012D" w:rsidP="00F4012D">
      <w:pPr>
        <w:pStyle w:val="Bibliography"/>
        <w:rPr>
          <w:color w:val="000000" w:themeColor="text1"/>
        </w:rPr>
      </w:pPr>
      <w:r w:rsidRPr="00E87BB3">
        <w:rPr>
          <w:color w:val="000000" w:themeColor="text1"/>
        </w:rPr>
        <w:t>[164]</w:t>
      </w:r>
      <w:r w:rsidRPr="00E87BB3">
        <w:rPr>
          <w:color w:val="000000" w:themeColor="text1"/>
        </w:rPr>
        <w:tab/>
        <w:t>Quan-Hui Liu, Juanjuan Zhang, Cheng Peng, Maria Litvinova, Shudong Huang, Piero Poletti, Filippo Trentini, Giorgio Guzzetta, Valentina Marziano, Tao Zhou, Cecile Viboud, Ana I. Bento, Jiancheng Lv, Alessandro Vespignani, Stefano Merler, Hongjie Yu, Marco Ajelli, Model-based evaluation of alternative reactive class closure strategies against COVID-19, Nat Commun 13 (2022) 322. https://doi.org/10.1038/s41467-021-27939-5.</w:t>
      </w:r>
    </w:p>
    <w:p w14:paraId="3A88824B" w14:textId="77777777" w:rsidR="00F4012D" w:rsidRPr="00E87BB3" w:rsidRDefault="00F4012D" w:rsidP="00F4012D">
      <w:pPr>
        <w:pStyle w:val="Bibliography"/>
        <w:rPr>
          <w:color w:val="000000" w:themeColor="text1"/>
        </w:rPr>
      </w:pPr>
      <w:r w:rsidRPr="00E87BB3">
        <w:rPr>
          <w:color w:val="000000" w:themeColor="text1"/>
        </w:rPr>
        <w:t>[165]</w:t>
      </w:r>
      <w:r w:rsidRPr="00E87BB3">
        <w:rPr>
          <w:color w:val="000000" w:themeColor="text1"/>
        </w:rPr>
        <w:tab/>
        <w:t>Fredrik Liljeros, Christofer R. Edling, Luís A. Nunes Amaral, H. Eugene Stanley, Yvonne Åberg, The web of human sexual contacts, Nature 411 (2001) 907–908. https://doi.org/10.1038/35082140.</w:t>
      </w:r>
    </w:p>
    <w:p w14:paraId="21FB397C" w14:textId="77777777" w:rsidR="00F4012D" w:rsidRPr="00E87BB3" w:rsidRDefault="00F4012D" w:rsidP="00F4012D">
      <w:pPr>
        <w:pStyle w:val="Bibliography"/>
        <w:rPr>
          <w:color w:val="000000" w:themeColor="text1"/>
        </w:rPr>
      </w:pPr>
      <w:r w:rsidRPr="00E87BB3">
        <w:rPr>
          <w:color w:val="000000" w:themeColor="text1"/>
        </w:rPr>
        <w:t>[166]</w:t>
      </w:r>
      <w:r w:rsidRPr="00E87BB3">
        <w:rPr>
          <w:color w:val="000000" w:themeColor="text1"/>
        </w:rPr>
        <w:tab/>
        <w:t>Amanda Okello, Ruiguang Song, H. Irene Hall, André Dailey, Anna Satcher Johnson, Interstate mobility of people with diagnosed HIV in the united states, 2011-2019, Public Health Rep 139 (2024) 467–475. https://doi.org/10.1177/00333549231208488.</w:t>
      </w:r>
    </w:p>
    <w:p w14:paraId="3DD91367" w14:textId="77777777" w:rsidR="00F4012D" w:rsidRPr="00E87BB3" w:rsidRDefault="00F4012D" w:rsidP="00F4012D">
      <w:pPr>
        <w:pStyle w:val="Bibliography"/>
        <w:rPr>
          <w:color w:val="000000" w:themeColor="text1"/>
        </w:rPr>
      </w:pPr>
      <w:r w:rsidRPr="00E87BB3">
        <w:rPr>
          <w:color w:val="000000" w:themeColor="text1"/>
        </w:rPr>
        <w:t>[167]</w:t>
      </w:r>
      <w:r w:rsidRPr="00E87BB3">
        <w:rPr>
          <w:color w:val="000000" w:themeColor="text1"/>
        </w:rPr>
        <w:tab/>
        <w:t>Maria Francesca Nardell, Caroline Govathson, Sithabile Mngadi-Ncube, Nkosinathi Ngcobo, Daniel Letswalo, Mark Lurie, Jacqui Miot, Lawrence Long, Ingrid Theresa Katz, Sophie Pascoe, Migrant men and HIV care engagement in johannesburg, south africa, BMC Public Health 24 (2024) 435. https://doi.org/10.1186/s12889-024-17833-2.</w:t>
      </w:r>
    </w:p>
    <w:p w14:paraId="4BCA2997" w14:textId="77777777" w:rsidR="00F4012D" w:rsidRPr="00E87BB3" w:rsidRDefault="00F4012D" w:rsidP="00F4012D">
      <w:pPr>
        <w:pStyle w:val="Bibliography"/>
        <w:rPr>
          <w:color w:val="000000" w:themeColor="text1"/>
        </w:rPr>
      </w:pPr>
      <w:r w:rsidRPr="00E87BB3">
        <w:rPr>
          <w:color w:val="000000" w:themeColor="text1"/>
        </w:rPr>
        <w:t>[168]</w:t>
      </w:r>
      <w:r w:rsidRPr="00E87BB3">
        <w:rPr>
          <w:color w:val="000000" w:themeColor="text1"/>
        </w:rPr>
        <w:tab/>
        <w:t>X.-L. Wang, X. Lin, P. Yang, Z.-Y. Wu, G. Li, J.M. McGoogan, Z.-T. Jiao, X.-J. He, S.-Q. Li, H.-H. Shi, J.-Y. Wang, S.-J. Lai, C. Huang, Q.-Y. Wang, Coronavirus disease 2019 outbreak in beijing’s xinfadi market, China: A modeling study to inform future resurgence response, Infect Dis Poverty 10 (2021) 62. https://doi.org/10.1186/s40249-021-00843-2.</w:t>
      </w:r>
    </w:p>
    <w:p w14:paraId="25AA5129" w14:textId="77777777" w:rsidR="00F4012D" w:rsidRPr="00E87BB3" w:rsidRDefault="00F4012D" w:rsidP="00F4012D">
      <w:pPr>
        <w:pStyle w:val="Bibliography"/>
        <w:rPr>
          <w:color w:val="000000" w:themeColor="text1"/>
        </w:rPr>
      </w:pPr>
      <w:r w:rsidRPr="00E87BB3">
        <w:rPr>
          <w:color w:val="000000" w:themeColor="text1"/>
        </w:rPr>
        <w:t>[169]</w:t>
      </w:r>
      <w:r w:rsidRPr="00E87BB3">
        <w:rPr>
          <w:color w:val="000000" w:themeColor="text1"/>
        </w:rPr>
        <w:tab/>
        <w:t>Optimizing the detection of emerging infections using mobility-based spatial sampling, International Journal of Applied Earth Observation and Geoinformation 131 (2024) 103949. https://doi.org/10.1016/j.jag.2024.103949.</w:t>
      </w:r>
    </w:p>
    <w:p w14:paraId="11F85A6E" w14:textId="77777777" w:rsidR="00F4012D" w:rsidRPr="00E87BB3" w:rsidRDefault="00F4012D" w:rsidP="00F4012D">
      <w:pPr>
        <w:pStyle w:val="Bibliography"/>
        <w:rPr>
          <w:color w:val="000000" w:themeColor="text1"/>
        </w:rPr>
      </w:pPr>
      <w:r w:rsidRPr="00E87BB3">
        <w:rPr>
          <w:color w:val="000000" w:themeColor="text1"/>
        </w:rPr>
        <w:t>[170]</w:t>
      </w:r>
      <w:r w:rsidRPr="00E87BB3">
        <w:rPr>
          <w:color w:val="000000" w:themeColor="text1"/>
        </w:rPr>
        <w:tab/>
        <w:t>X. Pang, L. Ren, S. Wu, W. Ma, J. Yang, L. Di, J. Li, Y. Xiao, L. Kang, S. Du, J. Du, J. Wang, G. Li, S. Zhai, L. Chen, W. Zhou, S. Lai, L. Gao, Y. Pan, Q. Wang, M. Li, J. Wang, Y. Huang, J. Wang, C.-19 F.R. Group, C.-19 L.T. Group, Cold-chain food contamination as the possible origin of COVID-19 resurgence in beijing, Natl Sci Rev 7 (2020) 1861–1864. https://doi.org/10.1093/nsr/nwaa264.</w:t>
      </w:r>
    </w:p>
    <w:p w14:paraId="7FB1DAD7" w14:textId="77777777" w:rsidR="00F4012D" w:rsidRPr="00E87BB3" w:rsidRDefault="00F4012D" w:rsidP="00F4012D">
      <w:pPr>
        <w:pStyle w:val="Bibliography"/>
        <w:rPr>
          <w:color w:val="000000" w:themeColor="text1"/>
          <w:lang w:val="pt-PT"/>
        </w:rPr>
      </w:pPr>
      <w:r w:rsidRPr="00E87BB3">
        <w:rPr>
          <w:color w:val="000000" w:themeColor="text1"/>
          <w:lang w:val="pt-PT"/>
        </w:rPr>
        <w:t>[171]</w:t>
      </w:r>
      <w:r w:rsidRPr="00E87BB3">
        <w:rPr>
          <w:color w:val="000000" w:themeColor="text1"/>
          <w:lang w:val="pt-PT"/>
        </w:rPr>
        <w:tab/>
        <w:t xml:space="preserve">Pablo Rodríguez, Santiago Graña, Eva Elisa Alvarez-León, Manuela Battaglini, Francisco Javier Darias, Miguel A. Hernán, Raquel López, Paloma Llaneza, Maria Cristina Martín, Oriana Ramirez-Rubio, Adriana Romaní, Berta Suárez-Rodríguez, Javier Sánchez-Monedero, Alex Arenas, Lucas Lacasa, A population-based controlled experiment assessing the </w:t>
      </w:r>
      <w:r w:rsidRPr="00E87BB3">
        <w:rPr>
          <w:color w:val="000000" w:themeColor="text1"/>
          <w:lang w:val="pt-PT"/>
        </w:rPr>
        <w:lastRenderedPageBreak/>
        <w:t>epidemiological impact of digital contact tracing, Nat Commun 12 (2021) 587. https://doi.org/10.1038/s41467-020-20817-6.</w:t>
      </w:r>
    </w:p>
    <w:p w14:paraId="652562BD" w14:textId="77777777" w:rsidR="00F4012D" w:rsidRPr="00E87BB3" w:rsidRDefault="00F4012D" w:rsidP="00F4012D">
      <w:pPr>
        <w:pStyle w:val="Bibliography"/>
        <w:rPr>
          <w:color w:val="000000" w:themeColor="text1"/>
        </w:rPr>
      </w:pPr>
      <w:r w:rsidRPr="00E87BB3">
        <w:rPr>
          <w:color w:val="000000" w:themeColor="text1"/>
        </w:rPr>
        <w:t>[172]</w:t>
      </w:r>
      <w:r w:rsidRPr="00E87BB3">
        <w:rPr>
          <w:color w:val="000000" w:themeColor="text1"/>
        </w:rPr>
        <w:tab/>
        <w:t>Shengjie Lai, Nick W. Ruktanonchai, Liangcai Zhou, Olivia Prosper, Wei Luo, Jessica R. Floyd, Amy Wesolowski, Mauricio Santillana, Chi Zhang, Xiangjun Du, Effect of non-pharmaceutical interventions to contain COVID-19 in China, Nature 585 (2020) 410–413. https://doi.org/10.1038/s41586-020-2293-x.</w:t>
      </w:r>
    </w:p>
    <w:p w14:paraId="6649D795" w14:textId="77777777" w:rsidR="00F4012D" w:rsidRPr="00E87BB3" w:rsidRDefault="00F4012D" w:rsidP="00F4012D">
      <w:pPr>
        <w:pStyle w:val="Bibliography"/>
        <w:rPr>
          <w:color w:val="000000" w:themeColor="text1"/>
        </w:rPr>
      </w:pPr>
      <w:r w:rsidRPr="00E87BB3">
        <w:rPr>
          <w:color w:val="000000" w:themeColor="text1"/>
        </w:rPr>
        <w:t>[173]</w:t>
      </w:r>
      <w:r w:rsidRPr="00E87BB3">
        <w:rPr>
          <w:color w:val="000000" w:themeColor="text1"/>
        </w:rPr>
        <w:tab/>
        <w:t>Josh A. Firth, Joel Hellewell, Petra Klepac, Stephen Kissler, Adam J. Kucharski, Lewis G. Spurgin, Using a real-world network to model localized COVID-19 control strategies, Nat Med 26 (2020) 1616–1622. https://doi.org/10.1038/s41591-020-1036-8.</w:t>
      </w:r>
    </w:p>
    <w:p w14:paraId="39E050B0" w14:textId="77777777" w:rsidR="00F4012D" w:rsidRPr="00E87BB3" w:rsidRDefault="00F4012D" w:rsidP="00F4012D">
      <w:pPr>
        <w:pStyle w:val="Bibliography"/>
        <w:rPr>
          <w:color w:val="000000" w:themeColor="text1"/>
        </w:rPr>
      </w:pPr>
      <w:r w:rsidRPr="00E87BB3">
        <w:rPr>
          <w:color w:val="000000" w:themeColor="text1"/>
        </w:rPr>
        <w:t>[174]</w:t>
      </w:r>
      <w:r w:rsidRPr="00E87BB3">
        <w:rPr>
          <w:color w:val="000000" w:themeColor="text1"/>
        </w:rPr>
        <w:tab/>
        <w:t>Jing Tan, Shao-Yang Zhao, Yi-Quan Xiong, Chun-Rong Liu, Shi-Yao Huang, Xin Lu, Lehana Thabane, Feng Xie, Xin Sun, Wei-Min Li, Quantifying the impacts of human mobility restriction on the spread of coronavirus disease 2019: an empirical analysis from 344 cities of China, Chinese Medical Journal 134 (2021) 2438–2446. https://doi.org/10.1097/CM9.0000000000001763.</w:t>
      </w:r>
    </w:p>
    <w:p w14:paraId="6D843671" w14:textId="77777777" w:rsidR="00F4012D" w:rsidRPr="00E87BB3" w:rsidRDefault="00F4012D" w:rsidP="00F4012D">
      <w:pPr>
        <w:pStyle w:val="Bibliography"/>
        <w:rPr>
          <w:color w:val="000000" w:themeColor="text1"/>
        </w:rPr>
      </w:pPr>
      <w:r w:rsidRPr="00E87BB3">
        <w:rPr>
          <w:color w:val="000000" w:themeColor="text1"/>
        </w:rPr>
        <w:t>[175]</w:t>
      </w:r>
      <w:r w:rsidRPr="00E87BB3">
        <w:rPr>
          <w:color w:val="000000" w:themeColor="text1"/>
        </w:rPr>
        <w:tab/>
        <w:t>Xiaoming Wang, Yaguang Lin, Yanxin Zhao, Lichen Zhang, Juhua Liang, Zhipeng Cai, A novel approach for inhibiting misinformation propagation in human mobile opportunistic networks, Peer-to-Peer Netw. Appl. 10 (2017) 377–394. https://doi.org/10.1007/s12083-016-0438-3.</w:t>
      </w:r>
    </w:p>
    <w:p w14:paraId="04298A56" w14:textId="77777777" w:rsidR="00F4012D" w:rsidRPr="00E87BB3" w:rsidRDefault="00F4012D" w:rsidP="00F4012D">
      <w:pPr>
        <w:pStyle w:val="Bibliography"/>
        <w:rPr>
          <w:color w:val="000000" w:themeColor="text1"/>
        </w:rPr>
      </w:pPr>
      <w:r w:rsidRPr="00E87BB3">
        <w:rPr>
          <w:color w:val="000000" w:themeColor="text1"/>
        </w:rPr>
        <w:t>[176]</w:t>
      </w:r>
      <w:r w:rsidRPr="00E87BB3">
        <w:rPr>
          <w:color w:val="000000" w:themeColor="text1"/>
        </w:rPr>
        <w:tab/>
        <w:t>Kankoé Sallah, Roch Giorgi, Linus Bengtsson, Xin Lu, Erik Wetter, Paul Adrien, Stanislas Rebaudet, Renaud Piarroux, Jean Gaudart, Mathematical models for predicting human mobility in the context of infectious disease spread: introducing the impedance model, Int J Health Geogr 16 (2017) 42. https://doi.org/10.1186/s12942-017-0115-7.</w:t>
      </w:r>
    </w:p>
    <w:p w14:paraId="48ACAD54" w14:textId="77777777" w:rsidR="00F4012D" w:rsidRPr="00E87BB3" w:rsidRDefault="00F4012D" w:rsidP="00F4012D">
      <w:pPr>
        <w:pStyle w:val="Bibliography"/>
        <w:rPr>
          <w:color w:val="000000" w:themeColor="text1"/>
        </w:rPr>
      </w:pPr>
      <w:r w:rsidRPr="00E87BB3">
        <w:rPr>
          <w:color w:val="000000" w:themeColor="text1"/>
        </w:rPr>
        <w:t>[177]</w:t>
      </w:r>
      <w:r w:rsidRPr="00E87BB3">
        <w:rPr>
          <w:color w:val="000000" w:themeColor="text1"/>
        </w:rPr>
        <w:tab/>
        <w:t>Carlos Castillo-Chavez, Derdei Bichara, Benjamin R. Morin, Perspectives on the role of mobility, behavior, and time scales in the spread of diseases, Proc. Natl. Acad. Sci. U.S.A. 113 (2016) 14582–14588. https://doi.org/10.1073/pnas.1604994113.</w:t>
      </w:r>
    </w:p>
    <w:p w14:paraId="2382502D" w14:textId="77777777" w:rsidR="00F4012D" w:rsidRPr="00E87BB3" w:rsidRDefault="00F4012D" w:rsidP="00F4012D">
      <w:pPr>
        <w:pStyle w:val="Bibliography"/>
        <w:rPr>
          <w:color w:val="000000" w:themeColor="text1"/>
        </w:rPr>
      </w:pPr>
      <w:r w:rsidRPr="00E87BB3">
        <w:rPr>
          <w:color w:val="000000" w:themeColor="text1"/>
        </w:rPr>
        <w:t>[178]</w:t>
      </w:r>
      <w:r w:rsidRPr="00E87BB3">
        <w:rPr>
          <w:color w:val="000000" w:themeColor="text1"/>
        </w:rPr>
        <w:tab/>
        <w:t>Chiyori T. Urabe, Gouhei Tanaka, Kazuyuki Aihara, Masayasu Mimura, Parameter Scaling for Epidemic Size in a Spatial Epidemic Model with Mobile Individuals, PLOS ONE 11 (2016) e0168127. https://doi.org/10.1371/journal.pone.0168127.</w:t>
      </w:r>
    </w:p>
    <w:p w14:paraId="594A8DF6" w14:textId="77777777" w:rsidR="00F4012D" w:rsidRPr="00E87BB3" w:rsidRDefault="00F4012D" w:rsidP="00F4012D">
      <w:pPr>
        <w:pStyle w:val="Bibliography"/>
        <w:rPr>
          <w:color w:val="000000" w:themeColor="text1"/>
        </w:rPr>
      </w:pPr>
      <w:r w:rsidRPr="00E87BB3">
        <w:rPr>
          <w:color w:val="000000" w:themeColor="text1"/>
        </w:rPr>
        <w:t>[179]</w:t>
      </w:r>
      <w:r w:rsidRPr="00E87BB3">
        <w:rPr>
          <w:color w:val="000000" w:themeColor="text1"/>
        </w:rPr>
        <w:tab/>
        <w:t>Bo Li, David Saad, Impact of presymptomatic transmission on epidemic spreading in contact networks: A dynamic message-passing analysis, Phys. Rev. E 103 (2021) 052303. https://doi.org/10.1103/PhysRevE.103.052303.</w:t>
      </w:r>
    </w:p>
    <w:p w14:paraId="1C34F860" w14:textId="77777777" w:rsidR="00F4012D" w:rsidRPr="00E87BB3" w:rsidRDefault="00F4012D" w:rsidP="00F4012D">
      <w:pPr>
        <w:pStyle w:val="Bibliography"/>
        <w:rPr>
          <w:color w:val="000000" w:themeColor="text1"/>
        </w:rPr>
      </w:pPr>
      <w:r w:rsidRPr="00E87BB3">
        <w:rPr>
          <w:color w:val="000000" w:themeColor="text1"/>
        </w:rPr>
        <w:t>[180]</w:t>
      </w:r>
      <w:r w:rsidRPr="00E87BB3">
        <w:rPr>
          <w:color w:val="000000" w:themeColor="text1"/>
        </w:rPr>
        <w:tab/>
        <w:t>O.N. Bjørnstad, K. Shea, M. Krzywinski, N. Altman, The SEIRS model for infectious disease dynamics, Nature Methods 17 (2020) 557–558. https://doi.org/10.1038/s41592-020-0856-2.</w:t>
      </w:r>
    </w:p>
    <w:p w14:paraId="372944D5" w14:textId="77777777" w:rsidR="00F4012D" w:rsidRPr="00E87BB3" w:rsidRDefault="00F4012D" w:rsidP="00F4012D">
      <w:pPr>
        <w:pStyle w:val="Bibliography"/>
        <w:rPr>
          <w:color w:val="000000" w:themeColor="text1"/>
        </w:rPr>
      </w:pPr>
      <w:r w:rsidRPr="00E87BB3">
        <w:rPr>
          <w:color w:val="000000" w:themeColor="text1"/>
        </w:rPr>
        <w:t>[181]</w:t>
      </w:r>
      <w:r w:rsidRPr="00E87BB3">
        <w:rPr>
          <w:color w:val="000000" w:themeColor="text1"/>
        </w:rPr>
        <w:tab/>
        <w:t>Marino Gatto, Enrico Bertuzzo, Lorenzo Mari, Stefano Miccoli, Luca Carraro, Renato Casagrandi, Andrea Rinaldo, Spread and dynamics of the COVID-19 epidemic in Italy: Effects of emergency containment measures, Proc. Natl. Acad. Sci. U. S. A. 117 (2020) 10484–10491. https://doi.org/10.1073/pnas.2004978117.</w:t>
      </w:r>
    </w:p>
    <w:p w14:paraId="45425D92" w14:textId="77777777" w:rsidR="00F4012D" w:rsidRPr="00E87BB3" w:rsidRDefault="00F4012D" w:rsidP="00F4012D">
      <w:pPr>
        <w:pStyle w:val="Bibliography"/>
        <w:rPr>
          <w:color w:val="000000" w:themeColor="text1"/>
        </w:rPr>
      </w:pPr>
      <w:r w:rsidRPr="00E87BB3">
        <w:rPr>
          <w:color w:val="000000" w:themeColor="text1"/>
        </w:rPr>
        <w:t>[182]</w:t>
      </w:r>
      <w:r w:rsidRPr="00E87BB3">
        <w:rPr>
          <w:color w:val="000000" w:themeColor="text1"/>
        </w:rPr>
        <w:tab/>
        <w:t>Nikolaos Askitas, Konstantinos Tatsiramos, Bertrand Verheyden, Estimating worldwide effects of non-pharmaceutical interventions on COVID-19 incidence and population mobility patterns using a multiple-event study, Sci Rep 11 (2021) 1972. https://doi.org/10.1038/s41598-021-81442-x.</w:t>
      </w:r>
    </w:p>
    <w:p w14:paraId="1E0C7ABD" w14:textId="77777777" w:rsidR="00F4012D" w:rsidRPr="00E87BB3" w:rsidRDefault="00F4012D" w:rsidP="00F4012D">
      <w:pPr>
        <w:pStyle w:val="Bibliography"/>
        <w:rPr>
          <w:color w:val="000000" w:themeColor="text1"/>
        </w:rPr>
      </w:pPr>
      <w:r w:rsidRPr="00E87BB3">
        <w:rPr>
          <w:color w:val="000000" w:themeColor="text1"/>
        </w:rPr>
        <w:t>[183]</w:t>
      </w:r>
      <w:r w:rsidRPr="00E87BB3">
        <w:rPr>
          <w:color w:val="000000" w:themeColor="text1"/>
        </w:rPr>
        <w:tab/>
        <w:t xml:space="preserve">Sirui Lv, Hu Yang, Xin Lu, Fan Zhang, Pu Wang, Exploring the Spatiotemporal Patterns of Passenger Flows in Expanding Urban Metros: A Case Study of Shenzhen, Isprs Int J Geo-Inf </w:t>
      </w:r>
      <w:r w:rsidRPr="00E87BB3">
        <w:rPr>
          <w:color w:val="000000" w:themeColor="text1"/>
        </w:rPr>
        <w:lastRenderedPageBreak/>
        <w:t>13 (2024) 267. https://doi.org/10.3390/ijgi13080267.</w:t>
      </w:r>
    </w:p>
    <w:p w14:paraId="5FCD7030" w14:textId="77777777" w:rsidR="00F4012D" w:rsidRPr="00E87BB3" w:rsidRDefault="00F4012D" w:rsidP="00F4012D">
      <w:pPr>
        <w:pStyle w:val="Bibliography"/>
        <w:rPr>
          <w:color w:val="000000" w:themeColor="text1"/>
        </w:rPr>
      </w:pPr>
      <w:r w:rsidRPr="00E87BB3">
        <w:rPr>
          <w:color w:val="000000" w:themeColor="text1"/>
        </w:rPr>
        <w:t>[184]</w:t>
      </w:r>
      <w:r w:rsidRPr="00E87BB3">
        <w:rPr>
          <w:color w:val="000000" w:themeColor="text1"/>
        </w:rPr>
        <w:tab/>
        <w:t>Albert-László Barabási, Scale-free networks: A decade and beyond, Science 325 (2009) 412–413. https://doi.org/10.1126/science.1173299.</w:t>
      </w:r>
    </w:p>
    <w:p w14:paraId="6755BEDF" w14:textId="77777777" w:rsidR="00F4012D" w:rsidRPr="00E87BB3" w:rsidRDefault="00F4012D" w:rsidP="00F4012D">
      <w:pPr>
        <w:pStyle w:val="Bibliography"/>
        <w:rPr>
          <w:color w:val="000000" w:themeColor="text1"/>
        </w:rPr>
      </w:pPr>
      <w:r w:rsidRPr="00E87BB3">
        <w:rPr>
          <w:color w:val="000000" w:themeColor="text1"/>
        </w:rPr>
        <w:t>[185]</w:t>
      </w:r>
      <w:r w:rsidRPr="00E87BB3">
        <w:rPr>
          <w:color w:val="000000" w:themeColor="text1"/>
        </w:rPr>
        <w:tab/>
        <w:t>Jari Saramäki, Kimmo Kaski, Modelling development of epidemics with dynamic small-world networks, Journal of Theoretical Biology 234 (2005) 413–421. https://doi.org/10.1016/j.jtbi.2004.12.003.</w:t>
      </w:r>
    </w:p>
    <w:p w14:paraId="5F885E41" w14:textId="77777777" w:rsidR="00F4012D" w:rsidRPr="00E87BB3" w:rsidRDefault="00F4012D" w:rsidP="00F4012D">
      <w:pPr>
        <w:pStyle w:val="Bibliography"/>
        <w:rPr>
          <w:color w:val="000000" w:themeColor="text1"/>
        </w:rPr>
      </w:pPr>
      <w:r w:rsidRPr="00E87BB3">
        <w:rPr>
          <w:color w:val="000000" w:themeColor="text1"/>
        </w:rPr>
        <w:t>[186]</w:t>
      </w:r>
      <w:r w:rsidRPr="00E87BB3">
        <w:rPr>
          <w:color w:val="000000" w:themeColor="text1"/>
        </w:rPr>
        <w:tab/>
        <w:t>Surendra Hazarie, David Soriano-Panos, Alex Arenas, Jesus Gomez-Gardenes, Gourab Ghoshal, Interplay between population density and mobility in determining the spread of epidemics in cities, Commun. Phys. 4 (2021) 191. https://doi.org/10.1038/s42005-021-00679-0.</w:t>
      </w:r>
    </w:p>
    <w:p w14:paraId="0D94DD60" w14:textId="77777777" w:rsidR="00F4012D" w:rsidRPr="00E87BB3" w:rsidRDefault="00F4012D" w:rsidP="00F4012D">
      <w:pPr>
        <w:pStyle w:val="Bibliography"/>
        <w:rPr>
          <w:color w:val="000000" w:themeColor="text1"/>
        </w:rPr>
      </w:pPr>
      <w:r w:rsidRPr="00E87BB3">
        <w:rPr>
          <w:color w:val="000000" w:themeColor="text1"/>
        </w:rPr>
        <w:t>[187]</w:t>
      </w:r>
      <w:r w:rsidRPr="00E87BB3">
        <w:rPr>
          <w:color w:val="000000" w:themeColor="text1"/>
        </w:rPr>
        <w:tab/>
        <w:t>Flavio Finger, Tina Genolet, Lorenzo Mari, Guillaume Constantin de Magny, Noel Magloire Manga, Andrea Rinaldo, Enrico Bertuzzo, Mobile phone data highlights the role of mass gatherings in the spreading of cholera outbreaks, Proc. Natl. Acad. Sci. U. S. A. 113 (2016) 6421–6426. https://doi.org/10.1073/pnas.1522305113.</w:t>
      </w:r>
    </w:p>
    <w:p w14:paraId="22FD65B9" w14:textId="77777777" w:rsidR="00F4012D" w:rsidRPr="00E87BB3" w:rsidRDefault="00F4012D" w:rsidP="00F4012D">
      <w:pPr>
        <w:pStyle w:val="Bibliography"/>
        <w:rPr>
          <w:color w:val="000000" w:themeColor="text1"/>
        </w:rPr>
      </w:pPr>
      <w:r w:rsidRPr="00E87BB3">
        <w:rPr>
          <w:color w:val="000000" w:themeColor="text1"/>
        </w:rPr>
        <w:t>[188]</w:t>
      </w:r>
      <w:r w:rsidRPr="00E87BB3">
        <w:rPr>
          <w:color w:val="000000" w:themeColor="text1"/>
        </w:rPr>
        <w:tab/>
        <w:t>Jianhong Mou, Suoyi Tan, Juanjuan Zhang, Bin Sai, Mengning Wang, Bitao Dai, Bo-Wen Ming, Shan Liu, Zhen Jin, Guiquan Sun, Hongjie Yu, Xin Lu, Strong long ties facilitate epidemic containment on mobility networks, PNAS Nexus 3 (2024) pgae515. https://doi.org/10.1093/pnasnexus/pgae515.</w:t>
      </w:r>
    </w:p>
    <w:p w14:paraId="6E34265F" w14:textId="77777777" w:rsidR="00F4012D" w:rsidRPr="00E87BB3" w:rsidRDefault="00F4012D" w:rsidP="00F4012D">
      <w:pPr>
        <w:pStyle w:val="Bibliography"/>
        <w:rPr>
          <w:color w:val="000000" w:themeColor="text1"/>
        </w:rPr>
      </w:pPr>
      <w:r w:rsidRPr="00E87BB3">
        <w:rPr>
          <w:color w:val="000000" w:themeColor="text1"/>
        </w:rPr>
        <w:t>[189]</w:t>
      </w:r>
      <w:r w:rsidRPr="00E87BB3">
        <w:rPr>
          <w:color w:val="000000" w:themeColor="text1"/>
        </w:rPr>
        <w:tab/>
        <w:t>Vittoria Colizza, Alessandro Vespignani, Epidemic modeling in metapopulation systems with heterogeneous coupling pattern: Theory and simulations, Journal of Theoretical Biology 251 (2008) 450–467. https://doi.org/10.1016/j.jtbi.2007.11.028.</w:t>
      </w:r>
    </w:p>
    <w:p w14:paraId="61B1053E" w14:textId="77777777" w:rsidR="00F4012D" w:rsidRPr="00E87BB3" w:rsidRDefault="00F4012D" w:rsidP="00F4012D">
      <w:pPr>
        <w:pStyle w:val="Bibliography"/>
        <w:rPr>
          <w:color w:val="000000" w:themeColor="text1"/>
        </w:rPr>
      </w:pPr>
      <w:r w:rsidRPr="00E87BB3">
        <w:rPr>
          <w:color w:val="000000" w:themeColor="text1"/>
        </w:rPr>
        <w:t>[190]</w:t>
      </w:r>
      <w:r w:rsidRPr="00E87BB3">
        <w:rPr>
          <w:color w:val="000000" w:themeColor="text1"/>
        </w:rPr>
        <w:tab/>
        <w:t>Andrea Rinaldo, Enrico Bertuzzo, Lorenzo Mari, Lorenzo Righetto, Melanie Blokesch, Marino Gatto, Renato Casagrandi, Megan Murray, Silvan M. Vesenbeckh, Ignacio Rodriguez-Iturbe, Reassessment of the 2010–2011 Haiti cholera outbreak and rainfall-driven multiseason projections, Proceedings of the National Academy of Sciences 109 (2012) 6602–6607. https://doi.org/10.1073/pnas.1203333109.</w:t>
      </w:r>
    </w:p>
    <w:p w14:paraId="5F2309BE" w14:textId="77777777" w:rsidR="00F4012D" w:rsidRPr="00E87BB3" w:rsidRDefault="00F4012D" w:rsidP="00F4012D">
      <w:pPr>
        <w:pStyle w:val="Bibliography"/>
        <w:rPr>
          <w:color w:val="000000" w:themeColor="text1"/>
        </w:rPr>
      </w:pPr>
      <w:r w:rsidRPr="00E87BB3">
        <w:rPr>
          <w:color w:val="000000" w:themeColor="text1"/>
        </w:rPr>
        <w:t>[191]</w:t>
      </w:r>
      <w:r w:rsidRPr="00E87BB3">
        <w:rPr>
          <w:color w:val="000000" w:themeColor="text1"/>
        </w:rPr>
        <w:tab/>
        <w:t>Sam Moore, Tim Rogers, Predicting the speed of epidemics spreading in networks, Phys. Rev. Lett. 124 (2020) 068301. https://doi.org/10.1103/PhysRevLett.124.068301.</w:t>
      </w:r>
    </w:p>
    <w:p w14:paraId="5E399F47" w14:textId="77777777" w:rsidR="00F4012D" w:rsidRPr="00E87BB3" w:rsidRDefault="00F4012D" w:rsidP="00F4012D">
      <w:pPr>
        <w:pStyle w:val="Bibliography"/>
        <w:rPr>
          <w:color w:val="000000" w:themeColor="text1"/>
        </w:rPr>
      </w:pPr>
      <w:r w:rsidRPr="00E87BB3">
        <w:rPr>
          <w:color w:val="000000" w:themeColor="text1"/>
        </w:rPr>
        <w:t>[192]</w:t>
      </w:r>
      <w:r w:rsidRPr="00E87BB3">
        <w:rPr>
          <w:color w:val="000000" w:themeColor="text1"/>
        </w:rPr>
        <w:tab/>
        <w:t>R. F. Wang, Y. S. Chen, Y. W. Liu, L. Ge, Y. Liu, M. Tang, Modeling and analysis of COVID-19 spreading based on complex network theory, EPL 148 (2024) 11001. https://doi.org/10.1209/0295-5075/ad7a9e.</w:t>
      </w:r>
    </w:p>
    <w:p w14:paraId="63A05E27" w14:textId="77777777" w:rsidR="00F4012D" w:rsidRPr="00E87BB3" w:rsidRDefault="00F4012D" w:rsidP="00F4012D">
      <w:pPr>
        <w:pStyle w:val="Bibliography"/>
        <w:rPr>
          <w:color w:val="000000" w:themeColor="text1"/>
        </w:rPr>
      </w:pPr>
      <w:r w:rsidRPr="00E87BB3">
        <w:rPr>
          <w:color w:val="000000" w:themeColor="text1"/>
        </w:rPr>
        <w:t>[193]</w:t>
      </w:r>
      <w:r w:rsidRPr="00E87BB3">
        <w:rPr>
          <w:color w:val="000000" w:themeColor="text1"/>
        </w:rPr>
        <w:tab/>
        <w:t>Human mobility behavior in COVID-19: A systematic literature review and bibliometric analysis, Sustainable Cities and Society 70 (2021) 102916. https://doi.org/10.1016/j.scs.2021.102916.</w:t>
      </w:r>
    </w:p>
    <w:p w14:paraId="1A48E592" w14:textId="77777777" w:rsidR="00F4012D" w:rsidRPr="00E87BB3" w:rsidRDefault="00F4012D" w:rsidP="00F4012D">
      <w:pPr>
        <w:pStyle w:val="Bibliography"/>
        <w:rPr>
          <w:color w:val="000000" w:themeColor="text1"/>
        </w:rPr>
      </w:pPr>
      <w:r w:rsidRPr="00E87BB3">
        <w:rPr>
          <w:color w:val="000000" w:themeColor="text1"/>
        </w:rPr>
        <w:t>[194]</w:t>
      </w:r>
      <w:r w:rsidRPr="00E87BB3">
        <w:rPr>
          <w:color w:val="000000" w:themeColor="text1"/>
        </w:rPr>
        <w:tab/>
        <w:t>Y. Moreno, M. Nekovee, A. F. Pacheco, Dynamics of rumor spreading in complex networks, Phys. Rev. E 69 (2004) 066130. https://doi.org/10.1103/PhysRevE.69.066130.</w:t>
      </w:r>
    </w:p>
    <w:p w14:paraId="799BDEFD" w14:textId="77777777" w:rsidR="00F4012D" w:rsidRPr="00E87BB3" w:rsidRDefault="00F4012D" w:rsidP="00F4012D">
      <w:pPr>
        <w:pStyle w:val="Bibliography"/>
        <w:rPr>
          <w:color w:val="000000" w:themeColor="text1"/>
        </w:rPr>
      </w:pPr>
      <w:r w:rsidRPr="00E87BB3">
        <w:rPr>
          <w:color w:val="000000" w:themeColor="text1"/>
        </w:rPr>
        <w:t>[195]</w:t>
      </w:r>
      <w:r w:rsidRPr="00E87BB3">
        <w:rPr>
          <w:color w:val="000000" w:themeColor="text1"/>
        </w:rPr>
        <w:tab/>
        <w:t>Daniel T. Citron, Carlos A. Guerra, Andrew J. Dolgert, Sean L. Wu, John M. Henry, Hector M. C. Sanchez, David L. Smith, Comparing metapopulation dynamics of infectious diseases under different models of human movement, Proc. Natl. Acad. Sci. U. S. A. 118 (2021) e2007488118. https://doi.org/10.1073/pnas.2007488118.</w:t>
      </w:r>
    </w:p>
    <w:p w14:paraId="6BC67EA7" w14:textId="77777777" w:rsidR="00F4012D" w:rsidRPr="00E87BB3" w:rsidRDefault="00F4012D" w:rsidP="00F4012D">
      <w:pPr>
        <w:pStyle w:val="Bibliography"/>
        <w:rPr>
          <w:color w:val="000000" w:themeColor="text1"/>
        </w:rPr>
      </w:pPr>
      <w:r w:rsidRPr="00E87BB3">
        <w:rPr>
          <w:color w:val="000000" w:themeColor="text1"/>
        </w:rPr>
        <w:t>[196]</w:t>
      </w:r>
      <w:r w:rsidRPr="00E87BB3">
        <w:rPr>
          <w:color w:val="000000" w:themeColor="text1"/>
        </w:rPr>
        <w:tab/>
        <w:t xml:space="preserve">Chris Cosner, John C. Beier, Robert Stephen Cantrell, D. Impoinvil, Lev Kapitanski, Matthew David Potts, A. Troyo, Shigui Ruan, The effects of human movement on the persistence of </w:t>
      </w:r>
      <w:r w:rsidRPr="00E87BB3">
        <w:rPr>
          <w:color w:val="000000" w:themeColor="text1"/>
        </w:rPr>
        <w:lastRenderedPageBreak/>
        <w:t>vector-borne diseases, Journal of Theoretical Biology 258 (2009) 550–560. https://doi.org/10.1016/j.jtbi.2009.02.016.</w:t>
      </w:r>
    </w:p>
    <w:p w14:paraId="38F5B87E" w14:textId="77777777" w:rsidR="00F4012D" w:rsidRPr="00E87BB3" w:rsidRDefault="00F4012D" w:rsidP="00F4012D">
      <w:pPr>
        <w:pStyle w:val="Bibliography"/>
        <w:rPr>
          <w:color w:val="000000" w:themeColor="text1"/>
        </w:rPr>
      </w:pPr>
      <w:r w:rsidRPr="00E87BB3">
        <w:rPr>
          <w:color w:val="000000" w:themeColor="text1"/>
        </w:rPr>
        <w:t>[197]</w:t>
      </w:r>
      <w:r w:rsidRPr="00E87BB3">
        <w:rPr>
          <w:color w:val="000000" w:themeColor="text1"/>
        </w:rPr>
        <w:tab/>
        <w:t>Lisa Sattenspiel, Klaus Dietz, A structured epidemic model incorporating geographic mobility among regions, Mathematical Biosciences 128 (1995) 71–91. https://doi.org/10.1016/0025-5564(94)00068-B.</w:t>
      </w:r>
    </w:p>
    <w:p w14:paraId="45B37BEF" w14:textId="77777777" w:rsidR="00F4012D" w:rsidRPr="00E87BB3" w:rsidRDefault="00F4012D" w:rsidP="00F4012D">
      <w:pPr>
        <w:pStyle w:val="Bibliography"/>
        <w:rPr>
          <w:color w:val="000000" w:themeColor="text1"/>
        </w:rPr>
      </w:pPr>
      <w:r w:rsidRPr="00E87BB3">
        <w:rPr>
          <w:color w:val="000000" w:themeColor="text1"/>
        </w:rPr>
        <w:t>[198]</w:t>
      </w:r>
      <w:r w:rsidRPr="00E87BB3">
        <w:rPr>
          <w:color w:val="000000" w:themeColor="text1"/>
        </w:rPr>
        <w:tab/>
        <w:t>Frank Schlosser, Benjamin F. Maier, Olivia Jack, David Hinrichs, Adrian Zachariae, Dirk Brockmann, COVID-19 lockdown induces disease-mitigating structural changes in mobility networks, Proc. Natl. Acad. Sci. U. S. A. 117 (2020) 32883–32890. https://doi.org/10.1073/pnas.2012326117.</w:t>
      </w:r>
    </w:p>
    <w:p w14:paraId="11A66894" w14:textId="77777777" w:rsidR="00F4012D" w:rsidRPr="00E87BB3" w:rsidRDefault="00F4012D" w:rsidP="00F4012D">
      <w:pPr>
        <w:pStyle w:val="Bibliography"/>
        <w:rPr>
          <w:color w:val="000000" w:themeColor="text1"/>
        </w:rPr>
      </w:pPr>
      <w:r w:rsidRPr="00E87BB3">
        <w:rPr>
          <w:color w:val="000000" w:themeColor="text1"/>
        </w:rPr>
        <w:t>[199]</w:t>
      </w:r>
      <w:r w:rsidRPr="00E87BB3">
        <w:rPr>
          <w:color w:val="000000" w:themeColor="text1"/>
        </w:rPr>
        <w:tab/>
        <w:t>Shweta Bansal, Jonathan Read, Babak Pourbohloul, Lauren Ancel Meyers, The dynamic nature of contact networks in infectious disease epidemiology, Journal of Biological Dynamics 4 (2010) 478–489. https://doi.org/10.1080/17513758.2010.503376.</w:t>
      </w:r>
    </w:p>
    <w:p w14:paraId="3806A6B2" w14:textId="77777777" w:rsidR="00F4012D" w:rsidRPr="00E87BB3" w:rsidRDefault="00F4012D" w:rsidP="00F4012D">
      <w:pPr>
        <w:pStyle w:val="Bibliography"/>
        <w:rPr>
          <w:color w:val="000000" w:themeColor="text1"/>
        </w:rPr>
      </w:pPr>
      <w:r w:rsidRPr="00E87BB3">
        <w:rPr>
          <w:color w:val="000000" w:themeColor="text1"/>
        </w:rPr>
        <w:t>[200]</w:t>
      </w:r>
      <w:r w:rsidRPr="00E87BB3">
        <w:rPr>
          <w:color w:val="000000" w:themeColor="text1"/>
        </w:rPr>
        <w:tab/>
        <w:t>M. Biggerstaff, S. Cauchemez, C. Reed, M. Gambhir, L. Finelli, Estimates of the reproduction number for seasonal, pandemic, and zoonotic influenza: A systematic review of the literature, BMC Infect Dis 14 (2014) 480. https://doi.org/10.1186/1471-2334-14-480.</w:t>
      </w:r>
    </w:p>
    <w:p w14:paraId="7235C597" w14:textId="77777777" w:rsidR="00F4012D" w:rsidRPr="00E87BB3" w:rsidRDefault="00F4012D" w:rsidP="00F4012D">
      <w:pPr>
        <w:pStyle w:val="Bibliography"/>
        <w:rPr>
          <w:color w:val="000000" w:themeColor="text1"/>
        </w:rPr>
      </w:pPr>
      <w:r w:rsidRPr="00E87BB3">
        <w:rPr>
          <w:color w:val="000000" w:themeColor="text1"/>
        </w:rPr>
        <w:t>[201]</w:t>
      </w:r>
      <w:r w:rsidRPr="00E87BB3">
        <w:rPr>
          <w:color w:val="000000" w:themeColor="text1"/>
        </w:rPr>
        <w:tab/>
        <w:t>Romualdo Pastor-Satorras, Claudio Castellano, Piet Van Mieghem, Alessandro Vespignani, Epidemic processes in complex networks, Rev. Mod. Phys. 87 (2015) 925–979. https://doi.org/10.1103/RevModPhys.87.925.</w:t>
      </w:r>
    </w:p>
    <w:p w14:paraId="13EA2446" w14:textId="77777777" w:rsidR="00F4012D" w:rsidRPr="00E87BB3" w:rsidRDefault="00F4012D" w:rsidP="00F4012D">
      <w:pPr>
        <w:pStyle w:val="Bibliography"/>
        <w:rPr>
          <w:color w:val="000000" w:themeColor="text1"/>
        </w:rPr>
      </w:pPr>
      <w:r w:rsidRPr="00E87BB3">
        <w:rPr>
          <w:color w:val="000000" w:themeColor="text1"/>
        </w:rPr>
        <w:t>[202]</w:t>
      </w:r>
      <w:r w:rsidRPr="00E87BB3">
        <w:rPr>
          <w:color w:val="000000" w:themeColor="text1"/>
        </w:rPr>
        <w:tab/>
        <w:t>Sen Pei, Xian Teng, Paul Lewis, Jeffrey Shaman, Optimizing respiratory virus surveillance networks using uncertainty propagation, Nat. Commun. 12 (2021) 222. https://doi.org/10.1038/s41467-020-20399-3.</w:t>
      </w:r>
    </w:p>
    <w:p w14:paraId="187E52FF" w14:textId="77777777" w:rsidR="00F4012D" w:rsidRPr="00E87BB3" w:rsidRDefault="00F4012D" w:rsidP="00F4012D">
      <w:pPr>
        <w:pStyle w:val="Bibliography"/>
        <w:rPr>
          <w:color w:val="000000" w:themeColor="text1"/>
        </w:rPr>
      </w:pPr>
      <w:r w:rsidRPr="00E87BB3">
        <w:rPr>
          <w:color w:val="000000" w:themeColor="text1"/>
        </w:rPr>
        <w:t>[203]</w:t>
      </w:r>
      <w:r w:rsidRPr="00E87BB3">
        <w:rPr>
          <w:color w:val="000000" w:themeColor="text1"/>
        </w:rPr>
        <w:tab/>
        <w:t>Benjamin Faucher, Rania Assab, Jonathan Roux, Daniel Levy-Bruhl, Cécile Tran Kiem, Simon Cauchemez, Laura Zanetti, Vittoria Colizza, Pierre-Yves Boëlle, Chiara Poletto, Agent-based modelling of reactive vaccination of workplaces and schools against COVID-19, Nat Commun 13 (2022) 1414. https://doi.org/10.1038/s41467-022-29015-y.</w:t>
      </w:r>
    </w:p>
    <w:p w14:paraId="4142B1A4" w14:textId="77777777" w:rsidR="00F4012D" w:rsidRPr="00E87BB3" w:rsidRDefault="00F4012D" w:rsidP="00F4012D">
      <w:pPr>
        <w:pStyle w:val="Bibliography"/>
        <w:rPr>
          <w:color w:val="000000" w:themeColor="text1"/>
        </w:rPr>
      </w:pPr>
      <w:r w:rsidRPr="00E87BB3">
        <w:rPr>
          <w:color w:val="000000" w:themeColor="text1"/>
        </w:rPr>
        <w:t>[204]</w:t>
      </w:r>
      <w:r w:rsidRPr="00E87BB3">
        <w:rPr>
          <w:color w:val="000000" w:themeColor="text1"/>
        </w:rPr>
        <w:tab/>
        <w:t>R. Mansilla, Deterministic site exchange cellular automata models for the spread of diseases in human settlements, Complex Systems (2001).</w:t>
      </w:r>
    </w:p>
    <w:p w14:paraId="36A5B27A" w14:textId="77777777" w:rsidR="00F4012D" w:rsidRPr="00E87BB3" w:rsidRDefault="00F4012D" w:rsidP="00F4012D">
      <w:pPr>
        <w:pStyle w:val="Bibliography"/>
        <w:rPr>
          <w:color w:val="000000" w:themeColor="text1"/>
        </w:rPr>
      </w:pPr>
      <w:r w:rsidRPr="00E87BB3">
        <w:rPr>
          <w:color w:val="000000" w:themeColor="text1"/>
        </w:rPr>
        <w:t>[205]</w:t>
      </w:r>
      <w:r w:rsidRPr="00E87BB3">
        <w:rPr>
          <w:color w:val="000000" w:themeColor="text1"/>
        </w:rPr>
        <w:tab/>
        <w:t>Xiao-Pu Han, Zhi-Dan Zhao, Tarik Hadzibeganovic, Bing-Hong Wang, Epidemic spreading on hierarchical geographical networks with mobile agents, Communications in Nonlinear Science and Numerical Simulation 19 (2014) 1301–1312. https://doi.org/10.1016/j.cnsns.2013.09.002.</w:t>
      </w:r>
    </w:p>
    <w:p w14:paraId="0DBCBA41" w14:textId="77777777" w:rsidR="00F4012D" w:rsidRPr="00E87BB3" w:rsidRDefault="00F4012D" w:rsidP="00F4012D">
      <w:pPr>
        <w:pStyle w:val="Bibliography"/>
        <w:rPr>
          <w:color w:val="000000" w:themeColor="text1"/>
        </w:rPr>
      </w:pPr>
      <w:r w:rsidRPr="00E87BB3">
        <w:rPr>
          <w:color w:val="000000" w:themeColor="text1"/>
        </w:rPr>
        <w:t>[206]</w:t>
      </w:r>
      <w:r w:rsidRPr="00E87BB3">
        <w:rPr>
          <w:color w:val="000000" w:themeColor="text1"/>
        </w:rPr>
        <w:tab/>
        <w:t>I. M. Longini, A. Nizam, S. F. Xu, K. Ungchusak, W. Hanshaoworakul, D. a. T. Cummings, M. E. Halloran, Containing pandemic influenza at the source, Science 309 (2005) 1083–1087. https://doi.org/10.1126/science.1115717.</w:t>
      </w:r>
    </w:p>
    <w:p w14:paraId="1C42117A" w14:textId="77777777" w:rsidR="00F4012D" w:rsidRPr="00E87BB3" w:rsidRDefault="00F4012D" w:rsidP="00F4012D">
      <w:pPr>
        <w:pStyle w:val="Bibliography"/>
        <w:rPr>
          <w:color w:val="000000" w:themeColor="text1"/>
        </w:rPr>
      </w:pPr>
      <w:r w:rsidRPr="00E87BB3">
        <w:rPr>
          <w:color w:val="000000" w:themeColor="text1"/>
        </w:rPr>
        <w:t>[207]</w:t>
      </w:r>
      <w:r w:rsidRPr="00E87BB3">
        <w:rPr>
          <w:color w:val="000000" w:themeColor="text1"/>
        </w:rPr>
        <w:tab/>
        <w:t>Byungjoon Min, K.-I. Goh, Alexei Vazquez, Spreading dynamics following bursty human activity patterns, Phys Rev E 83 (2011) 036102. https://doi.org/10.1103/PhysRevE.83.036102.</w:t>
      </w:r>
    </w:p>
    <w:p w14:paraId="2DA54233" w14:textId="77777777" w:rsidR="00F4012D" w:rsidRPr="00E87BB3" w:rsidRDefault="00F4012D" w:rsidP="00F4012D">
      <w:pPr>
        <w:pStyle w:val="Bibliography"/>
        <w:rPr>
          <w:color w:val="000000" w:themeColor="text1"/>
        </w:rPr>
      </w:pPr>
      <w:r w:rsidRPr="00E87BB3">
        <w:rPr>
          <w:color w:val="000000" w:themeColor="text1"/>
        </w:rPr>
        <w:t>[208]</w:t>
      </w:r>
      <w:r w:rsidRPr="00E87BB3">
        <w:rPr>
          <w:color w:val="000000" w:themeColor="text1"/>
        </w:rPr>
        <w:tab/>
        <w:t>Erik Cuevas, An agent-based model to evaluate the COVID-19 transmission risks in facilities, Comput. Biol. Med. 121 (2020) 103827. https://doi.org/10.1016/j.compbiomed.2020.103827.</w:t>
      </w:r>
    </w:p>
    <w:p w14:paraId="37E95FF1" w14:textId="77777777" w:rsidR="00F4012D" w:rsidRPr="00E87BB3" w:rsidRDefault="00F4012D" w:rsidP="00F4012D">
      <w:pPr>
        <w:pStyle w:val="Bibliography"/>
        <w:rPr>
          <w:color w:val="000000" w:themeColor="text1"/>
        </w:rPr>
      </w:pPr>
      <w:r w:rsidRPr="00E87BB3">
        <w:rPr>
          <w:color w:val="000000" w:themeColor="text1"/>
        </w:rPr>
        <w:t>[209]</w:t>
      </w:r>
      <w:r w:rsidRPr="00E87BB3">
        <w:rPr>
          <w:color w:val="000000" w:themeColor="text1"/>
        </w:rPr>
        <w:tab/>
        <w:t>Zhengqiu Zhu, Bin Chen, Hailiang Chen, Sihang Qiu, Changjun Fan, Yong Zhao, Runkang Guo, Chuan Ai, Zhong Liu, Zhiming Zhao, Liqun Fang, Xin Lu, Strategy evaluation and optimization with an artificial society toward a pareto optimum, Innovation 3 (2022). https://doi.org/10.1016/j.xinn.2022.100274.</w:t>
      </w:r>
    </w:p>
    <w:p w14:paraId="0F1269FC" w14:textId="77777777" w:rsidR="00F4012D" w:rsidRPr="00E87BB3" w:rsidRDefault="00F4012D" w:rsidP="00F4012D">
      <w:pPr>
        <w:pStyle w:val="Bibliography"/>
        <w:rPr>
          <w:color w:val="000000" w:themeColor="text1"/>
        </w:rPr>
      </w:pPr>
      <w:r w:rsidRPr="00E87BB3">
        <w:rPr>
          <w:color w:val="000000" w:themeColor="text1"/>
        </w:rPr>
        <w:lastRenderedPageBreak/>
        <w:t>[210]</w:t>
      </w:r>
      <w:r w:rsidRPr="00E87BB3">
        <w:rPr>
          <w:color w:val="000000" w:themeColor="text1"/>
        </w:rPr>
        <w:tab/>
        <w:t>Yong Zhao, Zhengqiu Zhu, Bin Chen, Sihang Qiu, Jincai Huang, Xin Lu, Weiyi Yang, Chuan Ai, Kuihua Huang, Cheng He, Yucheng Jin, Zhong Liu, Fei-Yue Wang, Toward parallel intelligence: An interdisciplinary solution for complex systems, The Innovation 4 (2023) 100521. https://doi.org/10.1016/j.xinn.2023.100521.</w:t>
      </w:r>
    </w:p>
    <w:p w14:paraId="50789C52" w14:textId="77777777" w:rsidR="00F4012D" w:rsidRPr="00E87BB3" w:rsidRDefault="00F4012D" w:rsidP="00F4012D">
      <w:pPr>
        <w:pStyle w:val="Bibliography"/>
        <w:rPr>
          <w:color w:val="000000" w:themeColor="text1"/>
        </w:rPr>
      </w:pPr>
      <w:r w:rsidRPr="00E87BB3">
        <w:rPr>
          <w:color w:val="000000" w:themeColor="text1"/>
        </w:rPr>
        <w:t>[211]</w:t>
      </w:r>
      <w:r w:rsidRPr="00E87BB3">
        <w:rPr>
          <w:color w:val="000000" w:themeColor="text1"/>
        </w:rPr>
        <w:tab/>
        <w:t>Marta Luisa Ciofi degli Atti, Stefano Merler, Caterina Rizzo, Marco Ajelli, Marco Massari, Piero Manfredi, Cesare Furlanello, Gianpaolo Scalia Tomba, Mimmo Iannelli, Mitigation measures for pandemic influenza in italy: An individual based model considering different scenarios, PLoS One 3 (2008) e1790. https://doi.org/10.1371/journal.pone.0001790.</w:t>
      </w:r>
    </w:p>
    <w:p w14:paraId="3E11E356" w14:textId="77777777" w:rsidR="00F4012D" w:rsidRPr="00E87BB3" w:rsidRDefault="00F4012D" w:rsidP="00F4012D">
      <w:pPr>
        <w:pStyle w:val="Bibliography"/>
        <w:rPr>
          <w:color w:val="000000" w:themeColor="text1"/>
        </w:rPr>
      </w:pPr>
      <w:r w:rsidRPr="00E87BB3">
        <w:rPr>
          <w:color w:val="000000" w:themeColor="text1"/>
        </w:rPr>
        <w:t>[212]</w:t>
      </w:r>
      <w:r w:rsidRPr="00E87BB3">
        <w:rPr>
          <w:color w:val="000000" w:themeColor="text1"/>
        </w:rPr>
        <w:tab/>
        <w:t>Ming Tang, Zonghua Liu, Baowen Li, Epidemic spreading by objective traveling, Europhys. Lett. 87 (2009) 18005. https://doi.org/10.1209/0295-5075/87/18005.</w:t>
      </w:r>
    </w:p>
    <w:p w14:paraId="4F4B2326" w14:textId="77777777" w:rsidR="00F4012D" w:rsidRPr="00E87BB3" w:rsidRDefault="00F4012D" w:rsidP="00F4012D">
      <w:pPr>
        <w:pStyle w:val="Bibliography"/>
        <w:rPr>
          <w:color w:val="000000" w:themeColor="text1"/>
        </w:rPr>
      </w:pPr>
      <w:r w:rsidRPr="00E87BB3">
        <w:rPr>
          <w:color w:val="000000" w:themeColor="text1"/>
        </w:rPr>
        <w:t>[213]</w:t>
      </w:r>
      <w:r w:rsidRPr="00E87BB3">
        <w:rPr>
          <w:color w:val="000000" w:themeColor="text1"/>
        </w:rPr>
        <w:tab/>
        <w:t>LLMs and generative agent-based models for complex systems research, Physics of Life Reviews 51 (2024) 283–293. https://doi.org/10.1016/j.plrev.2024.10.013.</w:t>
      </w:r>
    </w:p>
    <w:p w14:paraId="10903888" w14:textId="77777777" w:rsidR="00F4012D" w:rsidRPr="00E87BB3" w:rsidRDefault="00F4012D" w:rsidP="00F4012D">
      <w:pPr>
        <w:pStyle w:val="Bibliography"/>
        <w:rPr>
          <w:color w:val="000000" w:themeColor="text1"/>
        </w:rPr>
      </w:pPr>
      <w:r w:rsidRPr="00E87BB3">
        <w:rPr>
          <w:color w:val="000000" w:themeColor="text1"/>
        </w:rPr>
        <w:t>[214]</w:t>
      </w:r>
      <w:r w:rsidRPr="00E87BB3">
        <w:rPr>
          <w:color w:val="000000" w:themeColor="text1"/>
        </w:rPr>
        <w:tab/>
        <w:t>Riccardo Gallotti, Armando Bazzani, Sandro Rambaldi, Marc Barthelemy, A stochastic model of randomly accelerated walkers for human mobility, Nat Commun 7 (2016) 12600. https://doi.org/10.1038/ncomms12600.</w:t>
      </w:r>
    </w:p>
    <w:p w14:paraId="07D57713" w14:textId="77777777" w:rsidR="00F4012D" w:rsidRPr="00E87BB3" w:rsidRDefault="00F4012D" w:rsidP="00F4012D">
      <w:pPr>
        <w:pStyle w:val="Bibliography"/>
        <w:rPr>
          <w:color w:val="000000" w:themeColor="text1"/>
        </w:rPr>
      </w:pPr>
      <w:r w:rsidRPr="00E87BB3">
        <w:rPr>
          <w:color w:val="000000" w:themeColor="text1"/>
        </w:rPr>
        <w:t>[215]</w:t>
      </w:r>
      <w:r w:rsidRPr="00E87BB3">
        <w:rPr>
          <w:color w:val="000000" w:themeColor="text1"/>
        </w:rPr>
        <w:tab/>
        <w:t>A novel data-driven multi-agent pedestrian flow risk assessment framework for avoiding stampede incident, Accident Analysis &amp; Prevention 222 (2025) 108207. https://doi.org/10.1016/j.aap.2025.108207.</w:t>
      </w:r>
    </w:p>
    <w:p w14:paraId="2345DA30" w14:textId="77777777" w:rsidR="00F4012D" w:rsidRPr="00E87BB3" w:rsidRDefault="00F4012D" w:rsidP="00F4012D">
      <w:pPr>
        <w:pStyle w:val="Bibliography"/>
        <w:rPr>
          <w:color w:val="000000" w:themeColor="text1"/>
        </w:rPr>
      </w:pPr>
      <w:r w:rsidRPr="00E87BB3">
        <w:rPr>
          <w:color w:val="000000" w:themeColor="text1"/>
        </w:rPr>
        <w:t>[216]</w:t>
      </w:r>
      <w:r w:rsidRPr="00E87BB3">
        <w:rPr>
          <w:color w:val="000000" w:themeColor="text1"/>
        </w:rPr>
        <w:tab/>
        <w:t>Nicolas Hoertel, Martin Blachier, Carlos Blanco, Mark Olfson, Marc Massetti, Marina Sánchez Rico, Frédéric Limosin, Henri Leleu, A stochastic agent-based model of the SARS-CoV-2 epidemic in france, Nature Medicine 26 (2020) 1417–1421. https://doi.org/10.1038/s41591-020-1001-6.</w:t>
      </w:r>
    </w:p>
    <w:p w14:paraId="49D02573" w14:textId="77777777" w:rsidR="00F4012D" w:rsidRPr="00E87BB3" w:rsidRDefault="00F4012D" w:rsidP="00F4012D">
      <w:pPr>
        <w:pStyle w:val="Bibliography"/>
        <w:rPr>
          <w:color w:val="000000" w:themeColor="text1"/>
        </w:rPr>
      </w:pPr>
      <w:r w:rsidRPr="00E87BB3">
        <w:rPr>
          <w:color w:val="000000" w:themeColor="text1"/>
        </w:rPr>
        <w:t>[217]</w:t>
      </w:r>
      <w:r w:rsidRPr="00E87BB3">
        <w:rPr>
          <w:color w:val="000000" w:themeColor="text1"/>
        </w:rPr>
        <w:tab/>
        <w:t>Ross Williams, Niyousha Hosseinichimeh, Aritra Majumdar, Navid Ghaffarzadegan, Epidemic Modeling with Generative Agents, (2023). https://doi.org/10.48550/arXiv.2307.04986.</w:t>
      </w:r>
    </w:p>
    <w:p w14:paraId="51398797" w14:textId="77777777" w:rsidR="00F4012D" w:rsidRPr="00E87BB3" w:rsidRDefault="00F4012D" w:rsidP="00F4012D">
      <w:pPr>
        <w:pStyle w:val="Bibliography"/>
        <w:rPr>
          <w:color w:val="000000" w:themeColor="text1"/>
        </w:rPr>
      </w:pPr>
      <w:r w:rsidRPr="00E87BB3">
        <w:rPr>
          <w:color w:val="000000" w:themeColor="text1"/>
        </w:rPr>
        <w:t>[218]</w:t>
      </w:r>
      <w:r w:rsidRPr="00E87BB3">
        <w:rPr>
          <w:color w:val="000000" w:themeColor="text1"/>
        </w:rPr>
        <w:tab/>
        <w:t>Alexander Rodríguez, Harshavardhan Kamarthi, Pulak Agarwal, Javen Ho, Mira Patel, Suchet Sapre, B. Aditya Prakash, Machine learning for data-centric epidemic forecasting, Nat Mach Intell 6 (2024) 1122–1131. https://doi.org/10.1038/s42256-024-00895-7.</w:t>
      </w:r>
    </w:p>
    <w:p w14:paraId="27138B64" w14:textId="77777777" w:rsidR="00F4012D" w:rsidRPr="00E87BB3" w:rsidRDefault="00F4012D" w:rsidP="00F4012D">
      <w:pPr>
        <w:pStyle w:val="Bibliography"/>
        <w:rPr>
          <w:color w:val="000000" w:themeColor="text1"/>
        </w:rPr>
      </w:pPr>
      <w:r w:rsidRPr="00E87BB3">
        <w:rPr>
          <w:color w:val="000000" w:themeColor="text1"/>
        </w:rPr>
        <w:t>[219]</w:t>
      </w:r>
      <w:r w:rsidRPr="00E87BB3">
        <w:rPr>
          <w:color w:val="000000" w:themeColor="text1"/>
        </w:rPr>
        <w:tab/>
        <w:t>Thomas Ward, Alexander Johnsen, Stanley Ng, Francois Chollet, Forecasting SARS-CoV-2 transmission and clinical risk at small spatial scales by the application of machine learning architectures to syndromic surveillance data, Nat. Mach. Intell. 4 (2022) 814-+. https://doi.org/10.1038/s42256-022-00538-9.</w:t>
      </w:r>
    </w:p>
    <w:p w14:paraId="33D74582" w14:textId="77777777" w:rsidR="00F4012D" w:rsidRPr="00E87BB3" w:rsidRDefault="00F4012D" w:rsidP="00F4012D">
      <w:pPr>
        <w:pStyle w:val="Bibliography"/>
        <w:rPr>
          <w:color w:val="000000" w:themeColor="text1"/>
        </w:rPr>
      </w:pPr>
      <w:r w:rsidRPr="00E87BB3">
        <w:rPr>
          <w:color w:val="000000" w:themeColor="text1"/>
        </w:rPr>
        <w:t>[220]</w:t>
      </w:r>
      <w:r w:rsidRPr="00E87BB3">
        <w:rPr>
          <w:color w:val="000000" w:themeColor="text1"/>
        </w:rPr>
        <w:tab/>
        <w:t>Srinivasan Venkatramanan, Adam Sadilek, Arindam Fadikar, Christopher L. Barrett, Matthew Biggerstaff, Jiangzhuo Chen, Xerxes Dotiwalla, Paul Eastham, Bryant Gipson, Dave Higdon, Onur Kucuktunc, Allison Lieber, Bryan L. Lewis, Zane Reynolds, Anil K. Vullikanti, Lijing Wang, Madhav Marathe, Forecasting influenza activity using machine-learned mobility map, Nat. Commun. 12 (2021) 726. https://doi.org/10.1038/s41467-021-21018-5.</w:t>
      </w:r>
    </w:p>
    <w:p w14:paraId="64925F52" w14:textId="77777777" w:rsidR="00F4012D" w:rsidRPr="00E87BB3" w:rsidRDefault="00F4012D" w:rsidP="00F4012D">
      <w:pPr>
        <w:pStyle w:val="Bibliography"/>
        <w:rPr>
          <w:color w:val="000000" w:themeColor="text1"/>
        </w:rPr>
      </w:pPr>
      <w:r w:rsidRPr="00E87BB3">
        <w:rPr>
          <w:color w:val="000000" w:themeColor="text1"/>
        </w:rPr>
        <w:t>[221]</w:t>
      </w:r>
      <w:r w:rsidRPr="00E87BB3">
        <w:rPr>
          <w:color w:val="000000" w:themeColor="text1"/>
        </w:rPr>
        <w:tab/>
        <w:t xml:space="preserve">Moritz U. G. Kraemer, Joseph L.-H. Tsui, Serina Y. Chang, Spyros Lytras, Mark P. Khurana, Samantha Vanderslott, Sumali Bajaj, Neil Scheidwasser, Jacob Liam Curran-Sebastian, Elizaveta Semenova, Mengyan Zhang, H. Juliette T. Unwin, Oliver J. Watson, Cathal Mills, Abhishek Dasgupta, Luca Ferretti, Samuel V. Scarpino, Etien Koua, Oliver Morgan, Houriiyah Tegally, Ulrich Paquet, Loukas Moutsianas, Christophe Fraser, Neil M. Ferguson, Eric J. Topol, David A. Duchêne, Tanja Stadler, Patricia Kingori, Michael J. Parker, Francesca Dominici, </w:t>
      </w:r>
      <w:r w:rsidRPr="00E87BB3">
        <w:rPr>
          <w:color w:val="000000" w:themeColor="text1"/>
        </w:rPr>
        <w:lastRenderedPageBreak/>
        <w:t>Nigel Shadbolt, Marc A. Suchard, Oliver Ratmann, Seth Flaxman, Edward C. Holmes, Manuel Gomez-Rodriguez, Bernhard Schölkopf, Christl A. Donnelly, Oliver G. Pybus, Simon Cauchemez, Samir Bhatt, Artificial intelligence for modelling infectious disease epidemics, Nature 638 (2025) 623–635. https://doi.org/10.1038/s41586-024-08564-w.</w:t>
      </w:r>
    </w:p>
    <w:p w14:paraId="5E5FB77C" w14:textId="77777777" w:rsidR="00F4012D" w:rsidRPr="00E87BB3" w:rsidRDefault="00F4012D" w:rsidP="00F4012D">
      <w:pPr>
        <w:pStyle w:val="Bibliography"/>
        <w:rPr>
          <w:color w:val="000000" w:themeColor="text1"/>
        </w:rPr>
      </w:pPr>
      <w:r w:rsidRPr="00E87BB3">
        <w:rPr>
          <w:color w:val="000000" w:themeColor="text1"/>
        </w:rPr>
        <w:t>[222]</w:t>
      </w:r>
      <w:r w:rsidRPr="00E87BB3">
        <w:rPr>
          <w:color w:val="000000" w:themeColor="text1"/>
        </w:rPr>
        <w:tab/>
        <w:t>Giulia Carella, Javier Pérez Trufero, Miguel Álvarez, Jorge Mateu, A bayesian spatial analysis of the heterogeneity in human mobility changes during the first wave of the COVID-19 epidemic in the united states, The American Statistician 76 (2022) 64–72.</w:t>
      </w:r>
    </w:p>
    <w:p w14:paraId="190F0311" w14:textId="77777777" w:rsidR="00F4012D" w:rsidRPr="00E87BB3" w:rsidRDefault="00F4012D" w:rsidP="00F4012D">
      <w:pPr>
        <w:pStyle w:val="Bibliography"/>
        <w:rPr>
          <w:color w:val="000000" w:themeColor="text1"/>
        </w:rPr>
      </w:pPr>
      <w:r w:rsidRPr="00E87BB3">
        <w:rPr>
          <w:color w:val="000000" w:themeColor="text1"/>
        </w:rPr>
        <w:t>[223]</w:t>
      </w:r>
      <w:r w:rsidRPr="00E87BB3">
        <w:rPr>
          <w:color w:val="000000" w:themeColor="text1"/>
        </w:rPr>
        <w:tab/>
        <w:t>Tiago Tiburcio da Silva, Rodrigo Francisquini, Mariá C. V. Nascimento, Meteorological and human mobility data on predicting COVID-19 cases by a novel hybrid decomposition method with anomaly detection analysis: A case study in the capitals of brazil, Expert Systems with Applications 182 (2021) 115190. https://doi.org/10.1016/j.eswa.2021.115190.</w:t>
      </w:r>
    </w:p>
    <w:p w14:paraId="6FF54FAE" w14:textId="77777777" w:rsidR="00F4012D" w:rsidRPr="00E87BB3" w:rsidRDefault="00F4012D" w:rsidP="00F4012D">
      <w:pPr>
        <w:pStyle w:val="Bibliography"/>
        <w:rPr>
          <w:color w:val="000000" w:themeColor="text1"/>
        </w:rPr>
      </w:pPr>
      <w:r w:rsidRPr="00E87BB3">
        <w:rPr>
          <w:color w:val="000000" w:themeColor="text1"/>
        </w:rPr>
        <w:t>[224]</w:t>
      </w:r>
      <w:r w:rsidRPr="00E87BB3">
        <w:rPr>
          <w:color w:val="000000" w:themeColor="text1"/>
        </w:rPr>
        <w:tab/>
        <w:t>Abdul Wasay Sardar, Farman Ullah, Jamshid Bacha, Jebran Khan, Furqan Ali, Sungchang Lee, Mobile sensors based platform of human physical activities recognition for COVID-19 spread minimization, Computers in Biology and Medicine 146 (2022) 105662. https://doi.org/10.1016/j.compbiomed.2022.105662.</w:t>
      </w:r>
    </w:p>
    <w:p w14:paraId="30FEC25E" w14:textId="77777777" w:rsidR="00F4012D" w:rsidRPr="00E87BB3" w:rsidRDefault="00F4012D" w:rsidP="00F4012D">
      <w:pPr>
        <w:pStyle w:val="Bibliography"/>
        <w:rPr>
          <w:color w:val="000000" w:themeColor="text1"/>
        </w:rPr>
      </w:pPr>
      <w:r w:rsidRPr="00E87BB3">
        <w:rPr>
          <w:color w:val="000000" w:themeColor="text1"/>
        </w:rPr>
        <w:t>[225]</w:t>
      </w:r>
      <w:r w:rsidRPr="00E87BB3">
        <w:rPr>
          <w:color w:val="000000" w:themeColor="text1"/>
        </w:rPr>
        <w:tab/>
        <w:t>Gianni Barlacchi, Christos Perentis, Abhinav Mehrotra, Mirco Musolesi, Bruno Lepri, Are you getting sick? Predicting influenza-like symptoms using human mobility behaviors, EPJ Data Sci. 6 (2017) 27. https://doi.org/10.1140/epjds/s13688-017-0124-6.</w:t>
      </w:r>
    </w:p>
    <w:p w14:paraId="3873693D" w14:textId="77777777" w:rsidR="00F4012D" w:rsidRPr="00E87BB3" w:rsidRDefault="00F4012D" w:rsidP="00F4012D">
      <w:pPr>
        <w:pStyle w:val="Bibliography"/>
        <w:rPr>
          <w:color w:val="000000" w:themeColor="text1"/>
        </w:rPr>
      </w:pPr>
      <w:r w:rsidRPr="00E87BB3">
        <w:rPr>
          <w:color w:val="000000" w:themeColor="text1"/>
        </w:rPr>
        <w:t>[226]</w:t>
      </w:r>
      <w:r w:rsidRPr="00E87BB3">
        <w:rPr>
          <w:color w:val="000000" w:themeColor="text1"/>
        </w:rPr>
        <w:tab/>
        <w:t>Dixizi Liu, Weiping Ding, Zhijie Sasha Dong, Witold Pedrycz, Optimizing deep neural networks to predict the effect of social distancing on COVID-19 spread, Computers &amp; Industrial Engineering 166 (2022) 107970. https://doi.org/10.1016/j.cie.2022.107970.</w:t>
      </w:r>
    </w:p>
    <w:p w14:paraId="3E9921E0" w14:textId="77777777" w:rsidR="00F4012D" w:rsidRPr="00E87BB3" w:rsidRDefault="00F4012D" w:rsidP="00F4012D">
      <w:pPr>
        <w:pStyle w:val="Bibliography"/>
        <w:rPr>
          <w:color w:val="000000" w:themeColor="text1"/>
        </w:rPr>
      </w:pPr>
      <w:r w:rsidRPr="00E87BB3">
        <w:rPr>
          <w:color w:val="000000" w:themeColor="text1"/>
        </w:rPr>
        <w:t>[227]</w:t>
      </w:r>
      <w:r w:rsidRPr="00E87BB3">
        <w:rPr>
          <w:color w:val="000000" w:themeColor="text1"/>
        </w:rPr>
        <w:tab/>
        <w:t>Yang Liu, Yu Rong, Zhuoning Guo, Nuo Chen, Tingyang Xu, Fugee Tsung, Jia Li, Human mobility modeling during the COVID-19 pandemic via deep graph diffusion infomax, in: Proceedings of the AAAI Conference on Artificial Intelligence, 2023: pp. 14347–14355. https://doi.org/10.1609/aaai.v37i12.26678.</w:t>
      </w:r>
    </w:p>
    <w:p w14:paraId="13B56A9D" w14:textId="77777777" w:rsidR="00F4012D" w:rsidRPr="00E87BB3" w:rsidRDefault="00F4012D" w:rsidP="00F4012D">
      <w:pPr>
        <w:pStyle w:val="Bibliography"/>
        <w:rPr>
          <w:color w:val="000000" w:themeColor="text1"/>
        </w:rPr>
      </w:pPr>
      <w:r w:rsidRPr="00E87BB3">
        <w:rPr>
          <w:color w:val="000000" w:themeColor="text1"/>
        </w:rPr>
        <w:t>[228]</w:t>
      </w:r>
      <w:r w:rsidRPr="00E87BB3">
        <w:rPr>
          <w:color w:val="000000" w:themeColor="text1"/>
        </w:rPr>
        <w:tab/>
        <w:t>COVID-19 dynamics across the US: A deep learning study of human mobility and social behavior, Computer Methods in Applied Mechanics and Engineering 382 (2021) 113891. https://doi.org/10.1016/j.cma.2021.113891.</w:t>
      </w:r>
    </w:p>
    <w:p w14:paraId="31C7D384" w14:textId="77777777" w:rsidR="00F4012D" w:rsidRPr="00E87BB3" w:rsidRDefault="00F4012D" w:rsidP="00F4012D">
      <w:pPr>
        <w:pStyle w:val="Bibliography"/>
        <w:rPr>
          <w:color w:val="000000" w:themeColor="text1"/>
        </w:rPr>
      </w:pPr>
      <w:r w:rsidRPr="00E87BB3">
        <w:rPr>
          <w:color w:val="000000" w:themeColor="text1"/>
        </w:rPr>
        <w:t>[229]</w:t>
      </w:r>
      <w:r w:rsidRPr="00E87BB3">
        <w:rPr>
          <w:color w:val="000000" w:themeColor="text1"/>
        </w:rPr>
        <w:tab/>
        <w:t>H. Du, Y. Zhao, J. Zhao, S. Xu, X. Lin, Y. Chen, L.M. Gardner, H. ‘Frank’ Yang, Advancing real-time infectious disease forecasting using large language models, Nat Comput Sci 5 (2025) 467–480. https://doi.org/10.1038/s43588-025-00798-6.</w:t>
      </w:r>
    </w:p>
    <w:p w14:paraId="5A0A378F" w14:textId="77777777" w:rsidR="00F4012D" w:rsidRPr="00E87BB3" w:rsidRDefault="00F4012D" w:rsidP="00F4012D">
      <w:pPr>
        <w:pStyle w:val="Bibliography"/>
        <w:rPr>
          <w:color w:val="000000" w:themeColor="text1"/>
        </w:rPr>
      </w:pPr>
      <w:r w:rsidRPr="00E87BB3">
        <w:rPr>
          <w:color w:val="000000" w:themeColor="text1"/>
        </w:rPr>
        <w:t>[230]</w:t>
      </w:r>
      <w:r w:rsidRPr="00E87BB3">
        <w:rPr>
          <w:color w:val="000000" w:themeColor="text1"/>
        </w:rPr>
        <w:tab/>
        <w:t>Data-driven framework for the adaptive exit selection problem in pedestrian flow: Visual information based heuristics approach, Physica A: Statistical Mechanics and Its Applications 583 (2021) 126289. https://doi.org/10.1016/j.physa.2021.126289.</w:t>
      </w:r>
    </w:p>
    <w:p w14:paraId="55024329" w14:textId="77777777" w:rsidR="00F4012D" w:rsidRPr="00E87BB3" w:rsidRDefault="00F4012D" w:rsidP="00F4012D">
      <w:pPr>
        <w:pStyle w:val="Bibliography"/>
        <w:rPr>
          <w:color w:val="000000" w:themeColor="text1"/>
        </w:rPr>
      </w:pPr>
      <w:r w:rsidRPr="00E87BB3">
        <w:rPr>
          <w:color w:val="000000" w:themeColor="text1"/>
        </w:rPr>
        <w:t>[231]</w:t>
      </w:r>
      <w:r w:rsidRPr="00E87BB3">
        <w:rPr>
          <w:color w:val="000000" w:themeColor="text1"/>
        </w:rPr>
        <w:tab/>
        <w:t>Ximing Chang, Jianjun Wu, Jiarui Yu, Tianyu Liu, Xuedong Yan, Der-Horng Lee, Addressing COVID-induced changes in spatiotemporal travel mobility and community structure utilizing trip data: An innovative graph-based deep learning approach, Transport Res A-Pol 180 (2024) 103973. https://doi.org/10.1016/j.tra.2024.103973.</w:t>
      </w:r>
    </w:p>
    <w:p w14:paraId="52D77068" w14:textId="77777777" w:rsidR="00F4012D" w:rsidRPr="00E87BB3" w:rsidRDefault="00F4012D" w:rsidP="00F4012D">
      <w:pPr>
        <w:pStyle w:val="Bibliography"/>
        <w:rPr>
          <w:color w:val="000000" w:themeColor="text1"/>
        </w:rPr>
      </w:pPr>
      <w:r w:rsidRPr="00E87BB3">
        <w:rPr>
          <w:color w:val="000000" w:themeColor="text1"/>
        </w:rPr>
        <w:t>[232]</w:t>
      </w:r>
      <w:r w:rsidRPr="00E87BB3">
        <w:rPr>
          <w:color w:val="000000" w:themeColor="text1"/>
        </w:rPr>
        <w:tab/>
        <w:t>J.S. Park, J.C. O’Brien, C.J. Cai, M.R. Morris, P. Liang, M.S. Bernstein, Generative agents: Interactive simulacra of human behavior, (2023). https://doi.org/10.48550/arXiv.2304.03442.</w:t>
      </w:r>
    </w:p>
    <w:p w14:paraId="2E0030EE" w14:textId="77777777" w:rsidR="00F4012D" w:rsidRPr="00E87BB3" w:rsidRDefault="00F4012D" w:rsidP="00F4012D">
      <w:pPr>
        <w:pStyle w:val="Bibliography"/>
        <w:rPr>
          <w:color w:val="000000" w:themeColor="text1"/>
        </w:rPr>
      </w:pPr>
      <w:r w:rsidRPr="00E87BB3">
        <w:rPr>
          <w:color w:val="000000" w:themeColor="text1"/>
        </w:rPr>
        <w:t>[233]</w:t>
      </w:r>
      <w:r w:rsidRPr="00E87BB3">
        <w:rPr>
          <w:color w:val="000000" w:themeColor="text1"/>
        </w:rPr>
        <w:tab/>
        <w:t xml:space="preserve">Daniela Perrotta, Enrique Frias-Martinez, Ana Pastore y Piontti, Qian Zhang, Miguel Luengo-Oroz, Daniela Paolotti, Michele Tizzoni, Alessandro Vespignani, Comparing sources of </w:t>
      </w:r>
      <w:r w:rsidRPr="00E87BB3">
        <w:rPr>
          <w:color w:val="000000" w:themeColor="text1"/>
        </w:rPr>
        <w:lastRenderedPageBreak/>
        <w:t>mobility for modelling the epidemic spread of zika virus in colombia, Plos Neglect. Trop. Dis. 16 (2022) e0010565. https://doi.org/10.1371/journal.pntd.0010565.</w:t>
      </w:r>
    </w:p>
    <w:p w14:paraId="5861EA8F" w14:textId="77777777" w:rsidR="00F4012D" w:rsidRPr="00E87BB3" w:rsidRDefault="00F4012D" w:rsidP="00F4012D">
      <w:pPr>
        <w:pStyle w:val="Bibliography"/>
        <w:rPr>
          <w:color w:val="000000" w:themeColor="text1"/>
        </w:rPr>
      </w:pPr>
      <w:r w:rsidRPr="00E87BB3">
        <w:rPr>
          <w:color w:val="000000" w:themeColor="text1"/>
        </w:rPr>
        <w:t>[234]</w:t>
      </w:r>
      <w:r w:rsidRPr="00E87BB3">
        <w:rPr>
          <w:color w:val="000000" w:themeColor="text1"/>
        </w:rPr>
        <w:tab/>
        <w:t>Minkyoung Kim, Dean Paini, Raja Jurdak, Modeling stochastic processes in disease spread across a heterogeneous social system, Proceedings of the National Academy of Sciences of the United States of America 116 (2019) 401–406. https://doi.org/10.1073/pnas.1801429116.</w:t>
      </w:r>
    </w:p>
    <w:p w14:paraId="3F705075" w14:textId="77777777" w:rsidR="00F4012D" w:rsidRPr="00E87BB3" w:rsidRDefault="00F4012D" w:rsidP="00F4012D">
      <w:pPr>
        <w:pStyle w:val="Bibliography"/>
        <w:rPr>
          <w:color w:val="000000" w:themeColor="text1"/>
        </w:rPr>
      </w:pPr>
      <w:r w:rsidRPr="00E87BB3">
        <w:rPr>
          <w:color w:val="000000" w:themeColor="text1"/>
        </w:rPr>
        <w:t>[235]</w:t>
      </w:r>
      <w:r w:rsidRPr="00E87BB3">
        <w:rPr>
          <w:color w:val="000000" w:themeColor="text1"/>
        </w:rPr>
        <w:tab/>
        <w:t>P. Daniore, T. Ballouz, D. Menges, V. Von Wyl, The SwissCovid Digital Proximity Tracing App after one year: Were expectations fulfilled?, Swiss Med Wkly 151 (2021) w30031. https://doi.org/10.4414/SMW.2021.w30031.</w:t>
      </w:r>
    </w:p>
    <w:p w14:paraId="52CB708B" w14:textId="77777777" w:rsidR="00F4012D" w:rsidRPr="00E87BB3" w:rsidRDefault="00F4012D" w:rsidP="00F4012D">
      <w:pPr>
        <w:pStyle w:val="Bibliography"/>
        <w:rPr>
          <w:color w:val="000000" w:themeColor="text1"/>
        </w:rPr>
      </w:pPr>
      <w:r w:rsidRPr="00E87BB3">
        <w:rPr>
          <w:color w:val="000000" w:themeColor="text1"/>
        </w:rPr>
        <w:t>[236]</w:t>
      </w:r>
      <w:r w:rsidRPr="00E87BB3">
        <w:rPr>
          <w:color w:val="000000" w:themeColor="text1"/>
        </w:rPr>
        <w:tab/>
        <w:t>A. Nabeel, S.K. Al-Sabah, H. Ashrafian, Digital Contact Tracing Applications against COVID-19: A Systematic Review, Med Princ Pract 31 (2022) 424–432. https://doi.org/10.1159/000526672.</w:t>
      </w:r>
    </w:p>
    <w:p w14:paraId="61A96EBE" w14:textId="77777777" w:rsidR="00F4012D" w:rsidRPr="00E87BB3" w:rsidRDefault="00F4012D" w:rsidP="00F4012D">
      <w:pPr>
        <w:pStyle w:val="Bibliography"/>
        <w:rPr>
          <w:color w:val="000000" w:themeColor="text1"/>
        </w:rPr>
      </w:pPr>
      <w:r w:rsidRPr="00E87BB3">
        <w:rPr>
          <w:color w:val="000000" w:themeColor="text1"/>
        </w:rPr>
        <w:t>[237]</w:t>
      </w:r>
      <w:r w:rsidRPr="00E87BB3">
        <w:rPr>
          <w:color w:val="000000" w:themeColor="text1"/>
        </w:rPr>
        <w:tab/>
        <w:t>D. Tsvyatkova, J. Buckley, S. Beecham, M. Chochlov, I.R. O’Keeffe, A. Razzaq, K. Rekanar, I. Richardson, T. Welsh, C. Storni, COVIGILANT Group, Digital Contact Tracing Apps for COVID-19: Development of a Citizen-Centered Evaluation Framework, JMIR Mhealth Uhealth 10 (2022) e30691. https://doi.org/10.2196/30691.</w:t>
      </w:r>
    </w:p>
    <w:p w14:paraId="3C0A5E98" w14:textId="77777777" w:rsidR="00F4012D" w:rsidRPr="00E87BB3" w:rsidRDefault="00F4012D" w:rsidP="00F4012D">
      <w:pPr>
        <w:pStyle w:val="Bibliography"/>
        <w:rPr>
          <w:color w:val="000000" w:themeColor="text1"/>
        </w:rPr>
      </w:pPr>
      <w:r w:rsidRPr="00E87BB3">
        <w:rPr>
          <w:color w:val="000000" w:themeColor="text1"/>
        </w:rPr>
        <w:t>[238]</w:t>
      </w:r>
      <w:r w:rsidRPr="00E87BB3">
        <w:rPr>
          <w:color w:val="000000" w:themeColor="text1"/>
        </w:rPr>
        <w:tab/>
        <w:t>Frank Schlosser, Dirk Brockmann, Finding disease outbreak locations from human mobility data, EPJ Data Sci. 10 (2021) 52. https://doi.org/10.1140/epjds/s13688-021-00306-6.</w:t>
      </w:r>
    </w:p>
    <w:p w14:paraId="74DBB273" w14:textId="77777777" w:rsidR="00F4012D" w:rsidRPr="00E87BB3" w:rsidRDefault="00F4012D" w:rsidP="00F4012D">
      <w:pPr>
        <w:pStyle w:val="Bibliography"/>
        <w:rPr>
          <w:color w:val="000000" w:themeColor="text1"/>
        </w:rPr>
      </w:pPr>
      <w:r w:rsidRPr="00E87BB3">
        <w:rPr>
          <w:color w:val="000000" w:themeColor="text1"/>
        </w:rPr>
        <w:t>[239]</w:t>
      </w:r>
      <w:r w:rsidRPr="00E87BB3">
        <w:rPr>
          <w:color w:val="000000" w:themeColor="text1"/>
        </w:rPr>
        <w:tab/>
        <w:t>Xin Lu, Abigail L. Horn, Jiahao Su, Jiang Jiang, A Universal Measure for Network Traceability, Omega 87 (2019) 191–204. https://doi.org/10.1016/j.omega.2018.09.004.</w:t>
      </w:r>
    </w:p>
    <w:p w14:paraId="2B59DFB0" w14:textId="77777777" w:rsidR="00F4012D" w:rsidRPr="00E87BB3" w:rsidRDefault="00F4012D" w:rsidP="00F4012D">
      <w:pPr>
        <w:pStyle w:val="Bibliography"/>
        <w:rPr>
          <w:color w:val="000000" w:themeColor="text1"/>
        </w:rPr>
      </w:pPr>
      <w:r w:rsidRPr="00E87BB3">
        <w:rPr>
          <w:color w:val="000000" w:themeColor="text1"/>
        </w:rPr>
        <w:t>[240]</w:t>
      </w:r>
      <w:r w:rsidRPr="00E87BB3">
        <w:rPr>
          <w:color w:val="000000" w:themeColor="text1"/>
        </w:rPr>
        <w:tab/>
        <w:t>Nicole E. Kogan, Leonardo Clemente, Parker Liautaud, Justin Kaashoek, Nicholas B. Link, Andre T. Nguyen, Fred S. Lu, Peter Huybers, Bernd Resch, Clemens Havas, Andreas Petutschnig, Jessica Davis, Matteo Chinazzi, Backtosch Mustafa, William P. Hanage, Alessandro Vespignani, Mauricio Santillana, An early warning approach to monitor COVID-19 activity with multiple digital traces in near real time, Science Advances (2021). https://doi.org/10.1126/sciadv.abd6989.</w:t>
      </w:r>
    </w:p>
    <w:p w14:paraId="31E72ACB" w14:textId="77777777" w:rsidR="00F4012D" w:rsidRPr="00E87BB3" w:rsidRDefault="00F4012D" w:rsidP="00F4012D">
      <w:pPr>
        <w:pStyle w:val="Bibliography"/>
        <w:rPr>
          <w:color w:val="000000" w:themeColor="text1"/>
        </w:rPr>
      </w:pPr>
      <w:r w:rsidRPr="00E87BB3">
        <w:rPr>
          <w:color w:val="000000" w:themeColor="text1"/>
        </w:rPr>
        <w:t>[241]</w:t>
      </w:r>
      <w:r w:rsidRPr="00E87BB3">
        <w:rPr>
          <w:color w:val="000000" w:themeColor="text1"/>
        </w:rPr>
        <w:tab/>
        <w:t>G. Fox, L. Van Der Werff, P. Rosati, T. Lynn, Investigating Citizens’ Acceptance of Contact Tracing Apps: Quantitative Study of the Role of Trust and Privacy, JMIR Mhealth Uhealth 12 (2024) e48700. https://doi.org/10.2196/48700.</w:t>
      </w:r>
    </w:p>
    <w:p w14:paraId="0C618F02" w14:textId="77777777" w:rsidR="00F4012D" w:rsidRPr="00E87BB3" w:rsidRDefault="00F4012D" w:rsidP="00F4012D">
      <w:pPr>
        <w:pStyle w:val="Bibliography"/>
        <w:rPr>
          <w:color w:val="000000" w:themeColor="text1"/>
        </w:rPr>
      </w:pPr>
      <w:r w:rsidRPr="00E87BB3">
        <w:rPr>
          <w:color w:val="000000" w:themeColor="text1"/>
        </w:rPr>
        <w:t>[242]</w:t>
      </w:r>
      <w:r w:rsidRPr="00E87BB3">
        <w:rPr>
          <w:color w:val="000000" w:themeColor="text1"/>
        </w:rPr>
        <w:tab/>
        <w:t>A. Schwabe, J. Persson, S. Feuerriegel, Predicting COVID-19 Spread from Large-Scale Mobility Data, in: Proceedings of the 27th ACM SIGKDD Conference on Knowledge Discovery &amp; Data Mining, Association for Computing Machinery, New York, NY, USA, 2021: pp. 3531–3539. https://doi.org/10.1145/3447548.3467157.</w:t>
      </w:r>
    </w:p>
    <w:p w14:paraId="15B7EA5D" w14:textId="77777777" w:rsidR="00F4012D" w:rsidRPr="00E87BB3" w:rsidRDefault="00F4012D" w:rsidP="00F4012D">
      <w:pPr>
        <w:pStyle w:val="Bibliography"/>
        <w:rPr>
          <w:color w:val="000000" w:themeColor="text1"/>
        </w:rPr>
      </w:pPr>
      <w:r w:rsidRPr="00E87BB3">
        <w:rPr>
          <w:color w:val="000000" w:themeColor="text1"/>
        </w:rPr>
        <w:t>[243]</w:t>
      </w:r>
      <w:r w:rsidRPr="00E87BB3">
        <w:rPr>
          <w:color w:val="000000" w:themeColor="text1"/>
        </w:rPr>
        <w:tab/>
        <w:t>D. Zeng, Z. Cao, D.B. Neill, Artificial intelligence–enabled public health surveillance—from local detection to global epidemic monitoring and control, Artificial Intelligence in Medicine (2021) 437–453. https://doi.org/10.1016/B978-0-12-821259-2.00022-3.</w:t>
      </w:r>
    </w:p>
    <w:p w14:paraId="4BA6B2D3" w14:textId="77777777" w:rsidR="00F4012D" w:rsidRPr="00E87BB3" w:rsidRDefault="00F4012D" w:rsidP="00F4012D">
      <w:pPr>
        <w:pStyle w:val="Bibliography"/>
        <w:rPr>
          <w:color w:val="000000" w:themeColor="text1"/>
        </w:rPr>
      </w:pPr>
      <w:r w:rsidRPr="00E87BB3">
        <w:rPr>
          <w:color w:val="000000" w:themeColor="text1"/>
        </w:rPr>
        <w:t>[244]</w:t>
      </w:r>
      <w:r w:rsidRPr="00E87BB3">
        <w:rPr>
          <w:color w:val="000000" w:themeColor="text1"/>
        </w:rPr>
        <w:tab/>
        <w:t>Sijie Yang, Yuanling Yu, Yanli Xu, Fanchong Jian, Weiliang Song, Ayijiang Yisimayi, Peng Wang, Jing Wang, Jingyi Liu, Lingling Yu, Xiao Niu, Jing Wang, Yao Wang, Fei Shao, Ronghua Jin, Youchun Wang, Yunlong Cao, Fast evolution of SARS-CoV-2 BA.2.86 to JN.1 under heavy immune pressure, The Lancet Infectious Diseases 24 (2024) e70–e72. https://doi.org/10.1016/S1473-3099(23)00744-2.</w:t>
      </w:r>
    </w:p>
    <w:p w14:paraId="5527159A" w14:textId="77777777" w:rsidR="00F4012D" w:rsidRPr="00E87BB3" w:rsidRDefault="00F4012D" w:rsidP="00F4012D">
      <w:pPr>
        <w:pStyle w:val="Bibliography"/>
        <w:rPr>
          <w:color w:val="000000" w:themeColor="text1"/>
        </w:rPr>
      </w:pPr>
      <w:r w:rsidRPr="00E87BB3">
        <w:rPr>
          <w:color w:val="000000" w:themeColor="text1"/>
        </w:rPr>
        <w:t>[245]</w:t>
      </w:r>
      <w:r w:rsidRPr="00E87BB3">
        <w:rPr>
          <w:color w:val="000000" w:themeColor="text1"/>
        </w:rPr>
        <w:tab/>
        <w:t xml:space="preserve">Z. Du, L. Wang, S. Cauchemez, X. Xu, X. Wang, B.J. Cowling, L.A. Meyers, Risk for Transportation of Coronavirus Disease from Wuhan to Other Cities in China, Emerg. Infect. </w:t>
      </w:r>
      <w:r w:rsidRPr="00E87BB3">
        <w:rPr>
          <w:color w:val="000000" w:themeColor="text1"/>
        </w:rPr>
        <w:lastRenderedPageBreak/>
        <w:t>Dis. 26 (2020) 1049–1052. https://doi.org/10.3201/eid2605.200146.</w:t>
      </w:r>
    </w:p>
    <w:p w14:paraId="5774A3B0" w14:textId="77777777" w:rsidR="00F4012D" w:rsidRPr="00E87BB3" w:rsidRDefault="00F4012D" w:rsidP="00F4012D">
      <w:pPr>
        <w:pStyle w:val="Bibliography"/>
        <w:rPr>
          <w:color w:val="000000" w:themeColor="text1"/>
        </w:rPr>
      </w:pPr>
      <w:r w:rsidRPr="00E87BB3">
        <w:rPr>
          <w:color w:val="000000" w:themeColor="text1"/>
        </w:rPr>
        <w:t>[246]</w:t>
      </w:r>
      <w:r w:rsidRPr="00E87BB3">
        <w:rPr>
          <w:color w:val="000000" w:themeColor="text1"/>
        </w:rPr>
        <w:tab/>
        <w:t>Yuan Bai, Mingda Xu, Caifen Liu, Mingwang Shen, Lin Wang, Linwei Tian, Suoyi Tan, Lei Zhang, Petter Holme, Xin Lu, Eric H. Y. Lau, Benjamin J. Cowling, Zhanwei Du, Travel-related importation and exportation risks of SARS-CoV-2 omicron variant in 367 prefectures (cities) - China, 2022, China CDC Wkly 4 (2022) 885–889. https://doi.org/10.46234/ccdcw2022.184.</w:t>
      </w:r>
    </w:p>
    <w:p w14:paraId="30B8829C" w14:textId="77777777" w:rsidR="00F4012D" w:rsidRPr="00E87BB3" w:rsidRDefault="00F4012D" w:rsidP="00F4012D">
      <w:pPr>
        <w:pStyle w:val="Bibliography"/>
        <w:rPr>
          <w:color w:val="000000" w:themeColor="text1"/>
        </w:rPr>
      </w:pPr>
      <w:r w:rsidRPr="00E87BB3">
        <w:rPr>
          <w:color w:val="000000" w:themeColor="text1"/>
        </w:rPr>
        <w:t>[247]</w:t>
      </w:r>
      <w:r w:rsidRPr="00E87BB3">
        <w:rPr>
          <w:color w:val="000000" w:themeColor="text1"/>
        </w:rPr>
        <w:tab/>
        <w:t>J.T. Wu, K. Leung, G.M. Leung, Nowcasting and forecasting the potential domestic and international spread of the 2019-nCoV outbreak originating in Wuhan, China: a modelling study, The Lancet 395 (2020) 689–697. https://doi.org/10.1016/S0140-6736(20)30260-9.</w:t>
      </w:r>
    </w:p>
    <w:p w14:paraId="31777530" w14:textId="77777777" w:rsidR="00F4012D" w:rsidRPr="00E87BB3" w:rsidRDefault="00F4012D" w:rsidP="00F4012D">
      <w:pPr>
        <w:pStyle w:val="Bibliography"/>
        <w:rPr>
          <w:color w:val="000000" w:themeColor="text1"/>
        </w:rPr>
      </w:pPr>
      <w:r w:rsidRPr="00E87BB3">
        <w:rPr>
          <w:color w:val="000000" w:themeColor="text1"/>
        </w:rPr>
        <w:t>[248]</w:t>
      </w:r>
      <w:r w:rsidRPr="00E87BB3">
        <w:rPr>
          <w:color w:val="000000" w:themeColor="text1"/>
        </w:rPr>
        <w:tab/>
        <w:t>I.I. Bogoch, A. Watts, A. Thomas-Bachli, C. Huber, M.U.G. Kraemer, K. Khan, Potential for global spread of a novel coronavirus from China, Journal of Travel Medicine 27 (2020) taaa011. https://doi.org/10.1093/jtm/taaa011.</w:t>
      </w:r>
    </w:p>
    <w:p w14:paraId="4ED77619" w14:textId="77777777" w:rsidR="00F4012D" w:rsidRPr="00E87BB3" w:rsidRDefault="00F4012D" w:rsidP="00F4012D">
      <w:pPr>
        <w:pStyle w:val="Bibliography"/>
        <w:rPr>
          <w:color w:val="000000" w:themeColor="text1"/>
        </w:rPr>
      </w:pPr>
      <w:r w:rsidRPr="00E87BB3">
        <w:rPr>
          <w:color w:val="000000" w:themeColor="text1"/>
        </w:rPr>
        <w:t>[249]</w:t>
      </w:r>
      <w:r w:rsidRPr="00E87BB3">
        <w:rPr>
          <w:color w:val="000000" w:themeColor="text1"/>
        </w:rPr>
        <w:tab/>
        <w:t>C.R. Wells, P. Sah, S.M. Moghadas, A. Pandey, A. Shoukat, Y. Wang, Z. Wang, L.A. Meyers, B.H. Singer, A.P. Galvani, Impact of international travel and border control measures on the global spread of the novel 2019 coronavirus outbreak., Proceedings of the National Academy of Sciences (2020). https://doi.org/10.1073/pnas.2002616117.</w:t>
      </w:r>
    </w:p>
    <w:p w14:paraId="3ADA77BF" w14:textId="77777777" w:rsidR="00F4012D" w:rsidRPr="00E87BB3" w:rsidRDefault="00F4012D" w:rsidP="00F4012D">
      <w:pPr>
        <w:pStyle w:val="Bibliography"/>
        <w:rPr>
          <w:color w:val="000000" w:themeColor="text1"/>
        </w:rPr>
      </w:pPr>
      <w:r w:rsidRPr="00E87BB3">
        <w:rPr>
          <w:color w:val="000000" w:themeColor="text1"/>
        </w:rPr>
        <w:t>[250]</w:t>
      </w:r>
      <w:r w:rsidRPr="00E87BB3">
        <w:rPr>
          <w:color w:val="000000" w:themeColor="text1"/>
        </w:rPr>
        <w:tab/>
        <w:t>M. Gilbert, G. Pullano, F. Pinotti, E. Valdano, C. Poletto, P.-Y. Boëlle, E. D’Ortenzio, Y. Yazdanpanah, S.P. Eholie, M. Altmann, B. Gutierrez, M.U.G. Kraemer, V. Colizza, Preparedness and vulnerability of African countries against importations of COVID-19: a modelling study, The Lancet 395 (2020) 871–877. https://doi.org/10.1016/S0140-6736(20)30411-6.</w:t>
      </w:r>
    </w:p>
    <w:p w14:paraId="6A30ABFB" w14:textId="77777777" w:rsidR="00F4012D" w:rsidRPr="00E87BB3" w:rsidRDefault="00F4012D" w:rsidP="00F4012D">
      <w:pPr>
        <w:pStyle w:val="Bibliography"/>
        <w:rPr>
          <w:color w:val="000000" w:themeColor="text1"/>
        </w:rPr>
      </w:pPr>
      <w:r w:rsidRPr="00E87BB3">
        <w:rPr>
          <w:color w:val="000000" w:themeColor="text1"/>
        </w:rPr>
        <w:t>[251]</w:t>
      </w:r>
      <w:r w:rsidRPr="00E87BB3">
        <w:rPr>
          <w:color w:val="000000" w:themeColor="text1"/>
        </w:rPr>
        <w:tab/>
        <w:t>H.S. Badr, H. Du, M. Marshall, E. Dong, M.M. Squire, L.M. Gardner, Association between mobility patterns and COVID-19 transmission in the USA: a mathematical modelling study, The Lancet Infectious Diseases 20 (2020) 1247–1254. https://doi.org/10.1016/S1473-3099(20)30553-3.</w:t>
      </w:r>
    </w:p>
    <w:p w14:paraId="6842B4F7" w14:textId="77777777" w:rsidR="00F4012D" w:rsidRPr="00E87BB3" w:rsidRDefault="00F4012D" w:rsidP="00F4012D">
      <w:pPr>
        <w:pStyle w:val="Bibliography"/>
        <w:rPr>
          <w:color w:val="000000" w:themeColor="text1"/>
        </w:rPr>
      </w:pPr>
      <w:r w:rsidRPr="00E87BB3">
        <w:rPr>
          <w:color w:val="000000" w:themeColor="text1"/>
        </w:rPr>
        <w:t>[252]</w:t>
      </w:r>
      <w:r w:rsidRPr="00E87BB3">
        <w:rPr>
          <w:color w:val="000000" w:themeColor="text1"/>
        </w:rPr>
        <w:tab/>
        <w:t>Pierre Nouvellet, Sangeeta Bhatia, Anne Cori, Kylie E. C. Ainslie, Marc Baguelin, Samir Bhatt, Adhiratha Boonyasiri, Nicholas F. Brazeau, Lorenzo Cattarino, Laura V. Cooper, Helen Coupland, Zulma M. Cucunuba, Gina Cuomo-Dannenburg, Amy Dighe, Bimandra A. Djaafara, Ilaria Dorigatti, Oliver D. Eales, Sabine L. van Elsland, Fabricia F. Nascimento, Richard G. FitzJohn, Katy A. M. Gaythorpe, Lily Geidelberg, William D. Green, Arran Hamlet, Katharina Hauck, Wes Hinsley, Natsuko Imai, Benjamin Jeffrey, Edward Knock, Daniel J. Laydon, John A. Lees, Tara Mangal, Thomas A. Mellan, Gemma Nedjati-Gilani, Kris V. Parag, Margarita Pons-Salort, Manon Ragonnet-Cronin, Steven Riley, H. Juliette T. Unwin, Robert Verity, Michaela A. C. Vollmer, Erik Volz, Patrick G. T. Walker, Caroline E. Walters, Haowei Wang, Oliver J. Watson, Charles Whittaker, Lilith K. Whittles, Xiaoyue Xi, Neil M. Ferguson, Christl A. Donnelly, Reduction in mobility and COVID-19 transmission, Nat. Commun. 12 (2021) 1090. https://doi.org/10.1038/s41467-021-21358-2.</w:t>
      </w:r>
    </w:p>
    <w:p w14:paraId="62256070" w14:textId="77777777" w:rsidR="00F4012D" w:rsidRPr="00E87BB3" w:rsidRDefault="00F4012D" w:rsidP="00F4012D">
      <w:pPr>
        <w:pStyle w:val="Bibliography"/>
        <w:rPr>
          <w:color w:val="000000" w:themeColor="text1"/>
        </w:rPr>
      </w:pPr>
      <w:r w:rsidRPr="00E87BB3">
        <w:rPr>
          <w:color w:val="000000" w:themeColor="text1"/>
        </w:rPr>
        <w:t>[253]</w:t>
      </w:r>
      <w:r w:rsidRPr="00E87BB3">
        <w:rPr>
          <w:color w:val="000000" w:themeColor="text1"/>
        </w:rPr>
        <w:tab/>
        <w:t>Hyojung Lee, Yeahwon Kim, Eunsu Kim, Sunmi Lee, Risk assessment of importation and local transmission of COVID-19 in south korea: Statistical modeling approach, JMIR Public Health Surveill. 7 (2021) e26784. https://doi.org/10.2196/26784.</w:t>
      </w:r>
    </w:p>
    <w:p w14:paraId="4EF19A6E" w14:textId="77777777" w:rsidR="00F4012D" w:rsidRPr="00E87BB3" w:rsidRDefault="00F4012D" w:rsidP="00F4012D">
      <w:pPr>
        <w:pStyle w:val="Bibliography"/>
        <w:rPr>
          <w:color w:val="000000" w:themeColor="text1"/>
        </w:rPr>
      </w:pPr>
      <w:r w:rsidRPr="00E87BB3">
        <w:rPr>
          <w:color w:val="000000" w:themeColor="text1"/>
        </w:rPr>
        <w:t>[254]</w:t>
      </w:r>
      <w:r w:rsidRPr="00E87BB3">
        <w:rPr>
          <w:color w:val="000000" w:themeColor="text1"/>
        </w:rPr>
        <w:tab/>
        <w:t xml:space="preserve">M.U.G. Kraemer, C.-H. Yang, B. Gutierrez, C.-H. Wu, B. Klein, D.M. Pigott, O. Covid, W.P. Hanage, J.S. Brownstein, M. Layan, A. Vespignani, H. Tian, C. Dye, O.G. Pybus, S.V. Scarpino, </w:t>
      </w:r>
      <w:r w:rsidRPr="00E87BB3">
        <w:rPr>
          <w:color w:val="000000" w:themeColor="text1"/>
        </w:rPr>
        <w:lastRenderedPageBreak/>
        <w:t>The effect of human mobility and control measures on the COVID-19 epidemic in China, (n.d.).</w:t>
      </w:r>
    </w:p>
    <w:p w14:paraId="25BE3D76" w14:textId="77777777" w:rsidR="00F4012D" w:rsidRPr="00E87BB3" w:rsidRDefault="00F4012D" w:rsidP="00F4012D">
      <w:pPr>
        <w:pStyle w:val="Bibliography"/>
        <w:rPr>
          <w:color w:val="000000" w:themeColor="text1"/>
        </w:rPr>
      </w:pPr>
      <w:r w:rsidRPr="00E87BB3">
        <w:rPr>
          <w:color w:val="000000" w:themeColor="text1"/>
        </w:rPr>
        <w:t>[255]</w:t>
      </w:r>
      <w:r w:rsidRPr="00E87BB3">
        <w:rPr>
          <w:color w:val="000000" w:themeColor="text1"/>
        </w:rPr>
        <w:tab/>
        <w:t>M. Chinazzi, J.T. Davis, M. Ajelli, C. Gioannini, M. Litvinova, S. Merler, A. Pastore Y Piontti, K. Mu, L. Rossi, K. Sun, C. Viboud, X. Xiong, H. Yu, M.E. Halloran, I.M. Longini, A. Vespignani, The effect of travel restrictions on the spread of the 2019 novel coronavirus (COVID-19) outbreak, Science 368 (2020) 395–400. https://doi.org/10.1126/science.aba9757.</w:t>
      </w:r>
    </w:p>
    <w:p w14:paraId="0E48A6FF" w14:textId="77777777" w:rsidR="00F4012D" w:rsidRPr="00E87BB3" w:rsidRDefault="00F4012D" w:rsidP="00F4012D">
      <w:pPr>
        <w:pStyle w:val="Bibliography"/>
        <w:rPr>
          <w:color w:val="000000" w:themeColor="text1"/>
        </w:rPr>
      </w:pPr>
      <w:r w:rsidRPr="00E87BB3">
        <w:rPr>
          <w:color w:val="000000" w:themeColor="text1"/>
        </w:rPr>
        <w:t>[256]</w:t>
      </w:r>
      <w:r w:rsidRPr="00E87BB3">
        <w:rPr>
          <w:color w:val="000000" w:themeColor="text1"/>
        </w:rPr>
        <w:tab/>
        <w:t>Linus Bengtsson, Jean Gaudart, Xin Lu, Sandra Moore, Erik Wetter, Kankoe Sallah, Stanislas Rebaudet, Renaud Piarroux, Using mobile phone data to predict the spatial spread of cholera, Scientific Reports 5 (2015) 8923. https://doi.org/10.1038/srep08923.</w:t>
      </w:r>
    </w:p>
    <w:p w14:paraId="143B30EC" w14:textId="77777777" w:rsidR="00F4012D" w:rsidRPr="00E87BB3" w:rsidRDefault="00F4012D" w:rsidP="00F4012D">
      <w:pPr>
        <w:pStyle w:val="Bibliography"/>
        <w:rPr>
          <w:color w:val="000000" w:themeColor="text1"/>
        </w:rPr>
      </w:pPr>
      <w:r w:rsidRPr="00E87BB3">
        <w:rPr>
          <w:color w:val="000000" w:themeColor="text1"/>
        </w:rPr>
        <w:t>[257]</w:t>
      </w:r>
      <w:r w:rsidRPr="00E87BB3">
        <w:rPr>
          <w:color w:val="000000" w:themeColor="text1"/>
        </w:rPr>
        <w:tab/>
        <w:t>Lu Zhong, Mamadou Diagne, Weiping Wang, Jianxi Gao, Country distancing increase reveals the effectiveness of travel restrictions in stopping COVID-19 transmission, Commun. Phys. 4 (2021) 121. https://doi.org/10.1038/s42005-021-00620-5.</w:t>
      </w:r>
    </w:p>
    <w:p w14:paraId="3DD08E9F" w14:textId="77777777" w:rsidR="00F4012D" w:rsidRPr="00E87BB3" w:rsidRDefault="00F4012D" w:rsidP="00F4012D">
      <w:pPr>
        <w:pStyle w:val="Bibliography"/>
        <w:rPr>
          <w:color w:val="000000" w:themeColor="text1"/>
        </w:rPr>
      </w:pPr>
      <w:r w:rsidRPr="00E87BB3">
        <w:rPr>
          <w:color w:val="000000" w:themeColor="text1"/>
        </w:rPr>
        <w:t>[258]</w:t>
      </w:r>
      <w:r w:rsidRPr="00E87BB3">
        <w:rPr>
          <w:color w:val="000000" w:themeColor="text1"/>
        </w:rPr>
        <w:tab/>
        <w:t>Ruiyun Li, Sen Pei, Bin Chen, Yimeng Song, Tao Zhang, Wan Yang, Jeffrey Shaman, Substantial undocumented infection facilitates the rapid dissemination of novel coronavirus (SARS-CoV-2), Science 368 (2020) 489–493. https://doi.org/10.1126/science.abb3221.</w:t>
      </w:r>
    </w:p>
    <w:p w14:paraId="04FC4F25" w14:textId="77777777" w:rsidR="00F4012D" w:rsidRPr="00E87BB3" w:rsidRDefault="00F4012D" w:rsidP="00F4012D">
      <w:pPr>
        <w:pStyle w:val="Bibliography"/>
        <w:rPr>
          <w:color w:val="000000" w:themeColor="text1"/>
        </w:rPr>
      </w:pPr>
      <w:r w:rsidRPr="00E87BB3">
        <w:rPr>
          <w:color w:val="000000" w:themeColor="text1"/>
        </w:rPr>
        <w:t>[259]</w:t>
      </w:r>
      <w:r w:rsidRPr="00E87BB3">
        <w:rPr>
          <w:color w:val="000000" w:themeColor="text1"/>
        </w:rPr>
        <w:tab/>
        <w:t>Amanda C. Perofsky, Chelsea L. Hansen, Roy Burstein, Shanda Boyle, Robin Prentice, Cooper Marshall, David Reinhart, Ben Capodanno, Melissa Truong, Kristen Schwabe-Fry, Kayla Kuchta, Brian Pfau, Zack Acker, Jover Lee, Thomas R. Sibley, Evan McDermot, Leslie Rodriguez-Salas, Jeremy Stone, Luis Gamboa, Peter D. Han, Amanda Adler, Alpana Waghmare, Michael L. Jackson, Michael Famulare, Jay Shendure, Trevor Bedford, Helen Y. Chu, Janet A. Englund, Lea M. Starita, Cecile Viboud, Impacts of human mobility on the citywide transmission dynamics of 18 respiratory viruses in pre- and post-COVID-19 pandemic years, Nat. Commun. 15 (2024) 4164. https://doi.org/10.1038/s41467-024-48528-2.</w:t>
      </w:r>
    </w:p>
    <w:p w14:paraId="5E74E8B3" w14:textId="77777777" w:rsidR="00F4012D" w:rsidRPr="00E87BB3" w:rsidRDefault="00F4012D" w:rsidP="00F4012D">
      <w:pPr>
        <w:pStyle w:val="Bibliography"/>
        <w:rPr>
          <w:color w:val="000000" w:themeColor="text1"/>
        </w:rPr>
      </w:pPr>
      <w:r w:rsidRPr="00E87BB3">
        <w:rPr>
          <w:color w:val="000000" w:themeColor="text1"/>
        </w:rPr>
        <w:t>[260]</w:t>
      </w:r>
      <w:r w:rsidRPr="00E87BB3">
        <w:rPr>
          <w:color w:val="000000" w:themeColor="text1"/>
        </w:rPr>
        <w:tab/>
        <w:t>G.F. de Arruda, Role of centrality for the identification of influential spreaders in complex networks, Phys. Rev. E 90 (2014). https://doi.org/10.1103/PhysRevE.90.032812.</w:t>
      </w:r>
    </w:p>
    <w:p w14:paraId="461005F3" w14:textId="77777777" w:rsidR="00F4012D" w:rsidRPr="00E87BB3" w:rsidRDefault="00F4012D" w:rsidP="00F4012D">
      <w:pPr>
        <w:pStyle w:val="Bibliography"/>
        <w:rPr>
          <w:color w:val="000000" w:themeColor="text1"/>
        </w:rPr>
      </w:pPr>
      <w:r w:rsidRPr="00E87BB3">
        <w:rPr>
          <w:color w:val="000000" w:themeColor="text1"/>
        </w:rPr>
        <w:t>[261]</w:t>
      </w:r>
      <w:r w:rsidRPr="00E87BB3">
        <w:rPr>
          <w:color w:val="000000" w:themeColor="text1"/>
        </w:rPr>
        <w:tab/>
        <w:t>Jiawei Feng, Mengsi Cai, Fangze Dai, Shuo Liu, Tianci Bu, Xiaoyu Zhang, Huijun Zheng, Xin Lu, Data-driven supply chains mapping and disruption analysis: The case of automotive SoC enterprises in China, Computers &amp; Industrial Engineering 201 (2025) 110897. https://doi.org/10.1016/j.cie.2025.110897.</w:t>
      </w:r>
    </w:p>
    <w:p w14:paraId="6FC11CD5" w14:textId="77777777" w:rsidR="00F4012D" w:rsidRPr="00E87BB3" w:rsidRDefault="00F4012D" w:rsidP="00F4012D">
      <w:pPr>
        <w:pStyle w:val="Bibliography"/>
        <w:rPr>
          <w:color w:val="000000" w:themeColor="text1"/>
        </w:rPr>
      </w:pPr>
      <w:r w:rsidRPr="00E87BB3">
        <w:rPr>
          <w:color w:val="000000" w:themeColor="text1"/>
        </w:rPr>
        <w:t>[262]</w:t>
      </w:r>
      <w:r w:rsidRPr="00E87BB3">
        <w:rPr>
          <w:color w:val="000000" w:themeColor="text1"/>
        </w:rPr>
        <w:tab/>
        <w:t>Dapeng Yu, Jie Yin, Robert L. Wilby, Stuart N. Lane, Jeroen C. J. H. Aerts, Ning Lin, Min Liu, Hongyong Yuan, Jianguo Chen, Christel Prudhomme, Mingfu Guan, Avinoam Baruch, Charlie W. D. Johnson, Xi Tang, Lizhong Yu, Shiyuan Xu, Disruption of emergency response to vulnerable populations during floods, Nat Sustain 3 (2020) 728–736. https://doi.org/10.1038/s41893-020-0516-7.</w:t>
      </w:r>
    </w:p>
    <w:p w14:paraId="5E7C0440" w14:textId="77777777" w:rsidR="00F4012D" w:rsidRPr="00E87BB3" w:rsidRDefault="00F4012D" w:rsidP="00F4012D">
      <w:pPr>
        <w:pStyle w:val="Bibliography"/>
        <w:rPr>
          <w:color w:val="000000" w:themeColor="text1"/>
        </w:rPr>
      </w:pPr>
      <w:r w:rsidRPr="00E87BB3">
        <w:rPr>
          <w:color w:val="000000" w:themeColor="text1"/>
        </w:rPr>
        <w:t>[263]</w:t>
      </w:r>
      <w:r w:rsidRPr="00E87BB3">
        <w:rPr>
          <w:color w:val="000000" w:themeColor="text1"/>
        </w:rPr>
        <w:tab/>
        <w:t>Estimating inter-regional mobility during disruption: Comparing and combining different data sources, Travel Behaviour and Society 31 (2023) 93–105. https://doi.org/10.1016/j.tbs.2022.11.005.</w:t>
      </w:r>
    </w:p>
    <w:p w14:paraId="56BBE23E" w14:textId="77777777" w:rsidR="00F4012D" w:rsidRPr="00E87BB3" w:rsidRDefault="00F4012D" w:rsidP="00F4012D">
      <w:pPr>
        <w:pStyle w:val="Bibliography"/>
        <w:rPr>
          <w:color w:val="000000" w:themeColor="text1"/>
        </w:rPr>
      </w:pPr>
      <w:r w:rsidRPr="00E87BB3">
        <w:rPr>
          <w:color w:val="000000" w:themeColor="text1"/>
        </w:rPr>
        <w:t>[264]</w:t>
      </w:r>
      <w:r w:rsidRPr="00E87BB3">
        <w:rPr>
          <w:color w:val="000000" w:themeColor="text1"/>
        </w:rPr>
        <w:tab/>
        <w:t>Marcel Salathé, Maria Kazandjieva, Jung Woo Lee, Philip Levis, Marcus W. Feldman, James H. Jones, A high-resolution human contact network for infectious disease transmission, Proceedings of the National Academy of Sciences of the United States of America 107 (2010) 22020–22025. https://doi.org/10.1073/pnas.1009094108.</w:t>
      </w:r>
    </w:p>
    <w:p w14:paraId="00E339F2" w14:textId="77777777" w:rsidR="00F4012D" w:rsidRPr="00E87BB3" w:rsidRDefault="00F4012D" w:rsidP="00F4012D">
      <w:pPr>
        <w:pStyle w:val="Bibliography"/>
        <w:rPr>
          <w:color w:val="000000" w:themeColor="text1"/>
        </w:rPr>
      </w:pPr>
      <w:r w:rsidRPr="00E87BB3">
        <w:rPr>
          <w:color w:val="000000" w:themeColor="text1"/>
        </w:rPr>
        <w:t>[265]</w:t>
      </w:r>
      <w:r w:rsidRPr="00E87BB3">
        <w:rPr>
          <w:color w:val="000000" w:themeColor="text1"/>
        </w:rPr>
        <w:tab/>
        <w:t xml:space="preserve">R. Pastor-Satorras, C. Castellano, P. Van Mieghem, A. Vespignani, Epidemic processes in complex networks, Rev. Mod. Phys. 87 (2015) 925–979. </w:t>
      </w:r>
      <w:r w:rsidRPr="00E87BB3">
        <w:rPr>
          <w:color w:val="000000" w:themeColor="text1"/>
        </w:rPr>
        <w:lastRenderedPageBreak/>
        <w:t>https://doi.org/10.1103/RevModPhys.87.925.</w:t>
      </w:r>
    </w:p>
    <w:p w14:paraId="2832AF17" w14:textId="77777777" w:rsidR="00F4012D" w:rsidRPr="00E87BB3" w:rsidRDefault="00F4012D" w:rsidP="00F4012D">
      <w:pPr>
        <w:pStyle w:val="Bibliography"/>
        <w:rPr>
          <w:color w:val="000000" w:themeColor="text1"/>
        </w:rPr>
      </w:pPr>
      <w:r w:rsidRPr="00E87BB3">
        <w:rPr>
          <w:color w:val="000000" w:themeColor="text1"/>
        </w:rPr>
        <w:t>[266]</w:t>
      </w:r>
      <w:r w:rsidRPr="00E87BB3">
        <w:rPr>
          <w:color w:val="000000" w:themeColor="text1"/>
        </w:rPr>
        <w:tab/>
        <w:t>D.T. Jamison, L.H. Summers, G. Alleyne, K.J. Arrow, S. Berkley, A. Binagwaho, F. Bustreo, D. Evans, R.G.A. Feachem, J. Frenk, G. Ghosh, S.J. Goldie, Y. Guo, S. Gupta, R. Horton, M.E. Kruk, A. Mahmoud, L.K. Mohohlo, M. Ncube, A. Pablos-Mendez, K.S. Reddy, H. Saxenian, A. Soucat, K.H. Ulltveit-Moe, G. Yamey, Global health 2035: a world converging within a generation, The Lancet 382 (2013) 1898–1955. https://doi.org/10.1016/S0140-6736(13)62105-4.</w:t>
      </w:r>
    </w:p>
    <w:p w14:paraId="3B73C559" w14:textId="77777777" w:rsidR="00F4012D" w:rsidRPr="00E87BB3" w:rsidRDefault="00F4012D" w:rsidP="00F4012D">
      <w:pPr>
        <w:pStyle w:val="Bibliography"/>
        <w:rPr>
          <w:color w:val="000000" w:themeColor="text1"/>
        </w:rPr>
      </w:pPr>
      <w:r w:rsidRPr="00E87BB3">
        <w:rPr>
          <w:color w:val="000000" w:themeColor="text1"/>
        </w:rPr>
        <w:t>[267]</w:t>
      </w:r>
      <w:r w:rsidRPr="00E87BB3">
        <w:rPr>
          <w:color w:val="000000" w:themeColor="text1"/>
        </w:rPr>
        <w:tab/>
        <w:t>Benjamin F. Maier, Dirk Brockmann, Effective containment explains subexponential growth in recent confirmed COVID-19 cases in China, Science 368 (2020) 742–746. https://doi.org/10.1126/science.abb4557.</w:t>
      </w:r>
    </w:p>
    <w:p w14:paraId="6366AAF4" w14:textId="77777777" w:rsidR="00F4012D" w:rsidRPr="00E87BB3" w:rsidRDefault="00F4012D" w:rsidP="00F4012D">
      <w:pPr>
        <w:pStyle w:val="Bibliography"/>
        <w:rPr>
          <w:color w:val="000000" w:themeColor="text1"/>
        </w:rPr>
      </w:pPr>
      <w:r w:rsidRPr="00E87BB3">
        <w:rPr>
          <w:color w:val="000000" w:themeColor="text1"/>
        </w:rPr>
        <w:t>[268]</w:t>
      </w:r>
      <w:r w:rsidRPr="00E87BB3">
        <w:rPr>
          <w:color w:val="000000" w:themeColor="text1"/>
        </w:rPr>
        <w:tab/>
        <w:t>L. Stone, R. Olinky, A. Huppert, Seasonal dynamics of recurrent epidemics, Nature 446 (2007) 533–536. https://doi.org/10.1038/nature05638.</w:t>
      </w:r>
    </w:p>
    <w:p w14:paraId="74B93D09" w14:textId="77777777" w:rsidR="00F4012D" w:rsidRPr="00E87BB3" w:rsidRDefault="00F4012D" w:rsidP="00F4012D">
      <w:pPr>
        <w:pStyle w:val="Bibliography"/>
        <w:rPr>
          <w:color w:val="000000" w:themeColor="text1"/>
        </w:rPr>
      </w:pPr>
      <w:r w:rsidRPr="00E87BB3">
        <w:rPr>
          <w:color w:val="000000" w:themeColor="text1"/>
        </w:rPr>
        <w:t>[269]</w:t>
      </w:r>
      <w:r w:rsidRPr="00E87BB3">
        <w:rPr>
          <w:color w:val="000000" w:themeColor="text1"/>
        </w:rPr>
        <w:tab/>
        <w:t>H.K. Das, L.M. Stolerman, Epidemic Thresholds and Disease Dynamics in Metapopulations: The Role of Network Structure and Human Mobility, SIAM J. Appl. Dyn. Syst. 23 (2024) 1579–1609. https://doi.org/10.1137/23M1579522.</w:t>
      </w:r>
    </w:p>
    <w:p w14:paraId="01677FC7" w14:textId="77777777" w:rsidR="00F4012D" w:rsidRPr="00E87BB3" w:rsidRDefault="00F4012D" w:rsidP="00F4012D">
      <w:pPr>
        <w:pStyle w:val="Bibliography"/>
        <w:rPr>
          <w:color w:val="000000" w:themeColor="text1"/>
        </w:rPr>
      </w:pPr>
      <w:r w:rsidRPr="00E87BB3">
        <w:rPr>
          <w:color w:val="000000" w:themeColor="text1"/>
        </w:rPr>
        <w:t>[270]</w:t>
      </w:r>
      <w:r w:rsidRPr="00E87BB3">
        <w:rPr>
          <w:color w:val="000000" w:themeColor="text1"/>
        </w:rPr>
        <w:tab/>
        <w:t>M. Pardo-Araujo, D. García-García, D. Alonso, F. Bartumeus, Epidemic thresholds and human mobility, Sci Rep 13 (2023) 11409. https://doi.org/10.1038/s41598-023-38395-0.</w:t>
      </w:r>
    </w:p>
    <w:p w14:paraId="7A9DB25B" w14:textId="77777777" w:rsidR="00F4012D" w:rsidRPr="00E87BB3" w:rsidRDefault="00F4012D" w:rsidP="00F4012D">
      <w:pPr>
        <w:pStyle w:val="Bibliography"/>
        <w:rPr>
          <w:color w:val="000000" w:themeColor="text1"/>
        </w:rPr>
      </w:pPr>
      <w:r w:rsidRPr="00E87BB3">
        <w:rPr>
          <w:color w:val="000000" w:themeColor="text1"/>
        </w:rPr>
        <w:t>[271]</w:t>
      </w:r>
      <w:r w:rsidRPr="00E87BB3">
        <w:rPr>
          <w:color w:val="000000" w:themeColor="text1"/>
        </w:rPr>
        <w:tab/>
        <w:t>Juan Yang, Valentina Marziano, Xiaowei Deng, Giorgio Guzzetta, Juanjuan Zhang, Filippo Trentini, Jun Cai, Piero Poletti, Wen Zheng, Wei Wang, Despite vaccination, China needs non-pharmaceutical interventions to prevent widespread outbreaks of COVID-19 in 2021, Nature Human Behaviour 5 (2021) 1009–1020. https://doi.org/10.1038/s41562-021-01155-z.</w:t>
      </w:r>
    </w:p>
    <w:p w14:paraId="0ED04EB0" w14:textId="77777777" w:rsidR="00F4012D" w:rsidRPr="00E87BB3" w:rsidRDefault="00F4012D" w:rsidP="00F4012D">
      <w:pPr>
        <w:pStyle w:val="Bibliography"/>
        <w:rPr>
          <w:color w:val="000000" w:themeColor="text1"/>
        </w:rPr>
      </w:pPr>
      <w:r w:rsidRPr="00E87BB3">
        <w:rPr>
          <w:color w:val="000000" w:themeColor="text1"/>
        </w:rPr>
        <w:t>[272]</w:t>
      </w:r>
      <w:r w:rsidRPr="00E87BB3">
        <w:rPr>
          <w:color w:val="000000" w:themeColor="text1"/>
        </w:rPr>
        <w:tab/>
        <w:t>A big-data driven approach to analyzing and modeling human mobility trend under non-pharmaceutical interventions during COVID-19 pandemic, Transportation Research Part C: Emerging Technologies 124 (2021) 102955. https://doi.org/10.1016/j.trc.2020.102955.</w:t>
      </w:r>
    </w:p>
    <w:p w14:paraId="68677E17" w14:textId="77777777" w:rsidR="00F4012D" w:rsidRPr="00E87BB3" w:rsidRDefault="00F4012D" w:rsidP="00F4012D">
      <w:pPr>
        <w:pStyle w:val="Bibliography"/>
        <w:rPr>
          <w:color w:val="000000" w:themeColor="text1"/>
        </w:rPr>
      </w:pPr>
      <w:r w:rsidRPr="00E87BB3">
        <w:rPr>
          <w:color w:val="000000" w:themeColor="text1"/>
        </w:rPr>
        <w:t>[273]</w:t>
      </w:r>
      <w:r w:rsidRPr="00E87BB3">
        <w:rPr>
          <w:color w:val="000000" w:themeColor="text1"/>
        </w:rPr>
        <w:tab/>
        <w:t>S. Riley, C. Fraser, C.A. Donnelly, A.C. Ghani, L.J. Abu-Raddad, A.J. Hedley, G.M. Leung, L.-M. Ho, T.-H. Lam, T.Q. Thach, P. Chau, K.-P. Chan, S.-V. Lo, P.-Y. Leung, T. Tsang, W. Ho, K.-H. Lee, E.M.C. Lau, N.M. Ferguson, R.M. Anderson, Transmission Dynamics of the Etiological Agent of SARS in Hong Kong: Impact of Public Health Interventions, Science 300 (2003) 1961–1966. https://doi.org/10.1126/science.1086478.</w:t>
      </w:r>
    </w:p>
    <w:p w14:paraId="655D357C" w14:textId="77777777" w:rsidR="00F4012D" w:rsidRPr="00E87BB3" w:rsidRDefault="00F4012D" w:rsidP="00F4012D">
      <w:pPr>
        <w:pStyle w:val="Bibliography"/>
        <w:rPr>
          <w:color w:val="000000" w:themeColor="text1"/>
        </w:rPr>
      </w:pPr>
      <w:r w:rsidRPr="00E87BB3">
        <w:rPr>
          <w:color w:val="000000" w:themeColor="text1"/>
        </w:rPr>
        <w:t>[274]</w:t>
      </w:r>
      <w:r w:rsidRPr="00E87BB3">
        <w:rPr>
          <w:color w:val="000000" w:themeColor="text1"/>
        </w:rPr>
        <w:tab/>
        <w:t>Ling Xue, Shuanglin Jing, Wei Sun, Maoxing Liu, Zhihang Peng, Huaiping Zhu, Evaluating the impact of the travel ban within mainland China on the epidemic of the COVID-19, Int. J. Infect. Dis. 107 (2021) 278–283. https://doi.org/10.1016/j.ijid.2021.03.088.</w:t>
      </w:r>
    </w:p>
    <w:p w14:paraId="43D9BCEC" w14:textId="77777777" w:rsidR="00F4012D" w:rsidRPr="00E87BB3" w:rsidRDefault="00F4012D" w:rsidP="00F4012D">
      <w:pPr>
        <w:pStyle w:val="Bibliography"/>
        <w:rPr>
          <w:color w:val="000000" w:themeColor="text1"/>
        </w:rPr>
      </w:pPr>
      <w:r w:rsidRPr="00E87BB3">
        <w:rPr>
          <w:color w:val="000000" w:themeColor="text1"/>
        </w:rPr>
        <w:t>[275]</w:t>
      </w:r>
      <w:r w:rsidRPr="00E87BB3">
        <w:rPr>
          <w:color w:val="000000" w:themeColor="text1"/>
        </w:rPr>
        <w:tab/>
        <w:t>Quantifying human mobility resilience to the COVID-19 pandemic: A case study of beijing, China, Sustainable Cities and Society 89 (2023) 104314. https://doi.org/10.1016/j.scs.2022.104314.</w:t>
      </w:r>
    </w:p>
    <w:p w14:paraId="133192A3" w14:textId="77777777" w:rsidR="00F4012D" w:rsidRPr="00E87BB3" w:rsidRDefault="00F4012D" w:rsidP="00F4012D">
      <w:pPr>
        <w:pStyle w:val="Bibliography"/>
        <w:rPr>
          <w:color w:val="000000" w:themeColor="text1"/>
        </w:rPr>
      </w:pPr>
      <w:r w:rsidRPr="00E87BB3">
        <w:rPr>
          <w:color w:val="000000" w:themeColor="text1"/>
        </w:rPr>
        <w:t>[276]</w:t>
      </w:r>
      <w:r w:rsidRPr="00E87BB3">
        <w:rPr>
          <w:color w:val="000000" w:themeColor="text1"/>
        </w:rPr>
        <w:tab/>
        <w:t>Yong Ge, Wen-Bin Zhang, Xilin Wu, Corrine W. Ruktanonchai, Haiyan Liu, Jianghao Wang, Yongze Song, Mengxiao Liu, Wei Yan, Juan Yang, Eimear Cleary, Sarchil H. Qader, Fatumah Atuhaire, Nick W. Ruktanonchai, Andrew J. Tatem, Shengjie Lai, Untangling the changing impact of non-pharmaceutical interventions and vaccination on european COVID-19 trajectories, Nat Commun 13 (2022) 3106. https://doi.org/10.1038/s41467-022-30897-1.</w:t>
      </w:r>
    </w:p>
    <w:p w14:paraId="6FD33614" w14:textId="77777777" w:rsidR="00F4012D" w:rsidRPr="00E87BB3" w:rsidRDefault="00F4012D" w:rsidP="00F4012D">
      <w:pPr>
        <w:pStyle w:val="Bibliography"/>
        <w:rPr>
          <w:color w:val="000000" w:themeColor="text1"/>
        </w:rPr>
      </w:pPr>
      <w:r w:rsidRPr="00E87BB3">
        <w:rPr>
          <w:color w:val="000000" w:themeColor="text1"/>
        </w:rPr>
        <w:t>[277]</w:t>
      </w:r>
      <w:r w:rsidRPr="00E87BB3">
        <w:rPr>
          <w:color w:val="000000" w:themeColor="text1"/>
        </w:rPr>
        <w:tab/>
        <w:t xml:space="preserve">T. Hale, N. Angrist, R. Goldszmidt, B. Kira, A. Petherick, T. Phillips, S. Webster, E. Cameron-Blake, L. Hallas, S. Majumdar, H. Tatlow, A global panel database of pandemic policies (oxford </w:t>
      </w:r>
      <w:r w:rsidRPr="00E87BB3">
        <w:rPr>
          <w:color w:val="000000" w:themeColor="text1"/>
        </w:rPr>
        <w:lastRenderedPageBreak/>
        <w:t>COVID-19 government response tracker), Nat Hum Behav 5 (2021) 529–538. https://doi.org/10.1038/s41562-021-01079-8.</w:t>
      </w:r>
    </w:p>
    <w:p w14:paraId="14CE8651" w14:textId="77777777" w:rsidR="00F4012D" w:rsidRPr="00E87BB3" w:rsidRDefault="00F4012D" w:rsidP="00F4012D">
      <w:pPr>
        <w:pStyle w:val="Bibliography"/>
        <w:rPr>
          <w:color w:val="000000" w:themeColor="text1"/>
        </w:rPr>
      </w:pPr>
      <w:r w:rsidRPr="00E87BB3">
        <w:rPr>
          <w:color w:val="000000" w:themeColor="text1"/>
        </w:rPr>
        <w:t>[278]</w:t>
      </w:r>
      <w:r w:rsidRPr="00E87BB3">
        <w:rPr>
          <w:color w:val="000000" w:themeColor="text1"/>
        </w:rPr>
        <w:tab/>
        <w:t>Dominik J. Schindler, Jonathan Clarke, Mauricio Barahona, Multiscale mobility patterns and the restriction of human movement, R. Soc. Open Sci. 10 (2023) 230405. https://doi.org/10.1098/rsos.230405.</w:t>
      </w:r>
    </w:p>
    <w:p w14:paraId="52039E60" w14:textId="77777777" w:rsidR="00F4012D" w:rsidRPr="00E87BB3" w:rsidRDefault="00F4012D" w:rsidP="00F4012D">
      <w:pPr>
        <w:pStyle w:val="Bibliography"/>
        <w:rPr>
          <w:color w:val="000000" w:themeColor="text1"/>
        </w:rPr>
      </w:pPr>
      <w:r w:rsidRPr="00E87BB3">
        <w:rPr>
          <w:color w:val="000000" w:themeColor="text1"/>
        </w:rPr>
        <w:t>[279]</w:t>
      </w:r>
      <w:r w:rsidRPr="00E87BB3">
        <w:rPr>
          <w:color w:val="000000" w:themeColor="text1"/>
        </w:rPr>
        <w:tab/>
        <w:t>Moritz U. G. Kraemer, Chia-Hung Yang, Bernardo Gutierrez, Chieh-Hsi Wu, Brennan Klein, David M. Pigott, OPEN COVID-19 DATA WORKING GROUP, Louis du Plessis, Nuno R. Faria, Ruoran Li, William P. Hanage, John S. Brownstein, Maylis Layan, Alessandro Vespignani, Huaiyu Tian, Christopher Dye, Oliver G. Pybus, Samuel V. Scarpino, The effect of human mobility and control measures on the COVID-19 epidemic in China, Science 368 (2020) 493–497. https://doi.org/10.1126/science.abb4218.</w:t>
      </w:r>
    </w:p>
    <w:p w14:paraId="6FDFB79E" w14:textId="77777777" w:rsidR="00F4012D" w:rsidRPr="00E87BB3" w:rsidRDefault="00F4012D" w:rsidP="00F4012D">
      <w:pPr>
        <w:pStyle w:val="Bibliography"/>
        <w:rPr>
          <w:color w:val="000000" w:themeColor="text1"/>
        </w:rPr>
      </w:pPr>
      <w:r w:rsidRPr="00E87BB3">
        <w:rPr>
          <w:color w:val="000000" w:themeColor="text1"/>
        </w:rPr>
        <w:t>[280]</w:t>
      </w:r>
      <w:r w:rsidRPr="00E87BB3">
        <w:rPr>
          <w:color w:val="000000" w:themeColor="text1"/>
        </w:rPr>
        <w:tab/>
        <w:t>L. Alessandretti, What human mobility data tell us about COVID-19 spread, Nat Rev Phys 4 (2022) 12–13. https://doi.org/10.1038/s42254-021-00407-1.</w:t>
      </w:r>
    </w:p>
    <w:p w14:paraId="74941411" w14:textId="77777777" w:rsidR="00F4012D" w:rsidRPr="00E87BB3" w:rsidRDefault="00F4012D" w:rsidP="00F4012D">
      <w:pPr>
        <w:pStyle w:val="Bibliography"/>
        <w:rPr>
          <w:color w:val="000000" w:themeColor="text1"/>
        </w:rPr>
      </w:pPr>
      <w:r w:rsidRPr="00E87BB3">
        <w:rPr>
          <w:color w:val="000000" w:themeColor="text1"/>
        </w:rPr>
        <w:t>[281]</w:t>
      </w:r>
      <w:r w:rsidRPr="00E87BB3">
        <w:rPr>
          <w:color w:val="000000" w:themeColor="text1"/>
        </w:rPr>
        <w:tab/>
        <w:t>Y. Chen, G. Paul, S. Havlin, F. Liljeros, H.E. Stanley, Finding a better immunization strategy, Phys. Rev. Lett. 101 (2008). https://doi.org/10.1103/physrevlett.101.058701.</w:t>
      </w:r>
    </w:p>
    <w:p w14:paraId="6FD2D120" w14:textId="77777777" w:rsidR="00F4012D" w:rsidRPr="00E87BB3" w:rsidRDefault="00F4012D" w:rsidP="00F4012D">
      <w:pPr>
        <w:pStyle w:val="Bibliography"/>
        <w:rPr>
          <w:color w:val="000000" w:themeColor="text1"/>
        </w:rPr>
      </w:pPr>
      <w:r w:rsidRPr="00E87BB3">
        <w:rPr>
          <w:color w:val="000000" w:themeColor="text1"/>
        </w:rPr>
        <w:t>[282]</w:t>
      </w:r>
      <w:r w:rsidRPr="00E87BB3">
        <w:rPr>
          <w:color w:val="000000" w:themeColor="text1"/>
        </w:rPr>
        <w:tab/>
        <w:t>N. Kostandova, R. Corgel, S. Bansal, S. Bérubé, E. Cleary, C. Hansen, M. Hitchings, B. García-Carreras, L. Gardner, M. Kraemer, S. Lai, Y. Li, A. Perofsky, G. Pullano, J. Read, G. Santos, H. Salje, S. Takahashi, C. Viboud, J. Wang, D. Cummings*, A. Wesolowski, Data and model needs for generalizable inferences linking human mobility and infectious disease transmission, (2024). https://doi.org/10.31219/osf.io/y9mzd.</w:t>
      </w:r>
    </w:p>
    <w:p w14:paraId="6A335514" w14:textId="7253C8E2" w:rsidR="00286939" w:rsidRPr="00E87BB3" w:rsidRDefault="00F96721" w:rsidP="00C12338">
      <w:pPr>
        <w:pStyle w:val="Bibliography"/>
        <w:ind w:left="0" w:firstLine="0"/>
        <w:rPr>
          <w:color w:val="000000" w:themeColor="text1"/>
        </w:rPr>
      </w:pPr>
      <w:r w:rsidRPr="00E87BB3">
        <w:rPr>
          <w:color w:val="000000" w:themeColor="text1"/>
        </w:rPr>
        <w:fldChar w:fldCharType="end"/>
      </w:r>
    </w:p>
    <w:sectPr w:rsidR="00286939" w:rsidRPr="00E87BB3" w:rsidSect="00973908">
      <w:pgSz w:w="11906" w:h="16838"/>
      <w:pgMar w:top="1440" w:right="1134" w:bottom="1440" w:left="1134" w:header="851" w:footer="992" w:gutter="0"/>
      <w:lnNumType w:countBy="1" w:restart="continuous"/>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0A8CB" w14:textId="77777777" w:rsidR="00EF0EE8" w:rsidRPr="00646AD8" w:rsidRDefault="00EF0EE8" w:rsidP="00BF7A6F">
      <w:r w:rsidRPr="00646AD8">
        <w:separator/>
      </w:r>
    </w:p>
  </w:endnote>
  <w:endnote w:type="continuationSeparator" w:id="0">
    <w:p w14:paraId="1653E6BC" w14:textId="77777777" w:rsidR="00EF0EE8" w:rsidRPr="00646AD8" w:rsidRDefault="00EF0EE8" w:rsidP="00BF7A6F">
      <w:r w:rsidRPr="00646A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KaiTi">
    <w:altName w:val="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618090"/>
      <w:docPartObj>
        <w:docPartGallery w:val="Page Numbers (Bottom of Page)"/>
        <w:docPartUnique/>
      </w:docPartObj>
    </w:sdtPr>
    <w:sdtContent>
      <w:p w14:paraId="00EAAA71" w14:textId="435E5DF9" w:rsidR="00A2786F" w:rsidRDefault="00A2786F">
        <w:pPr>
          <w:pStyle w:val="Footer"/>
          <w:jc w:val="center"/>
        </w:pPr>
        <w:r>
          <w:fldChar w:fldCharType="begin"/>
        </w:r>
        <w:r>
          <w:instrText>PAGE   \* MERGEFORMAT</w:instrText>
        </w:r>
        <w:r>
          <w:fldChar w:fldCharType="separate"/>
        </w:r>
        <w:r>
          <w:rPr>
            <w:lang w:val="zh-CN"/>
          </w:rPr>
          <w:t>2</w:t>
        </w:r>
        <w:r>
          <w:fldChar w:fldCharType="end"/>
        </w:r>
      </w:p>
    </w:sdtContent>
  </w:sdt>
  <w:p w14:paraId="605980B7" w14:textId="77777777" w:rsidR="00A2786F" w:rsidRDefault="00A27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186019"/>
      <w:docPartObj>
        <w:docPartGallery w:val="Page Numbers (Bottom of Page)"/>
        <w:docPartUnique/>
      </w:docPartObj>
    </w:sdtPr>
    <w:sdtContent>
      <w:p w14:paraId="091DEAA0" w14:textId="03BEF71B" w:rsidR="00A2786F" w:rsidRDefault="00A2786F">
        <w:pPr>
          <w:pStyle w:val="Footer"/>
          <w:jc w:val="center"/>
        </w:pPr>
        <w:r>
          <w:fldChar w:fldCharType="begin"/>
        </w:r>
        <w:r>
          <w:instrText>PAGE   \* MERGEFORMAT</w:instrText>
        </w:r>
        <w:r>
          <w:fldChar w:fldCharType="separate"/>
        </w:r>
        <w:r>
          <w:rPr>
            <w:lang w:val="zh-CN"/>
          </w:rPr>
          <w:t>2</w:t>
        </w:r>
        <w:r>
          <w:fldChar w:fldCharType="end"/>
        </w:r>
      </w:p>
    </w:sdtContent>
  </w:sdt>
  <w:p w14:paraId="525E0A30" w14:textId="77777777" w:rsidR="00A2786F" w:rsidRDefault="00A27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3C089" w14:textId="77777777" w:rsidR="00EF0EE8" w:rsidRPr="00646AD8" w:rsidRDefault="00EF0EE8" w:rsidP="00BF7A6F">
      <w:r w:rsidRPr="00646AD8">
        <w:separator/>
      </w:r>
    </w:p>
  </w:footnote>
  <w:footnote w:type="continuationSeparator" w:id="0">
    <w:p w14:paraId="15F15380" w14:textId="77777777" w:rsidR="00EF0EE8" w:rsidRPr="00646AD8" w:rsidRDefault="00EF0EE8" w:rsidP="00BF7A6F">
      <w:r w:rsidRPr="00646AD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ED41E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6DDC"/>
    <w:multiLevelType w:val="multilevel"/>
    <w:tmpl w:val="0EAEA2C0"/>
    <w:lvl w:ilvl="0">
      <w:start w:val="3"/>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9B385C"/>
    <w:multiLevelType w:val="hybridMultilevel"/>
    <w:tmpl w:val="BF14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774E09"/>
    <w:multiLevelType w:val="multilevel"/>
    <w:tmpl w:val="A078B94E"/>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90470B"/>
    <w:multiLevelType w:val="multilevel"/>
    <w:tmpl w:val="8B7E0B3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77A594E"/>
    <w:multiLevelType w:val="multilevel"/>
    <w:tmpl w:val="8252215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8D0676A"/>
    <w:multiLevelType w:val="multilevel"/>
    <w:tmpl w:val="2878FC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CC37A88"/>
    <w:multiLevelType w:val="hybridMultilevel"/>
    <w:tmpl w:val="732CE2D6"/>
    <w:lvl w:ilvl="0" w:tplc="E5C44604">
      <w:start w:val="1"/>
      <w:numFmt w:val="bullet"/>
      <w:pStyle w:val="11"/>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78E1021"/>
    <w:multiLevelType w:val="multilevel"/>
    <w:tmpl w:val="042690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99478012">
    <w:abstractNumId w:val="7"/>
  </w:num>
  <w:num w:numId="2" w16cid:durableId="1178546549">
    <w:abstractNumId w:val="2"/>
  </w:num>
  <w:num w:numId="3" w16cid:durableId="1357855031">
    <w:abstractNumId w:val="0"/>
  </w:num>
  <w:num w:numId="4" w16cid:durableId="2112892814">
    <w:abstractNumId w:val="1"/>
  </w:num>
  <w:num w:numId="5" w16cid:durableId="1100565606">
    <w:abstractNumId w:val="3"/>
  </w:num>
  <w:num w:numId="6" w16cid:durableId="926885509">
    <w:abstractNumId w:val="8"/>
  </w:num>
  <w:num w:numId="7" w16cid:durableId="572273270">
    <w:abstractNumId w:val="5"/>
  </w:num>
  <w:num w:numId="8" w16cid:durableId="1355811898">
    <w:abstractNumId w:val="4"/>
  </w:num>
  <w:num w:numId="9" w16cid:durableId="109382393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bordersDoNotSurroundHeader/>
  <w:bordersDoNotSurroundFooter/>
  <w:defaultTabStop w:val="17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yNzY1MbUwMTAxMDJR0lEKTi0uzszPAymwNKoFAAf9BRItAAAA"/>
  </w:docVars>
  <w:rsids>
    <w:rsidRoot w:val="0053002D"/>
    <w:rsid w:val="00000188"/>
    <w:rsid w:val="0000048D"/>
    <w:rsid w:val="0000055D"/>
    <w:rsid w:val="000009E2"/>
    <w:rsid w:val="000015C5"/>
    <w:rsid w:val="000016E9"/>
    <w:rsid w:val="00001F2E"/>
    <w:rsid w:val="00001F68"/>
    <w:rsid w:val="000020B6"/>
    <w:rsid w:val="000026BD"/>
    <w:rsid w:val="00002866"/>
    <w:rsid w:val="00002AF5"/>
    <w:rsid w:val="00002FA1"/>
    <w:rsid w:val="0000307E"/>
    <w:rsid w:val="0000338D"/>
    <w:rsid w:val="000035AE"/>
    <w:rsid w:val="00003957"/>
    <w:rsid w:val="000043C6"/>
    <w:rsid w:val="000045F6"/>
    <w:rsid w:val="00004755"/>
    <w:rsid w:val="00004922"/>
    <w:rsid w:val="0000497F"/>
    <w:rsid w:val="00004CEE"/>
    <w:rsid w:val="00004D0C"/>
    <w:rsid w:val="0000513E"/>
    <w:rsid w:val="00005799"/>
    <w:rsid w:val="0000599E"/>
    <w:rsid w:val="00005B62"/>
    <w:rsid w:val="00005C85"/>
    <w:rsid w:val="000062E9"/>
    <w:rsid w:val="00006DE6"/>
    <w:rsid w:val="00006E83"/>
    <w:rsid w:val="00006EAE"/>
    <w:rsid w:val="000076CD"/>
    <w:rsid w:val="00007EC3"/>
    <w:rsid w:val="00007F47"/>
    <w:rsid w:val="00010649"/>
    <w:rsid w:val="00010DB3"/>
    <w:rsid w:val="000114B1"/>
    <w:rsid w:val="000115A0"/>
    <w:rsid w:val="000119AB"/>
    <w:rsid w:val="00011EBB"/>
    <w:rsid w:val="00012522"/>
    <w:rsid w:val="00012B93"/>
    <w:rsid w:val="00012D71"/>
    <w:rsid w:val="0001304D"/>
    <w:rsid w:val="0001334C"/>
    <w:rsid w:val="00013554"/>
    <w:rsid w:val="00013C3F"/>
    <w:rsid w:val="00014510"/>
    <w:rsid w:val="00014B12"/>
    <w:rsid w:val="00014B41"/>
    <w:rsid w:val="000151FA"/>
    <w:rsid w:val="000156BD"/>
    <w:rsid w:val="00015756"/>
    <w:rsid w:val="00015C29"/>
    <w:rsid w:val="00015D04"/>
    <w:rsid w:val="00016709"/>
    <w:rsid w:val="00016CCD"/>
    <w:rsid w:val="00017BBC"/>
    <w:rsid w:val="00017FB5"/>
    <w:rsid w:val="0002011F"/>
    <w:rsid w:val="000201CC"/>
    <w:rsid w:val="00020221"/>
    <w:rsid w:val="00020FBA"/>
    <w:rsid w:val="00021319"/>
    <w:rsid w:val="000216EC"/>
    <w:rsid w:val="00021CD0"/>
    <w:rsid w:val="00022338"/>
    <w:rsid w:val="00022C54"/>
    <w:rsid w:val="000230FB"/>
    <w:rsid w:val="00023313"/>
    <w:rsid w:val="0002342F"/>
    <w:rsid w:val="0002375B"/>
    <w:rsid w:val="00023B84"/>
    <w:rsid w:val="00024780"/>
    <w:rsid w:val="00025098"/>
    <w:rsid w:val="0002521F"/>
    <w:rsid w:val="000253E1"/>
    <w:rsid w:val="00025DE2"/>
    <w:rsid w:val="000262FD"/>
    <w:rsid w:val="00027040"/>
    <w:rsid w:val="00027C08"/>
    <w:rsid w:val="0003008A"/>
    <w:rsid w:val="000301BD"/>
    <w:rsid w:val="00030AC5"/>
    <w:rsid w:val="000311A9"/>
    <w:rsid w:val="00031301"/>
    <w:rsid w:val="0003187C"/>
    <w:rsid w:val="000319B2"/>
    <w:rsid w:val="00031ADB"/>
    <w:rsid w:val="00031D98"/>
    <w:rsid w:val="00031FB5"/>
    <w:rsid w:val="00032001"/>
    <w:rsid w:val="00032C09"/>
    <w:rsid w:val="00032EAD"/>
    <w:rsid w:val="00033502"/>
    <w:rsid w:val="00033E17"/>
    <w:rsid w:val="00034083"/>
    <w:rsid w:val="00034184"/>
    <w:rsid w:val="0003439D"/>
    <w:rsid w:val="00034A0F"/>
    <w:rsid w:val="00035875"/>
    <w:rsid w:val="000358E6"/>
    <w:rsid w:val="00035F3E"/>
    <w:rsid w:val="000363E8"/>
    <w:rsid w:val="000365EC"/>
    <w:rsid w:val="00036CAF"/>
    <w:rsid w:val="00037224"/>
    <w:rsid w:val="000372AF"/>
    <w:rsid w:val="00041237"/>
    <w:rsid w:val="000414BC"/>
    <w:rsid w:val="000419ED"/>
    <w:rsid w:val="000420EE"/>
    <w:rsid w:val="00042F81"/>
    <w:rsid w:val="000432B9"/>
    <w:rsid w:val="000436A3"/>
    <w:rsid w:val="00043BCD"/>
    <w:rsid w:val="00043D9B"/>
    <w:rsid w:val="00043ED9"/>
    <w:rsid w:val="00044162"/>
    <w:rsid w:val="0004446E"/>
    <w:rsid w:val="00044495"/>
    <w:rsid w:val="000451BB"/>
    <w:rsid w:val="0004547F"/>
    <w:rsid w:val="000458B3"/>
    <w:rsid w:val="00045F7D"/>
    <w:rsid w:val="00046221"/>
    <w:rsid w:val="00046768"/>
    <w:rsid w:val="000468B6"/>
    <w:rsid w:val="00046EA2"/>
    <w:rsid w:val="0004758D"/>
    <w:rsid w:val="0004765A"/>
    <w:rsid w:val="00047AEE"/>
    <w:rsid w:val="00047CC4"/>
    <w:rsid w:val="00047D9B"/>
    <w:rsid w:val="00051086"/>
    <w:rsid w:val="000511DD"/>
    <w:rsid w:val="0005136F"/>
    <w:rsid w:val="0005213F"/>
    <w:rsid w:val="00052AF6"/>
    <w:rsid w:val="00053DAA"/>
    <w:rsid w:val="00053F30"/>
    <w:rsid w:val="000545A2"/>
    <w:rsid w:val="00054713"/>
    <w:rsid w:val="00054E40"/>
    <w:rsid w:val="00055198"/>
    <w:rsid w:val="00055AEA"/>
    <w:rsid w:val="00055B00"/>
    <w:rsid w:val="00056C0C"/>
    <w:rsid w:val="0005707D"/>
    <w:rsid w:val="0005725A"/>
    <w:rsid w:val="00060439"/>
    <w:rsid w:val="00060519"/>
    <w:rsid w:val="000609D7"/>
    <w:rsid w:val="00060B00"/>
    <w:rsid w:val="00060CF2"/>
    <w:rsid w:val="00060E61"/>
    <w:rsid w:val="0006105F"/>
    <w:rsid w:val="000618AC"/>
    <w:rsid w:val="00061F4C"/>
    <w:rsid w:val="00063372"/>
    <w:rsid w:val="00063685"/>
    <w:rsid w:val="0006380A"/>
    <w:rsid w:val="00063848"/>
    <w:rsid w:val="00064336"/>
    <w:rsid w:val="00064A3B"/>
    <w:rsid w:val="000651EF"/>
    <w:rsid w:val="00065B92"/>
    <w:rsid w:val="000660DF"/>
    <w:rsid w:val="00066890"/>
    <w:rsid w:val="00066C51"/>
    <w:rsid w:val="0006718B"/>
    <w:rsid w:val="0006738B"/>
    <w:rsid w:val="00070826"/>
    <w:rsid w:val="00070D3C"/>
    <w:rsid w:val="00070E5E"/>
    <w:rsid w:val="00071561"/>
    <w:rsid w:val="0007167E"/>
    <w:rsid w:val="0007176D"/>
    <w:rsid w:val="000719A7"/>
    <w:rsid w:val="0007217F"/>
    <w:rsid w:val="000728C0"/>
    <w:rsid w:val="000728E4"/>
    <w:rsid w:val="00072CB7"/>
    <w:rsid w:val="00073193"/>
    <w:rsid w:val="00073348"/>
    <w:rsid w:val="0007343B"/>
    <w:rsid w:val="00073667"/>
    <w:rsid w:val="00073F8C"/>
    <w:rsid w:val="00074896"/>
    <w:rsid w:val="00074C26"/>
    <w:rsid w:val="000757FD"/>
    <w:rsid w:val="00076149"/>
    <w:rsid w:val="000762ED"/>
    <w:rsid w:val="00076471"/>
    <w:rsid w:val="00076D99"/>
    <w:rsid w:val="00076DFC"/>
    <w:rsid w:val="00077153"/>
    <w:rsid w:val="000772CF"/>
    <w:rsid w:val="00077420"/>
    <w:rsid w:val="00077C6E"/>
    <w:rsid w:val="00077E67"/>
    <w:rsid w:val="00077E8D"/>
    <w:rsid w:val="000800A0"/>
    <w:rsid w:val="00080424"/>
    <w:rsid w:val="0008071C"/>
    <w:rsid w:val="000807C0"/>
    <w:rsid w:val="000810F6"/>
    <w:rsid w:val="000815CF"/>
    <w:rsid w:val="00081760"/>
    <w:rsid w:val="00081FAE"/>
    <w:rsid w:val="0008234A"/>
    <w:rsid w:val="000824B2"/>
    <w:rsid w:val="00082686"/>
    <w:rsid w:val="00083404"/>
    <w:rsid w:val="00083C8A"/>
    <w:rsid w:val="00083D40"/>
    <w:rsid w:val="0008404A"/>
    <w:rsid w:val="00085047"/>
    <w:rsid w:val="00085212"/>
    <w:rsid w:val="00085893"/>
    <w:rsid w:val="00085A1E"/>
    <w:rsid w:val="00085D8C"/>
    <w:rsid w:val="00085FA7"/>
    <w:rsid w:val="00086408"/>
    <w:rsid w:val="00087309"/>
    <w:rsid w:val="0008741F"/>
    <w:rsid w:val="000879A6"/>
    <w:rsid w:val="000904C5"/>
    <w:rsid w:val="00091000"/>
    <w:rsid w:val="00091192"/>
    <w:rsid w:val="0009166B"/>
    <w:rsid w:val="000922B9"/>
    <w:rsid w:val="00092574"/>
    <w:rsid w:val="00092A54"/>
    <w:rsid w:val="00093062"/>
    <w:rsid w:val="000930CF"/>
    <w:rsid w:val="00093568"/>
    <w:rsid w:val="00093610"/>
    <w:rsid w:val="00093A84"/>
    <w:rsid w:val="000940AA"/>
    <w:rsid w:val="0009446D"/>
    <w:rsid w:val="00094729"/>
    <w:rsid w:val="00094B26"/>
    <w:rsid w:val="00094C6F"/>
    <w:rsid w:val="00094E78"/>
    <w:rsid w:val="00094EB0"/>
    <w:rsid w:val="00094F5C"/>
    <w:rsid w:val="00094FA8"/>
    <w:rsid w:val="00095879"/>
    <w:rsid w:val="00095884"/>
    <w:rsid w:val="00095D88"/>
    <w:rsid w:val="00096841"/>
    <w:rsid w:val="00097F6A"/>
    <w:rsid w:val="00097FFC"/>
    <w:rsid w:val="000A02CD"/>
    <w:rsid w:val="000A0525"/>
    <w:rsid w:val="000A05A7"/>
    <w:rsid w:val="000A09F8"/>
    <w:rsid w:val="000A0A77"/>
    <w:rsid w:val="000A0FD7"/>
    <w:rsid w:val="000A1BDE"/>
    <w:rsid w:val="000A1DD6"/>
    <w:rsid w:val="000A1DD9"/>
    <w:rsid w:val="000A35AB"/>
    <w:rsid w:val="000A3621"/>
    <w:rsid w:val="000A38E7"/>
    <w:rsid w:val="000A3FA9"/>
    <w:rsid w:val="000A4071"/>
    <w:rsid w:val="000A4612"/>
    <w:rsid w:val="000A4B85"/>
    <w:rsid w:val="000A4C14"/>
    <w:rsid w:val="000A4F3C"/>
    <w:rsid w:val="000A597E"/>
    <w:rsid w:val="000A5C9A"/>
    <w:rsid w:val="000A609E"/>
    <w:rsid w:val="000A60B9"/>
    <w:rsid w:val="000A61ED"/>
    <w:rsid w:val="000A65E4"/>
    <w:rsid w:val="000A6AA9"/>
    <w:rsid w:val="000A6E40"/>
    <w:rsid w:val="000A72C6"/>
    <w:rsid w:val="000A73B1"/>
    <w:rsid w:val="000A7424"/>
    <w:rsid w:val="000B0D78"/>
    <w:rsid w:val="000B1034"/>
    <w:rsid w:val="000B1181"/>
    <w:rsid w:val="000B11DD"/>
    <w:rsid w:val="000B1284"/>
    <w:rsid w:val="000B1DE6"/>
    <w:rsid w:val="000B1F0D"/>
    <w:rsid w:val="000B21B2"/>
    <w:rsid w:val="000B2493"/>
    <w:rsid w:val="000B2792"/>
    <w:rsid w:val="000B2849"/>
    <w:rsid w:val="000B2BC7"/>
    <w:rsid w:val="000B2BCC"/>
    <w:rsid w:val="000B2C81"/>
    <w:rsid w:val="000B2EAC"/>
    <w:rsid w:val="000B37BC"/>
    <w:rsid w:val="000B3990"/>
    <w:rsid w:val="000B3C16"/>
    <w:rsid w:val="000B41B1"/>
    <w:rsid w:val="000B464B"/>
    <w:rsid w:val="000B4CA3"/>
    <w:rsid w:val="000B4CD9"/>
    <w:rsid w:val="000B4F9C"/>
    <w:rsid w:val="000B4FE1"/>
    <w:rsid w:val="000B5134"/>
    <w:rsid w:val="000B5A80"/>
    <w:rsid w:val="000B615E"/>
    <w:rsid w:val="000B685D"/>
    <w:rsid w:val="000B7276"/>
    <w:rsid w:val="000B7514"/>
    <w:rsid w:val="000B75E7"/>
    <w:rsid w:val="000B77E7"/>
    <w:rsid w:val="000B79E3"/>
    <w:rsid w:val="000B7DE7"/>
    <w:rsid w:val="000C0113"/>
    <w:rsid w:val="000C04B6"/>
    <w:rsid w:val="000C0852"/>
    <w:rsid w:val="000C0DD0"/>
    <w:rsid w:val="000C1487"/>
    <w:rsid w:val="000C1C89"/>
    <w:rsid w:val="000C1DD0"/>
    <w:rsid w:val="000C2971"/>
    <w:rsid w:val="000C2BF3"/>
    <w:rsid w:val="000C2E5F"/>
    <w:rsid w:val="000C2F2E"/>
    <w:rsid w:val="000C362C"/>
    <w:rsid w:val="000C5142"/>
    <w:rsid w:val="000C576D"/>
    <w:rsid w:val="000C5896"/>
    <w:rsid w:val="000C598C"/>
    <w:rsid w:val="000C642C"/>
    <w:rsid w:val="000C65FB"/>
    <w:rsid w:val="000C67EE"/>
    <w:rsid w:val="000C71EA"/>
    <w:rsid w:val="000C7365"/>
    <w:rsid w:val="000C7F54"/>
    <w:rsid w:val="000D0350"/>
    <w:rsid w:val="000D0F98"/>
    <w:rsid w:val="000D122E"/>
    <w:rsid w:val="000D158B"/>
    <w:rsid w:val="000D1A13"/>
    <w:rsid w:val="000D2E88"/>
    <w:rsid w:val="000D3518"/>
    <w:rsid w:val="000D387E"/>
    <w:rsid w:val="000D3E2B"/>
    <w:rsid w:val="000D406B"/>
    <w:rsid w:val="000D47F6"/>
    <w:rsid w:val="000D4C1A"/>
    <w:rsid w:val="000D4E77"/>
    <w:rsid w:val="000D52CD"/>
    <w:rsid w:val="000D5627"/>
    <w:rsid w:val="000D5F5E"/>
    <w:rsid w:val="000D5FEB"/>
    <w:rsid w:val="000D65D3"/>
    <w:rsid w:val="000D6661"/>
    <w:rsid w:val="000D72F5"/>
    <w:rsid w:val="000D7B02"/>
    <w:rsid w:val="000E0A6C"/>
    <w:rsid w:val="000E1512"/>
    <w:rsid w:val="000E165D"/>
    <w:rsid w:val="000E1B8E"/>
    <w:rsid w:val="000E1D7E"/>
    <w:rsid w:val="000E2172"/>
    <w:rsid w:val="000E28C9"/>
    <w:rsid w:val="000E3023"/>
    <w:rsid w:val="000E33C5"/>
    <w:rsid w:val="000E3F0A"/>
    <w:rsid w:val="000E3FA6"/>
    <w:rsid w:val="000E43B3"/>
    <w:rsid w:val="000E52AE"/>
    <w:rsid w:val="000E5537"/>
    <w:rsid w:val="000E576D"/>
    <w:rsid w:val="000E5A40"/>
    <w:rsid w:val="000E5C9E"/>
    <w:rsid w:val="000E5E88"/>
    <w:rsid w:val="000E6BE5"/>
    <w:rsid w:val="000E6E4E"/>
    <w:rsid w:val="000E7022"/>
    <w:rsid w:val="000E716B"/>
    <w:rsid w:val="000E73BE"/>
    <w:rsid w:val="000E7A84"/>
    <w:rsid w:val="000E7BDE"/>
    <w:rsid w:val="000E7DDB"/>
    <w:rsid w:val="000F0612"/>
    <w:rsid w:val="000F0B4B"/>
    <w:rsid w:val="000F0F13"/>
    <w:rsid w:val="000F213F"/>
    <w:rsid w:val="000F2298"/>
    <w:rsid w:val="000F25BD"/>
    <w:rsid w:val="000F2806"/>
    <w:rsid w:val="000F2BC1"/>
    <w:rsid w:val="000F32C9"/>
    <w:rsid w:val="000F33D0"/>
    <w:rsid w:val="000F33FB"/>
    <w:rsid w:val="000F3A2F"/>
    <w:rsid w:val="000F407A"/>
    <w:rsid w:val="000F47E6"/>
    <w:rsid w:val="000F526B"/>
    <w:rsid w:val="000F6134"/>
    <w:rsid w:val="000F64A9"/>
    <w:rsid w:val="000F6689"/>
    <w:rsid w:val="000F6961"/>
    <w:rsid w:val="000F6BDD"/>
    <w:rsid w:val="000F71FF"/>
    <w:rsid w:val="000F796A"/>
    <w:rsid w:val="000F797E"/>
    <w:rsid w:val="000F7C7B"/>
    <w:rsid w:val="0010055F"/>
    <w:rsid w:val="0010108D"/>
    <w:rsid w:val="0010131A"/>
    <w:rsid w:val="001013A8"/>
    <w:rsid w:val="0010178B"/>
    <w:rsid w:val="00101D7A"/>
    <w:rsid w:val="00102559"/>
    <w:rsid w:val="00102664"/>
    <w:rsid w:val="00103258"/>
    <w:rsid w:val="0010462B"/>
    <w:rsid w:val="00104E31"/>
    <w:rsid w:val="00104E42"/>
    <w:rsid w:val="001054C5"/>
    <w:rsid w:val="0010587F"/>
    <w:rsid w:val="00105DD5"/>
    <w:rsid w:val="00106532"/>
    <w:rsid w:val="00106660"/>
    <w:rsid w:val="00106896"/>
    <w:rsid w:val="00106909"/>
    <w:rsid w:val="00106B33"/>
    <w:rsid w:val="00106B37"/>
    <w:rsid w:val="001071AF"/>
    <w:rsid w:val="0010725B"/>
    <w:rsid w:val="001074A4"/>
    <w:rsid w:val="0010767D"/>
    <w:rsid w:val="0010788A"/>
    <w:rsid w:val="00107C29"/>
    <w:rsid w:val="00107CE8"/>
    <w:rsid w:val="00107F56"/>
    <w:rsid w:val="00107FB4"/>
    <w:rsid w:val="001102A1"/>
    <w:rsid w:val="00110354"/>
    <w:rsid w:val="001109C2"/>
    <w:rsid w:val="001110F2"/>
    <w:rsid w:val="00111D19"/>
    <w:rsid w:val="00111EC1"/>
    <w:rsid w:val="001128BB"/>
    <w:rsid w:val="00112F77"/>
    <w:rsid w:val="001131B1"/>
    <w:rsid w:val="00113CB8"/>
    <w:rsid w:val="00113DFA"/>
    <w:rsid w:val="00114526"/>
    <w:rsid w:val="00114DDF"/>
    <w:rsid w:val="00114E03"/>
    <w:rsid w:val="00114E4B"/>
    <w:rsid w:val="001153FE"/>
    <w:rsid w:val="00115853"/>
    <w:rsid w:val="00115F70"/>
    <w:rsid w:val="0011619A"/>
    <w:rsid w:val="001163DA"/>
    <w:rsid w:val="00116885"/>
    <w:rsid w:val="00116D59"/>
    <w:rsid w:val="00120FB9"/>
    <w:rsid w:val="00121607"/>
    <w:rsid w:val="00121672"/>
    <w:rsid w:val="00121CF1"/>
    <w:rsid w:val="0012219A"/>
    <w:rsid w:val="0012277C"/>
    <w:rsid w:val="00122BB6"/>
    <w:rsid w:val="00122CFD"/>
    <w:rsid w:val="00122D91"/>
    <w:rsid w:val="001233CB"/>
    <w:rsid w:val="001243EF"/>
    <w:rsid w:val="00124A7D"/>
    <w:rsid w:val="00124BC3"/>
    <w:rsid w:val="00125019"/>
    <w:rsid w:val="00125448"/>
    <w:rsid w:val="00125F9E"/>
    <w:rsid w:val="00126408"/>
    <w:rsid w:val="00126642"/>
    <w:rsid w:val="001266AC"/>
    <w:rsid w:val="00126939"/>
    <w:rsid w:val="00127234"/>
    <w:rsid w:val="00127CB5"/>
    <w:rsid w:val="001302D3"/>
    <w:rsid w:val="0013068D"/>
    <w:rsid w:val="00130959"/>
    <w:rsid w:val="00130F19"/>
    <w:rsid w:val="001313AB"/>
    <w:rsid w:val="00131931"/>
    <w:rsid w:val="00131BEA"/>
    <w:rsid w:val="00131EA6"/>
    <w:rsid w:val="001323EB"/>
    <w:rsid w:val="00132401"/>
    <w:rsid w:val="0013273D"/>
    <w:rsid w:val="00132CD3"/>
    <w:rsid w:val="00132D73"/>
    <w:rsid w:val="00132DEE"/>
    <w:rsid w:val="00132E14"/>
    <w:rsid w:val="001335BC"/>
    <w:rsid w:val="001341A9"/>
    <w:rsid w:val="00134AA3"/>
    <w:rsid w:val="00134D11"/>
    <w:rsid w:val="001352B8"/>
    <w:rsid w:val="001353CA"/>
    <w:rsid w:val="00135ADE"/>
    <w:rsid w:val="00135E88"/>
    <w:rsid w:val="001361FD"/>
    <w:rsid w:val="00136289"/>
    <w:rsid w:val="00136C5E"/>
    <w:rsid w:val="00136E2F"/>
    <w:rsid w:val="00137BE4"/>
    <w:rsid w:val="00137E63"/>
    <w:rsid w:val="00137F5D"/>
    <w:rsid w:val="00140378"/>
    <w:rsid w:val="00140560"/>
    <w:rsid w:val="001406FD"/>
    <w:rsid w:val="00141AB2"/>
    <w:rsid w:val="00141DB3"/>
    <w:rsid w:val="00142AB7"/>
    <w:rsid w:val="00142AE5"/>
    <w:rsid w:val="001430AA"/>
    <w:rsid w:val="00143C06"/>
    <w:rsid w:val="0014412F"/>
    <w:rsid w:val="001444C9"/>
    <w:rsid w:val="00144692"/>
    <w:rsid w:val="001451C4"/>
    <w:rsid w:val="001454BC"/>
    <w:rsid w:val="001456D3"/>
    <w:rsid w:val="00147643"/>
    <w:rsid w:val="00147712"/>
    <w:rsid w:val="00147ACF"/>
    <w:rsid w:val="00147B23"/>
    <w:rsid w:val="001500BC"/>
    <w:rsid w:val="0015061D"/>
    <w:rsid w:val="00150B42"/>
    <w:rsid w:val="00151364"/>
    <w:rsid w:val="00151F7F"/>
    <w:rsid w:val="00152B34"/>
    <w:rsid w:val="00152EC3"/>
    <w:rsid w:val="0015302D"/>
    <w:rsid w:val="001534C0"/>
    <w:rsid w:val="001538A6"/>
    <w:rsid w:val="00153B23"/>
    <w:rsid w:val="00153D9B"/>
    <w:rsid w:val="001543D3"/>
    <w:rsid w:val="001544B9"/>
    <w:rsid w:val="001549F8"/>
    <w:rsid w:val="0015507F"/>
    <w:rsid w:val="00155902"/>
    <w:rsid w:val="00155BB6"/>
    <w:rsid w:val="00155D88"/>
    <w:rsid w:val="00156175"/>
    <w:rsid w:val="0015634E"/>
    <w:rsid w:val="0015655C"/>
    <w:rsid w:val="001565CB"/>
    <w:rsid w:val="00156880"/>
    <w:rsid w:val="00156F1F"/>
    <w:rsid w:val="00157460"/>
    <w:rsid w:val="00157681"/>
    <w:rsid w:val="00157BA8"/>
    <w:rsid w:val="00160015"/>
    <w:rsid w:val="001601BB"/>
    <w:rsid w:val="00160334"/>
    <w:rsid w:val="00161206"/>
    <w:rsid w:val="00161607"/>
    <w:rsid w:val="0016254A"/>
    <w:rsid w:val="0016330F"/>
    <w:rsid w:val="00163BF5"/>
    <w:rsid w:val="00163C4F"/>
    <w:rsid w:val="00164BC8"/>
    <w:rsid w:val="00164E40"/>
    <w:rsid w:val="00165165"/>
    <w:rsid w:val="001653E7"/>
    <w:rsid w:val="00165586"/>
    <w:rsid w:val="0016558A"/>
    <w:rsid w:val="001662AF"/>
    <w:rsid w:val="00166B77"/>
    <w:rsid w:val="00167163"/>
    <w:rsid w:val="001671A1"/>
    <w:rsid w:val="001672AC"/>
    <w:rsid w:val="00167401"/>
    <w:rsid w:val="001678A2"/>
    <w:rsid w:val="001678E7"/>
    <w:rsid w:val="0017000F"/>
    <w:rsid w:val="00170988"/>
    <w:rsid w:val="00170A8A"/>
    <w:rsid w:val="00170D4E"/>
    <w:rsid w:val="00170F23"/>
    <w:rsid w:val="00170FD6"/>
    <w:rsid w:val="001712A4"/>
    <w:rsid w:val="001715A0"/>
    <w:rsid w:val="00172688"/>
    <w:rsid w:val="00172CCC"/>
    <w:rsid w:val="001737C7"/>
    <w:rsid w:val="00173BF1"/>
    <w:rsid w:val="0017554F"/>
    <w:rsid w:val="0017566B"/>
    <w:rsid w:val="00175804"/>
    <w:rsid w:val="00175AA2"/>
    <w:rsid w:val="0017617C"/>
    <w:rsid w:val="001766F4"/>
    <w:rsid w:val="00176F90"/>
    <w:rsid w:val="00177CBF"/>
    <w:rsid w:val="00180671"/>
    <w:rsid w:val="00180698"/>
    <w:rsid w:val="001806BE"/>
    <w:rsid w:val="00180857"/>
    <w:rsid w:val="0018091F"/>
    <w:rsid w:val="00180A48"/>
    <w:rsid w:val="00180E57"/>
    <w:rsid w:val="00180E9D"/>
    <w:rsid w:val="00180F1E"/>
    <w:rsid w:val="00181004"/>
    <w:rsid w:val="00181145"/>
    <w:rsid w:val="0018135B"/>
    <w:rsid w:val="00181821"/>
    <w:rsid w:val="0018215E"/>
    <w:rsid w:val="001823F0"/>
    <w:rsid w:val="00183E37"/>
    <w:rsid w:val="00184F1B"/>
    <w:rsid w:val="001859AE"/>
    <w:rsid w:val="00185BCF"/>
    <w:rsid w:val="00186802"/>
    <w:rsid w:val="00186838"/>
    <w:rsid w:val="0018683E"/>
    <w:rsid w:val="001869D2"/>
    <w:rsid w:val="00186AC9"/>
    <w:rsid w:val="00186B31"/>
    <w:rsid w:val="001875BF"/>
    <w:rsid w:val="001900EF"/>
    <w:rsid w:val="0019026F"/>
    <w:rsid w:val="0019032E"/>
    <w:rsid w:val="00190582"/>
    <w:rsid w:val="0019063A"/>
    <w:rsid w:val="001907DB"/>
    <w:rsid w:val="00190A69"/>
    <w:rsid w:val="00190CB3"/>
    <w:rsid w:val="00190E18"/>
    <w:rsid w:val="0019127A"/>
    <w:rsid w:val="00191682"/>
    <w:rsid w:val="0019170E"/>
    <w:rsid w:val="00191AF0"/>
    <w:rsid w:val="00191E0C"/>
    <w:rsid w:val="00192158"/>
    <w:rsid w:val="00192FA4"/>
    <w:rsid w:val="00192FB3"/>
    <w:rsid w:val="00193E35"/>
    <w:rsid w:val="0019417B"/>
    <w:rsid w:val="00194365"/>
    <w:rsid w:val="001944D5"/>
    <w:rsid w:val="001945E9"/>
    <w:rsid w:val="00194C53"/>
    <w:rsid w:val="001951EF"/>
    <w:rsid w:val="00195347"/>
    <w:rsid w:val="00195EEE"/>
    <w:rsid w:val="00196B61"/>
    <w:rsid w:val="00196F0B"/>
    <w:rsid w:val="0019747F"/>
    <w:rsid w:val="0019751A"/>
    <w:rsid w:val="00197AD3"/>
    <w:rsid w:val="00197B5B"/>
    <w:rsid w:val="001A0BA3"/>
    <w:rsid w:val="001A0BD6"/>
    <w:rsid w:val="001A0CDC"/>
    <w:rsid w:val="001A0E1B"/>
    <w:rsid w:val="001A15A3"/>
    <w:rsid w:val="001A18D8"/>
    <w:rsid w:val="001A1C4B"/>
    <w:rsid w:val="001A250E"/>
    <w:rsid w:val="001A2C0F"/>
    <w:rsid w:val="001A314E"/>
    <w:rsid w:val="001A3484"/>
    <w:rsid w:val="001A3536"/>
    <w:rsid w:val="001A4235"/>
    <w:rsid w:val="001A4937"/>
    <w:rsid w:val="001A4BBB"/>
    <w:rsid w:val="001A50BD"/>
    <w:rsid w:val="001A50E5"/>
    <w:rsid w:val="001A5484"/>
    <w:rsid w:val="001A5DD4"/>
    <w:rsid w:val="001A67B9"/>
    <w:rsid w:val="001A69B5"/>
    <w:rsid w:val="001A69C7"/>
    <w:rsid w:val="001A71D0"/>
    <w:rsid w:val="001A760D"/>
    <w:rsid w:val="001A77A8"/>
    <w:rsid w:val="001A7894"/>
    <w:rsid w:val="001A7C12"/>
    <w:rsid w:val="001A7EF3"/>
    <w:rsid w:val="001B00C6"/>
    <w:rsid w:val="001B042A"/>
    <w:rsid w:val="001B061F"/>
    <w:rsid w:val="001B23C8"/>
    <w:rsid w:val="001B2874"/>
    <w:rsid w:val="001B2FA1"/>
    <w:rsid w:val="001B3773"/>
    <w:rsid w:val="001B3CD6"/>
    <w:rsid w:val="001B4060"/>
    <w:rsid w:val="001B416D"/>
    <w:rsid w:val="001B4232"/>
    <w:rsid w:val="001B4871"/>
    <w:rsid w:val="001B4A8E"/>
    <w:rsid w:val="001B5C6F"/>
    <w:rsid w:val="001B5FB2"/>
    <w:rsid w:val="001B5FC1"/>
    <w:rsid w:val="001B604E"/>
    <w:rsid w:val="001B6166"/>
    <w:rsid w:val="001B6362"/>
    <w:rsid w:val="001B6378"/>
    <w:rsid w:val="001B63A3"/>
    <w:rsid w:val="001B6877"/>
    <w:rsid w:val="001B690F"/>
    <w:rsid w:val="001B692D"/>
    <w:rsid w:val="001B7082"/>
    <w:rsid w:val="001B77A0"/>
    <w:rsid w:val="001B7C0C"/>
    <w:rsid w:val="001B7FC1"/>
    <w:rsid w:val="001C0293"/>
    <w:rsid w:val="001C0B90"/>
    <w:rsid w:val="001C0C0C"/>
    <w:rsid w:val="001C0C8E"/>
    <w:rsid w:val="001C206F"/>
    <w:rsid w:val="001C225D"/>
    <w:rsid w:val="001C247E"/>
    <w:rsid w:val="001C24C4"/>
    <w:rsid w:val="001C300F"/>
    <w:rsid w:val="001C31AA"/>
    <w:rsid w:val="001C3331"/>
    <w:rsid w:val="001C351E"/>
    <w:rsid w:val="001C3E06"/>
    <w:rsid w:val="001C3E97"/>
    <w:rsid w:val="001C3FC6"/>
    <w:rsid w:val="001C4FD0"/>
    <w:rsid w:val="001C5142"/>
    <w:rsid w:val="001C5A6C"/>
    <w:rsid w:val="001C5CAD"/>
    <w:rsid w:val="001C5E3C"/>
    <w:rsid w:val="001C6069"/>
    <w:rsid w:val="001C679E"/>
    <w:rsid w:val="001C68A1"/>
    <w:rsid w:val="001C6AF3"/>
    <w:rsid w:val="001C7111"/>
    <w:rsid w:val="001C728B"/>
    <w:rsid w:val="001C755A"/>
    <w:rsid w:val="001D010E"/>
    <w:rsid w:val="001D05EE"/>
    <w:rsid w:val="001D082D"/>
    <w:rsid w:val="001D0D36"/>
    <w:rsid w:val="001D0FBE"/>
    <w:rsid w:val="001D183F"/>
    <w:rsid w:val="001D18A9"/>
    <w:rsid w:val="001D19A9"/>
    <w:rsid w:val="001D27FE"/>
    <w:rsid w:val="001D3061"/>
    <w:rsid w:val="001D37B4"/>
    <w:rsid w:val="001D4EA8"/>
    <w:rsid w:val="001D5264"/>
    <w:rsid w:val="001D6294"/>
    <w:rsid w:val="001D62DD"/>
    <w:rsid w:val="001D6930"/>
    <w:rsid w:val="001D75B6"/>
    <w:rsid w:val="001D7896"/>
    <w:rsid w:val="001E033B"/>
    <w:rsid w:val="001E03D3"/>
    <w:rsid w:val="001E03F6"/>
    <w:rsid w:val="001E070B"/>
    <w:rsid w:val="001E10F6"/>
    <w:rsid w:val="001E1724"/>
    <w:rsid w:val="001E23C8"/>
    <w:rsid w:val="001E24D9"/>
    <w:rsid w:val="001E25CE"/>
    <w:rsid w:val="001E2C17"/>
    <w:rsid w:val="001E2F4A"/>
    <w:rsid w:val="001E30C6"/>
    <w:rsid w:val="001E3531"/>
    <w:rsid w:val="001E4302"/>
    <w:rsid w:val="001E4457"/>
    <w:rsid w:val="001E493B"/>
    <w:rsid w:val="001E5237"/>
    <w:rsid w:val="001E545B"/>
    <w:rsid w:val="001E6018"/>
    <w:rsid w:val="001E6573"/>
    <w:rsid w:val="001E73CC"/>
    <w:rsid w:val="001E76CD"/>
    <w:rsid w:val="001E7BAC"/>
    <w:rsid w:val="001E7C00"/>
    <w:rsid w:val="001F0FD5"/>
    <w:rsid w:val="001F11FF"/>
    <w:rsid w:val="001F15ED"/>
    <w:rsid w:val="001F1DD2"/>
    <w:rsid w:val="001F1EC2"/>
    <w:rsid w:val="001F2008"/>
    <w:rsid w:val="001F2A5A"/>
    <w:rsid w:val="001F2AA3"/>
    <w:rsid w:val="001F2E66"/>
    <w:rsid w:val="001F2F79"/>
    <w:rsid w:val="001F2FAA"/>
    <w:rsid w:val="001F365D"/>
    <w:rsid w:val="001F3686"/>
    <w:rsid w:val="001F3C58"/>
    <w:rsid w:val="001F3CA5"/>
    <w:rsid w:val="001F592F"/>
    <w:rsid w:val="001F5EBA"/>
    <w:rsid w:val="001F60C2"/>
    <w:rsid w:val="001F6250"/>
    <w:rsid w:val="001F6699"/>
    <w:rsid w:val="001F6A0C"/>
    <w:rsid w:val="001F7105"/>
    <w:rsid w:val="001F7133"/>
    <w:rsid w:val="001F737D"/>
    <w:rsid w:val="001F7559"/>
    <w:rsid w:val="001F78C1"/>
    <w:rsid w:val="001F7AB8"/>
    <w:rsid w:val="001F7AF3"/>
    <w:rsid w:val="001F7B38"/>
    <w:rsid w:val="001F7B6D"/>
    <w:rsid w:val="0020056D"/>
    <w:rsid w:val="0020065B"/>
    <w:rsid w:val="002009A9"/>
    <w:rsid w:val="002018D6"/>
    <w:rsid w:val="00202F9C"/>
    <w:rsid w:val="00203245"/>
    <w:rsid w:val="0020326A"/>
    <w:rsid w:val="00203621"/>
    <w:rsid w:val="0020384B"/>
    <w:rsid w:val="00203D0E"/>
    <w:rsid w:val="00203D79"/>
    <w:rsid w:val="00203DDA"/>
    <w:rsid w:val="00204124"/>
    <w:rsid w:val="002047CC"/>
    <w:rsid w:val="00204A3C"/>
    <w:rsid w:val="00204DA5"/>
    <w:rsid w:val="0020513E"/>
    <w:rsid w:val="002052D9"/>
    <w:rsid w:val="0020535F"/>
    <w:rsid w:val="00205423"/>
    <w:rsid w:val="00205D5D"/>
    <w:rsid w:val="00206159"/>
    <w:rsid w:val="0020626E"/>
    <w:rsid w:val="00206319"/>
    <w:rsid w:val="00206CB3"/>
    <w:rsid w:val="00207002"/>
    <w:rsid w:val="002071B6"/>
    <w:rsid w:val="002072A6"/>
    <w:rsid w:val="00207A5A"/>
    <w:rsid w:val="00207E6F"/>
    <w:rsid w:val="00207F64"/>
    <w:rsid w:val="00210F91"/>
    <w:rsid w:val="002111B2"/>
    <w:rsid w:val="002111E6"/>
    <w:rsid w:val="0021172D"/>
    <w:rsid w:val="00211F2F"/>
    <w:rsid w:val="00212A18"/>
    <w:rsid w:val="00212B38"/>
    <w:rsid w:val="00212B4F"/>
    <w:rsid w:val="002133EB"/>
    <w:rsid w:val="00213C3A"/>
    <w:rsid w:val="00213DBD"/>
    <w:rsid w:val="0021435C"/>
    <w:rsid w:val="0021475E"/>
    <w:rsid w:val="0021608A"/>
    <w:rsid w:val="002160C9"/>
    <w:rsid w:val="00216905"/>
    <w:rsid w:val="00216F46"/>
    <w:rsid w:val="0021723E"/>
    <w:rsid w:val="0021737C"/>
    <w:rsid w:val="0021743F"/>
    <w:rsid w:val="0021762C"/>
    <w:rsid w:val="002176A8"/>
    <w:rsid w:val="00217BE9"/>
    <w:rsid w:val="00220194"/>
    <w:rsid w:val="002206E0"/>
    <w:rsid w:val="002217EC"/>
    <w:rsid w:val="00221944"/>
    <w:rsid w:val="00221BFF"/>
    <w:rsid w:val="002225FE"/>
    <w:rsid w:val="0022327B"/>
    <w:rsid w:val="002232D0"/>
    <w:rsid w:val="00223303"/>
    <w:rsid w:val="002246BC"/>
    <w:rsid w:val="00225086"/>
    <w:rsid w:val="002251D7"/>
    <w:rsid w:val="0022560A"/>
    <w:rsid w:val="002258F2"/>
    <w:rsid w:val="00225D6D"/>
    <w:rsid w:val="00225DCF"/>
    <w:rsid w:val="00226EC6"/>
    <w:rsid w:val="00226F63"/>
    <w:rsid w:val="002272B7"/>
    <w:rsid w:val="0022783C"/>
    <w:rsid w:val="002279BF"/>
    <w:rsid w:val="00227F50"/>
    <w:rsid w:val="0023018B"/>
    <w:rsid w:val="0023067E"/>
    <w:rsid w:val="002306E5"/>
    <w:rsid w:val="00230BB0"/>
    <w:rsid w:val="00230CA8"/>
    <w:rsid w:val="00231261"/>
    <w:rsid w:val="002315BE"/>
    <w:rsid w:val="002318A0"/>
    <w:rsid w:val="00232459"/>
    <w:rsid w:val="002326E3"/>
    <w:rsid w:val="0023295C"/>
    <w:rsid w:val="00232CCD"/>
    <w:rsid w:val="00232D4F"/>
    <w:rsid w:val="00233BF5"/>
    <w:rsid w:val="0023594E"/>
    <w:rsid w:val="00235AA5"/>
    <w:rsid w:val="00236582"/>
    <w:rsid w:val="002366EB"/>
    <w:rsid w:val="00236EB4"/>
    <w:rsid w:val="00237911"/>
    <w:rsid w:val="00240199"/>
    <w:rsid w:val="0024032E"/>
    <w:rsid w:val="0024077F"/>
    <w:rsid w:val="00240C71"/>
    <w:rsid w:val="002411F7"/>
    <w:rsid w:val="002415D1"/>
    <w:rsid w:val="00241DF7"/>
    <w:rsid w:val="00241F8E"/>
    <w:rsid w:val="00242BC7"/>
    <w:rsid w:val="00242EB7"/>
    <w:rsid w:val="00242F5B"/>
    <w:rsid w:val="002431C9"/>
    <w:rsid w:val="002448AF"/>
    <w:rsid w:val="00244CCE"/>
    <w:rsid w:val="00244D77"/>
    <w:rsid w:val="00245067"/>
    <w:rsid w:val="0024598D"/>
    <w:rsid w:val="00245ACA"/>
    <w:rsid w:val="00245D4B"/>
    <w:rsid w:val="00245F20"/>
    <w:rsid w:val="00246307"/>
    <w:rsid w:val="002472A3"/>
    <w:rsid w:val="002473F2"/>
    <w:rsid w:val="00247D01"/>
    <w:rsid w:val="002515FD"/>
    <w:rsid w:val="002517D9"/>
    <w:rsid w:val="00251A27"/>
    <w:rsid w:val="002520EC"/>
    <w:rsid w:val="00252104"/>
    <w:rsid w:val="002522A9"/>
    <w:rsid w:val="00252BF6"/>
    <w:rsid w:val="00253043"/>
    <w:rsid w:val="002531D2"/>
    <w:rsid w:val="00253306"/>
    <w:rsid w:val="00253604"/>
    <w:rsid w:val="00253803"/>
    <w:rsid w:val="00254620"/>
    <w:rsid w:val="002547F9"/>
    <w:rsid w:val="00254FB9"/>
    <w:rsid w:val="00255199"/>
    <w:rsid w:val="00255BEE"/>
    <w:rsid w:val="00255FD1"/>
    <w:rsid w:val="002565A8"/>
    <w:rsid w:val="0025664D"/>
    <w:rsid w:val="00256969"/>
    <w:rsid w:val="002575C1"/>
    <w:rsid w:val="0025785A"/>
    <w:rsid w:val="00257F3F"/>
    <w:rsid w:val="00257FFE"/>
    <w:rsid w:val="0026052F"/>
    <w:rsid w:val="00260BBE"/>
    <w:rsid w:val="00260E5D"/>
    <w:rsid w:val="00260F7D"/>
    <w:rsid w:val="0026180D"/>
    <w:rsid w:val="0026199D"/>
    <w:rsid w:val="00261A2D"/>
    <w:rsid w:val="00262735"/>
    <w:rsid w:val="00262789"/>
    <w:rsid w:val="00262E4E"/>
    <w:rsid w:val="002631D1"/>
    <w:rsid w:val="00263694"/>
    <w:rsid w:val="00263B1D"/>
    <w:rsid w:val="00264436"/>
    <w:rsid w:val="00264656"/>
    <w:rsid w:val="002647B1"/>
    <w:rsid w:val="00264BA1"/>
    <w:rsid w:val="002650A9"/>
    <w:rsid w:val="00265BBD"/>
    <w:rsid w:val="00265ECC"/>
    <w:rsid w:val="00266261"/>
    <w:rsid w:val="002663CD"/>
    <w:rsid w:val="002666B3"/>
    <w:rsid w:val="002667EF"/>
    <w:rsid w:val="002668A0"/>
    <w:rsid w:val="00267456"/>
    <w:rsid w:val="002674E8"/>
    <w:rsid w:val="00267B31"/>
    <w:rsid w:val="0027009B"/>
    <w:rsid w:val="002700E9"/>
    <w:rsid w:val="00270671"/>
    <w:rsid w:val="00270BE9"/>
    <w:rsid w:val="00270E10"/>
    <w:rsid w:val="00272E1C"/>
    <w:rsid w:val="00273603"/>
    <w:rsid w:val="00273C7E"/>
    <w:rsid w:val="00273FF7"/>
    <w:rsid w:val="002748F8"/>
    <w:rsid w:val="00274EBA"/>
    <w:rsid w:val="002753B5"/>
    <w:rsid w:val="002753FF"/>
    <w:rsid w:val="002754CA"/>
    <w:rsid w:val="00276515"/>
    <w:rsid w:val="00277074"/>
    <w:rsid w:val="002779D6"/>
    <w:rsid w:val="00277CD8"/>
    <w:rsid w:val="00280A26"/>
    <w:rsid w:val="002812BE"/>
    <w:rsid w:val="002815FE"/>
    <w:rsid w:val="002816A3"/>
    <w:rsid w:val="00281BB0"/>
    <w:rsid w:val="00281C80"/>
    <w:rsid w:val="00282786"/>
    <w:rsid w:val="00282D44"/>
    <w:rsid w:val="00283413"/>
    <w:rsid w:val="00283A66"/>
    <w:rsid w:val="00284535"/>
    <w:rsid w:val="00284925"/>
    <w:rsid w:val="00284BF0"/>
    <w:rsid w:val="00284CD3"/>
    <w:rsid w:val="00284E1B"/>
    <w:rsid w:val="00284E90"/>
    <w:rsid w:val="002857B5"/>
    <w:rsid w:val="002859F3"/>
    <w:rsid w:val="00286939"/>
    <w:rsid w:val="00286B8D"/>
    <w:rsid w:val="00286CB1"/>
    <w:rsid w:val="0028793C"/>
    <w:rsid w:val="00287F78"/>
    <w:rsid w:val="002901F9"/>
    <w:rsid w:val="002902B0"/>
    <w:rsid w:val="00290429"/>
    <w:rsid w:val="002905B8"/>
    <w:rsid w:val="00290794"/>
    <w:rsid w:val="00290C66"/>
    <w:rsid w:val="00291467"/>
    <w:rsid w:val="00291705"/>
    <w:rsid w:val="00291C42"/>
    <w:rsid w:val="00291EDB"/>
    <w:rsid w:val="00291F0D"/>
    <w:rsid w:val="002922C1"/>
    <w:rsid w:val="00292681"/>
    <w:rsid w:val="00292984"/>
    <w:rsid w:val="00292DD5"/>
    <w:rsid w:val="00292EA3"/>
    <w:rsid w:val="00293408"/>
    <w:rsid w:val="0029342C"/>
    <w:rsid w:val="00293856"/>
    <w:rsid w:val="00293CDB"/>
    <w:rsid w:val="00294462"/>
    <w:rsid w:val="002946E3"/>
    <w:rsid w:val="00294A7E"/>
    <w:rsid w:val="00294CB5"/>
    <w:rsid w:val="00294D2C"/>
    <w:rsid w:val="00295141"/>
    <w:rsid w:val="002951AD"/>
    <w:rsid w:val="00295237"/>
    <w:rsid w:val="002952BB"/>
    <w:rsid w:val="0029531D"/>
    <w:rsid w:val="00295391"/>
    <w:rsid w:val="002957DA"/>
    <w:rsid w:val="002960A6"/>
    <w:rsid w:val="00296351"/>
    <w:rsid w:val="002963ED"/>
    <w:rsid w:val="00296882"/>
    <w:rsid w:val="00296B1E"/>
    <w:rsid w:val="002971A3"/>
    <w:rsid w:val="00297B64"/>
    <w:rsid w:val="002A0C12"/>
    <w:rsid w:val="002A1160"/>
    <w:rsid w:val="002A1427"/>
    <w:rsid w:val="002A1570"/>
    <w:rsid w:val="002A157F"/>
    <w:rsid w:val="002A1E10"/>
    <w:rsid w:val="002A1E8B"/>
    <w:rsid w:val="002A20BD"/>
    <w:rsid w:val="002A259F"/>
    <w:rsid w:val="002A26AE"/>
    <w:rsid w:val="002A2F9B"/>
    <w:rsid w:val="002A37FE"/>
    <w:rsid w:val="002A3A05"/>
    <w:rsid w:val="002A4113"/>
    <w:rsid w:val="002A4156"/>
    <w:rsid w:val="002A4548"/>
    <w:rsid w:val="002A4BBC"/>
    <w:rsid w:val="002A4EF7"/>
    <w:rsid w:val="002A68E1"/>
    <w:rsid w:val="002A6B82"/>
    <w:rsid w:val="002A76D1"/>
    <w:rsid w:val="002A777D"/>
    <w:rsid w:val="002A7942"/>
    <w:rsid w:val="002A7ADA"/>
    <w:rsid w:val="002B0433"/>
    <w:rsid w:val="002B04A4"/>
    <w:rsid w:val="002B0CA3"/>
    <w:rsid w:val="002B13D2"/>
    <w:rsid w:val="002B1BA4"/>
    <w:rsid w:val="002B1F88"/>
    <w:rsid w:val="002B213A"/>
    <w:rsid w:val="002B3637"/>
    <w:rsid w:val="002B3D7B"/>
    <w:rsid w:val="002B47E0"/>
    <w:rsid w:val="002B4A4B"/>
    <w:rsid w:val="002B4E29"/>
    <w:rsid w:val="002B4E4E"/>
    <w:rsid w:val="002B4F35"/>
    <w:rsid w:val="002B5508"/>
    <w:rsid w:val="002B606E"/>
    <w:rsid w:val="002B61BE"/>
    <w:rsid w:val="002B6596"/>
    <w:rsid w:val="002B72CB"/>
    <w:rsid w:val="002B747A"/>
    <w:rsid w:val="002B7D1C"/>
    <w:rsid w:val="002B7EC9"/>
    <w:rsid w:val="002B7F14"/>
    <w:rsid w:val="002C053C"/>
    <w:rsid w:val="002C0804"/>
    <w:rsid w:val="002C0EAA"/>
    <w:rsid w:val="002C1233"/>
    <w:rsid w:val="002C129A"/>
    <w:rsid w:val="002C12B9"/>
    <w:rsid w:val="002C1A4F"/>
    <w:rsid w:val="002C2898"/>
    <w:rsid w:val="002C3576"/>
    <w:rsid w:val="002C3DFB"/>
    <w:rsid w:val="002C3F67"/>
    <w:rsid w:val="002C4006"/>
    <w:rsid w:val="002C43DC"/>
    <w:rsid w:val="002C44A8"/>
    <w:rsid w:val="002C45B9"/>
    <w:rsid w:val="002C4D5B"/>
    <w:rsid w:val="002C4DD1"/>
    <w:rsid w:val="002C5D5A"/>
    <w:rsid w:val="002C5E8D"/>
    <w:rsid w:val="002C630E"/>
    <w:rsid w:val="002C66BD"/>
    <w:rsid w:val="002C7F04"/>
    <w:rsid w:val="002C7F5A"/>
    <w:rsid w:val="002D1A32"/>
    <w:rsid w:val="002D1B7E"/>
    <w:rsid w:val="002D1D86"/>
    <w:rsid w:val="002D2222"/>
    <w:rsid w:val="002D2234"/>
    <w:rsid w:val="002D29A5"/>
    <w:rsid w:val="002D2A7E"/>
    <w:rsid w:val="002D2B26"/>
    <w:rsid w:val="002D3349"/>
    <w:rsid w:val="002D3603"/>
    <w:rsid w:val="002D379C"/>
    <w:rsid w:val="002D4A31"/>
    <w:rsid w:val="002D4D7D"/>
    <w:rsid w:val="002D4DEF"/>
    <w:rsid w:val="002D5159"/>
    <w:rsid w:val="002D5485"/>
    <w:rsid w:val="002D5C87"/>
    <w:rsid w:val="002D5DF9"/>
    <w:rsid w:val="002D65F3"/>
    <w:rsid w:val="002D6E83"/>
    <w:rsid w:val="002D6E94"/>
    <w:rsid w:val="002D6FE8"/>
    <w:rsid w:val="002D70DF"/>
    <w:rsid w:val="002D744E"/>
    <w:rsid w:val="002D7F58"/>
    <w:rsid w:val="002E00F4"/>
    <w:rsid w:val="002E03A6"/>
    <w:rsid w:val="002E0560"/>
    <w:rsid w:val="002E0A13"/>
    <w:rsid w:val="002E0C5B"/>
    <w:rsid w:val="002E0C8A"/>
    <w:rsid w:val="002E0F55"/>
    <w:rsid w:val="002E2311"/>
    <w:rsid w:val="002E249D"/>
    <w:rsid w:val="002E24DD"/>
    <w:rsid w:val="002E2B1E"/>
    <w:rsid w:val="002E37D0"/>
    <w:rsid w:val="002E3F75"/>
    <w:rsid w:val="002E43B4"/>
    <w:rsid w:val="002E4487"/>
    <w:rsid w:val="002E4702"/>
    <w:rsid w:val="002E4728"/>
    <w:rsid w:val="002E484C"/>
    <w:rsid w:val="002E4EBC"/>
    <w:rsid w:val="002E51C5"/>
    <w:rsid w:val="002E5D52"/>
    <w:rsid w:val="002E5F47"/>
    <w:rsid w:val="002E6170"/>
    <w:rsid w:val="002E6304"/>
    <w:rsid w:val="002E6585"/>
    <w:rsid w:val="002E6704"/>
    <w:rsid w:val="002E6B69"/>
    <w:rsid w:val="002E76C4"/>
    <w:rsid w:val="002E7B48"/>
    <w:rsid w:val="002E7D83"/>
    <w:rsid w:val="002F02A7"/>
    <w:rsid w:val="002F0EC0"/>
    <w:rsid w:val="002F0F4F"/>
    <w:rsid w:val="002F1116"/>
    <w:rsid w:val="002F1140"/>
    <w:rsid w:val="002F15A8"/>
    <w:rsid w:val="002F2711"/>
    <w:rsid w:val="002F273A"/>
    <w:rsid w:val="002F2BCA"/>
    <w:rsid w:val="002F32DB"/>
    <w:rsid w:val="002F33E7"/>
    <w:rsid w:val="002F3B27"/>
    <w:rsid w:val="002F3BA4"/>
    <w:rsid w:val="002F3D9B"/>
    <w:rsid w:val="002F42DB"/>
    <w:rsid w:val="002F4B4C"/>
    <w:rsid w:val="002F4C31"/>
    <w:rsid w:val="002F5E64"/>
    <w:rsid w:val="002F61C1"/>
    <w:rsid w:val="002F62AF"/>
    <w:rsid w:val="002F67A2"/>
    <w:rsid w:val="002F6C76"/>
    <w:rsid w:val="002F71EB"/>
    <w:rsid w:val="002F7700"/>
    <w:rsid w:val="002F7A06"/>
    <w:rsid w:val="002F7A22"/>
    <w:rsid w:val="00300616"/>
    <w:rsid w:val="00301236"/>
    <w:rsid w:val="003012E4"/>
    <w:rsid w:val="003016B2"/>
    <w:rsid w:val="00301FB0"/>
    <w:rsid w:val="00302243"/>
    <w:rsid w:val="00302349"/>
    <w:rsid w:val="003028D1"/>
    <w:rsid w:val="003028E7"/>
    <w:rsid w:val="00302A4C"/>
    <w:rsid w:val="00302C65"/>
    <w:rsid w:val="003033A7"/>
    <w:rsid w:val="0030356D"/>
    <w:rsid w:val="00303834"/>
    <w:rsid w:val="00303C55"/>
    <w:rsid w:val="00304009"/>
    <w:rsid w:val="00304441"/>
    <w:rsid w:val="00304590"/>
    <w:rsid w:val="003047C7"/>
    <w:rsid w:val="00304874"/>
    <w:rsid w:val="00304E5F"/>
    <w:rsid w:val="0030509E"/>
    <w:rsid w:val="00305D1A"/>
    <w:rsid w:val="00305D45"/>
    <w:rsid w:val="00305D9C"/>
    <w:rsid w:val="003060BA"/>
    <w:rsid w:val="003060C1"/>
    <w:rsid w:val="003069CD"/>
    <w:rsid w:val="00306B81"/>
    <w:rsid w:val="00306D01"/>
    <w:rsid w:val="00307144"/>
    <w:rsid w:val="0030768E"/>
    <w:rsid w:val="00307855"/>
    <w:rsid w:val="00307F39"/>
    <w:rsid w:val="00310029"/>
    <w:rsid w:val="0031068B"/>
    <w:rsid w:val="003107D9"/>
    <w:rsid w:val="00310953"/>
    <w:rsid w:val="00311030"/>
    <w:rsid w:val="0031112E"/>
    <w:rsid w:val="00311B95"/>
    <w:rsid w:val="0031216F"/>
    <w:rsid w:val="00312231"/>
    <w:rsid w:val="0031234E"/>
    <w:rsid w:val="0031267F"/>
    <w:rsid w:val="003129E8"/>
    <w:rsid w:val="00312D66"/>
    <w:rsid w:val="003130A0"/>
    <w:rsid w:val="0031318E"/>
    <w:rsid w:val="0031329A"/>
    <w:rsid w:val="0031334A"/>
    <w:rsid w:val="0031397C"/>
    <w:rsid w:val="00313BBF"/>
    <w:rsid w:val="00313DAC"/>
    <w:rsid w:val="003146E0"/>
    <w:rsid w:val="003147F9"/>
    <w:rsid w:val="0031482A"/>
    <w:rsid w:val="00314AED"/>
    <w:rsid w:val="00314CFC"/>
    <w:rsid w:val="00314D3C"/>
    <w:rsid w:val="00315133"/>
    <w:rsid w:val="00315FFA"/>
    <w:rsid w:val="0031628D"/>
    <w:rsid w:val="003162B6"/>
    <w:rsid w:val="00316C61"/>
    <w:rsid w:val="00317123"/>
    <w:rsid w:val="0031741B"/>
    <w:rsid w:val="00317D06"/>
    <w:rsid w:val="00320968"/>
    <w:rsid w:val="00320B07"/>
    <w:rsid w:val="00320CDE"/>
    <w:rsid w:val="003219CB"/>
    <w:rsid w:val="00322BC6"/>
    <w:rsid w:val="00322E35"/>
    <w:rsid w:val="00323145"/>
    <w:rsid w:val="003231AA"/>
    <w:rsid w:val="00323713"/>
    <w:rsid w:val="003244E6"/>
    <w:rsid w:val="0032452E"/>
    <w:rsid w:val="003247F3"/>
    <w:rsid w:val="003248F9"/>
    <w:rsid w:val="00324FCA"/>
    <w:rsid w:val="0032551D"/>
    <w:rsid w:val="003255BA"/>
    <w:rsid w:val="0032584C"/>
    <w:rsid w:val="0032622D"/>
    <w:rsid w:val="0032639C"/>
    <w:rsid w:val="003266E4"/>
    <w:rsid w:val="0032687B"/>
    <w:rsid w:val="00326D29"/>
    <w:rsid w:val="00326EE6"/>
    <w:rsid w:val="003270EA"/>
    <w:rsid w:val="00327251"/>
    <w:rsid w:val="00327439"/>
    <w:rsid w:val="003300AA"/>
    <w:rsid w:val="00330940"/>
    <w:rsid w:val="00330DB3"/>
    <w:rsid w:val="00330DB7"/>
    <w:rsid w:val="003313C3"/>
    <w:rsid w:val="003318F4"/>
    <w:rsid w:val="00331C4D"/>
    <w:rsid w:val="00331C80"/>
    <w:rsid w:val="00331ED8"/>
    <w:rsid w:val="00333426"/>
    <w:rsid w:val="00334026"/>
    <w:rsid w:val="00334345"/>
    <w:rsid w:val="00334F73"/>
    <w:rsid w:val="003351B1"/>
    <w:rsid w:val="00335201"/>
    <w:rsid w:val="00335A71"/>
    <w:rsid w:val="00336364"/>
    <w:rsid w:val="0033664A"/>
    <w:rsid w:val="003366A0"/>
    <w:rsid w:val="00336DE1"/>
    <w:rsid w:val="00337057"/>
    <w:rsid w:val="003370E5"/>
    <w:rsid w:val="003371FE"/>
    <w:rsid w:val="00337DED"/>
    <w:rsid w:val="00340421"/>
    <w:rsid w:val="003404AF"/>
    <w:rsid w:val="00340749"/>
    <w:rsid w:val="00340C58"/>
    <w:rsid w:val="00340C69"/>
    <w:rsid w:val="003414E9"/>
    <w:rsid w:val="00341D2B"/>
    <w:rsid w:val="00341D3E"/>
    <w:rsid w:val="00341DC2"/>
    <w:rsid w:val="00342093"/>
    <w:rsid w:val="00343E94"/>
    <w:rsid w:val="0034485C"/>
    <w:rsid w:val="00345007"/>
    <w:rsid w:val="00345FE4"/>
    <w:rsid w:val="003465C8"/>
    <w:rsid w:val="00346BD1"/>
    <w:rsid w:val="00346C90"/>
    <w:rsid w:val="00346DDB"/>
    <w:rsid w:val="003472D8"/>
    <w:rsid w:val="003474B3"/>
    <w:rsid w:val="00347588"/>
    <w:rsid w:val="00347B7D"/>
    <w:rsid w:val="00347EBF"/>
    <w:rsid w:val="00350322"/>
    <w:rsid w:val="0035050E"/>
    <w:rsid w:val="0035066C"/>
    <w:rsid w:val="00350934"/>
    <w:rsid w:val="003512B0"/>
    <w:rsid w:val="0035207B"/>
    <w:rsid w:val="00352126"/>
    <w:rsid w:val="00352515"/>
    <w:rsid w:val="00352898"/>
    <w:rsid w:val="00352D5B"/>
    <w:rsid w:val="00353661"/>
    <w:rsid w:val="00353D3A"/>
    <w:rsid w:val="00353DDD"/>
    <w:rsid w:val="00353E6A"/>
    <w:rsid w:val="00353EA5"/>
    <w:rsid w:val="00354370"/>
    <w:rsid w:val="00354678"/>
    <w:rsid w:val="00354878"/>
    <w:rsid w:val="003550CA"/>
    <w:rsid w:val="0035604C"/>
    <w:rsid w:val="00356391"/>
    <w:rsid w:val="00356415"/>
    <w:rsid w:val="0035678D"/>
    <w:rsid w:val="00357176"/>
    <w:rsid w:val="003574E5"/>
    <w:rsid w:val="00357BD6"/>
    <w:rsid w:val="00357C0A"/>
    <w:rsid w:val="00360031"/>
    <w:rsid w:val="00360284"/>
    <w:rsid w:val="00360731"/>
    <w:rsid w:val="00361356"/>
    <w:rsid w:val="003615D8"/>
    <w:rsid w:val="00362674"/>
    <w:rsid w:val="00362CC5"/>
    <w:rsid w:val="003639CD"/>
    <w:rsid w:val="00363A0B"/>
    <w:rsid w:val="00363B81"/>
    <w:rsid w:val="00363C32"/>
    <w:rsid w:val="00363EB0"/>
    <w:rsid w:val="00364928"/>
    <w:rsid w:val="00364BD3"/>
    <w:rsid w:val="00364DD3"/>
    <w:rsid w:val="00364EA1"/>
    <w:rsid w:val="0036503C"/>
    <w:rsid w:val="00365B0B"/>
    <w:rsid w:val="00366844"/>
    <w:rsid w:val="00366BDF"/>
    <w:rsid w:val="0036712C"/>
    <w:rsid w:val="00367184"/>
    <w:rsid w:val="00367ABB"/>
    <w:rsid w:val="00367ACE"/>
    <w:rsid w:val="00367D23"/>
    <w:rsid w:val="00367D81"/>
    <w:rsid w:val="00370AF1"/>
    <w:rsid w:val="00371340"/>
    <w:rsid w:val="00372152"/>
    <w:rsid w:val="003727A6"/>
    <w:rsid w:val="003727D1"/>
    <w:rsid w:val="003732CD"/>
    <w:rsid w:val="003733EA"/>
    <w:rsid w:val="00373B0E"/>
    <w:rsid w:val="00374FBA"/>
    <w:rsid w:val="00375DD8"/>
    <w:rsid w:val="00375E2B"/>
    <w:rsid w:val="00376B3F"/>
    <w:rsid w:val="00376BAE"/>
    <w:rsid w:val="00377617"/>
    <w:rsid w:val="003801B1"/>
    <w:rsid w:val="00381FFB"/>
    <w:rsid w:val="003820D0"/>
    <w:rsid w:val="00382199"/>
    <w:rsid w:val="00382B9D"/>
    <w:rsid w:val="003835F1"/>
    <w:rsid w:val="00383E00"/>
    <w:rsid w:val="00383F98"/>
    <w:rsid w:val="003848D2"/>
    <w:rsid w:val="00385212"/>
    <w:rsid w:val="00385374"/>
    <w:rsid w:val="0038589C"/>
    <w:rsid w:val="003858CC"/>
    <w:rsid w:val="003861A4"/>
    <w:rsid w:val="00386293"/>
    <w:rsid w:val="003862D8"/>
    <w:rsid w:val="00386580"/>
    <w:rsid w:val="00386603"/>
    <w:rsid w:val="00386A2E"/>
    <w:rsid w:val="00387367"/>
    <w:rsid w:val="003877D0"/>
    <w:rsid w:val="00387EFB"/>
    <w:rsid w:val="00390780"/>
    <w:rsid w:val="00390994"/>
    <w:rsid w:val="00390E00"/>
    <w:rsid w:val="00391E65"/>
    <w:rsid w:val="00391F66"/>
    <w:rsid w:val="00391FC6"/>
    <w:rsid w:val="00392AAB"/>
    <w:rsid w:val="003931DB"/>
    <w:rsid w:val="003936FD"/>
    <w:rsid w:val="00393E07"/>
    <w:rsid w:val="0039433D"/>
    <w:rsid w:val="00394374"/>
    <w:rsid w:val="00394782"/>
    <w:rsid w:val="00394C98"/>
    <w:rsid w:val="00394F88"/>
    <w:rsid w:val="0039522F"/>
    <w:rsid w:val="0039544A"/>
    <w:rsid w:val="00395D43"/>
    <w:rsid w:val="003960B3"/>
    <w:rsid w:val="003963CC"/>
    <w:rsid w:val="00396F6F"/>
    <w:rsid w:val="003970DF"/>
    <w:rsid w:val="003972DE"/>
    <w:rsid w:val="003A01C1"/>
    <w:rsid w:val="003A01C6"/>
    <w:rsid w:val="003A08D5"/>
    <w:rsid w:val="003A0AE0"/>
    <w:rsid w:val="003A10F9"/>
    <w:rsid w:val="003A196A"/>
    <w:rsid w:val="003A1982"/>
    <w:rsid w:val="003A1A94"/>
    <w:rsid w:val="003A21E7"/>
    <w:rsid w:val="003A239E"/>
    <w:rsid w:val="003A25A6"/>
    <w:rsid w:val="003A337F"/>
    <w:rsid w:val="003A405D"/>
    <w:rsid w:val="003A4209"/>
    <w:rsid w:val="003A4212"/>
    <w:rsid w:val="003A42A0"/>
    <w:rsid w:val="003A5178"/>
    <w:rsid w:val="003A5756"/>
    <w:rsid w:val="003A5BFC"/>
    <w:rsid w:val="003A625F"/>
    <w:rsid w:val="003A6E25"/>
    <w:rsid w:val="003A6F2C"/>
    <w:rsid w:val="003A79FE"/>
    <w:rsid w:val="003B00FE"/>
    <w:rsid w:val="003B07EF"/>
    <w:rsid w:val="003B0AD8"/>
    <w:rsid w:val="003B0EBA"/>
    <w:rsid w:val="003B16CC"/>
    <w:rsid w:val="003B1943"/>
    <w:rsid w:val="003B19B9"/>
    <w:rsid w:val="003B2586"/>
    <w:rsid w:val="003B291C"/>
    <w:rsid w:val="003B2B6B"/>
    <w:rsid w:val="003B3AAA"/>
    <w:rsid w:val="003B3ADF"/>
    <w:rsid w:val="003B429E"/>
    <w:rsid w:val="003B489E"/>
    <w:rsid w:val="003B49DC"/>
    <w:rsid w:val="003B49EA"/>
    <w:rsid w:val="003B51EC"/>
    <w:rsid w:val="003B5DF3"/>
    <w:rsid w:val="003B6461"/>
    <w:rsid w:val="003B677D"/>
    <w:rsid w:val="003B72A0"/>
    <w:rsid w:val="003B74DF"/>
    <w:rsid w:val="003B7938"/>
    <w:rsid w:val="003B7EBA"/>
    <w:rsid w:val="003C0233"/>
    <w:rsid w:val="003C0263"/>
    <w:rsid w:val="003C0532"/>
    <w:rsid w:val="003C0FD3"/>
    <w:rsid w:val="003C158F"/>
    <w:rsid w:val="003C16B3"/>
    <w:rsid w:val="003C1D2B"/>
    <w:rsid w:val="003C1D67"/>
    <w:rsid w:val="003C2BA3"/>
    <w:rsid w:val="003C2E6F"/>
    <w:rsid w:val="003C2F12"/>
    <w:rsid w:val="003C3B6A"/>
    <w:rsid w:val="003C3B6F"/>
    <w:rsid w:val="003C483F"/>
    <w:rsid w:val="003C4885"/>
    <w:rsid w:val="003C546B"/>
    <w:rsid w:val="003C5764"/>
    <w:rsid w:val="003C5AAF"/>
    <w:rsid w:val="003C5B6F"/>
    <w:rsid w:val="003C60FA"/>
    <w:rsid w:val="003C6405"/>
    <w:rsid w:val="003C6EF6"/>
    <w:rsid w:val="003C7304"/>
    <w:rsid w:val="003C78A3"/>
    <w:rsid w:val="003C793F"/>
    <w:rsid w:val="003D0330"/>
    <w:rsid w:val="003D040A"/>
    <w:rsid w:val="003D042C"/>
    <w:rsid w:val="003D043A"/>
    <w:rsid w:val="003D0DB2"/>
    <w:rsid w:val="003D12F0"/>
    <w:rsid w:val="003D1519"/>
    <w:rsid w:val="003D1828"/>
    <w:rsid w:val="003D1999"/>
    <w:rsid w:val="003D19F0"/>
    <w:rsid w:val="003D1C26"/>
    <w:rsid w:val="003D1C51"/>
    <w:rsid w:val="003D20E5"/>
    <w:rsid w:val="003D260B"/>
    <w:rsid w:val="003D28AE"/>
    <w:rsid w:val="003D3619"/>
    <w:rsid w:val="003D392C"/>
    <w:rsid w:val="003D3B46"/>
    <w:rsid w:val="003D3D3B"/>
    <w:rsid w:val="003D46B0"/>
    <w:rsid w:val="003D49D1"/>
    <w:rsid w:val="003D4BF8"/>
    <w:rsid w:val="003D4F3D"/>
    <w:rsid w:val="003D5EC1"/>
    <w:rsid w:val="003D608C"/>
    <w:rsid w:val="003D60DC"/>
    <w:rsid w:val="003D6126"/>
    <w:rsid w:val="003D6231"/>
    <w:rsid w:val="003D62A7"/>
    <w:rsid w:val="003D676E"/>
    <w:rsid w:val="003D699A"/>
    <w:rsid w:val="003D78DE"/>
    <w:rsid w:val="003E0588"/>
    <w:rsid w:val="003E0954"/>
    <w:rsid w:val="003E15DF"/>
    <w:rsid w:val="003E1735"/>
    <w:rsid w:val="003E1AF6"/>
    <w:rsid w:val="003E209C"/>
    <w:rsid w:val="003E23CD"/>
    <w:rsid w:val="003E25B7"/>
    <w:rsid w:val="003E25DF"/>
    <w:rsid w:val="003E3258"/>
    <w:rsid w:val="003E3465"/>
    <w:rsid w:val="003E3557"/>
    <w:rsid w:val="003E36D4"/>
    <w:rsid w:val="003E3C08"/>
    <w:rsid w:val="003E3EC5"/>
    <w:rsid w:val="003E40E4"/>
    <w:rsid w:val="003E4217"/>
    <w:rsid w:val="003E4A15"/>
    <w:rsid w:val="003E4E4B"/>
    <w:rsid w:val="003E5177"/>
    <w:rsid w:val="003E5219"/>
    <w:rsid w:val="003E5310"/>
    <w:rsid w:val="003E593B"/>
    <w:rsid w:val="003E5C76"/>
    <w:rsid w:val="003E62A4"/>
    <w:rsid w:val="003E74D9"/>
    <w:rsid w:val="003E7571"/>
    <w:rsid w:val="003E7600"/>
    <w:rsid w:val="003E7D4A"/>
    <w:rsid w:val="003F00CE"/>
    <w:rsid w:val="003F0197"/>
    <w:rsid w:val="003F0562"/>
    <w:rsid w:val="003F0C80"/>
    <w:rsid w:val="003F1014"/>
    <w:rsid w:val="003F12E6"/>
    <w:rsid w:val="003F1566"/>
    <w:rsid w:val="003F17E2"/>
    <w:rsid w:val="003F19A5"/>
    <w:rsid w:val="003F29BB"/>
    <w:rsid w:val="003F374A"/>
    <w:rsid w:val="003F48AA"/>
    <w:rsid w:val="003F4E6D"/>
    <w:rsid w:val="003F57E8"/>
    <w:rsid w:val="003F586E"/>
    <w:rsid w:val="003F5F65"/>
    <w:rsid w:val="003F6053"/>
    <w:rsid w:val="003F617E"/>
    <w:rsid w:val="003F65DB"/>
    <w:rsid w:val="003F6777"/>
    <w:rsid w:val="003F6916"/>
    <w:rsid w:val="003F6B65"/>
    <w:rsid w:val="003F6C75"/>
    <w:rsid w:val="003F783C"/>
    <w:rsid w:val="003F7A9E"/>
    <w:rsid w:val="003F7B7C"/>
    <w:rsid w:val="003F7FC4"/>
    <w:rsid w:val="004000D6"/>
    <w:rsid w:val="0040081B"/>
    <w:rsid w:val="0040087A"/>
    <w:rsid w:val="00400DDC"/>
    <w:rsid w:val="00400F1E"/>
    <w:rsid w:val="004010B2"/>
    <w:rsid w:val="004010DD"/>
    <w:rsid w:val="004017D2"/>
    <w:rsid w:val="00401DA5"/>
    <w:rsid w:val="004029CD"/>
    <w:rsid w:val="00402AA3"/>
    <w:rsid w:val="00402BD6"/>
    <w:rsid w:val="00403105"/>
    <w:rsid w:val="004037B4"/>
    <w:rsid w:val="00403C36"/>
    <w:rsid w:val="00403E12"/>
    <w:rsid w:val="004041AE"/>
    <w:rsid w:val="00404B71"/>
    <w:rsid w:val="00405EAF"/>
    <w:rsid w:val="00406201"/>
    <w:rsid w:val="00406A41"/>
    <w:rsid w:val="00407A67"/>
    <w:rsid w:val="00407FB1"/>
    <w:rsid w:val="00410830"/>
    <w:rsid w:val="00410996"/>
    <w:rsid w:val="004116FF"/>
    <w:rsid w:val="004118C1"/>
    <w:rsid w:val="00411B32"/>
    <w:rsid w:val="00412119"/>
    <w:rsid w:val="0041241B"/>
    <w:rsid w:val="00412F35"/>
    <w:rsid w:val="0041359D"/>
    <w:rsid w:val="004135BD"/>
    <w:rsid w:val="00413916"/>
    <w:rsid w:val="00413BA0"/>
    <w:rsid w:val="004140D8"/>
    <w:rsid w:val="004144B9"/>
    <w:rsid w:val="004159D2"/>
    <w:rsid w:val="00415C98"/>
    <w:rsid w:val="00416018"/>
    <w:rsid w:val="00416265"/>
    <w:rsid w:val="004164FF"/>
    <w:rsid w:val="00416B14"/>
    <w:rsid w:val="00416B7B"/>
    <w:rsid w:val="00416E6C"/>
    <w:rsid w:val="00417719"/>
    <w:rsid w:val="0042035B"/>
    <w:rsid w:val="00420399"/>
    <w:rsid w:val="00420D6B"/>
    <w:rsid w:val="00420E88"/>
    <w:rsid w:val="00421A89"/>
    <w:rsid w:val="0042265A"/>
    <w:rsid w:val="00422C0F"/>
    <w:rsid w:val="00422E92"/>
    <w:rsid w:val="00423044"/>
    <w:rsid w:val="00423471"/>
    <w:rsid w:val="004237EA"/>
    <w:rsid w:val="0042426F"/>
    <w:rsid w:val="00424494"/>
    <w:rsid w:val="00424A9F"/>
    <w:rsid w:val="00424E84"/>
    <w:rsid w:val="00425AB0"/>
    <w:rsid w:val="00425C5B"/>
    <w:rsid w:val="00426046"/>
    <w:rsid w:val="0042627C"/>
    <w:rsid w:val="0042658D"/>
    <w:rsid w:val="00426725"/>
    <w:rsid w:val="00426AA2"/>
    <w:rsid w:val="00426AE1"/>
    <w:rsid w:val="00426CFE"/>
    <w:rsid w:val="004272AD"/>
    <w:rsid w:val="0042782A"/>
    <w:rsid w:val="00427866"/>
    <w:rsid w:val="004278BD"/>
    <w:rsid w:val="004306AF"/>
    <w:rsid w:val="00431814"/>
    <w:rsid w:val="00431B67"/>
    <w:rsid w:val="00431E91"/>
    <w:rsid w:val="00431ED0"/>
    <w:rsid w:val="00431EF1"/>
    <w:rsid w:val="00432568"/>
    <w:rsid w:val="00432D44"/>
    <w:rsid w:val="00432F3E"/>
    <w:rsid w:val="00433476"/>
    <w:rsid w:val="004334ED"/>
    <w:rsid w:val="004336F7"/>
    <w:rsid w:val="00433710"/>
    <w:rsid w:val="00433F35"/>
    <w:rsid w:val="00434370"/>
    <w:rsid w:val="0043443D"/>
    <w:rsid w:val="004344F3"/>
    <w:rsid w:val="00434D4B"/>
    <w:rsid w:val="00434DEA"/>
    <w:rsid w:val="0043577D"/>
    <w:rsid w:val="00436FE3"/>
    <w:rsid w:val="00437017"/>
    <w:rsid w:val="004374FF"/>
    <w:rsid w:val="00437757"/>
    <w:rsid w:val="0043785B"/>
    <w:rsid w:val="004378A8"/>
    <w:rsid w:val="00440EB6"/>
    <w:rsid w:val="00441485"/>
    <w:rsid w:val="004416F6"/>
    <w:rsid w:val="0044182A"/>
    <w:rsid w:val="00442756"/>
    <w:rsid w:val="00442C61"/>
    <w:rsid w:val="00442CCA"/>
    <w:rsid w:val="00442D4D"/>
    <w:rsid w:val="00442E0C"/>
    <w:rsid w:val="00442E38"/>
    <w:rsid w:val="004433AD"/>
    <w:rsid w:val="00443EAE"/>
    <w:rsid w:val="00444378"/>
    <w:rsid w:val="0044451B"/>
    <w:rsid w:val="00444A5F"/>
    <w:rsid w:val="00444FA1"/>
    <w:rsid w:val="004453B0"/>
    <w:rsid w:val="00446480"/>
    <w:rsid w:val="00446EA5"/>
    <w:rsid w:val="00446FE4"/>
    <w:rsid w:val="004471B8"/>
    <w:rsid w:val="00447D00"/>
    <w:rsid w:val="00450333"/>
    <w:rsid w:val="00450E85"/>
    <w:rsid w:val="00450EB4"/>
    <w:rsid w:val="00451123"/>
    <w:rsid w:val="004511B5"/>
    <w:rsid w:val="0045161D"/>
    <w:rsid w:val="004517AB"/>
    <w:rsid w:val="004519FF"/>
    <w:rsid w:val="00451A7B"/>
    <w:rsid w:val="00452331"/>
    <w:rsid w:val="004529B0"/>
    <w:rsid w:val="00452FEE"/>
    <w:rsid w:val="00453606"/>
    <w:rsid w:val="00453D0A"/>
    <w:rsid w:val="00453EF8"/>
    <w:rsid w:val="00453FA6"/>
    <w:rsid w:val="00454619"/>
    <w:rsid w:val="004550D3"/>
    <w:rsid w:val="00455115"/>
    <w:rsid w:val="00455685"/>
    <w:rsid w:val="00455987"/>
    <w:rsid w:val="00456255"/>
    <w:rsid w:val="00456A1D"/>
    <w:rsid w:val="0045704B"/>
    <w:rsid w:val="004579CD"/>
    <w:rsid w:val="00457B2F"/>
    <w:rsid w:val="00457C3B"/>
    <w:rsid w:val="00460691"/>
    <w:rsid w:val="00460981"/>
    <w:rsid w:val="004610AC"/>
    <w:rsid w:val="00461C1B"/>
    <w:rsid w:val="00462951"/>
    <w:rsid w:val="0046326B"/>
    <w:rsid w:val="00463A90"/>
    <w:rsid w:val="00463D8B"/>
    <w:rsid w:val="00463DC6"/>
    <w:rsid w:val="00463FF0"/>
    <w:rsid w:val="00464246"/>
    <w:rsid w:val="00464591"/>
    <w:rsid w:val="00464911"/>
    <w:rsid w:val="00464F75"/>
    <w:rsid w:val="00465371"/>
    <w:rsid w:val="004654F0"/>
    <w:rsid w:val="00465680"/>
    <w:rsid w:val="004656A0"/>
    <w:rsid w:val="00465B53"/>
    <w:rsid w:val="00465B5A"/>
    <w:rsid w:val="00465E0F"/>
    <w:rsid w:val="00465F99"/>
    <w:rsid w:val="004662BA"/>
    <w:rsid w:val="00466CC9"/>
    <w:rsid w:val="00466F08"/>
    <w:rsid w:val="004671B9"/>
    <w:rsid w:val="00467484"/>
    <w:rsid w:val="0047018D"/>
    <w:rsid w:val="00470705"/>
    <w:rsid w:val="00470A1E"/>
    <w:rsid w:val="004716AB"/>
    <w:rsid w:val="00471A4D"/>
    <w:rsid w:val="004721F0"/>
    <w:rsid w:val="00472572"/>
    <w:rsid w:val="004729EB"/>
    <w:rsid w:val="00472C15"/>
    <w:rsid w:val="00472D8A"/>
    <w:rsid w:val="00473165"/>
    <w:rsid w:val="0047317F"/>
    <w:rsid w:val="004736DB"/>
    <w:rsid w:val="00473B44"/>
    <w:rsid w:val="00474018"/>
    <w:rsid w:val="0047432C"/>
    <w:rsid w:val="00474815"/>
    <w:rsid w:val="00474BE9"/>
    <w:rsid w:val="00474C58"/>
    <w:rsid w:val="00474E12"/>
    <w:rsid w:val="004755A3"/>
    <w:rsid w:val="0047683B"/>
    <w:rsid w:val="00477B7E"/>
    <w:rsid w:val="00477E2A"/>
    <w:rsid w:val="00477F24"/>
    <w:rsid w:val="0048000F"/>
    <w:rsid w:val="00480471"/>
    <w:rsid w:val="00480E9B"/>
    <w:rsid w:val="0048104E"/>
    <w:rsid w:val="004816E7"/>
    <w:rsid w:val="00481DB2"/>
    <w:rsid w:val="004828DD"/>
    <w:rsid w:val="00482E54"/>
    <w:rsid w:val="004831BB"/>
    <w:rsid w:val="004837DC"/>
    <w:rsid w:val="0048399B"/>
    <w:rsid w:val="004839B9"/>
    <w:rsid w:val="00483E29"/>
    <w:rsid w:val="00483F6A"/>
    <w:rsid w:val="004849AC"/>
    <w:rsid w:val="00485160"/>
    <w:rsid w:val="004852AF"/>
    <w:rsid w:val="004857ED"/>
    <w:rsid w:val="004857FD"/>
    <w:rsid w:val="00485C35"/>
    <w:rsid w:val="00487994"/>
    <w:rsid w:val="00487E39"/>
    <w:rsid w:val="00490277"/>
    <w:rsid w:val="00490381"/>
    <w:rsid w:val="00490BBC"/>
    <w:rsid w:val="00490D42"/>
    <w:rsid w:val="00491C61"/>
    <w:rsid w:val="00491E9B"/>
    <w:rsid w:val="0049291B"/>
    <w:rsid w:val="00492F0B"/>
    <w:rsid w:val="00492F43"/>
    <w:rsid w:val="00493742"/>
    <w:rsid w:val="00493855"/>
    <w:rsid w:val="00493EF0"/>
    <w:rsid w:val="00494387"/>
    <w:rsid w:val="004959FF"/>
    <w:rsid w:val="0049624A"/>
    <w:rsid w:val="00496321"/>
    <w:rsid w:val="00496C67"/>
    <w:rsid w:val="00497091"/>
    <w:rsid w:val="00497234"/>
    <w:rsid w:val="00497246"/>
    <w:rsid w:val="00497E49"/>
    <w:rsid w:val="004A0276"/>
    <w:rsid w:val="004A0EC2"/>
    <w:rsid w:val="004A0F7E"/>
    <w:rsid w:val="004A10DD"/>
    <w:rsid w:val="004A1924"/>
    <w:rsid w:val="004A1F50"/>
    <w:rsid w:val="004A2177"/>
    <w:rsid w:val="004A2799"/>
    <w:rsid w:val="004A29AB"/>
    <w:rsid w:val="004A2B50"/>
    <w:rsid w:val="004A32E2"/>
    <w:rsid w:val="004A3364"/>
    <w:rsid w:val="004A336A"/>
    <w:rsid w:val="004A38C3"/>
    <w:rsid w:val="004A4CA0"/>
    <w:rsid w:val="004A5E1E"/>
    <w:rsid w:val="004A63E9"/>
    <w:rsid w:val="004A64CB"/>
    <w:rsid w:val="004A68B6"/>
    <w:rsid w:val="004A6C78"/>
    <w:rsid w:val="004A70F1"/>
    <w:rsid w:val="004A7147"/>
    <w:rsid w:val="004A756A"/>
    <w:rsid w:val="004A7626"/>
    <w:rsid w:val="004A7B4C"/>
    <w:rsid w:val="004A7FC1"/>
    <w:rsid w:val="004B052D"/>
    <w:rsid w:val="004B08E0"/>
    <w:rsid w:val="004B09F3"/>
    <w:rsid w:val="004B0F32"/>
    <w:rsid w:val="004B164D"/>
    <w:rsid w:val="004B1C05"/>
    <w:rsid w:val="004B218F"/>
    <w:rsid w:val="004B224D"/>
    <w:rsid w:val="004B25A3"/>
    <w:rsid w:val="004B2C44"/>
    <w:rsid w:val="004B2F78"/>
    <w:rsid w:val="004B2F8D"/>
    <w:rsid w:val="004B3516"/>
    <w:rsid w:val="004B42ED"/>
    <w:rsid w:val="004B489C"/>
    <w:rsid w:val="004B4ACF"/>
    <w:rsid w:val="004B4AF8"/>
    <w:rsid w:val="004B52A7"/>
    <w:rsid w:val="004B5816"/>
    <w:rsid w:val="004B65F0"/>
    <w:rsid w:val="004B7191"/>
    <w:rsid w:val="004B746B"/>
    <w:rsid w:val="004C030A"/>
    <w:rsid w:val="004C0362"/>
    <w:rsid w:val="004C161E"/>
    <w:rsid w:val="004C16D6"/>
    <w:rsid w:val="004C21E7"/>
    <w:rsid w:val="004C3828"/>
    <w:rsid w:val="004C3B80"/>
    <w:rsid w:val="004C42EA"/>
    <w:rsid w:val="004C4346"/>
    <w:rsid w:val="004C4BD4"/>
    <w:rsid w:val="004C510F"/>
    <w:rsid w:val="004C537B"/>
    <w:rsid w:val="004C58D6"/>
    <w:rsid w:val="004C5B55"/>
    <w:rsid w:val="004C5C06"/>
    <w:rsid w:val="004C5C78"/>
    <w:rsid w:val="004C6299"/>
    <w:rsid w:val="004C69D3"/>
    <w:rsid w:val="004C69F9"/>
    <w:rsid w:val="004C6C81"/>
    <w:rsid w:val="004C6E48"/>
    <w:rsid w:val="004C71BD"/>
    <w:rsid w:val="004C71EE"/>
    <w:rsid w:val="004C74D4"/>
    <w:rsid w:val="004C76C0"/>
    <w:rsid w:val="004C779D"/>
    <w:rsid w:val="004C7866"/>
    <w:rsid w:val="004C79D6"/>
    <w:rsid w:val="004D0701"/>
    <w:rsid w:val="004D0F4D"/>
    <w:rsid w:val="004D17B7"/>
    <w:rsid w:val="004D1EEB"/>
    <w:rsid w:val="004D28B3"/>
    <w:rsid w:val="004D2A53"/>
    <w:rsid w:val="004D2AAC"/>
    <w:rsid w:val="004D2EF6"/>
    <w:rsid w:val="004D30DE"/>
    <w:rsid w:val="004D3FEA"/>
    <w:rsid w:val="004D421A"/>
    <w:rsid w:val="004D49C0"/>
    <w:rsid w:val="004D4ED8"/>
    <w:rsid w:val="004D50F6"/>
    <w:rsid w:val="004D559B"/>
    <w:rsid w:val="004D5875"/>
    <w:rsid w:val="004D6680"/>
    <w:rsid w:val="004D6822"/>
    <w:rsid w:val="004D6905"/>
    <w:rsid w:val="004D6BB3"/>
    <w:rsid w:val="004D6C21"/>
    <w:rsid w:val="004D6D7A"/>
    <w:rsid w:val="004D7642"/>
    <w:rsid w:val="004E016C"/>
    <w:rsid w:val="004E0428"/>
    <w:rsid w:val="004E0587"/>
    <w:rsid w:val="004E0659"/>
    <w:rsid w:val="004E0F23"/>
    <w:rsid w:val="004E1011"/>
    <w:rsid w:val="004E1317"/>
    <w:rsid w:val="004E1323"/>
    <w:rsid w:val="004E17C8"/>
    <w:rsid w:val="004E17EE"/>
    <w:rsid w:val="004E1C5C"/>
    <w:rsid w:val="004E1F55"/>
    <w:rsid w:val="004E20E0"/>
    <w:rsid w:val="004E2899"/>
    <w:rsid w:val="004E293D"/>
    <w:rsid w:val="004E2C31"/>
    <w:rsid w:val="004E2D67"/>
    <w:rsid w:val="004E2E68"/>
    <w:rsid w:val="004E3605"/>
    <w:rsid w:val="004E4231"/>
    <w:rsid w:val="004E4547"/>
    <w:rsid w:val="004E5A38"/>
    <w:rsid w:val="004E5A47"/>
    <w:rsid w:val="004E60DD"/>
    <w:rsid w:val="004E7526"/>
    <w:rsid w:val="004E76C0"/>
    <w:rsid w:val="004E7948"/>
    <w:rsid w:val="004E7A32"/>
    <w:rsid w:val="004E7DBA"/>
    <w:rsid w:val="004F0895"/>
    <w:rsid w:val="004F1843"/>
    <w:rsid w:val="004F193A"/>
    <w:rsid w:val="004F19A6"/>
    <w:rsid w:val="004F21D2"/>
    <w:rsid w:val="004F2367"/>
    <w:rsid w:val="004F2916"/>
    <w:rsid w:val="004F2B8D"/>
    <w:rsid w:val="004F2C73"/>
    <w:rsid w:val="004F36D9"/>
    <w:rsid w:val="004F432E"/>
    <w:rsid w:val="004F4596"/>
    <w:rsid w:val="004F5099"/>
    <w:rsid w:val="004F5A62"/>
    <w:rsid w:val="004F5D87"/>
    <w:rsid w:val="004F671E"/>
    <w:rsid w:val="004F6B7B"/>
    <w:rsid w:val="004F707A"/>
    <w:rsid w:val="004F78B1"/>
    <w:rsid w:val="004F7CC4"/>
    <w:rsid w:val="005003C7"/>
    <w:rsid w:val="00500471"/>
    <w:rsid w:val="0050054D"/>
    <w:rsid w:val="005005EB"/>
    <w:rsid w:val="00500894"/>
    <w:rsid w:val="00500A00"/>
    <w:rsid w:val="00500CE0"/>
    <w:rsid w:val="005012BC"/>
    <w:rsid w:val="00501637"/>
    <w:rsid w:val="00501DDB"/>
    <w:rsid w:val="00501FD9"/>
    <w:rsid w:val="00502025"/>
    <w:rsid w:val="00502221"/>
    <w:rsid w:val="00502369"/>
    <w:rsid w:val="00502482"/>
    <w:rsid w:val="00503383"/>
    <w:rsid w:val="0050356E"/>
    <w:rsid w:val="00503588"/>
    <w:rsid w:val="00503CDF"/>
    <w:rsid w:val="00503F99"/>
    <w:rsid w:val="005047C1"/>
    <w:rsid w:val="00504AE4"/>
    <w:rsid w:val="005051A9"/>
    <w:rsid w:val="00505294"/>
    <w:rsid w:val="0050529A"/>
    <w:rsid w:val="00505858"/>
    <w:rsid w:val="0050585D"/>
    <w:rsid w:val="00505FC3"/>
    <w:rsid w:val="00506EE0"/>
    <w:rsid w:val="00506F52"/>
    <w:rsid w:val="005077F5"/>
    <w:rsid w:val="00507B97"/>
    <w:rsid w:val="00507B9A"/>
    <w:rsid w:val="00507D16"/>
    <w:rsid w:val="00507FF8"/>
    <w:rsid w:val="0051058A"/>
    <w:rsid w:val="005108E2"/>
    <w:rsid w:val="00510D13"/>
    <w:rsid w:val="00510F3D"/>
    <w:rsid w:val="0051102B"/>
    <w:rsid w:val="00511039"/>
    <w:rsid w:val="00511541"/>
    <w:rsid w:val="005118C3"/>
    <w:rsid w:val="00511D25"/>
    <w:rsid w:val="00511DFF"/>
    <w:rsid w:val="00511F50"/>
    <w:rsid w:val="00512B42"/>
    <w:rsid w:val="00513328"/>
    <w:rsid w:val="005135F7"/>
    <w:rsid w:val="00513785"/>
    <w:rsid w:val="005138C8"/>
    <w:rsid w:val="00513A7F"/>
    <w:rsid w:val="00513CF8"/>
    <w:rsid w:val="00513FA8"/>
    <w:rsid w:val="00514611"/>
    <w:rsid w:val="00514743"/>
    <w:rsid w:val="00514BCE"/>
    <w:rsid w:val="00514C66"/>
    <w:rsid w:val="00514D8B"/>
    <w:rsid w:val="0051546C"/>
    <w:rsid w:val="00515C02"/>
    <w:rsid w:val="00516183"/>
    <w:rsid w:val="00516250"/>
    <w:rsid w:val="0051655E"/>
    <w:rsid w:val="005165A8"/>
    <w:rsid w:val="00516898"/>
    <w:rsid w:val="00516BFE"/>
    <w:rsid w:val="005172B4"/>
    <w:rsid w:val="00517D0E"/>
    <w:rsid w:val="00520195"/>
    <w:rsid w:val="00520415"/>
    <w:rsid w:val="0052132B"/>
    <w:rsid w:val="00521711"/>
    <w:rsid w:val="00521770"/>
    <w:rsid w:val="005221E5"/>
    <w:rsid w:val="00522230"/>
    <w:rsid w:val="0052242D"/>
    <w:rsid w:val="005229E1"/>
    <w:rsid w:val="00523642"/>
    <w:rsid w:val="00523A6E"/>
    <w:rsid w:val="00524522"/>
    <w:rsid w:val="00524A7B"/>
    <w:rsid w:val="00525515"/>
    <w:rsid w:val="00525E63"/>
    <w:rsid w:val="00525F19"/>
    <w:rsid w:val="00525FC9"/>
    <w:rsid w:val="00526EC0"/>
    <w:rsid w:val="0052796D"/>
    <w:rsid w:val="00527A20"/>
    <w:rsid w:val="0053002D"/>
    <w:rsid w:val="0053058F"/>
    <w:rsid w:val="00530804"/>
    <w:rsid w:val="00531BE7"/>
    <w:rsid w:val="00532344"/>
    <w:rsid w:val="005325E7"/>
    <w:rsid w:val="00532D14"/>
    <w:rsid w:val="00533986"/>
    <w:rsid w:val="005344BA"/>
    <w:rsid w:val="0053492F"/>
    <w:rsid w:val="0053493A"/>
    <w:rsid w:val="00534A3F"/>
    <w:rsid w:val="005350CF"/>
    <w:rsid w:val="005355B6"/>
    <w:rsid w:val="005355BC"/>
    <w:rsid w:val="005358E7"/>
    <w:rsid w:val="00535B77"/>
    <w:rsid w:val="00535DA6"/>
    <w:rsid w:val="0053660C"/>
    <w:rsid w:val="0053683E"/>
    <w:rsid w:val="00536A07"/>
    <w:rsid w:val="00536B07"/>
    <w:rsid w:val="00536C08"/>
    <w:rsid w:val="00537740"/>
    <w:rsid w:val="00537909"/>
    <w:rsid w:val="00537C4D"/>
    <w:rsid w:val="005400E7"/>
    <w:rsid w:val="005406B3"/>
    <w:rsid w:val="005406C3"/>
    <w:rsid w:val="00541030"/>
    <w:rsid w:val="005410E4"/>
    <w:rsid w:val="00541289"/>
    <w:rsid w:val="00541480"/>
    <w:rsid w:val="0054148B"/>
    <w:rsid w:val="00541644"/>
    <w:rsid w:val="0054164A"/>
    <w:rsid w:val="005419C1"/>
    <w:rsid w:val="00541C8B"/>
    <w:rsid w:val="005425B4"/>
    <w:rsid w:val="0054364C"/>
    <w:rsid w:val="005436A0"/>
    <w:rsid w:val="00543BEF"/>
    <w:rsid w:val="005442DB"/>
    <w:rsid w:val="0054439B"/>
    <w:rsid w:val="0054472F"/>
    <w:rsid w:val="00544FEE"/>
    <w:rsid w:val="0054529D"/>
    <w:rsid w:val="00545365"/>
    <w:rsid w:val="0054588E"/>
    <w:rsid w:val="005459C2"/>
    <w:rsid w:val="00546795"/>
    <w:rsid w:val="00546C65"/>
    <w:rsid w:val="005472E5"/>
    <w:rsid w:val="005472FB"/>
    <w:rsid w:val="00547564"/>
    <w:rsid w:val="005477D8"/>
    <w:rsid w:val="005478A9"/>
    <w:rsid w:val="0054790F"/>
    <w:rsid w:val="005479BF"/>
    <w:rsid w:val="00547F79"/>
    <w:rsid w:val="005501F4"/>
    <w:rsid w:val="00550905"/>
    <w:rsid w:val="00550A5D"/>
    <w:rsid w:val="00551261"/>
    <w:rsid w:val="0055144E"/>
    <w:rsid w:val="00552518"/>
    <w:rsid w:val="00552938"/>
    <w:rsid w:val="00552E4C"/>
    <w:rsid w:val="00553A07"/>
    <w:rsid w:val="00553B92"/>
    <w:rsid w:val="005544D4"/>
    <w:rsid w:val="00554541"/>
    <w:rsid w:val="0055468D"/>
    <w:rsid w:val="005548FE"/>
    <w:rsid w:val="00554BD6"/>
    <w:rsid w:val="00554C50"/>
    <w:rsid w:val="005557A9"/>
    <w:rsid w:val="005559FE"/>
    <w:rsid w:val="005565F0"/>
    <w:rsid w:val="00556A5A"/>
    <w:rsid w:val="00557789"/>
    <w:rsid w:val="00557DA2"/>
    <w:rsid w:val="00560274"/>
    <w:rsid w:val="00560EC5"/>
    <w:rsid w:val="00560FFC"/>
    <w:rsid w:val="005617F5"/>
    <w:rsid w:val="0056212D"/>
    <w:rsid w:val="00562147"/>
    <w:rsid w:val="0056251E"/>
    <w:rsid w:val="0056282F"/>
    <w:rsid w:val="00562A7F"/>
    <w:rsid w:val="00562ADB"/>
    <w:rsid w:val="00562C97"/>
    <w:rsid w:val="00562D75"/>
    <w:rsid w:val="00563181"/>
    <w:rsid w:val="005631D7"/>
    <w:rsid w:val="00563700"/>
    <w:rsid w:val="0056370B"/>
    <w:rsid w:val="005639F6"/>
    <w:rsid w:val="00563FA1"/>
    <w:rsid w:val="005644FB"/>
    <w:rsid w:val="005644FF"/>
    <w:rsid w:val="00564D4B"/>
    <w:rsid w:val="0056506C"/>
    <w:rsid w:val="005651FA"/>
    <w:rsid w:val="00565338"/>
    <w:rsid w:val="005653EF"/>
    <w:rsid w:val="0056553E"/>
    <w:rsid w:val="0056639D"/>
    <w:rsid w:val="00567111"/>
    <w:rsid w:val="0056729E"/>
    <w:rsid w:val="005677B9"/>
    <w:rsid w:val="005679F8"/>
    <w:rsid w:val="00567A17"/>
    <w:rsid w:val="00570000"/>
    <w:rsid w:val="00571646"/>
    <w:rsid w:val="0057165B"/>
    <w:rsid w:val="005719FA"/>
    <w:rsid w:val="00571A8D"/>
    <w:rsid w:val="00571AC2"/>
    <w:rsid w:val="00571F4D"/>
    <w:rsid w:val="00573139"/>
    <w:rsid w:val="00573582"/>
    <w:rsid w:val="00573614"/>
    <w:rsid w:val="0057390E"/>
    <w:rsid w:val="0057407C"/>
    <w:rsid w:val="005741AF"/>
    <w:rsid w:val="0057422F"/>
    <w:rsid w:val="00574873"/>
    <w:rsid w:val="00574933"/>
    <w:rsid w:val="00574B24"/>
    <w:rsid w:val="005756A8"/>
    <w:rsid w:val="005764DE"/>
    <w:rsid w:val="005769F9"/>
    <w:rsid w:val="005771BE"/>
    <w:rsid w:val="005771D8"/>
    <w:rsid w:val="0057737A"/>
    <w:rsid w:val="00577ECA"/>
    <w:rsid w:val="00577F40"/>
    <w:rsid w:val="00577F47"/>
    <w:rsid w:val="00580581"/>
    <w:rsid w:val="005807DC"/>
    <w:rsid w:val="00580843"/>
    <w:rsid w:val="005808EA"/>
    <w:rsid w:val="00580BB3"/>
    <w:rsid w:val="00580E64"/>
    <w:rsid w:val="00581CAF"/>
    <w:rsid w:val="00582997"/>
    <w:rsid w:val="00583081"/>
    <w:rsid w:val="00583166"/>
    <w:rsid w:val="005833A1"/>
    <w:rsid w:val="00583AEF"/>
    <w:rsid w:val="00583F3E"/>
    <w:rsid w:val="005841C2"/>
    <w:rsid w:val="005844CE"/>
    <w:rsid w:val="0058463C"/>
    <w:rsid w:val="00584904"/>
    <w:rsid w:val="005852F5"/>
    <w:rsid w:val="005858A1"/>
    <w:rsid w:val="0058598D"/>
    <w:rsid w:val="00585DEE"/>
    <w:rsid w:val="005867DA"/>
    <w:rsid w:val="00586EE8"/>
    <w:rsid w:val="00587127"/>
    <w:rsid w:val="005874BA"/>
    <w:rsid w:val="005879BC"/>
    <w:rsid w:val="00587A1B"/>
    <w:rsid w:val="0059012C"/>
    <w:rsid w:val="00591062"/>
    <w:rsid w:val="005914DC"/>
    <w:rsid w:val="00591832"/>
    <w:rsid w:val="00593432"/>
    <w:rsid w:val="005936D0"/>
    <w:rsid w:val="0059388E"/>
    <w:rsid w:val="00594421"/>
    <w:rsid w:val="005947B9"/>
    <w:rsid w:val="00594C4E"/>
    <w:rsid w:val="00594D75"/>
    <w:rsid w:val="00594ECC"/>
    <w:rsid w:val="00594FC9"/>
    <w:rsid w:val="00595B08"/>
    <w:rsid w:val="00595EEA"/>
    <w:rsid w:val="005961FE"/>
    <w:rsid w:val="005964A1"/>
    <w:rsid w:val="005965B1"/>
    <w:rsid w:val="00597B9E"/>
    <w:rsid w:val="005A0BFB"/>
    <w:rsid w:val="005A0C06"/>
    <w:rsid w:val="005A12F6"/>
    <w:rsid w:val="005A1955"/>
    <w:rsid w:val="005A19D9"/>
    <w:rsid w:val="005A19ED"/>
    <w:rsid w:val="005A1CF8"/>
    <w:rsid w:val="005A2755"/>
    <w:rsid w:val="005A3430"/>
    <w:rsid w:val="005A343A"/>
    <w:rsid w:val="005A3EE4"/>
    <w:rsid w:val="005A47F5"/>
    <w:rsid w:val="005A4983"/>
    <w:rsid w:val="005A4D59"/>
    <w:rsid w:val="005A5356"/>
    <w:rsid w:val="005A55D5"/>
    <w:rsid w:val="005A5803"/>
    <w:rsid w:val="005A70A4"/>
    <w:rsid w:val="005A76CC"/>
    <w:rsid w:val="005A77BA"/>
    <w:rsid w:val="005A7F2A"/>
    <w:rsid w:val="005B0187"/>
    <w:rsid w:val="005B053D"/>
    <w:rsid w:val="005B1502"/>
    <w:rsid w:val="005B4D8C"/>
    <w:rsid w:val="005B513A"/>
    <w:rsid w:val="005B5550"/>
    <w:rsid w:val="005B56FE"/>
    <w:rsid w:val="005B5E57"/>
    <w:rsid w:val="005B6A9A"/>
    <w:rsid w:val="005B6D15"/>
    <w:rsid w:val="005B7206"/>
    <w:rsid w:val="005B7458"/>
    <w:rsid w:val="005B7927"/>
    <w:rsid w:val="005B7AD0"/>
    <w:rsid w:val="005C00CC"/>
    <w:rsid w:val="005C0177"/>
    <w:rsid w:val="005C01D9"/>
    <w:rsid w:val="005C050D"/>
    <w:rsid w:val="005C06F6"/>
    <w:rsid w:val="005C0758"/>
    <w:rsid w:val="005C0BAD"/>
    <w:rsid w:val="005C0F60"/>
    <w:rsid w:val="005C11E5"/>
    <w:rsid w:val="005C12DC"/>
    <w:rsid w:val="005C1A26"/>
    <w:rsid w:val="005C1AF5"/>
    <w:rsid w:val="005C1B17"/>
    <w:rsid w:val="005C1B64"/>
    <w:rsid w:val="005C205F"/>
    <w:rsid w:val="005C2078"/>
    <w:rsid w:val="005C209D"/>
    <w:rsid w:val="005C2130"/>
    <w:rsid w:val="005C2E87"/>
    <w:rsid w:val="005C2F14"/>
    <w:rsid w:val="005C2F6D"/>
    <w:rsid w:val="005C3442"/>
    <w:rsid w:val="005C3467"/>
    <w:rsid w:val="005C3AC4"/>
    <w:rsid w:val="005C3AD3"/>
    <w:rsid w:val="005C426B"/>
    <w:rsid w:val="005C42E3"/>
    <w:rsid w:val="005C4750"/>
    <w:rsid w:val="005C4B53"/>
    <w:rsid w:val="005C4C52"/>
    <w:rsid w:val="005C58A4"/>
    <w:rsid w:val="005C59DD"/>
    <w:rsid w:val="005C5BD6"/>
    <w:rsid w:val="005C5F51"/>
    <w:rsid w:val="005C5F7F"/>
    <w:rsid w:val="005C6338"/>
    <w:rsid w:val="005C6419"/>
    <w:rsid w:val="005C6711"/>
    <w:rsid w:val="005C6A4B"/>
    <w:rsid w:val="005C6A8C"/>
    <w:rsid w:val="005C6C89"/>
    <w:rsid w:val="005C6FE2"/>
    <w:rsid w:val="005C72CE"/>
    <w:rsid w:val="005C736D"/>
    <w:rsid w:val="005C78CA"/>
    <w:rsid w:val="005C7D57"/>
    <w:rsid w:val="005D0C21"/>
    <w:rsid w:val="005D0D98"/>
    <w:rsid w:val="005D1040"/>
    <w:rsid w:val="005D1105"/>
    <w:rsid w:val="005D1667"/>
    <w:rsid w:val="005D168C"/>
    <w:rsid w:val="005D221D"/>
    <w:rsid w:val="005D2544"/>
    <w:rsid w:val="005D30D4"/>
    <w:rsid w:val="005D3C76"/>
    <w:rsid w:val="005D3F12"/>
    <w:rsid w:val="005D41A2"/>
    <w:rsid w:val="005D5106"/>
    <w:rsid w:val="005D51E2"/>
    <w:rsid w:val="005D5357"/>
    <w:rsid w:val="005D54D3"/>
    <w:rsid w:val="005D551A"/>
    <w:rsid w:val="005D5DA5"/>
    <w:rsid w:val="005D6715"/>
    <w:rsid w:val="005D6914"/>
    <w:rsid w:val="005D6FD6"/>
    <w:rsid w:val="005D7124"/>
    <w:rsid w:val="005D7548"/>
    <w:rsid w:val="005D7695"/>
    <w:rsid w:val="005D79C1"/>
    <w:rsid w:val="005D7CC2"/>
    <w:rsid w:val="005D7FB5"/>
    <w:rsid w:val="005E1682"/>
    <w:rsid w:val="005E1A8E"/>
    <w:rsid w:val="005E1ADC"/>
    <w:rsid w:val="005E1C45"/>
    <w:rsid w:val="005E1EBB"/>
    <w:rsid w:val="005E211B"/>
    <w:rsid w:val="005E27DA"/>
    <w:rsid w:val="005E2F6C"/>
    <w:rsid w:val="005E3055"/>
    <w:rsid w:val="005E334B"/>
    <w:rsid w:val="005E3537"/>
    <w:rsid w:val="005E356E"/>
    <w:rsid w:val="005E3719"/>
    <w:rsid w:val="005E3A46"/>
    <w:rsid w:val="005E3EDC"/>
    <w:rsid w:val="005E4CE4"/>
    <w:rsid w:val="005E557D"/>
    <w:rsid w:val="005E5716"/>
    <w:rsid w:val="005E5AFB"/>
    <w:rsid w:val="005E6037"/>
    <w:rsid w:val="005E6B67"/>
    <w:rsid w:val="005E6C81"/>
    <w:rsid w:val="005E6D10"/>
    <w:rsid w:val="005E6D30"/>
    <w:rsid w:val="005E6F6E"/>
    <w:rsid w:val="005E7FA3"/>
    <w:rsid w:val="005F0449"/>
    <w:rsid w:val="005F07F1"/>
    <w:rsid w:val="005F0D97"/>
    <w:rsid w:val="005F10D9"/>
    <w:rsid w:val="005F139F"/>
    <w:rsid w:val="005F1919"/>
    <w:rsid w:val="005F2012"/>
    <w:rsid w:val="005F233A"/>
    <w:rsid w:val="005F2394"/>
    <w:rsid w:val="005F2884"/>
    <w:rsid w:val="005F2B8A"/>
    <w:rsid w:val="005F2E01"/>
    <w:rsid w:val="005F2E37"/>
    <w:rsid w:val="005F2F70"/>
    <w:rsid w:val="005F3021"/>
    <w:rsid w:val="005F30B7"/>
    <w:rsid w:val="005F3105"/>
    <w:rsid w:val="005F3AC1"/>
    <w:rsid w:val="005F3E74"/>
    <w:rsid w:val="005F476E"/>
    <w:rsid w:val="005F4C05"/>
    <w:rsid w:val="005F4DA5"/>
    <w:rsid w:val="005F535D"/>
    <w:rsid w:val="005F557E"/>
    <w:rsid w:val="005F7104"/>
    <w:rsid w:val="005F72A8"/>
    <w:rsid w:val="005F75E4"/>
    <w:rsid w:val="005F7E3B"/>
    <w:rsid w:val="006000C2"/>
    <w:rsid w:val="006009BD"/>
    <w:rsid w:val="00600B3B"/>
    <w:rsid w:val="00600DBF"/>
    <w:rsid w:val="006018C1"/>
    <w:rsid w:val="00602257"/>
    <w:rsid w:val="0060244F"/>
    <w:rsid w:val="006028E2"/>
    <w:rsid w:val="00602F53"/>
    <w:rsid w:val="00602FDF"/>
    <w:rsid w:val="0060304A"/>
    <w:rsid w:val="006033DD"/>
    <w:rsid w:val="006036F6"/>
    <w:rsid w:val="0060377C"/>
    <w:rsid w:val="00603B08"/>
    <w:rsid w:val="00603B84"/>
    <w:rsid w:val="00603E03"/>
    <w:rsid w:val="006045BB"/>
    <w:rsid w:val="00604E44"/>
    <w:rsid w:val="006052A9"/>
    <w:rsid w:val="00605427"/>
    <w:rsid w:val="00605B2A"/>
    <w:rsid w:val="00605B53"/>
    <w:rsid w:val="0060611C"/>
    <w:rsid w:val="0060623A"/>
    <w:rsid w:val="006067D4"/>
    <w:rsid w:val="00606F60"/>
    <w:rsid w:val="00607260"/>
    <w:rsid w:val="0060761E"/>
    <w:rsid w:val="006076BA"/>
    <w:rsid w:val="00607CAB"/>
    <w:rsid w:val="00610315"/>
    <w:rsid w:val="0061049D"/>
    <w:rsid w:val="00610D3A"/>
    <w:rsid w:val="0061111D"/>
    <w:rsid w:val="00611808"/>
    <w:rsid w:val="006119F1"/>
    <w:rsid w:val="006121BB"/>
    <w:rsid w:val="0061221D"/>
    <w:rsid w:val="00612313"/>
    <w:rsid w:val="00612CA1"/>
    <w:rsid w:val="00613B81"/>
    <w:rsid w:val="00613E57"/>
    <w:rsid w:val="00614177"/>
    <w:rsid w:val="006145F8"/>
    <w:rsid w:val="006146AF"/>
    <w:rsid w:val="00614A85"/>
    <w:rsid w:val="006152D7"/>
    <w:rsid w:val="006157D4"/>
    <w:rsid w:val="00615A4E"/>
    <w:rsid w:val="00617715"/>
    <w:rsid w:val="0061789A"/>
    <w:rsid w:val="00617971"/>
    <w:rsid w:val="00617D1F"/>
    <w:rsid w:val="00617EA7"/>
    <w:rsid w:val="00620482"/>
    <w:rsid w:val="006205D2"/>
    <w:rsid w:val="00620E77"/>
    <w:rsid w:val="0062124F"/>
    <w:rsid w:val="00621804"/>
    <w:rsid w:val="00621AA2"/>
    <w:rsid w:val="006222B8"/>
    <w:rsid w:val="00622999"/>
    <w:rsid w:val="00622AC1"/>
    <w:rsid w:val="00623435"/>
    <w:rsid w:val="00623988"/>
    <w:rsid w:val="00623C27"/>
    <w:rsid w:val="006243C8"/>
    <w:rsid w:val="0062496B"/>
    <w:rsid w:val="00624D79"/>
    <w:rsid w:val="006250FF"/>
    <w:rsid w:val="00625803"/>
    <w:rsid w:val="00625AFA"/>
    <w:rsid w:val="00625BEC"/>
    <w:rsid w:val="00625CF5"/>
    <w:rsid w:val="006274ED"/>
    <w:rsid w:val="0062757F"/>
    <w:rsid w:val="006275D0"/>
    <w:rsid w:val="00627E6A"/>
    <w:rsid w:val="00630254"/>
    <w:rsid w:val="0063039B"/>
    <w:rsid w:val="00630A01"/>
    <w:rsid w:val="00630A5B"/>
    <w:rsid w:val="00630CEA"/>
    <w:rsid w:val="006316C0"/>
    <w:rsid w:val="006326AD"/>
    <w:rsid w:val="00632804"/>
    <w:rsid w:val="006335C4"/>
    <w:rsid w:val="00633D9B"/>
    <w:rsid w:val="00633E5C"/>
    <w:rsid w:val="00634A69"/>
    <w:rsid w:val="00634DEC"/>
    <w:rsid w:val="0063545E"/>
    <w:rsid w:val="00635F5A"/>
    <w:rsid w:val="006360A2"/>
    <w:rsid w:val="0063612F"/>
    <w:rsid w:val="006370C8"/>
    <w:rsid w:val="006371D2"/>
    <w:rsid w:val="0063728B"/>
    <w:rsid w:val="00637C0C"/>
    <w:rsid w:val="0064036D"/>
    <w:rsid w:val="0064051D"/>
    <w:rsid w:val="006406E5"/>
    <w:rsid w:val="00640743"/>
    <w:rsid w:val="00640784"/>
    <w:rsid w:val="0064127E"/>
    <w:rsid w:val="0064157A"/>
    <w:rsid w:val="00641EFE"/>
    <w:rsid w:val="006420BD"/>
    <w:rsid w:val="00643CB3"/>
    <w:rsid w:val="00643F93"/>
    <w:rsid w:val="006442FE"/>
    <w:rsid w:val="0064453F"/>
    <w:rsid w:val="006448FD"/>
    <w:rsid w:val="00644A88"/>
    <w:rsid w:val="00645105"/>
    <w:rsid w:val="00645621"/>
    <w:rsid w:val="006459D3"/>
    <w:rsid w:val="00645E35"/>
    <w:rsid w:val="00645FAF"/>
    <w:rsid w:val="00646095"/>
    <w:rsid w:val="00646624"/>
    <w:rsid w:val="00646AD8"/>
    <w:rsid w:val="00646B0A"/>
    <w:rsid w:val="00647041"/>
    <w:rsid w:val="00647D81"/>
    <w:rsid w:val="006506B9"/>
    <w:rsid w:val="00650A94"/>
    <w:rsid w:val="00650DE6"/>
    <w:rsid w:val="00650F45"/>
    <w:rsid w:val="006510AB"/>
    <w:rsid w:val="0065113D"/>
    <w:rsid w:val="006511EA"/>
    <w:rsid w:val="00651655"/>
    <w:rsid w:val="00651F84"/>
    <w:rsid w:val="00651FD1"/>
    <w:rsid w:val="00653AF8"/>
    <w:rsid w:val="00654622"/>
    <w:rsid w:val="00655AD3"/>
    <w:rsid w:val="00656ACE"/>
    <w:rsid w:val="00656E3B"/>
    <w:rsid w:val="006575E9"/>
    <w:rsid w:val="00657B25"/>
    <w:rsid w:val="00657ECE"/>
    <w:rsid w:val="0066024A"/>
    <w:rsid w:val="00660B2B"/>
    <w:rsid w:val="006614AA"/>
    <w:rsid w:val="00661AE4"/>
    <w:rsid w:val="00661B79"/>
    <w:rsid w:val="00661F3B"/>
    <w:rsid w:val="00662012"/>
    <w:rsid w:val="00662076"/>
    <w:rsid w:val="006620D3"/>
    <w:rsid w:val="006621A8"/>
    <w:rsid w:val="006623E0"/>
    <w:rsid w:val="006626D6"/>
    <w:rsid w:val="0066291E"/>
    <w:rsid w:val="00662A91"/>
    <w:rsid w:val="00662E2B"/>
    <w:rsid w:val="006633F5"/>
    <w:rsid w:val="00663897"/>
    <w:rsid w:val="006638AB"/>
    <w:rsid w:val="00663DC0"/>
    <w:rsid w:val="00664C28"/>
    <w:rsid w:val="0066568E"/>
    <w:rsid w:val="006658E0"/>
    <w:rsid w:val="00665949"/>
    <w:rsid w:val="00665A06"/>
    <w:rsid w:val="00666246"/>
    <w:rsid w:val="006666F6"/>
    <w:rsid w:val="00666BCE"/>
    <w:rsid w:val="0066767A"/>
    <w:rsid w:val="00667B1D"/>
    <w:rsid w:val="00667B36"/>
    <w:rsid w:val="00667F90"/>
    <w:rsid w:val="006702B3"/>
    <w:rsid w:val="0067036D"/>
    <w:rsid w:val="00670680"/>
    <w:rsid w:val="006711BC"/>
    <w:rsid w:val="006726DD"/>
    <w:rsid w:val="00672C82"/>
    <w:rsid w:val="00673326"/>
    <w:rsid w:val="00673364"/>
    <w:rsid w:val="00673438"/>
    <w:rsid w:val="00673AEC"/>
    <w:rsid w:val="00674654"/>
    <w:rsid w:val="00675B33"/>
    <w:rsid w:val="00676B87"/>
    <w:rsid w:val="00676D09"/>
    <w:rsid w:val="00676E2C"/>
    <w:rsid w:val="00676E3D"/>
    <w:rsid w:val="00676E93"/>
    <w:rsid w:val="006771F8"/>
    <w:rsid w:val="0068001C"/>
    <w:rsid w:val="00680B63"/>
    <w:rsid w:val="00680C88"/>
    <w:rsid w:val="00680EC9"/>
    <w:rsid w:val="00681F6A"/>
    <w:rsid w:val="00682120"/>
    <w:rsid w:val="0068239F"/>
    <w:rsid w:val="00682675"/>
    <w:rsid w:val="00682C49"/>
    <w:rsid w:val="00682DB3"/>
    <w:rsid w:val="006835FF"/>
    <w:rsid w:val="00683640"/>
    <w:rsid w:val="0068443E"/>
    <w:rsid w:val="0068486A"/>
    <w:rsid w:val="00684907"/>
    <w:rsid w:val="00685FE4"/>
    <w:rsid w:val="00686084"/>
    <w:rsid w:val="0068621B"/>
    <w:rsid w:val="00686881"/>
    <w:rsid w:val="0068691E"/>
    <w:rsid w:val="0068729B"/>
    <w:rsid w:val="00687769"/>
    <w:rsid w:val="00687CB0"/>
    <w:rsid w:val="00687FFE"/>
    <w:rsid w:val="00690BAB"/>
    <w:rsid w:val="00690D2C"/>
    <w:rsid w:val="00690FA6"/>
    <w:rsid w:val="00691235"/>
    <w:rsid w:val="00691C25"/>
    <w:rsid w:val="0069216F"/>
    <w:rsid w:val="006925D3"/>
    <w:rsid w:val="00692A24"/>
    <w:rsid w:val="00692CB3"/>
    <w:rsid w:val="00693196"/>
    <w:rsid w:val="00693446"/>
    <w:rsid w:val="006936D2"/>
    <w:rsid w:val="00693B3D"/>
    <w:rsid w:val="006940C5"/>
    <w:rsid w:val="00694328"/>
    <w:rsid w:val="006943A2"/>
    <w:rsid w:val="00694498"/>
    <w:rsid w:val="00694542"/>
    <w:rsid w:val="00694664"/>
    <w:rsid w:val="0069510A"/>
    <w:rsid w:val="0069560A"/>
    <w:rsid w:val="00695682"/>
    <w:rsid w:val="00695780"/>
    <w:rsid w:val="006965DA"/>
    <w:rsid w:val="0069672E"/>
    <w:rsid w:val="006967C6"/>
    <w:rsid w:val="00696A4F"/>
    <w:rsid w:val="00696A77"/>
    <w:rsid w:val="00696AD0"/>
    <w:rsid w:val="00696E6C"/>
    <w:rsid w:val="00696E7B"/>
    <w:rsid w:val="006973F7"/>
    <w:rsid w:val="00697446"/>
    <w:rsid w:val="006977AA"/>
    <w:rsid w:val="00697962"/>
    <w:rsid w:val="00697A69"/>
    <w:rsid w:val="00697AF5"/>
    <w:rsid w:val="00697E8E"/>
    <w:rsid w:val="006A01A5"/>
    <w:rsid w:val="006A0D6A"/>
    <w:rsid w:val="006A0F11"/>
    <w:rsid w:val="006A1156"/>
    <w:rsid w:val="006A1933"/>
    <w:rsid w:val="006A19FC"/>
    <w:rsid w:val="006A285B"/>
    <w:rsid w:val="006A334B"/>
    <w:rsid w:val="006A3375"/>
    <w:rsid w:val="006A3751"/>
    <w:rsid w:val="006A4759"/>
    <w:rsid w:val="006A503F"/>
    <w:rsid w:val="006A571B"/>
    <w:rsid w:val="006A5979"/>
    <w:rsid w:val="006A5F3E"/>
    <w:rsid w:val="006A607C"/>
    <w:rsid w:val="006A6BC9"/>
    <w:rsid w:val="006A6F38"/>
    <w:rsid w:val="006A7414"/>
    <w:rsid w:val="006A7D35"/>
    <w:rsid w:val="006B0A48"/>
    <w:rsid w:val="006B0F27"/>
    <w:rsid w:val="006B12AF"/>
    <w:rsid w:val="006B2479"/>
    <w:rsid w:val="006B297D"/>
    <w:rsid w:val="006B29A0"/>
    <w:rsid w:val="006B2A93"/>
    <w:rsid w:val="006B3171"/>
    <w:rsid w:val="006B31C9"/>
    <w:rsid w:val="006B32E1"/>
    <w:rsid w:val="006B352E"/>
    <w:rsid w:val="006B3BBB"/>
    <w:rsid w:val="006B3D95"/>
    <w:rsid w:val="006B4A07"/>
    <w:rsid w:val="006B4B9D"/>
    <w:rsid w:val="006B50AE"/>
    <w:rsid w:val="006B5919"/>
    <w:rsid w:val="006B5AAE"/>
    <w:rsid w:val="006B5B80"/>
    <w:rsid w:val="006B63B4"/>
    <w:rsid w:val="006B6A5A"/>
    <w:rsid w:val="006B7F8E"/>
    <w:rsid w:val="006C00D6"/>
    <w:rsid w:val="006C057A"/>
    <w:rsid w:val="006C06A3"/>
    <w:rsid w:val="006C0A22"/>
    <w:rsid w:val="006C1265"/>
    <w:rsid w:val="006C180F"/>
    <w:rsid w:val="006C19FF"/>
    <w:rsid w:val="006C2A10"/>
    <w:rsid w:val="006C2A53"/>
    <w:rsid w:val="006C301A"/>
    <w:rsid w:val="006C333F"/>
    <w:rsid w:val="006C39B4"/>
    <w:rsid w:val="006C48EE"/>
    <w:rsid w:val="006C4EF7"/>
    <w:rsid w:val="006C52B4"/>
    <w:rsid w:val="006C5792"/>
    <w:rsid w:val="006C5A87"/>
    <w:rsid w:val="006C66A8"/>
    <w:rsid w:val="006C6A57"/>
    <w:rsid w:val="006C731D"/>
    <w:rsid w:val="006D039C"/>
    <w:rsid w:val="006D0A1A"/>
    <w:rsid w:val="006D0A96"/>
    <w:rsid w:val="006D0EF7"/>
    <w:rsid w:val="006D1EAF"/>
    <w:rsid w:val="006D2881"/>
    <w:rsid w:val="006D32B4"/>
    <w:rsid w:val="006D34D7"/>
    <w:rsid w:val="006D3C4D"/>
    <w:rsid w:val="006D3F07"/>
    <w:rsid w:val="006D4041"/>
    <w:rsid w:val="006D440E"/>
    <w:rsid w:val="006D45A6"/>
    <w:rsid w:val="006D491A"/>
    <w:rsid w:val="006D4C61"/>
    <w:rsid w:val="006D4DFB"/>
    <w:rsid w:val="006D4E53"/>
    <w:rsid w:val="006D4FD7"/>
    <w:rsid w:val="006D50C4"/>
    <w:rsid w:val="006D539F"/>
    <w:rsid w:val="006D5965"/>
    <w:rsid w:val="006D5E22"/>
    <w:rsid w:val="006D613F"/>
    <w:rsid w:val="006D6253"/>
    <w:rsid w:val="006D6393"/>
    <w:rsid w:val="006D7048"/>
    <w:rsid w:val="006D710C"/>
    <w:rsid w:val="006D7328"/>
    <w:rsid w:val="006D7496"/>
    <w:rsid w:val="006D78B2"/>
    <w:rsid w:val="006D7B3B"/>
    <w:rsid w:val="006D7E8B"/>
    <w:rsid w:val="006E005E"/>
    <w:rsid w:val="006E01CD"/>
    <w:rsid w:val="006E0232"/>
    <w:rsid w:val="006E05DC"/>
    <w:rsid w:val="006E0860"/>
    <w:rsid w:val="006E0A29"/>
    <w:rsid w:val="006E0C30"/>
    <w:rsid w:val="006E0EAF"/>
    <w:rsid w:val="006E1025"/>
    <w:rsid w:val="006E102A"/>
    <w:rsid w:val="006E105D"/>
    <w:rsid w:val="006E12B4"/>
    <w:rsid w:val="006E1641"/>
    <w:rsid w:val="006E2638"/>
    <w:rsid w:val="006E2BD8"/>
    <w:rsid w:val="006E2D26"/>
    <w:rsid w:val="006E340F"/>
    <w:rsid w:val="006E363D"/>
    <w:rsid w:val="006E373F"/>
    <w:rsid w:val="006E3A45"/>
    <w:rsid w:val="006E47B4"/>
    <w:rsid w:val="006E4B32"/>
    <w:rsid w:val="006E4D34"/>
    <w:rsid w:val="006E5051"/>
    <w:rsid w:val="006E5425"/>
    <w:rsid w:val="006E5527"/>
    <w:rsid w:val="006E60AF"/>
    <w:rsid w:val="006E65A1"/>
    <w:rsid w:val="006E67C8"/>
    <w:rsid w:val="006E67ED"/>
    <w:rsid w:val="006E6987"/>
    <w:rsid w:val="006E7FB0"/>
    <w:rsid w:val="006F0047"/>
    <w:rsid w:val="006F02A0"/>
    <w:rsid w:val="006F0463"/>
    <w:rsid w:val="006F09BE"/>
    <w:rsid w:val="006F0DC3"/>
    <w:rsid w:val="006F16F5"/>
    <w:rsid w:val="006F1750"/>
    <w:rsid w:val="006F20F8"/>
    <w:rsid w:val="006F25F4"/>
    <w:rsid w:val="006F31ED"/>
    <w:rsid w:val="006F3A3A"/>
    <w:rsid w:val="006F3EF7"/>
    <w:rsid w:val="006F4D5E"/>
    <w:rsid w:val="006F4D62"/>
    <w:rsid w:val="006F4F5D"/>
    <w:rsid w:val="006F522E"/>
    <w:rsid w:val="006F56D6"/>
    <w:rsid w:val="006F5831"/>
    <w:rsid w:val="006F594A"/>
    <w:rsid w:val="006F5BDB"/>
    <w:rsid w:val="006F624C"/>
    <w:rsid w:val="006F69C3"/>
    <w:rsid w:val="006F6BF4"/>
    <w:rsid w:val="006F7FB0"/>
    <w:rsid w:val="006F7FF8"/>
    <w:rsid w:val="00700132"/>
    <w:rsid w:val="00700618"/>
    <w:rsid w:val="00700756"/>
    <w:rsid w:val="007007E9"/>
    <w:rsid w:val="00700C5B"/>
    <w:rsid w:val="007010DA"/>
    <w:rsid w:val="00701211"/>
    <w:rsid w:val="00701A61"/>
    <w:rsid w:val="00702290"/>
    <w:rsid w:val="0070325E"/>
    <w:rsid w:val="00703270"/>
    <w:rsid w:val="0070396B"/>
    <w:rsid w:val="00704C48"/>
    <w:rsid w:val="007050B2"/>
    <w:rsid w:val="00705D8C"/>
    <w:rsid w:val="0070643D"/>
    <w:rsid w:val="007064D5"/>
    <w:rsid w:val="00706954"/>
    <w:rsid w:val="00706BAF"/>
    <w:rsid w:val="00706D75"/>
    <w:rsid w:val="007079CC"/>
    <w:rsid w:val="00707B2A"/>
    <w:rsid w:val="00710324"/>
    <w:rsid w:val="00710588"/>
    <w:rsid w:val="0071087D"/>
    <w:rsid w:val="00710ADB"/>
    <w:rsid w:val="007110B9"/>
    <w:rsid w:val="00712708"/>
    <w:rsid w:val="0071276C"/>
    <w:rsid w:val="00713A46"/>
    <w:rsid w:val="00713D3A"/>
    <w:rsid w:val="0071413A"/>
    <w:rsid w:val="007141B3"/>
    <w:rsid w:val="00714405"/>
    <w:rsid w:val="007146E9"/>
    <w:rsid w:val="00714C1A"/>
    <w:rsid w:val="00714C3E"/>
    <w:rsid w:val="007153DE"/>
    <w:rsid w:val="00715890"/>
    <w:rsid w:val="0071637C"/>
    <w:rsid w:val="00716C26"/>
    <w:rsid w:val="00716E41"/>
    <w:rsid w:val="00717F04"/>
    <w:rsid w:val="00720877"/>
    <w:rsid w:val="00720B94"/>
    <w:rsid w:val="0072124A"/>
    <w:rsid w:val="00721370"/>
    <w:rsid w:val="00721416"/>
    <w:rsid w:val="007214DE"/>
    <w:rsid w:val="00721DB1"/>
    <w:rsid w:val="00721FB6"/>
    <w:rsid w:val="00722973"/>
    <w:rsid w:val="00722B17"/>
    <w:rsid w:val="00722C64"/>
    <w:rsid w:val="00723387"/>
    <w:rsid w:val="00723A41"/>
    <w:rsid w:val="0072400B"/>
    <w:rsid w:val="00724919"/>
    <w:rsid w:val="007249F7"/>
    <w:rsid w:val="00724F4D"/>
    <w:rsid w:val="007252A4"/>
    <w:rsid w:val="00725557"/>
    <w:rsid w:val="007258D8"/>
    <w:rsid w:val="00725DD9"/>
    <w:rsid w:val="0072676C"/>
    <w:rsid w:val="00726A83"/>
    <w:rsid w:val="00727092"/>
    <w:rsid w:val="007278F0"/>
    <w:rsid w:val="00727BDB"/>
    <w:rsid w:val="007300C7"/>
    <w:rsid w:val="00730180"/>
    <w:rsid w:val="00730313"/>
    <w:rsid w:val="007303E2"/>
    <w:rsid w:val="00730B0C"/>
    <w:rsid w:val="00730B3C"/>
    <w:rsid w:val="00730C88"/>
    <w:rsid w:val="00730CAE"/>
    <w:rsid w:val="00731160"/>
    <w:rsid w:val="00731167"/>
    <w:rsid w:val="0073133B"/>
    <w:rsid w:val="00731510"/>
    <w:rsid w:val="00731A68"/>
    <w:rsid w:val="00732C55"/>
    <w:rsid w:val="00732DBC"/>
    <w:rsid w:val="00732DDF"/>
    <w:rsid w:val="00732E66"/>
    <w:rsid w:val="00733355"/>
    <w:rsid w:val="00733C61"/>
    <w:rsid w:val="00734667"/>
    <w:rsid w:val="00734786"/>
    <w:rsid w:val="00734A32"/>
    <w:rsid w:val="00735C38"/>
    <w:rsid w:val="00736250"/>
    <w:rsid w:val="007363DB"/>
    <w:rsid w:val="00736824"/>
    <w:rsid w:val="00736D43"/>
    <w:rsid w:val="007403AF"/>
    <w:rsid w:val="00740A52"/>
    <w:rsid w:val="00740E72"/>
    <w:rsid w:val="00741711"/>
    <w:rsid w:val="00741902"/>
    <w:rsid w:val="00741D2B"/>
    <w:rsid w:val="00741E8E"/>
    <w:rsid w:val="00742357"/>
    <w:rsid w:val="007425A9"/>
    <w:rsid w:val="007428D6"/>
    <w:rsid w:val="00742C37"/>
    <w:rsid w:val="00742D31"/>
    <w:rsid w:val="00743EF2"/>
    <w:rsid w:val="007440A8"/>
    <w:rsid w:val="007441FE"/>
    <w:rsid w:val="00744274"/>
    <w:rsid w:val="0074541E"/>
    <w:rsid w:val="0074582A"/>
    <w:rsid w:val="00745B71"/>
    <w:rsid w:val="00746B6B"/>
    <w:rsid w:val="0074721E"/>
    <w:rsid w:val="00747388"/>
    <w:rsid w:val="0074747C"/>
    <w:rsid w:val="007477CC"/>
    <w:rsid w:val="00747E90"/>
    <w:rsid w:val="00750041"/>
    <w:rsid w:val="00750FC3"/>
    <w:rsid w:val="00751B65"/>
    <w:rsid w:val="00751FB8"/>
    <w:rsid w:val="0075273B"/>
    <w:rsid w:val="007529A3"/>
    <w:rsid w:val="00753500"/>
    <w:rsid w:val="00753960"/>
    <w:rsid w:val="00753DF6"/>
    <w:rsid w:val="00753F94"/>
    <w:rsid w:val="0075465A"/>
    <w:rsid w:val="007549FD"/>
    <w:rsid w:val="00754B80"/>
    <w:rsid w:val="00754C1F"/>
    <w:rsid w:val="00754F18"/>
    <w:rsid w:val="007554C9"/>
    <w:rsid w:val="00755AEF"/>
    <w:rsid w:val="00756377"/>
    <w:rsid w:val="00756478"/>
    <w:rsid w:val="00756531"/>
    <w:rsid w:val="00756750"/>
    <w:rsid w:val="007572B4"/>
    <w:rsid w:val="00757668"/>
    <w:rsid w:val="007577E4"/>
    <w:rsid w:val="00757C18"/>
    <w:rsid w:val="007602A3"/>
    <w:rsid w:val="007602BF"/>
    <w:rsid w:val="00760933"/>
    <w:rsid w:val="007610E5"/>
    <w:rsid w:val="00761579"/>
    <w:rsid w:val="00761823"/>
    <w:rsid w:val="00761B32"/>
    <w:rsid w:val="00761CF3"/>
    <w:rsid w:val="00761EC5"/>
    <w:rsid w:val="00762831"/>
    <w:rsid w:val="00762AC8"/>
    <w:rsid w:val="00762E50"/>
    <w:rsid w:val="007633C5"/>
    <w:rsid w:val="007634F8"/>
    <w:rsid w:val="00763AB9"/>
    <w:rsid w:val="00763B72"/>
    <w:rsid w:val="00763BC1"/>
    <w:rsid w:val="00763C86"/>
    <w:rsid w:val="0076427F"/>
    <w:rsid w:val="00764CF5"/>
    <w:rsid w:val="00765605"/>
    <w:rsid w:val="00765709"/>
    <w:rsid w:val="0076629B"/>
    <w:rsid w:val="00766536"/>
    <w:rsid w:val="007667EC"/>
    <w:rsid w:val="00766CDE"/>
    <w:rsid w:val="007670A5"/>
    <w:rsid w:val="00767512"/>
    <w:rsid w:val="0076777A"/>
    <w:rsid w:val="00767874"/>
    <w:rsid w:val="00767D3C"/>
    <w:rsid w:val="00767D93"/>
    <w:rsid w:val="00770812"/>
    <w:rsid w:val="0077097D"/>
    <w:rsid w:val="00770B06"/>
    <w:rsid w:val="00770B98"/>
    <w:rsid w:val="007714F2"/>
    <w:rsid w:val="0077186D"/>
    <w:rsid w:val="007718B5"/>
    <w:rsid w:val="007718F0"/>
    <w:rsid w:val="00771F38"/>
    <w:rsid w:val="0077255F"/>
    <w:rsid w:val="00773715"/>
    <w:rsid w:val="00773F8E"/>
    <w:rsid w:val="00775353"/>
    <w:rsid w:val="00775494"/>
    <w:rsid w:val="007760F7"/>
    <w:rsid w:val="007763F4"/>
    <w:rsid w:val="0077683D"/>
    <w:rsid w:val="0077690F"/>
    <w:rsid w:val="00776B7C"/>
    <w:rsid w:val="00776DEA"/>
    <w:rsid w:val="00777682"/>
    <w:rsid w:val="00777903"/>
    <w:rsid w:val="00777B65"/>
    <w:rsid w:val="00780350"/>
    <w:rsid w:val="007804DE"/>
    <w:rsid w:val="0078074A"/>
    <w:rsid w:val="007807A3"/>
    <w:rsid w:val="00780CB0"/>
    <w:rsid w:val="00781311"/>
    <w:rsid w:val="0078160B"/>
    <w:rsid w:val="0078164A"/>
    <w:rsid w:val="007817F9"/>
    <w:rsid w:val="00781F74"/>
    <w:rsid w:val="0078254E"/>
    <w:rsid w:val="0078259A"/>
    <w:rsid w:val="007825C0"/>
    <w:rsid w:val="00782732"/>
    <w:rsid w:val="007827AB"/>
    <w:rsid w:val="0078282F"/>
    <w:rsid w:val="00782CC8"/>
    <w:rsid w:val="0078331C"/>
    <w:rsid w:val="007839DF"/>
    <w:rsid w:val="00783D12"/>
    <w:rsid w:val="0078447C"/>
    <w:rsid w:val="00784685"/>
    <w:rsid w:val="00784C65"/>
    <w:rsid w:val="00785019"/>
    <w:rsid w:val="0078524D"/>
    <w:rsid w:val="0078572C"/>
    <w:rsid w:val="00785E20"/>
    <w:rsid w:val="0078608E"/>
    <w:rsid w:val="00786CBB"/>
    <w:rsid w:val="00787441"/>
    <w:rsid w:val="00787551"/>
    <w:rsid w:val="00787630"/>
    <w:rsid w:val="00791211"/>
    <w:rsid w:val="00791919"/>
    <w:rsid w:val="00791B56"/>
    <w:rsid w:val="007921D9"/>
    <w:rsid w:val="007922D4"/>
    <w:rsid w:val="00792683"/>
    <w:rsid w:val="00792A07"/>
    <w:rsid w:val="007943F0"/>
    <w:rsid w:val="00794700"/>
    <w:rsid w:val="00794A51"/>
    <w:rsid w:val="00794D37"/>
    <w:rsid w:val="0079564D"/>
    <w:rsid w:val="00795F3E"/>
    <w:rsid w:val="007960D2"/>
    <w:rsid w:val="00796266"/>
    <w:rsid w:val="00796542"/>
    <w:rsid w:val="00796773"/>
    <w:rsid w:val="00796BEC"/>
    <w:rsid w:val="00797403"/>
    <w:rsid w:val="0079762A"/>
    <w:rsid w:val="007978D0"/>
    <w:rsid w:val="007979DD"/>
    <w:rsid w:val="00797ECC"/>
    <w:rsid w:val="00797FE4"/>
    <w:rsid w:val="007A0012"/>
    <w:rsid w:val="007A1598"/>
    <w:rsid w:val="007A1D29"/>
    <w:rsid w:val="007A1EAB"/>
    <w:rsid w:val="007A204D"/>
    <w:rsid w:val="007A2B76"/>
    <w:rsid w:val="007A31D0"/>
    <w:rsid w:val="007A346A"/>
    <w:rsid w:val="007A39CC"/>
    <w:rsid w:val="007A3AD3"/>
    <w:rsid w:val="007A3EA3"/>
    <w:rsid w:val="007A42B9"/>
    <w:rsid w:val="007A447D"/>
    <w:rsid w:val="007A4833"/>
    <w:rsid w:val="007A496B"/>
    <w:rsid w:val="007A49C8"/>
    <w:rsid w:val="007A4A59"/>
    <w:rsid w:val="007A51BF"/>
    <w:rsid w:val="007A51DA"/>
    <w:rsid w:val="007A561F"/>
    <w:rsid w:val="007A5789"/>
    <w:rsid w:val="007A604A"/>
    <w:rsid w:val="007A6EE8"/>
    <w:rsid w:val="007A7D40"/>
    <w:rsid w:val="007A7FF2"/>
    <w:rsid w:val="007B01ED"/>
    <w:rsid w:val="007B0BD0"/>
    <w:rsid w:val="007B107C"/>
    <w:rsid w:val="007B1331"/>
    <w:rsid w:val="007B1466"/>
    <w:rsid w:val="007B15A8"/>
    <w:rsid w:val="007B15B5"/>
    <w:rsid w:val="007B18F2"/>
    <w:rsid w:val="007B2266"/>
    <w:rsid w:val="007B2F6D"/>
    <w:rsid w:val="007B2FD0"/>
    <w:rsid w:val="007B3D31"/>
    <w:rsid w:val="007B3EA1"/>
    <w:rsid w:val="007B4CCF"/>
    <w:rsid w:val="007B5A53"/>
    <w:rsid w:val="007B5CB2"/>
    <w:rsid w:val="007B6549"/>
    <w:rsid w:val="007B7997"/>
    <w:rsid w:val="007B7B35"/>
    <w:rsid w:val="007B7D43"/>
    <w:rsid w:val="007B7E87"/>
    <w:rsid w:val="007B7F09"/>
    <w:rsid w:val="007C0EC0"/>
    <w:rsid w:val="007C1180"/>
    <w:rsid w:val="007C11E9"/>
    <w:rsid w:val="007C2181"/>
    <w:rsid w:val="007C2214"/>
    <w:rsid w:val="007C2343"/>
    <w:rsid w:val="007C24EA"/>
    <w:rsid w:val="007C3453"/>
    <w:rsid w:val="007C3982"/>
    <w:rsid w:val="007C4A9F"/>
    <w:rsid w:val="007C4E29"/>
    <w:rsid w:val="007C538F"/>
    <w:rsid w:val="007C5E61"/>
    <w:rsid w:val="007C5FAA"/>
    <w:rsid w:val="007C6363"/>
    <w:rsid w:val="007C6471"/>
    <w:rsid w:val="007C685E"/>
    <w:rsid w:val="007C799E"/>
    <w:rsid w:val="007D0790"/>
    <w:rsid w:val="007D0916"/>
    <w:rsid w:val="007D0CD2"/>
    <w:rsid w:val="007D0E47"/>
    <w:rsid w:val="007D0F40"/>
    <w:rsid w:val="007D1595"/>
    <w:rsid w:val="007D2193"/>
    <w:rsid w:val="007D254A"/>
    <w:rsid w:val="007D34B5"/>
    <w:rsid w:val="007D36FA"/>
    <w:rsid w:val="007D3EDC"/>
    <w:rsid w:val="007D40B8"/>
    <w:rsid w:val="007D4442"/>
    <w:rsid w:val="007D4639"/>
    <w:rsid w:val="007D4668"/>
    <w:rsid w:val="007D4E3B"/>
    <w:rsid w:val="007D504E"/>
    <w:rsid w:val="007D55E4"/>
    <w:rsid w:val="007D5B99"/>
    <w:rsid w:val="007D5EBF"/>
    <w:rsid w:val="007D5EFE"/>
    <w:rsid w:val="007D5F1F"/>
    <w:rsid w:val="007D5FEB"/>
    <w:rsid w:val="007D6262"/>
    <w:rsid w:val="007D64BE"/>
    <w:rsid w:val="007D66A2"/>
    <w:rsid w:val="007D6C81"/>
    <w:rsid w:val="007D71A9"/>
    <w:rsid w:val="007D71DF"/>
    <w:rsid w:val="007D7897"/>
    <w:rsid w:val="007D7C02"/>
    <w:rsid w:val="007D7C49"/>
    <w:rsid w:val="007D7E40"/>
    <w:rsid w:val="007E01E8"/>
    <w:rsid w:val="007E061E"/>
    <w:rsid w:val="007E10B5"/>
    <w:rsid w:val="007E1739"/>
    <w:rsid w:val="007E188B"/>
    <w:rsid w:val="007E18DE"/>
    <w:rsid w:val="007E1919"/>
    <w:rsid w:val="007E1B92"/>
    <w:rsid w:val="007E229B"/>
    <w:rsid w:val="007E2591"/>
    <w:rsid w:val="007E2668"/>
    <w:rsid w:val="007E2B00"/>
    <w:rsid w:val="007E2C70"/>
    <w:rsid w:val="007E2C77"/>
    <w:rsid w:val="007E330E"/>
    <w:rsid w:val="007E3B82"/>
    <w:rsid w:val="007E4061"/>
    <w:rsid w:val="007E4FEF"/>
    <w:rsid w:val="007E50D4"/>
    <w:rsid w:val="007E545C"/>
    <w:rsid w:val="007E5528"/>
    <w:rsid w:val="007E5689"/>
    <w:rsid w:val="007E6956"/>
    <w:rsid w:val="007E6C4B"/>
    <w:rsid w:val="007E7BDB"/>
    <w:rsid w:val="007E7E37"/>
    <w:rsid w:val="007F0383"/>
    <w:rsid w:val="007F076C"/>
    <w:rsid w:val="007F1660"/>
    <w:rsid w:val="007F1D3D"/>
    <w:rsid w:val="007F2565"/>
    <w:rsid w:val="007F32C7"/>
    <w:rsid w:val="007F38AC"/>
    <w:rsid w:val="007F4A32"/>
    <w:rsid w:val="007F4EB2"/>
    <w:rsid w:val="007F518C"/>
    <w:rsid w:val="007F5576"/>
    <w:rsid w:val="007F5BF9"/>
    <w:rsid w:val="007F60B6"/>
    <w:rsid w:val="007F6497"/>
    <w:rsid w:val="007F64F7"/>
    <w:rsid w:val="007F6633"/>
    <w:rsid w:val="007F679E"/>
    <w:rsid w:val="007F68FC"/>
    <w:rsid w:val="007F7388"/>
    <w:rsid w:val="007F744C"/>
    <w:rsid w:val="007F7B18"/>
    <w:rsid w:val="007F7CEF"/>
    <w:rsid w:val="007F7F7A"/>
    <w:rsid w:val="007F7FE8"/>
    <w:rsid w:val="008009AF"/>
    <w:rsid w:val="00800BA9"/>
    <w:rsid w:val="00800CB9"/>
    <w:rsid w:val="00801178"/>
    <w:rsid w:val="0080146A"/>
    <w:rsid w:val="008017BA"/>
    <w:rsid w:val="0080185F"/>
    <w:rsid w:val="00801B38"/>
    <w:rsid w:val="00801D66"/>
    <w:rsid w:val="00801D6E"/>
    <w:rsid w:val="008021B9"/>
    <w:rsid w:val="0080250E"/>
    <w:rsid w:val="00802C60"/>
    <w:rsid w:val="00802D06"/>
    <w:rsid w:val="008049B4"/>
    <w:rsid w:val="00804B20"/>
    <w:rsid w:val="00804B3D"/>
    <w:rsid w:val="008055D4"/>
    <w:rsid w:val="008057DF"/>
    <w:rsid w:val="00806446"/>
    <w:rsid w:val="0080709D"/>
    <w:rsid w:val="00807E1F"/>
    <w:rsid w:val="00810192"/>
    <w:rsid w:val="00810A82"/>
    <w:rsid w:val="00810F3B"/>
    <w:rsid w:val="0081100C"/>
    <w:rsid w:val="00811280"/>
    <w:rsid w:val="00811675"/>
    <w:rsid w:val="00811A09"/>
    <w:rsid w:val="00811EF3"/>
    <w:rsid w:val="008121E9"/>
    <w:rsid w:val="00812275"/>
    <w:rsid w:val="0081244F"/>
    <w:rsid w:val="00812755"/>
    <w:rsid w:val="00813873"/>
    <w:rsid w:val="00813B7A"/>
    <w:rsid w:val="00813BB7"/>
    <w:rsid w:val="00813C92"/>
    <w:rsid w:val="00813DDB"/>
    <w:rsid w:val="0081485B"/>
    <w:rsid w:val="00814CB9"/>
    <w:rsid w:val="008152FE"/>
    <w:rsid w:val="008153C4"/>
    <w:rsid w:val="00815473"/>
    <w:rsid w:val="008156AC"/>
    <w:rsid w:val="008158AF"/>
    <w:rsid w:val="00816DF4"/>
    <w:rsid w:val="0081747B"/>
    <w:rsid w:val="008201B3"/>
    <w:rsid w:val="00820218"/>
    <w:rsid w:val="008209E5"/>
    <w:rsid w:val="008209F0"/>
    <w:rsid w:val="0082117F"/>
    <w:rsid w:val="00821465"/>
    <w:rsid w:val="0082148C"/>
    <w:rsid w:val="008219CB"/>
    <w:rsid w:val="0082226B"/>
    <w:rsid w:val="00822576"/>
    <w:rsid w:val="00823B22"/>
    <w:rsid w:val="00823D99"/>
    <w:rsid w:val="00823EA4"/>
    <w:rsid w:val="00824515"/>
    <w:rsid w:val="00824C3F"/>
    <w:rsid w:val="008255EB"/>
    <w:rsid w:val="0082591C"/>
    <w:rsid w:val="00825982"/>
    <w:rsid w:val="00826487"/>
    <w:rsid w:val="008265B7"/>
    <w:rsid w:val="00826724"/>
    <w:rsid w:val="0082724E"/>
    <w:rsid w:val="00827873"/>
    <w:rsid w:val="00827B8E"/>
    <w:rsid w:val="00827BC8"/>
    <w:rsid w:val="00827D51"/>
    <w:rsid w:val="00827E2E"/>
    <w:rsid w:val="00830259"/>
    <w:rsid w:val="0083077F"/>
    <w:rsid w:val="008307EA"/>
    <w:rsid w:val="00831DDF"/>
    <w:rsid w:val="008320CB"/>
    <w:rsid w:val="008323FF"/>
    <w:rsid w:val="00832743"/>
    <w:rsid w:val="00832F32"/>
    <w:rsid w:val="0083342D"/>
    <w:rsid w:val="0083369D"/>
    <w:rsid w:val="008336E0"/>
    <w:rsid w:val="008338C7"/>
    <w:rsid w:val="008348AF"/>
    <w:rsid w:val="00834C81"/>
    <w:rsid w:val="00834FD3"/>
    <w:rsid w:val="00835332"/>
    <w:rsid w:val="00835621"/>
    <w:rsid w:val="00835F91"/>
    <w:rsid w:val="0083615B"/>
    <w:rsid w:val="00836179"/>
    <w:rsid w:val="0083688D"/>
    <w:rsid w:val="00836A26"/>
    <w:rsid w:val="00836A5F"/>
    <w:rsid w:val="00837228"/>
    <w:rsid w:val="0083749E"/>
    <w:rsid w:val="008374C1"/>
    <w:rsid w:val="00837820"/>
    <w:rsid w:val="00837B67"/>
    <w:rsid w:val="00837BF2"/>
    <w:rsid w:val="008402BC"/>
    <w:rsid w:val="0084040A"/>
    <w:rsid w:val="0084053F"/>
    <w:rsid w:val="008405D6"/>
    <w:rsid w:val="00840902"/>
    <w:rsid w:val="00840A2B"/>
    <w:rsid w:val="00840C46"/>
    <w:rsid w:val="00840F61"/>
    <w:rsid w:val="00841023"/>
    <w:rsid w:val="008412DB"/>
    <w:rsid w:val="008415BA"/>
    <w:rsid w:val="00842183"/>
    <w:rsid w:val="008427EA"/>
    <w:rsid w:val="00842E69"/>
    <w:rsid w:val="008434D5"/>
    <w:rsid w:val="0084378C"/>
    <w:rsid w:val="00843BE1"/>
    <w:rsid w:val="008442E3"/>
    <w:rsid w:val="008446BC"/>
    <w:rsid w:val="008448BE"/>
    <w:rsid w:val="00844BD4"/>
    <w:rsid w:val="00844C6B"/>
    <w:rsid w:val="00844E85"/>
    <w:rsid w:val="008453C0"/>
    <w:rsid w:val="00845609"/>
    <w:rsid w:val="008456E7"/>
    <w:rsid w:val="00845701"/>
    <w:rsid w:val="0084570B"/>
    <w:rsid w:val="0084575A"/>
    <w:rsid w:val="00845C8E"/>
    <w:rsid w:val="00845E44"/>
    <w:rsid w:val="0084606E"/>
    <w:rsid w:val="0084626A"/>
    <w:rsid w:val="008465AA"/>
    <w:rsid w:val="00846636"/>
    <w:rsid w:val="008469A6"/>
    <w:rsid w:val="008469BF"/>
    <w:rsid w:val="00847265"/>
    <w:rsid w:val="00847B5E"/>
    <w:rsid w:val="00847D6C"/>
    <w:rsid w:val="0085079B"/>
    <w:rsid w:val="00850AB6"/>
    <w:rsid w:val="00850F8D"/>
    <w:rsid w:val="00850F8F"/>
    <w:rsid w:val="00851056"/>
    <w:rsid w:val="008514AF"/>
    <w:rsid w:val="00851A59"/>
    <w:rsid w:val="00852042"/>
    <w:rsid w:val="0085247F"/>
    <w:rsid w:val="008524B5"/>
    <w:rsid w:val="008524F0"/>
    <w:rsid w:val="008526D1"/>
    <w:rsid w:val="00852BB2"/>
    <w:rsid w:val="008531F7"/>
    <w:rsid w:val="0085384D"/>
    <w:rsid w:val="00853B5A"/>
    <w:rsid w:val="00853F11"/>
    <w:rsid w:val="00854102"/>
    <w:rsid w:val="008546BD"/>
    <w:rsid w:val="00854D73"/>
    <w:rsid w:val="00855273"/>
    <w:rsid w:val="00855348"/>
    <w:rsid w:val="008559B1"/>
    <w:rsid w:val="008559E0"/>
    <w:rsid w:val="008564EA"/>
    <w:rsid w:val="00856C66"/>
    <w:rsid w:val="00856DB5"/>
    <w:rsid w:val="00856F3E"/>
    <w:rsid w:val="00857045"/>
    <w:rsid w:val="008577DA"/>
    <w:rsid w:val="00857C73"/>
    <w:rsid w:val="00857DDE"/>
    <w:rsid w:val="0086084F"/>
    <w:rsid w:val="0086125D"/>
    <w:rsid w:val="00861486"/>
    <w:rsid w:val="00861CDD"/>
    <w:rsid w:val="00862AD1"/>
    <w:rsid w:val="00862B21"/>
    <w:rsid w:val="00862D83"/>
    <w:rsid w:val="00863926"/>
    <w:rsid w:val="00864EC2"/>
    <w:rsid w:val="00865517"/>
    <w:rsid w:val="00865F0E"/>
    <w:rsid w:val="008663EC"/>
    <w:rsid w:val="00867002"/>
    <w:rsid w:val="008670EC"/>
    <w:rsid w:val="008700B3"/>
    <w:rsid w:val="008704FC"/>
    <w:rsid w:val="00870B88"/>
    <w:rsid w:val="00870C7B"/>
    <w:rsid w:val="00870E29"/>
    <w:rsid w:val="00871B09"/>
    <w:rsid w:val="00871DA4"/>
    <w:rsid w:val="0087203B"/>
    <w:rsid w:val="008722E4"/>
    <w:rsid w:val="00872BB7"/>
    <w:rsid w:val="008730DF"/>
    <w:rsid w:val="008733DF"/>
    <w:rsid w:val="00873504"/>
    <w:rsid w:val="0087404A"/>
    <w:rsid w:val="0087437E"/>
    <w:rsid w:val="008752CD"/>
    <w:rsid w:val="00875638"/>
    <w:rsid w:val="00875894"/>
    <w:rsid w:val="008758AD"/>
    <w:rsid w:val="008760A8"/>
    <w:rsid w:val="00876746"/>
    <w:rsid w:val="00876AEB"/>
    <w:rsid w:val="00876E31"/>
    <w:rsid w:val="00877C6A"/>
    <w:rsid w:val="008802D8"/>
    <w:rsid w:val="008809D8"/>
    <w:rsid w:val="00880A3E"/>
    <w:rsid w:val="00880AC8"/>
    <w:rsid w:val="00881065"/>
    <w:rsid w:val="0088129E"/>
    <w:rsid w:val="00881D3E"/>
    <w:rsid w:val="0088279A"/>
    <w:rsid w:val="00882B6E"/>
    <w:rsid w:val="00882D9C"/>
    <w:rsid w:val="00882E3C"/>
    <w:rsid w:val="00883C09"/>
    <w:rsid w:val="00883DD3"/>
    <w:rsid w:val="00884A04"/>
    <w:rsid w:val="00884A2B"/>
    <w:rsid w:val="00884D03"/>
    <w:rsid w:val="0088504B"/>
    <w:rsid w:val="00885B86"/>
    <w:rsid w:val="00885BAC"/>
    <w:rsid w:val="008867F6"/>
    <w:rsid w:val="00886FF0"/>
    <w:rsid w:val="00887B41"/>
    <w:rsid w:val="00890030"/>
    <w:rsid w:val="008906AA"/>
    <w:rsid w:val="0089072D"/>
    <w:rsid w:val="008907BC"/>
    <w:rsid w:val="00890E46"/>
    <w:rsid w:val="00890E4D"/>
    <w:rsid w:val="00890FC4"/>
    <w:rsid w:val="00890FEA"/>
    <w:rsid w:val="0089101D"/>
    <w:rsid w:val="0089173A"/>
    <w:rsid w:val="00891B15"/>
    <w:rsid w:val="00892302"/>
    <w:rsid w:val="00892533"/>
    <w:rsid w:val="0089296E"/>
    <w:rsid w:val="00892B11"/>
    <w:rsid w:val="00892BA4"/>
    <w:rsid w:val="008932B8"/>
    <w:rsid w:val="00893859"/>
    <w:rsid w:val="00893C10"/>
    <w:rsid w:val="00893F3E"/>
    <w:rsid w:val="00893FBB"/>
    <w:rsid w:val="00895A4C"/>
    <w:rsid w:val="00895F5F"/>
    <w:rsid w:val="00895FE0"/>
    <w:rsid w:val="0089632D"/>
    <w:rsid w:val="008963A2"/>
    <w:rsid w:val="00897108"/>
    <w:rsid w:val="00897CA6"/>
    <w:rsid w:val="00897FC1"/>
    <w:rsid w:val="008A03EE"/>
    <w:rsid w:val="008A0525"/>
    <w:rsid w:val="008A16BF"/>
    <w:rsid w:val="008A179E"/>
    <w:rsid w:val="008A183C"/>
    <w:rsid w:val="008A257A"/>
    <w:rsid w:val="008A2963"/>
    <w:rsid w:val="008A2B9E"/>
    <w:rsid w:val="008A4187"/>
    <w:rsid w:val="008A4443"/>
    <w:rsid w:val="008A4C4E"/>
    <w:rsid w:val="008A5ED2"/>
    <w:rsid w:val="008A5F9C"/>
    <w:rsid w:val="008A6229"/>
    <w:rsid w:val="008A66BD"/>
    <w:rsid w:val="008A6C96"/>
    <w:rsid w:val="008A7685"/>
    <w:rsid w:val="008A78D8"/>
    <w:rsid w:val="008A79FC"/>
    <w:rsid w:val="008A7B51"/>
    <w:rsid w:val="008A7D11"/>
    <w:rsid w:val="008A7F45"/>
    <w:rsid w:val="008B02FF"/>
    <w:rsid w:val="008B05A5"/>
    <w:rsid w:val="008B09F4"/>
    <w:rsid w:val="008B0BE5"/>
    <w:rsid w:val="008B0E49"/>
    <w:rsid w:val="008B28EF"/>
    <w:rsid w:val="008B30F0"/>
    <w:rsid w:val="008B355F"/>
    <w:rsid w:val="008B4939"/>
    <w:rsid w:val="008B4E4E"/>
    <w:rsid w:val="008B507F"/>
    <w:rsid w:val="008B5328"/>
    <w:rsid w:val="008B5A5A"/>
    <w:rsid w:val="008B60E2"/>
    <w:rsid w:val="008B62F6"/>
    <w:rsid w:val="008B6622"/>
    <w:rsid w:val="008B73EE"/>
    <w:rsid w:val="008B7430"/>
    <w:rsid w:val="008B75A8"/>
    <w:rsid w:val="008B76E0"/>
    <w:rsid w:val="008B771D"/>
    <w:rsid w:val="008B79BD"/>
    <w:rsid w:val="008B7B88"/>
    <w:rsid w:val="008C0AB8"/>
    <w:rsid w:val="008C0CEE"/>
    <w:rsid w:val="008C11AA"/>
    <w:rsid w:val="008C13E6"/>
    <w:rsid w:val="008C1BC9"/>
    <w:rsid w:val="008C20F0"/>
    <w:rsid w:val="008C254C"/>
    <w:rsid w:val="008C2A7C"/>
    <w:rsid w:val="008C31FD"/>
    <w:rsid w:val="008C3273"/>
    <w:rsid w:val="008C3ACA"/>
    <w:rsid w:val="008C3D1A"/>
    <w:rsid w:val="008C3EA4"/>
    <w:rsid w:val="008C438D"/>
    <w:rsid w:val="008C4559"/>
    <w:rsid w:val="008C531B"/>
    <w:rsid w:val="008C58E3"/>
    <w:rsid w:val="008C7E88"/>
    <w:rsid w:val="008D0457"/>
    <w:rsid w:val="008D0574"/>
    <w:rsid w:val="008D0C14"/>
    <w:rsid w:val="008D1344"/>
    <w:rsid w:val="008D140D"/>
    <w:rsid w:val="008D1B78"/>
    <w:rsid w:val="008D1ED6"/>
    <w:rsid w:val="008D211E"/>
    <w:rsid w:val="008D217E"/>
    <w:rsid w:val="008D23EF"/>
    <w:rsid w:val="008D2657"/>
    <w:rsid w:val="008D2A75"/>
    <w:rsid w:val="008D378B"/>
    <w:rsid w:val="008D3790"/>
    <w:rsid w:val="008D398D"/>
    <w:rsid w:val="008D45C5"/>
    <w:rsid w:val="008D46C9"/>
    <w:rsid w:val="008D4783"/>
    <w:rsid w:val="008D4B18"/>
    <w:rsid w:val="008D4FAD"/>
    <w:rsid w:val="008D5564"/>
    <w:rsid w:val="008D579E"/>
    <w:rsid w:val="008D5F30"/>
    <w:rsid w:val="008D622F"/>
    <w:rsid w:val="008D6559"/>
    <w:rsid w:val="008D6E8D"/>
    <w:rsid w:val="008D6EEC"/>
    <w:rsid w:val="008D701D"/>
    <w:rsid w:val="008D7193"/>
    <w:rsid w:val="008D736E"/>
    <w:rsid w:val="008E0380"/>
    <w:rsid w:val="008E04C8"/>
    <w:rsid w:val="008E075D"/>
    <w:rsid w:val="008E0927"/>
    <w:rsid w:val="008E15C6"/>
    <w:rsid w:val="008E1B20"/>
    <w:rsid w:val="008E1D0A"/>
    <w:rsid w:val="008E207B"/>
    <w:rsid w:val="008E23AE"/>
    <w:rsid w:val="008E25B9"/>
    <w:rsid w:val="008E260D"/>
    <w:rsid w:val="008E28A1"/>
    <w:rsid w:val="008E2A3D"/>
    <w:rsid w:val="008E44AE"/>
    <w:rsid w:val="008E4A31"/>
    <w:rsid w:val="008E4F89"/>
    <w:rsid w:val="008E5453"/>
    <w:rsid w:val="008E545E"/>
    <w:rsid w:val="008E5F65"/>
    <w:rsid w:val="008E6174"/>
    <w:rsid w:val="008E6E02"/>
    <w:rsid w:val="008E6E5B"/>
    <w:rsid w:val="008E71AC"/>
    <w:rsid w:val="008E7248"/>
    <w:rsid w:val="008E75F1"/>
    <w:rsid w:val="008E7649"/>
    <w:rsid w:val="008E76A7"/>
    <w:rsid w:val="008E7989"/>
    <w:rsid w:val="008F079F"/>
    <w:rsid w:val="008F1576"/>
    <w:rsid w:val="008F157B"/>
    <w:rsid w:val="008F16F9"/>
    <w:rsid w:val="008F1F09"/>
    <w:rsid w:val="008F25CE"/>
    <w:rsid w:val="008F2921"/>
    <w:rsid w:val="008F3658"/>
    <w:rsid w:val="008F3BE7"/>
    <w:rsid w:val="008F4071"/>
    <w:rsid w:val="008F40CD"/>
    <w:rsid w:val="008F41BE"/>
    <w:rsid w:val="008F4748"/>
    <w:rsid w:val="008F4B9D"/>
    <w:rsid w:val="008F4E1C"/>
    <w:rsid w:val="008F538D"/>
    <w:rsid w:val="008F555D"/>
    <w:rsid w:val="008F5568"/>
    <w:rsid w:val="008F5B8F"/>
    <w:rsid w:val="008F64F0"/>
    <w:rsid w:val="008F6765"/>
    <w:rsid w:val="008F68AE"/>
    <w:rsid w:val="008F6A3C"/>
    <w:rsid w:val="008F6B65"/>
    <w:rsid w:val="00900668"/>
    <w:rsid w:val="00900DC6"/>
    <w:rsid w:val="00900F00"/>
    <w:rsid w:val="00901707"/>
    <w:rsid w:val="00901A18"/>
    <w:rsid w:val="00901E05"/>
    <w:rsid w:val="00901F0C"/>
    <w:rsid w:val="00901FE6"/>
    <w:rsid w:val="009027F3"/>
    <w:rsid w:val="00902AFC"/>
    <w:rsid w:val="00902B50"/>
    <w:rsid w:val="00902ECE"/>
    <w:rsid w:val="00903377"/>
    <w:rsid w:val="00903B45"/>
    <w:rsid w:val="00903DCE"/>
    <w:rsid w:val="00903DE3"/>
    <w:rsid w:val="00903F5C"/>
    <w:rsid w:val="00904326"/>
    <w:rsid w:val="00904C3D"/>
    <w:rsid w:val="00904C84"/>
    <w:rsid w:val="00904C9F"/>
    <w:rsid w:val="00904DCA"/>
    <w:rsid w:val="00904FB9"/>
    <w:rsid w:val="009057ED"/>
    <w:rsid w:val="0090580B"/>
    <w:rsid w:val="0090582B"/>
    <w:rsid w:val="009063DE"/>
    <w:rsid w:val="009063FC"/>
    <w:rsid w:val="0090656E"/>
    <w:rsid w:val="0090660A"/>
    <w:rsid w:val="0090731A"/>
    <w:rsid w:val="009073D2"/>
    <w:rsid w:val="00907BD7"/>
    <w:rsid w:val="00907C53"/>
    <w:rsid w:val="00907E31"/>
    <w:rsid w:val="00911176"/>
    <w:rsid w:val="0091186A"/>
    <w:rsid w:val="00911E1A"/>
    <w:rsid w:val="0091264C"/>
    <w:rsid w:val="00912B16"/>
    <w:rsid w:val="00912F5D"/>
    <w:rsid w:val="00912FBE"/>
    <w:rsid w:val="009140ED"/>
    <w:rsid w:val="00914174"/>
    <w:rsid w:val="0091462C"/>
    <w:rsid w:val="009149AC"/>
    <w:rsid w:val="00914BBB"/>
    <w:rsid w:val="00914D67"/>
    <w:rsid w:val="0091567C"/>
    <w:rsid w:val="00915874"/>
    <w:rsid w:val="009158EA"/>
    <w:rsid w:val="00915CC8"/>
    <w:rsid w:val="00915DDF"/>
    <w:rsid w:val="00916831"/>
    <w:rsid w:val="00916ABC"/>
    <w:rsid w:val="00916FB9"/>
    <w:rsid w:val="00917599"/>
    <w:rsid w:val="00917B32"/>
    <w:rsid w:val="00920217"/>
    <w:rsid w:val="009206E4"/>
    <w:rsid w:val="00920750"/>
    <w:rsid w:val="0092130F"/>
    <w:rsid w:val="0092158A"/>
    <w:rsid w:val="0092198F"/>
    <w:rsid w:val="00921AC5"/>
    <w:rsid w:val="00922456"/>
    <w:rsid w:val="00922AFA"/>
    <w:rsid w:val="00922FB7"/>
    <w:rsid w:val="0092345F"/>
    <w:rsid w:val="00923477"/>
    <w:rsid w:val="0092452B"/>
    <w:rsid w:val="00924993"/>
    <w:rsid w:val="00924D67"/>
    <w:rsid w:val="00925689"/>
    <w:rsid w:val="0092593B"/>
    <w:rsid w:val="00925D67"/>
    <w:rsid w:val="00925F4D"/>
    <w:rsid w:val="0092633C"/>
    <w:rsid w:val="00926A42"/>
    <w:rsid w:val="00926DD3"/>
    <w:rsid w:val="00926F48"/>
    <w:rsid w:val="00927179"/>
    <w:rsid w:val="009272B3"/>
    <w:rsid w:val="009274E5"/>
    <w:rsid w:val="00927756"/>
    <w:rsid w:val="0092797A"/>
    <w:rsid w:val="00927C8D"/>
    <w:rsid w:val="00927D3C"/>
    <w:rsid w:val="009302CE"/>
    <w:rsid w:val="009302E0"/>
    <w:rsid w:val="00930609"/>
    <w:rsid w:val="00930891"/>
    <w:rsid w:val="0093107F"/>
    <w:rsid w:val="00931447"/>
    <w:rsid w:val="00931A76"/>
    <w:rsid w:val="00931C4A"/>
    <w:rsid w:val="0093241E"/>
    <w:rsid w:val="009325DD"/>
    <w:rsid w:val="00932967"/>
    <w:rsid w:val="00932DE9"/>
    <w:rsid w:val="00932FAA"/>
    <w:rsid w:val="009330FE"/>
    <w:rsid w:val="0093320D"/>
    <w:rsid w:val="0093335A"/>
    <w:rsid w:val="00933D30"/>
    <w:rsid w:val="00933E56"/>
    <w:rsid w:val="00934593"/>
    <w:rsid w:val="00934DAC"/>
    <w:rsid w:val="009353FD"/>
    <w:rsid w:val="00936702"/>
    <w:rsid w:val="0093774E"/>
    <w:rsid w:val="00937988"/>
    <w:rsid w:val="00937A1F"/>
    <w:rsid w:val="00937C0D"/>
    <w:rsid w:val="00937E60"/>
    <w:rsid w:val="00937EDF"/>
    <w:rsid w:val="009403BE"/>
    <w:rsid w:val="00940937"/>
    <w:rsid w:val="009410DB"/>
    <w:rsid w:val="00941C26"/>
    <w:rsid w:val="00941D3A"/>
    <w:rsid w:val="009422A7"/>
    <w:rsid w:val="009423B4"/>
    <w:rsid w:val="0094244D"/>
    <w:rsid w:val="00942D19"/>
    <w:rsid w:val="00943023"/>
    <w:rsid w:val="00943724"/>
    <w:rsid w:val="00943B33"/>
    <w:rsid w:val="00943C76"/>
    <w:rsid w:val="00943D33"/>
    <w:rsid w:val="00944055"/>
    <w:rsid w:val="009451D9"/>
    <w:rsid w:val="00945596"/>
    <w:rsid w:val="00945D1A"/>
    <w:rsid w:val="00946263"/>
    <w:rsid w:val="009466DD"/>
    <w:rsid w:val="00946BF8"/>
    <w:rsid w:val="00947133"/>
    <w:rsid w:val="009472C4"/>
    <w:rsid w:val="00947414"/>
    <w:rsid w:val="00947631"/>
    <w:rsid w:val="00947648"/>
    <w:rsid w:val="00950107"/>
    <w:rsid w:val="00950A97"/>
    <w:rsid w:val="00950D87"/>
    <w:rsid w:val="00951498"/>
    <w:rsid w:val="00951A25"/>
    <w:rsid w:val="009520F3"/>
    <w:rsid w:val="009526F5"/>
    <w:rsid w:val="009528C9"/>
    <w:rsid w:val="00952AFB"/>
    <w:rsid w:val="00952C5B"/>
    <w:rsid w:val="00953040"/>
    <w:rsid w:val="0095360F"/>
    <w:rsid w:val="00953633"/>
    <w:rsid w:val="009538EA"/>
    <w:rsid w:val="0095391B"/>
    <w:rsid w:val="00953CE5"/>
    <w:rsid w:val="00953FA6"/>
    <w:rsid w:val="00954554"/>
    <w:rsid w:val="00954C87"/>
    <w:rsid w:val="00954FD3"/>
    <w:rsid w:val="009558D8"/>
    <w:rsid w:val="00956476"/>
    <w:rsid w:val="00956A68"/>
    <w:rsid w:val="00956F84"/>
    <w:rsid w:val="00956FBA"/>
    <w:rsid w:val="00960D6B"/>
    <w:rsid w:val="009613C7"/>
    <w:rsid w:val="009613E7"/>
    <w:rsid w:val="00961827"/>
    <w:rsid w:val="0096219E"/>
    <w:rsid w:val="0096264A"/>
    <w:rsid w:val="00962711"/>
    <w:rsid w:val="0096305C"/>
    <w:rsid w:val="009634E2"/>
    <w:rsid w:val="009645CD"/>
    <w:rsid w:val="00965051"/>
    <w:rsid w:val="00965095"/>
    <w:rsid w:val="00965832"/>
    <w:rsid w:val="009660AD"/>
    <w:rsid w:val="00966209"/>
    <w:rsid w:val="009662F5"/>
    <w:rsid w:val="00966783"/>
    <w:rsid w:val="00966866"/>
    <w:rsid w:val="00967621"/>
    <w:rsid w:val="00967AE0"/>
    <w:rsid w:val="00967B00"/>
    <w:rsid w:val="00967E50"/>
    <w:rsid w:val="009709A9"/>
    <w:rsid w:val="00970CDD"/>
    <w:rsid w:val="009718F1"/>
    <w:rsid w:val="00971B2E"/>
    <w:rsid w:val="00971BD5"/>
    <w:rsid w:val="009721D2"/>
    <w:rsid w:val="009722DE"/>
    <w:rsid w:val="00972352"/>
    <w:rsid w:val="00972964"/>
    <w:rsid w:val="00972B21"/>
    <w:rsid w:val="009731FD"/>
    <w:rsid w:val="0097321A"/>
    <w:rsid w:val="009737E0"/>
    <w:rsid w:val="00973908"/>
    <w:rsid w:val="009742E3"/>
    <w:rsid w:val="00974745"/>
    <w:rsid w:val="0097478D"/>
    <w:rsid w:val="00974882"/>
    <w:rsid w:val="00975118"/>
    <w:rsid w:val="00975799"/>
    <w:rsid w:val="00975E49"/>
    <w:rsid w:val="009760E9"/>
    <w:rsid w:val="009760EC"/>
    <w:rsid w:val="009764BE"/>
    <w:rsid w:val="009766FA"/>
    <w:rsid w:val="009775E6"/>
    <w:rsid w:val="00977B83"/>
    <w:rsid w:val="00977FDA"/>
    <w:rsid w:val="0098066B"/>
    <w:rsid w:val="00980B25"/>
    <w:rsid w:val="00981856"/>
    <w:rsid w:val="0098196A"/>
    <w:rsid w:val="00981B08"/>
    <w:rsid w:val="009821A5"/>
    <w:rsid w:val="00982E93"/>
    <w:rsid w:val="0098348E"/>
    <w:rsid w:val="00983769"/>
    <w:rsid w:val="00983953"/>
    <w:rsid w:val="00983A6E"/>
    <w:rsid w:val="00983ABA"/>
    <w:rsid w:val="009845EB"/>
    <w:rsid w:val="009847E5"/>
    <w:rsid w:val="00984824"/>
    <w:rsid w:val="00984AC5"/>
    <w:rsid w:val="00984B0D"/>
    <w:rsid w:val="00984BE3"/>
    <w:rsid w:val="0098545C"/>
    <w:rsid w:val="009856DC"/>
    <w:rsid w:val="00985B61"/>
    <w:rsid w:val="0098606D"/>
    <w:rsid w:val="0098658E"/>
    <w:rsid w:val="00986EC6"/>
    <w:rsid w:val="009875AD"/>
    <w:rsid w:val="0099015A"/>
    <w:rsid w:val="00990232"/>
    <w:rsid w:val="009904B2"/>
    <w:rsid w:val="00990552"/>
    <w:rsid w:val="00991A04"/>
    <w:rsid w:val="00991A76"/>
    <w:rsid w:val="00991ADD"/>
    <w:rsid w:val="00992096"/>
    <w:rsid w:val="009926ED"/>
    <w:rsid w:val="0099275F"/>
    <w:rsid w:val="00992ADE"/>
    <w:rsid w:val="00992B12"/>
    <w:rsid w:val="00992CFF"/>
    <w:rsid w:val="00992ED2"/>
    <w:rsid w:val="009931E0"/>
    <w:rsid w:val="00993545"/>
    <w:rsid w:val="0099392C"/>
    <w:rsid w:val="00993B0B"/>
    <w:rsid w:val="00993C1B"/>
    <w:rsid w:val="00994FC8"/>
    <w:rsid w:val="009950F0"/>
    <w:rsid w:val="00996312"/>
    <w:rsid w:val="0099684B"/>
    <w:rsid w:val="00996942"/>
    <w:rsid w:val="00996BE3"/>
    <w:rsid w:val="00996C4F"/>
    <w:rsid w:val="00996DAA"/>
    <w:rsid w:val="0099755E"/>
    <w:rsid w:val="009976D0"/>
    <w:rsid w:val="00997722"/>
    <w:rsid w:val="00997B3F"/>
    <w:rsid w:val="00997E72"/>
    <w:rsid w:val="00997F8C"/>
    <w:rsid w:val="009A021D"/>
    <w:rsid w:val="009A060B"/>
    <w:rsid w:val="009A10FC"/>
    <w:rsid w:val="009A1576"/>
    <w:rsid w:val="009A1D86"/>
    <w:rsid w:val="009A2216"/>
    <w:rsid w:val="009A2935"/>
    <w:rsid w:val="009A2BDA"/>
    <w:rsid w:val="009A3713"/>
    <w:rsid w:val="009A3740"/>
    <w:rsid w:val="009A3C12"/>
    <w:rsid w:val="009A3E68"/>
    <w:rsid w:val="009A3FA1"/>
    <w:rsid w:val="009A4271"/>
    <w:rsid w:val="009A465F"/>
    <w:rsid w:val="009A4C57"/>
    <w:rsid w:val="009A4D5B"/>
    <w:rsid w:val="009A52ED"/>
    <w:rsid w:val="009A5604"/>
    <w:rsid w:val="009A5B0E"/>
    <w:rsid w:val="009A5E30"/>
    <w:rsid w:val="009A6010"/>
    <w:rsid w:val="009A602D"/>
    <w:rsid w:val="009A6924"/>
    <w:rsid w:val="009A697A"/>
    <w:rsid w:val="009A7319"/>
    <w:rsid w:val="009A752F"/>
    <w:rsid w:val="009A7ACD"/>
    <w:rsid w:val="009A7C98"/>
    <w:rsid w:val="009B0383"/>
    <w:rsid w:val="009B03AE"/>
    <w:rsid w:val="009B1110"/>
    <w:rsid w:val="009B1817"/>
    <w:rsid w:val="009B1F4A"/>
    <w:rsid w:val="009B22CB"/>
    <w:rsid w:val="009B274F"/>
    <w:rsid w:val="009B27A5"/>
    <w:rsid w:val="009B2A6A"/>
    <w:rsid w:val="009B3120"/>
    <w:rsid w:val="009B3646"/>
    <w:rsid w:val="009B3708"/>
    <w:rsid w:val="009B5187"/>
    <w:rsid w:val="009B5516"/>
    <w:rsid w:val="009B5639"/>
    <w:rsid w:val="009B62D7"/>
    <w:rsid w:val="009B64E2"/>
    <w:rsid w:val="009B6F88"/>
    <w:rsid w:val="009B7BC3"/>
    <w:rsid w:val="009B7F8B"/>
    <w:rsid w:val="009C057D"/>
    <w:rsid w:val="009C0970"/>
    <w:rsid w:val="009C1456"/>
    <w:rsid w:val="009C1BC4"/>
    <w:rsid w:val="009C1DBF"/>
    <w:rsid w:val="009C1E75"/>
    <w:rsid w:val="009C2869"/>
    <w:rsid w:val="009C2CD8"/>
    <w:rsid w:val="009C2D6E"/>
    <w:rsid w:val="009C382F"/>
    <w:rsid w:val="009C3FD3"/>
    <w:rsid w:val="009C43B1"/>
    <w:rsid w:val="009C4773"/>
    <w:rsid w:val="009C4EF7"/>
    <w:rsid w:val="009C5310"/>
    <w:rsid w:val="009C5D02"/>
    <w:rsid w:val="009C5E3B"/>
    <w:rsid w:val="009C6C9A"/>
    <w:rsid w:val="009C72A1"/>
    <w:rsid w:val="009D0481"/>
    <w:rsid w:val="009D05E3"/>
    <w:rsid w:val="009D0C34"/>
    <w:rsid w:val="009D122E"/>
    <w:rsid w:val="009D16F5"/>
    <w:rsid w:val="009D1BEE"/>
    <w:rsid w:val="009D218B"/>
    <w:rsid w:val="009D2FDC"/>
    <w:rsid w:val="009D3359"/>
    <w:rsid w:val="009D357A"/>
    <w:rsid w:val="009D3D3A"/>
    <w:rsid w:val="009D3D8B"/>
    <w:rsid w:val="009D410B"/>
    <w:rsid w:val="009D5156"/>
    <w:rsid w:val="009D5B4B"/>
    <w:rsid w:val="009D5F47"/>
    <w:rsid w:val="009D64CC"/>
    <w:rsid w:val="009D64E3"/>
    <w:rsid w:val="009D658B"/>
    <w:rsid w:val="009D6A1F"/>
    <w:rsid w:val="009D7787"/>
    <w:rsid w:val="009D7D08"/>
    <w:rsid w:val="009D7D43"/>
    <w:rsid w:val="009D7D59"/>
    <w:rsid w:val="009D7D74"/>
    <w:rsid w:val="009D7EEC"/>
    <w:rsid w:val="009E00B4"/>
    <w:rsid w:val="009E01EF"/>
    <w:rsid w:val="009E04BF"/>
    <w:rsid w:val="009E0A6B"/>
    <w:rsid w:val="009E2273"/>
    <w:rsid w:val="009E2624"/>
    <w:rsid w:val="009E271C"/>
    <w:rsid w:val="009E28B4"/>
    <w:rsid w:val="009E2AB6"/>
    <w:rsid w:val="009E2B02"/>
    <w:rsid w:val="009E32EF"/>
    <w:rsid w:val="009E32FF"/>
    <w:rsid w:val="009E3328"/>
    <w:rsid w:val="009E367E"/>
    <w:rsid w:val="009E3985"/>
    <w:rsid w:val="009E4875"/>
    <w:rsid w:val="009E5009"/>
    <w:rsid w:val="009E6587"/>
    <w:rsid w:val="009E7AFA"/>
    <w:rsid w:val="009E7BFE"/>
    <w:rsid w:val="009F011B"/>
    <w:rsid w:val="009F06C3"/>
    <w:rsid w:val="009F06E9"/>
    <w:rsid w:val="009F0B6A"/>
    <w:rsid w:val="009F0B94"/>
    <w:rsid w:val="009F1255"/>
    <w:rsid w:val="009F18B6"/>
    <w:rsid w:val="009F19DD"/>
    <w:rsid w:val="009F1E94"/>
    <w:rsid w:val="009F2006"/>
    <w:rsid w:val="009F2203"/>
    <w:rsid w:val="009F2C60"/>
    <w:rsid w:val="009F3731"/>
    <w:rsid w:val="009F3837"/>
    <w:rsid w:val="009F3E93"/>
    <w:rsid w:val="009F4412"/>
    <w:rsid w:val="009F44D3"/>
    <w:rsid w:val="009F47E5"/>
    <w:rsid w:val="009F4837"/>
    <w:rsid w:val="009F492F"/>
    <w:rsid w:val="009F4BC8"/>
    <w:rsid w:val="009F5681"/>
    <w:rsid w:val="009F5D64"/>
    <w:rsid w:val="009F6491"/>
    <w:rsid w:val="009F6D39"/>
    <w:rsid w:val="009F772A"/>
    <w:rsid w:val="009F7907"/>
    <w:rsid w:val="00A0127E"/>
    <w:rsid w:val="00A01562"/>
    <w:rsid w:val="00A0178F"/>
    <w:rsid w:val="00A01BA9"/>
    <w:rsid w:val="00A01C23"/>
    <w:rsid w:val="00A020EB"/>
    <w:rsid w:val="00A0216D"/>
    <w:rsid w:val="00A0251B"/>
    <w:rsid w:val="00A029A6"/>
    <w:rsid w:val="00A02AC2"/>
    <w:rsid w:val="00A02B2C"/>
    <w:rsid w:val="00A0309A"/>
    <w:rsid w:val="00A030F6"/>
    <w:rsid w:val="00A031DD"/>
    <w:rsid w:val="00A03652"/>
    <w:rsid w:val="00A038FB"/>
    <w:rsid w:val="00A03F54"/>
    <w:rsid w:val="00A042BD"/>
    <w:rsid w:val="00A042F3"/>
    <w:rsid w:val="00A046E0"/>
    <w:rsid w:val="00A04BD4"/>
    <w:rsid w:val="00A05312"/>
    <w:rsid w:val="00A05609"/>
    <w:rsid w:val="00A05B2E"/>
    <w:rsid w:val="00A0601C"/>
    <w:rsid w:val="00A0656B"/>
    <w:rsid w:val="00A0677F"/>
    <w:rsid w:val="00A06DB9"/>
    <w:rsid w:val="00A07187"/>
    <w:rsid w:val="00A077E1"/>
    <w:rsid w:val="00A07CB1"/>
    <w:rsid w:val="00A07F18"/>
    <w:rsid w:val="00A104EC"/>
    <w:rsid w:val="00A1061B"/>
    <w:rsid w:val="00A111B8"/>
    <w:rsid w:val="00A116CB"/>
    <w:rsid w:val="00A11775"/>
    <w:rsid w:val="00A1190D"/>
    <w:rsid w:val="00A11B9E"/>
    <w:rsid w:val="00A123BE"/>
    <w:rsid w:val="00A123C5"/>
    <w:rsid w:val="00A1276E"/>
    <w:rsid w:val="00A12C96"/>
    <w:rsid w:val="00A12F50"/>
    <w:rsid w:val="00A1318A"/>
    <w:rsid w:val="00A13462"/>
    <w:rsid w:val="00A13C9C"/>
    <w:rsid w:val="00A13E59"/>
    <w:rsid w:val="00A141D6"/>
    <w:rsid w:val="00A14361"/>
    <w:rsid w:val="00A14A60"/>
    <w:rsid w:val="00A14FD7"/>
    <w:rsid w:val="00A151C5"/>
    <w:rsid w:val="00A15259"/>
    <w:rsid w:val="00A1552D"/>
    <w:rsid w:val="00A16954"/>
    <w:rsid w:val="00A17BBF"/>
    <w:rsid w:val="00A17FC9"/>
    <w:rsid w:val="00A20432"/>
    <w:rsid w:val="00A20616"/>
    <w:rsid w:val="00A20C04"/>
    <w:rsid w:val="00A21238"/>
    <w:rsid w:val="00A2186C"/>
    <w:rsid w:val="00A22062"/>
    <w:rsid w:val="00A229BA"/>
    <w:rsid w:val="00A2320B"/>
    <w:rsid w:val="00A23ADD"/>
    <w:rsid w:val="00A23BB8"/>
    <w:rsid w:val="00A245A0"/>
    <w:rsid w:val="00A24BFF"/>
    <w:rsid w:val="00A25148"/>
    <w:rsid w:val="00A2562D"/>
    <w:rsid w:val="00A25F71"/>
    <w:rsid w:val="00A26168"/>
    <w:rsid w:val="00A2630F"/>
    <w:rsid w:val="00A2643B"/>
    <w:rsid w:val="00A2670F"/>
    <w:rsid w:val="00A26BD4"/>
    <w:rsid w:val="00A27059"/>
    <w:rsid w:val="00A2713D"/>
    <w:rsid w:val="00A272FC"/>
    <w:rsid w:val="00A2768B"/>
    <w:rsid w:val="00A2784C"/>
    <w:rsid w:val="00A2786F"/>
    <w:rsid w:val="00A30930"/>
    <w:rsid w:val="00A30F15"/>
    <w:rsid w:val="00A31235"/>
    <w:rsid w:val="00A31528"/>
    <w:rsid w:val="00A3183C"/>
    <w:rsid w:val="00A33020"/>
    <w:rsid w:val="00A3332C"/>
    <w:rsid w:val="00A339DB"/>
    <w:rsid w:val="00A33A4A"/>
    <w:rsid w:val="00A34D91"/>
    <w:rsid w:val="00A352BB"/>
    <w:rsid w:val="00A356DA"/>
    <w:rsid w:val="00A36927"/>
    <w:rsid w:val="00A369B5"/>
    <w:rsid w:val="00A37796"/>
    <w:rsid w:val="00A400C1"/>
    <w:rsid w:val="00A402B4"/>
    <w:rsid w:val="00A40972"/>
    <w:rsid w:val="00A409DA"/>
    <w:rsid w:val="00A40AA9"/>
    <w:rsid w:val="00A40C59"/>
    <w:rsid w:val="00A40DC0"/>
    <w:rsid w:val="00A40DE4"/>
    <w:rsid w:val="00A416F1"/>
    <w:rsid w:val="00A42087"/>
    <w:rsid w:val="00A426F1"/>
    <w:rsid w:val="00A434D6"/>
    <w:rsid w:val="00A437B2"/>
    <w:rsid w:val="00A438A3"/>
    <w:rsid w:val="00A43FB0"/>
    <w:rsid w:val="00A44289"/>
    <w:rsid w:val="00A442C6"/>
    <w:rsid w:val="00A44435"/>
    <w:rsid w:val="00A44B35"/>
    <w:rsid w:val="00A44D9C"/>
    <w:rsid w:val="00A45173"/>
    <w:rsid w:val="00A45846"/>
    <w:rsid w:val="00A45E01"/>
    <w:rsid w:val="00A46005"/>
    <w:rsid w:val="00A460D2"/>
    <w:rsid w:val="00A46311"/>
    <w:rsid w:val="00A463E8"/>
    <w:rsid w:val="00A47013"/>
    <w:rsid w:val="00A4729D"/>
    <w:rsid w:val="00A473E5"/>
    <w:rsid w:val="00A47956"/>
    <w:rsid w:val="00A503E7"/>
    <w:rsid w:val="00A506B0"/>
    <w:rsid w:val="00A50733"/>
    <w:rsid w:val="00A50884"/>
    <w:rsid w:val="00A50D33"/>
    <w:rsid w:val="00A50F74"/>
    <w:rsid w:val="00A5108B"/>
    <w:rsid w:val="00A5111F"/>
    <w:rsid w:val="00A5177B"/>
    <w:rsid w:val="00A51C27"/>
    <w:rsid w:val="00A51C53"/>
    <w:rsid w:val="00A51C90"/>
    <w:rsid w:val="00A51F1E"/>
    <w:rsid w:val="00A521E6"/>
    <w:rsid w:val="00A5272D"/>
    <w:rsid w:val="00A52C02"/>
    <w:rsid w:val="00A52C10"/>
    <w:rsid w:val="00A53BAB"/>
    <w:rsid w:val="00A54621"/>
    <w:rsid w:val="00A54B67"/>
    <w:rsid w:val="00A54C2C"/>
    <w:rsid w:val="00A551B4"/>
    <w:rsid w:val="00A55706"/>
    <w:rsid w:val="00A55ADE"/>
    <w:rsid w:val="00A571BA"/>
    <w:rsid w:val="00A57829"/>
    <w:rsid w:val="00A603CA"/>
    <w:rsid w:val="00A6069B"/>
    <w:rsid w:val="00A60712"/>
    <w:rsid w:val="00A60770"/>
    <w:rsid w:val="00A6104A"/>
    <w:rsid w:val="00A61B38"/>
    <w:rsid w:val="00A61D13"/>
    <w:rsid w:val="00A61E78"/>
    <w:rsid w:val="00A625C5"/>
    <w:rsid w:val="00A62EE4"/>
    <w:rsid w:val="00A6322A"/>
    <w:rsid w:val="00A6357F"/>
    <w:rsid w:val="00A6394F"/>
    <w:rsid w:val="00A63AB0"/>
    <w:rsid w:val="00A63EF3"/>
    <w:rsid w:val="00A64312"/>
    <w:rsid w:val="00A65026"/>
    <w:rsid w:val="00A6539F"/>
    <w:rsid w:val="00A653C0"/>
    <w:rsid w:val="00A65707"/>
    <w:rsid w:val="00A665B4"/>
    <w:rsid w:val="00A66903"/>
    <w:rsid w:val="00A66BE6"/>
    <w:rsid w:val="00A66DE1"/>
    <w:rsid w:val="00A67455"/>
    <w:rsid w:val="00A6750E"/>
    <w:rsid w:val="00A6761C"/>
    <w:rsid w:val="00A6793B"/>
    <w:rsid w:val="00A706A9"/>
    <w:rsid w:val="00A707FB"/>
    <w:rsid w:val="00A710D7"/>
    <w:rsid w:val="00A71902"/>
    <w:rsid w:val="00A72270"/>
    <w:rsid w:val="00A72C17"/>
    <w:rsid w:val="00A72ED3"/>
    <w:rsid w:val="00A73823"/>
    <w:rsid w:val="00A73AA6"/>
    <w:rsid w:val="00A73D99"/>
    <w:rsid w:val="00A73F44"/>
    <w:rsid w:val="00A7401E"/>
    <w:rsid w:val="00A7418C"/>
    <w:rsid w:val="00A741A8"/>
    <w:rsid w:val="00A745CE"/>
    <w:rsid w:val="00A74A86"/>
    <w:rsid w:val="00A75A71"/>
    <w:rsid w:val="00A76248"/>
    <w:rsid w:val="00A762EB"/>
    <w:rsid w:val="00A76983"/>
    <w:rsid w:val="00A77006"/>
    <w:rsid w:val="00A770F4"/>
    <w:rsid w:val="00A773D6"/>
    <w:rsid w:val="00A77697"/>
    <w:rsid w:val="00A77A2D"/>
    <w:rsid w:val="00A80081"/>
    <w:rsid w:val="00A80516"/>
    <w:rsid w:val="00A8119E"/>
    <w:rsid w:val="00A81D11"/>
    <w:rsid w:val="00A8205A"/>
    <w:rsid w:val="00A8239D"/>
    <w:rsid w:val="00A82477"/>
    <w:rsid w:val="00A8252B"/>
    <w:rsid w:val="00A825A5"/>
    <w:rsid w:val="00A82604"/>
    <w:rsid w:val="00A82980"/>
    <w:rsid w:val="00A82E62"/>
    <w:rsid w:val="00A8348F"/>
    <w:rsid w:val="00A83808"/>
    <w:rsid w:val="00A83ECC"/>
    <w:rsid w:val="00A84016"/>
    <w:rsid w:val="00A84B9E"/>
    <w:rsid w:val="00A84D53"/>
    <w:rsid w:val="00A84DA1"/>
    <w:rsid w:val="00A84FF5"/>
    <w:rsid w:val="00A859C6"/>
    <w:rsid w:val="00A86465"/>
    <w:rsid w:val="00A8657B"/>
    <w:rsid w:val="00A869F6"/>
    <w:rsid w:val="00A8717A"/>
    <w:rsid w:val="00A87C9E"/>
    <w:rsid w:val="00A87E08"/>
    <w:rsid w:val="00A90079"/>
    <w:rsid w:val="00A900CE"/>
    <w:rsid w:val="00A90138"/>
    <w:rsid w:val="00A9032D"/>
    <w:rsid w:val="00A903C5"/>
    <w:rsid w:val="00A908D3"/>
    <w:rsid w:val="00A91189"/>
    <w:rsid w:val="00A918B3"/>
    <w:rsid w:val="00A926C6"/>
    <w:rsid w:val="00A92B76"/>
    <w:rsid w:val="00A9332D"/>
    <w:rsid w:val="00A93DB8"/>
    <w:rsid w:val="00A94296"/>
    <w:rsid w:val="00A94628"/>
    <w:rsid w:val="00A949A9"/>
    <w:rsid w:val="00A94B2F"/>
    <w:rsid w:val="00A94EEB"/>
    <w:rsid w:val="00A95064"/>
    <w:rsid w:val="00A950EB"/>
    <w:rsid w:val="00A9529B"/>
    <w:rsid w:val="00A954CB"/>
    <w:rsid w:val="00A95507"/>
    <w:rsid w:val="00A95FD1"/>
    <w:rsid w:val="00A960F7"/>
    <w:rsid w:val="00A96E92"/>
    <w:rsid w:val="00A97BA3"/>
    <w:rsid w:val="00AA0353"/>
    <w:rsid w:val="00AA05FA"/>
    <w:rsid w:val="00AA0720"/>
    <w:rsid w:val="00AA07C1"/>
    <w:rsid w:val="00AA1108"/>
    <w:rsid w:val="00AA11E1"/>
    <w:rsid w:val="00AA1B9D"/>
    <w:rsid w:val="00AA1CD4"/>
    <w:rsid w:val="00AA1D49"/>
    <w:rsid w:val="00AA2304"/>
    <w:rsid w:val="00AA2CD4"/>
    <w:rsid w:val="00AA3013"/>
    <w:rsid w:val="00AA4408"/>
    <w:rsid w:val="00AA4473"/>
    <w:rsid w:val="00AA45F6"/>
    <w:rsid w:val="00AA469C"/>
    <w:rsid w:val="00AA4F37"/>
    <w:rsid w:val="00AA599E"/>
    <w:rsid w:val="00AA5A96"/>
    <w:rsid w:val="00AA5ED3"/>
    <w:rsid w:val="00AA62A8"/>
    <w:rsid w:val="00AA63F3"/>
    <w:rsid w:val="00AA65AD"/>
    <w:rsid w:val="00AA7B81"/>
    <w:rsid w:val="00AA7C82"/>
    <w:rsid w:val="00AA7DC2"/>
    <w:rsid w:val="00AB0ACE"/>
    <w:rsid w:val="00AB1D6D"/>
    <w:rsid w:val="00AB2A8B"/>
    <w:rsid w:val="00AB2BB9"/>
    <w:rsid w:val="00AB3205"/>
    <w:rsid w:val="00AB3411"/>
    <w:rsid w:val="00AB37F1"/>
    <w:rsid w:val="00AB4425"/>
    <w:rsid w:val="00AB4534"/>
    <w:rsid w:val="00AB477D"/>
    <w:rsid w:val="00AB5225"/>
    <w:rsid w:val="00AB52E8"/>
    <w:rsid w:val="00AB54CC"/>
    <w:rsid w:val="00AB56EC"/>
    <w:rsid w:val="00AB5A78"/>
    <w:rsid w:val="00AB6071"/>
    <w:rsid w:val="00AB6E71"/>
    <w:rsid w:val="00AB7B74"/>
    <w:rsid w:val="00AC0220"/>
    <w:rsid w:val="00AC04F6"/>
    <w:rsid w:val="00AC0897"/>
    <w:rsid w:val="00AC0DDA"/>
    <w:rsid w:val="00AC16CA"/>
    <w:rsid w:val="00AC1CD2"/>
    <w:rsid w:val="00AC1EA0"/>
    <w:rsid w:val="00AC2173"/>
    <w:rsid w:val="00AC239C"/>
    <w:rsid w:val="00AC271E"/>
    <w:rsid w:val="00AC29B2"/>
    <w:rsid w:val="00AC2EB6"/>
    <w:rsid w:val="00AC3461"/>
    <w:rsid w:val="00AC453F"/>
    <w:rsid w:val="00AC4925"/>
    <w:rsid w:val="00AC4AC7"/>
    <w:rsid w:val="00AC5273"/>
    <w:rsid w:val="00AC55FC"/>
    <w:rsid w:val="00AC5620"/>
    <w:rsid w:val="00AC5778"/>
    <w:rsid w:val="00AC57CD"/>
    <w:rsid w:val="00AC5D8C"/>
    <w:rsid w:val="00AC5DEC"/>
    <w:rsid w:val="00AC5EE3"/>
    <w:rsid w:val="00AC5F7D"/>
    <w:rsid w:val="00AC6233"/>
    <w:rsid w:val="00AC6399"/>
    <w:rsid w:val="00AC6972"/>
    <w:rsid w:val="00AC7121"/>
    <w:rsid w:val="00AC7682"/>
    <w:rsid w:val="00AC786E"/>
    <w:rsid w:val="00AD0387"/>
    <w:rsid w:val="00AD09C6"/>
    <w:rsid w:val="00AD1404"/>
    <w:rsid w:val="00AD19EB"/>
    <w:rsid w:val="00AD24D2"/>
    <w:rsid w:val="00AD2F4B"/>
    <w:rsid w:val="00AD4495"/>
    <w:rsid w:val="00AD48C9"/>
    <w:rsid w:val="00AD4CEB"/>
    <w:rsid w:val="00AD4D61"/>
    <w:rsid w:val="00AD4FD9"/>
    <w:rsid w:val="00AD50A6"/>
    <w:rsid w:val="00AD548B"/>
    <w:rsid w:val="00AD5716"/>
    <w:rsid w:val="00AD578F"/>
    <w:rsid w:val="00AD607C"/>
    <w:rsid w:val="00AD64D9"/>
    <w:rsid w:val="00AD674A"/>
    <w:rsid w:val="00AD6786"/>
    <w:rsid w:val="00AD6A22"/>
    <w:rsid w:val="00AD6D17"/>
    <w:rsid w:val="00AE01A8"/>
    <w:rsid w:val="00AE023A"/>
    <w:rsid w:val="00AE039C"/>
    <w:rsid w:val="00AE0AA9"/>
    <w:rsid w:val="00AE0E59"/>
    <w:rsid w:val="00AE12E6"/>
    <w:rsid w:val="00AE1B53"/>
    <w:rsid w:val="00AE1DEF"/>
    <w:rsid w:val="00AE23A1"/>
    <w:rsid w:val="00AE2CB8"/>
    <w:rsid w:val="00AE2E60"/>
    <w:rsid w:val="00AE2E65"/>
    <w:rsid w:val="00AE2F6A"/>
    <w:rsid w:val="00AE359C"/>
    <w:rsid w:val="00AE3922"/>
    <w:rsid w:val="00AE40C4"/>
    <w:rsid w:val="00AE4565"/>
    <w:rsid w:val="00AE4919"/>
    <w:rsid w:val="00AE4A83"/>
    <w:rsid w:val="00AE4B03"/>
    <w:rsid w:val="00AE4C27"/>
    <w:rsid w:val="00AE5E63"/>
    <w:rsid w:val="00AE649F"/>
    <w:rsid w:val="00AE702D"/>
    <w:rsid w:val="00AE7311"/>
    <w:rsid w:val="00AE7728"/>
    <w:rsid w:val="00AE7923"/>
    <w:rsid w:val="00AE7E02"/>
    <w:rsid w:val="00AF0C5F"/>
    <w:rsid w:val="00AF1135"/>
    <w:rsid w:val="00AF14DB"/>
    <w:rsid w:val="00AF1E04"/>
    <w:rsid w:val="00AF1E0F"/>
    <w:rsid w:val="00AF2040"/>
    <w:rsid w:val="00AF2BFE"/>
    <w:rsid w:val="00AF3147"/>
    <w:rsid w:val="00AF31DD"/>
    <w:rsid w:val="00AF39F0"/>
    <w:rsid w:val="00AF3B9E"/>
    <w:rsid w:val="00AF40F1"/>
    <w:rsid w:val="00AF4522"/>
    <w:rsid w:val="00AF46AF"/>
    <w:rsid w:val="00AF4BF7"/>
    <w:rsid w:val="00AF55AC"/>
    <w:rsid w:val="00AF58D8"/>
    <w:rsid w:val="00AF5C78"/>
    <w:rsid w:val="00AF666E"/>
    <w:rsid w:val="00AF68B7"/>
    <w:rsid w:val="00AF6CF7"/>
    <w:rsid w:val="00AF72FB"/>
    <w:rsid w:val="00AF7354"/>
    <w:rsid w:val="00AF7763"/>
    <w:rsid w:val="00AF7915"/>
    <w:rsid w:val="00AF7CA8"/>
    <w:rsid w:val="00AF7DA5"/>
    <w:rsid w:val="00B001C6"/>
    <w:rsid w:val="00B00663"/>
    <w:rsid w:val="00B00CAC"/>
    <w:rsid w:val="00B00E79"/>
    <w:rsid w:val="00B013A6"/>
    <w:rsid w:val="00B01594"/>
    <w:rsid w:val="00B0195C"/>
    <w:rsid w:val="00B01B2B"/>
    <w:rsid w:val="00B01CC9"/>
    <w:rsid w:val="00B020FE"/>
    <w:rsid w:val="00B02477"/>
    <w:rsid w:val="00B0319A"/>
    <w:rsid w:val="00B031CC"/>
    <w:rsid w:val="00B033E2"/>
    <w:rsid w:val="00B0362B"/>
    <w:rsid w:val="00B03A10"/>
    <w:rsid w:val="00B04149"/>
    <w:rsid w:val="00B04B84"/>
    <w:rsid w:val="00B0519C"/>
    <w:rsid w:val="00B05525"/>
    <w:rsid w:val="00B057BD"/>
    <w:rsid w:val="00B057C8"/>
    <w:rsid w:val="00B05C4D"/>
    <w:rsid w:val="00B05F41"/>
    <w:rsid w:val="00B06180"/>
    <w:rsid w:val="00B062D8"/>
    <w:rsid w:val="00B06B03"/>
    <w:rsid w:val="00B07BA7"/>
    <w:rsid w:val="00B10678"/>
    <w:rsid w:val="00B10891"/>
    <w:rsid w:val="00B10B10"/>
    <w:rsid w:val="00B10D69"/>
    <w:rsid w:val="00B11928"/>
    <w:rsid w:val="00B11A71"/>
    <w:rsid w:val="00B11C51"/>
    <w:rsid w:val="00B12818"/>
    <w:rsid w:val="00B12EC9"/>
    <w:rsid w:val="00B13A80"/>
    <w:rsid w:val="00B13EF2"/>
    <w:rsid w:val="00B145FD"/>
    <w:rsid w:val="00B14AE4"/>
    <w:rsid w:val="00B14B92"/>
    <w:rsid w:val="00B14BF2"/>
    <w:rsid w:val="00B14CDF"/>
    <w:rsid w:val="00B155A2"/>
    <w:rsid w:val="00B160C9"/>
    <w:rsid w:val="00B161B1"/>
    <w:rsid w:val="00B165A4"/>
    <w:rsid w:val="00B16D9D"/>
    <w:rsid w:val="00B17156"/>
    <w:rsid w:val="00B175A0"/>
    <w:rsid w:val="00B17782"/>
    <w:rsid w:val="00B17865"/>
    <w:rsid w:val="00B2065E"/>
    <w:rsid w:val="00B20C57"/>
    <w:rsid w:val="00B20EFD"/>
    <w:rsid w:val="00B21025"/>
    <w:rsid w:val="00B21489"/>
    <w:rsid w:val="00B218C7"/>
    <w:rsid w:val="00B224DD"/>
    <w:rsid w:val="00B22BB6"/>
    <w:rsid w:val="00B23B9F"/>
    <w:rsid w:val="00B23D60"/>
    <w:rsid w:val="00B2468D"/>
    <w:rsid w:val="00B24820"/>
    <w:rsid w:val="00B2578F"/>
    <w:rsid w:val="00B2585B"/>
    <w:rsid w:val="00B258B7"/>
    <w:rsid w:val="00B258EA"/>
    <w:rsid w:val="00B25E84"/>
    <w:rsid w:val="00B2633D"/>
    <w:rsid w:val="00B27454"/>
    <w:rsid w:val="00B2745E"/>
    <w:rsid w:val="00B2748F"/>
    <w:rsid w:val="00B2775F"/>
    <w:rsid w:val="00B30246"/>
    <w:rsid w:val="00B308BD"/>
    <w:rsid w:val="00B30A2E"/>
    <w:rsid w:val="00B30A6D"/>
    <w:rsid w:val="00B30EF2"/>
    <w:rsid w:val="00B31171"/>
    <w:rsid w:val="00B31A3F"/>
    <w:rsid w:val="00B32171"/>
    <w:rsid w:val="00B321DD"/>
    <w:rsid w:val="00B32800"/>
    <w:rsid w:val="00B32E92"/>
    <w:rsid w:val="00B32FAB"/>
    <w:rsid w:val="00B33491"/>
    <w:rsid w:val="00B334A8"/>
    <w:rsid w:val="00B33BC3"/>
    <w:rsid w:val="00B3468F"/>
    <w:rsid w:val="00B34887"/>
    <w:rsid w:val="00B348C9"/>
    <w:rsid w:val="00B34BA5"/>
    <w:rsid w:val="00B34D37"/>
    <w:rsid w:val="00B35396"/>
    <w:rsid w:val="00B35470"/>
    <w:rsid w:val="00B35CB4"/>
    <w:rsid w:val="00B35E62"/>
    <w:rsid w:val="00B3671D"/>
    <w:rsid w:val="00B3682C"/>
    <w:rsid w:val="00B36A11"/>
    <w:rsid w:val="00B36A1A"/>
    <w:rsid w:val="00B36C62"/>
    <w:rsid w:val="00B36E09"/>
    <w:rsid w:val="00B371B5"/>
    <w:rsid w:val="00B3736C"/>
    <w:rsid w:val="00B37781"/>
    <w:rsid w:val="00B3780F"/>
    <w:rsid w:val="00B37A67"/>
    <w:rsid w:val="00B37DBD"/>
    <w:rsid w:val="00B37DC5"/>
    <w:rsid w:val="00B401AD"/>
    <w:rsid w:val="00B4021D"/>
    <w:rsid w:val="00B40420"/>
    <w:rsid w:val="00B40996"/>
    <w:rsid w:val="00B4193D"/>
    <w:rsid w:val="00B41E8A"/>
    <w:rsid w:val="00B41FF7"/>
    <w:rsid w:val="00B4236E"/>
    <w:rsid w:val="00B42435"/>
    <w:rsid w:val="00B4258D"/>
    <w:rsid w:val="00B42FA9"/>
    <w:rsid w:val="00B42FE3"/>
    <w:rsid w:val="00B43040"/>
    <w:rsid w:val="00B43651"/>
    <w:rsid w:val="00B4395C"/>
    <w:rsid w:val="00B43C54"/>
    <w:rsid w:val="00B43D9C"/>
    <w:rsid w:val="00B43E8F"/>
    <w:rsid w:val="00B43EB6"/>
    <w:rsid w:val="00B45128"/>
    <w:rsid w:val="00B45FFC"/>
    <w:rsid w:val="00B46035"/>
    <w:rsid w:val="00B463A3"/>
    <w:rsid w:val="00B46AED"/>
    <w:rsid w:val="00B46CF4"/>
    <w:rsid w:val="00B47329"/>
    <w:rsid w:val="00B50355"/>
    <w:rsid w:val="00B50BA8"/>
    <w:rsid w:val="00B50BF8"/>
    <w:rsid w:val="00B511E1"/>
    <w:rsid w:val="00B5150B"/>
    <w:rsid w:val="00B51B44"/>
    <w:rsid w:val="00B51E26"/>
    <w:rsid w:val="00B51F5E"/>
    <w:rsid w:val="00B53798"/>
    <w:rsid w:val="00B53DBA"/>
    <w:rsid w:val="00B53F15"/>
    <w:rsid w:val="00B54221"/>
    <w:rsid w:val="00B546EE"/>
    <w:rsid w:val="00B54D86"/>
    <w:rsid w:val="00B54F96"/>
    <w:rsid w:val="00B553F5"/>
    <w:rsid w:val="00B5558D"/>
    <w:rsid w:val="00B5591D"/>
    <w:rsid w:val="00B559B8"/>
    <w:rsid w:val="00B55EA0"/>
    <w:rsid w:val="00B56050"/>
    <w:rsid w:val="00B56375"/>
    <w:rsid w:val="00B5659D"/>
    <w:rsid w:val="00B56C98"/>
    <w:rsid w:val="00B57061"/>
    <w:rsid w:val="00B5713F"/>
    <w:rsid w:val="00B5717E"/>
    <w:rsid w:val="00B57865"/>
    <w:rsid w:val="00B57B13"/>
    <w:rsid w:val="00B57BF6"/>
    <w:rsid w:val="00B57E67"/>
    <w:rsid w:val="00B60250"/>
    <w:rsid w:val="00B60BE7"/>
    <w:rsid w:val="00B6171E"/>
    <w:rsid w:val="00B61E0D"/>
    <w:rsid w:val="00B61EFD"/>
    <w:rsid w:val="00B62D7F"/>
    <w:rsid w:val="00B634C4"/>
    <w:rsid w:val="00B63570"/>
    <w:rsid w:val="00B63BB9"/>
    <w:rsid w:val="00B64800"/>
    <w:rsid w:val="00B65885"/>
    <w:rsid w:val="00B65AFA"/>
    <w:rsid w:val="00B66347"/>
    <w:rsid w:val="00B66424"/>
    <w:rsid w:val="00B669B3"/>
    <w:rsid w:val="00B67000"/>
    <w:rsid w:val="00B67627"/>
    <w:rsid w:val="00B6771E"/>
    <w:rsid w:val="00B67755"/>
    <w:rsid w:val="00B7040B"/>
    <w:rsid w:val="00B70848"/>
    <w:rsid w:val="00B709A7"/>
    <w:rsid w:val="00B70B22"/>
    <w:rsid w:val="00B711C9"/>
    <w:rsid w:val="00B71941"/>
    <w:rsid w:val="00B7194D"/>
    <w:rsid w:val="00B71CBC"/>
    <w:rsid w:val="00B72350"/>
    <w:rsid w:val="00B72619"/>
    <w:rsid w:val="00B72857"/>
    <w:rsid w:val="00B72887"/>
    <w:rsid w:val="00B72891"/>
    <w:rsid w:val="00B731B9"/>
    <w:rsid w:val="00B734AA"/>
    <w:rsid w:val="00B739ED"/>
    <w:rsid w:val="00B73B39"/>
    <w:rsid w:val="00B73DB7"/>
    <w:rsid w:val="00B73F2F"/>
    <w:rsid w:val="00B748E9"/>
    <w:rsid w:val="00B7576C"/>
    <w:rsid w:val="00B75A68"/>
    <w:rsid w:val="00B75ADA"/>
    <w:rsid w:val="00B75E08"/>
    <w:rsid w:val="00B76772"/>
    <w:rsid w:val="00B771A1"/>
    <w:rsid w:val="00B77395"/>
    <w:rsid w:val="00B775B4"/>
    <w:rsid w:val="00B77D40"/>
    <w:rsid w:val="00B8014D"/>
    <w:rsid w:val="00B805D9"/>
    <w:rsid w:val="00B80631"/>
    <w:rsid w:val="00B810EB"/>
    <w:rsid w:val="00B8123D"/>
    <w:rsid w:val="00B81760"/>
    <w:rsid w:val="00B81966"/>
    <w:rsid w:val="00B81ED2"/>
    <w:rsid w:val="00B82186"/>
    <w:rsid w:val="00B82B71"/>
    <w:rsid w:val="00B82F45"/>
    <w:rsid w:val="00B83373"/>
    <w:rsid w:val="00B83534"/>
    <w:rsid w:val="00B835BD"/>
    <w:rsid w:val="00B84771"/>
    <w:rsid w:val="00B84EE2"/>
    <w:rsid w:val="00B852A6"/>
    <w:rsid w:val="00B8592D"/>
    <w:rsid w:val="00B85ADA"/>
    <w:rsid w:val="00B85C9E"/>
    <w:rsid w:val="00B8602B"/>
    <w:rsid w:val="00B8637B"/>
    <w:rsid w:val="00B86438"/>
    <w:rsid w:val="00B8648B"/>
    <w:rsid w:val="00B86CCC"/>
    <w:rsid w:val="00B878EF"/>
    <w:rsid w:val="00B87A2A"/>
    <w:rsid w:val="00B87B0D"/>
    <w:rsid w:val="00B87B74"/>
    <w:rsid w:val="00B87F35"/>
    <w:rsid w:val="00B904B7"/>
    <w:rsid w:val="00B909B9"/>
    <w:rsid w:val="00B90B4A"/>
    <w:rsid w:val="00B90F74"/>
    <w:rsid w:val="00B915D0"/>
    <w:rsid w:val="00B91907"/>
    <w:rsid w:val="00B91F24"/>
    <w:rsid w:val="00B92130"/>
    <w:rsid w:val="00B9293C"/>
    <w:rsid w:val="00B92FB5"/>
    <w:rsid w:val="00B9311B"/>
    <w:rsid w:val="00B931B9"/>
    <w:rsid w:val="00B933AF"/>
    <w:rsid w:val="00B942D8"/>
    <w:rsid w:val="00B94B4D"/>
    <w:rsid w:val="00B94D1E"/>
    <w:rsid w:val="00B94D5F"/>
    <w:rsid w:val="00B94F6B"/>
    <w:rsid w:val="00B9538A"/>
    <w:rsid w:val="00B95472"/>
    <w:rsid w:val="00B95D0D"/>
    <w:rsid w:val="00B969B3"/>
    <w:rsid w:val="00B96DA0"/>
    <w:rsid w:val="00B97518"/>
    <w:rsid w:val="00B978E4"/>
    <w:rsid w:val="00B97C5B"/>
    <w:rsid w:val="00B97E6D"/>
    <w:rsid w:val="00BA053E"/>
    <w:rsid w:val="00BA0CAC"/>
    <w:rsid w:val="00BA0FA0"/>
    <w:rsid w:val="00BA128E"/>
    <w:rsid w:val="00BA1892"/>
    <w:rsid w:val="00BA281B"/>
    <w:rsid w:val="00BA2863"/>
    <w:rsid w:val="00BA2B5B"/>
    <w:rsid w:val="00BA2FD6"/>
    <w:rsid w:val="00BA3997"/>
    <w:rsid w:val="00BA3A9C"/>
    <w:rsid w:val="00BA3CD1"/>
    <w:rsid w:val="00BA3D76"/>
    <w:rsid w:val="00BA5206"/>
    <w:rsid w:val="00BA531E"/>
    <w:rsid w:val="00BA64B5"/>
    <w:rsid w:val="00BA6BFA"/>
    <w:rsid w:val="00BA705A"/>
    <w:rsid w:val="00BA7111"/>
    <w:rsid w:val="00BA7581"/>
    <w:rsid w:val="00BB03F3"/>
    <w:rsid w:val="00BB0940"/>
    <w:rsid w:val="00BB0B93"/>
    <w:rsid w:val="00BB0BDB"/>
    <w:rsid w:val="00BB14D6"/>
    <w:rsid w:val="00BB153B"/>
    <w:rsid w:val="00BB19F0"/>
    <w:rsid w:val="00BB1E02"/>
    <w:rsid w:val="00BB2D7B"/>
    <w:rsid w:val="00BB2FF4"/>
    <w:rsid w:val="00BB323F"/>
    <w:rsid w:val="00BB365A"/>
    <w:rsid w:val="00BB39A7"/>
    <w:rsid w:val="00BB39B6"/>
    <w:rsid w:val="00BB412F"/>
    <w:rsid w:val="00BB4422"/>
    <w:rsid w:val="00BB4B81"/>
    <w:rsid w:val="00BB4D79"/>
    <w:rsid w:val="00BB4F43"/>
    <w:rsid w:val="00BB5191"/>
    <w:rsid w:val="00BB52B8"/>
    <w:rsid w:val="00BB601D"/>
    <w:rsid w:val="00BB6292"/>
    <w:rsid w:val="00BB64A0"/>
    <w:rsid w:val="00BB64A3"/>
    <w:rsid w:val="00BB66B2"/>
    <w:rsid w:val="00BB7920"/>
    <w:rsid w:val="00BB7C15"/>
    <w:rsid w:val="00BB7F8A"/>
    <w:rsid w:val="00BC0BB5"/>
    <w:rsid w:val="00BC0E86"/>
    <w:rsid w:val="00BC149B"/>
    <w:rsid w:val="00BC16A9"/>
    <w:rsid w:val="00BC17A0"/>
    <w:rsid w:val="00BC2545"/>
    <w:rsid w:val="00BC2A92"/>
    <w:rsid w:val="00BC2D9F"/>
    <w:rsid w:val="00BC2EC4"/>
    <w:rsid w:val="00BC3159"/>
    <w:rsid w:val="00BC33B8"/>
    <w:rsid w:val="00BC388A"/>
    <w:rsid w:val="00BC3B6B"/>
    <w:rsid w:val="00BC3E15"/>
    <w:rsid w:val="00BC41C0"/>
    <w:rsid w:val="00BC4413"/>
    <w:rsid w:val="00BC46C2"/>
    <w:rsid w:val="00BC47A8"/>
    <w:rsid w:val="00BC48F1"/>
    <w:rsid w:val="00BC4E65"/>
    <w:rsid w:val="00BC54B6"/>
    <w:rsid w:val="00BC5D73"/>
    <w:rsid w:val="00BC6729"/>
    <w:rsid w:val="00BC693C"/>
    <w:rsid w:val="00BC697F"/>
    <w:rsid w:val="00BC7074"/>
    <w:rsid w:val="00BC714B"/>
    <w:rsid w:val="00BC7622"/>
    <w:rsid w:val="00BC7AA3"/>
    <w:rsid w:val="00BD024E"/>
    <w:rsid w:val="00BD04BD"/>
    <w:rsid w:val="00BD04D7"/>
    <w:rsid w:val="00BD05C5"/>
    <w:rsid w:val="00BD174C"/>
    <w:rsid w:val="00BD19FD"/>
    <w:rsid w:val="00BD1AE0"/>
    <w:rsid w:val="00BD1BF0"/>
    <w:rsid w:val="00BD1FCA"/>
    <w:rsid w:val="00BD265D"/>
    <w:rsid w:val="00BD29A0"/>
    <w:rsid w:val="00BD2ED0"/>
    <w:rsid w:val="00BD300F"/>
    <w:rsid w:val="00BD32DA"/>
    <w:rsid w:val="00BD3362"/>
    <w:rsid w:val="00BD3B07"/>
    <w:rsid w:val="00BD3B76"/>
    <w:rsid w:val="00BD3E89"/>
    <w:rsid w:val="00BD4130"/>
    <w:rsid w:val="00BD41EB"/>
    <w:rsid w:val="00BD43E1"/>
    <w:rsid w:val="00BD48BC"/>
    <w:rsid w:val="00BD4B75"/>
    <w:rsid w:val="00BD4E9B"/>
    <w:rsid w:val="00BD5773"/>
    <w:rsid w:val="00BD5BEC"/>
    <w:rsid w:val="00BD5CB3"/>
    <w:rsid w:val="00BD5EF3"/>
    <w:rsid w:val="00BD64B3"/>
    <w:rsid w:val="00BD6C34"/>
    <w:rsid w:val="00BD7359"/>
    <w:rsid w:val="00BD737D"/>
    <w:rsid w:val="00BE046F"/>
    <w:rsid w:val="00BE0503"/>
    <w:rsid w:val="00BE1095"/>
    <w:rsid w:val="00BE13FB"/>
    <w:rsid w:val="00BE15B9"/>
    <w:rsid w:val="00BE1D05"/>
    <w:rsid w:val="00BE1DD1"/>
    <w:rsid w:val="00BE22E8"/>
    <w:rsid w:val="00BE2341"/>
    <w:rsid w:val="00BE260F"/>
    <w:rsid w:val="00BE3678"/>
    <w:rsid w:val="00BE40BD"/>
    <w:rsid w:val="00BE49F8"/>
    <w:rsid w:val="00BE5155"/>
    <w:rsid w:val="00BE5751"/>
    <w:rsid w:val="00BE58A0"/>
    <w:rsid w:val="00BE5C66"/>
    <w:rsid w:val="00BE6737"/>
    <w:rsid w:val="00BE6A17"/>
    <w:rsid w:val="00BE7190"/>
    <w:rsid w:val="00BE74A3"/>
    <w:rsid w:val="00BF02A8"/>
    <w:rsid w:val="00BF0326"/>
    <w:rsid w:val="00BF07A4"/>
    <w:rsid w:val="00BF0BC2"/>
    <w:rsid w:val="00BF0DEC"/>
    <w:rsid w:val="00BF1440"/>
    <w:rsid w:val="00BF19C7"/>
    <w:rsid w:val="00BF1B5E"/>
    <w:rsid w:val="00BF1FD2"/>
    <w:rsid w:val="00BF207A"/>
    <w:rsid w:val="00BF21EC"/>
    <w:rsid w:val="00BF2616"/>
    <w:rsid w:val="00BF26C6"/>
    <w:rsid w:val="00BF2B02"/>
    <w:rsid w:val="00BF2BB3"/>
    <w:rsid w:val="00BF2F82"/>
    <w:rsid w:val="00BF3FEB"/>
    <w:rsid w:val="00BF44B7"/>
    <w:rsid w:val="00BF4659"/>
    <w:rsid w:val="00BF5A1A"/>
    <w:rsid w:val="00BF5B9A"/>
    <w:rsid w:val="00BF5C4B"/>
    <w:rsid w:val="00BF5C97"/>
    <w:rsid w:val="00BF5ECC"/>
    <w:rsid w:val="00BF5F5B"/>
    <w:rsid w:val="00BF5F6A"/>
    <w:rsid w:val="00BF63AA"/>
    <w:rsid w:val="00BF6B87"/>
    <w:rsid w:val="00BF6E7B"/>
    <w:rsid w:val="00BF7558"/>
    <w:rsid w:val="00BF7A6F"/>
    <w:rsid w:val="00C0093C"/>
    <w:rsid w:val="00C00E21"/>
    <w:rsid w:val="00C01615"/>
    <w:rsid w:val="00C01727"/>
    <w:rsid w:val="00C01BBC"/>
    <w:rsid w:val="00C02359"/>
    <w:rsid w:val="00C0292D"/>
    <w:rsid w:val="00C02A88"/>
    <w:rsid w:val="00C031B1"/>
    <w:rsid w:val="00C03532"/>
    <w:rsid w:val="00C03AC5"/>
    <w:rsid w:val="00C03ECF"/>
    <w:rsid w:val="00C04179"/>
    <w:rsid w:val="00C04751"/>
    <w:rsid w:val="00C0482F"/>
    <w:rsid w:val="00C04B95"/>
    <w:rsid w:val="00C04F28"/>
    <w:rsid w:val="00C0546F"/>
    <w:rsid w:val="00C05621"/>
    <w:rsid w:val="00C05C50"/>
    <w:rsid w:val="00C0711E"/>
    <w:rsid w:val="00C07AE6"/>
    <w:rsid w:val="00C07BD9"/>
    <w:rsid w:val="00C07D04"/>
    <w:rsid w:val="00C1004C"/>
    <w:rsid w:val="00C100AE"/>
    <w:rsid w:val="00C102E0"/>
    <w:rsid w:val="00C1045C"/>
    <w:rsid w:val="00C10587"/>
    <w:rsid w:val="00C10F62"/>
    <w:rsid w:val="00C1152B"/>
    <w:rsid w:val="00C11646"/>
    <w:rsid w:val="00C1185E"/>
    <w:rsid w:val="00C11A7D"/>
    <w:rsid w:val="00C11AE1"/>
    <w:rsid w:val="00C11E0C"/>
    <w:rsid w:val="00C12338"/>
    <w:rsid w:val="00C12508"/>
    <w:rsid w:val="00C128EA"/>
    <w:rsid w:val="00C12B70"/>
    <w:rsid w:val="00C12E0B"/>
    <w:rsid w:val="00C12ED4"/>
    <w:rsid w:val="00C13202"/>
    <w:rsid w:val="00C13A90"/>
    <w:rsid w:val="00C13A9B"/>
    <w:rsid w:val="00C13C00"/>
    <w:rsid w:val="00C143E3"/>
    <w:rsid w:val="00C14B56"/>
    <w:rsid w:val="00C14EEA"/>
    <w:rsid w:val="00C14F58"/>
    <w:rsid w:val="00C1504A"/>
    <w:rsid w:val="00C151DC"/>
    <w:rsid w:val="00C15B7D"/>
    <w:rsid w:val="00C1659E"/>
    <w:rsid w:val="00C168EE"/>
    <w:rsid w:val="00C17768"/>
    <w:rsid w:val="00C1797F"/>
    <w:rsid w:val="00C20AAD"/>
    <w:rsid w:val="00C20C9F"/>
    <w:rsid w:val="00C20EEF"/>
    <w:rsid w:val="00C2120F"/>
    <w:rsid w:val="00C21416"/>
    <w:rsid w:val="00C214EC"/>
    <w:rsid w:val="00C216DD"/>
    <w:rsid w:val="00C21791"/>
    <w:rsid w:val="00C21EEC"/>
    <w:rsid w:val="00C2247B"/>
    <w:rsid w:val="00C22711"/>
    <w:rsid w:val="00C22DC9"/>
    <w:rsid w:val="00C238B4"/>
    <w:rsid w:val="00C239AD"/>
    <w:rsid w:val="00C23A35"/>
    <w:rsid w:val="00C25B75"/>
    <w:rsid w:val="00C25DD8"/>
    <w:rsid w:val="00C260C2"/>
    <w:rsid w:val="00C2623D"/>
    <w:rsid w:val="00C268FF"/>
    <w:rsid w:val="00C27423"/>
    <w:rsid w:val="00C27899"/>
    <w:rsid w:val="00C27924"/>
    <w:rsid w:val="00C27DFE"/>
    <w:rsid w:val="00C303D9"/>
    <w:rsid w:val="00C305BF"/>
    <w:rsid w:val="00C30640"/>
    <w:rsid w:val="00C30BA5"/>
    <w:rsid w:val="00C31718"/>
    <w:rsid w:val="00C3224D"/>
    <w:rsid w:val="00C34CB1"/>
    <w:rsid w:val="00C34CCA"/>
    <w:rsid w:val="00C35109"/>
    <w:rsid w:val="00C359E0"/>
    <w:rsid w:val="00C359FD"/>
    <w:rsid w:val="00C35BB1"/>
    <w:rsid w:val="00C35CDB"/>
    <w:rsid w:val="00C3623D"/>
    <w:rsid w:val="00C366E2"/>
    <w:rsid w:val="00C367C3"/>
    <w:rsid w:val="00C36F0A"/>
    <w:rsid w:val="00C379C3"/>
    <w:rsid w:val="00C4025D"/>
    <w:rsid w:val="00C40380"/>
    <w:rsid w:val="00C4089F"/>
    <w:rsid w:val="00C40CF8"/>
    <w:rsid w:val="00C40EBE"/>
    <w:rsid w:val="00C4108A"/>
    <w:rsid w:val="00C41483"/>
    <w:rsid w:val="00C4187F"/>
    <w:rsid w:val="00C41946"/>
    <w:rsid w:val="00C41C74"/>
    <w:rsid w:val="00C427B8"/>
    <w:rsid w:val="00C428E1"/>
    <w:rsid w:val="00C434E1"/>
    <w:rsid w:val="00C439AD"/>
    <w:rsid w:val="00C44173"/>
    <w:rsid w:val="00C44614"/>
    <w:rsid w:val="00C44ED9"/>
    <w:rsid w:val="00C4506D"/>
    <w:rsid w:val="00C45122"/>
    <w:rsid w:val="00C45456"/>
    <w:rsid w:val="00C4549B"/>
    <w:rsid w:val="00C456CD"/>
    <w:rsid w:val="00C45786"/>
    <w:rsid w:val="00C45859"/>
    <w:rsid w:val="00C459F5"/>
    <w:rsid w:val="00C45B59"/>
    <w:rsid w:val="00C45DDE"/>
    <w:rsid w:val="00C46AF5"/>
    <w:rsid w:val="00C46CF6"/>
    <w:rsid w:val="00C47AF8"/>
    <w:rsid w:val="00C47C7D"/>
    <w:rsid w:val="00C47DC9"/>
    <w:rsid w:val="00C508E9"/>
    <w:rsid w:val="00C5119A"/>
    <w:rsid w:val="00C51ABD"/>
    <w:rsid w:val="00C51F7C"/>
    <w:rsid w:val="00C51FAF"/>
    <w:rsid w:val="00C52198"/>
    <w:rsid w:val="00C5246D"/>
    <w:rsid w:val="00C52562"/>
    <w:rsid w:val="00C525B1"/>
    <w:rsid w:val="00C529B3"/>
    <w:rsid w:val="00C53F8B"/>
    <w:rsid w:val="00C54974"/>
    <w:rsid w:val="00C5504D"/>
    <w:rsid w:val="00C55DCC"/>
    <w:rsid w:val="00C562F7"/>
    <w:rsid w:val="00C562FA"/>
    <w:rsid w:val="00C569F1"/>
    <w:rsid w:val="00C56A86"/>
    <w:rsid w:val="00C5771B"/>
    <w:rsid w:val="00C57C3A"/>
    <w:rsid w:val="00C57D2B"/>
    <w:rsid w:val="00C57DFA"/>
    <w:rsid w:val="00C609E4"/>
    <w:rsid w:val="00C60D4D"/>
    <w:rsid w:val="00C61249"/>
    <w:rsid w:val="00C6155D"/>
    <w:rsid w:val="00C61582"/>
    <w:rsid w:val="00C616A2"/>
    <w:rsid w:val="00C61F9C"/>
    <w:rsid w:val="00C6223E"/>
    <w:rsid w:val="00C625C6"/>
    <w:rsid w:val="00C62F8F"/>
    <w:rsid w:val="00C63806"/>
    <w:rsid w:val="00C6408F"/>
    <w:rsid w:val="00C64679"/>
    <w:rsid w:val="00C64967"/>
    <w:rsid w:val="00C650F8"/>
    <w:rsid w:val="00C6511D"/>
    <w:rsid w:val="00C65E90"/>
    <w:rsid w:val="00C66B88"/>
    <w:rsid w:val="00C66EF1"/>
    <w:rsid w:val="00C677DA"/>
    <w:rsid w:val="00C6780E"/>
    <w:rsid w:val="00C6783B"/>
    <w:rsid w:val="00C67AC6"/>
    <w:rsid w:val="00C67CB3"/>
    <w:rsid w:val="00C70301"/>
    <w:rsid w:val="00C7173A"/>
    <w:rsid w:val="00C72AFB"/>
    <w:rsid w:val="00C72E02"/>
    <w:rsid w:val="00C73807"/>
    <w:rsid w:val="00C74392"/>
    <w:rsid w:val="00C74533"/>
    <w:rsid w:val="00C7477B"/>
    <w:rsid w:val="00C74B60"/>
    <w:rsid w:val="00C75384"/>
    <w:rsid w:val="00C75B23"/>
    <w:rsid w:val="00C75FF7"/>
    <w:rsid w:val="00C764D0"/>
    <w:rsid w:val="00C764F8"/>
    <w:rsid w:val="00C7688C"/>
    <w:rsid w:val="00C77487"/>
    <w:rsid w:val="00C801B5"/>
    <w:rsid w:val="00C80BF4"/>
    <w:rsid w:val="00C80C75"/>
    <w:rsid w:val="00C80D96"/>
    <w:rsid w:val="00C81068"/>
    <w:rsid w:val="00C810BD"/>
    <w:rsid w:val="00C8153F"/>
    <w:rsid w:val="00C815EA"/>
    <w:rsid w:val="00C82618"/>
    <w:rsid w:val="00C8280C"/>
    <w:rsid w:val="00C8332B"/>
    <w:rsid w:val="00C8366D"/>
    <w:rsid w:val="00C83C2F"/>
    <w:rsid w:val="00C83CE2"/>
    <w:rsid w:val="00C8502D"/>
    <w:rsid w:val="00C85685"/>
    <w:rsid w:val="00C866ED"/>
    <w:rsid w:val="00C87392"/>
    <w:rsid w:val="00C8760C"/>
    <w:rsid w:val="00C87693"/>
    <w:rsid w:val="00C878AF"/>
    <w:rsid w:val="00C9003C"/>
    <w:rsid w:val="00C900AC"/>
    <w:rsid w:val="00C91617"/>
    <w:rsid w:val="00C918D6"/>
    <w:rsid w:val="00C92057"/>
    <w:rsid w:val="00C924AE"/>
    <w:rsid w:val="00C9303B"/>
    <w:rsid w:val="00C93A9F"/>
    <w:rsid w:val="00C93E15"/>
    <w:rsid w:val="00C9448C"/>
    <w:rsid w:val="00C945CA"/>
    <w:rsid w:val="00C9477B"/>
    <w:rsid w:val="00C952A6"/>
    <w:rsid w:val="00C95828"/>
    <w:rsid w:val="00C95BBC"/>
    <w:rsid w:val="00C961A9"/>
    <w:rsid w:val="00C962BA"/>
    <w:rsid w:val="00C96326"/>
    <w:rsid w:val="00C96618"/>
    <w:rsid w:val="00C96EE4"/>
    <w:rsid w:val="00C97019"/>
    <w:rsid w:val="00C97243"/>
    <w:rsid w:val="00C97E46"/>
    <w:rsid w:val="00CA026B"/>
    <w:rsid w:val="00CA04F6"/>
    <w:rsid w:val="00CA0531"/>
    <w:rsid w:val="00CA0E77"/>
    <w:rsid w:val="00CA109C"/>
    <w:rsid w:val="00CA10CE"/>
    <w:rsid w:val="00CA11A8"/>
    <w:rsid w:val="00CA136A"/>
    <w:rsid w:val="00CA158B"/>
    <w:rsid w:val="00CA1676"/>
    <w:rsid w:val="00CA18E7"/>
    <w:rsid w:val="00CA19D6"/>
    <w:rsid w:val="00CA20C3"/>
    <w:rsid w:val="00CA2C52"/>
    <w:rsid w:val="00CA355C"/>
    <w:rsid w:val="00CA386A"/>
    <w:rsid w:val="00CA43C8"/>
    <w:rsid w:val="00CA44DF"/>
    <w:rsid w:val="00CA53DA"/>
    <w:rsid w:val="00CA5A2B"/>
    <w:rsid w:val="00CA5D2F"/>
    <w:rsid w:val="00CA60D0"/>
    <w:rsid w:val="00CA63C0"/>
    <w:rsid w:val="00CA6AB1"/>
    <w:rsid w:val="00CA6C34"/>
    <w:rsid w:val="00CA6C99"/>
    <w:rsid w:val="00CA7209"/>
    <w:rsid w:val="00CA7E5D"/>
    <w:rsid w:val="00CB0783"/>
    <w:rsid w:val="00CB155A"/>
    <w:rsid w:val="00CB284B"/>
    <w:rsid w:val="00CB2985"/>
    <w:rsid w:val="00CB2BB7"/>
    <w:rsid w:val="00CB31B9"/>
    <w:rsid w:val="00CB3454"/>
    <w:rsid w:val="00CB358E"/>
    <w:rsid w:val="00CB458B"/>
    <w:rsid w:val="00CB4EC2"/>
    <w:rsid w:val="00CB56E3"/>
    <w:rsid w:val="00CB5701"/>
    <w:rsid w:val="00CB5734"/>
    <w:rsid w:val="00CB5B6B"/>
    <w:rsid w:val="00CB5CEA"/>
    <w:rsid w:val="00CB6058"/>
    <w:rsid w:val="00CB61F9"/>
    <w:rsid w:val="00CB63D8"/>
    <w:rsid w:val="00CB641C"/>
    <w:rsid w:val="00CB673B"/>
    <w:rsid w:val="00CB687C"/>
    <w:rsid w:val="00CB6AE6"/>
    <w:rsid w:val="00CB6F16"/>
    <w:rsid w:val="00CB74D5"/>
    <w:rsid w:val="00CB7E10"/>
    <w:rsid w:val="00CB7ED1"/>
    <w:rsid w:val="00CC0407"/>
    <w:rsid w:val="00CC112D"/>
    <w:rsid w:val="00CC18CF"/>
    <w:rsid w:val="00CC1B82"/>
    <w:rsid w:val="00CC1F48"/>
    <w:rsid w:val="00CC2D6E"/>
    <w:rsid w:val="00CC2DBC"/>
    <w:rsid w:val="00CC3851"/>
    <w:rsid w:val="00CC3882"/>
    <w:rsid w:val="00CC3EDE"/>
    <w:rsid w:val="00CC4216"/>
    <w:rsid w:val="00CC482D"/>
    <w:rsid w:val="00CC4E33"/>
    <w:rsid w:val="00CC518A"/>
    <w:rsid w:val="00CC5540"/>
    <w:rsid w:val="00CC5732"/>
    <w:rsid w:val="00CC58E8"/>
    <w:rsid w:val="00CC5B24"/>
    <w:rsid w:val="00CC5C61"/>
    <w:rsid w:val="00CC5C75"/>
    <w:rsid w:val="00CC657B"/>
    <w:rsid w:val="00CC7A81"/>
    <w:rsid w:val="00CC7CC6"/>
    <w:rsid w:val="00CD1012"/>
    <w:rsid w:val="00CD1064"/>
    <w:rsid w:val="00CD1172"/>
    <w:rsid w:val="00CD1CF5"/>
    <w:rsid w:val="00CD21CB"/>
    <w:rsid w:val="00CD2200"/>
    <w:rsid w:val="00CD22E3"/>
    <w:rsid w:val="00CD2ABA"/>
    <w:rsid w:val="00CD31BC"/>
    <w:rsid w:val="00CD32F9"/>
    <w:rsid w:val="00CD35C4"/>
    <w:rsid w:val="00CD360B"/>
    <w:rsid w:val="00CD36B4"/>
    <w:rsid w:val="00CD3E6A"/>
    <w:rsid w:val="00CD4071"/>
    <w:rsid w:val="00CD4281"/>
    <w:rsid w:val="00CD4522"/>
    <w:rsid w:val="00CD4B2B"/>
    <w:rsid w:val="00CD4EF6"/>
    <w:rsid w:val="00CD56BA"/>
    <w:rsid w:val="00CD5793"/>
    <w:rsid w:val="00CD57AF"/>
    <w:rsid w:val="00CD5B12"/>
    <w:rsid w:val="00CD5BAE"/>
    <w:rsid w:val="00CD5C85"/>
    <w:rsid w:val="00CD635A"/>
    <w:rsid w:val="00CD68FC"/>
    <w:rsid w:val="00CD6C78"/>
    <w:rsid w:val="00CD7493"/>
    <w:rsid w:val="00CE17BA"/>
    <w:rsid w:val="00CE1AD3"/>
    <w:rsid w:val="00CE233D"/>
    <w:rsid w:val="00CE25F9"/>
    <w:rsid w:val="00CE2B14"/>
    <w:rsid w:val="00CE32CA"/>
    <w:rsid w:val="00CE3488"/>
    <w:rsid w:val="00CE4188"/>
    <w:rsid w:val="00CE432D"/>
    <w:rsid w:val="00CE48B6"/>
    <w:rsid w:val="00CE4A4D"/>
    <w:rsid w:val="00CE54B3"/>
    <w:rsid w:val="00CE54C8"/>
    <w:rsid w:val="00CE55B8"/>
    <w:rsid w:val="00CE5634"/>
    <w:rsid w:val="00CE5AE8"/>
    <w:rsid w:val="00CE654A"/>
    <w:rsid w:val="00CE6B46"/>
    <w:rsid w:val="00CE70BB"/>
    <w:rsid w:val="00CE75C1"/>
    <w:rsid w:val="00CE78E9"/>
    <w:rsid w:val="00CF02FB"/>
    <w:rsid w:val="00CF0FDC"/>
    <w:rsid w:val="00CF16DB"/>
    <w:rsid w:val="00CF180C"/>
    <w:rsid w:val="00CF1BFD"/>
    <w:rsid w:val="00CF1F27"/>
    <w:rsid w:val="00CF2298"/>
    <w:rsid w:val="00CF2589"/>
    <w:rsid w:val="00CF2874"/>
    <w:rsid w:val="00CF28CE"/>
    <w:rsid w:val="00CF2C29"/>
    <w:rsid w:val="00CF305E"/>
    <w:rsid w:val="00CF3331"/>
    <w:rsid w:val="00CF3C9A"/>
    <w:rsid w:val="00CF3F79"/>
    <w:rsid w:val="00CF41DD"/>
    <w:rsid w:val="00CF45C1"/>
    <w:rsid w:val="00CF491E"/>
    <w:rsid w:val="00CF4D24"/>
    <w:rsid w:val="00CF5352"/>
    <w:rsid w:val="00CF566E"/>
    <w:rsid w:val="00CF5B7B"/>
    <w:rsid w:val="00CF5B9C"/>
    <w:rsid w:val="00CF661D"/>
    <w:rsid w:val="00CF74EB"/>
    <w:rsid w:val="00CF76A3"/>
    <w:rsid w:val="00CF7A3C"/>
    <w:rsid w:val="00CF7A96"/>
    <w:rsid w:val="00CF7B1E"/>
    <w:rsid w:val="00CF7DE7"/>
    <w:rsid w:val="00CF7E03"/>
    <w:rsid w:val="00D00122"/>
    <w:rsid w:val="00D00E16"/>
    <w:rsid w:val="00D00E65"/>
    <w:rsid w:val="00D014B3"/>
    <w:rsid w:val="00D01A6D"/>
    <w:rsid w:val="00D01B52"/>
    <w:rsid w:val="00D01EA8"/>
    <w:rsid w:val="00D01F52"/>
    <w:rsid w:val="00D02F8D"/>
    <w:rsid w:val="00D03B6E"/>
    <w:rsid w:val="00D03E90"/>
    <w:rsid w:val="00D0453A"/>
    <w:rsid w:val="00D0468F"/>
    <w:rsid w:val="00D05233"/>
    <w:rsid w:val="00D05F96"/>
    <w:rsid w:val="00D0667E"/>
    <w:rsid w:val="00D06873"/>
    <w:rsid w:val="00D07150"/>
    <w:rsid w:val="00D07662"/>
    <w:rsid w:val="00D0785E"/>
    <w:rsid w:val="00D07ACE"/>
    <w:rsid w:val="00D101BB"/>
    <w:rsid w:val="00D10413"/>
    <w:rsid w:val="00D1092B"/>
    <w:rsid w:val="00D10D68"/>
    <w:rsid w:val="00D114D0"/>
    <w:rsid w:val="00D119CB"/>
    <w:rsid w:val="00D11AFC"/>
    <w:rsid w:val="00D1204D"/>
    <w:rsid w:val="00D12629"/>
    <w:rsid w:val="00D138EB"/>
    <w:rsid w:val="00D1437D"/>
    <w:rsid w:val="00D1451C"/>
    <w:rsid w:val="00D14B61"/>
    <w:rsid w:val="00D14F26"/>
    <w:rsid w:val="00D15083"/>
    <w:rsid w:val="00D155F3"/>
    <w:rsid w:val="00D157E5"/>
    <w:rsid w:val="00D163AD"/>
    <w:rsid w:val="00D17415"/>
    <w:rsid w:val="00D1760C"/>
    <w:rsid w:val="00D20019"/>
    <w:rsid w:val="00D21767"/>
    <w:rsid w:val="00D22752"/>
    <w:rsid w:val="00D2295B"/>
    <w:rsid w:val="00D22BAE"/>
    <w:rsid w:val="00D22EBE"/>
    <w:rsid w:val="00D238F8"/>
    <w:rsid w:val="00D23BA0"/>
    <w:rsid w:val="00D241B7"/>
    <w:rsid w:val="00D24334"/>
    <w:rsid w:val="00D24714"/>
    <w:rsid w:val="00D2488A"/>
    <w:rsid w:val="00D24B70"/>
    <w:rsid w:val="00D24BD1"/>
    <w:rsid w:val="00D25B91"/>
    <w:rsid w:val="00D25DB5"/>
    <w:rsid w:val="00D262B3"/>
    <w:rsid w:val="00D262D1"/>
    <w:rsid w:val="00D2655D"/>
    <w:rsid w:val="00D27229"/>
    <w:rsid w:val="00D27619"/>
    <w:rsid w:val="00D277A1"/>
    <w:rsid w:val="00D278A5"/>
    <w:rsid w:val="00D27CDC"/>
    <w:rsid w:val="00D309B2"/>
    <w:rsid w:val="00D30B45"/>
    <w:rsid w:val="00D31241"/>
    <w:rsid w:val="00D31309"/>
    <w:rsid w:val="00D3160B"/>
    <w:rsid w:val="00D317F5"/>
    <w:rsid w:val="00D32322"/>
    <w:rsid w:val="00D3241E"/>
    <w:rsid w:val="00D32497"/>
    <w:rsid w:val="00D3254A"/>
    <w:rsid w:val="00D32755"/>
    <w:rsid w:val="00D32D2D"/>
    <w:rsid w:val="00D330BC"/>
    <w:rsid w:val="00D330D4"/>
    <w:rsid w:val="00D330FD"/>
    <w:rsid w:val="00D33236"/>
    <w:rsid w:val="00D33487"/>
    <w:rsid w:val="00D335C0"/>
    <w:rsid w:val="00D3373D"/>
    <w:rsid w:val="00D33813"/>
    <w:rsid w:val="00D33D9A"/>
    <w:rsid w:val="00D343B9"/>
    <w:rsid w:val="00D34F7F"/>
    <w:rsid w:val="00D3570F"/>
    <w:rsid w:val="00D35D71"/>
    <w:rsid w:val="00D35F71"/>
    <w:rsid w:val="00D36BBA"/>
    <w:rsid w:val="00D36DD9"/>
    <w:rsid w:val="00D37246"/>
    <w:rsid w:val="00D372C4"/>
    <w:rsid w:val="00D37854"/>
    <w:rsid w:val="00D37DAC"/>
    <w:rsid w:val="00D37F07"/>
    <w:rsid w:val="00D40385"/>
    <w:rsid w:val="00D40B87"/>
    <w:rsid w:val="00D40CF5"/>
    <w:rsid w:val="00D410CB"/>
    <w:rsid w:val="00D41737"/>
    <w:rsid w:val="00D41DD4"/>
    <w:rsid w:val="00D424E9"/>
    <w:rsid w:val="00D42533"/>
    <w:rsid w:val="00D44C99"/>
    <w:rsid w:val="00D4522C"/>
    <w:rsid w:val="00D457B2"/>
    <w:rsid w:val="00D45A38"/>
    <w:rsid w:val="00D45AF8"/>
    <w:rsid w:val="00D46286"/>
    <w:rsid w:val="00D46628"/>
    <w:rsid w:val="00D467C1"/>
    <w:rsid w:val="00D46E76"/>
    <w:rsid w:val="00D4721F"/>
    <w:rsid w:val="00D475D0"/>
    <w:rsid w:val="00D47A74"/>
    <w:rsid w:val="00D5044A"/>
    <w:rsid w:val="00D50C2E"/>
    <w:rsid w:val="00D50C46"/>
    <w:rsid w:val="00D50D4F"/>
    <w:rsid w:val="00D50E61"/>
    <w:rsid w:val="00D5152C"/>
    <w:rsid w:val="00D5234B"/>
    <w:rsid w:val="00D52772"/>
    <w:rsid w:val="00D52F65"/>
    <w:rsid w:val="00D5343B"/>
    <w:rsid w:val="00D5349C"/>
    <w:rsid w:val="00D53945"/>
    <w:rsid w:val="00D53EB3"/>
    <w:rsid w:val="00D53ED9"/>
    <w:rsid w:val="00D54073"/>
    <w:rsid w:val="00D546A7"/>
    <w:rsid w:val="00D5481E"/>
    <w:rsid w:val="00D54E2F"/>
    <w:rsid w:val="00D5554F"/>
    <w:rsid w:val="00D55B8C"/>
    <w:rsid w:val="00D55C70"/>
    <w:rsid w:val="00D55E31"/>
    <w:rsid w:val="00D561CA"/>
    <w:rsid w:val="00D56A78"/>
    <w:rsid w:val="00D56B09"/>
    <w:rsid w:val="00D56CA4"/>
    <w:rsid w:val="00D56CC6"/>
    <w:rsid w:val="00D57163"/>
    <w:rsid w:val="00D57A4B"/>
    <w:rsid w:val="00D60D61"/>
    <w:rsid w:val="00D60FF4"/>
    <w:rsid w:val="00D61293"/>
    <w:rsid w:val="00D61A61"/>
    <w:rsid w:val="00D627C6"/>
    <w:rsid w:val="00D633FE"/>
    <w:rsid w:val="00D63685"/>
    <w:rsid w:val="00D637D6"/>
    <w:rsid w:val="00D63BD7"/>
    <w:rsid w:val="00D642BB"/>
    <w:rsid w:val="00D64470"/>
    <w:rsid w:val="00D64F1A"/>
    <w:rsid w:val="00D65208"/>
    <w:rsid w:val="00D6565B"/>
    <w:rsid w:val="00D65DD0"/>
    <w:rsid w:val="00D66326"/>
    <w:rsid w:val="00D6646F"/>
    <w:rsid w:val="00D6686E"/>
    <w:rsid w:val="00D66B56"/>
    <w:rsid w:val="00D66CCE"/>
    <w:rsid w:val="00D66DC2"/>
    <w:rsid w:val="00D66E3F"/>
    <w:rsid w:val="00D6706E"/>
    <w:rsid w:val="00D67571"/>
    <w:rsid w:val="00D6797C"/>
    <w:rsid w:val="00D67DA6"/>
    <w:rsid w:val="00D7150B"/>
    <w:rsid w:val="00D7171F"/>
    <w:rsid w:val="00D71AC4"/>
    <w:rsid w:val="00D72845"/>
    <w:rsid w:val="00D728C2"/>
    <w:rsid w:val="00D728EA"/>
    <w:rsid w:val="00D734B7"/>
    <w:rsid w:val="00D74C1E"/>
    <w:rsid w:val="00D754FF"/>
    <w:rsid w:val="00D75869"/>
    <w:rsid w:val="00D75E65"/>
    <w:rsid w:val="00D75E88"/>
    <w:rsid w:val="00D76336"/>
    <w:rsid w:val="00D7650A"/>
    <w:rsid w:val="00D76C50"/>
    <w:rsid w:val="00D76EB3"/>
    <w:rsid w:val="00D77009"/>
    <w:rsid w:val="00D7741A"/>
    <w:rsid w:val="00D77D65"/>
    <w:rsid w:val="00D809C4"/>
    <w:rsid w:val="00D8100D"/>
    <w:rsid w:val="00D81072"/>
    <w:rsid w:val="00D815A6"/>
    <w:rsid w:val="00D81D2B"/>
    <w:rsid w:val="00D81FDC"/>
    <w:rsid w:val="00D82477"/>
    <w:rsid w:val="00D824F6"/>
    <w:rsid w:val="00D829DE"/>
    <w:rsid w:val="00D82F08"/>
    <w:rsid w:val="00D8357F"/>
    <w:rsid w:val="00D848F9"/>
    <w:rsid w:val="00D84EEA"/>
    <w:rsid w:val="00D855D2"/>
    <w:rsid w:val="00D85FBD"/>
    <w:rsid w:val="00D868AE"/>
    <w:rsid w:val="00D86D8A"/>
    <w:rsid w:val="00D8731F"/>
    <w:rsid w:val="00D87BF7"/>
    <w:rsid w:val="00D87E05"/>
    <w:rsid w:val="00D9049C"/>
    <w:rsid w:val="00D905B8"/>
    <w:rsid w:val="00D919D8"/>
    <w:rsid w:val="00D92433"/>
    <w:rsid w:val="00D92590"/>
    <w:rsid w:val="00D9304F"/>
    <w:rsid w:val="00D9310C"/>
    <w:rsid w:val="00D9344A"/>
    <w:rsid w:val="00D9391E"/>
    <w:rsid w:val="00D939D7"/>
    <w:rsid w:val="00D93B91"/>
    <w:rsid w:val="00D93E77"/>
    <w:rsid w:val="00D94C53"/>
    <w:rsid w:val="00D94D67"/>
    <w:rsid w:val="00D94F4F"/>
    <w:rsid w:val="00D95033"/>
    <w:rsid w:val="00D95319"/>
    <w:rsid w:val="00D95A00"/>
    <w:rsid w:val="00D95CCE"/>
    <w:rsid w:val="00D9606F"/>
    <w:rsid w:val="00D962A1"/>
    <w:rsid w:val="00D9697A"/>
    <w:rsid w:val="00D96B94"/>
    <w:rsid w:val="00D9710F"/>
    <w:rsid w:val="00D9734B"/>
    <w:rsid w:val="00D974FD"/>
    <w:rsid w:val="00D97AC4"/>
    <w:rsid w:val="00D97BEF"/>
    <w:rsid w:val="00D97D1C"/>
    <w:rsid w:val="00DA0261"/>
    <w:rsid w:val="00DA030B"/>
    <w:rsid w:val="00DA057F"/>
    <w:rsid w:val="00DA1044"/>
    <w:rsid w:val="00DA182F"/>
    <w:rsid w:val="00DA1ECB"/>
    <w:rsid w:val="00DA2315"/>
    <w:rsid w:val="00DA289C"/>
    <w:rsid w:val="00DA2E90"/>
    <w:rsid w:val="00DA2F25"/>
    <w:rsid w:val="00DA3FD7"/>
    <w:rsid w:val="00DA4045"/>
    <w:rsid w:val="00DA462D"/>
    <w:rsid w:val="00DA463B"/>
    <w:rsid w:val="00DA4A1D"/>
    <w:rsid w:val="00DA4D12"/>
    <w:rsid w:val="00DA5220"/>
    <w:rsid w:val="00DA55F9"/>
    <w:rsid w:val="00DA573A"/>
    <w:rsid w:val="00DA6213"/>
    <w:rsid w:val="00DA6304"/>
    <w:rsid w:val="00DA64C7"/>
    <w:rsid w:val="00DA6A7D"/>
    <w:rsid w:val="00DA6C07"/>
    <w:rsid w:val="00DA6C6B"/>
    <w:rsid w:val="00DA7068"/>
    <w:rsid w:val="00DA710E"/>
    <w:rsid w:val="00DA7838"/>
    <w:rsid w:val="00DB0279"/>
    <w:rsid w:val="00DB09A7"/>
    <w:rsid w:val="00DB0D58"/>
    <w:rsid w:val="00DB16B1"/>
    <w:rsid w:val="00DB173D"/>
    <w:rsid w:val="00DB175E"/>
    <w:rsid w:val="00DB1A8D"/>
    <w:rsid w:val="00DB1E22"/>
    <w:rsid w:val="00DB2071"/>
    <w:rsid w:val="00DB252A"/>
    <w:rsid w:val="00DB2718"/>
    <w:rsid w:val="00DB31DE"/>
    <w:rsid w:val="00DB3C11"/>
    <w:rsid w:val="00DB4F34"/>
    <w:rsid w:val="00DB5199"/>
    <w:rsid w:val="00DB5641"/>
    <w:rsid w:val="00DB5814"/>
    <w:rsid w:val="00DB58A8"/>
    <w:rsid w:val="00DB58EF"/>
    <w:rsid w:val="00DB5F37"/>
    <w:rsid w:val="00DB6050"/>
    <w:rsid w:val="00DB6C02"/>
    <w:rsid w:val="00DB721E"/>
    <w:rsid w:val="00DB756B"/>
    <w:rsid w:val="00DB7946"/>
    <w:rsid w:val="00DB7A6E"/>
    <w:rsid w:val="00DC072A"/>
    <w:rsid w:val="00DC0737"/>
    <w:rsid w:val="00DC0AF6"/>
    <w:rsid w:val="00DC12A4"/>
    <w:rsid w:val="00DC1B94"/>
    <w:rsid w:val="00DC1DDA"/>
    <w:rsid w:val="00DC239B"/>
    <w:rsid w:val="00DC23B9"/>
    <w:rsid w:val="00DC248D"/>
    <w:rsid w:val="00DC270C"/>
    <w:rsid w:val="00DC2747"/>
    <w:rsid w:val="00DC38E9"/>
    <w:rsid w:val="00DC39CE"/>
    <w:rsid w:val="00DC39F5"/>
    <w:rsid w:val="00DC3FFF"/>
    <w:rsid w:val="00DC40C1"/>
    <w:rsid w:val="00DC42A0"/>
    <w:rsid w:val="00DC43E4"/>
    <w:rsid w:val="00DC4658"/>
    <w:rsid w:val="00DC498A"/>
    <w:rsid w:val="00DC4CED"/>
    <w:rsid w:val="00DC56FD"/>
    <w:rsid w:val="00DC597A"/>
    <w:rsid w:val="00DC62C3"/>
    <w:rsid w:val="00DC6419"/>
    <w:rsid w:val="00DC6A4C"/>
    <w:rsid w:val="00DC6B72"/>
    <w:rsid w:val="00DC6E6F"/>
    <w:rsid w:val="00DC706B"/>
    <w:rsid w:val="00DC70D6"/>
    <w:rsid w:val="00DC70DB"/>
    <w:rsid w:val="00DC7265"/>
    <w:rsid w:val="00DC7804"/>
    <w:rsid w:val="00DC788C"/>
    <w:rsid w:val="00DC7921"/>
    <w:rsid w:val="00DC79E5"/>
    <w:rsid w:val="00DC7A93"/>
    <w:rsid w:val="00DD0044"/>
    <w:rsid w:val="00DD0F3B"/>
    <w:rsid w:val="00DD137F"/>
    <w:rsid w:val="00DD1684"/>
    <w:rsid w:val="00DD189E"/>
    <w:rsid w:val="00DD20BE"/>
    <w:rsid w:val="00DD2239"/>
    <w:rsid w:val="00DD2483"/>
    <w:rsid w:val="00DD27D0"/>
    <w:rsid w:val="00DD2898"/>
    <w:rsid w:val="00DD32D4"/>
    <w:rsid w:val="00DD3D78"/>
    <w:rsid w:val="00DD3EF4"/>
    <w:rsid w:val="00DD4429"/>
    <w:rsid w:val="00DD5D5C"/>
    <w:rsid w:val="00DD5DA3"/>
    <w:rsid w:val="00DD629D"/>
    <w:rsid w:val="00DD639F"/>
    <w:rsid w:val="00DD6450"/>
    <w:rsid w:val="00DD64CA"/>
    <w:rsid w:val="00DD6662"/>
    <w:rsid w:val="00DD668F"/>
    <w:rsid w:val="00DD7477"/>
    <w:rsid w:val="00DD75A6"/>
    <w:rsid w:val="00DE007F"/>
    <w:rsid w:val="00DE0561"/>
    <w:rsid w:val="00DE0D78"/>
    <w:rsid w:val="00DE1222"/>
    <w:rsid w:val="00DE136F"/>
    <w:rsid w:val="00DE14D6"/>
    <w:rsid w:val="00DE17D6"/>
    <w:rsid w:val="00DE1CEE"/>
    <w:rsid w:val="00DE2218"/>
    <w:rsid w:val="00DE31E2"/>
    <w:rsid w:val="00DE3326"/>
    <w:rsid w:val="00DE370C"/>
    <w:rsid w:val="00DE3860"/>
    <w:rsid w:val="00DE3C82"/>
    <w:rsid w:val="00DE3F08"/>
    <w:rsid w:val="00DE40DA"/>
    <w:rsid w:val="00DE430D"/>
    <w:rsid w:val="00DE4CE0"/>
    <w:rsid w:val="00DE4DE5"/>
    <w:rsid w:val="00DE4FA6"/>
    <w:rsid w:val="00DE5677"/>
    <w:rsid w:val="00DE5A3C"/>
    <w:rsid w:val="00DE64D2"/>
    <w:rsid w:val="00DE6896"/>
    <w:rsid w:val="00DE6F3E"/>
    <w:rsid w:val="00DE772F"/>
    <w:rsid w:val="00DE7A4D"/>
    <w:rsid w:val="00DE7FC0"/>
    <w:rsid w:val="00DF072A"/>
    <w:rsid w:val="00DF0787"/>
    <w:rsid w:val="00DF10BF"/>
    <w:rsid w:val="00DF13F0"/>
    <w:rsid w:val="00DF1657"/>
    <w:rsid w:val="00DF1B94"/>
    <w:rsid w:val="00DF1C5C"/>
    <w:rsid w:val="00DF1F3D"/>
    <w:rsid w:val="00DF2143"/>
    <w:rsid w:val="00DF219F"/>
    <w:rsid w:val="00DF2631"/>
    <w:rsid w:val="00DF3366"/>
    <w:rsid w:val="00DF351E"/>
    <w:rsid w:val="00DF39A0"/>
    <w:rsid w:val="00DF3B42"/>
    <w:rsid w:val="00DF3C1D"/>
    <w:rsid w:val="00DF485D"/>
    <w:rsid w:val="00DF4928"/>
    <w:rsid w:val="00DF54EB"/>
    <w:rsid w:val="00DF5546"/>
    <w:rsid w:val="00DF632D"/>
    <w:rsid w:val="00DF6E3B"/>
    <w:rsid w:val="00DF755E"/>
    <w:rsid w:val="00DF7881"/>
    <w:rsid w:val="00DF7B82"/>
    <w:rsid w:val="00E000C3"/>
    <w:rsid w:val="00E003CF"/>
    <w:rsid w:val="00E0097C"/>
    <w:rsid w:val="00E00D15"/>
    <w:rsid w:val="00E00D70"/>
    <w:rsid w:val="00E00E8C"/>
    <w:rsid w:val="00E0131C"/>
    <w:rsid w:val="00E01345"/>
    <w:rsid w:val="00E02CAA"/>
    <w:rsid w:val="00E035B5"/>
    <w:rsid w:val="00E036F6"/>
    <w:rsid w:val="00E03764"/>
    <w:rsid w:val="00E03C32"/>
    <w:rsid w:val="00E04792"/>
    <w:rsid w:val="00E04F07"/>
    <w:rsid w:val="00E051C2"/>
    <w:rsid w:val="00E05415"/>
    <w:rsid w:val="00E056C2"/>
    <w:rsid w:val="00E058CA"/>
    <w:rsid w:val="00E05D2F"/>
    <w:rsid w:val="00E06360"/>
    <w:rsid w:val="00E068C9"/>
    <w:rsid w:val="00E07173"/>
    <w:rsid w:val="00E07463"/>
    <w:rsid w:val="00E07BA4"/>
    <w:rsid w:val="00E07ED7"/>
    <w:rsid w:val="00E113FB"/>
    <w:rsid w:val="00E11625"/>
    <w:rsid w:val="00E118DB"/>
    <w:rsid w:val="00E11981"/>
    <w:rsid w:val="00E11C84"/>
    <w:rsid w:val="00E120A6"/>
    <w:rsid w:val="00E123E0"/>
    <w:rsid w:val="00E12DC2"/>
    <w:rsid w:val="00E12ED0"/>
    <w:rsid w:val="00E1315F"/>
    <w:rsid w:val="00E13FC1"/>
    <w:rsid w:val="00E141EA"/>
    <w:rsid w:val="00E142F8"/>
    <w:rsid w:val="00E143D8"/>
    <w:rsid w:val="00E144F8"/>
    <w:rsid w:val="00E14764"/>
    <w:rsid w:val="00E14906"/>
    <w:rsid w:val="00E14E54"/>
    <w:rsid w:val="00E15287"/>
    <w:rsid w:val="00E15497"/>
    <w:rsid w:val="00E1582B"/>
    <w:rsid w:val="00E160D4"/>
    <w:rsid w:val="00E16960"/>
    <w:rsid w:val="00E16D54"/>
    <w:rsid w:val="00E17103"/>
    <w:rsid w:val="00E17AFD"/>
    <w:rsid w:val="00E17BBB"/>
    <w:rsid w:val="00E17C1A"/>
    <w:rsid w:val="00E17D93"/>
    <w:rsid w:val="00E205D7"/>
    <w:rsid w:val="00E207FF"/>
    <w:rsid w:val="00E208C6"/>
    <w:rsid w:val="00E20B2C"/>
    <w:rsid w:val="00E20E2D"/>
    <w:rsid w:val="00E2119E"/>
    <w:rsid w:val="00E213AA"/>
    <w:rsid w:val="00E22052"/>
    <w:rsid w:val="00E22FA4"/>
    <w:rsid w:val="00E2334B"/>
    <w:rsid w:val="00E2357E"/>
    <w:rsid w:val="00E23B13"/>
    <w:rsid w:val="00E23F58"/>
    <w:rsid w:val="00E24042"/>
    <w:rsid w:val="00E24820"/>
    <w:rsid w:val="00E2486F"/>
    <w:rsid w:val="00E24A9C"/>
    <w:rsid w:val="00E24CA7"/>
    <w:rsid w:val="00E24EBD"/>
    <w:rsid w:val="00E25137"/>
    <w:rsid w:val="00E255C4"/>
    <w:rsid w:val="00E268DF"/>
    <w:rsid w:val="00E269E8"/>
    <w:rsid w:val="00E26AD7"/>
    <w:rsid w:val="00E27292"/>
    <w:rsid w:val="00E276ED"/>
    <w:rsid w:val="00E307E1"/>
    <w:rsid w:val="00E30832"/>
    <w:rsid w:val="00E30B04"/>
    <w:rsid w:val="00E30E06"/>
    <w:rsid w:val="00E31015"/>
    <w:rsid w:val="00E325CC"/>
    <w:rsid w:val="00E32764"/>
    <w:rsid w:val="00E32914"/>
    <w:rsid w:val="00E32B19"/>
    <w:rsid w:val="00E32BB4"/>
    <w:rsid w:val="00E32D88"/>
    <w:rsid w:val="00E330C2"/>
    <w:rsid w:val="00E33661"/>
    <w:rsid w:val="00E33B86"/>
    <w:rsid w:val="00E342DB"/>
    <w:rsid w:val="00E34E46"/>
    <w:rsid w:val="00E34F5B"/>
    <w:rsid w:val="00E354B6"/>
    <w:rsid w:val="00E35845"/>
    <w:rsid w:val="00E35957"/>
    <w:rsid w:val="00E35C69"/>
    <w:rsid w:val="00E3645B"/>
    <w:rsid w:val="00E3659F"/>
    <w:rsid w:val="00E36A19"/>
    <w:rsid w:val="00E36D4D"/>
    <w:rsid w:val="00E36EFE"/>
    <w:rsid w:val="00E376B1"/>
    <w:rsid w:val="00E37750"/>
    <w:rsid w:val="00E37C3A"/>
    <w:rsid w:val="00E37C95"/>
    <w:rsid w:val="00E37E40"/>
    <w:rsid w:val="00E4117F"/>
    <w:rsid w:val="00E4122E"/>
    <w:rsid w:val="00E41870"/>
    <w:rsid w:val="00E41A7C"/>
    <w:rsid w:val="00E41C27"/>
    <w:rsid w:val="00E41C52"/>
    <w:rsid w:val="00E4274D"/>
    <w:rsid w:val="00E42785"/>
    <w:rsid w:val="00E42C16"/>
    <w:rsid w:val="00E42D59"/>
    <w:rsid w:val="00E42FA6"/>
    <w:rsid w:val="00E43062"/>
    <w:rsid w:val="00E4336D"/>
    <w:rsid w:val="00E433AE"/>
    <w:rsid w:val="00E43E26"/>
    <w:rsid w:val="00E44890"/>
    <w:rsid w:val="00E45410"/>
    <w:rsid w:val="00E45B8E"/>
    <w:rsid w:val="00E4603F"/>
    <w:rsid w:val="00E47922"/>
    <w:rsid w:val="00E47AB4"/>
    <w:rsid w:val="00E47B47"/>
    <w:rsid w:val="00E47BD0"/>
    <w:rsid w:val="00E5014C"/>
    <w:rsid w:val="00E50776"/>
    <w:rsid w:val="00E50819"/>
    <w:rsid w:val="00E50888"/>
    <w:rsid w:val="00E50E13"/>
    <w:rsid w:val="00E50F72"/>
    <w:rsid w:val="00E51B21"/>
    <w:rsid w:val="00E51EE8"/>
    <w:rsid w:val="00E52021"/>
    <w:rsid w:val="00E529E2"/>
    <w:rsid w:val="00E52CA7"/>
    <w:rsid w:val="00E532BE"/>
    <w:rsid w:val="00E53361"/>
    <w:rsid w:val="00E5349E"/>
    <w:rsid w:val="00E535DF"/>
    <w:rsid w:val="00E53842"/>
    <w:rsid w:val="00E5387C"/>
    <w:rsid w:val="00E54691"/>
    <w:rsid w:val="00E54A2A"/>
    <w:rsid w:val="00E54BA1"/>
    <w:rsid w:val="00E54DC6"/>
    <w:rsid w:val="00E55170"/>
    <w:rsid w:val="00E5565B"/>
    <w:rsid w:val="00E55717"/>
    <w:rsid w:val="00E55D69"/>
    <w:rsid w:val="00E5687A"/>
    <w:rsid w:val="00E56D86"/>
    <w:rsid w:val="00E56F23"/>
    <w:rsid w:val="00E576A5"/>
    <w:rsid w:val="00E57BE0"/>
    <w:rsid w:val="00E57C27"/>
    <w:rsid w:val="00E60129"/>
    <w:rsid w:val="00E60141"/>
    <w:rsid w:val="00E606DF"/>
    <w:rsid w:val="00E60976"/>
    <w:rsid w:val="00E610B8"/>
    <w:rsid w:val="00E6167A"/>
    <w:rsid w:val="00E618F4"/>
    <w:rsid w:val="00E621DF"/>
    <w:rsid w:val="00E6231D"/>
    <w:rsid w:val="00E63219"/>
    <w:rsid w:val="00E6322C"/>
    <w:rsid w:val="00E6349B"/>
    <w:rsid w:val="00E6378E"/>
    <w:rsid w:val="00E63BCA"/>
    <w:rsid w:val="00E63D5C"/>
    <w:rsid w:val="00E63DE5"/>
    <w:rsid w:val="00E645EC"/>
    <w:rsid w:val="00E651A1"/>
    <w:rsid w:val="00E6542C"/>
    <w:rsid w:val="00E65C89"/>
    <w:rsid w:val="00E66067"/>
    <w:rsid w:val="00E66608"/>
    <w:rsid w:val="00E66918"/>
    <w:rsid w:val="00E66A18"/>
    <w:rsid w:val="00E67959"/>
    <w:rsid w:val="00E67B3B"/>
    <w:rsid w:val="00E701E7"/>
    <w:rsid w:val="00E70985"/>
    <w:rsid w:val="00E709CF"/>
    <w:rsid w:val="00E70E34"/>
    <w:rsid w:val="00E711ED"/>
    <w:rsid w:val="00E71706"/>
    <w:rsid w:val="00E71929"/>
    <w:rsid w:val="00E71F5D"/>
    <w:rsid w:val="00E725C2"/>
    <w:rsid w:val="00E739A9"/>
    <w:rsid w:val="00E7415E"/>
    <w:rsid w:val="00E74D0D"/>
    <w:rsid w:val="00E75519"/>
    <w:rsid w:val="00E75D7E"/>
    <w:rsid w:val="00E76249"/>
    <w:rsid w:val="00E7667A"/>
    <w:rsid w:val="00E7706E"/>
    <w:rsid w:val="00E778E5"/>
    <w:rsid w:val="00E77923"/>
    <w:rsid w:val="00E80664"/>
    <w:rsid w:val="00E80987"/>
    <w:rsid w:val="00E80E72"/>
    <w:rsid w:val="00E819F8"/>
    <w:rsid w:val="00E81ADC"/>
    <w:rsid w:val="00E81CFE"/>
    <w:rsid w:val="00E81EBC"/>
    <w:rsid w:val="00E820B7"/>
    <w:rsid w:val="00E82148"/>
    <w:rsid w:val="00E821FB"/>
    <w:rsid w:val="00E82243"/>
    <w:rsid w:val="00E8256D"/>
    <w:rsid w:val="00E82725"/>
    <w:rsid w:val="00E827BD"/>
    <w:rsid w:val="00E82A3B"/>
    <w:rsid w:val="00E82D50"/>
    <w:rsid w:val="00E834EB"/>
    <w:rsid w:val="00E83511"/>
    <w:rsid w:val="00E83835"/>
    <w:rsid w:val="00E841AD"/>
    <w:rsid w:val="00E84258"/>
    <w:rsid w:val="00E844AD"/>
    <w:rsid w:val="00E846A6"/>
    <w:rsid w:val="00E86B3D"/>
    <w:rsid w:val="00E86EB3"/>
    <w:rsid w:val="00E87BB3"/>
    <w:rsid w:val="00E903C4"/>
    <w:rsid w:val="00E906F2"/>
    <w:rsid w:val="00E9078F"/>
    <w:rsid w:val="00E90A2D"/>
    <w:rsid w:val="00E90BF4"/>
    <w:rsid w:val="00E90ECF"/>
    <w:rsid w:val="00E913D3"/>
    <w:rsid w:val="00E9190A"/>
    <w:rsid w:val="00E91C00"/>
    <w:rsid w:val="00E920AC"/>
    <w:rsid w:val="00E9278A"/>
    <w:rsid w:val="00E92D02"/>
    <w:rsid w:val="00E933E0"/>
    <w:rsid w:val="00E93748"/>
    <w:rsid w:val="00E93751"/>
    <w:rsid w:val="00E93868"/>
    <w:rsid w:val="00E94664"/>
    <w:rsid w:val="00E9515D"/>
    <w:rsid w:val="00E953F4"/>
    <w:rsid w:val="00E95570"/>
    <w:rsid w:val="00E956C8"/>
    <w:rsid w:val="00E957F9"/>
    <w:rsid w:val="00E95BA2"/>
    <w:rsid w:val="00E9671D"/>
    <w:rsid w:val="00E96A0A"/>
    <w:rsid w:val="00E974BA"/>
    <w:rsid w:val="00E97AFC"/>
    <w:rsid w:val="00E97FD3"/>
    <w:rsid w:val="00EA03FA"/>
    <w:rsid w:val="00EA0A04"/>
    <w:rsid w:val="00EA0CAA"/>
    <w:rsid w:val="00EA0F39"/>
    <w:rsid w:val="00EA13E6"/>
    <w:rsid w:val="00EA1BC3"/>
    <w:rsid w:val="00EA2891"/>
    <w:rsid w:val="00EA293A"/>
    <w:rsid w:val="00EA3402"/>
    <w:rsid w:val="00EA3553"/>
    <w:rsid w:val="00EA3BFB"/>
    <w:rsid w:val="00EA424A"/>
    <w:rsid w:val="00EA4256"/>
    <w:rsid w:val="00EA434F"/>
    <w:rsid w:val="00EA43FD"/>
    <w:rsid w:val="00EA508E"/>
    <w:rsid w:val="00EA532C"/>
    <w:rsid w:val="00EA534D"/>
    <w:rsid w:val="00EA5CC0"/>
    <w:rsid w:val="00EA5CF7"/>
    <w:rsid w:val="00EA72FB"/>
    <w:rsid w:val="00EA73E0"/>
    <w:rsid w:val="00EA765C"/>
    <w:rsid w:val="00EA7D87"/>
    <w:rsid w:val="00EB0036"/>
    <w:rsid w:val="00EB0D32"/>
    <w:rsid w:val="00EB0E0A"/>
    <w:rsid w:val="00EB1058"/>
    <w:rsid w:val="00EB1095"/>
    <w:rsid w:val="00EB1FC4"/>
    <w:rsid w:val="00EB250F"/>
    <w:rsid w:val="00EB3469"/>
    <w:rsid w:val="00EB3D4B"/>
    <w:rsid w:val="00EB3DB7"/>
    <w:rsid w:val="00EB3FD3"/>
    <w:rsid w:val="00EB4643"/>
    <w:rsid w:val="00EB4B0C"/>
    <w:rsid w:val="00EB4DB3"/>
    <w:rsid w:val="00EB500C"/>
    <w:rsid w:val="00EB5816"/>
    <w:rsid w:val="00EB6222"/>
    <w:rsid w:val="00EB69F3"/>
    <w:rsid w:val="00EB6D27"/>
    <w:rsid w:val="00EB6FA8"/>
    <w:rsid w:val="00EB76E5"/>
    <w:rsid w:val="00EB7744"/>
    <w:rsid w:val="00EB7BC5"/>
    <w:rsid w:val="00EC00DD"/>
    <w:rsid w:val="00EC05A6"/>
    <w:rsid w:val="00EC083C"/>
    <w:rsid w:val="00EC0B2C"/>
    <w:rsid w:val="00EC0BC1"/>
    <w:rsid w:val="00EC0E52"/>
    <w:rsid w:val="00EC13C6"/>
    <w:rsid w:val="00EC16DD"/>
    <w:rsid w:val="00EC1873"/>
    <w:rsid w:val="00EC1A06"/>
    <w:rsid w:val="00EC2837"/>
    <w:rsid w:val="00EC2B29"/>
    <w:rsid w:val="00EC30DE"/>
    <w:rsid w:val="00EC3F65"/>
    <w:rsid w:val="00EC4611"/>
    <w:rsid w:val="00EC5026"/>
    <w:rsid w:val="00EC5CE3"/>
    <w:rsid w:val="00EC5D76"/>
    <w:rsid w:val="00EC5EB9"/>
    <w:rsid w:val="00EC6352"/>
    <w:rsid w:val="00EC6814"/>
    <w:rsid w:val="00EC692F"/>
    <w:rsid w:val="00EC7556"/>
    <w:rsid w:val="00EC772B"/>
    <w:rsid w:val="00ED04A1"/>
    <w:rsid w:val="00ED04A2"/>
    <w:rsid w:val="00ED0CF9"/>
    <w:rsid w:val="00ED0FF7"/>
    <w:rsid w:val="00ED1B7F"/>
    <w:rsid w:val="00ED2099"/>
    <w:rsid w:val="00ED26BD"/>
    <w:rsid w:val="00ED31F7"/>
    <w:rsid w:val="00ED365D"/>
    <w:rsid w:val="00ED392F"/>
    <w:rsid w:val="00ED3B58"/>
    <w:rsid w:val="00ED3BFC"/>
    <w:rsid w:val="00ED3E2F"/>
    <w:rsid w:val="00ED3EA0"/>
    <w:rsid w:val="00ED457F"/>
    <w:rsid w:val="00ED4690"/>
    <w:rsid w:val="00ED5BC7"/>
    <w:rsid w:val="00ED5D31"/>
    <w:rsid w:val="00ED5D67"/>
    <w:rsid w:val="00ED61AB"/>
    <w:rsid w:val="00ED6891"/>
    <w:rsid w:val="00ED6C48"/>
    <w:rsid w:val="00EE0472"/>
    <w:rsid w:val="00EE0529"/>
    <w:rsid w:val="00EE12DE"/>
    <w:rsid w:val="00EE1C68"/>
    <w:rsid w:val="00EE1C99"/>
    <w:rsid w:val="00EE2278"/>
    <w:rsid w:val="00EE2589"/>
    <w:rsid w:val="00EE27E3"/>
    <w:rsid w:val="00EE3068"/>
    <w:rsid w:val="00EE3319"/>
    <w:rsid w:val="00EE40EF"/>
    <w:rsid w:val="00EE4219"/>
    <w:rsid w:val="00EE4453"/>
    <w:rsid w:val="00EE4B40"/>
    <w:rsid w:val="00EE51E6"/>
    <w:rsid w:val="00EE53C4"/>
    <w:rsid w:val="00EE56B1"/>
    <w:rsid w:val="00EE5AC4"/>
    <w:rsid w:val="00EE5B00"/>
    <w:rsid w:val="00EE5CAF"/>
    <w:rsid w:val="00EE5D3A"/>
    <w:rsid w:val="00EE5DD9"/>
    <w:rsid w:val="00EE6F30"/>
    <w:rsid w:val="00EE765B"/>
    <w:rsid w:val="00EE7E77"/>
    <w:rsid w:val="00EF0381"/>
    <w:rsid w:val="00EF05FC"/>
    <w:rsid w:val="00EF0E2F"/>
    <w:rsid w:val="00EF0EE8"/>
    <w:rsid w:val="00EF0F7A"/>
    <w:rsid w:val="00EF0F8F"/>
    <w:rsid w:val="00EF1407"/>
    <w:rsid w:val="00EF236C"/>
    <w:rsid w:val="00EF25F7"/>
    <w:rsid w:val="00EF2900"/>
    <w:rsid w:val="00EF3520"/>
    <w:rsid w:val="00EF3B51"/>
    <w:rsid w:val="00EF3B81"/>
    <w:rsid w:val="00EF4E6A"/>
    <w:rsid w:val="00EF5705"/>
    <w:rsid w:val="00EF57B8"/>
    <w:rsid w:val="00EF64A4"/>
    <w:rsid w:val="00EF6FA7"/>
    <w:rsid w:val="00EF7967"/>
    <w:rsid w:val="00EF7D6F"/>
    <w:rsid w:val="00EF7FF6"/>
    <w:rsid w:val="00F00347"/>
    <w:rsid w:val="00F008D1"/>
    <w:rsid w:val="00F013CA"/>
    <w:rsid w:val="00F0168A"/>
    <w:rsid w:val="00F01AF1"/>
    <w:rsid w:val="00F01BA2"/>
    <w:rsid w:val="00F02361"/>
    <w:rsid w:val="00F023A5"/>
    <w:rsid w:val="00F02518"/>
    <w:rsid w:val="00F02599"/>
    <w:rsid w:val="00F02911"/>
    <w:rsid w:val="00F03C29"/>
    <w:rsid w:val="00F04002"/>
    <w:rsid w:val="00F04639"/>
    <w:rsid w:val="00F0483F"/>
    <w:rsid w:val="00F059D6"/>
    <w:rsid w:val="00F06501"/>
    <w:rsid w:val="00F06593"/>
    <w:rsid w:val="00F06597"/>
    <w:rsid w:val="00F07003"/>
    <w:rsid w:val="00F0705D"/>
    <w:rsid w:val="00F07323"/>
    <w:rsid w:val="00F079E6"/>
    <w:rsid w:val="00F07C98"/>
    <w:rsid w:val="00F108F9"/>
    <w:rsid w:val="00F11A78"/>
    <w:rsid w:val="00F11DC9"/>
    <w:rsid w:val="00F120D9"/>
    <w:rsid w:val="00F1252F"/>
    <w:rsid w:val="00F12E4F"/>
    <w:rsid w:val="00F12F73"/>
    <w:rsid w:val="00F13275"/>
    <w:rsid w:val="00F135EE"/>
    <w:rsid w:val="00F14C5A"/>
    <w:rsid w:val="00F15166"/>
    <w:rsid w:val="00F15B94"/>
    <w:rsid w:val="00F15D12"/>
    <w:rsid w:val="00F163A0"/>
    <w:rsid w:val="00F16C3F"/>
    <w:rsid w:val="00F170CF"/>
    <w:rsid w:val="00F1719D"/>
    <w:rsid w:val="00F171E1"/>
    <w:rsid w:val="00F200FF"/>
    <w:rsid w:val="00F201C7"/>
    <w:rsid w:val="00F20312"/>
    <w:rsid w:val="00F2072A"/>
    <w:rsid w:val="00F21FBD"/>
    <w:rsid w:val="00F226F1"/>
    <w:rsid w:val="00F22834"/>
    <w:rsid w:val="00F22C7E"/>
    <w:rsid w:val="00F22C82"/>
    <w:rsid w:val="00F23009"/>
    <w:rsid w:val="00F23150"/>
    <w:rsid w:val="00F2358D"/>
    <w:rsid w:val="00F2381C"/>
    <w:rsid w:val="00F23DE0"/>
    <w:rsid w:val="00F242FF"/>
    <w:rsid w:val="00F24435"/>
    <w:rsid w:val="00F248ED"/>
    <w:rsid w:val="00F25243"/>
    <w:rsid w:val="00F25C5C"/>
    <w:rsid w:val="00F25DCE"/>
    <w:rsid w:val="00F25EA8"/>
    <w:rsid w:val="00F25FBB"/>
    <w:rsid w:val="00F25FD2"/>
    <w:rsid w:val="00F26469"/>
    <w:rsid w:val="00F26A5C"/>
    <w:rsid w:val="00F2768A"/>
    <w:rsid w:val="00F27D42"/>
    <w:rsid w:val="00F27D5C"/>
    <w:rsid w:val="00F27FD8"/>
    <w:rsid w:val="00F30886"/>
    <w:rsid w:val="00F31384"/>
    <w:rsid w:val="00F32013"/>
    <w:rsid w:val="00F3226C"/>
    <w:rsid w:val="00F32739"/>
    <w:rsid w:val="00F32AFE"/>
    <w:rsid w:val="00F33221"/>
    <w:rsid w:val="00F3333B"/>
    <w:rsid w:val="00F33C94"/>
    <w:rsid w:val="00F33D5F"/>
    <w:rsid w:val="00F35C30"/>
    <w:rsid w:val="00F363EF"/>
    <w:rsid w:val="00F370A6"/>
    <w:rsid w:val="00F37814"/>
    <w:rsid w:val="00F37C77"/>
    <w:rsid w:val="00F40076"/>
    <w:rsid w:val="00F4012D"/>
    <w:rsid w:val="00F401B4"/>
    <w:rsid w:val="00F402A5"/>
    <w:rsid w:val="00F4070B"/>
    <w:rsid w:val="00F40A51"/>
    <w:rsid w:val="00F411C0"/>
    <w:rsid w:val="00F414BC"/>
    <w:rsid w:val="00F415E6"/>
    <w:rsid w:val="00F42175"/>
    <w:rsid w:val="00F42620"/>
    <w:rsid w:val="00F42A10"/>
    <w:rsid w:val="00F42BC2"/>
    <w:rsid w:val="00F42EC0"/>
    <w:rsid w:val="00F42EF4"/>
    <w:rsid w:val="00F4313C"/>
    <w:rsid w:val="00F43421"/>
    <w:rsid w:val="00F43481"/>
    <w:rsid w:val="00F43A31"/>
    <w:rsid w:val="00F43B0B"/>
    <w:rsid w:val="00F451FB"/>
    <w:rsid w:val="00F45450"/>
    <w:rsid w:val="00F45D7E"/>
    <w:rsid w:val="00F46521"/>
    <w:rsid w:val="00F469CE"/>
    <w:rsid w:val="00F46AF8"/>
    <w:rsid w:val="00F46F37"/>
    <w:rsid w:val="00F47163"/>
    <w:rsid w:val="00F4752D"/>
    <w:rsid w:val="00F47651"/>
    <w:rsid w:val="00F479B8"/>
    <w:rsid w:val="00F47A07"/>
    <w:rsid w:val="00F47C25"/>
    <w:rsid w:val="00F47C8D"/>
    <w:rsid w:val="00F47EDB"/>
    <w:rsid w:val="00F50D9E"/>
    <w:rsid w:val="00F514AF"/>
    <w:rsid w:val="00F53016"/>
    <w:rsid w:val="00F53338"/>
    <w:rsid w:val="00F5366D"/>
    <w:rsid w:val="00F53B85"/>
    <w:rsid w:val="00F543FC"/>
    <w:rsid w:val="00F54857"/>
    <w:rsid w:val="00F54BA3"/>
    <w:rsid w:val="00F557E7"/>
    <w:rsid w:val="00F55F24"/>
    <w:rsid w:val="00F562FE"/>
    <w:rsid w:val="00F56574"/>
    <w:rsid w:val="00F56674"/>
    <w:rsid w:val="00F56B51"/>
    <w:rsid w:val="00F56BD1"/>
    <w:rsid w:val="00F56D1F"/>
    <w:rsid w:val="00F577DE"/>
    <w:rsid w:val="00F57BD6"/>
    <w:rsid w:val="00F57DAC"/>
    <w:rsid w:val="00F60717"/>
    <w:rsid w:val="00F6101C"/>
    <w:rsid w:val="00F61361"/>
    <w:rsid w:val="00F61733"/>
    <w:rsid w:val="00F6207F"/>
    <w:rsid w:val="00F62976"/>
    <w:rsid w:val="00F62BA6"/>
    <w:rsid w:val="00F62D86"/>
    <w:rsid w:val="00F62F63"/>
    <w:rsid w:val="00F6348C"/>
    <w:rsid w:val="00F63562"/>
    <w:rsid w:val="00F63C88"/>
    <w:rsid w:val="00F63D5B"/>
    <w:rsid w:val="00F63F65"/>
    <w:rsid w:val="00F645D9"/>
    <w:rsid w:val="00F64826"/>
    <w:rsid w:val="00F6554D"/>
    <w:rsid w:val="00F659EE"/>
    <w:rsid w:val="00F65BD3"/>
    <w:rsid w:val="00F65CCF"/>
    <w:rsid w:val="00F663C6"/>
    <w:rsid w:val="00F66539"/>
    <w:rsid w:val="00F668F6"/>
    <w:rsid w:val="00F669F9"/>
    <w:rsid w:val="00F66C6D"/>
    <w:rsid w:val="00F66FBC"/>
    <w:rsid w:val="00F670BB"/>
    <w:rsid w:val="00F67125"/>
    <w:rsid w:val="00F677B5"/>
    <w:rsid w:val="00F678C5"/>
    <w:rsid w:val="00F67C9C"/>
    <w:rsid w:val="00F67CC4"/>
    <w:rsid w:val="00F705C6"/>
    <w:rsid w:val="00F7086C"/>
    <w:rsid w:val="00F70ED5"/>
    <w:rsid w:val="00F7138C"/>
    <w:rsid w:val="00F71728"/>
    <w:rsid w:val="00F71D91"/>
    <w:rsid w:val="00F7281D"/>
    <w:rsid w:val="00F72859"/>
    <w:rsid w:val="00F728ED"/>
    <w:rsid w:val="00F72B0E"/>
    <w:rsid w:val="00F73104"/>
    <w:rsid w:val="00F73A1B"/>
    <w:rsid w:val="00F73F76"/>
    <w:rsid w:val="00F7432F"/>
    <w:rsid w:val="00F7551A"/>
    <w:rsid w:val="00F757F3"/>
    <w:rsid w:val="00F75E92"/>
    <w:rsid w:val="00F75F90"/>
    <w:rsid w:val="00F76417"/>
    <w:rsid w:val="00F7653C"/>
    <w:rsid w:val="00F76755"/>
    <w:rsid w:val="00F767A5"/>
    <w:rsid w:val="00F769FD"/>
    <w:rsid w:val="00F76E59"/>
    <w:rsid w:val="00F771E0"/>
    <w:rsid w:val="00F77600"/>
    <w:rsid w:val="00F7788B"/>
    <w:rsid w:val="00F779FE"/>
    <w:rsid w:val="00F77BA6"/>
    <w:rsid w:val="00F80BED"/>
    <w:rsid w:val="00F80C41"/>
    <w:rsid w:val="00F81718"/>
    <w:rsid w:val="00F81AEB"/>
    <w:rsid w:val="00F8210B"/>
    <w:rsid w:val="00F8228C"/>
    <w:rsid w:val="00F82445"/>
    <w:rsid w:val="00F82A9D"/>
    <w:rsid w:val="00F82A9E"/>
    <w:rsid w:val="00F82C75"/>
    <w:rsid w:val="00F83600"/>
    <w:rsid w:val="00F83A22"/>
    <w:rsid w:val="00F83D2B"/>
    <w:rsid w:val="00F83FF0"/>
    <w:rsid w:val="00F84862"/>
    <w:rsid w:val="00F85817"/>
    <w:rsid w:val="00F859D8"/>
    <w:rsid w:val="00F86090"/>
    <w:rsid w:val="00F86526"/>
    <w:rsid w:val="00F86637"/>
    <w:rsid w:val="00F86A0D"/>
    <w:rsid w:val="00F87878"/>
    <w:rsid w:val="00F90E2B"/>
    <w:rsid w:val="00F90FC7"/>
    <w:rsid w:val="00F9149B"/>
    <w:rsid w:val="00F91683"/>
    <w:rsid w:val="00F917C6"/>
    <w:rsid w:val="00F92343"/>
    <w:rsid w:val="00F925B4"/>
    <w:rsid w:val="00F925EC"/>
    <w:rsid w:val="00F9261F"/>
    <w:rsid w:val="00F92661"/>
    <w:rsid w:val="00F927A7"/>
    <w:rsid w:val="00F92EF3"/>
    <w:rsid w:val="00F92F88"/>
    <w:rsid w:val="00F9343D"/>
    <w:rsid w:val="00F934A3"/>
    <w:rsid w:val="00F93B4F"/>
    <w:rsid w:val="00F951CD"/>
    <w:rsid w:val="00F95202"/>
    <w:rsid w:val="00F95348"/>
    <w:rsid w:val="00F95397"/>
    <w:rsid w:val="00F9594A"/>
    <w:rsid w:val="00F95EE4"/>
    <w:rsid w:val="00F95F58"/>
    <w:rsid w:val="00F96721"/>
    <w:rsid w:val="00F97269"/>
    <w:rsid w:val="00F973CF"/>
    <w:rsid w:val="00F975A5"/>
    <w:rsid w:val="00F9764E"/>
    <w:rsid w:val="00F9766E"/>
    <w:rsid w:val="00F97848"/>
    <w:rsid w:val="00FA180B"/>
    <w:rsid w:val="00FA18F7"/>
    <w:rsid w:val="00FA197D"/>
    <w:rsid w:val="00FA1B30"/>
    <w:rsid w:val="00FA20D1"/>
    <w:rsid w:val="00FA21B9"/>
    <w:rsid w:val="00FA2459"/>
    <w:rsid w:val="00FA3323"/>
    <w:rsid w:val="00FA3AC1"/>
    <w:rsid w:val="00FA43E2"/>
    <w:rsid w:val="00FA48A7"/>
    <w:rsid w:val="00FA4F32"/>
    <w:rsid w:val="00FA57C1"/>
    <w:rsid w:val="00FA5806"/>
    <w:rsid w:val="00FA5942"/>
    <w:rsid w:val="00FA5BF6"/>
    <w:rsid w:val="00FA6192"/>
    <w:rsid w:val="00FA6AC4"/>
    <w:rsid w:val="00FA75A0"/>
    <w:rsid w:val="00FA75E3"/>
    <w:rsid w:val="00FB0442"/>
    <w:rsid w:val="00FB0EE5"/>
    <w:rsid w:val="00FB26C8"/>
    <w:rsid w:val="00FB3B97"/>
    <w:rsid w:val="00FB4508"/>
    <w:rsid w:val="00FB47E4"/>
    <w:rsid w:val="00FB5315"/>
    <w:rsid w:val="00FB5380"/>
    <w:rsid w:val="00FB57B9"/>
    <w:rsid w:val="00FB59A7"/>
    <w:rsid w:val="00FB5EF6"/>
    <w:rsid w:val="00FB5F89"/>
    <w:rsid w:val="00FB6878"/>
    <w:rsid w:val="00FB6967"/>
    <w:rsid w:val="00FB6E03"/>
    <w:rsid w:val="00FB77F7"/>
    <w:rsid w:val="00FB7C6F"/>
    <w:rsid w:val="00FC0700"/>
    <w:rsid w:val="00FC0D23"/>
    <w:rsid w:val="00FC0EE5"/>
    <w:rsid w:val="00FC1399"/>
    <w:rsid w:val="00FC279A"/>
    <w:rsid w:val="00FC2941"/>
    <w:rsid w:val="00FC29EC"/>
    <w:rsid w:val="00FC2A1C"/>
    <w:rsid w:val="00FC34C6"/>
    <w:rsid w:val="00FC3EEE"/>
    <w:rsid w:val="00FC4533"/>
    <w:rsid w:val="00FC461D"/>
    <w:rsid w:val="00FC4D48"/>
    <w:rsid w:val="00FC4E6C"/>
    <w:rsid w:val="00FC4E71"/>
    <w:rsid w:val="00FC5177"/>
    <w:rsid w:val="00FC55ED"/>
    <w:rsid w:val="00FC5796"/>
    <w:rsid w:val="00FC5A3D"/>
    <w:rsid w:val="00FC5E1D"/>
    <w:rsid w:val="00FC6E85"/>
    <w:rsid w:val="00FC71CB"/>
    <w:rsid w:val="00FC730C"/>
    <w:rsid w:val="00FC73DC"/>
    <w:rsid w:val="00FC7470"/>
    <w:rsid w:val="00FC7B05"/>
    <w:rsid w:val="00FC7C07"/>
    <w:rsid w:val="00FC7EAB"/>
    <w:rsid w:val="00FD0461"/>
    <w:rsid w:val="00FD05DB"/>
    <w:rsid w:val="00FD08AE"/>
    <w:rsid w:val="00FD10C2"/>
    <w:rsid w:val="00FD13EC"/>
    <w:rsid w:val="00FD1DB1"/>
    <w:rsid w:val="00FD1F98"/>
    <w:rsid w:val="00FD232A"/>
    <w:rsid w:val="00FD25EE"/>
    <w:rsid w:val="00FD288D"/>
    <w:rsid w:val="00FD3675"/>
    <w:rsid w:val="00FD38D4"/>
    <w:rsid w:val="00FD3C13"/>
    <w:rsid w:val="00FD3CD2"/>
    <w:rsid w:val="00FD429F"/>
    <w:rsid w:val="00FD4384"/>
    <w:rsid w:val="00FD461A"/>
    <w:rsid w:val="00FD48CA"/>
    <w:rsid w:val="00FD4B00"/>
    <w:rsid w:val="00FD4BD3"/>
    <w:rsid w:val="00FD4C9A"/>
    <w:rsid w:val="00FD50F9"/>
    <w:rsid w:val="00FD5658"/>
    <w:rsid w:val="00FD5AFD"/>
    <w:rsid w:val="00FD5EDF"/>
    <w:rsid w:val="00FD5F62"/>
    <w:rsid w:val="00FD600C"/>
    <w:rsid w:val="00FD614F"/>
    <w:rsid w:val="00FD65B9"/>
    <w:rsid w:val="00FD66E8"/>
    <w:rsid w:val="00FD680B"/>
    <w:rsid w:val="00FD6DA1"/>
    <w:rsid w:val="00FD7318"/>
    <w:rsid w:val="00FD797B"/>
    <w:rsid w:val="00FD7BD9"/>
    <w:rsid w:val="00FE0843"/>
    <w:rsid w:val="00FE093A"/>
    <w:rsid w:val="00FE0B24"/>
    <w:rsid w:val="00FE0D16"/>
    <w:rsid w:val="00FE0DEF"/>
    <w:rsid w:val="00FE1163"/>
    <w:rsid w:val="00FE15EC"/>
    <w:rsid w:val="00FE1ABD"/>
    <w:rsid w:val="00FE1AC8"/>
    <w:rsid w:val="00FE2214"/>
    <w:rsid w:val="00FE28F7"/>
    <w:rsid w:val="00FE3029"/>
    <w:rsid w:val="00FE3165"/>
    <w:rsid w:val="00FE3933"/>
    <w:rsid w:val="00FE3966"/>
    <w:rsid w:val="00FE3A57"/>
    <w:rsid w:val="00FE3AC8"/>
    <w:rsid w:val="00FE3EFE"/>
    <w:rsid w:val="00FE45F2"/>
    <w:rsid w:val="00FE49C7"/>
    <w:rsid w:val="00FE50BF"/>
    <w:rsid w:val="00FE51A3"/>
    <w:rsid w:val="00FE5912"/>
    <w:rsid w:val="00FE5BFB"/>
    <w:rsid w:val="00FE6677"/>
    <w:rsid w:val="00FE6833"/>
    <w:rsid w:val="00FE6B7D"/>
    <w:rsid w:val="00FE746D"/>
    <w:rsid w:val="00FE7954"/>
    <w:rsid w:val="00FE7E26"/>
    <w:rsid w:val="00FF1053"/>
    <w:rsid w:val="00FF1073"/>
    <w:rsid w:val="00FF1EE1"/>
    <w:rsid w:val="00FF3020"/>
    <w:rsid w:val="00FF30BD"/>
    <w:rsid w:val="00FF3384"/>
    <w:rsid w:val="00FF361C"/>
    <w:rsid w:val="00FF4219"/>
    <w:rsid w:val="00FF4618"/>
    <w:rsid w:val="00FF46D0"/>
    <w:rsid w:val="00FF46DB"/>
    <w:rsid w:val="00FF54CB"/>
    <w:rsid w:val="00FF5BE1"/>
    <w:rsid w:val="00FF5E99"/>
    <w:rsid w:val="00FF6074"/>
    <w:rsid w:val="00FF65F5"/>
    <w:rsid w:val="00FF7431"/>
    <w:rsid w:val="00FF7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8CC552"/>
  <w15:docId w15:val="{75BED7D9-2468-4230-B4B7-5996AE0CD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B95"/>
    <w:pPr>
      <w:widowControl w:val="0"/>
      <w:ind w:firstLine="420"/>
      <w:jc w:val="both"/>
    </w:pPr>
    <w:rPr>
      <w:rFonts w:ascii="Times New Roman" w:hAnsi="Times New Roman"/>
      <w:sz w:val="24"/>
    </w:rPr>
  </w:style>
  <w:style w:type="paragraph" w:styleId="Heading1">
    <w:name w:val="heading 1"/>
    <w:basedOn w:val="Normal"/>
    <w:next w:val="Normal"/>
    <w:link w:val="Heading1Char"/>
    <w:uiPriority w:val="9"/>
    <w:qFormat/>
    <w:rsid w:val="009721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42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E5088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A6F"/>
    <w:pPr>
      <w:tabs>
        <w:tab w:val="center" w:pos="4320"/>
        <w:tab w:val="right" w:pos="8640"/>
      </w:tabs>
    </w:pPr>
  </w:style>
  <w:style w:type="character" w:customStyle="1" w:styleId="HeaderChar">
    <w:name w:val="Header Char"/>
    <w:basedOn w:val="DefaultParagraphFont"/>
    <w:link w:val="Header"/>
    <w:uiPriority w:val="99"/>
    <w:rsid w:val="00BF7A6F"/>
  </w:style>
  <w:style w:type="paragraph" w:styleId="Footer">
    <w:name w:val="footer"/>
    <w:basedOn w:val="Normal"/>
    <w:link w:val="FooterChar"/>
    <w:uiPriority w:val="99"/>
    <w:unhideWhenUsed/>
    <w:rsid w:val="00BF7A6F"/>
    <w:pPr>
      <w:tabs>
        <w:tab w:val="center" w:pos="4320"/>
        <w:tab w:val="right" w:pos="8640"/>
      </w:tabs>
    </w:pPr>
  </w:style>
  <w:style w:type="character" w:customStyle="1" w:styleId="FooterChar">
    <w:name w:val="Footer Char"/>
    <w:basedOn w:val="DefaultParagraphFont"/>
    <w:link w:val="Footer"/>
    <w:uiPriority w:val="99"/>
    <w:rsid w:val="00BF7A6F"/>
  </w:style>
  <w:style w:type="paragraph" w:styleId="Bibliography">
    <w:name w:val="Bibliography"/>
    <w:basedOn w:val="Normal"/>
    <w:next w:val="Normal"/>
    <w:uiPriority w:val="37"/>
    <w:unhideWhenUsed/>
    <w:rsid w:val="00BF7A6F"/>
    <w:pPr>
      <w:tabs>
        <w:tab w:val="left" w:pos="624"/>
      </w:tabs>
      <w:ind w:left="624" w:hanging="624"/>
    </w:pPr>
  </w:style>
  <w:style w:type="paragraph" w:styleId="ListParagraph">
    <w:name w:val="List Paragraph"/>
    <w:basedOn w:val="Normal"/>
    <w:link w:val="ListParagraphChar"/>
    <w:uiPriority w:val="34"/>
    <w:qFormat/>
    <w:rsid w:val="00BF7A6F"/>
    <w:pPr>
      <w:ind w:firstLineChars="200" w:firstLine="200"/>
    </w:pPr>
  </w:style>
  <w:style w:type="paragraph" w:customStyle="1" w:styleId="1">
    <w:name w:val="1."/>
    <w:basedOn w:val="Normal"/>
    <w:link w:val="10"/>
    <w:qFormat/>
    <w:rsid w:val="00BF7A6F"/>
    <w:pPr>
      <w:outlineLvl w:val="0"/>
    </w:pPr>
    <w:rPr>
      <w:b/>
      <w:bCs/>
    </w:rPr>
  </w:style>
  <w:style w:type="character" w:customStyle="1" w:styleId="10">
    <w:name w:val="1. 字符"/>
    <w:basedOn w:val="DefaultParagraphFont"/>
    <w:link w:val="1"/>
    <w:rsid w:val="00BF7A6F"/>
    <w:rPr>
      <w:rFonts w:ascii="Times New Roman" w:hAnsi="Times New Roman"/>
      <w:b/>
      <w:bCs/>
    </w:rPr>
  </w:style>
  <w:style w:type="paragraph" w:customStyle="1" w:styleId="11">
    <w:name w:val="1.1"/>
    <w:basedOn w:val="ListParagraph"/>
    <w:link w:val="110"/>
    <w:qFormat/>
    <w:rsid w:val="00FE3029"/>
    <w:pPr>
      <w:numPr>
        <w:numId w:val="1"/>
      </w:numPr>
      <w:ind w:firstLineChars="0" w:firstLine="0"/>
      <w:outlineLvl w:val="1"/>
    </w:pPr>
    <w:rPr>
      <w:b/>
    </w:rPr>
  </w:style>
  <w:style w:type="character" w:customStyle="1" w:styleId="ListParagraphChar">
    <w:name w:val="List Paragraph Char"/>
    <w:basedOn w:val="DefaultParagraphFont"/>
    <w:link w:val="ListParagraph"/>
    <w:uiPriority w:val="34"/>
    <w:rsid w:val="00BF7A6F"/>
    <w:rPr>
      <w:rFonts w:ascii="Times New Roman" w:hAnsi="Times New Roman"/>
    </w:rPr>
  </w:style>
  <w:style w:type="character" w:customStyle="1" w:styleId="110">
    <w:name w:val="1.1 字符"/>
    <w:basedOn w:val="ListParagraphChar"/>
    <w:link w:val="11"/>
    <w:rsid w:val="00FE3029"/>
    <w:rPr>
      <w:rFonts w:ascii="Times New Roman" w:hAnsi="Times New Roman"/>
      <w:b/>
      <w:sz w:val="24"/>
    </w:rPr>
  </w:style>
  <w:style w:type="table" w:styleId="TableGrid">
    <w:name w:val="Table Grid"/>
    <w:basedOn w:val="TableNormal"/>
    <w:uiPriority w:val="39"/>
    <w:qFormat/>
    <w:rsid w:val="00BF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F7A6F"/>
    <w:pPr>
      <w:widowControl/>
      <w:spacing w:before="100" w:beforeAutospacing="1" w:after="100" w:afterAutospacing="1"/>
    </w:pPr>
    <w:rPr>
      <w:rFonts w:eastAsia="Times New Roman" w:cs="Times New Roman"/>
      <w:kern w:val="0"/>
      <w:szCs w:val="24"/>
      <w14:ligatures w14:val="none"/>
    </w:rPr>
  </w:style>
  <w:style w:type="character" w:customStyle="1" w:styleId="highlight">
    <w:name w:val="highlight"/>
    <w:basedOn w:val="DefaultParagraphFont"/>
    <w:rsid w:val="00BF7A6F"/>
  </w:style>
  <w:style w:type="character" w:customStyle="1" w:styleId="citation">
    <w:name w:val="citation"/>
    <w:basedOn w:val="DefaultParagraphFont"/>
    <w:rsid w:val="00BF7A6F"/>
  </w:style>
  <w:style w:type="character" w:customStyle="1" w:styleId="citation-item">
    <w:name w:val="citation-item"/>
    <w:basedOn w:val="DefaultParagraphFont"/>
    <w:rsid w:val="00BF7A6F"/>
  </w:style>
  <w:style w:type="character" w:customStyle="1" w:styleId="MTEquationSection">
    <w:name w:val="MTEquationSection"/>
    <w:basedOn w:val="DefaultParagraphFont"/>
    <w:rsid w:val="00BF7A6F"/>
    <w:rPr>
      <w:b/>
      <w:bCs/>
      <w:vanish/>
      <w:color w:val="FF0000"/>
      <w:sz w:val="24"/>
      <w:szCs w:val="24"/>
    </w:rPr>
  </w:style>
  <w:style w:type="paragraph" w:customStyle="1" w:styleId="MTDisplayEquation">
    <w:name w:val="MTDisplayEquation"/>
    <w:basedOn w:val="Normal"/>
    <w:next w:val="Normal"/>
    <w:link w:val="MTDisplayEquation0"/>
    <w:rsid w:val="0090582B"/>
    <w:pPr>
      <w:tabs>
        <w:tab w:val="center" w:pos="4160"/>
        <w:tab w:val="right" w:pos="8300"/>
      </w:tabs>
    </w:pPr>
    <w:rPr>
      <w:b/>
      <w:bCs/>
    </w:rPr>
  </w:style>
  <w:style w:type="character" w:customStyle="1" w:styleId="MTDisplayEquation0">
    <w:name w:val="MTDisplayEquation 字符"/>
    <w:basedOn w:val="DefaultParagraphFont"/>
    <w:link w:val="MTDisplayEquation"/>
    <w:rsid w:val="0090582B"/>
    <w:rPr>
      <w:b/>
      <w:bCs/>
    </w:rPr>
  </w:style>
  <w:style w:type="paragraph" w:customStyle="1" w:styleId="a">
    <w:name w:val="图表标题"/>
    <w:basedOn w:val="Normal"/>
    <w:link w:val="a0"/>
    <w:qFormat/>
    <w:rsid w:val="003318F4"/>
    <w:pPr>
      <w:ind w:firstLine="0"/>
    </w:pPr>
    <w:rPr>
      <w:b/>
      <w:bCs/>
      <w:sz w:val="16"/>
      <w:szCs w:val="16"/>
    </w:rPr>
  </w:style>
  <w:style w:type="character" w:customStyle="1" w:styleId="a0">
    <w:name w:val="图表标题 字符"/>
    <w:basedOn w:val="DefaultParagraphFont"/>
    <w:link w:val="a"/>
    <w:rsid w:val="003318F4"/>
    <w:rPr>
      <w:rFonts w:ascii="Times New Roman" w:hAnsi="Times New Roman"/>
      <w:b/>
      <w:bCs/>
      <w:sz w:val="16"/>
      <w:szCs w:val="16"/>
    </w:rPr>
  </w:style>
  <w:style w:type="character" w:styleId="CommentReference">
    <w:name w:val="annotation reference"/>
    <w:basedOn w:val="DefaultParagraphFont"/>
    <w:uiPriority w:val="99"/>
    <w:semiHidden/>
    <w:unhideWhenUsed/>
    <w:rsid w:val="003A6F2C"/>
    <w:rPr>
      <w:sz w:val="16"/>
      <w:szCs w:val="16"/>
    </w:rPr>
  </w:style>
  <w:style w:type="paragraph" w:styleId="CommentText">
    <w:name w:val="annotation text"/>
    <w:basedOn w:val="Normal"/>
    <w:link w:val="CommentTextChar"/>
    <w:uiPriority w:val="99"/>
    <w:unhideWhenUsed/>
    <w:rsid w:val="003A6F2C"/>
    <w:rPr>
      <w:sz w:val="20"/>
      <w:szCs w:val="20"/>
    </w:rPr>
  </w:style>
  <w:style w:type="character" w:customStyle="1" w:styleId="CommentTextChar">
    <w:name w:val="Comment Text Char"/>
    <w:basedOn w:val="DefaultParagraphFont"/>
    <w:link w:val="CommentText"/>
    <w:uiPriority w:val="99"/>
    <w:rsid w:val="003A6F2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A6F2C"/>
    <w:rPr>
      <w:b/>
      <w:bCs/>
    </w:rPr>
  </w:style>
  <w:style w:type="character" w:customStyle="1" w:styleId="CommentSubjectChar">
    <w:name w:val="Comment Subject Char"/>
    <w:basedOn w:val="CommentTextChar"/>
    <w:link w:val="CommentSubject"/>
    <w:uiPriority w:val="99"/>
    <w:semiHidden/>
    <w:rsid w:val="003A6F2C"/>
    <w:rPr>
      <w:rFonts w:ascii="Times New Roman" w:hAnsi="Times New Roman"/>
      <w:b/>
      <w:bCs/>
      <w:sz w:val="20"/>
      <w:szCs w:val="20"/>
    </w:rPr>
  </w:style>
  <w:style w:type="paragraph" w:styleId="Revision">
    <w:name w:val="Revision"/>
    <w:hidden/>
    <w:uiPriority w:val="99"/>
    <w:semiHidden/>
    <w:rsid w:val="003A6F2C"/>
    <w:rPr>
      <w:rFonts w:ascii="Times New Roman" w:hAnsi="Times New Roman"/>
    </w:rPr>
  </w:style>
  <w:style w:type="character" w:styleId="Hyperlink">
    <w:name w:val="Hyperlink"/>
    <w:basedOn w:val="DefaultParagraphFont"/>
    <w:uiPriority w:val="99"/>
    <w:unhideWhenUsed/>
    <w:rsid w:val="00A36927"/>
    <w:rPr>
      <w:color w:val="0563C1" w:themeColor="hyperlink"/>
      <w:u w:val="single"/>
    </w:rPr>
  </w:style>
  <w:style w:type="character" w:styleId="UnresolvedMention">
    <w:name w:val="Unresolved Mention"/>
    <w:basedOn w:val="DefaultParagraphFont"/>
    <w:uiPriority w:val="99"/>
    <w:semiHidden/>
    <w:unhideWhenUsed/>
    <w:rsid w:val="00A36927"/>
    <w:rPr>
      <w:color w:val="605E5C"/>
      <w:shd w:val="clear" w:color="auto" w:fill="E1DFDD"/>
    </w:rPr>
  </w:style>
  <w:style w:type="character" w:styleId="Strong">
    <w:name w:val="Strong"/>
    <w:basedOn w:val="DefaultParagraphFont"/>
    <w:uiPriority w:val="22"/>
    <w:qFormat/>
    <w:rsid w:val="00A84DA1"/>
    <w:rPr>
      <w:b/>
      <w:bCs/>
    </w:rPr>
  </w:style>
  <w:style w:type="paragraph" w:styleId="ListBullet">
    <w:name w:val="List Bullet"/>
    <w:basedOn w:val="Normal"/>
    <w:uiPriority w:val="99"/>
    <w:unhideWhenUsed/>
    <w:rsid w:val="002C053C"/>
    <w:pPr>
      <w:numPr>
        <w:numId w:val="3"/>
      </w:numPr>
      <w:contextualSpacing/>
    </w:pPr>
  </w:style>
  <w:style w:type="character" w:customStyle="1" w:styleId="Heading1Char">
    <w:name w:val="Heading 1 Char"/>
    <w:basedOn w:val="DefaultParagraphFont"/>
    <w:link w:val="Heading1"/>
    <w:uiPriority w:val="9"/>
    <w:rsid w:val="009721D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721D2"/>
    <w:pPr>
      <w:widowControl/>
      <w:spacing w:line="259" w:lineRule="auto"/>
      <w:ind w:firstLine="0"/>
      <w:outlineLvl w:val="9"/>
    </w:pPr>
    <w:rPr>
      <w:kern w:val="0"/>
      <w:lang w:eastAsia="en-US"/>
      <w14:ligatures w14:val="none"/>
    </w:rPr>
  </w:style>
  <w:style w:type="paragraph" w:styleId="TOC1">
    <w:name w:val="toc 1"/>
    <w:basedOn w:val="Normal"/>
    <w:next w:val="Normal"/>
    <w:autoRedefine/>
    <w:uiPriority w:val="39"/>
    <w:unhideWhenUsed/>
    <w:rsid w:val="00253043"/>
    <w:pPr>
      <w:tabs>
        <w:tab w:val="right" w:leader="dot" w:pos="9628"/>
      </w:tabs>
      <w:spacing w:after="100"/>
      <w:ind w:firstLine="0"/>
    </w:pPr>
  </w:style>
  <w:style w:type="paragraph" w:styleId="TOC2">
    <w:name w:val="toc 2"/>
    <w:basedOn w:val="Normal"/>
    <w:next w:val="Normal"/>
    <w:autoRedefine/>
    <w:uiPriority w:val="39"/>
    <w:unhideWhenUsed/>
    <w:rsid w:val="000B1284"/>
    <w:pPr>
      <w:tabs>
        <w:tab w:val="left" w:pos="600"/>
        <w:tab w:val="right" w:leader="dot" w:pos="9628"/>
      </w:tabs>
      <w:spacing w:after="100"/>
      <w:ind w:left="238" w:firstLine="0"/>
    </w:pPr>
    <w:rPr>
      <w:b/>
      <w:bCs/>
      <w:noProof/>
    </w:rPr>
  </w:style>
  <w:style w:type="paragraph" w:styleId="TOC3">
    <w:name w:val="toc 3"/>
    <w:basedOn w:val="Normal"/>
    <w:next w:val="Normal"/>
    <w:autoRedefine/>
    <w:uiPriority w:val="39"/>
    <w:unhideWhenUsed/>
    <w:rsid w:val="00253043"/>
    <w:pPr>
      <w:spacing w:after="100"/>
      <w:ind w:left="482" w:firstLine="0"/>
    </w:pPr>
  </w:style>
  <w:style w:type="character" w:customStyle="1" w:styleId="katex-mathml">
    <w:name w:val="katex-mathml"/>
    <w:basedOn w:val="DefaultParagraphFont"/>
    <w:rsid w:val="00635F5A"/>
  </w:style>
  <w:style w:type="character" w:customStyle="1" w:styleId="mord">
    <w:name w:val="mord"/>
    <w:basedOn w:val="DefaultParagraphFont"/>
    <w:rsid w:val="00635F5A"/>
  </w:style>
  <w:style w:type="character" w:customStyle="1" w:styleId="vlist-s">
    <w:name w:val="vlist-s"/>
    <w:basedOn w:val="DefaultParagraphFont"/>
    <w:rsid w:val="00635F5A"/>
  </w:style>
  <w:style w:type="character" w:customStyle="1" w:styleId="mopen">
    <w:name w:val="mopen"/>
    <w:basedOn w:val="DefaultParagraphFont"/>
    <w:rsid w:val="00635F5A"/>
  </w:style>
  <w:style w:type="character" w:customStyle="1" w:styleId="mclose">
    <w:name w:val="mclose"/>
    <w:basedOn w:val="DefaultParagraphFont"/>
    <w:rsid w:val="00635F5A"/>
  </w:style>
  <w:style w:type="character" w:customStyle="1" w:styleId="mrel">
    <w:name w:val="mrel"/>
    <w:basedOn w:val="DefaultParagraphFont"/>
    <w:rsid w:val="00635F5A"/>
  </w:style>
  <w:style w:type="character" w:styleId="LineNumber">
    <w:name w:val="line number"/>
    <w:basedOn w:val="DefaultParagraphFont"/>
    <w:uiPriority w:val="99"/>
    <w:semiHidden/>
    <w:unhideWhenUsed/>
    <w:rsid w:val="006A1156"/>
  </w:style>
  <w:style w:type="character" w:styleId="FollowedHyperlink">
    <w:name w:val="FollowedHyperlink"/>
    <w:basedOn w:val="DefaultParagraphFont"/>
    <w:uiPriority w:val="99"/>
    <w:semiHidden/>
    <w:unhideWhenUsed/>
    <w:rsid w:val="006B0F27"/>
    <w:rPr>
      <w:color w:val="954F72" w:themeColor="followedHyperlink"/>
      <w:u w:val="single"/>
    </w:rPr>
  </w:style>
  <w:style w:type="paragraph" w:customStyle="1" w:styleId="a1">
    <w:name w:val="表标题"/>
    <w:basedOn w:val="a"/>
    <w:link w:val="a2"/>
    <w:qFormat/>
    <w:rsid w:val="00676D09"/>
    <w:rPr>
      <w:sz w:val="20"/>
    </w:rPr>
  </w:style>
  <w:style w:type="character" w:customStyle="1" w:styleId="a2">
    <w:name w:val="表标题 字符"/>
    <w:basedOn w:val="a0"/>
    <w:link w:val="a1"/>
    <w:rsid w:val="00676D09"/>
    <w:rPr>
      <w:rFonts w:ascii="Times New Roman" w:hAnsi="Times New Roman"/>
      <w:b/>
      <w:bCs/>
      <w:sz w:val="20"/>
      <w:szCs w:val="16"/>
    </w:rPr>
  </w:style>
  <w:style w:type="paragraph" w:styleId="Caption">
    <w:name w:val="caption"/>
    <w:basedOn w:val="Normal"/>
    <w:next w:val="Normal"/>
    <w:uiPriority w:val="35"/>
    <w:unhideWhenUsed/>
    <w:qFormat/>
    <w:rsid w:val="00C01BBC"/>
    <w:pPr>
      <w:ind w:firstLine="0"/>
    </w:pPr>
    <w:rPr>
      <w:rFonts w:eastAsia="Times New Roman" w:cstheme="majorBidi"/>
      <w:b/>
      <w:sz w:val="18"/>
      <w:szCs w:val="20"/>
    </w:rPr>
  </w:style>
  <w:style w:type="paragraph" w:styleId="TableofFigures">
    <w:name w:val="table of figures"/>
    <w:basedOn w:val="Normal"/>
    <w:next w:val="Normal"/>
    <w:uiPriority w:val="99"/>
    <w:unhideWhenUsed/>
    <w:rsid w:val="00A903C5"/>
    <w:pPr>
      <w:spacing w:after="100"/>
      <w:ind w:firstLine="0"/>
    </w:pPr>
    <w:rPr>
      <w:b/>
    </w:rPr>
  </w:style>
  <w:style w:type="paragraph" w:styleId="TOC4">
    <w:name w:val="toc 4"/>
    <w:basedOn w:val="Normal"/>
    <w:next w:val="Normal"/>
    <w:autoRedefine/>
    <w:uiPriority w:val="39"/>
    <w:semiHidden/>
    <w:unhideWhenUsed/>
    <w:rsid w:val="00253043"/>
    <w:pPr>
      <w:ind w:leftChars="600" w:left="600" w:firstLine="0"/>
    </w:pPr>
  </w:style>
  <w:style w:type="character" w:customStyle="1" w:styleId="mjxassistivemathml">
    <w:name w:val="mjx_assistive_mathml"/>
    <w:basedOn w:val="DefaultParagraphFont"/>
    <w:rsid w:val="00F33D5F"/>
  </w:style>
  <w:style w:type="character" w:customStyle="1" w:styleId="anchor-text">
    <w:name w:val="anchor-text"/>
    <w:basedOn w:val="DefaultParagraphFont"/>
    <w:rsid w:val="00F33D5F"/>
  </w:style>
  <w:style w:type="character" w:customStyle="1" w:styleId="mbin">
    <w:name w:val="mbin"/>
    <w:basedOn w:val="DefaultParagraphFont"/>
    <w:rsid w:val="00F33D5F"/>
  </w:style>
  <w:style w:type="character" w:customStyle="1" w:styleId="mpunct">
    <w:name w:val="mpunct"/>
    <w:basedOn w:val="DefaultParagraphFont"/>
    <w:rsid w:val="00F33D5F"/>
  </w:style>
  <w:style w:type="character" w:customStyle="1" w:styleId="Heading6Char">
    <w:name w:val="Heading 6 Char"/>
    <w:basedOn w:val="DefaultParagraphFont"/>
    <w:link w:val="Heading6"/>
    <w:uiPriority w:val="9"/>
    <w:rsid w:val="00E50888"/>
    <w:rPr>
      <w:rFonts w:asciiTheme="majorHAnsi" w:eastAsiaTheme="majorEastAsia" w:hAnsiTheme="majorHAnsi" w:cstheme="majorBidi"/>
      <w:color w:val="1F3763" w:themeColor="accent1" w:themeShade="7F"/>
      <w:sz w:val="24"/>
    </w:rPr>
  </w:style>
  <w:style w:type="character" w:customStyle="1" w:styleId="Heading2Char">
    <w:name w:val="Heading 2 Char"/>
    <w:basedOn w:val="DefaultParagraphFont"/>
    <w:link w:val="Heading2"/>
    <w:uiPriority w:val="9"/>
    <w:rsid w:val="00CC4216"/>
    <w:rPr>
      <w:rFonts w:asciiTheme="majorHAnsi" w:eastAsiaTheme="majorEastAsia" w:hAnsiTheme="majorHAnsi" w:cstheme="majorBidi"/>
      <w:color w:val="2F5496" w:themeColor="accent1" w:themeShade="BF"/>
      <w:sz w:val="26"/>
      <w:szCs w:val="26"/>
    </w:rPr>
  </w:style>
  <w:style w:type="character" w:customStyle="1" w:styleId="MTConvertedEquation">
    <w:name w:val="MTConvertedEquation"/>
    <w:basedOn w:val="DefaultParagraphFont"/>
    <w:rsid w:val="009A697A"/>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50138">
      <w:bodyDiv w:val="1"/>
      <w:marLeft w:val="0"/>
      <w:marRight w:val="0"/>
      <w:marTop w:val="0"/>
      <w:marBottom w:val="0"/>
      <w:divBdr>
        <w:top w:val="none" w:sz="0" w:space="0" w:color="auto"/>
        <w:left w:val="none" w:sz="0" w:space="0" w:color="auto"/>
        <w:bottom w:val="none" w:sz="0" w:space="0" w:color="auto"/>
        <w:right w:val="none" w:sz="0" w:space="0" w:color="auto"/>
      </w:divBdr>
      <w:divsChild>
        <w:div w:id="2106919076">
          <w:marLeft w:val="0"/>
          <w:marRight w:val="0"/>
          <w:marTop w:val="0"/>
          <w:marBottom w:val="0"/>
          <w:divBdr>
            <w:top w:val="none" w:sz="0" w:space="0" w:color="auto"/>
            <w:left w:val="none" w:sz="0" w:space="0" w:color="auto"/>
            <w:bottom w:val="none" w:sz="0" w:space="0" w:color="auto"/>
            <w:right w:val="none" w:sz="0" w:space="0" w:color="auto"/>
          </w:divBdr>
          <w:divsChild>
            <w:div w:id="1597977523">
              <w:marLeft w:val="0"/>
              <w:marRight w:val="0"/>
              <w:marTop w:val="0"/>
              <w:marBottom w:val="0"/>
              <w:divBdr>
                <w:top w:val="none" w:sz="0" w:space="0" w:color="auto"/>
                <w:left w:val="none" w:sz="0" w:space="0" w:color="auto"/>
                <w:bottom w:val="none" w:sz="0" w:space="0" w:color="auto"/>
                <w:right w:val="none" w:sz="0" w:space="0" w:color="auto"/>
              </w:divBdr>
              <w:divsChild>
                <w:div w:id="377706411">
                  <w:marLeft w:val="0"/>
                  <w:marRight w:val="0"/>
                  <w:marTop w:val="0"/>
                  <w:marBottom w:val="0"/>
                  <w:divBdr>
                    <w:top w:val="none" w:sz="0" w:space="0" w:color="auto"/>
                    <w:left w:val="none" w:sz="0" w:space="0" w:color="auto"/>
                    <w:bottom w:val="none" w:sz="0" w:space="0" w:color="auto"/>
                    <w:right w:val="none" w:sz="0" w:space="0" w:color="auto"/>
                  </w:divBdr>
                  <w:divsChild>
                    <w:div w:id="429207552">
                      <w:marLeft w:val="0"/>
                      <w:marRight w:val="0"/>
                      <w:marTop w:val="0"/>
                      <w:marBottom w:val="0"/>
                      <w:divBdr>
                        <w:top w:val="none" w:sz="0" w:space="0" w:color="auto"/>
                        <w:left w:val="none" w:sz="0" w:space="0" w:color="auto"/>
                        <w:bottom w:val="none" w:sz="0" w:space="0" w:color="auto"/>
                        <w:right w:val="none" w:sz="0" w:space="0" w:color="auto"/>
                      </w:divBdr>
                      <w:divsChild>
                        <w:div w:id="1222403660">
                          <w:marLeft w:val="0"/>
                          <w:marRight w:val="0"/>
                          <w:marTop w:val="0"/>
                          <w:marBottom w:val="0"/>
                          <w:divBdr>
                            <w:top w:val="none" w:sz="0" w:space="0" w:color="auto"/>
                            <w:left w:val="none" w:sz="0" w:space="0" w:color="auto"/>
                            <w:bottom w:val="none" w:sz="0" w:space="0" w:color="auto"/>
                            <w:right w:val="none" w:sz="0" w:space="0" w:color="auto"/>
                          </w:divBdr>
                          <w:divsChild>
                            <w:div w:id="19965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16039">
      <w:bodyDiv w:val="1"/>
      <w:marLeft w:val="0"/>
      <w:marRight w:val="0"/>
      <w:marTop w:val="0"/>
      <w:marBottom w:val="0"/>
      <w:divBdr>
        <w:top w:val="none" w:sz="0" w:space="0" w:color="auto"/>
        <w:left w:val="none" w:sz="0" w:space="0" w:color="auto"/>
        <w:bottom w:val="none" w:sz="0" w:space="0" w:color="auto"/>
        <w:right w:val="none" w:sz="0" w:space="0" w:color="auto"/>
      </w:divBdr>
    </w:div>
    <w:div w:id="163059934">
      <w:bodyDiv w:val="1"/>
      <w:marLeft w:val="0"/>
      <w:marRight w:val="0"/>
      <w:marTop w:val="0"/>
      <w:marBottom w:val="0"/>
      <w:divBdr>
        <w:top w:val="none" w:sz="0" w:space="0" w:color="auto"/>
        <w:left w:val="none" w:sz="0" w:space="0" w:color="auto"/>
        <w:bottom w:val="none" w:sz="0" w:space="0" w:color="auto"/>
        <w:right w:val="none" w:sz="0" w:space="0" w:color="auto"/>
      </w:divBdr>
    </w:div>
    <w:div w:id="190919366">
      <w:bodyDiv w:val="1"/>
      <w:marLeft w:val="0"/>
      <w:marRight w:val="0"/>
      <w:marTop w:val="0"/>
      <w:marBottom w:val="0"/>
      <w:divBdr>
        <w:top w:val="none" w:sz="0" w:space="0" w:color="auto"/>
        <w:left w:val="none" w:sz="0" w:space="0" w:color="auto"/>
        <w:bottom w:val="none" w:sz="0" w:space="0" w:color="auto"/>
        <w:right w:val="none" w:sz="0" w:space="0" w:color="auto"/>
      </w:divBdr>
    </w:div>
    <w:div w:id="199634320">
      <w:bodyDiv w:val="1"/>
      <w:marLeft w:val="0"/>
      <w:marRight w:val="0"/>
      <w:marTop w:val="0"/>
      <w:marBottom w:val="0"/>
      <w:divBdr>
        <w:top w:val="none" w:sz="0" w:space="0" w:color="auto"/>
        <w:left w:val="none" w:sz="0" w:space="0" w:color="auto"/>
        <w:bottom w:val="none" w:sz="0" w:space="0" w:color="auto"/>
        <w:right w:val="none" w:sz="0" w:space="0" w:color="auto"/>
      </w:divBdr>
    </w:div>
    <w:div w:id="311297116">
      <w:bodyDiv w:val="1"/>
      <w:marLeft w:val="0"/>
      <w:marRight w:val="0"/>
      <w:marTop w:val="0"/>
      <w:marBottom w:val="0"/>
      <w:divBdr>
        <w:top w:val="none" w:sz="0" w:space="0" w:color="auto"/>
        <w:left w:val="none" w:sz="0" w:space="0" w:color="auto"/>
        <w:bottom w:val="none" w:sz="0" w:space="0" w:color="auto"/>
        <w:right w:val="none" w:sz="0" w:space="0" w:color="auto"/>
      </w:divBdr>
    </w:div>
    <w:div w:id="325404473">
      <w:bodyDiv w:val="1"/>
      <w:marLeft w:val="0"/>
      <w:marRight w:val="0"/>
      <w:marTop w:val="0"/>
      <w:marBottom w:val="0"/>
      <w:divBdr>
        <w:top w:val="none" w:sz="0" w:space="0" w:color="auto"/>
        <w:left w:val="none" w:sz="0" w:space="0" w:color="auto"/>
        <w:bottom w:val="none" w:sz="0" w:space="0" w:color="auto"/>
        <w:right w:val="none" w:sz="0" w:space="0" w:color="auto"/>
      </w:divBdr>
    </w:div>
    <w:div w:id="408042844">
      <w:bodyDiv w:val="1"/>
      <w:marLeft w:val="0"/>
      <w:marRight w:val="0"/>
      <w:marTop w:val="0"/>
      <w:marBottom w:val="0"/>
      <w:divBdr>
        <w:top w:val="none" w:sz="0" w:space="0" w:color="auto"/>
        <w:left w:val="none" w:sz="0" w:space="0" w:color="auto"/>
        <w:bottom w:val="none" w:sz="0" w:space="0" w:color="auto"/>
        <w:right w:val="none" w:sz="0" w:space="0" w:color="auto"/>
      </w:divBdr>
    </w:div>
    <w:div w:id="446123907">
      <w:bodyDiv w:val="1"/>
      <w:marLeft w:val="0"/>
      <w:marRight w:val="0"/>
      <w:marTop w:val="0"/>
      <w:marBottom w:val="0"/>
      <w:divBdr>
        <w:top w:val="none" w:sz="0" w:space="0" w:color="auto"/>
        <w:left w:val="none" w:sz="0" w:space="0" w:color="auto"/>
        <w:bottom w:val="none" w:sz="0" w:space="0" w:color="auto"/>
        <w:right w:val="none" w:sz="0" w:space="0" w:color="auto"/>
      </w:divBdr>
    </w:div>
    <w:div w:id="455871386">
      <w:bodyDiv w:val="1"/>
      <w:marLeft w:val="0"/>
      <w:marRight w:val="0"/>
      <w:marTop w:val="0"/>
      <w:marBottom w:val="0"/>
      <w:divBdr>
        <w:top w:val="none" w:sz="0" w:space="0" w:color="auto"/>
        <w:left w:val="none" w:sz="0" w:space="0" w:color="auto"/>
        <w:bottom w:val="none" w:sz="0" w:space="0" w:color="auto"/>
        <w:right w:val="none" w:sz="0" w:space="0" w:color="auto"/>
      </w:divBdr>
      <w:divsChild>
        <w:div w:id="1032463176">
          <w:marLeft w:val="0"/>
          <w:marRight w:val="0"/>
          <w:marTop w:val="0"/>
          <w:marBottom w:val="0"/>
          <w:divBdr>
            <w:top w:val="none" w:sz="0" w:space="0" w:color="auto"/>
            <w:left w:val="none" w:sz="0" w:space="0" w:color="auto"/>
            <w:bottom w:val="none" w:sz="0" w:space="0" w:color="auto"/>
            <w:right w:val="none" w:sz="0" w:space="0" w:color="auto"/>
          </w:divBdr>
          <w:divsChild>
            <w:div w:id="2872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5316">
      <w:bodyDiv w:val="1"/>
      <w:marLeft w:val="0"/>
      <w:marRight w:val="0"/>
      <w:marTop w:val="0"/>
      <w:marBottom w:val="0"/>
      <w:divBdr>
        <w:top w:val="none" w:sz="0" w:space="0" w:color="auto"/>
        <w:left w:val="none" w:sz="0" w:space="0" w:color="auto"/>
        <w:bottom w:val="none" w:sz="0" w:space="0" w:color="auto"/>
        <w:right w:val="none" w:sz="0" w:space="0" w:color="auto"/>
      </w:divBdr>
    </w:div>
    <w:div w:id="557979806">
      <w:bodyDiv w:val="1"/>
      <w:marLeft w:val="0"/>
      <w:marRight w:val="0"/>
      <w:marTop w:val="0"/>
      <w:marBottom w:val="0"/>
      <w:divBdr>
        <w:top w:val="none" w:sz="0" w:space="0" w:color="auto"/>
        <w:left w:val="none" w:sz="0" w:space="0" w:color="auto"/>
        <w:bottom w:val="none" w:sz="0" w:space="0" w:color="auto"/>
        <w:right w:val="none" w:sz="0" w:space="0" w:color="auto"/>
      </w:divBdr>
    </w:div>
    <w:div w:id="600454188">
      <w:bodyDiv w:val="1"/>
      <w:marLeft w:val="0"/>
      <w:marRight w:val="0"/>
      <w:marTop w:val="0"/>
      <w:marBottom w:val="0"/>
      <w:divBdr>
        <w:top w:val="none" w:sz="0" w:space="0" w:color="auto"/>
        <w:left w:val="none" w:sz="0" w:space="0" w:color="auto"/>
        <w:bottom w:val="none" w:sz="0" w:space="0" w:color="auto"/>
        <w:right w:val="none" w:sz="0" w:space="0" w:color="auto"/>
      </w:divBdr>
    </w:div>
    <w:div w:id="630332538">
      <w:bodyDiv w:val="1"/>
      <w:marLeft w:val="0"/>
      <w:marRight w:val="0"/>
      <w:marTop w:val="0"/>
      <w:marBottom w:val="0"/>
      <w:divBdr>
        <w:top w:val="none" w:sz="0" w:space="0" w:color="auto"/>
        <w:left w:val="none" w:sz="0" w:space="0" w:color="auto"/>
        <w:bottom w:val="none" w:sz="0" w:space="0" w:color="auto"/>
        <w:right w:val="none" w:sz="0" w:space="0" w:color="auto"/>
      </w:divBdr>
    </w:div>
    <w:div w:id="667484323">
      <w:bodyDiv w:val="1"/>
      <w:marLeft w:val="0"/>
      <w:marRight w:val="0"/>
      <w:marTop w:val="0"/>
      <w:marBottom w:val="0"/>
      <w:divBdr>
        <w:top w:val="none" w:sz="0" w:space="0" w:color="auto"/>
        <w:left w:val="none" w:sz="0" w:space="0" w:color="auto"/>
        <w:bottom w:val="none" w:sz="0" w:space="0" w:color="auto"/>
        <w:right w:val="none" w:sz="0" w:space="0" w:color="auto"/>
      </w:divBdr>
    </w:div>
    <w:div w:id="673412511">
      <w:bodyDiv w:val="1"/>
      <w:marLeft w:val="0"/>
      <w:marRight w:val="0"/>
      <w:marTop w:val="0"/>
      <w:marBottom w:val="0"/>
      <w:divBdr>
        <w:top w:val="none" w:sz="0" w:space="0" w:color="auto"/>
        <w:left w:val="none" w:sz="0" w:space="0" w:color="auto"/>
        <w:bottom w:val="none" w:sz="0" w:space="0" w:color="auto"/>
        <w:right w:val="none" w:sz="0" w:space="0" w:color="auto"/>
      </w:divBdr>
    </w:div>
    <w:div w:id="677733928">
      <w:bodyDiv w:val="1"/>
      <w:marLeft w:val="0"/>
      <w:marRight w:val="0"/>
      <w:marTop w:val="0"/>
      <w:marBottom w:val="0"/>
      <w:divBdr>
        <w:top w:val="none" w:sz="0" w:space="0" w:color="auto"/>
        <w:left w:val="none" w:sz="0" w:space="0" w:color="auto"/>
        <w:bottom w:val="none" w:sz="0" w:space="0" w:color="auto"/>
        <w:right w:val="none" w:sz="0" w:space="0" w:color="auto"/>
      </w:divBdr>
    </w:div>
    <w:div w:id="689794586">
      <w:bodyDiv w:val="1"/>
      <w:marLeft w:val="0"/>
      <w:marRight w:val="0"/>
      <w:marTop w:val="0"/>
      <w:marBottom w:val="0"/>
      <w:divBdr>
        <w:top w:val="none" w:sz="0" w:space="0" w:color="auto"/>
        <w:left w:val="none" w:sz="0" w:space="0" w:color="auto"/>
        <w:bottom w:val="none" w:sz="0" w:space="0" w:color="auto"/>
        <w:right w:val="none" w:sz="0" w:space="0" w:color="auto"/>
      </w:divBdr>
    </w:div>
    <w:div w:id="721101908">
      <w:bodyDiv w:val="1"/>
      <w:marLeft w:val="0"/>
      <w:marRight w:val="0"/>
      <w:marTop w:val="0"/>
      <w:marBottom w:val="0"/>
      <w:divBdr>
        <w:top w:val="none" w:sz="0" w:space="0" w:color="auto"/>
        <w:left w:val="none" w:sz="0" w:space="0" w:color="auto"/>
        <w:bottom w:val="none" w:sz="0" w:space="0" w:color="auto"/>
        <w:right w:val="none" w:sz="0" w:space="0" w:color="auto"/>
      </w:divBdr>
    </w:div>
    <w:div w:id="762989268">
      <w:bodyDiv w:val="1"/>
      <w:marLeft w:val="0"/>
      <w:marRight w:val="0"/>
      <w:marTop w:val="0"/>
      <w:marBottom w:val="0"/>
      <w:divBdr>
        <w:top w:val="none" w:sz="0" w:space="0" w:color="auto"/>
        <w:left w:val="none" w:sz="0" w:space="0" w:color="auto"/>
        <w:bottom w:val="none" w:sz="0" w:space="0" w:color="auto"/>
        <w:right w:val="none" w:sz="0" w:space="0" w:color="auto"/>
      </w:divBdr>
    </w:div>
    <w:div w:id="769353092">
      <w:bodyDiv w:val="1"/>
      <w:marLeft w:val="0"/>
      <w:marRight w:val="0"/>
      <w:marTop w:val="0"/>
      <w:marBottom w:val="0"/>
      <w:divBdr>
        <w:top w:val="none" w:sz="0" w:space="0" w:color="auto"/>
        <w:left w:val="none" w:sz="0" w:space="0" w:color="auto"/>
        <w:bottom w:val="none" w:sz="0" w:space="0" w:color="auto"/>
        <w:right w:val="none" w:sz="0" w:space="0" w:color="auto"/>
      </w:divBdr>
      <w:divsChild>
        <w:div w:id="830565795">
          <w:marLeft w:val="0"/>
          <w:marRight w:val="0"/>
          <w:marTop w:val="0"/>
          <w:marBottom w:val="0"/>
          <w:divBdr>
            <w:top w:val="none" w:sz="0" w:space="0" w:color="auto"/>
            <w:left w:val="none" w:sz="0" w:space="0" w:color="auto"/>
            <w:bottom w:val="none" w:sz="0" w:space="0" w:color="auto"/>
            <w:right w:val="none" w:sz="0" w:space="0" w:color="auto"/>
          </w:divBdr>
          <w:divsChild>
            <w:div w:id="181837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9241">
      <w:bodyDiv w:val="1"/>
      <w:marLeft w:val="0"/>
      <w:marRight w:val="0"/>
      <w:marTop w:val="0"/>
      <w:marBottom w:val="0"/>
      <w:divBdr>
        <w:top w:val="none" w:sz="0" w:space="0" w:color="auto"/>
        <w:left w:val="none" w:sz="0" w:space="0" w:color="auto"/>
        <w:bottom w:val="none" w:sz="0" w:space="0" w:color="auto"/>
        <w:right w:val="none" w:sz="0" w:space="0" w:color="auto"/>
      </w:divBdr>
    </w:div>
    <w:div w:id="865338440">
      <w:bodyDiv w:val="1"/>
      <w:marLeft w:val="0"/>
      <w:marRight w:val="0"/>
      <w:marTop w:val="0"/>
      <w:marBottom w:val="0"/>
      <w:divBdr>
        <w:top w:val="none" w:sz="0" w:space="0" w:color="auto"/>
        <w:left w:val="none" w:sz="0" w:space="0" w:color="auto"/>
        <w:bottom w:val="none" w:sz="0" w:space="0" w:color="auto"/>
        <w:right w:val="none" w:sz="0" w:space="0" w:color="auto"/>
      </w:divBdr>
    </w:div>
    <w:div w:id="902832506">
      <w:bodyDiv w:val="1"/>
      <w:marLeft w:val="0"/>
      <w:marRight w:val="0"/>
      <w:marTop w:val="0"/>
      <w:marBottom w:val="0"/>
      <w:divBdr>
        <w:top w:val="none" w:sz="0" w:space="0" w:color="auto"/>
        <w:left w:val="none" w:sz="0" w:space="0" w:color="auto"/>
        <w:bottom w:val="none" w:sz="0" w:space="0" w:color="auto"/>
        <w:right w:val="none" w:sz="0" w:space="0" w:color="auto"/>
      </w:divBdr>
    </w:div>
    <w:div w:id="997460117">
      <w:bodyDiv w:val="1"/>
      <w:marLeft w:val="0"/>
      <w:marRight w:val="0"/>
      <w:marTop w:val="0"/>
      <w:marBottom w:val="0"/>
      <w:divBdr>
        <w:top w:val="none" w:sz="0" w:space="0" w:color="auto"/>
        <w:left w:val="none" w:sz="0" w:space="0" w:color="auto"/>
        <w:bottom w:val="none" w:sz="0" w:space="0" w:color="auto"/>
        <w:right w:val="none" w:sz="0" w:space="0" w:color="auto"/>
      </w:divBdr>
    </w:div>
    <w:div w:id="1007632056">
      <w:bodyDiv w:val="1"/>
      <w:marLeft w:val="0"/>
      <w:marRight w:val="0"/>
      <w:marTop w:val="0"/>
      <w:marBottom w:val="0"/>
      <w:divBdr>
        <w:top w:val="none" w:sz="0" w:space="0" w:color="auto"/>
        <w:left w:val="none" w:sz="0" w:space="0" w:color="auto"/>
        <w:bottom w:val="none" w:sz="0" w:space="0" w:color="auto"/>
        <w:right w:val="none" w:sz="0" w:space="0" w:color="auto"/>
      </w:divBdr>
    </w:div>
    <w:div w:id="1008213752">
      <w:bodyDiv w:val="1"/>
      <w:marLeft w:val="0"/>
      <w:marRight w:val="0"/>
      <w:marTop w:val="0"/>
      <w:marBottom w:val="0"/>
      <w:divBdr>
        <w:top w:val="none" w:sz="0" w:space="0" w:color="auto"/>
        <w:left w:val="none" w:sz="0" w:space="0" w:color="auto"/>
        <w:bottom w:val="none" w:sz="0" w:space="0" w:color="auto"/>
        <w:right w:val="none" w:sz="0" w:space="0" w:color="auto"/>
      </w:divBdr>
    </w:div>
    <w:div w:id="1202748808">
      <w:bodyDiv w:val="1"/>
      <w:marLeft w:val="0"/>
      <w:marRight w:val="0"/>
      <w:marTop w:val="0"/>
      <w:marBottom w:val="0"/>
      <w:divBdr>
        <w:top w:val="none" w:sz="0" w:space="0" w:color="auto"/>
        <w:left w:val="none" w:sz="0" w:space="0" w:color="auto"/>
        <w:bottom w:val="none" w:sz="0" w:space="0" w:color="auto"/>
        <w:right w:val="none" w:sz="0" w:space="0" w:color="auto"/>
      </w:divBdr>
    </w:div>
    <w:div w:id="1261715436">
      <w:bodyDiv w:val="1"/>
      <w:marLeft w:val="0"/>
      <w:marRight w:val="0"/>
      <w:marTop w:val="0"/>
      <w:marBottom w:val="0"/>
      <w:divBdr>
        <w:top w:val="none" w:sz="0" w:space="0" w:color="auto"/>
        <w:left w:val="none" w:sz="0" w:space="0" w:color="auto"/>
        <w:bottom w:val="none" w:sz="0" w:space="0" w:color="auto"/>
        <w:right w:val="none" w:sz="0" w:space="0" w:color="auto"/>
      </w:divBdr>
    </w:div>
    <w:div w:id="1277563276">
      <w:bodyDiv w:val="1"/>
      <w:marLeft w:val="0"/>
      <w:marRight w:val="0"/>
      <w:marTop w:val="0"/>
      <w:marBottom w:val="0"/>
      <w:divBdr>
        <w:top w:val="none" w:sz="0" w:space="0" w:color="auto"/>
        <w:left w:val="none" w:sz="0" w:space="0" w:color="auto"/>
        <w:bottom w:val="none" w:sz="0" w:space="0" w:color="auto"/>
        <w:right w:val="none" w:sz="0" w:space="0" w:color="auto"/>
      </w:divBdr>
    </w:div>
    <w:div w:id="1363090271">
      <w:bodyDiv w:val="1"/>
      <w:marLeft w:val="0"/>
      <w:marRight w:val="0"/>
      <w:marTop w:val="0"/>
      <w:marBottom w:val="0"/>
      <w:divBdr>
        <w:top w:val="none" w:sz="0" w:space="0" w:color="auto"/>
        <w:left w:val="none" w:sz="0" w:space="0" w:color="auto"/>
        <w:bottom w:val="none" w:sz="0" w:space="0" w:color="auto"/>
        <w:right w:val="none" w:sz="0" w:space="0" w:color="auto"/>
      </w:divBdr>
    </w:div>
    <w:div w:id="1461192336">
      <w:bodyDiv w:val="1"/>
      <w:marLeft w:val="0"/>
      <w:marRight w:val="0"/>
      <w:marTop w:val="0"/>
      <w:marBottom w:val="0"/>
      <w:divBdr>
        <w:top w:val="none" w:sz="0" w:space="0" w:color="auto"/>
        <w:left w:val="none" w:sz="0" w:space="0" w:color="auto"/>
        <w:bottom w:val="none" w:sz="0" w:space="0" w:color="auto"/>
        <w:right w:val="none" w:sz="0" w:space="0" w:color="auto"/>
      </w:divBdr>
    </w:div>
    <w:div w:id="1461606516">
      <w:bodyDiv w:val="1"/>
      <w:marLeft w:val="0"/>
      <w:marRight w:val="0"/>
      <w:marTop w:val="0"/>
      <w:marBottom w:val="0"/>
      <w:divBdr>
        <w:top w:val="none" w:sz="0" w:space="0" w:color="auto"/>
        <w:left w:val="none" w:sz="0" w:space="0" w:color="auto"/>
        <w:bottom w:val="none" w:sz="0" w:space="0" w:color="auto"/>
        <w:right w:val="none" w:sz="0" w:space="0" w:color="auto"/>
      </w:divBdr>
    </w:div>
    <w:div w:id="1464228670">
      <w:bodyDiv w:val="1"/>
      <w:marLeft w:val="0"/>
      <w:marRight w:val="0"/>
      <w:marTop w:val="0"/>
      <w:marBottom w:val="0"/>
      <w:divBdr>
        <w:top w:val="none" w:sz="0" w:space="0" w:color="auto"/>
        <w:left w:val="none" w:sz="0" w:space="0" w:color="auto"/>
        <w:bottom w:val="none" w:sz="0" w:space="0" w:color="auto"/>
        <w:right w:val="none" w:sz="0" w:space="0" w:color="auto"/>
      </w:divBdr>
    </w:div>
    <w:div w:id="1551182818">
      <w:bodyDiv w:val="1"/>
      <w:marLeft w:val="0"/>
      <w:marRight w:val="0"/>
      <w:marTop w:val="0"/>
      <w:marBottom w:val="0"/>
      <w:divBdr>
        <w:top w:val="none" w:sz="0" w:space="0" w:color="auto"/>
        <w:left w:val="none" w:sz="0" w:space="0" w:color="auto"/>
        <w:bottom w:val="none" w:sz="0" w:space="0" w:color="auto"/>
        <w:right w:val="none" w:sz="0" w:space="0" w:color="auto"/>
      </w:divBdr>
    </w:div>
    <w:div w:id="1638534850">
      <w:bodyDiv w:val="1"/>
      <w:marLeft w:val="0"/>
      <w:marRight w:val="0"/>
      <w:marTop w:val="0"/>
      <w:marBottom w:val="0"/>
      <w:divBdr>
        <w:top w:val="none" w:sz="0" w:space="0" w:color="auto"/>
        <w:left w:val="none" w:sz="0" w:space="0" w:color="auto"/>
        <w:bottom w:val="none" w:sz="0" w:space="0" w:color="auto"/>
        <w:right w:val="none" w:sz="0" w:space="0" w:color="auto"/>
      </w:divBdr>
    </w:div>
    <w:div w:id="1651204583">
      <w:bodyDiv w:val="1"/>
      <w:marLeft w:val="0"/>
      <w:marRight w:val="0"/>
      <w:marTop w:val="0"/>
      <w:marBottom w:val="0"/>
      <w:divBdr>
        <w:top w:val="none" w:sz="0" w:space="0" w:color="auto"/>
        <w:left w:val="none" w:sz="0" w:space="0" w:color="auto"/>
        <w:bottom w:val="none" w:sz="0" w:space="0" w:color="auto"/>
        <w:right w:val="none" w:sz="0" w:space="0" w:color="auto"/>
      </w:divBdr>
    </w:div>
    <w:div w:id="1658874546">
      <w:bodyDiv w:val="1"/>
      <w:marLeft w:val="0"/>
      <w:marRight w:val="0"/>
      <w:marTop w:val="0"/>
      <w:marBottom w:val="0"/>
      <w:divBdr>
        <w:top w:val="none" w:sz="0" w:space="0" w:color="auto"/>
        <w:left w:val="none" w:sz="0" w:space="0" w:color="auto"/>
        <w:bottom w:val="none" w:sz="0" w:space="0" w:color="auto"/>
        <w:right w:val="none" w:sz="0" w:space="0" w:color="auto"/>
      </w:divBdr>
    </w:div>
    <w:div w:id="1839687051">
      <w:bodyDiv w:val="1"/>
      <w:marLeft w:val="0"/>
      <w:marRight w:val="0"/>
      <w:marTop w:val="0"/>
      <w:marBottom w:val="0"/>
      <w:divBdr>
        <w:top w:val="none" w:sz="0" w:space="0" w:color="auto"/>
        <w:left w:val="none" w:sz="0" w:space="0" w:color="auto"/>
        <w:bottom w:val="none" w:sz="0" w:space="0" w:color="auto"/>
        <w:right w:val="none" w:sz="0" w:space="0" w:color="auto"/>
      </w:divBdr>
    </w:div>
    <w:div w:id="1852989084">
      <w:bodyDiv w:val="1"/>
      <w:marLeft w:val="0"/>
      <w:marRight w:val="0"/>
      <w:marTop w:val="0"/>
      <w:marBottom w:val="0"/>
      <w:divBdr>
        <w:top w:val="none" w:sz="0" w:space="0" w:color="auto"/>
        <w:left w:val="none" w:sz="0" w:space="0" w:color="auto"/>
        <w:bottom w:val="none" w:sz="0" w:space="0" w:color="auto"/>
        <w:right w:val="none" w:sz="0" w:space="0" w:color="auto"/>
      </w:divBdr>
    </w:div>
    <w:div w:id="1863544482">
      <w:bodyDiv w:val="1"/>
      <w:marLeft w:val="0"/>
      <w:marRight w:val="0"/>
      <w:marTop w:val="0"/>
      <w:marBottom w:val="0"/>
      <w:divBdr>
        <w:top w:val="none" w:sz="0" w:space="0" w:color="auto"/>
        <w:left w:val="none" w:sz="0" w:space="0" w:color="auto"/>
        <w:bottom w:val="none" w:sz="0" w:space="0" w:color="auto"/>
        <w:right w:val="none" w:sz="0" w:space="0" w:color="auto"/>
      </w:divBdr>
    </w:div>
    <w:div w:id="1881433869">
      <w:bodyDiv w:val="1"/>
      <w:marLeft w:val="0"/>
      <w:marRight w:val="0"/>
      <w:marTop w:val="0"/>
      <w:marBottom w:val="0"/>
      <w:divBdr>
        <w:top w:val="none" w:sz="0" w:space="0" w:color="auto"/>
        <w:left w:val="none" w:sz="0" w:space="0" w:color="auto"/>
        <w:bottom w:val="none" w:sz="0" w:space="0" w:color="auto"/>
        <w:right w:val="none" w:sz="0" w:space="0" w:color="auto"/>
      </w:divBdr>
    </w:div>
    <w:div w:id="1884512173">
      <w:bodyDiv w:val="1"/>
      <w:marLeft w:val="0"/>
      <w:marRight w:val="0"/>
      <w:marTop w:val="0"/>
      <w:marBottom w:val="0"/>
      <w:divBdr>
        <w:top w:val="none" w:sz="0" w:space="0" w:color="auto"/>
        <w:left w:val="none" w:sz="0" w:space="0" w:color="auto"/>
        <w:bottom w:val="none" w:sz="0" w:space="0" w:color="auto"/>
        <w:right w:val="none" w:sz="0" w:space="0" w:color="auto"/>
      </w:divBdr>
    </w:div>
    <w:div w:id="1912999615">
      <w:bodyDiv w:val="1"/>
      <w:marLeft w:val="0"/>
      <w:marRight w:val="0"/>
      <w:marTop w:val="0"/>
      <w:marBottom w:val="0"/>
      <w:divBdr>
        <w:top w:val="none" w:sz="0" w:space="0" w:color="auto"/>
        <w:left w:val="none" w:sz="0" w:space="0" w:color="auto"/>
        <w:bottom w:val="none" w:sz="0" w:space="0" w:color="auto"/>
        <w:right w:val="none" w:sz="0" w:space="0" w:color="auto"/>
      </w:divBdr>
    </w:div>
    <w:div w:id="1916041406">
      <w:bodyDiv w:val="1"/>
      <w:marLeft w:val="0"/>
      <w:marRight w:val="0"/>
      <w:marTop w:val="0"/>
      <w:marBottom w:val="0"/>
      <w:divBdr>
        <w:top w:val="none" w:sz="0" w:space="0" w:color="auto"/>
        <w:left w:val="none" w:sz="0" w:space="0" w:color="auto"/>
        <w:bottom w:val="none" w:sz="0" w:space="0" w:color="auto"/>
        <w:right w:val="none" w:sz="0" w:space="0" w:color="auto"/>
      </w:divBdr>
    </w:div>
    <w:div w:id="1991985324">
      <w:bodyDiv w:val="1"/>
      <w:marLeft w:val="0"/>
      <w:marRight w:val="0"/>
      <w:marTop w:val="0"/>
      <w:marBottom w:val="0"/>
      <w:divBdr>
        <w:top w:val="none" w:sz="0" w:space="0" w:color="auto"/>
        <w:left w:val="none" w:sz="0" w:space="0" w:color="auto"/>
        <w:bottom w:val="none" w:sz="0" w:space="0" w:color="auto"/>
        <w:right w:val="none" w:sz="0" w:space="0" w:color="auto"/>
      </w:divBdr>
    </w:div>
    <w:div w:id="2013095933">
      <w:bodyDiv w:val="1"/>
      <w:marLeft w:val="0"/>
      <w:marRight w:val="0"/>
      <w:marTop w:val="0"/>
      <w:marBottom w:val="0"/>
      <w:divBdr>
        <w:top w:val="none" w:sz="0" w:space="0" w:color="auto"/>
        <w:left w:val="none" w:sz="0" w:space="0" w:color="auto"/>
        <w:bottom w:val="none" w:sz="0" w:space="0" w:color="auto"/>
        <w:right w:val="none" w:sz="0" w:space="0" w:color="auto"/>
      </w:divBdr>
    </w:div>
    <w:div w:id="2042780691">
      <w:bodyDiv w:val="1"/>
      <w:marLeft w:val="0"/>
      <w:marRight w:val="0"/>
      <w:marTop w:val="0"/>
      <w:marBottom w:val="0"/>
      <w:divBdr>
        <w:top w:val="none" w:sz="0" w:space="0" w:color="auto"/>
        <w:left w:val="none" w:sz="0" w:space="0" w:color="auto"/>
        <w:bottom w:val="none" w:sz="0" w:space="0" w:color="auto"/>
        <w:right w:val="none" w:sz="0" w:space="0" w:color="auto"/>
      </w:divBdr>
    </w:div>
    <w:div w:id="2104261785">
      <w:bodyDiv w:val="1"/>
      <w:marLeft w:val="0"/>
      <w:marRight w:val="0"/>
      <w:marTop w:val="0"/>
      <w:marBottom w:val="0"/>
      <w:divBdr>
        <w:top w:val="none" w:sz="0" w:space="0" w:color="auto"/>
        <w:left w:val="none" w:sz="0" w:space="0" w:color="auto"/>
        <w:bottom w:val="none" w:sz="0" w:space="0" w:color="auto"/>
        <w:right w:val="none" w:sz="0" w:space="0" w:color="auto"/>
      </w:divBdr>
    </w:div>
    <w:div w:id="2134209723">
      <w:bodyDiv w:val="1"/>
      <w:marLeft w:val="0"/>
      <w:marRight w:val="0"/>
      <w:marTop w:val="0"/>
      <w:marBottom w:val="0"/>
      <w:divBdr>
        <w:top w:val="none" w:sz="0" w:space="0" w:color="auto"/>
        <w:left w:val="none" w:sz="0" w:space="0" w:color="auto"/>
        <w:bottom w:val="none" w:sz="0" w:space="0" w:color="auto"/>
        <w:right w:val="none" w:sz="0" w:space="0" w:color="auto"/>
      </w:divBdr>
    </w:div>
    <w:div w:id="2135824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23.wmf"/><Relationship Id="rId21" Type="http://schemas.openxmlformats.org/officeDocument/2006/relationships/image" Target="media/image7.png"/><Relationship Id="rId324" Type="http://schemas.openxmlformats.org/officeDocument/2006/relationships/image" Target="media/image156.wmf"/><Relationship Id="rId531" Type="http://schemas.openxmlformats.org/officeDocument/2006/relationships/image" Target="media/image255.wmf"/><Relationship Id="rId629" Type="http://schemas.openxmlformats.org/officeDocument/2006/relationships/image" Target="media/image302.wmf"/><Relationship Id="rId170" Type="http://schemas.openxmlformats.org/officeDocument/2006/relationships/oleObject" Target="embeddings/oleObject81.bin"/><Relationship Id="rId268" Type="http://schemas.openxmlformats.org/officeDocument/2006/relationships/oleObject" Target="embeddings/oleObject131.bin"/><Relationship Id="rId475" Type="http://schemas.openxmlformats.org/officeDocument/2006/relationships/oleObject" Target="embeddings/oleObject240.bin"/><Relationship Id="rId682" Type="http://schemas.openxmlformats.org/officeDocument/2006/relationships/oleObject" Target="embeddings/oleObject345.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65.bin"/><Relationship Id="rId542" Type="http://schemas.openxmlformats.org/officeDocument/2006/relationships/oleObject" Target="embeddings/oleObject273.bin"/><Relationship Id="rId181" Type="http://schemas.openxmlformats.org/officeDocument/2006/relationships/image" Target="media/image86.wmf"/><Relationship Id="rId402" Type="http://schemas.openxmlformats.org/officeDocument/2006/relationships/image" Target="media/image194.wmf"/><Relationship Id="rId279" Type="http://schemas.openxmlformats.org/officeDocument/2006/relationships/image" Target="media/image134.wmf"/><Relationship Id="rId486" Type="http://schemas.openxmlformats.org/officeDocument/2006/relationships/image" Target="media/image232.wmf"/><Relationship Id="rId693" Type="http://schemas.openxmlformats.org/officeDocument/2006/relationships/image" Target="media/image334.wmf"/><Relationship Id="rId707" Type="http://schemas.openxmlformats.org/officeDocument/2006/relationships/oleObject" Target="embeddings/oleObject357.bin"/><Relationship Id="rId43" Type="http://schemas.openxmlformats.org/officeDocument/2006/relationships/oleObject" Target="embeddings/oleObject15.bin"/><Relationship Id="rId139" Type="http://schemas.openxmlformats.org/officeDocument/2006/relationships/image" Target="media/image67.wmf"/><Relationship Id="rId346" Type="http://schemas.openxmlformats.org/officeDocument/2006/relationships/image" Target="media/image167.wmf"/><Relationship Id="rId553" Type="http://schemas.openxmlformats.org/officeDocument/2006/relationships/image" Target="media/image267.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98.wmf"/><Relationship Id="rId497" Type="http://schemas.openxmlformats.org/officeDocument/2006/relationships/oleObject" Target="embeddings/oleObject251.bin"/><Relationship Id="rId620" Type="http://schemas.openxmlformats.org/officeDocument/2006/relationships/image" Target="media/image298.wmf"/><Relationship Id="rId357" Type="http://schemas.openxmlformats.org/officeDocument/2006/relationships/oleObject" Target="embeddings/oleObject176.bin"/><Relationship Id="rId54" Type="http://schemas.openxmlformats.org/officeDocument/2006/relationships/image" Target="media/image26.wmf"/><Relationship Id="rId217" Type="http://schemas.openxmlformats.org/officeDocument/2006/relationships/image" Target="media/image104.wmf"/><Relationship Id="rId564" Type="http://schemas.openxmlformats.org/officeDocument/2006/relationships/image" Target="media/image272.wmf"/><Relationship Id="rId424" Type="http://schemas.openxmlformats.org/officeDocument/2006/relationships/oleObject" Target="embeddings/oleObject213.bin"/><Relationship Id="rId631" Type="http://schemas.openxmlformats.org/officeDocument/2006/relationships/image" Target="media/image303.wmf"/><Relationship Id="rId270" Type="http://schemas.openxmlformats.org/officeDocument/2006/relationships/oleObject" Target="embeddings/oleObject132.bin"/><Relationship Id="rId65" Type="http://schemas.openxmlformats.org/officeDocument/2006/relationships/oleObject" Target="embeddings/oleObject26.bin"/><Relationship Id="rId130" Type="http://schemas.openxmlformats.org/officeDocument/2006/relationships/oleObject" Target="embeddings/oleObject59.bin"/><Relationship Id="rId368" Type="http://schemas.openxmlformats.org/officeDocument/2006/relationships/image" Target="media/image178.wmf"/><Relationship Id="rId575" Type="http://schemas.openxmlformats.org/officeDocument/2006/relationships/oleObject" Target="embeddings/oleObject289.bin"/><Relationship Id="rId228" Type="http://schemas.openxmlformats.org/officeDocument/2006/relationships/oleObject" Target="embeddings/oleObject110.bin"/><Relationship Id="rId435" Type="http://schemas.openxmlformats.org/officeDocument/2006/relationships/oleObject" Target="embeddings/oleObject219.bin"/><Relationship Id="rId642" Type="http://schemas.openxmlformats.org/officeDocument/2006/relationships/image" Target="media/image309.wmf"/><Relationship Id="rId281" Type="http://schemas.openxmlformats.org/officeDocument/2006/relationships/image" Target="media/image135.wmf"/><Relationship Id="rId502" Type="http://schemas.openxmlformats.org/officeDocument/2006/relationships/image" Target="media/image240.wmf"/><Relationship Id="rId76" Type="http://schemas.openxmlformats.org/officeDocument/2006/relationships/image" Target="media/image37.wmf"/><Relationship Id="rId141" Type="http://schemas.openxmlformats.org/officeDocument/2006/relationships/image" Target="media/image68.wmf"/><Relationship Id="rId379" Type="http://schemas.openxmlformats.org/officeDocument/2006/relationships/oleObject" Target="embeddings/oleObject187.bin"/><Relationship Id="rId586" Type="http://schemas.openxmlformats.org/officeDocument/2006/relationships/oleObject" Target="embeddings/oleObject295.bin"/><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5.bin"/><Relationship Id="rId653" Type="http://schemas.openxmlformats.org/officeDocument/2006/relationships/oleObject" Target="embeddings/oleObject330.bin"/><Relationship Id="rId292" Type="http://schemas.openxmlformats.org/officeDocument/2006/relationships/oleObject" Target="embeddings/oleObject143.bin"/><Relationship Id="rId306" Type="http://schemas.openxmlformats.org/officeDocument/2006/relationships/image" Target="media/image147.wmf"/><Relationship Id="rId87" Type="http://schemas.openxmlformats.org/officeDocument/2006/relationships/oleObject" Target="embeddings/oleObject37.bin"/><Relationship Id="rId513" Type="http://schemas.openxmlformats.org/officeDocument/2006/relationships/image" Target="media/image246.wmf"/><Relationship Id="rId597" Type="http://schemas.openxmlformats.org/officeDocument/2006/relationships/image" Target="media/image288.wmf"/><Relationship Id="rId152" Type="http://schemas.openxmlformats.org/officeDocument/2006/relationships/oleObject" Target="embeddings/oleObject71.bin"/><Relationship Id="rId457" Type="http://schemas.openxmlformats.org/officeDocument/2006/relationships/oleObject" Target="embeddings/oleObject231.bin"/><Relationship Id="rId664" Type="http://schemas.openxmlformats.org/officeDocument/2006/relationships/oleObject" Target="embeddings/oleObject336.bin"/><Relationship Id="rId14" Type="http://schemas.openxmlformats.org/officeDocument/2006/relationships/oleObject" Target="embeddings/oleObject3.bin"/><Relationship Id="rId317" Type="http://schemas.openxmlformats.org/officeDocument/2006/relationships/oleObject" Target="embeddings/oleObject156.bin"/><Relationship Id="rId524" Type="http://schemas.openxmlformats.org/officeDocument/2006/relationships/oleObject" Target="embeddings/oleObject264.bin"/><Relationship Id="rId98" Type="http://schemas.openxmlformats.org/officeDocument/2006/relationships/image" Target="media/image47.wmf"/><Relationship Id="rId163" Type="http://schemas.openxmlformats.org/officeDocument/2006/relationships/image" Target="media/image76.wmf"/><Relationship Id="rId370" Type="http://schemas.openxmlformats.org/officeDocument/2006/relationships/image" Target="media/image179.wmf"/><Relationship Id="rId230" Type="http://schemas.openxmlformats.org/officeDocument/2006/relationships/oleObject" Target="embeddings/oleObject111.bin"/><Relationship Id="rId468" Type="http://schemas.openxmlformats.org/officeDocument/2006/relationships/image" Target="media/image223.wmf"/><Relationship Id="rId675" Type="http://schemas.openxmlformats.org/officeDocument/2006/relationships/image" Target="media/image325.wmf"/><Relationship Id="rId25" Type="http://schemas.openxmlformats.org/officeDocument/2006/relationships/oleObject" Target="embeddings/oleObject8.bin"/><Relationship Id="rId328" Type="http://schemas.openxmlformats.org/officeDocument/2006/relationships/image" Target="media/image158.wmf"/><Relationship Id="rId535" Type="http://schemas.openxmlformats.org/officeDocument/2006/relationships/image" Target="media/image257.wmf"/><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04.bin"/><Relationship Id="rId241" Type="http://schemas.openxmlformats.org/officeDocument/2006/relationships/image" Target="media/image116.wmf"/><Relationship Id="rId479" Type="http://schemas.openxmlformats.org/officeDocument/2006/relationships/oleObject" Target="embeddings/oleObject242.bin"/><Relationship Id="rId686" Type="http://schemas.openxmlformats.org/officeDocument/2006/relationships/oleObject" Target="embeddings/oleObject347.bin"/><Relationship Id="rId36" Type="http://schemas.openxmlformats.org/officeDocument/2006/relationships/image" Target="media/image17.wmf"/><Relationship Id="rId339" Type="http://schemas.openxmlformats.org/officeDocument/2006/relationships/oleObject" Target="embeddings/oleObject167.bin"/><Relationship Id="rId546" Type="http://schemas.openxmlformats.org/officeDocument/2006/relationships/oleObject" Target="embeddings/oleObject275.bin"/><Relationship Id="rId101" Type="http://schemas.openxmlformats.org/officeDocument/2006/relationships/oleObject" Target="embeddings/oleObject44.bin"/><Relationship Id="rId185" Type="http://schemas.openxmlformats.org/officeDocument/2006/relationships/image" Target="media/image88.wmf"/><Relationship Id="rId406" Type="http://schemas.openxmlformats.org/officeDocument/2006/relationships/oleObject" Target="embeddings/oleObject202.bin"/><Relationship Id="rId392" Type="http://schemas.openxmlformats.org/officeDocument/2006/relationships/oleObject" Target="embeddings/oleObject194.bin"/><Relationship Id="rId613" Type="http://schemas.openxmlformats.org/officeDocument/2006/relationships/oleObject" Target="embeddings/oleObject310.bin"/><Relationship Id="rId697" Type="http://schemas.openxmlformats.org/officeDocument/2006/relationships/image" Target="media/image336.wmf"/><Relationship Id="rId252" Type="http://schemas.openxmlformats.org/officeDocument/2006/relationships/image" Target="media/image121.wmf"/><Relationship Id="rId47" Type="http://schemas.openxmlformats.org/officeDocument/2006/relationships/oleObject" Target="embeddings/oleObject17.bin"/><Relationship Id="rId112" Type="http://schemas.openxmlformats.org/officeDocument/2006/relationships/image" Target="media/image54.wmf"/><Relationship Id="rId557" Type="http://schemas.openxmlformats.org/officeDocument/2006/relationships/image" Target="media/image269.wmf"/><Relationship Id="rId196" Type="http://schemas.openxmlformats.org/officeDocument/2006/relationships/oleObject" Target="embeddings/oleObject94.bin"/><Relationship Id="rId417" Type="http://schemas.openxmlformats.org/officeDocument/2006/relationships/image" Target="media/image200.wmf"/><Relationship Id="rId624" Type="http://schemas.openxmlformats.org/officeDocument/2006/relationships/image" Target="media/image300.wmf"/><Relationship Id="rId263" Type="http://schemas.openxmlformats.org/officeDocument/2006/relationships/image" Target="media/image126.wmf"/><Relationship Id="rId470" Type="http://schemas.openxmlformats.org/officeDocument/2006/relationships/image" Target="media/image224.wmf"/><Relationship Id="rId58" Type="http://schemas.openxmlformats.org/officeDocument/2006/relationships/image" Target="media/image28.wmf"/><Relationship Id="rId123" Type="http://schemas.openxmlformats.org/officeDocument/2006/relationships/oleObject" Target="embeddings/oleObject55.bin"/><Relationship Id="rId330" Type="http://schemas.openxmlformats.org/officeDocument/2006/relationships/image" Target="media/image159.wmf"/><Relationship Id="rId568" Type="http://schemas.openxmlformats.org/officeDocument/2006/relationships/image" Target="media/image274.wmf"/><Relationship Id="rId428" Type="http://schemas.openxmlformats.org/officeDocument/2006/relationships/oleObject" Target="embeddings/oleObject215.bin"/><Relationship Id="rId635" Type="http://schemas.openxmlformats.org/officeDocument/2006/relationships/image" Target="media/image305.wmf"/><Relationship Id="rId274" Type="http://schemas.openxmlformats.org/officeDocument/2006/relationships/oleObject" Target="embeddings/oleObject134.bin"/><Relationship Id="rId481" Type="http://schemas.openxmlformats.org/officeDocument/2006/relationships/oleObject" Target="embeddings/oleObject243.bin"/><Relationship Id="rId702" Type="http://schemas.openxmlformats.org/officeDocument/2006/relationships/oleObject" Target="embeddings/oleObject355.bin"/><Relationship Id="rId69" Type="http://schemas.openxmlformats.org/officeDocument/2006/relationships/oleObject" Target="embeddings/oleObject28.bin"/><Relationship Id="rId134" Type="http://schemas.openxmlformats.org/officeDocument/2006/relationships/oleObject" Target="embeddings/oleObject61.bin"/><Relationship Id="rId579" Type="http://schemas.openxmlformats.org/officeDocument/2006/relationships/oleObject" Target="embeddings/oleObject291.bin"/><Relationship Id="rId341" Type="http://schemas.openxmlformats.org/officeDocument/2006/relationships/oleObject" Target="embeddings/oleObject168.bin"/><Relationship Id="rId439" Type="http://schemas.openxmlformats.org/officeDocument/2006/relationships/oleObject" Target="embeddings/oleObject221.bin"/><Relationship Id="rId646" Type="http://schemas.openxmlformats.org/officeDocument/2006/relationships/image" Target="media/image311.wmf"/><Relationship Id="rId201" Type="http://schemas.openxmlformats.org/officeDocument/2006/relationships/image" Target="media/image96.wmf"/><Relationship Id="rId285" Type="http://schemas.openxmlformats.org/officeDocument/2006/relationships/image" Target="media/image137.wmf"/><Relationship Id="rId506" Type="http://schemas.openxmlformats.org/officeDocument/2006/relationships/image" Target="media/image242.png"/><Relationship Id="rId492" Type="http://schemas.openxmlformats.org/officeDocument/2006/relationships/image" Target="media/image235.wmf"/><Relationship Id="rId713" Type="http://schemas.openxmlformats.org/officeDocument/2006/relationships/oleObject" Target="embeddings/oleObject360.bin"/><Relationship Id="rId145" Type="http://schemas.openxmlformats.org/officeDocument/2006/relationships/image" Target="media/image70.wmf"/><Relationship Id="rId352" Type="http://schemas.openxmlformats.org/officeDocument/2006/relationships/image" Target="media/image170.wmf"/><Relationship Id="rId212" Type="http://schemas.openxmlformats.org/officeDocument/2006/relationships/oleObject" Target="embeddings/oleObject102.bin"/><Relationship Id="rId657" Type="http://schemas.openxmlformats.org/officeDocument/2006/relationships/oleObject" Target="embeddings/oleObject332.bin"/><Relationship Id="rId296" Type="http://schemas.openxmlformats.org/officeDocument/2006/relationships/oleObject" Target="embeddings/oleObject145.bin"/><Relationship Id="rId517" Type="http://schemas.openxmlformats.org/officeDocument/2006/relationships/image" Target="media/image248.wmf"/><Relationship Id="rId60" Type="http://schemas.openxmlformats.org/officeDocument/2006/relationships/image" Target="media/image29.wmf"/><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image" Target="media/image275.wmf"/><Relationship Id="rId223" Type="http://schemas.openxmlformats.org/officeDocument/2006/relationships/image" Target="media/image107.wmf"/><Relationship Id="rId430" Type="http://schemas.openxmlformats.org/officeDocument/2006/relationships/oleObject" Target="embeddings/oleObject216.bin"/><Relationship Id="rId668" Type="http://schemas.openxmlformats.org/officeDocument/2006/relationships/oleObject" Target="embeddings/oleObject338.bin"/><Relationship Id="rId18" Type="http://schemas.openxmlformats.org/officeDocument/2006/relationships/oleObject" Target="embeddings/oleObject5.bin"/><Relationship Id="rId528" Type="http://schemas.openxmlformats.org/officeDocument/2006/relationships/oleObject" Target="embeddings/oleObject266.bin"/><Relationship Id="rId167" Type="http://schemas.openxmlformats.org/officeDocument/2006/relationships/image" Target="media/image78.png"/><Relationship Id="rId374" Type="http://schemas.openxmlformats.org/officeDocument/2006/relationships/image" Target="media/image181.wmf"/><Relationship Id="rId581" Type="http://schemas.openxmlformats.org/officeDocument/2006/relationships/oleObject" Target="embeddings/oleObject292.bin"/><Relationship Id="rId71" Type="http://schemas.openxmlformats.org/officeDocument/2006/relationships/oleObject" Target="embeddings/oleObject29.bin"/><Relationship Id="rId234" Type="http://schemas.openxmlformats.org/officeDocument/2006/relationships/oleObject" Target="embeddings/oleObject113.bin"/><Relationship Id="rId679" Type="http://schemas.openxmlformats.org/officeDocument/2006/relationships/image" Target="media/image327.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oleObject" Target="embeddings/oleObject222.bin"/><Relationship Id="rId539" Type="http://schemas.openxmlformats.org/officeDocument/2006/relationships/image" Target="media/image259.wmf"/><Relationship Id="rId40" Type="http://schemas.openxmlformats.org/officeDocument/2006/relationships/image" Target="media/image19.wmf"/><Relationship Id="rId136" Type="http://schemas.openxmlformats.org/officeDocument/2006/relationships/oleObject" Target="embeddings/oleObject62.bin"/><Relationship Id="rId178" Type="http://schemas.openxmlformats.org/officeDocument/2006/relationships/oleObject" Target="embeddings/oleObject85.bin"/><Relationship Id="rId301" Type="http://schemas.openxmlformats.org/officeDocument/2006/relationships/oleObject" Target="embeddings/oleObject148.bin"/><Relationship Id="rId343" Type="http://schemas.openxmlformats.org/officeDocument/2006/relationships/oleObject" Target="embeddings/oleObject169.bin"/><Relationship Id="rId550" Type="http://schemas.openxmlformats.org/officeDocument/2006/relationships/oleObject" Target="embeddings/oleObject276.bin"/><Relationship Id="rId82" Type="http://schemas.openxmlformats.org/officeDocument/2006/relationships/footer" Target="footer2.xml"/><Relationship Id="rId203" Type="http://schemas.openxmlformats.org/officeDocument/2006/relationships/image" Target="media/image97.wmf"/><Relationship Id="rId385" Type="http://schemas.openxmlformats.org/officeDocument/2006/relationships/image" Target="media/image186.wmf"/><Relationship Id="rId592" Type="http://schemas.openxmlformats.org/officeDocument/2006/relationships/oleObject" Target="embeddings/oleObject298.bin"/><Relationship Id="rId606" Type="http://schemas.openxmlformats.org/officeDocument/2006/relationships/image" Target="media/image291.wmf"/><Relationship Id="rId648" Type="http://schemas.openxmlformats.org/officeDocument/2006/relationships/image" Target="media/image312.wmf"/><Relationship Id="rId245" Type="http://schemas.openxmlformats.org/officeDocument/2006/relationships/image" Target="media/image118.wmf"/><Relationship Id="rId287" Type="http://schemas.openxmlformats.org/officeDocument/2006/relationships/image" Target="media/image138.wmf"/><Relationship Id="rId410" Type="http://schemas.openxmlformats.org/officeDocument/2006/relationships/image" Target="media/image197.wmf"/><Relationship Id="rId452" Type="http://schemas.openxmlformats.org/officeDocument/2006/relationships/oleObject" Target="embeddings/oleObject228.bin"/><Relationship Id="rId494" Type="http://schemas.openxmlformats.org/officeDocument/2006/relationships/image" Target="media/image236.wmf"/><Relationship Id="rId508" Type="http://schemas.openxmlformats.org/officeDocument/2006/relationships/oleObject" Target="embeddings/oleObject256.bin"/><Relationship Id="rId715" Type="http://schemas.openxmlformats.org/officeDocument/2006/relationships/oleObject" Target="embeddings/oleObject361.bin"/><Relationship Id="rId105" Type="http://schemas.openxmlformats.org/officeDocument/2006/relationships/oleObject" Target="embeddings/oleObject46.bin"/><Relationship Id="rId147" Type="http://schemas.openxmlformats.org/officeDocument/2006/relationships/oleObject" Target="embeddings/oleObject68.bin"/><Relationship Id="rId312" Type="http://schemas.openxmlformats.org/officeDocument/2006/relationships/image" Target="media/image150.wmf"/><Relationship Id="rId354" Type="http://schemas.openxmlformats.org/officeDocument/2006/relationships/image" Target="media/image171.wmf"/><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image" Target="media/image90.wmf"/><Relationship Id="rId396" Type="http://schemas.openxmlformats.org/officeDocument/2006/relationships/image" Target="media/image191.wmf"/><Relationship Id="rId561" Type="http://schemas.openxmlformats.org/officeDocument/2006/relationships/image" Target="media/image271.wmf"/><Relationship Id="rId617" Type="http://schemas.openxmlformats.org/officeDocument/2006/relationships/oleObject" Target="embeddings/oleObject312.bin"/><Relationship Id="rId659" Type="http://schemas.openxmlformats.org/officeDocument/2006/relationships/oleObject" Target="embeddings/oleObject333.bin"/><Relationship Id="rId214" Type="http://schemas.openxmlformats.org/officeDocument/2006/relationships/oleObject" Target="embeddings/oleObject103.bin"/><Relationship Id="rId256" Type="http://schemas.openxmlformats.org/officeDocument/2006/relationships/image" Target="media/image123.wmf"/><Relationship Id="rId298" Type="http://schemas.openxmlformats.org/officeDocument/2006/relationships/oleObject" Target="embeddings/oleObject146.bin"/><Relationship Id="rId421" Type="http://schemas.openxmlformats.org/officeDocument/2006/relationships/image" Target="media/image201.wmf"/><Relationship Id="rId463" Type="http://schemas.openxmlformats.org/officeDocument/2006/relationships/oleObject" Target="embeddings/oleObject234.bin"/><Relationship Id="rId519" Type="http://schemas.openxmlformats.org/officeDocument/2006/relationships/image" Target="media/image249.wmf"/><Relationship Id="rId670" Type="http://schemas.openxmlformats.org/officeDocument/2006/relationships/oleObject" Target="embeddings/oleObject339.bin"/><Relationship Id="rId116" Type="http://schemas.openxmlformats.org/officeDocument/2006/relationships/image" Target="media/image56.wmf"/><Relationship Id="rId158" Type="http://schemas.openxmlformats.org/officeDocument/2006/relationships/image" Target="media/image75.wmf"/><Relationship Id="rId323" Type="http://schemas.openxmlformats.org/officeDocument/2006/relationships/oleObject" Target="embeddings/oleObject159.bin"/><Relationship Id="rId530" Type="http://schemas.openxmlformats.org/officeDocument/2006/relationships/oleObject" Target="embeddings/oleObject267.bin"/><Relationship Id="rId20" Type="http://schemas.openxmlformats.org/officeDocument/2006/relationships/oleObject" Target="embeddings/oleObject6.bin"/><Relationship Id="rId62" Type="http://schemas.openxmlformats.org/officeDocument/2006/relationships/image" Target="media/image30.wmf"/><Relationship Id="rId365" Type="http://schemas.openxmlformats.org/officeDocument/2006/relationships/oleObject" Target="embeddings/oleObject180.bin"/><Relationship Id="rId572" Type="http://schemas.openxmlformats.org/officeDocument/2006/relationships/image" Target="media/image276.wmf"/><Relationship Id="rId628" Type="http://schemas.openxmlformats.org/officeDocument/2006/relationships/oleObject" Target="embeddings/oleObject318.bin"/><Relationship Id="rId225" Type="http://schemas.openxmlformats.org/officeDocument/2006/relationships/image" Target="media/image108.wmf"/><Relationship Id="rId267" Type="http://schemas.openxmlformats.org/officeDocument/2006/relationships/image" Target="media/image128.wmf"/><Relationship Id="rId432" Type="http://schemas.openxmlformats.org/officeDocument/2006/relationships/image" Target="media/image206.wmf"/><Relationship Id="rId474" Type="http://schemas.openxmlformats.org/officeDocument/2006/relationships/image" Target="media/image226.wmf"/><Relationship Id="rId127" Type="http://schemas.openxmlformats.org/officeDocument/2006/relationships/oleObject" Target="embeddings/oleObject57.bin"/><Relationship Id="rId681" Type="http://schemas.openxmlformats.org/officeDocument/2006/relationships/image" Target="media/image328.wmf"/><Relationship Id="rId31" Type="http://schemas.openxmlformats.org/officeDocument/2006/relationships/oleObject" Target="embeddings/oleObject10.bin"/><Relationship Id="rId73" Type="http://schemas.openxmlformats.org/officeDocument/2006/relationships/oleObject" Target="embeddings/oleObject30.bin"/><Relationship Id="rId169" Type="http://schemas.openxmlformats.org/officeDocument/2006/relationships/image" Target="media/image80.wmf"/><Relationship Id="rId334" Type="http://schemas.openxmlformats.org/officeDocument/2006/relationships/image" Target="media/image161.wmf"/><Relationship Id="rId376" Type="http://schemas.openxmlformats.org/officeDocument/2006/relationships/image" Target="media/image182.wmf"/><Relationship Id="rId541" Type="http://schemas.openxmlformats.org/officeDocument/2006/relationships/image" Target="media/image260.wmf"/><Relationship Id="rId583" Type="http://schemas.openxmlformats.org/officeDocument/2006/relationships/oleObject" Target="embeddings/oleObject293.bin"/><Relationship Id="rId639" Type="http://schemas.openxmlformats.org/officeDocument/2006/relationships/image" Target="media/image307.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6.bin"/><Relationship Id="rId401" Type="http://schemas.openxmlformats.org/officeDocument/2006/relationships/oleObject" Target="embeddings/oleObject199.bin"/><Relationship Id="rId443" Type="http://schemas.openxmlformats.org/officeDocument/2006/relationships/oleObject" Target="embeddings/oleObject223.bin"/><Relationship Id="rId650" Type="http://schemas.openxmlformats.org/officeDocument/2006/relationships/image" Target="media/image313.wmf"/><Relationship Id="rId303" Type="http://schemas.openxmlformats.org/officeDocument/2006/relationships/oleObject" Target="embeddings/oleObject149.bin"/><Relationship Id="rId485" Type="http://schemas.openxmlformats.org/officeDocument/2006/relationships/oleObject" Target="embeddings/oleObject245.bin"/><Relationship Id="rId692" Type="http://schemas.openxmlformats.org/officeDocument/2006/relationships/oleObject" Target="embeddings/oleObject350.bin"/><Relationship Id="rId706" Type="http://schemas.openxmlformats.org/officeDocument/2006/relationships/image" Target="media/image341.wmf"/><Relationship Id="rId42" Type="http://schemas.openxmlformats.org/officeDocument/2006/relationships/image" Target="media/image20.wmf"/><Relationship Id="rId84" Type="http://schemas.openxmlformats.org/officeDocument/2006/relationships/image" Target="media/image40.wmf"/><Relationship Id="rId138" Type="http://schemas.openxmlformats.org/officeDocument/2006/relationships/oleObject" Target="embeddings/oleObject63.bin"/><Relationship Id="rId345" Type="http://schemas.openxmlformats.org/officeDocument/2006/relationships/oleObject" Target="embeddings/oleObject170.bin"/><Relationship Id="rId387" Type="http://schemas.openxmlformats.org/officeDocument/2006/relationships/image" Target="media/image187.wmf"/><Relationship Id="rId510" Type="http://schemas.openxmlformats.org/officeDocument/2006/relationships/oleObject" Target="embeddings/oleObject257.bin"/><Relationship Id="rId552" Type="http://schemas.openxmlformats.org/officeDocument/2006/relationships/oleObject" Target="embeddings/oleObject277.bin"/><Relationship Id="rId594" Type="http://schemas.openxmlformats.org/officeDocument/2006/relationships/oleObject" Target="embeddings/oleObject299.bin"/><Relationship Id="rId608" Type="http://schemas.openxmlformats.org/officeDocument/2006/relationships/image" Target="media/image292.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oleObject" Target="embeddings/oleObject120.bin"/><Relationship Id="rId412" Type="http://schemas.openxmlformats.org/officeDocument/2006/relationships/oleObject" Target="embeddings/oleObject206.bin"/><Relationship Id="rId107" Type="http://schemas.openxmlformats.org/officeDocument/2006/relationships/oleObject" Target="embeddings/oleObject47.bin"/><Relationship Id="rId289" Type="http://schemas.openxmlformats.org/officeDocument/2006/relationships/image" Target="media/image139.wmf"/><Relationship Id="rId454" Type="http://schemas.openxmlformats.org/officeDocument/2006/relationships/oleObject" Target="embeddings/oleObject229.bin"/><Relationship Id="rId496" Type="http://schemas.openxmlformats.org/officeDocument/2006/relationships/image" Target="media/image237.wmf"/><Relationship Id="rId661" Type="http://schemas.openxmlformats.org/officeDocument/2006/relationships/oleObject" Target="embeddings/oleObject334.bin"/><Relationship Id="rId717" Type="http://schemas.openxmlformats.org/officeDocument/2006/relationships/theme" Target="theme/theme1.xml"/><Relationship Id="rId11" Type="http://schemas.openxmlformats.org/officeDocument/2006/relationships/image" Target="media/image2.wmf"/><Relationship Id="rId53" Type="http://schemas.openxmlformats.org/officeDocument/2006/relationships/oleObject" Target="embeddings/oleObject20.bin"/><Relationship Id="rId149" Type="http://schemas.openxmlformats.org/officeDocument/2006/relationships/image" Target="media/image71.wmf"/><Relationship Id="rId314" Type="http://schemas.openxmlformats.org/officeDocument/2006/relationships/image" Target="media/image151.wmf"/><Relationship Id="rId356" Type="http://schemas.openxmlformats.org/officeDocument/2006/relationships/image" Target="media/image172.wmf"/><Relationship Id="rId398" Type="http://schemas.openxmlformats.org/officeDocument/2006/relationships/image" Target="media/image192.wmf"/><Relationship Id="rId521" Type="http://schemas.openxmlformats.org/officeDocument/2006/relationships/image" Target="media/image250.wmf"/><Relationship Id="rId563" Type="http://schemas.openxmlformats.org/officeDocument/2006/relationships/oleObject" Target="embeddings/oleObject283.bin"/><Relationship Id="rId619" Type="http://schemas.openxmlformats.org/officeDocument/2006/relationships/oleObject" Target="embeddings/oleObject313.bin"/><Relationship Id="rId95" Type="http://schemas.openxmlformats.org/officeDocument/2006/relationships/oleObject" Target="embeddings/oleObject41.bin"/><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2.wmf"/><Relationship Id="rId258" Type="http://schemas.openxmlformats.org/officeDocument/2006/relationships/oleObject" Target="embeddings/oleObject126.bin"/><Relationship Id="rId465" Type="http://schemas.openxmlformats.org/officeDocument/2006/relationships/oleObject" Target="embeddings/oleObject235.bin"/><Relationship Id="rId630" Type="http://schemas.openxmlformats.org/officeDocument/2006/relationships/oleObject" Target="embeddings/oleObject319.bin"/><Relationship Id="rId672" Type="http://schemas.openxmlformats.org/officeDocument/2006/relationships/oleObject" Target="embeddings/oleObject340.bin"/><Relationship Id="rId22" Type="http://schemas.openxmlformats.org/officeDocument/2006/relationships/image" Target="media/image8.wmf"/><Relationship Id="rId64" Type="http://schemas.openxmlformats.org/officeDocument/2006/relationships/image" Target="media/image31.wmf"/><Relationship Id="rId118" Type="http://schemas.openxmlformats.org/officeDocument/2006/relationships/image" Target="media/image57.wmf"/><Relationship Id="rId325" Type="http://schemas.openxmlformats.org/officeDocument/2006/relationships/oleObject" Target="embeddings/oleObject160.bin"/><Relationship Id="rId367" Type="http://schemas.openxmlformats.org/officeDocument/2006/relationships/oleObject" Target="embeddings/oleObject181.bin"/><Relationship Id="rId532" Type="http://schemas.openxmlformats.org/officeDocument/2006/relationships/oleObject" Target="embeddings/oleObject268.bin"/><Relationship Id="rId574" Type="http://schemas.openxmlformats.org/officeDocument/2006/relationships/image" Target="media/image277.wmf"/><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29.wmf"/><Relationship Id="rId434" Type="http://schemas.openxmlformats.org/officeDocument/2006/relationships/image" Target="media/image207.wmf"/><Relationship Id="rId476" Type="http://schemas.openxmlformats.org/officeDocument/2006/relationships/image" Target="media/image227.wmf"/><Relationship Id="rId641" Type="http://schemas.openxmlformats.org/officeDocument/2006/relationships/image" Target="media/image308.png"/><Relationship Id="rId683" Type="http://schemas.openxmlformats.org/officeDocument/2006/relationships/image" Target="media/image329.wmf"/><Relationship Id="rId33" Type="http://schemas.openxmlformats.org/officeDocument/2006/relationships/oleObject" Target="embeddings/oleObject11.bin"/><Relationship Id="rId129" Type="http://schemas.openxmlformats.org/officeDocument/2006/relationships/oleObject" Target="embeddings/oleObject58.bin"/><Relationship Id="rId280" Type="http://schemas.openxmlformats.org/officeDocument/2006/relationships/oleObject" Target="embeddings/oleObject137.bin"/><Relationship Id="rId336" Type="http://schemas.openxmlformats.org/officeDocument/2006/relationships/image" Target="media/image162.wmf"/><Relationship Id="rId501" Type="http://schemas.openxmlformats.org/officeDocument/2006/relationships/oleObject" Target="embeddings/oleObject253.bin"/><Relationship Id="rId543" Type="http://schemas.openxmlformats.org/officeDocument/2006/relationships/image" Target="media/image261.wmf"/><Relationship Id="rId75" Type="http://schemas.openxmlformats.org/officeDocument/2006/relationships/oleObject" Target="embeddings/oleObject31.bin"/><Relationship Id="rId140" Type="http://schemas.openxmlformats.org/officeDocument/2006/relationships/oleObject" Target="embeddings/oleObject64.bin"/><Relationship Id="rId182" Type="http://schemas.openxmlformats.org/officeDocument/2006/relationships/oleObject" Target="embeddings/oleObject87.bin"/><Relationship Id="rId378" Type="http://schemas.openxmlformats.org/officeDocument/2006/relationships/image" Target="media/image183.wmf"/><Relationship Id="rId403" Type="http://schemas.openxmlformats.org/officeDocument/2006/relationships/oleObject" Target="embeddings/oleObject200.bin"/><Relationship Id="rId585" Type="http://schemas.openxmlformats.org/officeDocument/2006/relationships/oleObject" Target="embeddings/oleObject294.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4.bin"/><Relationship Id="rId487" Type="http://schemas.openxmlformats.org/officeDocument/2006/relationships/oleObject" Target="embeddings/oleObject246.bin"/><Relationship Id="rId610" Type="http://schemas.openxmlformats.org/officeDocument/2006/relationships/image" Target="media/image293.wmf"/><Relationship Id="rId652" Type="http://schemas.openxmlformats.org/officeDocument/2006/relationships/image" Target="media/image314.wmf"/><Relationship Id="rId694" Type="http://schemas.openxmlformats.org/officeDocument/2006/relationships/oleObject" Target="embeddings/oleObject351.bin"/><Relationship Id="rId708" Type="http://schemas.openxmlformats.org/officeDocument/2006/relationships/image" Target="media/image342.wmf"/><Relationship Id="rId291" Type="http://schemas.openxmlformats.org/officeDocument/2006/relationships/image" Target="media/image140.wmf"/><Relationship Id="rId305" Type="http://schemas.openxmlformats.org/officeDocument/2006/relationships/oleObject" Target="embeddings/oleObject150.bin"/><Relationship Id="rId347" Type="http://schemas.openxmlformats.org/officeDocument/2006/relationships/oleObject" Target="embeddings/oleObject171.bin"/><Relationship Id="rId512" Type="http://schemas.openxmlformats.org/officeDocument/2006/relationships/oleObject" Target="embeddings/oleObject258.bin"/><Relationship Id="rId44" Type="http://schemas.openxmlformats.org/officeDocument/2006/relationships/image" Target="media/image21.wmf"/><Relationship Id="rId86" Type="http://schemas.openxmlformats.org/officeDocument/2006/relationships/image" Target="media/image41.wmf"/><Relationship Id="rId151" Type="http://schemas.openxmlformats.org/officeDocument/2006/relationships/image" Target="media/image72.wmf"/><Relationship Id="rId389" Type="http://schemas.openxmlformats.org/officeDocument/2006/relationships/image" Target="media/image188.wmf"/><Relationship Id="rId554" Type="http://schemas.openxmlformats.org/officeDocument/2006/relationships/oleObject" Target="embeddings/oleObject278.bin"/><Relationship Id="rId596" Type="http://schemas.openxmlformats.org/officeDocument/2006/relationships/oleObject" Target="embeddings/oleObject300.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oleObject" Target="embeddings/oleObject121.bin"/><Relationship Id="rId414" Type="http://schemas.openxmlformats.org/officeDocument/2006/relationships/oleObject" Target="embeddings/oleObject207.bin"/><Relationship Id="rId456" Type="http://schemas.openxmlformats.org/officeDocument/2006/relationships/image" Target="media/image217.wmf"/><Relationship Id="rId498" Type="http://schemas.openxmlformats.org/officeDocument/2006/relationships/image" Target="media/image238.wmf"/><Relationship Id="rId621" Type="http://schemas.openxmlformats.org/officeDocument/2006/relationships/oleObject" Target="embeddings/oleObject314.bin"/><Relationship Id="rId663" Type="http://schemas.openxmlformats.org/officeDocument/2006/relationships/oleObject" Target="embeddings/oleObject335.bin"/><Relationship Id="rId13" Type="http://schemas.openxmlformats.org/officeDocument/2006/relationships/image" Target="media/image3.wmf"/><Relationship Id="rId109" Type="http://schemas.openxmlformats.org/officeDocument/2006/relationships/oleObject" Target="embeddings/oleObject48.bin"/><Relationship Id="rId260" Type="http://schemas.openxmlformats.org/officeDocument/2006/relationships/oleObject" Target="embeddings/oleObject127.bin"/><Relationship Id="rId316" Type="http://schemas.openxmlformats.org/officeDocument/2006/relationships/image" Target="media/image152.wmf"/><Relationship Id="rId523" Type="http://schemas.openxmlformats.org/officeDocument/2006/relationships/image" Target="media/image251.wmf"/><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image" Target="media/image58.wmf"/><Relationship Id="rId358" Type="http://schemas.openxmlformats.org/officeDocument/2006/relationships/image" Target="media/image173.wmf"/><Relationship Id="rId565" Type="http://schemas.openxmlformats.org/officeDocument/2006/relationships/oleObject" Target="embeddings/oleObject284.bin"/><Relationship Id="rId162" Type="http://schemas.openxmlformats.org/officeDocument/2006/relationships/oleObject" Target="embeddings/oleObject78.bin"/><Relationship Id="rId218" Type="http://schemas.openxmlformats.org/officeDocument/2006/relationships/oleObject" Target="embeddings/oleObject105.bin"/><Relationship Id="rId425" Type="http://schemas.openxmlformats.org/officeDocument/2006/relationships/image" Target="media/image203.wmf"/><Relationship Id="rId467" Type="http://schemas.openxmlformats.org/officeDocument/2006/relationships/oleObject" Target="embeddings/oleObject236.bin"/><Relationship Id="rId632" Type="http://schemas.openxmlformats.org/officeDocument/2006/relationships/oleObject" Target="embeddings/oleObject320.bin"/><Relationship Id="rId271" Type="http://schemas.openxmlformats.org/officeDocument/2006/relationships/image" Target="media/image130.wmf"/><Relationship Id="rId674" Type="http://schemas.openxmlformats.org/officeDocument/2006/relationships/oleObject" Target="embeddings/oleObject341.bin"/><Relationship Id="rId24" Type="http://schemas.openxmlformats.org/officeDocument/2006/relationships/image" Target="media/image9.wmf"/><Relationship Id="rId66" Type="http://schemas.openxmlformats.org/officeDocument/2006/relationships/image" Target="media/image32.wmf"/><Relationship Id="rId131" Type="http://schemas.openxmlformats.org/officeDocument/2006/relationships/image" Target="media/image63.wmf"/><Relationship Id="rId327" Type="http://schemas.openxmlformats.org/officeDocument/2006/relationships/oleObject" Target="embeddings/oleObject161.bin"/><Relationship Id="rId369" Type="http://schemas.openxmlformats.org/officeDocument/2006/relationships/oleObject" Target="embeddings/oleObject182.bin"/><Relationship Id="rId534" Type="http://schemas.openxmlformats.org/officeDocument/2006/relationships/oleObject" Target="embeddings/oleObject269.bin"/><Relationship Id="rId576" Type="http://schemas.openxmlformats.org/officeDocument/2006/relationships/image" Target="media/image278.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184.wmf"/><Relationship Id="rId436" Type="http://schemas.openxmlformats.org/officeDocument/2006/relationships/image" Target="media/image208.wmf"/><Relationship Id="rId601" Type="http://schemas.openxmlformats.org/officeDocument/2006/relationships/oleObject" Target="embeddings/oleObject303.bin"/><Relationship Id="rId643" Type="http://schemas.openxmlformats.org/officeDocument/2006/relationships/oleObject" Target="embeddings/oleObject325.bin"/><Relationship Id="rId240" Type="http://schemas.openxmlformats.org/officeDocument/2006/relationships/oleObject" Target="embeddings/oleObject116.bin"/><Relationship Id="rId478" Type="http://schemas.openxmlformats.org/officeDocument/2006/relationships/image" Target="media/image228.wmf"/><Relationship Id="rId685" Type="http://schemas.openxmlformats.org/officeDocument/2006/relationships/image" Target="media/image330.wmf"/><Relationship Id="rId35" Type="http://schemas.openxmlformats.org/officeDocument/2006/relationships/image" Target="media/image16.png"/><Relationship Id="rId77" Type="http://schemas.openxmlformats.org/officeDocument/2006/relationships/oleObject" Target="embeddings/oleObject32.bin"/><Relationship Id="rId100" Type="http://schemas.openxmlformats.org/officeDocument/2006/relationships/image" Target="media/image48.wmf"/><Relationship Id="rId282" Type="http://schemas.openxmlformats.org/officeDocument/2006/relationships/oleObject" Target="embeddings/oleObject138.bin"/><Relationship Id="rId338" Type="http://schemas.openxmlformats.org/officeDocument/2006/relationships/image" Target="media/image163.wmf"/><Relationship Id="rId503" Type="http://schemas.openxmlformats.org/officeDocument/2006/relationships/oleObject" Target="embeddings/oleObject254.bin"/><Relationship Id="rId545" Type="http://schemas.openxmlformats.org/officeDocument/2006/relationships/image" Target="media/image262.wmf"/><Relationship Id="rId587" Type="http://schemas.openxmlformats.org/officeDocument/2006/relationships/image" Target="media/image283.wmf"/><Relationship Id="rId710" Type="http://schemas.openxmlformats.org/officeDocument/2006/relationships/image" Target="media/image343.wmf"/><Relationship Id="rId8" Type="http://schemas.openxmlformats.org/officeDocument/2006/relationships/footer" Target="footer1.xml"/><Relationship Id="rId142" Type="http://schemas.openxmlformats.org/officeDocument/2006/relationships/oleObject" Target="embeddings/oleObject65.bin"/><Relationship Id="rId184" Type="http://schemas.openxmlformats.org/officeDocument/2006/relationships/oleObject" Target="embeddings/oleObject88.bin"/><Relationship Id="rId391" Type="http://schemas.openxmlformats.org/officeDocument/2006/relationships/image" Target="media/image189.wmf"/><Relationship Id="rId405" Type="http://schemas.openxmlformats.org/officeDocument/2006/relationships/image" Target="media/image195.wmf"/><Relationship Id="rId447" Type="http://schemas.openxmlformats.org/officeDocument/2006/relationships/image" Target="media/image213.wmf"/><Relationship Id="rId612" Type="http://schemas.openxmlformats.org/officeDocument/2006/relationships/image" Target="media/image294.wmf"/><Relationship Id="rId251" Type="http://schemas.openxmlformats.org/officeDocument/2006/relationships/oleObject" Target="embeddings/oleObject122.bin"/><Relationship Id="rId489" Type="http://schemas.openxmlformats.org/officeDocument/2006/relationships/oleObject" Target="embeddings/oleObject247.bin"/><Relationship Id="rId654" Type="http://schemas.openxmlformats.org/officeDocument/2006/relationships/image" Target="media/image315.wmf"/><Relationship Id="rId696" Type="http://schemas.openxmlformats.org/officeDocument/2006/relationships/oleObject" Target="embeddings/oleObject352.bin"/><Relationship Id="rId46" Type="http://schemas.openxmlformats.org/officeDocument/2006/relationships/image" Target="media/image22.wmf"/><Relationship Id="rId293" Type="http://schemas.openxmlformats.org/officeDocument/2006/relationships/image" Target="media/image141.wmf"/><Relationship Id="rId307" Type="http://schemas.openxmlformats.org/officeDocument/2006/relationships/oleObject" Target="embeddings/oleObject151.bin"/><Relationship Id="rId349" Type="http://schemas.openxmlformats.org/officeDocument/2006/relationships/oleObject" Target="embeddings/oleObject172.bin"/><Relationship Id="rId514" Type="http://schemas.openxmlformats.org/officeDocument/2006/relationships/oleObject" Target="embeddings/oleObject259.bin"/><Relationship Id="rId556" Type="http://schemas.openxmlformats.org/officeDocument/2006/relationships/oleObject" Target="embeddings/oleObject279.bin"/><Relationship Id="rId88" Type="http://schemas.openxmlformats.org/officeDocument/2006/relationships/image" Target="media/image42.wmf"/><Relationship Id="rId111" Type="http://schemas.openxmlformats.org/officeDocument/2006/relationships/oleObject" Target="embeddings/oleObject49.bin"/><Relationship Id="rId153" Type="http://schemas.openxmlformats.org/officeDocument/2006/relationships/image" Target="media/image73.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image" Target="media/image174.wmf"/><Relationship Id="rId416" Type="http://schemas.openxmlformats.org/officeDocument/2006/relationships/oleObject" Target="embeddings/oleObject208.bin"/><Relationship Id="rId598" Type="http://schemas.openxmlformats.org/officeDocument/2006/relationships/oleObject" Target="embeddings/oleObject301.bin"/><Relationship Id="rId220" Type="http://schemas.openxmlformats.org/officeDocument/2006/relationships/oleObject" Target="embeddings/oleObject106.bin"/><Relationship Id="rId458" Type="http://schemas.openxmlformats.org/officeDocument/2006/relationships/image" Target="media/image218.wmf"/><Relationship Id="rId623" Type="http://schemas.openxmlformats.org/officeDocument/2006/relationships/oleObject" Target="embeddings/oleObject315.bin"/><Relationship Id="rId665" Type="http://schemas.openxmlformats.org/officeDocument/2006/relationships/image" Target="media/image320.wmf"/><Relationship Id="rId15" Type="http://schemas.openxmlformats.org/officeDocument/2006/relationships/image" Target="media/image4.wmf"/><Relationship Id="rId57" Type="http://schemas.openxmlformats.org/officeDocument/2006/relationships/oleObject" Target="embeddings/oleObject22.bin"/><Relationship Id="rId262" Type="http://schemas.openxmlformats.org/officeDocument/2006/relationships/oleObject" Target="embeddings/oleObject128.bin"/><Relationship Id="rId318" Type="http://schemas.openxmlformats.org/officeDocument/2006/relationships/image" Target="media/image153.wmf"/><Relationship Id="rId525" Type="http://schemas.openxmlformats.org/officeDocument/2006/relationships/image" Target="media/image252.wmf"/><Relationship Id="rId567" Type="http://schemas.openxmlformats.org/officeDocument/2006/relationships/oleObject" Target="embeddings/oleObject285.bin"/><Relationship Id="rId99" Type="http://schemas.openxmlformats.org/officeDocument/2006/relationships/oleObject" Target="embeddings/oleObject43.bin"/><Relationship Id="rId122" Type="http://schemas.openxmlformats.org/officeDocument/2006/relationships/image" Target="media/image59.wmf"/><Relationship Id="rId164" Type="http://schemas.openxmlformats.org/officeDocument/2006/relationships/oleObject" Target="embeddings/oleObject79.bin"/><Relationship Id="rId371" Type="http://schemas.openxmlformats.org/officeDocument/2006/relationships/oleObject" Target="embeddings/oleObject183.bin"/><Relationship Id="rId427" Type="http://schemas.openxmlformats.org/officeDocument/2006/relationships/image" Target="media/image204.wmf"/><Relationship Id="rId469" Type="http://schemas.openxmlformats.org/officeDocument/2006/relationships/oleObject" Target="embeddings/oleObject237.bin"/><Relationship Id="rId634" Type="http://schemas.openxmlformats.org/officeDocument/2006/relationships/oleObject" Target="embeddings/oleObject321.bin"/><Relationship Id="rId676" Type="http://schemas.openxmlformats.org/officeDocument/2006/relationships/oleObject" Target="embeddings/oleObject342.bin"/><Relationship Id="rId26" Type="http://schemas.openxmlformats.org/officeDocument/2006/relationships/image" Target="media/image10.png"/><Relationship Id="rId231" Type="http://schemas.openxmlformats.org/officeDocument/2006/relationships/image" Target="media/image111.wmf"/><Relationship Id="rId273" Type="http://schemas.openxmlformats.org/officeDocument/2006/relationships/image" Target="media/image131.wmf"/><Relationship Id="rId329" Type="http://schemas.openxmlformats.org/officeDocument/2006/relationships/oleObject" Target="embeddings/oleObject162.bin"/><Relationship Id="rId480" Type="http://schemas.openxmlformats.org/officeDocument/2006/relationships/image" Target="media/image229.wmf"/><Relationship Id="rId536" Type="http://schemas.openxmlformats.org/officeDocument/2006/relationships/oleObject" Target="embeddings/oleObject270.bin"/><Relationship Id="rId701" Type="http://schemas.openxmlformats.org/officeDocument/2006/relationships/image" Target="media/image338.wmf"/><Relationship Id="rId68" Type="http://schemas.openxmlformats.org/officeDocument/2006/relationships/image" Target="media/image33.wmf"/><Relationship Id="rId133" Type="http://schemas.openxmlformats.org/officeDocument/2006/relationships/image" Target="media/image64.wmf"/><Relationship Id="rId175" Type="http://schemas.openxmlformats.org/officeDocument/2006/relationships/image" Target="media/image83.wmf"/><Relationship Id="rId340" Type="http://schemas.openxmlformats.org/officeDocument/2006/relationships/image" Target="media/image164.wmf"/><Relationship Id="rId578" Type="http://schemas.openxmlformats.org/officeDocument/2006/relationships/image" Target="media/image279.wmf"/><Relationship Id="rId200" Type="http://schemas.openxmlformats.org/officeDocument/2006/relationships/oleObject" Target="embeddings/oleObject96.bin"/><Relationship Id="rId382" Type="http://schemas.openxmlformats.org/officeDocument/2006/relationships/oleObject" Target="embeddings/oleObject189.bin"/><Relationship Id="rId438" Type="http://schemas.openxmlformats.org/officeDocument/2006/relationships/image" Target="media/image209.wmf"/><Relationship Id="rId603" Type="http://schemas.openxmlformats.org/officeDocument/2006/relationships/oleObject" Target="embeddings/oleObject305.bin"/><Relationship Id="rId645" Type="http://schemas.openxmlformats.org/officeDocument/2006/relationships/oleObject" Target="embeddings/oleObject326.bin"/><Relationship Id="rId687" Type="http://schemas.openxmlformats.org/officeDocument/2006/relationships/image" Target="media/image331.wmf"/><Relationship Id="rId242" Type="http://schemas.openxmlformats.org/officeDocument/2006/relationships/oleObject" Target="embeddings/oleObject117.bin"/><Relationship Id="rId284" Type="http://schemas.openxmlformats.org/officeDocument/2006/relationships/oleObject" Target="embeddings/oleObject139.bin"/><Relationship Id="rId491" Type="http://schemas.openxmlformats.org/officeDocument/2006/relationships/oleObject" Target="embeddings/oleObject248.bin"/><Relationship Id="rId505" Type="http://schemas.openxmlformats.org/officeDocument/2006/relationships/oleObject" Target="embeddings/oleObject255.bin"/><Relationship Id="rId712" Type="http://schemas.openxmlformats.org/officeDocument/2006/relationships/image" Target="media/image344.wmf"/><Relationship Id="rId37" Type="http://schemas.openxmlformats.org/officeDocument/2006/relationships/oleObject" Target="embeddings/oleObject12.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oleObject" Target="embeddings/oleObject66.bin"/><Relationship Id="rId547" Type="http://schemas.openxmlformats.org/officeDocument/2006/relationships/image" Target="media/image263.png"/><Relationship Id="rId589" Type="http://schemas.openxmlformats.org/officeDocument/2006/relationships/image" Target="media/image284.wmf"/><Relationship Id="rId90" Type="http://schemas.openxmlformats.org/officeDocument/2006/relationships/image" Target="media/image43.wmf"/><Relationship Id="rId186" Type="http://schemas.openxmlformats.org/officeDocument/2006/relationships/oleObject" Target="embeddings/oleObject89.bin"/><Relationship Id="rId351" Type="http://schemas.openxmlformats.org/officeDocument/2006/relationships/oleObject" Target="embeddings/oleObject173.bin"/><Relationship Id="rId393" Type="http://schemas.openxmlformats.org/officeDocument/2006/relationships/image" Target="media/image190.wmf"/><Relationship Id="rId407" Type="http://schemas.openxmlformats.org/officeDocument/2006/relationships/image" Target="media/image196.wmf"/><Relationship Id="rId449" Type="http://schemas.openxmlformats.org/officeDocument/2006/relationships/image" Target="media/image214.wmf"/><Relationship Id="rId614" Type="http://schemas.openxmlformats.org/officeDocument/2006/relationships/image" Target="media/image295.wmf"/><Relationship Id="rId656" Type="http://schemas.openxmlformats.org/officeDocument/2006/relationships/image" Target="media/image316.wmf"/><Relationship Id="rId211" Type="http://schemas.openxmlformats.org/officeDocument/2006/relationships/image" Target="media/image101.wmf"/><Relationship Id="rId253" Type="http://schemas.openxmlformats.org/officeDocument/2006/relationships/oleObject" Target="embeddings/oleObject123.bin"/><Relationship Id="rId295" Type="http://schemas.openxmlformats.org/officeDocument/2006/relationships/image" Target="media/image142.wmf"/><Relationship Id="rId309" Type="http://schemas.openxmlformats.org/officeDocument/2006/relationships/oleObject" Target="embeddings/oleObject152.bin"/><Relationship Id="rId460" Type="http://schemas.openxmlformats.org/officeDocument/2006/relationships/image" Target="media/image219.wmf"/><Relationship Id="rId516" Type="http://schemas.openxmlformats.org/officeDocument/2006/relationships/oleObject" Target="embeddings/oleObject260.bin"/><Relationship Id="rId698" Type="http://schemas.openxmlformats.org/officeDocument/2006/relationships/oleObject" Target="embeddings/oleObject353.bin"/><Relationship Id="rId48" Type="http://schemas.openxmlformats.org/officeDocument/2006/relationships/image" Target="media/image23.wmf"/><Relationship Id="rId113" Type="http://schemas.openxmlformats.org/officeDocument/2006/relationships/oleObject" Target="embeddings/oleObject50.bin"/><Relationship Id="rId320" Type="http://schemas.openxmlformats.org/officeDocument/2006/relationships/image" Target="media/image154.wmf"/><Relationship Id="rId558" Type="http://schemas.openxmlformats.org/officeDocument/2006/relationships/oleObject" Target="embeddings/oleObject280.bin"/><Relationship Id="rId155" Type="http://schemas.openxmlformats.org/officeDocument/2006/relationships/oleObject" Target="embeddings/oleObject73.bin"/><Relationship Id="rId197" Type="http://schemas.openxmlformats.org/officeDocument/2006/relationships/image" Target="media/image94.wmf"/><Relationship Id="rId362" Type="http://schemas.openxmlformats.org/officeDocument/2006/relationships/image" Target="media/image175.wmf"/><Relationship Id="rId418" Type="http://schemas.openxmlformats.org/officeDocument/2006/relationships/oleObject" Target="embeddings/oleObject209.bin"/><Relationship Id="rId625" Type="http://schemas.openxmlformats.org/officeDocument/2006/relationships/oleObject" Target="embeddings/oleObject316.bin"/><Relationship Id="rId222" Type="http://schemas.openxmlformats.org/officeDocument/2006/relationships/oleObject" Target="embeddings/oleObject107.bin"/><Relationship Id="rId264" Type="http://schemas.openxmlformats.org/officeDocument/2006/relationships/oleObject" Target="embeddings/oleObject129.bin"/><Relationship Id="rId471" Type="http://schemas.openxmlformats.org/officeDocument/2006/relationships/oleObject" Target="embeddings/oleObject238.bin"/><Relationship Id="rId667" Type="http://schemas.openxmlformats.org/officeDocument/2006/relationships/image" Target="media/image321.wmf"/><Relationship Id="rId17" Type="http://schemas.openxmlformats.org/officeDocument/2006/relationships/image" Target="media/image5.wmf"/><Relationship Id="rId59" Type="http://schemas.openxmlformats.org/officeDocument/2006/relationships/oleObject" Target="embeddings/oleObject23.bin"/><Relationship Id="rId124" Type="http://schemas.openxmlformats.org/officeDocument/2006/relationships/image" Target="media/image60.wmf"/><Relationship Id="rId527" Type="http://schemas.openxmlformats.org/officeDocument/2006/relationships/image" Target="media/image253.wmf"/><Relationship Id="rId569" Type="http://schemas.openxmlformats.org/officeDocument/2006/relationships/oleObject" Target="embeddings/oleObject286.bin"/><Relationship Id="rId70" Type="http://schemas.openxmlformats.org/officeDocument/2006/relationships/image" Target="media/image34.wmf"/><Relationship Id="rId166" Type="http://schemas.openxmlformats.org/officeDocument/2006/relationships/oleObject" Target="embeddings/oleObject80.bin"/><Relationship Id="rId331" Type="http://schemas.openxmlformats.org/officeDocument/2006/relationships/oleObject" Target="embeddings/oleObject163.bin"/><Relationship Id="rId373" Type="http://schemas.openxmlformats.org/officeDocument/2006/relationships/oleObject" Target="embeddings/oleObject184.bin"/><Relationship Id="rId429" Type="http://schemas.openxmlformats.org/officeDocument/2006/relationships/image" Target="media/image205.wmf"/><Relationship Id="rId580" Type="http://schemas.openxmlformats.org/officeDocument/2006/relationships/image" Target="media/image280.wmf"/><Relationship Id="rId636" Type="http://schemas.openxmlformats.org/officeDocument/2006/relationships/oleObject" Target="embeddings/oleObject322.bin"/><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0.wmf"/><Relationship Id="rId678" Type="http://schemas.openxmlformats.org/officeDocument/2006/relationships/oleObject" Target="embeddings/oleObject343.bin"/><Relationship Id="rId28" Type="http://schemas.openxmlformats.org/officeDocument/2006/relationships/image" Target="media/image12.wmf"/><Relationship Id="rId275" Type="http://schemas.openxmlformats.org/officeDocument/2006/relationships/image" Target="media/image132.wmf"/><Relationship Id="rId300" Type="http://schemas.openxmlformats.org/officeDocument/2006/relationships/oleObject" Target="embeddings/oleObject147.bin"/><Relationship Id="rId482" Type="http://schemas.openxmlformats.org/officeDocument/2006/relationships/image" Target="media/image230.wmf"/><Relationship Id="rId538" Type="http://schemas.openxmlformats.org/officeDocument/2006/relationships/oleObject" Target="embeddings/oleObject271.bin"/><Relationship Id="rId703" Type="http://schemas.openxmlformats.org/officeDocument/2006/relationships/image" Target="media/image339.png"/><Relationship Id="rId81" Type="http://schemas.openxmlformats.org/officeDocument/2006/relationships/oleObject" Target="embeddings/oleObject35.bin"/><Relationship Id="rId135" Type="http://schemas.openxmlformats.org/officeDocument/2006/relationships/image" Target="media/image65.wmf"/><Relationship Id="rId177" Type="http://schemas.openxmlformats.org/officeDocument/2006/relationships/image" Target="media/image84.wmf"/><Relationship Id="rId342" Type="http://schemas.openxmlformats.org/officeDocument/2006/relationships/image" Target="media/image165.wmf"/><Relationship Id="rId384" Type="http://schemas.openxmlformats.org/officeDocument/2006/relationships/oleObject" Target="embeddings/oleObject190.bin"/><Relationship Id="rId591" Type="http://schemas.openxmlformats.org/officeDocument/2006/relationships/image" Target="media/image285.wmf"/><Relationship Id="rId605" Type="http://schemas.openxmlformats.org/officeDocument/2006/relationships/oleObject" Target="embeddings/oleObject306.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327.bin"/><Relationship Id="rId689" Type="http://schemas.openxmlformats.org/officeDocument/2006/relationships/image" Target="media/image332.wmf"/><Relationship Id="rId39" Type="http://schemas.openxmlformats.org/officeDocument/2006/relationships/oleObject" Target="embeddings/oleObject13.bin"/><Relationship Id="rId286" Type="http://schemas.openxmlformats.org/officeDocument/2006/relationships/oleObject" Target="embeddings/oleObject140.bin"/><Relationship Id="rId451" Type="http://schemas.openxmlformats.org/officeDocument/2006/relationships/image" Target="media/image215.wmf"/><Relationship Id="rId493" Type="http://schemas.openxmlformats.org/officeDocument/2006/relationships/oleObject" Target="embeddings/oleObject249.bin"/><Relationship Id="rId507" Type="http://schemas.openxmlformats.org/officeDocument/2006/relationships/image" Target="media/image243.wmf"/><Relationship Id="rId549" Type="http://schemas.openxmlformats.org/officeDocument/2006/relationships/image" Target="media/image265.wmf"/><Relationship Id="rId714" Type="http://schemas.openxmlformats.org/officeDocument/2006/relationships/image" Target="media/image345.wmf"/><Relationship Id="rId50" Type="http://schemas.openxmlformats.org/officeDocument/2006/relationships/image" Target="media/image24.wmf"/><Relationship Id="rId104" Type="http://schemas.openxmlformats.org/officeDocument/2006/relationships/image" Target="media/image50.wmf"/><Relationship Id="rId146" Type="http://schemas.openxmlformats.org/officeDocument/2006/relationships/oleObject" Target="embeddings/oleObject67.bin"/><Relationship Id="rId188" Type="http://schemas.openxmlformats.org/officeDocument/2006/relationships/oleObject" Target="embeddings/oleObject90.bin"/><Relationship Id="rId311" Type="http://schemas.openxmlformats.org/officeDocument/2006/relationships/oleObject" Target="embeddings/oleObject153.bin"/><Relationship Id="rId353" Type="http://schemas.openxmlformats.org/officeDocument/2006/relationships/oleObject" Target="embeddings/oleObject174.bin"/><Relationship Id="rId395" Type="http://schemas.openxmlformats.org/officeDocument/2006/relationships/oleObject" Target="embeddings/oleObject196.bin"/><Relationship Id="rId409" Type="http://schemas.openxmlformats.org/officeDocument/2006/relationships/oleObject" Target="embeddings/oleObject204.bin"/><Relationship Id="rId560" Type="http://schemas.openxmlformats.org/officeDocument/2006/relationships/oleObject" Target="embeddings/oleObject281.bin"/><Relationship Id="rId92" Type="http://schemas.openxmlformats.org/officeDocument/2006/relationships/image" Target="media/image44.wmf"/><Relationship Id="rId213" Type="http://schemas.openxmlformats.org/officeDocument/2006/relationships/image" Target="media/image102.wmf"/><Relationship Id="rId420" Type="http://schemas.openxmlformats.org/officeDocument/2006/relationships/oleObject" Target="embeddings/oleObject211.bin"/><Relationship Id="rId616" Type="http://schemas.openxmlformats.org/officeDocument/2006/relationships/image" Target="media/image296.wmf"/><Relationship Id="rId658" Type="http://schemas.openxmlformats.org/officeDocument/2006/relationships/image" Target="media/image317.wmf"/><Relationship Id="rId255" Type="http://schemas.openxmlformats.org/officeDocument/2006/relationships/oleObject" Target="embeddings/oleObject124.bin"/><Relationship Id="rId297" Type="http://schemas.openxmlformats.org/officeDocument/2006/relationships/image" Target="media/image143.wmf"/><Relationship Id="rId462" Type="http://schemas.openxmlformats.org/officeDocument/2006/relationships/image" Target="media/image220.wmf"/><Relationship Id="rId518" Type="http://schemas.openxmlformats.org/officeDocument/2006/relationships/oleObject" Target="embeddings/oleObject261.bin"/><Relationship Id="rId115" Type="http://schemas.openxmlformats.org/officeDocument/2006/relationships/oleObject" Target="embeddings/oleObject51.bin"/><Relationship Id="rId157" Type="http://schemas.openxmlformats.org/officeDocument/2006/relationships/oleObject" Target="embeddings/oleObject74.bin"/><Relationship Id="rId322" Type="http://schemas.openxmlformats.org/officeDocument/2006/relationships/image" Target="media/image155.wmf"/><Relationship Id="rId364" Type="http://schemas.openxmlformats.org/officeDocument/2006/relationships/image" Target="media/image176.wmf"/><Relationship Id="rId61" Type="http://schemas.openxmlformats.org/officeDocument/2006/relationships/oleObject" Target="embeddings/oleObject24.bin"/><Relationship Id="rId199" Type="http://schemas.openxmlformats.org/officeDocument/2006/relationships/image" Target="media/image95.wmf"/><Relationship Id="rId571" Type="http://schemas.openxmlformats.org/officeDocument/2006/relationships/oleObject" Target="embeddings/oleObject287.bin"/><Relationship Id="rId627" Type="http://schemas.openxmlformats.org/officeDocument/2006/relationships/image" Target="media/image301.wmf"/><Relationship Id="rId669" Type="http://schemas.openxmlformats.org/officeDocument/2006/relationships/image" Target="media/image322.wmf"/><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oleObject" Target="embeddings/oleObject130.bin"/><Relationship Id="rId431" Type="http://schemas.openxmlformats.org/officeDocument/2006/relationships/oleObject" Target="embeddings/oleObject217.bin"/><Relationship Id="rId473" Type="http://schemas.openxmlformats.org/officeDocument/2006/relationships/oleObject" Target="embeddings/oleObject239.bin"/><Relationship Id="rId529" Type="http://schemas.openxmlformats.org/officeDocument/2006/relationships/image" Target="media/image254.wmf"/><Relationship Id="rId680" Type="http://schemas.openxmlformats.org/officeDocument/2006/relationships/oleObject" Target="embeddings/oleObject344.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79.png"/><Relationship Id="rId333" Type="http://schemas.openxmlformats.org/officeDocument/2006/relationships/oleObject" Target="embeddings/oleObject164.bin"/><Relationship Id="rId540" Type="http://schemas.openxmlformats.org/officeDocument/2006/relationships/oleObject" Target="embeddings/oleObject272.bin"/><Relationship Id="rId72" Type="http://schemas.openxmlformats.org/officeDocument/2006/relationships/image" Target="media/image35.wmf"/><Relationship Id="rId375" Type="http://schemas.openxmlformats.org/officeDocument/2006/relationships/oleObject" Target="embeddings/oleObject185.bin"/><Relationship Id="rId582" Type="http://schemas.openxmlformats.org/officeDocument/2006/relationships/image" Target="media/image281.wmf"/><Relationship Id="rId638" Type="http://schemas.openxmlformats.org/officeDocument/2006/relationships/oleObject" Target="embeddings/oleObject323.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3.wmf"/><Relationship Id="rId400" Type="http://schemas.openxmlformats.org/officeDocument/2006/relationships/image" Target="media/image193.wmf"/><Relationship Id="rId442" Type="http://schemas.openxmlformats.org/officeDocument/2006/relationships/image" Target="media/image211.wmf"/><Relationship Id="rId484" Type="http://schemas.openxmlformats.org/officeDocument/2006/relationships/image" Target="media/image231.wmf"/><Relationship Id="rId705" Type="http://schemas.openxmlformats.org/officeDocument/2006/relationships/oleObject" Target="embeddings/oleObject356.bin"/><Relationship Id="rId137" Type="http://schemas.openxmlformats.org/officeDocument/2006/relationships/image" Target="media/image66.wmf"/><Relationship Id="rId302" Type="http://schemas.openxmlformats.org/officeDocument/2006/relationships/image" Target="media/image145.wmf"/><Relationship Id="rId344" Type="http://schemas.openxmlformats.org/officeDocument/2006/relationships/image" Target="media/image166.wmf"/><Relationship Id="rId691" Type="http://schemas.openxmlformats.org/officeDocument/2006/relationships/image" Target="media/image333.wmf"/><Relationship Id="rId41" Type="http://schemas.openxmlformats.org/officeDocument/2006/relationships/oleObject" Target="embeddings/oleObject14.bin"/><Relationship Id="rId83" Type="http://schemas.openxmlformats.org/officeDocument/2006/relationships/image" Target="media/image39.png"/><Relationship Id="rId179" Type="http://schemas.openxmlformats.org/officeDocument/2006/relationships/image" Target="media/image85.wmf"/><Relationship Id="rId386" Type="http://schemas.openxmlformats.org/officeDocument/2006/relationships/oleObject" Target="embeddings/oleObject191.bin"/><Relationship Id="rId551" Type="http://schemas.openxmlformats.org/officeDocument/2006/relationships/image" Target="media/image266.wmf"/><Relationship Id="rId593" Type="http://schemas.openxmlformats.org/officeDocument/2006/relationships/image" Target="media/image286.wmf"/><Relationship Id="rId607" Type="http://schemas.openxmlformats.org/officeDocument/2006/relationships/oleObject" Target="embeddings/oleObject307.bin"/><Relationship Id="rId649" Type="http://schemas.openxmlformats.org/officeDocument/2006/relationships/oleObject" Target="embeddings/oleObject328.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1.bin"/><Relationship Id="rId411" Type="http://schemas.openxmlformats.org/officeDocument/2006/relationships/oleObject" Target="embeddings/oleObject205.bin"/><Relationship Id="rId453" Type="http://schemas.openxmlformats.org/officeDocument/2006/relationships/image" Target="media/image216.wmf"/><Relationship Id="rId509" Type="http://schemas.openxmlformats.org/officeDocument/2006/relationships/image" Target="media/image244.wmf"/><Relationship Id="rId660" Type="http://schemas.openxmlformats.org/officeDocument/2006/relationships/image" Target="media/image318.wmf"/><Relationship Id="rId106" Type="http://schemas.openxmlformats.org/officeDocument/2006/relationships/image" Target="media/image51.wmf"/><Relationship Id="rId313" Type="http://schemas.openxmlformats.org/officeDocument/2006/relationships/oleObject" Target="embeddings/oleObject154.bin"/><Relationship Id="rId495" Type="http://schemas.openxmlformats.org/officeDocument/2006/relationships/oleObject" Target="embeddings/oleObject250.bin"/><Relationship Id="rId716" Type="http://schemas.openxmlformats.org/officeDocument/2006/relationships/fontTable" Target="fontTable.xml"/><Relationship Id="rId10" Type="http://schemas.openxmlformats.org/officeDocument/2006/relationships/oleObject" Target="embeddings/oleObject1.bin"/><Relationship Id="rId52" Type="http://schemas.openxmlformats.org/officeDocument/2006/relationships/image" Target="media/image25.wmf"/><Relationship Id="rId94" Type="http://schemas.openxmlformats.org/officeDocument/2006/relationships/image" Target="media/image45.wmf"/><Relationship Id="rId148" Type="http://schemas.openxmlformats.org/officeDocument/2006/relationships/oleObject" Target="embeddings/oleObject69.bin"/><Relationship Id="rId355" Type="http://schemas.openxmlformats.org/officeDocument/2006/relationships/oleObject" Target="embeddings/oleObject175.bin"/><Relationship Id="rId397" Type="http://schemas.openxmlformats.org/officeDocument/2006/relationships/oleObject" Target="embeddings/oleObject197.bin"/><Relationship Id="rId520" Type="http://schemas.openxmlformats.org/officeDocument/2006/relationships/oleObject" Target="embeddings/oleObject262.bin"/><Relationship Id="rId562" Type="http://schemas.openxmlformats.org/officeDocument/2006/relationships/oleObject" Target="embeddings/oleObject282.bin"/><Relationship Id="rId618" Type="http://schemas.openxmlformats.org/officeDocument/2006/relationships/image" Target="media/image297.wmf"/><Relationship Id="rId215" Type="http://schemas.openxmlformats.org/officeDocument/2006/relationships/image" Target="media/image103.wmf"/><Relationship Id="rId257" Type="http://schemas.openxmlformats.org/officeDocument/2006/relationships/oleObject" Target="embeddings/oleObject125.bin"/><Relationship Id="rId422" Type="http://schemas.openxmlformats.org/officeDocument/2006/relationships/oleObject" Target="embeddings/oleObject212.bin"/><Relationship Id="rId464" Type="http://schemas.openxmlformats.org/officeDocument/2006/relationships/image" Target="media/image221.wmf"/><Relationship Id="rId299" Type="http://schemas.openxmlformats.org/officeDocument/2006/relationships/image" Target="media/image144.wmf"/><Relationship Id="rId63" Type="http://schemas.openxmlformats.org/officeDocument/2006/relationships/oleObject" Target="embeddings/oleObject25.bin"/><Relationship Id="rId159" Type="http://schemas.openxmlformats.org/officeDocument/2006/relationships/oleObject" Target="embeddings/oleObject75.bin"/><Relationship Id="rId366" Type="http://schemas.openxmlformats.org/officeDocument/2006/relationships/image" Target="media/image177.wmf"/><Relationship Id="rId573" Type="http://schemas.openxmlformats.org/officeDocument/2006/relationships/oleObject" Target="embeddings/oleObject288.bin"/><Relationship Id="rId226" Type="http://schemas.openxmlformats.org/officeDocument/2006/relationships/oleObject" Target="embeddings/oleObject109.bin"/><Relationship Id="rId433" Type="http://schemas.openxmlformats.org/officeDocument/2006/relationships/oleObject" Target="embeddings/oleObject218.bin"/><Relationship Id="rId640" Type="http://schemas.openxmlformats.org/officeDocument/2006/relationships/oleObject" Target="embeddings/oleObject324.bin"/><Relationship Id="rId74" Type="http://schemas.openxmlformats.org/officeDocument/2006/relationships/image" Target="media/image36.wmf"/><Relationship Id="rId377" Type="http://schemas.openxmlformats.org/officeDocument/2006/relationships/oleObject" Target="embeddings/oleObject186.bin"/><Relationship Id="rId500" Type="http://schemas.openxmlformats.org/officeDocument/2006/relationships/image" Target="media/image239.wmf"/><Relationship Id="rId584" Type="http://schemas.openxmlformats.org/officeDocument/2006/relationships/image" Target="media/image282.wmf"/><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image" Target="media/image212.wmf"/><Relationship Id="rId651" Type="http://schemas.openxmlformats.org/officeDocument/2006/relationships/oleObject" Target="embeddings/oleObject329.bin"/><Relationship Id="rId290" Type="http://schemas.openxmlformats.org/officeDocument/2006/relationships/oleObject" Target="embeddings/oleObject142.bin"/><Relationship Id="rId304" Type="http://schemas.openxmlformats.org/officeDocument/2006/relationships/image" Target="media/image146.wmf"/><Relationship Id="rId388" Type="http://schemas.openxmlformats.org/officeDocument/2006/relationships/oleObject" Target="embeddings/oleObject192.bin"/><Relationship Id="rId511" Type="http://schemas.openxmlformats.org/officeDocument/2006/relationships/image" Target="media/image245.wmf"/><Relationship Id="rId609" Type="http://schemas.openxmlformats.org/officeDocument/2006/relationships/oleObject" Target="embeddings/oleObject308.bin"/><Relationship Id="rId85" Type="http://schemas.openxmlformats.org/officeDocument/2006/relationships/oleObject" Target="embeddings/oleObject36.bin"/><Relationship Id="rId150" Type="http://schemas.openxmlformats.org/officeDocument/2006/relationships/oleObject" Target="embeddings/oleObject70.bin"/><Relationship Id="rId595" Type="http://schemas.openxmlformats.org/officeDocument/2006/relationships/image" Target="media/image287.wmf"/><Relationship Id="rId248" Type="http://schemas.openxmlformats.org/officeDocument/2006/relationships/image" Target="media/image119.wmf"/><Relationship Id="rId455" Type="http://schemas.openxmlformats.org/officeDocument/2006/relationships/oleObject" Target="embeddings/oleObject230.bin"/><Relationship Id="rId662" Type="http://schemas.openxmlformats.org/officeDocument/2006/relationships/image" Target="media/image319.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oleObject" Target="embeddings/oleObject155.bin"/><Relationship Id="rId522" Type="http://schemas.openxmlformats.org/officeDocument/2006/relationships/oleObject" Target="embeddings/oleObject263.bin"/><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oleObject" Target="embeddings/oleObject198.bin"/><Relationship Id="rId259" Type="http://schemas.openxmlformats.org/officeDocument/2006/relationships/image" Target="media/image124.wmf"/><Relationship Id="rId466" Type="http://schemas.openxmlformats.org/officeDocument/2006/relationships/image" Target="media/image222.wmf"/><Relationship Id="rId673" Type="http://schemas.openxmlformats.org/officeDocument/2006/relationships/image" Target="media/image324.wmf"/><Relationship Id="rId23" Type="http://schemas.openxmlformats.org/officeDocument/2006/relationships/oleObject" Target="embeddings/oleObject7.bin"/><Relationship Id="rId119" Type="http://schemas.openxmlformats.org/officeDocument/2006/relationships/oleObject" Target="embeddings/oleObject53.bin"/><Relationship Id="rId326" Type="http://schemas.openxmlformats.org/officeDocument/2006/relationships/image" Target="media/image157.wmf"/><Relationship Id="rId533" Type="http://schemas.openxmlformats.org/officeDocument/2006/relationships/image" Target="media/image256.wmf"/><Relationship Id="rId172" Type="http://schemas.openxmlformats.org/officeDocument/2006/relationships/oleObject" Target="embeddings/oleObject82.bin"/><Relationship Id="rId477" Type="http://schemas.openxmlformats.org/officeDocument/2006/relationships/oleObject" Target="embeddings/oleObject241.bin"/><Relationship Id="rId600" Type="http://schemas.openxmlformats.org/officeDocument/2006/relationships/oleObject" Target="embeddings/oleObject302.bin"/><Relationship Id="rId684" Type="http://schemas.openxmlformats.org/officeDocument/2006/relationships/oleObject" Target="embeddings/oleObject346.bin"/><Relationship Id="rId337" Type="http://schemas.openxmlformats.org/officeDocument/2006/relationships/oleObject" Target="embeddings/oleObject166.bin"/><Relationship Id="rId34" Type="http://schemas.openxmlformats.org/officeDocument/2006/relationships/image" Target="media/image15.png"/><Relationship Id="rId544" Type="http://schemas.openxmlformats.org/officeDocument/2006/relationships/oleObject" Target="embeddings/oleObject274.bin"/><Relationship Id="rId183" Type="http://schemas.openxmlformats.org/officeDocument/2006/relationships/image" Target="media/image87.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09.bin"/><Relationship Id="rId250" Type="http://schemas.openxmlformats.org/officeDocument/2006/relationships/image" Target="media/image120.wmf"/><Relationship Id="rId488" Type="http://schemas.openxmlformats.org/officeDocument/2006/relationships/image" Target="media/image233.wmf"/><Relationship Id="rId695" Type="http://schemas.openxmlformats.org/officeDocument/2006/relationships/image" Target="media/image335.wmf"/><Relationship Id="rId709" Type="http://schemas.openxmlformats.org/officeDocument/2006/relationships/oleObject" Target="embeddings/oleObject358.bin"/><Relationship Id="rId45" Type="http://schemas.openxmlformats.org/officeDocument/2006/relationships/oleObject" Target="embeddings/oleObject16.bin"/><Relationship Id="rId110" Type="http://schemas.openxmlformats.org/officeDocument/2006/relationships/image" Target="media/image53.wmf"/><Relationship Id="rId348" Type="http://schemas.openxmlformats.org/officeDocument/2006/relationships/image" Target="media/image168.wmf"/><Relationship Id="rId555" Type="http://schemas.openxmlformats.org/officeDocument/2006/relationships/image" Target="media/image268.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99.wmf"/><Relationship Id="rId622" Type="http://schemas.openxmlformats.org/officeDocument/2006/relationships/image" Target="media/image299.wmf"/><Relationship Id="rId261" Type="http://schemas.openxmlformats.org/officeDocument/2006/relationships/image" Target="media/image125.wmf"/><Relationship Id="rId499" Type="http://schemas.openxmlformats.org/officeDocument/2006/relationships/oleObject" Target="embeddings/oleObject252.bin"/><Relationship Id="rId56" Type="http://schemas.openxmlformats.org/officeDocument/2006/relationships/image" Target="media/image27.wmf"/><Relationship Id="rId359" Type="http://schemas.openxmlformats.org/officeDocument/2006/relationships/oleObject" Target="embeddings/oleObject177.bin"/><Relationship Id="rId566" Type="http://schemas.openxmlformats.org/officeDocument/2006/relationships/image" Target="media/image273.wmf"/><Relationship Id="rId121" Type="http://schemas.openxmlformats.org/officeDocument/2006/relationships/oleObject" Target="embeddings/oleObject54.bin"/><Relationship Id="rId219" Type="http://schemas.openxmlformats.org/officeDocument/2006/relationships/image" Target="media/image105.wmf"/><Relationship Id="rId426" Type="http://schemas.openxmlformats.org/officeDocument/2006/relationships/oleObject" Target="embeddings/oleObject214.bin"/><Relationship Id="rId633" Type="http://schemas.openxmlformats.org/officeDocument/2006/relationships/image" Target="media/image304.wmf"/><Relationship Id="rId67" Type="http://schemas.openxmlformats.org/officeDocument/2006/relationships/oleObject" Target="embeddings/oleObject27.bin"/><Relationship Id="rId272" Type="http://schemas.openxmlformats.org/officeDocument/2006/relationships/oleObject" Target="embeddings/oleObject133.bin"/><Relationship Id="rId577" Type="http://schemas.openxmlformats.org/officeDocument/2006/relationships/oleObject" Target="embeddings/oleObject290.bin"/><Relationship Id="rId700" Type="http://schemas.openxmlformats.org/officeDocument/2006/relationships/oleObject" Target="embeddings/oleObject354.bin"/><Relationship Id="rId132" Type="http://schemas.openxmlformats.org/officeDocument/2006/relationships/oleObject" Target="embeddings/oleObject60.bin"/><Relationship Id="rId437" Type="http://schemas.openxmlformats.org/officeDocument/2006/relationships/oleObject" Target="embeddings/oleObject220.bin"/><Relationship Id="rId644" Type="http://schemas.openxmlformats.org/officeDocument/2006/relationships/image" Target="media/image310.wmf"/><Relationship Id="rId283" Type="http://schemas.openxmlformats.org/officeDocument/2006/relationships/image" Target="media/image136.wmf"/><Relationship Id="rId490" Type="http://schemas.openxmlformats.org/officeDocument/2006/relationships/image" Target="media/image234.wmf"/><Relationship Id="rId504" Type="http://schemas.openxmlformats.org/officeDocument/2006/relationships/image" Target="media/image241.wmf"/><Relationship Id="rId711" Type="http://schemas.openxmlformats.org/officeDocument/2006/relationships/oleObject" Target="embeddings/oleObject359.bin"/><Relationship Id="rId78" Type="http://schemas.openxmlformats.org/officeDocument/2006/relationships/oleObject" Target="embeddings/oleObject33.bin"/><Relationship Id="rId143" Type="http://schemas.openxmlformats.org/officeDocument/2006/relationships/image" Target="media/image69.wmf"/><Relationship Id="rId350" Type="http://schemas.openxmlformats.org/officeDocument/2006/relationships/image" Target="media/image169.wmf"/><Relationship Id="rId588" Type="http://schemas.openxmlformats.org/officeDocument/2006/relationships/oleObject" Target="embeddings/oleObject296.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6.bin"/><Relationship Id="rId655" Type="http://schemas.openxmlformats.org/officeDocument/2006/relationships/oleObject" Target="embeddings/oleObject331.bin"/><Relationship Id="rId294" Type="http://schemas.openxmlformats.org/officeDocument/2006/relationships/oleObject" Target="embeddings/oleObject144.bin"/><Relationship Id="rId308" Type="http://schemas.openxmlformats.org/officeDocument/2006/relationships/image" Target="media/image148.wmf"/><Relationship Id="rId515" Type="http://schemas.openxmlformats.org/officeDocument/2006/relationships/image" Target="media/image247.wmf"/><Relationship Id="rId89" Type="http://schemas.openxmlformats.org/officeDocument/2006/relationships/oleObject" Target="embeddings/oleObject38.bin"/><Relationship Id="rId154" Type="http://schemas.openxmlformats.org/officeDocument/2006/relationships/oleObject" Target="embeddings/oleObject72.bin"/><Relationship Id="rId361" Type="http://schemas.openxmlformats.org/officeDocument/2006/relationships/oleObject" Target="embeddings/oleObject178.bin"/><Relationship Id="rId599" Type="http://schemas.openxmlformats.org/officeDocument/2006/relationships/image" Target="media/image289.wmf"/><Relationship Id="rId459" Type="http://schemas.openxmlformats.org/officeDocument/2006/relationships/oleObject" Target="embeddings/oleObject232.bin"/><Relationship Id="rId666" Type="http://schemas.openxmlformats.org/officeDocument/2006/relationships/oleObject" Target="embeddings/oleObject337.bin"/><Relationship Id="rId16" Type="http://schemas.openxmlformats.org/officeDocument/2006/relationships/oleObject" Target="embeddings/oleObject4.bin"/><Relationship Id="rId221" Type="http://schemas.openxmlformats.org/officeDocument/2006/relationships/image" Target="media/image106.wmf"/><Relationship Id="rId319" Type="http://schemas.openxmlformats.org/officeDocument/2006/relationships/oleObject" Target="embeddings/oleObject157.bin"/><Relationship Id="rId526" Type="http://schemas.openxmlformats.org/officeDocument/2006/relationships/oleObject" Target="embeddings/oleObject265.bin"/><Relationship Id="rId165" Type="http://schemas.openxmlformats.org/officeDocument/2006/relationships/image" Target="media/image77.wmf"/><Relationship Id="rId372" Type="http://schemas.openxmlformats.org/officeDocument/2006/relationships/image" Target="media/image180.wmf"/><Relationship Id="rId677" Type="http://schemas.openxmlformats.org/officeDocument/2006/relationships/image" Target="media/image326.wmf"/><Relationship Id="rId232" Type="http://schemas.openxmlformats.org/officeDocument/2006/relationships/oleObject" Target="embeddings/oleObject112.bin"/><Relationship Id="rId27" Type="http://schemas.openxmlformats.org/officeDocument/2006/relationships/image" Target="media/image11.png"/><Relationship Id="rId537" Type="http://schemas.openxmlformats.org/officeDocument/2006/relationships/image" Target="media/image258.wmf"/><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85.wmf"/><Relationship Id="rId590" Type="http://schemas.openxmlformats.org/officeDocument/2006/relationships/oleObject" Target="embeddings/oleObject297.bin"/><Relationship Id="rId604" Type="http://schemas.openxmlformats.org/officeDocument/2006/relationships/image" Target="media/image290.wmf"/><Relationship Id="rId243" Type="http://schemas.openxmlformats.org/officeDocument/2006/relationships/image" Target="media/image117.wmf"/><Relationship Id="rId450" Type="http://schemas.openxmlformats.org/officeDocument/2006/relationships/oleObject" Target="embeddings/oleObject227.bin"/><Relationship Id="rId688" Type="http://schemas.openxmlformats.org/officeDocument/2006/relationships/oleObject" Target="embeddings/oleObject348.bin"/><Relationship Id="rId38" Type="http://schemas.openxmlformats.org/officeDocument/2006/relationships/image" Target="media/image18.wmf"/><Relationship Id="rId103" Type="http://schemas.openxmlformats.org/officeDocument/2006/relationships/oleObject" Target="embeddings/oleObject45.bin"/><Relationship Id="rId310" Type="http://schemas.openxmlformats.org/officeDocument/2006/relationships/image" Target="media/image149.wmf"/><Relationship Id="rId548" Type="http://schemas.openxmlformats.org/officeDocument/2006/relationships/image" Target="media/image264.png"/><Relationship Id="rId91" Type="http://schemas.openxmlformats.org/officeDocument/2006/relationships/oleObject" Target="embeddings/oleObject39.bin"/><Relationship Id="rId187" Type="http://schemas.openxmlformats.org/officeDocument/2006/relationships/image" Target="media/image89.wmf"/><Relationship Id="rId394" Type="http://schemas.openxmlformats.org/officeDocument/2006/relationships/oleObject" Target="embeddings/oleObject195.bin"/><Relationship Id="rId408" Type="http://schemas.openxmlformats.org/officeDocument/2006/relationships/oleObject" Target="embeddings/oleObject203.bin"/><Relationship Id="rId615" Type="http://schemas.openxmlformats.org/officeDocument/2006/relationships/oleObject" Target="embeddings/oleObject311.bin"/><Relationship Id="rId254" Type="http://schemas.openxmlformats.org/officeDocument/2006/relationships/image" Target="media/image122.wmf"/><Relationship Id="rId699" Type="http://schemas.openxmlformats.org/officeDocument/2006/relationships/image" Target="media/image337.wmf"/><Relationship Id="rId49" Type="http://schemas.openxmlformats.org/officeDocument/2006/relationships/oleObject" Target="embeddings/oleObject18.bin"/><Relationship Id="rId114" Type="http://schemas.openxmlformats.org/officeDocument/2006/relationships/image" Target="media/image55.wmf"/><Relationship Id="rId461" Type="http://schemas.openxmlformats.org/officeDocument/2006/relationships/oleObject" Target="embeddings/oleObject233.bin"/><Relationship Id="rId559" Type="http://schemas.openxmlformats.org/officeDocument/2006/relationships/image" Target="media/image270.wmf"/><Relationship Id="rId198" Type="http://schemas.openxmlformats.org/officeDocument/2006/relationships/oleObject" Target="embeddings/oleObject95.bin"/><Relationship Id="rId321" Type="http://schemas.openxmlformats.org/officeDocument/2006/relationships/oleObject" Target="embeddings/oleObject158.bin"/><Relationship Id="rId419" Type="http://schemas.openxmlformats.org/officeDocument/2006/relationships/oleObject" Target="embeddings/oleObject210.bin"/><Relationship Id="rId626" Type="http://schemas.openxmlformats.org/officeDocument/2006/relationships/oleObject" Target="embeddings/oleObject317.bin"/><Relationship Id="rId265" Type="http://schemas.openxmlformats.org/officeDocument/2006/relationships/image" Target="media/image127.wmf"/><Relationship Id="rId472" Type="http://schemas.openxmlformats.org/officeDocument/2006/relationships/image" Target="media/image225.wmf"/><Relationship Id="rId125" Type="http://schemas.openxmlformats.org/officeDocument/2006/relationships/oleObject" Target="embeddings/oleObject56.bin"/><Relationship Id="rId332" Type="http://schemas.openxmlformats.org/officeDocument/2006/relationships/image" Target="media/image160.wmf"/><Relationship Id="rId637" Type="http://schemas.openxmlformats.org/officeDocument/2006/relationships/image" Target="media/image306.wmf"/><Relationship Id="rId276" Type="http://schemas.openxmlformats.org/officeDocument/2006/relationships/oleObject" Target="embeddings/oleObject135.bin"/><Relationship Id="rId483" Type="http://schemas.openxmlformats.org/officeDocument/2006/relationships/oleObject" Target="embeddings/oleObject244.bin"/><Relationship Id="rId690" Type="http://schemas.openxmlformats.org/officeDocument/2006/relationships/oleObject" Target="embeddings/oleObject349.bin"/><Relationship Id="rId704" Type="http://schemas.openxmlformats.org/officeDocument/2006/relationships/image" Target="media/image340.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4CF7-3C9E-44C6-88BA-AB78321C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163124</Words>
  <Characters>1043996</Characters>
  <Application>Microsoft Office Word</Application>
  <DocSecurity>0</DocSecurity>
  <Lines>15818</Lines>
  <Paragraphs>4280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Jiawei Feng</dc:creator>
  <cp:keywords/>
  <dc:description/>
  <cp:lastModifiedBy>Shengjie Lai</cp:lastModifiedBy>
  <cp:revision>7</cp:revision>
  <cp:lastPrinted>2024-10-09T11:09:00Z</cp:lastPrinted>
  <dcterms:created xsi:type="dcterms:W3CDTF">2025-11-09T16:21:00Z</dcterms:created>
  <dcterms:modified xsi:type="dcterms:W3CDTF">2025-11-09T16:24:00Z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ZOTERO_PREF_1">
    <vt:lpwstr>&lt;data data-version="3" zotero-version="7.0.16"&gt;&lt;session id="13p2VGYK"/&gt;&lt;style id="http://www.zotero.org/styles/physics-reports" hasBibliography="1" bibliographyStyleHasBeenSet="1"/&gt;&lt;prefs&gt;&lt;pref name="fieldType" value="Field"/&gt;&lt;pref name="dontAskDelayCitat</vt:lpwstr>
  </property>
  <property fmtid="{D5CDD505-2E9C-101B-9397-08002B2CF9AE}" pid="4" name="ZOTERO_PREF_2">
    <vt:lpwstr>ionUpdates" value="true"/&gt;&lt;/prefs&gt;&lt;/data&gt;</vt:lpwstr>
  </property>
  <property fmtid="{D5CDD505-2E9C-101B-9397-08002B2CF9AE}" pid="5" name="GrammarlyDocumentId">
    <vt:lpwstr>67f45dc228682851c96a2ea5f538a040136d75f2a306058900750fb5e35bde20</vt:lpwstr>
  </property>
  <property fmtid="{D5CDD505-2E9C-101B-9397-08002B2CF9AE}" pid="6" name="MTEquationSection">
    <vt:lpwstr>1</vt:lpwstr>
  </property>
  <property fmtid="{D5CDD505-2E9C-101B-9397-08002B2CF9AE}" pid="7" name="MTWinEqns">
    <vt:bool>true</vt:bool>
  </property>
</Properties>
</file>