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CCFA3" w14:textId="6DFF2CC6" w:rsidR="00E96F14" w:rsidRPr="00E96F14" w:rsidRDefault="00E96F14" w:rsidP="00E96F14">
      <w:pPr>
        <w:spacing w:line="480" w:lineRule="auto"/>
        <w:jc w:val="both"/>
        <w:rPr>
          <w:rFonts w:ascii="Arial" w:hAnsi="Arial" w:cs="Arial"/>
        </w:rPr>
      </w:pPr>
      <w:r w:rsidRPr="00E96F14">
        <w:rPr>
          <w:rFonts w:ascii="Arial" w:hAnsi="Arial" w:cs="Arial"/>
        </w:rPr>
        <w:t xml:space="preserve">Atrophy </w:t>
      </w:r>
      <w:r>
        <w:rPr>
          <w:rFonts w:ascii="Arial" w:hAnsi="Arial" w:cs="Arial"/>
        </w:rPr>
        <w:t>P</w:t>
      </w:r>
      <w:r w:rsidRPr="00E96F14">
        <w:rPr>
          <w:rFonts w:ascii="Arial" w:hAnsi="Arial" w:cs="Arial"/>
        </w:rPr>
        <w:t xml:space="preserve">atterns </w:t>
      </w:r>
      <w:r w:rsidR="004873E8">
        <w:rPr>
          <w:rFonts w:ascii="Arial" w:hAnsi="Arial" w:cs="Arial"/>
        </w:rPr>
        <w:t>of</w:t>
      </w:r>
      <w:r w:rsidRPr="00E96F14">
        <w:rPr>
          <w:rFonts w:ascii="Arial" w:hAnsi="Arial" w:cs="Arial"/>
        </w:rPr>
        <w:t xml:space="preserve"> Deep Gray Matter Nuclei in Alzheimer’s Disease and Frontotemporal Dementia </w:t>
      </w:r>
    </w:p>
    <w:p w14:paraId="39664ED2" w14:textId="77777777" w:rsidR="00E96F14" w:rsidRPr="00E96F14" w:rsidRDefault="00E96F14" w:rsidP="00E96F14">
      <w:pPr>
        <w:spacing w:line="480" w:lineRule="auto"/>
        <w:jc w:val="both"/>
        <w:rPr>
          <w:rFonts w:ascii="Arial" w:hAnsi="Arial" w:cs="Arial"/>
        </w:rPr>
      </w:pPr>
      <w:r w:rsidRPr="00E96F14">
        <w:rPr>
          <w:rFonts w:ascii="Arial" w:hAnsi="Arial" w:cs="Arial"/>
        </w:rPr>
        <w:t>Authors: Arit Banerjee</w:t>
      </w:r>
      <w:r w:rsidRPr="00E96F14">
        <w:rPr>
          <w:rFonts w:ascii="Arial" w:hAnsi="Arial" w:cs="Arial"/>
          <w:vertAlign w:val="superscript"/>
        </w:rPr>
        <w:t>1,2</w:t>
      </w:r>
      <w:r w:rsidRPr="00E96F14">
        <w:rPr>
          <w:rFonts w:ascii="Arial" w:hAnsi="Arial" w:cs="Arial"/>
        </w:rPr>
        <w:t>, Fan Yang</w:t>
      </w:r>
      <w:r w:rsidRPr="00E96F14">
        <w:rPr>
          <w:rFonts w:ascii="Arial" w:hAnsi="Arial" w:cs="Arial"/>
          <w:vertAlign w:val="superscript"/>
        </w:rPr>
        <w:t>1</w:t>
      </w:r>
      <w:r w:rsidRPr="00E96F14">
        <w:rPr>
          <w:rFonts w:ascii="Arial" w:hAnsi="Arial" w:cs="Arial"/>
        </w:rPr>
        <w:t>, Joyita Dutta</w:t>
      </w:r>
      <w:r w:rsidRPr="00E96F14">
        <w:rPr>
          <w:rFonts w:ascii="Arial" w:hAnsi="Arial" w:cs="Arial"/>
          <w:vertAlign w:val="superscript"/>
        </w:rPr>
        <w:t>1</w:t>
      </w:r>
      <w:r w:rsidRPr="00E96F14">
        <w:rPr>
          <w:rFonts w:ascii="Arial" w:hAnsi="Arial" w:cs="Arial"/>
        </w:rPr>
        <w:t>, Alberto Cacciola</w:t>
      </w:r>
      <w:r w:rsidRPr="00E96F14">
        <w:rPr>
          <w:rFonts w:ascii="Arial" w:hAnsi="Arial" w:cs="Arial"/>
          <w:vertAlign w:val="superscript"/>
        </w:rPr>
        <w:t>3</w:t>
      </w:r>
      <w:r w:rsidRPr="00E96F14">
        <w:rPr>
          <w:rFonts w:ascii="Arial" w:hAnsi="Arial" w:cs="Arial"/>
        </w:rPr>
        <w:t>, Michael Hornberger</w:t>
      </w:r>
      <w:r w:rsidRPr="00E96F14">
        <w:rPr>
          <w:rFonts w:ascii="Arial" w:hAnsi="Arial" w:cs="Arial"/>
          <w:vertAlign w:val="superscript"/>
        </w:rPr>
        <w:t>4</w:t>
      </w:r>
      <w:r w:rsidRPr="00E96F14">
        <w:rPr>
          <w:rFonts w:ascii="Arial" w:hAnsi="Arial" w:cs="Arial"/>
        </w:rPr>
        <w:t>, and Manojkumar Saranathan</w:t>
      </w:r>
      <w:r w:rsidRPr="00E96F14">
        <w:rPr>
          <w:rFonts w:ascii="Arial" w:hAnsi="Arial" w:cs="Arial"/>
          <w:vertAlign w:val="superscript"/>
        </w:rPr>
        <w:t>1,2</w:t>
      </w:r>
    </w:p>
    <w:p w14:paraId="24EAA761" w14:textId="77777777" w:rsidR="00E96F14" w:rsidRPr="00E96F14" w:rsidRDefault="00E96F14" w:rsidP="00E96F14">
      <w:pPr>
        <w:spacing w:line="480" w:lineRule="auto"/>
        <w:jc w:val="both"/>
        <w:rPr>
          <w:rFonts w:ascii="Arial" w:hAnsi="Arial" w:cs="Arial"/>
        </w:rPr>
      </w:pPr>
      <w:r w:rsidRPr="00E96F14">
        <w:rPr>
          <w:rFonts w:ascii="Arial" w:hAnsi="Arial" w:cs="Arial"/>
          <w:vertAlign w:val="superscript"/>
        </w:rPr>
        <w:t>1</w:t>
      </w:r>
      <w:r w:rsidRPr="00E96F14">
        <w:rPr>
          <w:rFonts w:ascii="Arial" w:hAnsi="Arial" w:cs="Arial"/>
        </w:rPr>
        <w:t>Department of Biomedical Engineering, University of Massachusetts, Life Science Laboratories, 240 Thatcher Rd, Amherst, Massachusetts, 01003, US</w:t>
      </w:r>
    </w:p>
    <w:p w14:paraId="59240CF4" w14:textId="77777777" w:rsidR="00E96F14" w:rsidRPr="00E96F14" w:rsidRDefault="00E96F14" w:rsidP="00E96F14">
      <w:pPr>
        <w:spacing w:line="480" w:lineRule="auto"/>
        <w:jc w:val="both"/>
        <w:rPr>
          <w:rFonts w:ascii="Arial" w:hAnsi="Arial" w:cs="Arial"/>
        </w:rPr>
      </w:pPr>
      <w:r w:rsidRPr="00E96F14">
        <w:rPr>
          <w:rFonts w:ascii="Arial" w:hAnsi="Arial" w:cs="Arial"/>
          <w:vertAlign w:val="superscript"/>
        </w:rPr>
        <w:t>2</w:t>
      </w:r>
      <w:r w:rsidRPr="00E96F14">
        <w:rPr>
          <w:rFonts w:ascii="Arial" w:hAnsi="Arial" w:cs="Arial"/>
        </w:rPr>
        <w:t>Department of Radiology, University of Massachusetts Chan Medical School, 55 N Lake Avenue, Worcester, Massachusetts, 01655, US</w:t>
      </w:r>
    </w:p>
    <w:p w14:paraId="5711C8E0" w14:textId="4186B81E" w:rsidR="00E96F14" w:rsidRPr="00E96F14" w:rsidRDefault="00E96F14" w:rsidP="00E96F14">
      <w:pPr>
        <w:spacing w:line="480" w:lineRule="auto"/>
        <w:jc w:val="both"/>
        <w:rPr>
          <w:rFonts w:ascii="Arial" w:hAnsi="Arial" w:cs="Arial"/>
        </w:rPr>
      </w:pPr>
      <w:r w:rsidRPr="00E96F14">
        <w:rPr>
          <w:rFonts w:ascii="Arial" w:hAnsi="Arial" w:cs="Arial"/>
          <w:vertAlign w:val="superscript"/>
        </w:rPr>
        <w:t>3</w:t>
      </w:r>
      <w:r w:rsidR="00D91F08" w:rsidRPr="00416E11">
        <w:rPr>
          <w:rFonts w:ascii="Arial" w:hAnsi="Arial" w:cs="Arial"/>
        </w:rPr>
        <w:t>Department of Biomedical Sciences, Humanitas University, Via Rita Levi Montalcini 4, Pieve Emanuele, 20072 Milan, Italy</w:t>
      </w:r>
      <w:r w:rsidR="006E1A72">
        <w:rPr>
          <w:rFonts w:ascii="Arial" w:hAnsi="Arial" w:cs="Arial"/>
        </w:rPr>
        <w:t xml:space="preserve"> </w:t>
      </w:r>
      <w:r w:rsidR="00D91F08" w:rsidRPr="00416E11">
        <w:rPr>
          <w:rFonts w:ascii="Arial" w:hAnsi="Arial" w:cs="Arial"/>
        </w:rPr>
        <w:t>and IRCCS Humanitas Research Hospital, Via Alessandro Manzoni 56, Rozzano, 20089 Milan, Italy </w:t>
      </w:r>
    </w:p>
    <w:p w14:paraId="60542A37" w14:textId="77777777" w:rsidR="00E96F14" w:rsidRPr="00E96F14" w:rsidRDefault="00E96F14" w:rsidP="00E96F14">
      <w:pPr>
        <w:spacing w:line="480" w:lineRule="auto"/>
        <w:jc w:val="both"/>
        <w:rPr>
          <w:rFonts w:ascii="Arial" w:hAnsi="Arial" w:cs="Arial"/>
        </w:rPr>
      </w:pPr>
      <w:r w:rsidRPr="00E96F14">
        <w:rPr>
          <w:rFonts w:ascii="Arial" w:hAnsi="Arial" w:cs="Arial"/>
          <w:vertAlign w:val="superscript"/>
        </w:rPr>
        <w:t>4</w:t>
      </w:r>
      <w:r w:rsidRPr="00E96F14">
        <w:rPr>
          <w:rFonts w:ascii="Arial" w:hAnsi="Arial" w:cs="Arial"/>
        </w:rPr>
        <w:t>Norwich Medical School, University of East Anglia, Norwich NR4 7TJ, United Kingdom</w:t>
      </w:r>
    </w:p>
    <w:p w14:paraId="17E46EF4" w14:textId="77777777" w:rsidR="00E96F14" w:rsidRPr="00E96F14" w:rsidRDefault="00E96F14" w:rsidP="00E96F14">
      <w:pPr>
        <w:spacing w:line="480" w:lineRule="auto"/>
        <w:jc w:val="both"/>
        <w:rPr>
          <w:rFonts w:ascii="Arial" w:hAnsi="Arial" w:cs="Arial"/>
        </w:rPr>
      </w:pPr>
    </w:p>
    <w:p w14:paraId="31813A7E" w14:textId="77777777" w:rsidR="00E96F14" w:rsidRPr="00E96F14" w:rsidRDefault="00E96F14" w:rsidP="00E96F14">
      <w:pPr>
        <w:spacing w:line="480" w:lineRule="auto"/>
        <w:rPr>
          <w:rFonts w:ascii="Arial" w:hAnsi="Arial" w:cs="Arial"/>
        </w:rPr>
      </w:pPr>
      <w:r w:rsidRPr="00E96F14">
        <w:rPr>
          <w:rFonts w:ascii="Arial" w:hAnsi="Arial" w:cs="Arial"/>
          <w:b/>
          <w:bCs/>
        </w:rPr>
        <w:t>Corresponding Author:</w:t>
      </w:r>
      <w:r w:rsidRPr="00E96F14">
        <w:rPr>
          <w:rFonts w:ascii="Arial" w:hAnsi="Arial" w:cs="Arial"/>
        </w:rPr>
        <w:br/>
        <w:t>Arit Banerjee</w:t>
      </w:r>
      <w:r w:rsidRPr="00E96F14">
        <w:rPr>
          <w:rFonts w:ascii="Arial" w:hAnsi="Arial" w:cs="Arial"/>
        </w:rPr>
        <w:br/>
        <w:t>Department of Radiology, University of Massachusetts Chan Medical School</w:t>
      </w:r>
      <w:r w:rsidRPr="00E96F14">
        <w:rPr>
          <w:rFonts w:ascii="Arial" w:hAnsi="Arial" w:cs="Arial"/>
        </w:rPr>
        <w:br/>
        <w:t>S2-733, 55 North Lake Avenue, Worcester, MA 01655, USA</w:t>
      </w:r>
      <w:r w:rsidRPr="00E96F14">
        <w:rPr>
          <w:rFonts w:ascii="Arial" w:hAnsi="Arial" w:cs="Arial"/>
        </w:rPr>
        <w:br/>
        <w:t xml:space="preserve">Email: </w:t>
      </w:r>
      <w:hyperlink r:id="rId8" w:history="1">
        <w:r w:rsidRPr="00E96F14">
          <w:rPr>
            <w:rStyle w:val="Hyperlink"/>
            <w:rFonts w:ascii="Arial" w:hAnsi="Arial" w:cs="Arial"/>
          </w:rPr>
          <w:t>arit.banerjee2@umassmed.edu</w:t>
        </w:r>
      </w:hyperlink>
    </w:p>
    <w:p w14:paraId="45ADC1EC" w14:textId="77777777" w:rsidR="00E96F14" w:rsidRPr="00E96F14" w:rsidRDefault="00E96F14" w:rsidP="00E96F14">
      <w:pPr>
        <w:spacing w:line="480" w:lineRule="auto"/>
        <w:rPr>
          <w:rFonts w:ascii="Arial" w:hAnsi="Arial" w:cs="Arial"/>
        </w:rPr>
      </w:pPr>
    </w:p>
    <w:p w14:paraId="35F565E2" w14:textId="77777777" w:rsidR="00E96F14" w:rsidRPr="00E96F14" w:rsidRDefault="00E96F14" w:rsidP="00E96F14">
      <w:pPr>
        <w:spacing w:line="480" w:lineRule="auto"/>
        <w:jc w:val="both"/>
        <w:rPr>
          <w:rFonts w:ascii="Arial" w:hAnsi="Arial" w:cs="Arial"/>
        </w:rPr>
      </w:pPr>
      <w:r w:rsidRPr="00E96F14">
        <w:rPr>
          <w:rFonts w:ascii="Arial" w:hAnsi="Arial" w:cs="Arial"/>
        </w:rPr>
        <w:lastRenderedPageBreak/>
        <w:t>Disclosures: Arit Banerjee (None), Fan Yang (None), Joyita Dutta (None), Alberto Cacciola (None), Michael Hornberger</w:t>
      </w:r>
      <w:r w:rsidRPr="00E96F14">
        <w:rPr>
          <w:rFonts w:ascii="Arial" w:hAnsi="Arial" w:cs="Arial"/>
          <w:vertAlign w:val="superscript"/>
        </w:rPr>
        <w:t xml:space="preserve"> </w:t>
      </w:r>
      <w:r w:rsidRPr="00E96F14">
        <w:rPr>
          <w:rFonts w:ascii="Arial" w:hAnsi="Arial" w:cs="Arial"/>
        </w:rPr>
        <w:t>(None), and Manojkumar Saranathan (None)</w:t>
      </w:r>
    </w:p>
    <w:p w14:paraId="22525F34" w14:textId="77777777" w:rsidR="00E96F14" w:rsidRPr="00E96F14" w:rsidRDefault="00E96F14" w:rsidP="00E96F14">
      <w:pPr>
        <w:spacing w:line="480" w:lineRule="auto"/>
        <w:rPr>
          <w:rFonts w:ascii="Arial" w:hAnsi="Arial" w:cs="Arial"/>
        </w:rPr>
      </w:pPr>
    </w:p>
    <w:p w14:paraId="4D1B0809"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 xml:space="preserve">Abstract: </w:t>
      </w:r>
    </w:p>
    <w:p w14:paraId="21101950" w14:textId="257C7CDC" w:rsidR="00E96F14" w:rsidRPr="00E96F14" w:rsidRDefault="00E96F14" w:rsidP="00E96F14">
      <w:pPr>
        <w:spacing w:line="480" w:lineRule="auto"/>
        <w:jc w:val="both"/>
        <w:rPr>
          <w:rFonts w:ascii="Arial" w:hAnsi="Arial" w:cs="Arial"/>
        </w:rPr>
      </w:pPr>
      <w:r w:rsidRPr="00E96F14">
        <w:rPr>
          <w:rFonts w:ascii="Arial" w:hAnsi="Arial" w:cs="Arial"/>
          <w:b/>
          <w:bCs/>
        </w:rPr>
        <w:t>Background:</w:t>
      </w:r>
      <w:r w:rsidRPr="00E96F14">
        <w:rPr>
          <w:rFonts w:ascii="Arial" w:hAnsi="Arial" w:cs="Arial"/>
        </w:rPr>
        <w:br/>
        <w:t xml:space="preserve">While cortical atrophy has been widely studied in dementia, emerging evidence highlights the role of subcortical degeneration, particularly in deep gray matter structures such as the thalamus, claustrum, and basal </w:t>
      </w:r>
      <w:r w:rsidR="00596464">
        <w:rPr>
          <w:rFonts w:ascii="Arial" w:hAnsi="Arial" w:cs="Arial"/>
        </w:rPr>
        <w:t>nuclei</w:t>
      </w:r>
      <w:r w:rsidRPr="00E96F14">
        <w:rPr>
          <w:rFonts w:ascii="Arial" w:hAnsi="Arial" w:cs="Arial"/>
        </w:rPr>
        <w:t xml:space="preserve">, in both Alzheimer’s Disease (AD) and Frontotemporal Dementia (FTD). However, disease-specific subcortical patterns remain </w:t>
      </w:r>
      <w:proofErr w:type="spellStart"/>
      <w:r w:rsidRPr="00E96F14">
        <w:rPr>
          <w:rFonts w:ascii="Arial" w:hAnsi="Arial" w:cs="Arial"/>
        </w:rPr>
        <w:t>undercharacterized</w:t>
      </w:r>
      <w:proofErr w:type="spellEnd"/>
      <w:r w:rsidRPr="00E96F14">
        <w:rPr>
          <w:rFonts w:ascii="Arial" w:hAnsi="Arial" w:cs="Arial"/>
        </w:rPr>
        <w:t>.</w:t>
      </w:r>
    </w:p>
    <w:p w14:paraId="01A7D5F4" w14:textId="4C3A84B7" w:rsidR="00E96F14" w:rsidRPr="00E96F14" w:rsidRDefault="00E96F14" w:rsidP="00E96F14">
      <w:pPr>
        <w:spacing w:line="480" w:lineRule="auto"/>
        <w:jc w:val="both"/>
        <w:rPr>
          <w:rFonts w:ascii="Arial" w:hAnsi="Arial" w:cs="Arial"/>
        </w:rPr>
      </w:pPr>
      <w:r w:rsidRPr="00E96F14">
        <w:rPr>
          <w:rFonts w:ascii="Arial" w:hAnsi="Arial" w:cs="Arial"/>
          <w:b/>
          <w:bCs/>
        </w:rPr>
        <w:t>Objective:</w:t>
      </w:r>
      <w:r w:rsidRPr="00E96F14">
        <w:rPr>
          <w:rFonts w:ascii="Arial" w:hAnsi="Arial" w:cs="Arial"/>
        </w:rPr>
        <w:br/>
        <w:t>To quantify deep gray matter atrophy across the AD continuum (mild cognitive impairment and AD) and three FTD subtypes (</w:t>
      </w:r>
      <w:proofErr w:type="spellStart"/>
      <w:r w:rsidRPr="00E96F14">
        <w:rPr>
          <w:rFonts w:ascii="Arial" w:hAnsi="Arial" w:cs="Arial"/>
        </w:rPr>
        <w:t>bvFTD</w:t>
      </w:r>
      <w:proofErr w:type="spellEnd"/>
      <w:r w:rsidRPr="00E96F14">
        <w:rPr>
          <w:rFonts w:ascii="Arial" w:hAnsi="Arial" w:cs="Arial"/>
        </w:rPr>
        <w:t xml:space="preserve">, </w:t>
      </w:r>
      <w:proofErr w:type="spellStart"/>
      <w:r w:rsidRPr="00E96F14">
        <w:rPr>
          <w:rFonts w:ascii="Arial" w:hAnsi="Arial" w:cs="Arial"/>
        </w:rPr>
        <w:t>svFTD</w:t>
      </w:r>
      <w:proofErr w:type="spellEnd"/>
      <w:r w:rsidRPr="00E96F14">
        <w:rPr>
          <w:rFonts w:ascii="Arial" w:hAnsi="Arial" w:cs="Arial"/>
        </w:rPr>
        <w:t>, PNFA), and to assess longitudinal atrophy, cognitive associations, and diagnostic classification.</w:t>
      </w:r>
    </w:p>
    <w:p w14:paraId="1EC7947C" w14:textId="7BBD0661" w:rsidR="00E96F14" w:rsidRPr="00E96F14" w:rsidRDefault="00E96F14" w:rsidP="00E96F14">
      <w:pPr>
        <w:spacing w:line="480" w:lineRule="auto"/>
        <w:jc w:val="both"/>
        <w:rPr>
          <w:rFonts w:ascii="Arial" w:hAnsi="Arial" w:cs="Arial"/>
        </w:rPr>
      </w:pPr>
      <w:r w:rsidRPr="00E96F14">
        <w:rPr>
          <w:rFonts w:ascii="Arial" w:hAnsi="Arial" w:cs="Arial"/>
          <w:b/>
          <w:bCs/>
        </w:rPr>
        <w:t>Methods:</w:t>
      </w:r>
      <w:r w:rsidRPr="00E96F14">
        <w:rPr>
          <w:rFonts w:ascii="Arial" w:hAnsi="Arial" w:cs="Arial"/>
        </w:rPr>
        <w:br/>
        <w:t xml:space="preserve">We applied </w:t>
      </w:r>
      <w:r>
        <w:rPr>
          <w:rFonts w:ascii="Arial" w:hAnsi="Arial" w:cs="Arial"/>
        </w:rPr>
        <w:t xml:space="preserve">a novel </w:t>
      </w:r>
      <w:r w:rsidRPr="00E96F14">
        <w:rPr>
          <w:rFonts w:ascii="Arial" w:hAnsi="Arial" w:cs="Arial"/>
        </w:rPr>
        <w:t>segmentation pipeline</w:t>
      </w:r>
      <w:r>
        <w:rPr>
          <w:rFonts w:ascii="Arial" w:hAnsi="Arial" w:cs="Arial"/>
        </w:rPr>
        <w:t xml:space="preserve"> (</w:t>
      </w:r>
      <w:proofErr w:type="spellStart"/>
      <w:r>
        <w:rPr>
          <w:rFonts w:ascii="Arial" w:hAnsi="Arial" w:cs="Arial"/>
        </w:rPr>
        <w:t>sTHOMAS</w:t>
      </w:r>
      <w:proofErr w:type="spellEnd"/>
      <w:r>
        <w:rPr>
          <w:rFonts w:ascii="Arial" w:hAnsi="Arial" w:cs="Arial"/>
        </w:rPr>
        <w:t>)</w:t>
      </w:r>
      <w:r w:rsidRPr="00E96F14">
        <w:rPr>
          <w:rFonts w:ascii="Arial" w:hAnsi="Arial" w:cs="Arial"/>
        </w:rPr>
        <w:t xml:space="preserve"> to T1-</w:t>
      </w:r>
      <w:proofErr w:type="gramStart"/>
      <w:r w:rsidRPr="00E96F14">
        <w:rPr>
          <w:rFonts w:ascii="Arial" w:hAnsi="Arial" w:cs="Arial"/>
        </w:rPr>
        <w:t>weighted</w:t>
      </w:r>
      <w:proofErr w:type="gramEnd"/>
      <w:r w:rsidRPr="00E96F14">
        <w:rPr>
          <w:rFonts w:ascii="Arial" w:hAnsi="Arial" w:cs="Arial"/>
        </w:rPr>
        <w:t xml:space="preserve"> MRI data from 380 participants in the ADNI cohort and 274 participants in the FTLDNI cohort, with longitudinal follow-up available for 237 participants in the FTD cohort. Group differences were assessed using ANCOVA (adjusted for age and sex), followed by post hoc comparisons and effect size estimation (Cohen’s d). Neuropsychological associations were examined using partial correlations. A hierarchical Random Forest model was trained to classify diagnostic groups.</w:t>
      </w:r>
    </w:p>
    <w:p w14:paraId="69981E48" w14:textId="58639E09" w:rsidR="00E96F14" w:rsidRPr="00E96F14" w:rsidRDefault="00E96F14" w:rsidP="00E96F14">
      <w:pPr>
        <w:spacing w:line="480" w:lineRule="auto"/>
        <w:jc w:val="both"/>
        <w:rPr>
          <w:rFonts w:ascii="Arial" w:hAnsi="Arial" w:cs="Arial"/>
        </w:rPr>
      </w:pPr>
      <w:r w:rsidRPr="00E96F14">
        <w:rPr>
          <w:rFonts w:ascii="Arial" w:hAnsi="Arial" w:cs="Arial"/>
          <w:b/>
          <w:bCs/>
        </w:rPr>
        <w:lastRenderedPageBreak/>
        <w:t>Results:</w:t>
      </w:r>
      <w:r w:rsidRPr="00E96F14">
        <w:rPr>
          <w:rFonts w:ascii="Arial" w:hAnsi="Arial" w:cs="Arial"/>
        </w:rPr>
        <w:br/>
        <w:t>Pronounced atrophy was observed in the mediodorsal, anteroventral, pulvinar</w:t>
      </w:r>
      <w:r w:rsidR="00492C2E">
        <w:rPr>
          <w:rFonts w:ascii="Arial" w:hAnsi="Arial" w:cs="Arial"/>
        </w:rPr>
        <w:t xml:space="preserve"> thalamic nuclei, and</w:t>
      </w:r>
      <w:r w:rsidRPr="00E96F14">
        <w:rPr>
          <w:rFonts w:ascii="Arial" w:hAnsi="Arial" w:cs="Arial"/>
        </w:rPr>
        <w:t xml:space="preserve"> nucleus </w:t>
      </w:r>
      <w:proofErr w:type="spellStart"/>
      <w:r w:rsidRPr="00E96F14">
        <w:rPr>
          <w:rFonts w:ascii="Arial" w:hAnsi="Arial" w:cs="Arial"/>
        </w:rPr>
        <w:t>accumbens</w:t>
      </w:r>
      <w:proofErr w:type="spellEnd"/>
      <w:r w:rsidRPr="00E96F14">
        <w:rPr>
          <w:rFonts w:ascii="Arial" w:hAnsi="Arial" w:cs="Arial"/>
        </w:rPr>
        <w:t xml:space="preserve">, and claustrum in both AD and FTD, but was significantly greater in </w:t>
      </w:r>
      <w:proofErr w:type="spellStart"/>
      <w:r w:rsidRPr="00E96F14">
        <w:rPr>
          <w:rFonts w:ascii="Arial" w:hAnsi="Arial" w:cs="Arial"/>
        </w:rPr>
        <w:t>bvFTD</w:t>
      </w:r>
      <w:proofErr w:type="spellEnd"/>
      <w:r w:rsidRPr="00E96F14">
        <w:rPr>
          <w:rFonts w:ascii="Arial" w:hAnsi="Arial" w:cs="Arial"/>
        </w:rPr>
        <w:t xml:space="preserve">. Longitudinal analysis revealed the fastest progression in </w:t>
      </w:r>
      <w:proofErr w:type="spellStart"/>
      <w:r w:rsidRPr="00E96F14">
        <w:rPr>
          <w:rFonts w:ascii="Arial" w:hAnsi="Arial" w:cs="Arial"/>
        </w:rPr>
        <w:t>bvFTD</w:t>
      </w:r>
      <w:proofErr w:type="spellEnd"/>
      <w:r w:rsidRPr="00E96F14">
        <w:rPr>
          <w:rFonts w:ascii="Arial" w:hAnsi="Arial" w:cs="Arial"/>
        </w:rPr>
        <w:t xml:space="preserve">. Classification achieved 96.8% accuracy (AUC = 0.99) for AD vs. FTD and 77.7% accuracy (AUC = 0.83) for PNFA vs. </w:t>
      </w:r>
      <w:proofErr w:type="spellStart"/>
      <w:r w:rsidRPr="00E96F14">
        <w:rPr>
          <w:rFonts w:ascii="Arial" w:hAnsi="Arial" w:cs="Arial"/>
        </w:rPr>
        <w:t>svFTD</w:t>
      </w:r>
      <w:proofErr w:type="spellEnd"/>
      <w:r w:rsidRPr="00E96F14">
        <w:rPr>
          <w:rFonts w:ascii="Arial" w:hAnsi="Arial" w:cs="Arial"/>
        </w:rPr>
        <w:t xml:space="preserve">. </w:t>
      </w:r>
      <w:r w:rsidR="009B2466" w:rsidRPr="009B2466">
        <w:rPr>
          <w:rFonts w:ascii="Arial" w:hAnsi="Arial" w:cs="Arial"/>
        </w:rPr>
        <w:t>Subcortical atrophy correlated to executive, language, and semantic deficits.</w:t>
      </w:r>
    </w:p>
    <w:p w14:paraId="0BCE8F35" w14:textId="77777777" w:rsidR="00E96F14" w:rsidRPr="00E96F14" w:rsidRDefault="00E96F14" w:rsidP="00E96F14">
      <w:pPr>
        <w:spacing w:line="480" w:lineRule="auto"/>
        <w:jc w:val="both"/>
        <w:rPr>
          <w:rFonts w:ascii="Arial" w:hAnsi="Arial" w:cs="Arial"/>
        </w:rPr>
      </w:pPr>
      <w:r w:rsidRPr="00E96F14">
        <w:rPr>
          <w:rFonts w:ascii="Arial" w:hAnsi="Arial" w:cs="Arial"/>
          <w:b/>
          <w:bCs/>
        </w:rPr>
        <w:t>Conclusions:</w:t>
      </w:r>
    </w:p>
    <w:p w14:paraId="0E58945C" w14:textId="33F36ADB" w:rsidR="00E96F14" w:rsidRPr="00E96F14" w:rsidRDefault="00E96F14" w:rsidP="00E96F14">
      <w:pPr>
        <w:spacing w:line="480" w:lineRule="auto"/>
        <w:jc w:val="both"/>
        <w:rPr>
          <w:rFonts w:ascii="Arial" w:hAnsi="Arial" w:cs="Arial"/>
        </w:rPr>
      </w:pPr>
      <w:r w:rsidRPr="00E96F14">
        <w:rPr>
          <w:rFonts w:ascii="Arial" w:hAnsi="Arial" w:cs="Arial"/>
        </w:rPr>
        <w:t>Atrophy in the mediodorsal</w:t>
      </w:r>
      <w:r w:rsidR="009B2466">
        <w:rPr>
          <w:rFonts w:ascii="Arial" w:hAnsi="Arial" w:cs="Arial"/>
        </w:rPr>
        <w:t>, pulvinar,</w:t>
      </w:r>
      <w:r w:rsidRPr="00E96F14">
        <w:rPr>
          <w:rFonts w:ascii="Arial" w:hAnsi="Arial" w:cs="Arial"/>
        </w:rPr>
        <w:t xml:space="preserve"> anteroventral </w:t>
      </w:r>
      <w:r w:rsidR="00492C2E">
        <w:rPr>
          <w:rFonts w:ascii="Arial" w:hAnsi="Arial" w:cs="Arial"/>
        </w:rPr>
        <w:t xml:space="preserve">thalamic </w:t>
      </w:r>
      <w:r w:rsidRPr="00E96F14">
        <w:rPr>
          <w:rFonts w:ascii="Arial" w:hAnsi="Arial" w:cs="Arial"/>
        </w:rPr>
        <w:t>nucle</w:t>
      </w:r>
      <w:r w:rsidR="00492C2E">
        <w:rPr>
          <w:rFonts w:ascii="Arial" w:hAnsi="Arial" w:cs="Arial"/>
        </w:rPr>
        <w:t>i</w:t>
      </w:r>
      <w:r w:rsidRPr="00E96F14">
        <w:rPr>
          <w:rFonts w:ascii="Arial" w:hAnsi="Arial" w:cs="Arial"/>
        </w:rPr>
        <w:t xml:space="preserve">, nucleus </w:t>
      </w:r>
      <w:proofErr w:type="spellStart"/>
      <w:r w:rsidRPr="00E96F14">
        <w:rPr>
          <w:rFonts w:ascii="Arial" w:hAnsi="Arial" w:cs="Arial"/>
        </w:rPr>
        <w:t>accumbens</w:t>
      </w:r>
      <w:proofErr w:type="spellEnd"/>
      <w:r w:rsidRPr="00E96F14">
        <w:rPr>
          <w:rFonts w:ascii="Arial" w:hAnsi="Arial" w:cs="Arial"/>
        </w:rPr>
        <w:t>, and claustrum distinguishes AD from FTD and differentiates FTD subtypes. These subcortical structures represent promising biomarkers for diagnosis and monitoring of neurodegeneration.</w:t>
      </w:r>
    </w:p>
    <w:p w14:paraId="7740586C" w14:textId="77777777" w:rsidR="00E96F14" w:rsidRPr="00E96F14" w:rsidRDefault="00E96F14" w:rsidP="00E96F14">
      <w:pPr>
        <w:spacing w:line="480" w:lineRule="auto"/>
        <w:jc w:val="both"/>
        <w:rPr>
          <w:rFonts w:ascii="Arial" w:hAnsi="Arial" w:cs="Arial"/>
        </w:rPr>
      </w:pPr>
    </w:p>
    <w:p w14:paraId="7A8D209D" w14:textId="77777777" w:rsidR="00E96F14" w:rsidRPr="00E96F14" w:rsidRDefault="00E96F14" w:rsidP="00E96F14">
      <w:pPr>
        <w:spacing w:line="480" w:lineRule="auto"/>
        <w:jc w:val="both"/>
        <w:rPr>
          <w:rFonts w:ascii="Arial" w:hAnsi="Arial" w:cs="Arial"/>
        </w:rPr>
      </w:pPr>
      <w:r w:rsidRPr="00E96F14">
        <w:rPr>
          <w:rFonts w:ascii="Arial" w:hAnsi="Arial" w:cs="Arial"/>
          <w:b/>
          <w:bCs/>
        </w:rPr>
        <w:t>Keywords:</w:t>
      </w:r>
      <w:r w:rsidRPr="00E96F14">
        <w:rPr>
          <w:rFonts w:ascii="Arial" w:hAnsi="Arial" w:cs="Arial"/>
        </w:rPr>
        <w:t xml:space="preserve"> Alzheimer’s Disease, Mild Cognitive Impairment, Frontotemporal Dementia, Deep Gray Matter Atrophy, Thalamic Nuclei Segmentation, Random Forest Classification, Subtype Differentiation </w:t>
      </w:r>
    </w:p>
    <w:p w14:paraId="13293122" w14:textId="77777777" w:rsidR="00E96F14" w:rsidRPr="00E96F14" w:rsidRDefault="00E96F14" w:rsidP="00E96F14">
      <w:pPr>
        <w:spacing w:line="480" w:lineRule="auto"/>
        <w:jc w:val="both"/>
        <w:rPr>
          <w:rFonts w:ascii="Arial" w:hAnsi="Arial" w:cs="Arial"/>
        </w:rPr>
      </w:pPr>
      <w:r w:rsidRPr="00E96F14">
        <w:rPr>
          <w:rFonts w:ascii="Arial" w:hAnsi="Arial" w:cs="Arial"/>
        </w:rPr>
        <w:br w:type="page"/>
      </w:r>
    </w:p>
    <w:p w14:paraId="2E4E8FD6" w14:textId="77777777" w:rsidR="00E96F14" w:rsidRPr="00E96F14" w:rsidRDefault="00E96F14" w:rsidP="00E96F14">
      <w:pPr>
        <w:pStyle w:val="ListParagraph"/>
        <w:numPr>
          <w:ilvl w:val="0"/>
          <w:numId w:val="11"/>
        </w:numPr>
        <w:spacing w:line="480" w:lineRule="auto"/>
        <w:jc w:val="both"/>
        <w:rPr>
          <w:rFonts w:ascii="Arial" w:hAnsi="Arial" w:cs="Arial"/>
          <w:b/>
          <w:bCs/>
        </w:rPr>
      </w:pPr>
      <w:bookmarkStart w:id="0" w:name="_Hlk189552929"/>
      <w:r w:rsidRPr="00E96F14">
        <w:rPr>
          <w:rFonts w:ascii="Arial" w:hAnsi="Arial" w:cs="Arial"/>
          <w:b/>
          <w:bCs/>
        </w:rPr>
        <w:lastRenderedPageBreak/>
        <w:t xml:space="preserve">INTRODUCTION: </w:t>
      </w:r>
      <w:bookmarkEnd w:id="0"/>
    </w:p>
    <w:p w14:paraId="16F0DE36" w14:textId="753722EF" w:rsidR="00E96F14" w:rsidRPr="00E96F14" w:rsidRDefault="00E96F14" w:rsidP="00E96F14">
      <w:pPr>
        <w:spacing w:line="480" w:lineRule="auto"/>
        <w:ind w:firstLine="720"/>
        <w:jc w:val="both"/>
        <w:rPr>
          <w:rFonts w:ascii="Arial" w:hAnsi="Arial" w:cs="Arial"/>
        </w:rPr>
      </w:pPr>
      <w:bookmarkStart w:id="1" w:name="_Hlk200119402"/>
      <w:r w:rsidRPr="00E96F14">
        <w:rPr>
          <w:rFonts w:ascii="Arial" w:hAnsi="Arial" w:cs="Arial"/>
        </w:rPr>
        <w:t>Alzheimer’s disease (AD), the most prevalent form of dementia, has traditionally been associated with early neurodegeneration in the medial temporal lobe, including the hippocampus and entorhinal cortex</w:t>
      </w:r>
      <w:r w:rsidRPr="00E96F14">
        <w:rPr>
          <w:rFonts w:ascii="Arial" w:hAnsi="Arial" w:cs="Arial"/>
          <w:vertAlign w:val="superscript"/>
        </w:rPr>
        <w:t>1,2</w:t>
      </w:r>
      <w:r w:rsidRPr="00E96F14">
        <w:rPr>
          <w:rFonts w:ascii="Arial" w:hAnsi="Arial" w:cs="Arial"/>
        </w:rPr>
        <w:t>. While cortical atrophy has been extensively studied, very few studies have focused on subcortical involvement (other than the hippocampus</w:t>
      </w:r>
      <w:r w:rsidRPr="00E96F14">
        <w:rPr>
          <w:rFonts w:ascii="Arial" w:hAnsi="Arial" w:cs="Arial"/>
          <w:vertAlign w:val="superscript"/>
        </w:rPr>
        <w:t>3,4</w:t>
      </w:r>
      <w:r w:rsidRPr="00E96F14">
        <w:rPr>
          <w:rFonts w:ascii="Arial" w:hAnsi="Arial" w:cs="Arial"/>
        </w:rPr>
        <w:t>) such as the thalamic nuclei</w:t>
      </w:r>
      <w:r w:rsidR="009917FD">
        <w:rPr>
          <w:rFonts w:ascii="Arial" w:hAnsi="Arial" w:cs="Arial"/>
          <w:vertAlign w:val="superscript"/>
        </w:rPr>
        <w:t>5</w:t>
      </w:r>
      <w:r w:rsidRPr="00E96F14">
        <w:rPr>
          <w:rFonts w:ascii="Arial" w:hAnsi="Arial" w:cs="Arial"/>
        </w:rPr>
        <w:t xml:space="preserve"> in sporadic AD.  In recent years, thalamic nuclei atrophy in AD compared to healthy controls has been demonstrated using FreeSurfer</w:t>
      </w:r>
      <w:r w:rsidR="009917FD">
        <w:rPr>
          <w:rFonts w:ascii="Arial" w:hAnsi="Arial" w:cs="Arial"/>
          <w:vertAlign w:val="superscript"/>
        </w:rPr>
        <w:t>6</w:t>
      </w:r>
      <w:r w:rsidRPr="00E96F14">
        <w:rPr>
          <w:rFonts w:ascii="Arial" w:hAnsi="Arial" w:cs="Arial"/>
        </w:rPr>
        <w:t>. Subsequent studies have provided evidence of thalamic nuclear involvement, specifically affecting the anteroventral, pulvinar, mediodorsal, and medial geniculate nuclei</w:t>
      </w:r>
      <w:r w:rsidR="00B264F3">
        <w:rPr>
          <w:rFonts w:ascii="Arial" w:hAnsi="Arial" w:cs="Arial"/>
        </w:rPr>
        <w:t xml:space="preserve"> </w:t>
      </w:r>
      <w:r w:rsidRPr="00E96F14">
        <w:rPr>
          <w:rFonts w:ascii="Arial" w:hAnsi="Arial" w:cs="Arial"/>
        </w:rPr>
        <w:t>even in early stages of the sporadic AD continuum</w:t>
      </w:r>
      <w:r w:rsidR="009917FD">
        <w:rPr>
          <w:rFonts w:ascii="Arial" w:hAnsi="Arial" w:cs="Arial"/>
          <w:vertAlign w:val="superscript"/>
        </w:rPr>
        <w:t>7</w:t>
      </w:r>
      <w:r w:rsidRPr="00E96F14">
        <w:rPr>
          <w:rFonts w:ascii="Arial" w:hAnsi="Arial" w:cs="Arial"/>
        </w:rPr>
        <w:t>. Asymmetrical atrophy in ventral thalamic subnuclei, particularly with leftward lateralization, has been associated with greater cognitive impairment and neuropsychiatric symptoms</w:t>
      </w:r>
      <w:r w:rsidR="009917FD">
        <w:rPr>
          <w:rFonts w:ascii="Arial" w:hAnsi="Arial" w:cs="Arial"/>
          <w:vertAlign w:val="superscript"/>
        </w:rPr>
        <w:t>8</w:t>
      </w:r>
      <w:r w:rsidRPr="00E96F14">
        <w:rPr>
          <w:rFonts w:ascii="Arial" w:hAnsi="Arial" w:cs="Arial"/>
        </w:rPr>
        <w:t>. More recently, broader thalamic involvement has been reported in early-onset compared to late-onset AD, with the anteroventral nucleus showing differential associations with tau pathology and cognitive deficits across age groups</w:t>
      </w:r>
      <w:r w:rsidR="009E4922">
        <w:rPr>
          <w:rFonts w:ascii="Arial" w:hAnsi="Arial" w:cs="Arial"/>
          <w:vertAlign w:val="superscript"/>
        </w:rPr>
        <w:t>9</w:t>
      </w:r>
      <w:r w:rsidRPr="00E96F14">
        <w:rPr>
          <w:rFonts w:ascii="Arial" w:hAnsi="Arial" w:cs="Arial"/>
        </w:rPr>
        <w:t>.</w:t>
      </w:r>
    </w:p>
    <w:p w14:paraId="31896C73" w14:textId="569FCBE3" w:rsidR="00E96F14" w:rsidRPr="00E96F14" w:rsidRDefault="00E96F14" w:rsidP="00E96F14">
      <w:pPr>
        <w:spacing w:line="480" w:lineRule="auto"/>
        <w:ind w:firstLine="720"/>
        <w:jc w:val="both"/>
        <w:rPr>
          <w:rFonts w:ascii="Arial" w:hAnsi="Arial" w:cs="Arial"/>
        </w:rPr>
      </w:pPr>
      <w:r w:rsidRPr="00E96F14">
        <w:rPr>
          <w:rFonts w:ascii="Arial" w:hAnsi="Arial" w:cs="Arial"/>
        </w:rPr>
        <w:t>Another major neurodegenerative disorder, Frontotemporal Dementia (FTD)</w:t>
      </w:r>
      <w:r w:rsidR="00B264F3">
        <w:rPr>
          <w:rFonts w:ascii="Arial" w:hAnsi="Arial" w:cs="Arial"/>
        </w:rPr>
        <w:t xml:space="preserve"> is</w:t>
      </w:r>
      <w:r w:rsidRPr="00E96F14">
        <w:rPr>
          <w:rFonts w:ascii="Arial" w:hAnsi="Arial" w:cs="Arial"/>
        </w:rPr>
        <w:t xml:space="preserve"> a leading cause of early-onset dementia, typically manifesting between ages 45 and 65</w:t>
      </w:r>
      <w:r w:rsidR="009E4922">
        <w:rPr>
          <w:rFonts w:ascii="Arial" w:hAnsi="Arial" w:cs="Arial"/>
          <w:vertAlign w:val="superscript"/>
        </w:rPr>
        <w:t>10</w:t>
      </w:r>
      <w:r w:rsidRPr="00E96F14">
        <w:rPr>
          <w:rFonts w:ascii="Arial" w:hAnsi="Arial" w:cs="Arial"/>
        </w:rPr>
        <w:t xml:space="preserve">. FTD encompasses a heterogeneous group of syndromes, commonly divided into behavioral </w:t>
      </w:r>
      <w:proofErr w:type="gramStart"/>
      <w:r w:rsidRPr="00E96F14">
        <w:rPr>
          <w:rFonts w:ascii="Arial" w:hAnsi="Arial" w:cs="Arial"/>
        </w:rPr>
        <w:t>variant</w:t>
      </w:r>
      <w:proofErr w:type="gramEnd"/>
      <w:r w:rsidRPr="00E96F14">
        <w:rPr>
          <w:rFonts w:ascii="Arial" w:hAnsi="Arial" w:cs="Arial"/>
        </w:rPr>
        <w:t xml:space="preserve"> FTD (</w:t>
      </w:r>
      <w:proofErr w:type="spellStart"/>
      <w:r w:rsidRPr="00E96F14">
        <w:rPr>
          <w:rFonts w:ascii="Arial" w:hAnsi="Arial" w:cs="Arial"/>
        </w:rPr>
        <w:t>bvFTD</w:t>
      </w:r>
      <w:proofErr w:type="spellEnd"/>
      <w:r w:rsidRPr="00E96F14">
        <w:rPr>
          <w:rFonts w:ascii="Arial" w:hAnsi="Arial" w:cs="Arial"/>
        </w:rPr>
        <w:t>) and primary progressive aphasia (PPA), the latter further subclassified into semantic variant FTD (</w:t>
      </w:r>
      <w:proofErr w:type="spellStart"/>
      <w:r w:rsidRPr="00E96F14">
        <w:rPr>
          <w:rFonts w:ascii="Arial" w:hAnsi="Arial" w:cs="Arial"/>
        </w:rPr>
        <w:t>svFTD</w:t>
      </w:r>
      <w:proofErr w:type="spellEnd"/>
      <w:r w:rsidRPr="00E96F14">
        <w:rPr>
          <w:rFonts w:ascii="Arial" w:hAnsi="Arial" w:cs="Arial"/>
        </w:rPr>
        <w:t>) and progressive non-fluent aphasia (PNFA)</w:t>
      </w:r>
      <w:r w:rsidRPr="00E96F14">
        <w:rPr>
          <w:rFonts w:ascii="Arial" w:hAnsi="Arial" w:cs="Arial"/>
          <w:vertAlign w:val="superscript"/>
        </w:rPr>
        <w:t>1</w:t>
      </w:r>
      <w:r w:rsidR="009E4922">
        <w:rPr>
          <w:rFonts w:ascii="Arial" w:hAnsi="Arial" w:cs="Arial"/>
          <w:vertAlign w:val="superscript"/>
        </w:rPr>
        <w:t>1</w:t>
      </w:r>
      <w:r w:rsidRPr="00E96F14">
        <w:rPr>
          <w:rFonts w:ascii="Arial" w:hAnsi="Arial" w:cs="Arial"/>
          <w:vertAlign w:val="superscript"/>
        </w:rPr>
        <w:t>-1</w:t>
      </w:r>
      <w:r w:rsidR="009E4922">
        <w:rPr>
          <w:rFonts w:ascii="Arial" w:hAnsi="Arial" w:cs="Arial"/>
          <w:vertAlign w:val="superscript"/>
        </w:rPr>
        <w:t>5</w:t>
      </w:r>
      <w:r w:rsidRPr="00E96F14">
        <w:rPr>
          <w:rFonts w:ascii="Arial" w:hAnsi="Arial" w:cs="Arial"/>
        </w:rPr>
        <w:t>. Studies have reported consistent and subtype-specific thalamic atrophy in FTD, most notably in the mediodorsal, anteroventral, pulvinar, and ventral lateral posterior nuclei</w:t>
      </w:r>
      <w:r w:rsidR="009E4922">
        <w:rPr>
          <w:rFonts w:ascii="Arial" w:hAnsi="Arial" w:cs="Arial"/>
          <w:vertAlign w:val="superscript"/>
        </w:rPr>
        <w:t>16,17</w:t>
      </w:r>
      <w:r w:rsidRPr="00E96F14">
        <w:rPr>
          <w:rFonts w:ascii="Arial" w:hAnsi="Arial" w:cs="Arial"/>
        </w:rPr>
        <w:t xml:space="preserve">. </w:t>
      </w:r>
    </w:p>
    <w:p w14:paraId="00123F6A" w14:textId="43DB515D"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Commonly used neuroimaging tools for subcortical segmentation have notable limitations when it comes to accurately parcellating deep brain structures. The Functional Magnetic Resonance Imaging of the Brain (FMRIB) Software Library’s Integrated Registration and Segmentation Tool (FSL-FIRST) </w:t>
      </w:r>
      <w:proofErr w:type="gramStart"/>
      <w:r w:rsidRPr="00E96F14">
        <w:rPr>
          <w:rFonts w:ascii="Arial" w:hAnsi="Arial" w:cs="Arial"/>
        </w:rPr>
        <w:t>provides</w:t>
      </w:r>
      <w:proofErr w:type="gramEnd"/>
      <w:r w:rsidRPr="00E96F14">
        <w:rPr>
          <w:rFonts w:ascii="Arial" w:hAnsi="Arial" w:cs="Arial"/>
        </w:rPr>
        <w:t xml:space="preserve"> reliable segmentation of the basal </w:t>
      </w:r>
      <w:r w:rsidR="00596464">
        <w:rPr>
          <w:rFonts w:ascii="Arial" w:hAnsi="Arial" w:cs="Arial"/>
        </w:rPr>
        <w:t>nuclei</w:t>
      </w:r>
      <w:r w:rsidRPr="00E96F14">
        <w:rPr>
          <w:rFonts w:ascii="Arial" w:hAnsi="Arial" w:cs="Arial"/>
        </w:rPr>
        <w:t xml:space="preserve"> and other deep gray matter structures such as the hippocampus and amygdala; however, it does not support the parcellation of individual thalamic nuclei. In contrast, </w:t>
      </w:r>
      <w:proofErr w:type="spellStart"/>
      <w:r w:rsidRPr="00E96F14">
        <w:rPr>
          <w:rFonts w:ascii="Arial" w:hAnsi="Arial" w:cs="Arial"/>
        </w:rPr>
        <w:t>FreeSurfer</w:t>
      </w:r>
      <w:proofErr w:type="spellEnd"/>
      <w:r w:rsidRPr="00E96F14">
        <w:rPr>
          <w:rFonts w:ascii="Arial" w:hAnsi="Arial" w:cs="Arial"/>
        </w:rPr>
        <w:t xml:space="preserve"> offers thalamic nuclei segmentation using the Iglesias atlas</w:t>
      </w:r>
      <w:r w:rsidR="009E4922">
        <w:rPr>
          <w:rFonts w:ascii="Arial" w:hAnsi="Arial" w:cs="Arial"/>
          <w:vertAlign w:val="superscript"/>
        </w:rPr>
        <w:t>6</w:t>
      </w:r>
      <w:r w:rsidRPr="00E96F14">
        <w:rPr>
          <w:rFonts w:ascii="Arial" w:hAnsi="Arial" w:cs="Arial"/>
        </w:rPr>
        <w:t>; however, its segmentation of other deep gray matter structures lacks the accuracy and completeness provided by FSL-FIRST</w:t>
      </w:r>
      <w:r w:rsidR="000A5109">
        <w:rPr>
          <w:rFonts w:ascii="Arial" w:hAnsi="Arial" w:cs="Arial"/>
          <w:vertAlign w:val="superscript"/>
        </w:rPr>
        <w:t>18,19</w:t>
      </w:r>
      <w:r w:rsidR="008B7678">
        <w:rPr>
          <w:rFonts w:ascii="Arial" w:hAnsi="Arial" w:cs="Arial"/>
        </w:rPr>
        <w:t xml:space="preserve"> </w:t>
      </w:r>
      <w:r w:rsidR="00544316">
        <w:rPr>
          <w:rFonts w:ascii="Arial" w:hAnsi="Arial" w:cs="Arial"/>
        </w:rPr>
        <w:t xml:space="preserve">and thus </w:t>
      </w:r>
      <w:proofErr w:type="gramStart"/>
      <w:r w:rsidRPr="00E96F14">
        <w:rPr>
          <w:rFonts w:ascii="Arial" w:hAnsi="Arial" w:cs="Arial"/>
        </w:rPr>
        <w:t>requiring</w:t>
      </w:r>
      <w:proofErr w:type="gramEnd"/>
      <w:r w:rsidRPr="00E96F14">
        <w:rPr>
          <w:rFonts w:ascii="Arial" w:hAnsi="Arial" w:cs="Arial"/>
        </w:rPr>
        <w:t xml:space="preserve"> the use of multiple methods</w:t>
      </w:r>
      <w:r w:rsidR="00544316">
        <w:rPr>
          <w:rFonts w:ascii="Arial" w:hAnsi="Arial" w:cs="Arial"/>
        </w:rPr>
        <w:t xml:space="preserve"> and </w:t>
      </w:r>
      <w:r w:rsidRPr="00E96F14">
        <w:rPr>
          <w:rFonts w:ascii="Arial" w:hAnsi="Arial" w:cs="Arial"/>
        </w:rPr>
        <w:t xml:space="preserve">introducing concerns of reproducibility and consistency. Given the growing recognition of subcortical involvement in both AD and FTD, a critical challenge lies in the accurate segmentation of deep gray matter structures using standard T1-weighted MRI. </w:t>
      </w:r>
      <w:r w:rsidR="008B7678">
        <w:rPr>
          <w:rFonts w:ascii="Arial" w:hAnsi="Arial" w:cs="Arial"/>
        </w:rPr>
        <w:t xml:space="preserve"> </w:t>
      </w:r>
    </w:p>
    <w:p w14:paraId="3883C480" w14:textId="69316867" w:rsidR="00E96F14" w:rsidRPr="00E96F14" w:rsidRDefault="00E96F14" w:rsidP="00264380">
      <w:pPr>
        <w:spacing w:line="480" w:lineRule="auto"/>
        <w:ind w:firstLine="720"/>
        <w:jc w:val="both"/>
        <w:rPr>
          <w:rFonts w:ascii="Arial" w:hAnsi="Arial" w:cs="Arial"/>
        </w:rPr>
      </w:pPr>
      <w:r w:rsidRPr="00E96F14">
        <w:rPr>
          <w:rFonts w:ascii="Arial" w:hAnsi="Arial" w:cs="Arial"/>
        </w:rPr>
        <w:t>Conventional T1-</w:t>
      </w:r>
      <w:proofErr w:type="gramStart"/>
      <w:r w:rsidRPr="00E96F14">
        <w:rPr>
          <w:rFonts w:ascii="Arial" w:hAnsi="Arial" w:cs="Arial"/>
        </w:rPr>
        <w:t>weighted</w:t>
      </w:r>
      <w:proofErr w:type="gramEnd"/>
      <w:r w:rsidRPr="00E96F14">
        <w:rPr>
          <w:rFonts w:ascii="Arial" w:hAnsi="Arial" w:cs="Arial"/>
        </w:rPr>
        <w:t xml:space="preserve"> MRI lacks the contrast needed for precise deep gray matter segmentation, particularly for thalamic nuclei</w:t>
      </w:r>
      <w:r w:rsidR="000A5109">
        <w:rPr>
          <w:rFonts w:ascii="Arial" w:hAnsi="Arial" w:cs="Arial"/>
          <w:vertAlign w:val="superscript"/>
        </w:rPr>
        <w:t>7,</w:t>
      </w:r>
      <w:proofErr w:type="gramStart"/>
      <w:r w:rsidR="000A5109">
        <w:rPr>
          <w:rFonts w:ascii="Arial" w:hAnsi="Arial" w:cs="Arial"/>
          <w:vertAlign w:val="superscript"/>
        </w:rPr>
        <w:t xml:space="preserve">20 </w:t>
      </w:r>
      <w:r w:rsidRPr="00E96F14">
        <w:rPr>
          <w:rFonts w:ascii="Arial" w:hAnsi="Arial" w:cs="Arial"/>
        </w:rPr>
        <w:t>.</w:t>
      </w:r>
      <w:proofErr w:type="gramEnd"/>
      <w:r w:rsidRPr="00E96F14">
        <w:rPr>
          <w:rFonts w:ascii="Arial" w:hAnsi="Arial" w:cs="Arial"/>
        </w:rPr>
        <w:t xml:space="preserve"> Advanced sequences such as White-Matter-nulled (</w:t>
      </w:r>
      <w:proofErr w:type="spellStart"/>
      <w:r w:rsidRPr="00E96F14">
        <w:rPr>
          <w:rFonts w:ascii="Arial" w:hAnsi="Arial" w:cs="Arial"/>
        </w:rPr>
        <w:t>WMn</w:t>
      </w:r>
      <w:proofErr w:type="spellEnd"/>
      <w:r w:rsidRPr="00E96F14">
        <w:rPr>
          <w:rFonts w:ascii="Arial" w:hAnsi="Arial" w:cs="Arial"/>
        </w:rPr>
        <w:t xml:space="preserve">) MPRAGE enhance </w:t>
      </w:r>
      <w:proofErr w:type="spellStart"/>
      <w:r w:rsidRPr="00E96F14">
        <w:rPr>
          <w:rFonts w:ascii="Arial" w:hAnsi="Arial" w:cs="Arial"/>
        </w:rPr>
        <w:t>intrathalamic</w:t>
      </w:r>
      <w:proofErr w:type="spellEnd"/>
      <w:r w:rsidRPr="00E96F14">
        <w:rPr>
          <w:rFonts w:ascii="Arial" w:hAnsi="Arial" w:cs="Arial"/>
        </w:rPr>
        <w:t xml:space="preserve"> contrast and facilitate more accurate visualization of thalamic subregions. The </w:t>
      </w:r>
      <w:proofErr w:type="spellStart"/>
      <w:r w:rsidRPr="00E96F14">
        <w:rPr>
          <w:rFonts w:ascii="Arial" w:hAnsi="Arial" w:cs="Arial"/>
        </w:rPr>
        <w:t>THalamus</w:t>
      </w:r>
      <w:proofErr w:type="spellEnd"/>
      <w:r w:rsidRPr="00E96F14">
        <w:rPr>
          <w:rFonts w:ascii="Arial" w:hAnsi="Arial" w:cs="Arial"/>
        </w:rPr>
        <w:t xml:space="preserve"> Optimized Multi Atlas Segmentation (THOMAS) method</w:t>
      </w:r>
      <w:r w:rsidR="000A5109">
        <w:rPr>
          <w:rFonts w:ascii="Arial" w:hAnsi="Arial" w:cs="Arial"/>
          <w:vertAlign w:val="superscript"/>
        </w:rPr>
        <w:t>21,22</w:t>
      </w:r>
      <w:r w:rsidRPr="00E96F14">
        <w:rPr>
          <w:rFonts w:ascii="Arial" w:hAnsi="Arial" w:cs="Arial"/>
        </w:rPr>
        <w:t xml:space="preserve"> was developed to leverage this contrast for robust segmentation. However, </w:t>
      </w:r>
      <w:proofErr w:type="spellStart"/>
      <w:r w:rsidRPr="00E96F14">
        <w:rPr>
          <w:rFonts w:ascii="Arial" w:hAnsi="Arial" w:cs="Arial"/>
        </w:rPr>
        <w:t>WMn</w:t>
      </w:r>
      <w:proofErr w:type="spellEnd"/>
      <w:r w:rsidRPr="00E96F14">
        <w:rPr>
          <w:rFonts w:ascii="Arial" w:hAnsi="Arial" w:cs="Arial"/>
        </w:rPr>
        <w:t xml:space="preserve"> sequences are not available in widely used clinical datasets like Alzheimer’s Disease Neuroimaging Initiative (ADNI) and Frontotemporal Lobar Degeneration Neuroimaging Initiative (FTLDNI). To overcome this limitation, the Histogram-based Polynomial Synthesis (HIPS) method was recently introduced, leading to the HIPS-THOMAS pipeline, which synthesizes </w:t>
      </w:r>
      <w:proofErr w:type="spellStart"/>
      <w:r w:rsidRPr="00E96F14">
        <w:rPr>
          <w:rFonts w:ascii="Arial" w:hAnsi="Arial" w:cs="Arial"/>
        </w:rPr>
        <w:t>WMn</w:t>
      </w:r>
      <w:proofErr w:type="spellEnd"/>
      <w:r w:rsidRPr="00E96F14">
        <w:rPr>
          <w:rFonts w:ascii="Arial" w:hAnsi="Arial" w:cs="Arial"/>
        </w:rPr>
        <w:t>-like contrast from conventional T1-weighted images before applying THOMAS-based segmentation</w:t>
      </w:r>
      <w:r w:rsidR="00910E15">
        <w:rPr>
          <w:rFonts w:ascii="Arial" w:hAnsi="Arial" w:cs="Arial"/>
          <w:vertAlign w:val="superscript"/>
        </w:rPr>
        <w:t>20,23</w:t>
      </w:r>
      <w:r w:rsidRPr="00E96F14">
        <w:rPr>
          <w:rFonts w:ascii="Arial" w:hAnsi="Arial" w:cs="Arial"/>
        </w:rPr>
        <w:t xml:space="preserve">. This framework has recently been extended from thalamic nuclei to include other subcortical structures like the caudate, putamen, nucleus </w:t>
      </w:r>
      <w:proofErr w:type="spellStart"/>
      <w:r w:rsidRPr="00E96F14">
        <w:rPr>
          <w:rFonts w:ascii="Arial" w:hAnsi="Arial" w:cs="Arial"/>
        </w:rPr>
        <w:t>accumbens</w:t>
      </w:r>
      <w:proofErr w:type="spellEnd"/>
      <w:r w:rsidRPr="00E96F14">
        <w:rPr>
          <w:rFonts w:ascii="Arial" w:hAnsi="Arial" w:cs="Arial"/>
        </w:rPr>
        <w:t>, globus pallidus, claustrum, and red nucleus, resulting in a unified and open-source tool known as subcortical THOMAS (</w:t>
      </w:r>
      <w:proofErr w:type="spellStart"/>
      <w:r w:rsidRPr="00E96F14">
        <w:rPr>
          <w:rFonts w:ascii="Arial" w:hAnsi="Arial" w:cs="Arial"/>
        </w:rPr>
        <w:t>sTHOMAS</w:t>
      </w:r>
      <w:proofErr w:type="spellEnd"/>
      <w:r w:rsidRPr="00E96F14">
        <w:rPr>
          <w:rFonts w:ascii="Arial" w:hAnsi="Arial" w:cs="Arial"/>
        </w:rPr>
        <w:t>)</w:t>
      </w:r>
      <w:r w:rsidRPr="00E96F14">
        <w:rPr>
          <w:rFonts w:ascii="Arial" w:hAnsi="Arial" w:cs="Arial"/>
          <w:vertAlign w:val="superscript"/>
        </w:rPr>
        <w:t>2</w:t>
      </w:r>
      <w:r w:rsidR="00910E15">
        <w:rPr>
          <w:rFonts w:ascii="Arial" w:hAnsi="Arial" w:cs="Arial"/>
          <w:vertAlign w:val="superscript"/>
        </w:rPr>
        <w:t>4</w:t>
      </w:r>
      <w:r w:rsidRPr="00E96F14">
        <w:rPr>
          <w:rFonts w:ascii="Arial" w:hAnsi="Arial" w:cs="Arial"/>
        </w:rPr>
        <w:t xml:space="preserve">. This new development can enable comprehensive subcortical analyses using </w:t>
      </w:r>
      <w:proofErr w:type="gramStart"/>
      <w:r w:rsidRPr="00E96F14">
        <w:rPr>
          <w:rFonts w:ascii="Arial" w:hAnsi="Arial" w:cs="Arial"/>
        </w:rPr>
        <w:t>a single open</w:t>
      </w:r>
      <w:proofErr w:type="gramEnd"/>
      <w:r w:rsidRPr="00E96F14">
        <w:rPr>
          <w:rFonts w:ascii="Arial" w:hAnsi="Arial" w:cs="Arial"/>
        </w:rPr>
        <w:t>-source software, reducing variations that arise from the use of multiple programs, increasing repeatability and reproducibility. We therefore sought to comprehensively quantify atrophy across multiple deep gray matter structures</w:t>
      </w:r>
      <w:r w:rsidR="00910E15">
        <w:rPr>
          <w:rFonts w:ascii="Arial" w:hAnsi="Arial" w:cs="Arial"/>
        </w:rPr>
        <w:t xml:space="preserve">, </w:t>
      </w:r>
      <w:r w:rsidRPr="00E96F14">
        <w:rPr>
          <w:rFonts w:ascii="Arial" w:hAnsi="Arial" w:cs="Arial"/>
        </w:rPr>
        <w:t xml:space="preserve">including the thalamus, basal </w:t>
      </w:r>
      <w:r w:rsidR="00596464">
        <w:rPr>
          <w:rFonts w:ascii="Arial" w:hAnsi="Arial" w:cs="Arial"/>
        </w:rPr>
        <w:t>nuclei</w:t>
      </w:r>
      <w:r w:rsidRPr="00E96F14">
        <w:rPr>
          <w:rFonts w:ascii="Arial" w:hAnsi="Arial" w:cs="Arial"/>
        </w:rPr>
        <w:t>, claustrum, and red nucleus</w:t>
      </w:r>
      <w:r w:rsidR="00264380">
        <w:rPr>
          <w:rFonts w:ascii="Arial" w:hAnsi="Arial" w:cs="Arial"/>
        </w:rPr>
        <w:t xml:space="preserve"> </w:t>
      </w:r>
      <w:r w:rsidRPr="00E96F14">
        <w:rPr>
          <w:rFonts w:ascii="Arial" w:hAnsi="Arial" w:cs="Arial"/>
        </w:rPr>
        <w:t>using an advanced segmentation pipeline capable of resolving subcortical substructures from standard T1-weighted MRI</w:t>
      </w:r>
      <w:r w:rsidRPr="00E96F14">
        <w:rPr>
          <w:rFonts w:ascii="Arial" w:hAnsi="Arial" w:cs="Arial"/>
          <w:vertAlign w:val="superscript"/>
        </w:rPr>
        <w:t>2</w:t>
      </w:r>
      <w:r w:rsidR="00910E15">
        <w:rPr>
          <w:rFonts w:ascii="Arial" w:hAnsi="Arial" w:cs="Arial"/>
          <w:vertAlign w:val="superscript"/>
        </w:rPr>
        <w:t>5</w:t>
      </w:r>
      <w:r w:rsidRPr="00E96F14">
        <w:rPr>
          <w:rFonts w:ascii="Arial" w:hAnsi="Arial" w:cs="Arial"/>
        </w:rPr>
        <w:t>.</w:t>
      </w:r>
    </w:p>
    <w:p w14:paraId="15BBC345" w14:textId="1705BE5F" w:rsidR="00D65FDB" w:rsidRDefault="00E96F14" w:rsidP="00E96F14">
      <w:pPr>
        <w:spacing w:line="480" w:lineRule="auto"/>
        <w:ind w:firstLine="720"/>
        <w:jc w:val="both"/>
        <w:rPr>
          <w:rFonts w:ascii="Arial" w:hAnsi="Arial" w:cs="Arial"/>
        </w:rPr>
      </w:pPr>
      <w:r w:rsidRPr="00E96F14">
        <w:rPr>
          <w:rFonts w:ascii="Arial" w:hAnsi="Arial" w:cs="Arial"/>
        </w:rPr>
        <w:t>The thalamus, a central hub with extensive cortical–subcortical connections, plays a critical role in sensory integration, cognition, emotion, and motor coordination</w:t>
      </w:r>
      <w:r w:rsidR="00910E15">
        <w:rPr>
          <w:rFonts w:ascii="Arial" w:hAnsi="Arial" w:cs="Arial"/>
          <w:vertAlign w:val="superscript"/>
        </w:rPr>
        <w:t>26,27</w:t>
      </w:r>
      <w:r w:rsidRPr="00E96F14">
        <w:rPr>
          <w:rFonts w:ascii="Arial" w:hAnsi="Arial" w:cs="Arial"/>
        </w:rPr>
        <w:t>. Its nuclei, essential for sensory processing, attention, and memory, are selectively vulnerable in both AD and FTD</w:t>
      </w:r>
      <w:r w:rsidRPr="00E96F14">
        <w:rPr>
          <w:rFonts w:ascii="Arial" w:hAnsi="Arial" w:cs="Arial"/>
          <w:vertAlign w:val="superscript"/>
        </w:rPr>
        <w:t>2</w:t>
      </w:r>
      <w:r w:rsidR="00910E15">
        <w:rPr>
          <w:rFonts w:ascii="Arial" w:hAnsi="Arial" w:cs="Arial"/>
          <w:vertAlign w:val="superscript"/>
        </w:rPr>
        <w:t>8</w:t>
      </w:r>
      <w:r w:rsidRPr="00E96F14">
        <w:rPr>
          <w:rFonts w:ascii="Arial" w:hAnsi="Arial" w:cs="Arial"/>
        </w:rPr>
        <w:t xml:space="preserve">. The striatum (caudate, putamen, nucleus </w:t>
      </w:r>
      <w:proofErr w:type="spellStart"/>
      <w:r w:rsidRPr="00E96F14">
        <w:rPr>
          <w:rFonts w:ascii="Arial" w:hAnsi="Arial" w:cs="Arial"/>
        </w:rPr>
        <w:t>accumbens</w:t>
      </w:r>
      <w:proofErr w:type="spellEnd"/>
      <w:r w:rsidRPr="00E96F14">
        <w:rPr>
          <w:rFonts w:ascii="Arial" w:hAnsi="Arial" w:cs="Arial"/>
        </w:rPr>
        <w:t>) also displays distinct patterns of atrophy in AD and FTD</w:t>
      </w:r>
      <w:r w:rsidR="00910E15">
        <w:rPr>
          <w:rFonts w:ascii="Arial" w:hAnsi="Arial" w:cs="Arial"/>
          <w:vertAlign w:val="superscript"/>
        </w:rPr>
        <w:t>29,30,31</w:t>
      </w:r>
      <w:r w:rsidRPr="00E96F14">
        <w:rPr>
          <w:rFonts w:ascii="Arial" w:hAnsi="Arial" w:cs="Arial"/>
        </w:rPr>
        <w:t>. In FTD, pan-striatal atrophy is common</w:t>
      </w:r>
      <w:r w:rsidR="00AF5049">
        <w:rPr>
          <w:rFonts w:ascii="Arial" w:hAnsi="Arial" w:cs="Arial"/>
        </w:rPr>
        <w:t xml:space="preserve">, </w:t>
      </w:r>
      <w:r w:rsidRPr="00E96F14">
        <w:rPr>
          <w:rFonts w:ascii="Arial" w:hAnsi="Arial" w:cs="Arial"/>
        </w:rPr>
        <w:t xml:space="preserve">especially in </w:t>
      </w:r>
      <w:proofErr w:type="spellStart"/>
      <w:r w:rsidRPr="00E96F14">
        <w:rPr>
          <w:rFonts w:ascii="Arial" w:hAnsi="Arial" w:cs="Arial"/>
        </w:rPr>
        <w:t>bvFTD</w:t>
      </w:r>
      <w:proofErr w:type="spellEnd"/>
      <w:r w:rsidRPr="00E96F14">
        <w:rPr>
          <w:rFonts w:ascii="Arial" w:hAnsi="Arial" w:cs="Arial"/>
        </w:rPr>
        <w:t xml:space="preserve"> with right-hemisphere dominance linked to behavioral symptoms</w:t>
      </w:r>
      <w:r w:rsidR="006345B6">
        <w:rPr>
          <w:rFonts w:ascii="Arial" w:hAnsi="Arial" w:cs="Arial"/>
          <w:vertAlign w:val="superscript"/>
        </w:rPr>
        <w:t>32,33</w:t>
      </w:r>
      <w:r w:rsidRPr="00E96F14">
        <w:rPr>
          <w:rFonts w:ascii="Arial" w:hAnsi="Arial" w:cs="Arial"/>
        </w:rPr>
        <w:t xml:space="preserve">. </w:t>
      </w:r>
    </w:p>
    <w:p w14:paraId="2E149D50" w14:textId="0CE8EA54" w:rsidR="00386002" w:rsidRDefault="00AB2738" w:rsidP="00416E11">
      <w:pPr>
        <w:spacing w:line="480" w:lineRule="auto"/>
        <w:jc w:val="both"/>
        <w:rPr>
          <w:rFonts w:ascii="Arial" w:hAnsi="Arial" w:cs="Arial"/>
        </w:rPr>
      </w:pPr>
      <w:r w:rsidRPr="00AB2738">
        <w:rPr>
          <w:rFonts w:ascii="Arial" w:hAnsi="Arial" w:cs="Arial"/>
        </w:rPr>
        <w:t xml:space="preserve">Deep gray matter atrophy has been consistently associated with </w:t>
      </w:r>
      <w:r>
        <w:rPr>
          <w:rFonts w:ascii="Arial" w:hAnsi="Arial" w:cs="Arial"/>
        </w:rPr>
        <w:t>important</w:t>
      </w:r>
      <w:r w:rsidRPr="00AB2738">
        <w:rPr>
          <w:rFonts w:ascii="Arial" w:hAnsi="Arial" w:cs="Arial"/>
        </w:rPr>
        <w:t xml:space="preserve"> cognitive and behavioral symptoms, including executive dysfunction, naming deficits, and neuropsychiatric changes, across multiple neurodegenerative syndromes. For instance, volume loss in the thalamus, caudate, and nucleus </w:t>
      </w:r>
      <w:proofErr w:type="spellStart"/>
      <w:r w:rsidRPr="00AB2738">
        <w:rPr>
          <w:rFonts w:ascii="Arial" w:hAnsi="Arial" w:cs="Arial"/>
        </w:rPr>
        <w:t>accumbens</w:t>
      </w:r>
      <w:proofErr w:type="spellEnd"/>
      <w:r w:rsidRPr="00AB2738">
        <w:rPr>
          <w:rFonts w:ascii="Arial" w:hAnsi="Arial" w:cs="Arial"/>
        </w:rPr>
        <w:t xml:space="preserve"> has been linked to cognitive impairment and functional disability in both AD and FTD</w:t>
      </w:r>
      <w:r w:rsidR="006345B6">
        <w:rPr>
          <w:rFonts w:ascii="Arial" w:hAnsi="Arial" w:cs="Arial"/>
          <w:vertAlign w:val="superscript"/>
        </w:rPr>
        <w:t>34,35</w:t>
      </w:r>
      <w:r w:rsidRPr="00AB2738">
        <w:rPr>
          <w:rFonts w:ascii="Arial" w:hAnsi="Arial" w:cs="Arial"/>
        </w:rPr>
        <w:t>. Subcortical atrophy has also been shown to precede overt dementia in prodromal stages, highlighting its value as an early biomarker</w:t>
      </w:r>
      <w:r w:rsidR="00446413">
        <w:rPr>
          <w:rFonts w:ascii="Arial" w:hAnsi="Arial" w:cs="Arial"/>
          <w:vertAlign w:val="superscript"/>
        </w:rPr>
        <w:t>35,36</w:t>
      </w:r>
      <w:r w:rsidRPr="00AB2738">
        <w:rPr>
          <w:rFonts w:ascii="Arial" w:hAnsi="Arial" w:cs="Arial"/>
        </w:rPr>
        <w:t>. Moreover, recent studies demonstrate that subcortical degeneration</w:t>
      </w:r>
      <w:r>
        <w:rPr>
          <w:rFonts w:ascii="Arial" w:hAnsi="Arial" w:cs="Arial"/>
        </w:rPr>
        <w:t xml:space="preserve">, </w:t>
      </w:r>
      <w:r w:rsidRPr="00AB2738">
        <w:rPr>
          <w:rFonts w:ascii="Arial" w:hAnsi="Arial" w:cs="Arial"/>
        </w:rPr>
        <w:t>particularly in the thalamic and striatal circuits</w:t>
      </w:r>
      <w:r>
        <w:rPr>
          <w:rFonts w:ascii="Arial" w:hAnsi="Arial" w:cs="Arial"/>
        </w:rPr>
        <w:t xml:space="preserve"> i</w:t>
      </w:r>
      <w:r w:rsidRPr="00AB2738">
        <w:rPr>
          <w:rFonts w:ascii="Arial" w:hAnsi="Arial" w:cs="Arial"/>
        </w:rPr>
        <w:t>s not merely a byproduct of cortical disease but plays an active role in shaping symptom expression and disease trajectories</w:t>
      </w:r>
      <w:r w:rsidR="00D772A3">
        <w:rPr>
          <w:rFonts w:ascii="Arial" w:hAnsi="Arial" w:cs="Arial"/>
          <w:vertAlign w:val="superscript"/>
        </w:rPr>
        <w:t>35,37</w:t>
      </w:r>
      <w:r w:rsidRPr="00AB2738">
        <w:rPr>
          <w:rFonts w:ascii="Arial" w:hAnsi="Arial" w:cs="Arial"/>
        </w:rPr>
        <w:t xml:space="preserve">. </w:t>
      </w:r>
      <w:r>
        <w:rPr>
          <w:rFonts w:ascii="Arial" w:hAnsi="Arial" w:cs="Arial"/>
        </w:rPr>
        <w:t>Thus,</w:t>
      </w:r>
      <w:r w:rsidRPr="00AB2738">
        <w:rPr>
          <w:rFonts w:ascii="Arial" w:hAnsi="Arial" w:cs="Arial"/>
        </w:rPr>
        <w:t xml:space="preserve"> deep gray matter structures hold substantial clinical and cognitive importance in dementia</w:t>
      </w:r>
      <w:r>
        <w:rPr>
          <w:rFonts w:ascii="Arial" w:hAnsi="Arial" w:cs="Arial"/>
        </w:rPr>
        <w:t xml:space="preserve"> and </w:t>
      </w:r>
      <w:r w:rsidR="00D772A3">
        <w:rPr>
          <w:rFonts w:ascii="Arial" w:hAnsi="Arial" w:cs="Arial"/>
        </w:rPr>
        <w:t>such</w:t>
      </w:r>
      <w:r w:rsidRPr="00AB2738">
        <w:rPr>
          <w:rFonts w:ascii="Arial" w:hAnsi="Arial" w:cs="Arial"/>
        </w:rPr>
        <w:t xml:space="preserve"> findings underscore the potential of deep gray matter nuclei as transdiagnostic imaging biomarkers capable of differentiating dementia phenotypes</w:t>
      </w:r>
      <w:r w:rsidR="00D772A3">
        <w:rPr>
          <w:rFonts w:ascii="Arial" w:hAnsi="Arial" w:cs="Arial"/>
        </w:rPr>
        <w:t>.</w:t>
      </w:r>
    </w:p>
    <w:p w14:paraId="3216300D" w14:textId="3B17443F"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In this study, we first applied the </w:t>
      </w:r>
      <w:proofErr w:type="spellStart"/>
      <w:r w:rsidRPr="00E96F14">
        <w:rPr>
          <w:rFonts w:ascii="Arial" w:hAnsi="Arial" w:cs="Arial"/>
        </w:rPr>
        <w:t>sTHOMAS</w:t>
      </w:r>
      <w:proofErr w:type="spellEnd"/>
      <w:r w:rsidRPr="00E96F14">
        <w:rPr>
          <w:rFonts w:ascii="Arial" w:hAnsi="Arial" w:cs="Arial"/>
        </w:rPr>
        <w:t xml:space="preserve"> segmentation pipeline to T1-weighted MRI scans from ADNI to characterize deep gray matter atrophy across the AD continuum (i.e. mild cognitive impairment and AD) and then compared these atrophy patterns to FTD patients from the LONI FTLDNI across the </w:t>
      </w:r>
      <w:proofErr w:type="gramStart"/>
      <w:r w:rsidRPr="00E96F14">
        <w:rPr>
          <w:rFonts w:ascii="Arial" w:hAnsi="Arial" w:cs="Arial"/>
        </w:rPr>
        <w:t>three  FTD</w:t>
      </w:r>
      <w:proofErr w:type="gramEnd"/>
      <w:r w:rsidRPr="00E96F14">
        <w:rPr>
          <w:rFonts w:ascii="Arial" w:hAnsi="Arial" w:cs="Arial"/>
        </w:rPr>
        <w:t xml:space="preserve"> subtypes</w:t>
      </w:r>
      <w:r w:rsidR="00D772A3">
        <w:rPr>
          <w:rFonts w:ascii="Arial" w:hAnsi="Arial" w:cs="Arial"/>
        </w:rPr>
        <w:t xml:space="preserve"> such </w:t>
      </w:r>
      <w:proofErr w:type="spellStart"/>
      <w:r w:rsidR="00D772A3">
        <w:rPr>
          <w:rFonts w:ascii="Arial" w:hAnsi="Arial" w:cs="Arial"/>
        </w:rPr>
        <w:t>as</w:t>
      </w:r>
      <w:r w:rsidRPr="00E96F14">
        <w:rPr>
          <w:rFonts w:ascii="Arial" w:hAnsi="Arial" w:cs="Arial"/>
        </w:rPr>
        <w:t>bvFTD</w:t>
      </w:r>
      <w:proofErr w:type="spellEnd"/>
      <w:r w:rsidRPr="00E96F14">
        <w:rPr>
          <w:rFonts w:ascii="Arial" w:hAnsi="Arial" w:cs="Arial"/>
        </w:rPr>
        <w:t xml:space="preserve">, </w:t>
      </w:r>
      <w:proofErr w:type="spellStart"/>
      <w:r w:rsidRPr="00E96F14">
        <w:rPr>
          <w:rFonts w:ascii="Arial" w:hAnsi="Arial" w:cs="Arial"/>
        </w:rPr>
        <w:t>svFTD</w:t>
      </w:r>
      <w:proofErr w:type="spellEnd"/>
      <w:r w:rsidRPr="00E96F14">
        <w:rPr>
          <w:rFonts w:ascii="Arial" w:hAnsi="Arial" w:cs="Arial"/>
        </w:rPr>
        <w:t>, and PNFA. We then applied a Random Forest machine learning classifier to identify disease-specific atrophy patterns and assess their diagnostic relevance</w:t>
      </w:r>
      <w:r w:rsidR="00D772A3">
        <w:rPr>
          <w:rFonts w:ascii="Arial" w:hAnsi="Arial" w:cs="Arial"/>
          <w:vertAlign w:val="superscript"/>
        </w:rPr>
        <w:t>38,39,40</w:t>
      </w:r>
      <w:r w:rsidRPr="00E96F14">
        <w:rPr>
          <w:rFonts w:ascii="Arial" w:hAnsi="Arial" w:cs="Arial"/>
        </w:rPr>
        <w:t xml:space="preserve">. Random Forest was chosen due to its robustness in handling high-dimensional neuroimaging data, its ability to capture complex interactions between structural and cognitive features, and its superior performance in distinguishing </w:t>
      </w:r>
      <w:proofErr w:type="spellStart"/>
      <w:r w:rsidRPr="00E96F14">
        <w:rPr>
          <w:rFonts w:ascii="Arial" w:hAnsi="Arial" w:cs="Arial"/>
        </w:rPr>
        <w:t>bvFTD</w:t>
      </w:r>
      <w:proofErr w:type="spellEnd"/>
      <w:r w:rsidRPr="00E96F14">
        <w:rPr>
          <w:rFonts w:ascii="Arial" w:hAnsi="Arial" w:cs="Arial"/>
        </w:rPr>
        <w:t xml:space="preserve">, </w:t>
      </w:r>
      <w:proofErr w:type="spellStart"/>
      <w:r w:rsidRPr="00E96F14">
        <w:rPr>
          <w:rFonts w:ascii="Arial" w:hAnsi="Arial" w:cs="Arial"/>
        </w:rPr>
        <w:t>svFTD</w:t>
      </w:r>
      <w:proofErr w:type="spellEnd"/>
      <w:r w:rsidRPr="00E96F14">
        <w:rPr>
          <w:rFonts w:ascii="Arial" w:hAnsi="Arial" w:cs="Arial"/>
        </w:rPr>
        <w:t>, and PNFA</w:t>
      </w:r>
      <w:r w:rsidR="00631914">
        <w:rPr>
          <w:rFonts w:ascii="Arial" w:hAnsi="Arial" w:cs="Arial"/>
          <w:vertAlign w:val="superscript"/>
        </w:rPr>
        <w:t>41,42</w:t>
      </w:r>
      <w:r w:rsidRPr="00E96F14">
        <w:rPr>
          <w:rFonts w:ascii="Arial" w:hAnsi="Arial" w:cs="Arial"/>
        </w:rPr>
        <w:t>.</w:t>
      </w:r>
      <w:r w:rsidR="00934CFC">
        <w:rPr>
          <w:rFonts w:ascii="Arial" w:hAnsi="Arial" w:cs="Arial"/>
        </w:rPr>
        <w:t xml:space="preserve"> Finally, we </w:t>
      </w:r>
      <w:r w:rsidR="00934CFC" w:rsidRPr="00E96F14">
        <w:rPr>
          <w:rFonts w:ascii="Arial" w:hAnsi="Arial" w:cs="Arial"/>
        </w:rPr>
        <w:t>characterized longitudinal atrophy patterns in FTD subtypes and assessed the functional relevance of these anatomical changes using correlations between nuclear volumes and neuropsychological test scores.</w:t>
      </w:r>
    </w:p>
    <w:p w14:paraId="6292000B" w14:textId="10FAC8A2" w:rsidR="00E96F14" w:rsidRPr="00E96F14" w:rsidRDefault="00E96F14" w:rsidP="00D556DF">
      <w:pPr>
        <w:spacing w:line="480" w:lineRule="auto"/>
        <w:ind w:firstLine="720"/>
        <w:jc w:val="both"/>
        <w:rPr>
          <w:rFonts w:ascii="Arial" w:hAnsi="Arial" w:cs="Arial"/>
        </w:rPr>
      </w:pPr>
      <w:r w:rsidRPr="00E96F14">
        <w:rPr>
          <w:rFonts w:ascii="Arial" w:hAnsi="Arial" w:cs="Arial"/>
        </w:rPr>
        <w:t>Building on prior findings and addressing key gaps in the literature, we hypothesize progressive degeneration in the mediodorsal, anteroventral, and pulvinar</w:t>
      </w:r>
      <w:r w:rsidR="007C691E">
        <w:rPr>
          <w:rFonts w:ascii="Arial" w:hAnsi="Arial" w:cs="Arial"/>
        </w:rPr>
        <w:t xml:space="preserve"> thalamic</w:t>
      </w:r>
      <w:r w:rsidRPr="00E96F14">
        <w:rPr>
          <w:rFonts w:ascii="Arial" w:hAnsi="Arial" w:cs="Arial"/>
        </w:rPr>
        <w:t xml:space="preserve"> nuclei, nucleus </w:t>
      </w:r>
      <w:proofErr w:type="spellStart"/>
      <w:r w:rsidRPr="00E96F14">
        <w:rPr>
          <w:rFonts w:ascii="Arial" w:hAnsi="Arial" w:cs="Arial"/>
        </w:rPr>
        <w:t>accumbens</w:t>
      </w:r>
      <w:proofErr w:type="spellEnd"/>
      <w:r w:rsidRPr="00E96F14">
        <w:rPr>
          <w:rFonts w:ascii="Arial" w:hAnsi="Arial" w:cs="Arial"/>
        </w:rPr>
        <w:t xml:space="preserve">, and putamen, with distinct patterns across AD and FTD subtypes. We expect greater atrophy in </w:t>
      </w:r>
      <w:proofErr w:type="spellStart"/>
      <w:r w:rsidRPr="00E96F14">
        <w:rPr>
          <w:rFonts w:ascii="Arial" w:hAnsi="Arial" w:cs="Arial"/>
        </w:rPr>
        <w:t>frontostriatal</w:t>
      </w:r>
      <w:proofErr w:type="spellEnd"/>
      <w:r w:rsidRPr="00E96F14">
        <w:rPr>
          <w:rFonts w:ascii="Arial" w:hAnsi="Arial" w:cs="Arial"/>
        </w:rPr>
        <w:t xml:space="preserve"> regions, including the nucleus </w:t>
      </w:r>
      <w:proofErr w:type="spellStart"/>
      <w:r w:rsidRPr="00E96F14">
        <w:rPr>
          <w:rFonts w:ascii="Arial" w:hAnsi="Arial" w:cs="Arial"/>
        </w:rPr>
        <w:t>accumbens</w:t>
      </w:r>
      <w:proofErr w:type="spellEnd"/>
      <w:r w:rsidRPr="00E96F14">
        <w:rPr>
          <w:rFonts w:ascii="Arial" w:hAnsi="Arial" w:cs="Arial"/>
        </w:rPr>
        <w:t xml:space="preserve"> and putamen in FTD compared to AD, consistent with prior evidence of more severe deep gray matter degeneration in FTD</w:t>
      </w:r>
      <w:r w:rsidR="00D961DF">
        <w:rPr>
          <w:rFonts w:ascii="Arial" w:hAnsi="Arial" w:cs="Arial"/>
          <w:vertAlign w:val="superscript"/>
        </w:rPr>
        <w:t>43</w:t>
      </w:r>
      <w:r w:rsidRPr="00E96F14">
        <w:rPr>
          <w:rFonts w:ascii="Arial" w:hAnsi="Arial" w:cs="Arial"/>
        </w:rPr>
        <w:t>. Furthermore, given the claustrum’s extensive cortical connectivity and emerging role in sensory-cognitive integration</w:t>
      </w:r>
      <w:r w:rsidR="00D961DF">
        <w:rPr>
          <w:rFonts w:ascii="Arial" w:hAnsi="Arial" w:cs="Arial"/>
          <w:vertAlign w:val="superscript"/>
        </w:rPr>
        <w:t>44,45</w:t>
      </w:r>
      <w:r w:rsidRPr="00E96F14">
        <w:rPr>
          <w:rFonts w:ascii="Arial" w:hAnsi="Arial" w:cs="Arial"/>
        </w:rPr>
        <w:t>, we further expect its degeneration to contribute to the behavioral and linguistic deficits characteristic of FTD.</w:t>
      </w:r>
      <w:bookmarkEnd w:id="1"/>
    </w:p>
    <w:p w14:paraId="16189A36" w14:textId="77777777" w:rsidR="00E96F14" w:rsidRPr="00E96F14" w:rsidRDefault="00E96F14" w:rsidP="00E96F14">
      <w:pPr>
        <w:spacing w:line="480" w:lineRule="auto"/>
        <w:jc w:val="both"/>
        <w:rPr>
          <w:rFonts w:ascii="Arial" w:hAnsi="Arial" w:cs="Arial"/>
        </w:rPr>
      </w:pPr>
    </w:p>
    <w:p w14:paraId="74ED8368" w14:textId="57463D07" w:rsidR="00E96F14" w:rsidRDefault="00E96F14" w:rsidP="001A5164">
      <w:pPr>
        <w:pStyle w:val="ListParagraph"/>
        <w:numPr>
          <w:ilvl w:val="0"/>
          <w:numId w:val="11"/>
        </w:numPr>
        <w:spacing w:line="480" w:lineRule="auto"/>
        <w:jc w:val="both"/>
        <w:rPr>
          <w:rFonts w:ascii="Arial" w:hAnsi="Arial" w:cs="Arial"/>
          <w:b/>
          <w:bCs/>
        </w:rPr>
      </w:pPr>
      <w:r w:rsidRPr="00E96F14">
        <w:rPr>
          <w:rFonts w:ascii="Arial" w:hAnsi="Arial" w:cs="Arial"/>
          <w:b/>
          <w:bCs/>
        </w:rPr>
        <w:t xml:space="preserve">METHODS: </w:t>
      </w:r>
    </w:p>
    <w:p w14:paraId="05BB6877" w14:textId="77777777" w:rsidR="00B71CAA" w:rsidRPr="001A5164" w:rsidRDefault="00B71CAA" w:rsidP="00B71CAA">
      <w:pPr>
        <w:pStyle w:val="ListParagraph"/>
        <w:spacing w:line="480" w:lineRule="auto"/>
        <w:jc w:val="both"/>
        <w:rPr>
          <w:rFonts w:ascii="Arial" w:hAnsi="Arial" w:cs="Arial"/>
          <w:b/>
          <w:bCs/>
        </w:rPr>
      </w:pPr>
    </w:p>
    <w:p w14:paraId="56D73227" w14:textId="77777777" w:rsidR="00E96F14" w:rsidRPr="00E96F14" w:rsidRDefault="00E96F14" w:rsidP="00E96F14">
      <w:pPr>
        <w:pStyle w:val="ListParagraph"/>
        <w:numPr>
          <w:ilvl w:val="1"/>
          <w:numId w:val="12"/>
        </w:numPr>
        <w:spacing w:line="480" w:lineRule="auto"/>
        <w:jc w:val="both"/>
        <w:rPr>
          <w:rFonts w:ascii="Arial" w:hAnsi="Arial" w:cs="Arial"/>
          <w:b/>
          <w:bCs/>
        </w:rPr>
      </w:pPr>
      <w:r w:rsidRPr="00E96F14">
        <w:rPr>
          <w:rFonts w:ascii="Arial" w:hAnsi="Arial" w:cs="Arial"/>
          <w:b/>
          <w:bCs/>
        </w:rPr>
        <w:t>Data Acquisition</w:t>
      </w:r>
    </w:p>
    <w:p w14:paraId="18ABE84C" w14:textId="77777777" w:rsidR="00E96F14" w:rsidRPr="00E96F14" w:rsidRDefault="00E96F14" w:rsidP="00E96F14">
      <w:pPr>
        <w:spacing w:line="480" w:lineRule="auto"/>
        <w:ind w:firstLine="720"/>
        <w:jc w:val="both"/>
        <w:rPr>
          <w:rFonts w:ascii="Arial" w:hAnsi="Arial" w:cs="Arial"/>
          <w:b/>
          <w:bCs/>
        </w:rPr>
      </w:pPr>
      <w:r w:rsidRPr="00E96F14">
        <w:rPr>
          <w:rFonts w:ascii="Arial" w:hAnsi="Arial" w:cs="Arial"/>
          <w:b/>
          <w:bCs/>
        </w:rPr>
        <w:t>ADNI Data:</w:t>
      </w:r>
      <w:r w:rsidRPr="00E96F14">
        <w:rPr>
          <w:rFonts w:ascii="Arial" w:hAnsi="Arial" w:cs="Arial"/>
        </w:rPr>
        <w:t xml:space="preserve"> ADNI data were obtained from the Alzheimer’s Disease Neuroimaging Initiative (ADNI) database (adni.loni.usc.edu) and used in compliance with the ADNI Data Use Agreement, including all ethical and AI-related restrictions. Funded by the National Institute on Aging (NIH Grant U19AG024904), This study utilized timepoint 1 data downloaded from the LONI platform in November 2023.</w:t>
      </w:r>
    </w:p>
    <w:p w14:paraId="1FF378E5" w14:textId="2C890A21" w:rsidR="00E96F14" w:rsidRDefault="00E96F14" w:rsidP="001A5164">
      <w:pPr>
        <w:spacing w:line="480" w:lineRule="auto"/>
        <w:ind w:firstLine="720"/>
        <w:jc w:val="both"/>
        <w:rPr>
          <w:rFonts w:ascii="Arial" w:hAnsi="Arial" w:cs="Arial"/>
        </w:rPr>
      </w:pPr>
      <w:r w:rsidRPr="00E96F14">
        <w:rPr>
          <w:rFonts w:ascii="Arial" w:hAnsi="Arial" w:cs="Arial"/>
          <w:b/>
          <w:bCs/>
        </w:rPr>
        <w:t>FTLDNI Data:</w:t>
      </w:r>
      <w:r w:rsidRPr="00E96F14">
        <w:rPr>
          <w:rFonts w:ascii="Arial" w:hAnsi="Arial" w:cs="Arial"/>
        </w:rPr>
        <w:t xml:space="preserve"> Data for this study </w:t>
      </w:r>
      <w:proofErr w:type="gramStart"/>
      <w:r w:rsidRPr="00E96F14">
        <w:rPr>
          <w:rFonts w:ascii="Arial" w:hAnsi="Arial" w:cs="Arial"/>
        </w:rPr>
        <w:t>were</w:t>
      </w:r>
      <w:proofErr w:type="gramEnd"/>
      <w:r w:rsidRPr="00E96F14">
        <w:rPr>
          <w:rFonts w:ascii="Arial" w:hAnsi="Arial" w:cs="Arial"/>
        </w:rPr>
        <w:t xml:space="preserve"> obtained from the Frontotemporal Lobar Degeneration Neuroimaging Initiative (FTLDNI) database (NIH Grant R01 AG032306). Funded by the National Institute on Aging and coordinated through the UCSF Memory and Aging Center, FTLDNI aimed to develop neuroimaging and analytical tools for tracking frontotemporal lobar degeneration (FTLD). Data collection involved collaborative efforts across multiple U.S. sites, including the University of California at San Francisco (UCSF), Massachusetts General Hospital (MGH), and Mayo Clinic. High-resolution T1-weighted MRI scans were acquired using 3 Tesla scanners. Institutional Review Boards at all participating institutions approved the study protocols, and informed consent was obtained from all participants. This study utilized timepoint 1 data downloaded in November 2023 and timepoint 2 data downloaded in April 2024 from the LONI platform.</w:t>
      </w:r>
    </w:p>
    <w:p w14:paraId="15ECD554" w14:textId="12BF5C80" w:rsidR="00071F20" w:rsidRDefault="00071F20" w:rsidP="00F750C6">
      <w:pPr>
        <w:spacing w:line="480" w:lineRule="auto"/>
        <w:ind w:firstLine="720"/>
        <w:jc w:val="both"/>
        <w:rPr>
          <w:rFonts w:ascii="Arial" w:hAnsi="Arial" w:cs="Arial"/>
        </w:rPr>
      </w:pPr>
      <w:r w:rsidRPr="00416E11">
        <w:rPr>
          <w:rFonts w:ascii="Arial" w:hAnsi="Arial" w:cs="Arial"/>
        </w:rPr>
        <w:t>For inclusion in this study, participants were required to have a high-quality 3D T1-</w:t>
      </w:r>
      <w:proofErr w:type="gramStart"/>
      <w:r w:rsidRPr="00416E11">
        <w:rPr>
          <w:rFonts w:ascii="Arial" w:hAnsi="Arial" w:cs="Arial"/>
        </w:rPr>
        <w:t>weighted</w:t>
      </w:r>
      <w:proofErr w:type="gramEnd"/>
      <w:r w:rsidRPr="00416E11">
        <w:rPr>
          <w:rFonts w:ascii="Arial" w:hAnsi="Arial" w:cs="Arial"/>
        </w:rPr>
        <w:t xml:space="preserve"> MPRAGE scan acquired at 3T, no major motion artifacts, and a confirmed clinical diagnosis (e.g., cognitively normal, EMCI, LMCI, AD, </w:t>
      </w:r>
      <w:proofErr w:type="spellStart"/>
      <w:r w:rsidRPr="00416E11">
        <w:rPr>
          <w:rFonts w:ascii="Arial" w:hAnsi="Arial" w:cs="Arial"/>
        </w:rPr>
        <w:t>bvFTD</w:t>
      </w:r>
      <w:proofErr w:type="spellEnd"/>
      <w:r w:rsidRPr="00416E11">
        <w:rPr>
          <w:rFonts w:ascii="Arial" w:hAnsi="Arial" w:cs="Arial"/>
        </w:rPr>
        <w:t xml:space="preserve">, </w:t>
      </w:r>
      <w:proofErr w:type="spellStart"/>
      <w:r w:rsidRPr="00416E11">
        <w:rPr>
          <w:rFonts w:ascii="Arial" w:hAnsi="Arial" w:cs="Arial"/>
        </w:rPr>
        <w:t>svFTD</w:t>
      </w:r>
      <w:proofErr w:type="spellEnd"/>
      <w:r w:rsidRPr="00416E11">
        <w:rPr>
          <w:rFonts w:ascii="Arial" w:hAnsi="Arial" w:cs="Arial"/>
        </w:rPr>
        <w:t xml:space="preserve">, or PNFA) based on established diagnostic criteria. </w:t>
      </w:r>
      <w:r w:rsidR="00126CC8">
        <w:rPr>
          <w:rFonts w:ascii="Arial" w:hAnsi="Arial" w:cs="Arial"/>
        </w:rPr>
        <w:t>Participants</w:t>
      </w:r>
      <w:r w:rsidRPr="00416E11">
        <w:rPr>
          <w:rFonts w:ascii="Arial" w:hAnsi="Arial" w:cs="Arial"/>
        </w:rPr>
        <w:t xml:space="preserve"> with incomplete imaging data, segmentation failures, or missing demographic/clinical information were also excluded.</w:t>
      </w:r>
    </w:p>
    <w:p w14:paraId="21BE6C40" w14:textId="458D2681" w:rsidR="00C34F1A" w:rsidRPr="00416E11" w:rsidRDefault="00C34F1A" w:rsidP="00F750C6">
      <w:pPr>
        <w:spacing w:line="480" w:lineRule="auto"/>
        <w:ind w:firstLine="720"/>
        <w:jc w:val="both"/>
        <w:rPr>
          <w:rFonts w:ascii="Arial" w:hAnsi="Arial" w:cs="Arial"/>
        </w:rPr>
      </w:pPr>
      <w:r w:rsidRPr="00C34F1A">
        <w:rPr>
          <w:rFonts w:ascii="Arial" w:hAnsi="Arial" w:cs="Arial"/>
        </w:rPr>
        <w:t xml:space="preserve">Diagnostic classifications in both the ADNI and FTLDNI datasets were based on clinical criteria assessed at each site, and not on biomarker-based definitions (e.g., amyloid PET or CSF analysis). For ADNI participants, clinical diagnoses of </w:t>
      </w:r>
      <w:r w:rsidR="00412FC2">
        <w:rPr>
          <w:rFonts w:ascii="Arial" w:hAnsi="Arial" w:cs="Arial"/>
        </w:rPr>
        <w:t>AD, EMCI, LMCI</w:t>
      </w:r>
      <w:r w:rsidRPr="00C34F1A">
        <w:rPr>
          <w:rFonts w:ascii="Arial" w:hAnsi="Arial" w:cs="Arial"/>
        </w:rPr>
        <w:t xml:space="preserve"> were made using ADNI-defined criteria, which incorporate neuropsychological performance, Clinical Dementia Rating (CDR) scores, and clinician judgment. These diagnoses reflect clinical syndromes and do not confirm underlying AD pathology. For FTLDNI participants, diagnoses of </w:t>
      </w:r>
      <w:proofErr w:type="spellStart"/>
      <w:r w:rsidRPr="00C34F1A">
        <w:rPr>
          <w:rFonts w:ascii="Arial" w:hAnsi="Arial" w:cs="Arial"/>
        </w:rPr>
        <w:t>bvFTD</w:t>
      </w:r>
      <w:proofErr w:type="spellEnd"/>
      <w:r w:rsidRPr="00C34F1A">
        <w:rPr>
          <w:rFonts w:ascii="Arial" w:hAnsi="Arial" w:cs="Arial"/>
        </w:rPr>
        <w:t xml:space="preserve">, </w:t>
      </w:r>
      <w:proofErr w:type="spellStart"/>
      <w:r w:rsidRPr="00C34F1A">
        <w:rPr>
          <w:rFonts w:ascii="Arial" w:hAnsi="Arial" w:cs="Arial"/>
        </w:rPr>
        <w:t>sv</w:t>
      </w:r>
      <w:r w:rsidR="005508F3">
        <w:rPr>
          <w:rFonts w:ascii="Arial" w:hAnsi="Arial" w:cs="Arial"/>
        </w:rPr>
        <w:t>FTD</w:t>
      </w:r>
      <w:proofErr w:type="spellEnd"/>
      <w:r w:rsidRPr="00C34F1A">
        <w:rPr>
          <w:rFonts w:ascii="Arial" w:hAnsi="Arial" w:cs="Arial"/>
        </w:rPr>
        <w:t xml:space="preserve">, and </w:t>
      </w:r>
      <w:r w:rsidR="005508F3">
        <w:rPr>
          <w:rFonts w:ascii="Arial" w:hAnsi="Arial" w:cs="Arial"/>
        </w:rPr>
        <w:t xml:space="preserve">PNFA </w:t>
      </w:r>
      <w:r w:rsidRPr="00C34F1A">
        <w:rPr>
          <w:rFonts w:ascii="Arial" w:hAnsi="Arial" w:cs="Arial"/>
        </w:rPr>
        <w:t>were assigned by site investigators using standardized clinical assessments based on expert consensus at each site, including structured cognitive, behavioral, and language evaluations.</w:t>
      </w:r>
    </w:p>
    <w:p w14:paraId="05E76056" w14:textId="77777777" w:rsidR="00071F20" w:rsidRPr="00E96F14" w:rsidRDefault="00071F20" w:rsidP="001A5164">
      <w:pPr>
        <w:spacing w:line="480" w:lineRule="auto"/>
        <w:ind w:firstLine="720"/>
        <w:jc w:val="both"/>
        <w:rPr>
          <w:rFonts w:ascii="Arial" w:hAnsi="Arial" w:cs="Arial"/>
          <w:b/>
          <w:bCs/>
        </w:rPr>
      </w:pPr>
    </w:p>
    <w:p w14:paraId="5A71B2D8" w14:textId="7040834E" w:rsidR="00E96F14" w:rsidRPr="00416E11" w:rsidRDefault="005F06A5" w:rsidP="00E96F14">
      <w:pPr>
        <w:spacing w:line="480" w:lineRule="auto"/>
        <w:ind w:firstLine="720"/>
        <w:jc w:val="both"/>
        <w:rPr>
          <w:rFonts w:ascii="Arial" w:hAnsi="Arial" w:cs="Arial"/>
        </w:rPr>
      </w:pPr>
      <w:r w:rsidRPr="00416E11">
        <w:rPr>
          <w:rFonts w:ascii="Arial" w:hAnsi="Arial" w:cs="Arial"/>
        </w:rPr>
        <w:t>Given that the imaging data were acquired across multiple sites (ADNI and FTLDNI) with minor differences in acquisition protocols and scanner hardware, we considered the potential impact of inter-site variability on our analyses. To mitigate this, all T1-weighted scans were preprocessed using the same automated segmentation pipeline (</w:t>
      </w:r>
      <w:proofErr w:type="spellStart"/>
      <w:r w:rsidRPr="00416E11">
        <w:rPr>
          <w:rFonts w:ascii="Arial" w:hAnsi="Arial" w:cs="Arial"/>
        </w:rPr>
        <w:t>sTHOMAS</w:t>
      </w:r>
      <w:proofErr w:type="spellEnd"/>
      <w:r w:rsidRPr="00416E11">
        <w:rPr>
          <w:rFonts w:ascii="Arial" w:hAnsi="Arial" w:cs="Arial"/>
        </w:rPr>
        <w:t xml:space="preserve">), which includes intensity normalization and multi-atlas label fusion techniques designed to enhance anatomical consistency across scanners. Additionally, ICV and diagnostic group were included as covariates in all statistical models to account for variability in brain size and disease effects. While we did not apply explicit statistical harmonization methods such as </w:t>
      </w:r>
      <w:proofErr w:type="spellStart"/>
      <w:r w:rsidRPr="00416E11">
        <w:rPr>
          <w:rFonts w:ascii="Arial" w:hAnsi="Arial" w:cs="Arial"/>
        </w:rPr>
        <w:t>ComBat</w:t>
      </w:r>
      <w:proofErr w:type="spellEnd"/>
      <w:r w:rsidRPr="00416E11">
        <w:rPr>
          <w:rFonts w:ascii="Arial" w:hAnsi="Arial" w:cs="Arial"/>
        </w:rPr>
        <w:t>, this will be considered in future work to further reduce non-biological site-related variance.</w:t>
      </w:r>
    </w:p>
    <w:p w14:paraId="56E6F783" w14:textId="77777777" w:rsidR="00E96F14" w:rsidRPr="00E96F14" w:rsidRDefault="00E96F14" w:rsidP="00E96F14">
      <w:pPr>
        <w:pStyle w:val="ListParagraph"/>
        <w:numPr>
          <w:ilvl w:val="1"/>
          <w:numId w:val="12"/>
        </w:numPr>
        <w:spacing w:line="480" w:lineRule="auto"/>
        <w:jc w:val="both"/>
        <w:rPr>
          <w:rFonts w:ascii="Arial" w:hAnsi="Arial" w:cs="Arial"/>
          <w:b/>
          <w:bCs/>
        </w:rPr>
      </w:pPr>
      <w:r w:rsidRPr="00E96F14">
        <w:rPr>
          <w:rFonts w:ascii="Arial" w:hAnsi="Arial" w:cs="Arial"/>
          <w:b/>
          <w:bCs/>
        </w:rPr>
        <w:t>Imaging and Segmentation</w:t>
      </w:r>
    </w:p>
    <w:p w14:paraId="47BC036A" w14:textId="5D11A402" w:rsidR="0058356E" w:rsidRDefault="00E96F14" w:rsidP="00E96F14">
      <w:pPr>
        <w:spacing w:line="480" w:lineRule="auto"/>
        <w:ind w:firstLine="720"/>
        <w:jc w:val="both"/>
        <w:rPr>
          <w:rFonts w:ascii="Arial" w:hAnsi="Arial" w:cs="Arial"/>
        </w:rPr>
      </w:pPr>
      <w:r w:rsidRPr="00E96F14">
        <w:rPr>
          <w:rFonts w:ascii="Arial" w:hAnsi="Arial" w:cs="Arial"/>
        </w:rPr>
        <w:t xml:space="preserve">T1-weighted MRI scans were obtained using 3D MPRAGE sequences or equivalent protocols with consistent high-resolution settings across sites (1–1.2 mm isotropic voxel size). Thalamic </w:t>
      </w:r>
      <w:r w:rsidR="00FC349B">
        <w:rPr>
          <w:rFonts w:ascii="Arial" w:hAnsi="Arial" w:cs="Arial"/>
        </w:rPr>
        <w:t xml:space="preserve">and other deep gray matter </w:t>
      </w:r>
      <w:r w:rsidRPr="00E96F14">
        <w:rPr>
          <w:rFonts w:ascii="Arial" w:hAnsi="Arial" w:cs="Arial"/>
        </w:rPr>
        <w:t xml:space="preserve">nuclei segmentation was performed using the </w:t>
      </w:r>
      <w:proofErr w:type="spellStart"/>
      <w:r w:rsidRPr="00E96F14">
        <w:rPr>
          <w:rFonts w:ascii="Arial" w:hAnsi="Arial" w:cs="Arial"/>
        </w:rPr>
        <w:t>sTHOMAS</w:t>
      </w:r>
      <w:proofErr w:type="spellEnd"/>
      <w:r w:rsidRPr="00E96F14">
        <w:rPr>
          <w:rFonts w:ascii="Arial" w:hAnsi="Arial" w:cs="Arial"/>
        </w:rPr>
        <w:t xml:space="preserve"> method, an adaptation of the HIPS-THOMAS pipeline</w:t>
      </w:r>
      <w:r w:rsidRPr="00E96F14">
        <w:rPr>
          <w:rFonts w:ascii="Arial" w:hAnsi="Arial" w:cs="Arial"/>
          <w:vertAlign w:val="superscript"/>
        </w:rPr>
        <w:t>21,22</w:t>
      </w:r>
      <w:r w:rsidRPr="00E96F14">
        <w:rPr>
          <w:rFonts w:ascii="Arial" w:hAnsi="Arial" w:cs="Arial"/>
        </w:rPr>
        <w:t xml:space="preserve">. This pipeline enhances intra-thalamic contrast through a Histogram-Based Polynomial Synthesis (HIPS) preprocessing step, simulating </w:t>
      </w:r>
      <w:proofErr w:type="spellStart"/>
      <w:r w:rsidRPr="00E96F14">
        <w:rPr>
          <w:rFonts w:ascii="Arial" w:hAnsi="Arial" w:cs="Arial"/>
        </w:rPr>
        <w:t>WMn</w:t>
      </w:r>
      <w:proofErr w:type="spellEnd"/>
      <w:r w:rsidRPr="00E96F14">
        <w:rPr>
          <w:rFonts w:ascii="Arial" w:hAnsi="Arial" w:cs="Arial"/>
        </w:rPr>
        <w:t xml:space="preserve"> imaging contrast. Segmentation utilized multi-atlas labeling and intensity normalization, enabling accurate delineation of </w:t>
      </w:r>
      <w:r w:rsidR="00FC349B">
        <w:rPr>
          <w:rFonts w:ascii="Arial" w:hAnsi="Arial" w:cs="Arial"/>
        </w:rPr>
        <w:t>deep gray matter</w:t>
      </w:r>
      <w:r w:rsidRPr="00E96F14">
        <w:rPr>
          <w:rFonts w:ascii="Arial" w:hAnsi="Arial" w:cs="Arial"/>
        </w:rPr>
        <w:t xml:space="preserve"> subregions from conventional T1-weighted images. ICV values were obtained using FastSurfer</w:t>
      </w:r>
      <w:r w:rsidRPr="00E96F14">
        <w:rPr>
          <w:rFonts w:ascii="Arial" w:hAnsi="Arial" w:cs="Arial"/>
          <w:vertAlign w:val="superscript"/>
        </w:rPr>
        <w:t>4</w:t>
      </w:r>
      <w:r w:rsidR="00D961DF">
        <w:rPr>
          <w:rFonts w:ascii="Arial" w:hAnsi="Arial" w:cs="Arial"/>
          <w:vertAlign w:val="superscript"/>
        </w:rPr>
        <w:t>6</w:t>
      </w:r>
      <w:r w:rsidRPr="00E96F14">
        <w:rPr>
          <w:rFonts w:ascii="Arial" w:hAnsi="Arial" w:cs="Arial"/>
        </w:rPr>
        <w:t xml:space="preserve"> (</w:t>
      </w:r>
      <w:proofErr w:type="spellStart"/>
      <w:r w:rsidRPr="00E96F14">
        <w:rPr>
          <w:rFonts w:ascii="Arial" w:hAnsi="Arial" w:cs="Arial"/>
        </w:rPr>
        <w:t>eTIV</w:t>
      </w:r>
      <w:proofErr w:type="spellEnd"/>
      <w:r w:rsidRPr="00E96F14">
        <w:rPr>
          <w:rFonts w:ascii="Arial" w:hAnsi="Arial" w:cs="Arial"/>
        </w:rPr>
        <w:t xml:space="preserve"> output) to adjust for variability in head size and morphology in analyses. </w:t>
      </w:r>
    </w:p>
    <w:p w14:paraId="75B23DC5" w14:textId="57A35C89"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The segmentation outputs of </w:t>
      </w:r>
      <w:proofErr w:type="spellStart"/>
      <w:r w:rsidRPr="00E96F14">
        <w:rPr>
          <w:rFonts w:ascii="Arial" w:hAnsi="Arial" w:cs="Arial"/>
        </w:rPr>
        <w:t>sTHOMAS</w:t>
      </w:r>
      <w:proofErr w:type="spellEnd"/>
      <w:r w:rsidRPr="00E96F14">
        <w:rPr>
          <w:rFonts w:ascii="Arial" w:hAnsi="Arial" w:cs="Arial"/>
        </w:rPr>
        <w:t xml:space="preserve">, showcasing representative T1-weighted and HIPS-synthesized </w:t>
      </w:r>
      <w:proofErr w:type="spellStart"/>
      <w:r w:rsidRPr="00E96F14">
        <w:rPr>
          <w:rFonts w:ascii="Arial" w:hAnsi="Arial" w:cs="Arial"/>
        </w:rPr>
        <w:t>WMn</w:t>
      </w:r>
      <w:proofErr w:type="spellEnd"/>
      <w:r w:rsidRPr="00E96F14">
        <w:rPr>
          <w:rFonts w:ascii="Arial" w:hAnsi="Arial" w:cs="Arial"/>
        </w:rPr>
        <w:t xml:space="preserve"> images, along with segmented overlays highlighting key subcortical regions, are shown in </w:t>
      </w:r>
      <w:r w:rsidRPr="00E96F14">
        <w:rPr>
          <w:rFonts w:ascii="Arial" w:hAnsi="Arial" w:cs="Arial"/>
          <w:b/>
          <w:bCs/>
        </w:rPr>
        <w:t>Figure 1</w:t>
      </w:r>
      <w:r w:rsidRPr="00E96F14">
        <w:rPr>
          <w:rFonts w:ascii="Arial" w:hAnsi="Arial" w:cs="Arial"/>
        </w:rPr>
        <w:t xml:space="preserve"> for a healthy control </w:t>
      </w:r>
      <w:r w:rsidR="00596464">
        <w:rPr>
          <w:rFonts w:ascii="Arial" w:hAnsi="Arial" w:cs="Arial"/>
        </w:rPr>
        <w:t>participant</w:t>
      </w:r>
      <w:r w:rsidRPr="00E96F14">
        <w:rPr>
          <w:rFonts w:ascii="Arial" w:hAnsi="Arial" w:cs="Arial"/>
        </w:rPr>
        <w:t xml:space="preserve"> and a patient with </w:t>
      </w:r>
      <w:proofErr w:type="spellStart"/>
      <w:r w:rsidRPr="00E96F14">
        <w:rPr>
          <w:rFonts w:ascii="Arial" w:hAnsi="Arial" w:cs="Arial"/>
        </w:rPr>
        <w:t>svFTD</w:t>
      </w:r>
      <w:proofErr w:type="spellEnd"/>
      <w:r w:rsidRPr="00E96F14">
        <w:rPr>
          <w:rFonts w:ascii="Arial" w:hAnsi="Arial" w:cs="Arial"/>
        </w:rPr>
        <w:t xml:space="preserve">. Notably, the algorithm performs well even in patients with enlarged ventricles, which can pose registration challenges. The full list of thalamic, basal </w:t>
      </w:r>
      <w:r w:rsidR="00596464">
        <w:rPr>
          <w:rFonts w:ascii="Arial" w:hAnsi="Arial" w:cs="Arial"/>
        </w:rPr>
        <w:t>nuclei</w:t>
      </w:r>
      <w:r w:rsidRPr="00E96F14">
        <w:rPr>
          <w:rFonts w:ascii="Arial" w:hAnsi="Arial" w:cs="Arial"/>
        </w:rPr>
        <w:t xml:space="preserve">, and additional subcortical regions segmented by </w:t>
      </w:r>
      <w:proofErr w:type="spellStart"/>
      <w:r w:rsidRPr="00E96F14">
        <w:rPr>
          <w:rFonts w:ascii="Arial" w:hAnsi="Arial" w:cs="Arial"/>
        </w:rPr>
        <w:t>sTHOMAS</w:t>
      </w:r>
      <w:proofErr w:type="spellEnd"/>
      <w:r w:rsidRPr="00E96F14">
        <w:rPr>
          <w:rFonts w:ascii="Arial" w:hAnsi="Arial" w:cs="Arial"/>
        </w:rPr>
        <w:t xml:space="preserve"> is provided in </w:t>
      </w:r>
      <w:r w:rsidRPr="00E96F14">
        <w:rPr>
          <w:rFonts w:ascii="Arial" w:hAnsi="Arial" w:cs="Arial"/>
          <w:b/>
          <w:bCs/>
        </w:rPr>
        <w:t>Supplementary Table 1</w:t>
      </w:r>
      <w:r w:rsidRPr="00E96F14">
        <w:rPr>
          <w:rFonts w:ascii="Arial" w:hAnsi="Arial" w:cs="Arial"/>
        </w:rPr>
        <w:t>, including region names, nuclei, and their respective abbreviations.</w:t>
      </w:r>
      <w:r w:rsidR="0058356E">
        <w:rPr>
          <w:rFonts w:ascii="Arial" w:hAnsi="Arial" w:cs="Arial"/>
        </w:rPr>
        <w:t xml:space="preserve"> </w:t>
      </w:r>
      <w:r w:rsidR="0058356E" w:rsidRPr="0058356E">
        <w:rPr>
          <w:rFonts w:ascii="Arial" w:hAnsi="Arial" w:cs="Arial"/>
        </w:rPr>
        <w:t>All segmented thalamic labels were overlaid on the corresponding T1-weighted structural images and visually inspected to verify anatomical plausibility and segmentation accuracy. The Q</w:t>
      </w:r>
      <w:r w:rsidR="0058356E">
        <w:rPr>
          <w:rFonts w:ascii="Arial" w:hAnsi="Arial" w:cs="Arial"/>
        </w:rPr>
        <w:t xml:space="preserve">uality </w:t>
      </w:r>
      <w:r w:rsidR="0058356E" w:rsidRPr="0058356E">
        <w:rPr>
          <w:rFonts w:ascii="Arial" w:hAnsi="Arial" w:cs="Arial"/>
        </w:rPr>
        <w:t>C</w:t>
      </w:r>
      <w:r w:rsidR="0058356E">
        <w:rPr>
          <w:rFonts w:ascii="Arial" w:hAnsi="Arial" w:cs="Arial"/>
        </w:rPr>
        <w:t>ontrol (QC)</w:t>
      </w:r>
      <w:r w:rsidR="0058356E" w:rsidRPr="0058356E">
        <w:rPr>
          <w:rFonts w:ascii="Arial" w:hAnsi="Arial" w:cs="Arial"/>
        </w:rPr>
        <w:t xml:space="preserve"> process was performed manually</w:t>
      </w:r>
      <w:r w:rsidR="0058356E">
        <w:rPr>
          <w:rFonts w:ascii="Arial" w:hAnsi="Arial" w:cs="Arial"/>
        </w:rPr>
        <w:t xml:space="preserve"> </w:t>
      </w:r>
      <w:r w:rsidR="0058356E" w:rsidRPr="0058356E">
        <w:rPr>
          <w:rFonts w:ascii="Arial" w:hAnsi="Arial" w:cs="Arial"/>
        </w:rPr>
        <w:t xml:space="preserve">to flag segmentation failures. Segmentations that showed clear anatomical mislabeling, severe boundary leakage, or failure to align with the underlying anatomy were excluded from further analysis. </w:t>
      </w:r>
    </w:p>
    <w:p w14:paraId="490B72AA" w14:textId="77777777" w:rsidR="00E96F14" w:rsidRPr="00E96F14" w:rsidRDefault="00E96F14" w:rsidP="00E96F14">
      <w:pPr>
        <w:spacing w:line="480" w:lineRule="auto"/>
        <w:jc w:val="both"/>
        <w:rPr>
          <w:rFonts w:ascii="Arial" w:hAnsi="Arial" w:cs="Arial"/>
        </w:rPr>
      </w:pPr>
    </w:p>
    <w:p w14:paraId="573ABDAC" w14:textId="77777777" w:rsidR="00E96F14" w:rsidRPr="00E96F14" w:rsidRDefault="00E96F14" w:rsidP="00E96F14">
      <w:pPr>
        <w:pStyle w:val="ListParagraph"/>
        <w:numPr>
          <w:ilvl w:val="1"/>
          <w:numId w:val="12"/>
        </w:numPr>
        <w:spacing w:line="480" w:lineRule="auto"/>
        <w:jc w:val="both"/>
        <w:rPr>
          <w:rFonts w:ascii="Arial" w:hAnsi="Arial" w:cs="Arial"/>
          <w:b/>
          <w:bCs/>
        </w:rPr>
      </w:pPr>
      <w:r w:rsidRPr="00E96F14">
        <w:rPr>
          <w:rFonts w:ascii="Arial" w:hAnsi="Arial" w:cs="Arial"/>
          <w:b/>
          <w:bCs/>
        </w:rPr>
        <w:t>Data Analyses</w:t>
      </w:r>
    </w:p>
    <w:p w14:paraId="038B4821" w14:textId="77777777" w:rsidR="00E96F14" w:rsidRPr="00E96F14" w:rsidRDefault="00E96F14" w:rsidP="00E96F14">
      <w:pPr>
        <w:pStyle w:val="ListParagraph"/>
        <w:numPr>
          <w:ilvl w:val="2"/>
          <w:numId w:val="12"/>
        </w:numPr>
        <w:spacing w:line="480" w:lineRule="auto"/>
        <w:jc w:val="both"/>
        <w:rPr>
          <w:rFonts w:ascii="Arial" w:hAnsi="Arial" w:cs="Arial"/>
          <w:b/>
          <w:bCs/>
        </w:rPr>
      </w:pPr>
      <w:r w:rsidRPr="00E96F14">
        <w:rPr>
          <w:rFonts w:ascii="Arial" w:hAnsi="Arial" w:cs="Arial"/>
          <w:b/>
          <w:bCs/>
        </w:rPr>
        <w:t>Cross-sectional analyses</w:t>
      </w:r>
    </w:p>
    <w:p w14:paraId="115AC8E6" w14:textId="77777777" w:rsidR="00E96F14" w:rsidRPr="00E96F14" w:rsidRDefault="00E96F14" w:rsidP="00D65FDB">
      <w:pPr>
        <w:spacing w:line="480" w:lineRule="auto"/>
        <w:ind w:firstLine="720"/>
        <w:jc w:val="both"/>
        <w:rPr>
          <w:rFonts w:ascii="Arial" w:hAnsi="Arial" w:cs="Arial"/>
        </w:rPr>
      </w:pPr>
      <w:r w:rsidRPr="00E96F14">
        <w:rPr>
          <w:rFonts w:ascii="Arial" w:hAnsi="Arial" w:cs="Arial"/>
        </w:rPr>
        <w:t>Group differences in deep gray matter nuclei volumes were assessed using analysis of covariance (ANCOVA), adjusting for age, sex, and ICV, followed by Dunnett's test for post hoc comparisons against the control group. Effect sizes were calculated using Cohen’s d in both AD and FTD. Normality of data distributions was verified using the Shapiro-Wilk test and longitudinal median atrophy rates between timepoint 1 (baseline) and timepoint 2 (follow-up) in FTD were calculated to capture patterns of progression and variability across groups.</w:t>
      </w:r>
    </w:p>
    <w:p w14:paraId="62D9C7CA" w14:textId="3121E031"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Outlier detection was performed for all thalamic nuclei, basal </w:t>
      </w:r>
      <w:r w:rsidR="00596464">
        <w:rPr>
          <w:rFonts w:ascii="Arial" w:hAnsi="Arial" w:cs="Arial"/>
        </w:rPr>
        <w:t>nuclei</w:t>
      </w:r>
      <w:r w:rsidRPr="00E96F14">
        <w:rPr>
          <w:rFonts w:ascii="Arial" w:hAnsi="Arial" w:cs="Arial"/>
        </w:rPr>
        <w:t xml:space="preserve"> (caudate nucleus, putamen, internal and external globus pallidus, and nucleus </w:t>
      </w:r>
      <w:proofErr w:type="spellStart"/>
      <w:r w:rsidRPr="00E96F14">
        <w:rPr>
          <w:rFonts w:ascii="Arial" w:hAnsi="Arial" w:cs="Arial"/>
        </w:rPr>
        <w:t>accumbens</w:t>
      </w:r>
      <w:proofErr w:type="spellEnd"/>
      <w:r w:rsidRPr="00E96F14">
        <w:rPr>
          <w:rFonts w:ascii="Arial" w:hAnsi="Arial" w:cs="Arial"/>
        </w:rPr>
        <w:t>), claustrum, and red nucleus volumes, using the 2×IQR rule. For each nucleus and diagnostic group, the interquartile range (IQR) was computed, and volumes falling outside two IQRs from the first or third quartile were flagged as outliers. Being slightly more conservative than the usual 1.5×IQR, we opted for the 2×IQR to avoid undue reduction of sample size, whilst still eliminating larger outliers.</w:t>
      </w:r>
    </w:p>
    <w:p w14:paraId="57D27EFA"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Adjusted mean volumes were computed for each group using estimated marginal means derived from the ANCOVA model. To quantify differences between patient groups and controls, we calculated the percentage reduction in adjusted volumes relative to controls. </w:t>
      </w:r>
    </w:p>
    <w:p w14:paraId="415E1A8E" w14:textId="77777777" w:rsidR="00E96F14" w:rsidRPr="00E96F14" w:rsidRDefault="00E96F14" w:rsidP="00E96F14">
      <w:pPr>
        <w:spacing w:line="480" w:lineRule="auto"/>
        <w:jc w:val="both"/>
        <w:rPr>
          <w:rFonts w:ascii="Arial" w:hAnsi="Arial" w:cs="Arial"/>
        </w:rPr>
      </w:pPr>
    </w:p>
    <w:p w14:paraId="522D9C57" w14:textId="77777777" w:rsidR="00E96F14" w:rsidRPr="00E96F14" w:rsidRDefault="00E96F14" w:rsidP="00E96F14">
      <w:pPr>
        <w:pStyle w:val="ListParagraph"/>
        <w:numPr>
          <w:ilvl w:val="2"/>
          <w:numId w:val="12"/>
        </w:numPr>
        <w:spacing w:line="480" w:lineRule="auto"/>
        <w:jc w:val="both"/>
        <w:rPr>
          <w:rFonts w:ascii="Arial" w:hAnsi="Arial" w:cs="Arial"/>
          <w:b/>
          <w:bCs/>
        </w:rPr>
      </w:pPr>
      <w:r w:rsidRPr="00E96F14">
        <w:rPr>
          <w:rFonts w:ascii="Arial" w:hAnsi="Arial" w:cs="Arial"/>
          <w:b/>
          <w:bCs/>
        </w:rPr>
        <w:t xml:space="preserve">Machine Learning Framework for AD and FTD Classification: </w:t>
      </w:r>
    </w:p>
    <w:p w14:paraId="3AD39EE1" w14:textId="757A573D"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To classify individuals with </w:t>
      </w:r>
      <w:r w:rsidR="00FB4A61">
        <w:rPr>
          <w:rFonts w:ascii="Arial" w:hAnsi="Arial" w:cs="Arial"/>
        </w:rPr>
        <w:t xml:space="preserve">AD and </w:t>
      </w:r>
      <w:r w:rsidRPr="00E96F14">
        <w:rPr>
          <w:rFonts w:ascii="Arial" w:hAnsi="Arial" w:cs="Arial"/>
        </w:rPr>
        <w:t xml:space="preserve">FTD into diagnostic groups based on deep gray matter nuclei volumes, two classification approaches were implemented: a non-hierarchical five-way classification and a hierarchical classification framework. The non-hierarchical approach directly classified individuals into one of five groups: cognitively normal (CN), AD, </w:t>
      </w:r>
      <w:proofErr w:type="spellStart"/>
      <w:r w:rsidRPr="00E96F14">
        <w:rPr>
          <w:rFonts w:ascii="Arial" w:hAnsi="Arial" w:cs="Arial"/>
        </w:rPr>
        <w:t>bvFTD</w:t>
      </w:r>
      <w:proofErr w:type="spellEnd"/>
      <w:r w:rsidRPr="00E96F14">
        <w:rPr>
          <w:rFonts w:ascii="Arial" w:hAnsi="Arial" w:cs="Arial"/>
        </w:rPr>
        <w:t xml:space="preserve">, PNFA, and </w:t>
      </w:r>
      <w:proofErr w:type="spellStart"/>
      <w:r w:rsidRPr="00E96F14">
        <w:rPr>
          <w:rFonts w:ascii="Arial" w:hAnsi="Arial" w:cs="Arial"/>
        </w:rPr>
        <w:t>svFTD</w:t>
      </w:r>
      <w:proofErr w:type="spellEnd"/>
      <w:r w:rsidRPr="00E96F14">
        <w:rPr>
          <w:rFonts w:ascii="Arial" w:hAnsi="Arial" w:cs="Arial"/>
        </w:rPr>
        <w:t>. This approach treated all groups equally, aiming to differentiate them in a single step. However, given the overlapping structural patterns</w:t>
      </w:r>
      <w:r w:rsidR="00C43F77">
        <w:rPr>
          <w:rFonts w:ascii="Arial" w:hAnsi="Arial" w:cs="Arial"/>
        </w:rPr>
        <w:t xml:space="preserve"> </w:t>
      </w:r>
      <w:r w:rsidRPr="00E96F14">
        <w:rPr>
          <w:rFonts w:ascii="Arial" w:hAnsi="Arial" w:cs="Arial"/>
        </w:rPr>
        <w:t xml:space="preserve">particularly among FTD subtypes and between AD and </w:t>
      </w:r>
      <w:proofErr w:type="spellStart"/>
      <w:r w:rsidRPr="00E96F14">
        <w:rPr>
          <w:rFonts w:ascii="Arial" w:hAnsi="Arial" w:cs="Arial"/>
        </w:rPr>
        <w:t>bvFTD</w:t>
      </w:r>
      <w:proofErr w:type="spellEnd"/>
      <w:r w:rsidR="00C43F77">
        <w:rPr>
          <w:rFonts w:ascii="Arial" w:hAnsi="Arial" w:cs="Arial"/>
        </w:rPr>
        <w:t xml:space="preserve">, </w:t>
      </w:r>
      <w:r w:rsidRPr="00E96F14">
        <w:rPr>
          <w:rFonts w:ascii="Arial" w:hAnsi="Arial" w:cs="Arial"/>
        </w:rPr>
        <w:t xml:space="preserve">direct classification led to increased misclassification rates, especially between PNFA and </w:t>
      </w:r>
      <w:proofErr w:type="spellStart"/>
      <w:r w:rsidRPr="00E96F14">
        <w:rPr>
          <w:rFonts w:ascii="Arial" w:hAnsi="Arial" w:cs="Arial"/>
        </w:rPr>
        <w:t>svFTD</w:t>
      </w:r>
      <w:proofErr w:type="spellEnd"/>
      <w:r w:rsidRPr="00E96F14">
        <w:rPr>
          <w:rFonts w:ascii="Arial" w:hAnsi="Arial" w:cs="Arial"/>
        </w:rPr>
        <w:t>.</w:t>
      </w:r>
    </w:p>
    <w:p w14:paraId="6382FF71"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To refine classification accuracy, a hierarchical classification approach was implemented. This structured the classification task into four sequential steps, progressively narrowing the diagnostic categories:</w:t>
      </w:r>
    </w:p>
    <w:p w14:paraId="338E8CDC" w14:textId="77777777" w:rsidR="00E96F14" w:rsidRPr="00E96F14" w:rsidRDefault="00E96F14" w:rsidP="00E96F14">
      <w:pPr>
        <w:numPr>
          <w:ilvl w:val="0"/>
          <w:numId w:val="29"/>
        </w:numPr>
        <w:spacing w:line="480" w:lineRule="auto"/>
        <w:jc w:val="both"/>
        <w:rPr>
          <w:rFonts w:ascii="Arial" w:hAnsi="Arial" w:cs="Arial"/>
        </w:rPr>
      </w:pPr>
      <w:r w:rsidRPr="00E96F14">
        <w:rPr>
          <w:rFonts w:ascii="Arial" w:hAnsi="Arial" w:cs="Arial"/>
        </w:rPr>
        <w:t>Step 1: CN vs. AD + FTD – Distinguishing cognitively normal individuals from all dementia patients.</w:t>
      </w:r>
    </w:p>
    <w:p w14:paraId="7EBEA298" w14:textId="6D209EF2" w:rsidR="00E96F14" w:rsidRPr="00E96F14" w:rsidRDefault="00E96F14" w:rsidP="00E96F14">
      <w:pPr>
        <w:numPr>
          <w:ilvl w:val="0"/>
          <w:numId w:val="29"/>
        </w:numPr>
        <w:spacing w:line="480" w:lineRule="auto"/>
        <w:jc w:val="both"/>
        <w:rPr>
          <w:rFonts w:ascii="Arial" w:hAnsi="Arial" w:cs="Arial"/>
        </w:rPr>
      </w:pPr>
      <w:r w:rsidRPr="00E96F14">
        <w:rPr>
          <w:rFonts w:ascii="Arial" w:hAnsi="Arial" w:cs="Arial"/>
        </w:rPr>
        <w:t xml:space="preserve">Step 2: AD vs. FTD – Separating </w:t>
      </w:r>
      <w:r w:rsidR="00C43F77">
        <w:rPr>
          <w:rFonts w:ascii="Arial" w:hAnsi="Arial" w:cs="Arial"/>
        </w:rPr>
        <w:t>AD</w:t>
      </w:r>
      <w:r w:rsidRPr="00E96F14">
        <w:rPr>
          <w:rFonts w:ascii="Arial" w:hAnsi="Arial" w:cs="Arial"/>
        </w:rPr>
        <w:t xml:space="preserve"> from the </w:t>
      </w:r>
      <w:r w:rsidR="00C43F77">
        <w:rPr>
          <w:rFonts w:ascii="Arial" w:hAnsi="Arial" w:cs="Arial"/>
        </w:rPr>
        <w:t>FTD</w:t>
      </w:r>
      <w:r w:rsidRPr="00E96F14">
        <w:rPr>
          <w:rFonts w:ascii="Arial" w:hAnsi="Arial" w:cs="Arial"/>
        </w:rPr>
        <w:t xml:space="preserve"> spectrum.</w:t>
      </w:r>
    </w:p>
    <w:p w14:paraId="727096C7" w14:textId="77777777" w:rsidR="00E96F14" w:rsidRPr="00E96F14" w:rsidRDefault="00E96F14" w:rsidP="00E96F14">
      <w:pPr>
        <w:numPr>
          <w:ilvl w:val="0"/>
          <w:numId w:val="29"/>
        </w:numPr>
        <w:spacing w:line="480" w:lineRule="auto"/>
        <w:jc w:val="both"/>
        <w:rPr>
          <w:rFonts w:ascii="Arial" w:hAnsi="Arial" w:cs="Arial"/>
        </w:rPr>
      </w:pPr>
      <w:r w:rsidRPr="00E96F14">
        <w:rPr>
          <w:rFonts w:ascii="Arial" w:hAnsi="Arial" w:cs="Arial"/>
        </w:rPr>
        <w:t xml:space="preserve">Step 3: </w:t>
      </w:r>
      <w:proofErr w:type="spellStart"/>
      <w:r w:rsidRPr="00E96F14">
        <w:rPr>
          <w:rFonts w:ascii="Arial" w:hAnsi="Arial" w:cs="Arial"/>
        </w:rPr>
        <w:t>bvFTD</w:t>
      </w:r>
      <w:proofErr w:type="spellEnd"/>
      <w:r w:rsidRPr="00E96F14">
        <w:rPr>
          <w:rFonts w:ascii="Arial" w:hAnsi="Arial" w:cs="Arial"/>
        </w:rPr>
        <w:t xml:space="preserve"> vs. PPA (PNFA + </w:t>
      </w:r>
      <w:proofErr w:type="spellStart"/>
      <w:r w:rsidRPr="00E96F14">
        <w:rPr>
          <w:rFonts w:ascii="Arial" w:hAnsi="Arial" w:cs="Arial"/>
        </w:rPr>
        <w:t>svFTD</w:t>
      </w:r>
      <w:proofErr w:type="spellEnd"/>
      <w:r w:rsidRPr="00E96F14">
        <w:rPr>
          <w:rFonts w:ascii="Arial" w:hAnsi="Arial" w:cs="Arial"/>
        </w:rPr>
        <w:t>) – Classifying the behavioral variant against language-dominant variants.</w:t>
      </w:r>
    </w:p>
    <w:p w14:paraId="64555058" w14:textId="77777777" w:rsidR="00E96F14" w:rsidRPr="00E96F14" w:rsidRDefault="00E96F14" w:rsidP="00E96F14">
      <w:pPr>
        <w:numPr>
          <w:ilvl w:val="0"/>
          <w:numId w:val="29"/>
        </w:numPr>
        <w:spacing w:line="480" w:lineRule="auto"/>
        <w:jc w:val="both"/>
        <w:rPr>
          <w:rFonts w:ascii="Arial" w:hAnsi="Arial" w:cs="Arial"/>
        </w:rPr>
      </w:pPr>
      <w:r w:rsidRPr="00E96F14">
        <w:rPr>
          <w:rFonts w:ascii="Arial" w:hAnsi="Arial" w:cs="Arial"/>
        </w:rPr>
        <w:t xml:space="preserve">Step 4: PNFA vs. </w:t>
      </w:r>
      <w:proofErr w:type="spellStart"/>
      <w:r w:rsidRPr="00E96F14">
        <w:rPr>
          <w:rFonts w:ascii="Arial" w:hAnsi="Arial" w:cs="Arial"/>
        </w:rPr>
        <w:t>svFTD</w:t>
      </w:r>
      <w:proofErr w:type="spellEnd"/>
      <w:r w:rsidRPr="00E96F14">
        <w:rPr>
          <w:rFonts w:ascii="Arial" w:hAnsi="Arial" w:cs="Arial"/>
        </w:rPr>
        <w:t xml:space="preserve"> – Differentiating between the two PPA subtypes.</w:t>
      </w:r>
    </w:p>
    <w:p w14:paraId="37F82A25" w14:textId="7BA28B45" w:rsidR="00E96F14" w:rsidRPr="00E96F14" w:rsidRDefault="00E96F14" w:rsidP="00E96F14">
      <w:pPr>
        <w:spacing w:line="480" w:lineRule="auto"/>
        <w:ind w:firstLine="720"/>
        <w:jc w:val="both"/>
        <w:rPr>
          <w:rFonts w:ascii="Arial" w:hAnsi="Arial" w:cs="Arial"/>
        </w:rPr>
      </w:pPr>
      <w:r w:rsidRPr="00E96F14">
        <w:rPr>
          <w:rFonts w:ascii="Arial" w:hAnsi="Arial" w:cs="Arial"/>
        </w:rPr>
        <w:t>For both classification strategies, a random forest (RF) model was employed due to its ability to handle high-dimensional data, capture nonlinear relationships, and mitigate class imbalances through bootstrap aggregation</w:t>
      </w:r>
      <w:r w:rsidR="00D961DF">
        <w:rPr>
          <w:rFonts w:ascii="Arial" w:hAnsi="Arial" w:cs="Arial"/>
          <w:vertAlign w:val="superscript"/>
        </w:rPr>
        <w:t>41,42</w:t>
      </w:r>
      <w:r w:rsidRPr="00E96F14">
        <w:rPr>
          <w:rFonts w:ascii="Arial" w:hAnsi="Arial" w:cs="Arial"/>
        </w:rPr>
        <w:t>. The RF models were trained using 1,000 decision trees, with hyperparameters such as the number of features per split (</w:t>
      </w:r>
      <w:proofErr w:type="spellStart"/>
      <w:r w:rsidRPr="00E96F14">
        <w:rPr>
          <w:rFonts w:ascii="Arial" w:hAnsi="Arial" w:cs="Arial"/>
        </w:rPr>
        <w:t>mtry</w:t>
      </w:r>
      <w:proofErr w:type="spellEnd"/>
      <w:r w:rsidRPr="00E96F14">
        <w:rPr>
          <w:rFonts w:ascii="Arial" w:hAnsi="Arial" w:cs="Arial"/>
        </w:rPr>
        <w:t>) optimized through grid search. Balanced sampling was applied at every stage to prevent bias toward majority classes.</w:t>
      </w:r>
    </w:p>
    <w:p w14:paraId="46758FAE"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Model performance was assessed using accuracy, area under the curve (AUC), sensitivity, and specificity. Five-fold cross-validation was performed to ensure robust evaluation, and confusion matrices were analyzed to identify misclassification trends, particularly between AD and FTD variants, and across the classification hierarchy. Feature importance was ranked using the mean decrease in Gini index, highlighting the most predictive deep gray matter nuclei for distinguishing diagnostic groups. Notably, inclusion of FTD in both non-hierarchical and hierarchical classification along with AD allowed direct assessment of structural overlap and divergence between AD and FTD phenotypes.</w:t>
      </w:r>
    </w:p>
    <w:p w14:paraId="2715CF91" w14:textId="77777777" w:rsidR="00E96F14" w:rsidRPr="00E96F14" w:rsidRDefault="00E96F14" w:rsidP="00E96F14">
      <w:pPr>
        <w:spacing w:line="480" w:lineRule="auto"/>
        <w:jc w:val="both"/>
        <w:rPr>
          <w:rFonts w:ascii="Arial" w:hAnsi="Arial" w:cs="Arial"/>
        </w:rPr>
      </w:pPr>
    </w:p>
    <w:p w14:paraId="0AC8C0DA" w14:textId="77777777" w:rsidR="00E96F14" w:rsidRPr="00E96F14" w:rsidRDefault="00E96F14" w:rsidP="00E96F14">
      <w:pPr>
        <w:spacing w:line="480" w:lineRule="auto"/>
        <w:jc w:val="both"/>
        <w:rPr>
          <w:rFonts w:ascii="Arial" w:hAnsi="Arial" w:cs="Arial"/>
        </w:rPr>
      </w:pPr>
    </w:p>
    <w:p w14:paraId="529B1022" w14:textId="77777777" w:rsidR="00E96F14" w:rsidRPr="00E96F14" w:rsidRDefault="00E96F14" w:rsidP="00E96F14">
      <w:pPr>
        <w:pStyle w:val="ListParagraph"/>
        <w:numPr>
          <w:ilvl w:val="2"/>
          <w:numId w:val="12"/>
        </w:numPr>
        <w:spacing w:line="480" w:lineRule="auto"/>
        <w:jc w:val="both"/>
        <w:rPr>
          <w:rFonts w:ascii="Arial" w:hAnsi="Arial" w:cs="Arial"/>
          <w:b/>
          <w:bCs/>
        </w:rPr>
      </w:pPr>
      <w:r w:rsidRPr="00E96F14">
        <w:rPr>
          <w:rFonts w:ascii="Arial" w:hAnsi="Arial" w:cs="Arial"/>
          <w:b/>
          <w:bCs/>
        </w:rPr>
        <w:t xml:space="preserve">Longitudinal analyses </w:t>
      </w:r>
    </w:p>
    <w:p w14:paraId="21C6D73F" w14:textId="25C5BD3F"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We calculated median atrophy rates in deep gray matter nuclei relative to baseline volumes for each FTD </w:t>
      </w:r>
      <w:proofErr w:type="gramStart"/>
      <w:r w:rsidR="00596464">
        <w:rPr>
          <w:rFonts w:ascii="Arial" w:hAnsi="Arial" w:cs="Arial"/>
        </w:rPr>
        <w:t>participant</w:t>
      </w:r>
      <w:r w:rsidR="00D91F08">
        <w:rPr>
          <w:rFonts w:ascii="Arial" w:hAnsi="Arial" w:cs="Arial"/>
        </w:rPr>
        <w:t xml:space="preserve"> </w:t>
      </w:r>
      <w:r w:rsidRPr="00E96F14">
        <w:rPr>
          <w:rFonts w:ascii="Arial" w:hAnsi="Arial" w:cs="Arial"/>
        </w:rPr>
        <w:t>.</w:t>
      </w:r>
      <w:proofErr w:type="gramEnd"/>
      <w:r w:rsidRPr="00E96F14">
        <w:rPr>
          <w:rFonts w:ascii="Arial" w:hAnsi="Arial" w:cs="Arial"/>
        </w:rPr>
        <w:t xml:space="preserve"> The time intervals between scans varied, ranging from 18 to 36 months, depending on data availability. When a 24-month follow-up was available, it was prioritized; otherwise, the closest available time points were used.</w:t>
      </w:r>
      <w:r w:rsidRPr="00E96F14">
        <w:rPr>
          <w:rFonts w:ascii="Arial" w:hAnsi="Arial" w:cs="Arial"/>
        </w:rPr>
        <w:tab/>
        <w:t xml:space="preserve">  Annualized atrophy rates (in percentage) were derived as:</w:t>
      </w:r>
    </w:p>
    <w:p w14:paraId="643C5F21" w14:textId="77777777" w:rsidR="00E96F14" w:rsidRPr="00E96F14" w:rsidRDefault="00E96F14" w:rsidP="00E96F14">
      <w:pPr>
        <w:spacing w:line="480" w:lineRule="auto"/>
        <w:rPr>
          <w:rFonts w:ascii="Arial" w:hAnsi="Arial" w:cs="Arial"/>
        </w:rPr>
      </w:pPr>
      <w:r w:rsidRPr="00E96F14">
        <w:rPr>
          <w:rFonts w:ascii="Arial" w:hAnsi="Arial" w:cs="Arial"/>
        </w:rPr>
        <w:t>Annualized Atrophy Rate (% per year) = 100 × (Baseline Volume - Follow-up Volume) / (Baseline Volume × Time Interval (years))</w:t>
      </w:r>
    </w:p>
    <w:p w14:paraId="7B1A6D9F"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 To assess group-wise differences, a one-way ANOVA was performed to evaluate whether atrophy varied significantly across clinical groups (CN, </w:t>
      </w:r>
      <w:proofErr w:type="spellStart"/>
      <w:r w:rsidRPr="00E96F14">
        <w:rPr>
          <w:rFonts w:ascii="Arial" w:hAnsi="Arial" w:cs="Arial"/>
        </w:rPr>
        <w:t>bvFTD</w:t>
      </w:r>
      <w:proofErr w:type="spellEnd"/>
      <w:r w:rsidRPr="00E96F14">
        <w:rPr>
          <w:rFonts w:ascii="Arial" w:hAnsi="Arial" w:cs="Arial"/>
        </w:rPr>
        <w:t xml:space="preserve">, PNFA, and </w:t>
      </w:r>
      <w:proofErr w:type="spellStart"/>
      <w:r w:rsidRPr="00E96F14">
        <w:rPr>
          <w:rFonts w:ascii="Arial" w:hAnsi="Arial" w:cs="Arial"/>
        </w:rPr>
        <w:t>svFTD</w:t>
      </w:r>
      <w:proofErr w:type="spellEnd"/>
      <w:r w:rsidRPr="00E96F14">
        <w:rPr>
          <w:rFonts w:ascii="Arial" w:hAnsi="Arial" w:cs="Arial"/>
        </w:rPr>
        <w:t xml:space="preserve">), with CN as the reference. Post hoc Dunnett’s tests were conducted to identify pairwise differences between each clinical group and CN, with adjusted p-values (*p &lt; 0.05, **p &lt; 0.01, ***p &lt; 0.001) to account for multiple comparisons. </w:t>
      </w:r>
    </w:p>
    <w:p w14:paraId="3FEC5789"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Finally, we also computed the difference in Cohen’s d between the two timepoints for each structure as an alternative measure of differential atrophy. If there were no differential atrophy rate of thalamic nuclei in FTD compared to controls, we would expect the difference to be close to zero. </w:t>
      </w:r>
    </w:p>
    <w:p w14:paraId="6D862452" w14:textId="77777777" w:rsidR="00E96F14" w:rsidRPr="00E96F14" w:rsidRDefault="00E96F14" w:rsidP="00E96F14">
      <w:pPr>
        <w:spacing w:line="480" w:lineRule="auto"/>
        <w:jc w:val="both"/>
        <w:rPr>
          <w:rFonts w:ascii="Arial" w:hAnsi="Arial" w:cs="Arial"/>
        </w:rPr>
      </w:pPr>
    </w:p>
    <w:p w14:paraId="4E2C5A18"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2.3.4. Partial Correlation Analysis</w:t>
      </w:r>
    </w:p>
    <w:p w14:paraId="6B9EB012" w14:textId="0076E9B3" w:rsidR="00C66BCB" w:rsidRPr="00C66BCB" w:rsidRDefault="00E96F14" w:rsidP="00940C28">
      <w:pPr>
        <w:spacing w:line="480" w:lineRule="auto"/>
        <w:ind w:firstLine="720"/>
        <w:jc w:val="both"/>
        <w:rPr>
          <w:rFonts w:ascii="Arial" w:hAnsi="Arial" w:cs="Arial"/>
        </w:rPr>
      </w:pPr>
      <w:r w:rsidRPr="00E96F14">
        <w:rPr>
          <w:rFonts w:ascii="Arial" w:hAnsi="Arial" w:cs="Arial"/>
        </w:rPr>
        <w:t>For each FTD group (</w:t>
      </w:r>
      <w:proofErr w:type="spellStart"/>
      <w:r w:rsidRPr="00E96F14">
        <w:rPr>
          <w:rFonts w:ascii="Arial" w:hAnsi="Arial" w:cs="Arial"/>
        </w:rPr>
        <w:t>bvFTD</w:t>
      </w:r>
      <w:proofErr w:type="spellEnd"/>
      <w:r w:rsidRPr="00E96F14">
        <w:rPr>
          <w:rFonts w:ascii="Arial" w:hAnsi="Arial" w:cs="Arial"/>
        </w:rPr>
        <w:t xml:space="preserve">, PNFA, </w:t>
      </w:r>
      <w:proofErr w:type="spellStart"/>
      <w:r w:rsidRPr="00E96F14">
        <w:rPr>
          <w:rFonts w:ascii="Arial" w:hAnsi="Arial" w:cs="Arial"/>
        </w:rPr>
        <w:t>svFTD</w:t>
      </w:r>
      <w:proofErr w:type="spellEnd"/>
      <w:r w:rsidRPr="00E96F14">
        <w:rPr>
          <w:rFonts w:ascii="Arial" w:hAnsi="Arial" w:cs="Arial"/>
        </w:rPr>
        <w:t xml:space="preserve">), correlation analyses were performed in timepoint 1 to examine the relationships between deep gray nuclei volumes and neuropsychological test scores. </w:t>
      </w:r>
      <w:r w:rsidR="00C66BCB" w:rsidRPr="00C66BCB">
        <w:rPr>
          <w:rFonts w:ascii="Arial" w:hAnsi="Arial" w:cs="Arial"/>
        </w:rPr>
        <w:t>To isolate nuclei-specific contributions over and above whole thalamus atrophy, partial correlations were computed while controlling for the contribution of the whole thalamus (left and right). The analysis processed the baseline FTD dataset containing adjusted deep gray matter volumes and neuropsychological scores. Within each group (</w:t>
      </w:r>
      <w:proofErr w:type="spellStart"/>
      <w:r w:rsidR="00C66BCB" w:rsidRPr="00C66BCB">
        <w:rPr>
          <w:rFonts w:ascii="Arial" w:hAnsi="Arial" w:cs="Arial"/>
        </w:rPr>
        <w:t>bvFTD</w:t>
      </w:r>
      <w:proofErr w:type="spellEnd"/>
      <w:r w:rsidR="00C66BCB" w:rsidRPr="00C66BCB">
        <w:rPr>
          <w:rFonts w:ascii="Arial" w:hAnsi="Arial" w:cs="Arial"/>
        </w:rPr>
        <w:t xml:space="preserve">, PNFA, </w:t>
      </w:r>
      <w:proofErr w:type="spellStart"/>
      <w:r w:rsidR="00C66BCB" w:rsidRPr="00C66BCB">
        <w:rPr>
          <w:rFonts w:ascii="Arial" w:hAnsi="Arial" w:cs="Arial"/>
        </w:rPr>
        <w:t>svFTD</w:t>
      </w:r>
      <w:proofErr w:type="spellEnd"/>
      <w:r w:rsidR="00C66BCB" w:rsidRPr="00C66BCB">
        <w:rPr>
          <w:rFonts w:ascii="Arial" w:hAnsi="Arial" w:cs="Arial"/>
        </w:rPr>
        <w:t xml:space="preserve">), Pearson correlations were calculated between each nucleus volume and each neuropsychological test score. Significance levels (* </w:t>
      </w:r>
      <w:proofErr w:type="gramStart"/>
      <w:r w:rsidR="00C66BCB" w:rsidRPr="00C66BCB">
        <w:rPr>
          <w:rFonts w:ascii="Arial" w:hAnsi="Arial" w:cs="Arial"/>
        </w:rPr>
        <w:t xml:space="preserve">for </w:t>
      </w:r>
      <w:r w:rsidR="00C66BCB" w:rsidRPr="00C66BCB">
        <w:rPr>
          <w:rFonts w:ascii="Cambria Math" w:hAnsi="Cambria Math" w:cs="Cambria Math"/>
        </w:rPr>
        <w:t>𝑝</w:t>
      </w:r>
      <w:proofErr w:type="gramEnd"/>
      <w:r w:rsidR="00C66BCB" w:rsidRPr="00C66BCB">
        <w:rPr>
          <w:rFonts w:ascii="Arial" w:hAnsi="Arial" w:cs="Arial"/>
        </w:rPr>
        <w:t xml:space="preserve"> &lt; 0.05, ** </w:t>
      </w:r>
      <w:proofErr w:type="gramStart"/>
      <w:r w:rsidR="00C66BCB" w:rsidRPr="00C66BCB">
        <w:rPr>
          <w:rFonts w:ascii="Arial" w:hAnsi="Arial" w:cs="Arial"/>
        </w:rPr>
        <w:t xml:space="preserve">for </w:t>
      </w:r>
      <w:r w:rsidR="00C66BCB" w:rsidRPr="00C66BCB">
        <w:rPr>
          <w:rFonts w:ascii="Cambria Math" w:hAnsi="Cambria Math" w:cs="Cambria Math"/>
        </w:rPr>
        <w:t>𝑝</w:t>
      </w:r>
      <w:proofErr w:type="gramEnd"/>
      <w:r w:rsidR="00C66BCB" w:rsidRPr="00C66BCB">
        <w:rPr>
          <w:rFonts w:ascii="Arial" w:hAnsi="Arial" w:cs="Arial"/>
        </w:rPr>
        <w:t xml:space="preserve"> &lt; 0.01, *** </w:t>
      </w:r>
      <w:proofErr w:type="gramStart"/>
      <w:r w:rsidR="00C66BCB" w:rsidRPr="00C66BCB">
        <w:rPr>
          <w:rFonts w:ascii="Arial" w:hAnsi="Arial" w:cs="Arial"/>
        </w:rPr>
        <w:t xml:space="preserve">for </w:t>
      </w:r>
      <w:r w:rsidR="00C66BCB" w:rsidRPr="00C66BCB">
        <w:rPr>
          <w:rFonts w:ascii="Cambria Math" w:hAnsi="Cambria Math" w:cs="Cambria Math"/>
        </w:rPr>
        <w:t>𝑝</w:t>
      </w:r>
      <w:proofErr w:type="gramEnd"/>
      <w:r w:rsidR="00C66BCB" w:rsidRPr="00C66BCB">
        <w:rPr>
          <w:rFonts w:ascii="Arial" w:hAnsi="Arial" w:cs="Arial"/>
        </w:rPr>
        <w:t xml:space="preserve"> &lt; 0.001) and sample sizes (n) were recorded for each association.</w:t>
      </w:r>
      <w:r w:rsidR="00940C28">
        <w:rPr>
          <w:rFonts w:ascii="Arial" w:hAnsi="Arial" w:cs="Arial"/>
        </w:rPr>
        <w:t xml:space="preserve"> </w:t>
      </w:r>
      <w:r w:rsidR="00C66BCB" w:rsidRPr="00C66BCB">
        <w:rPr>
          <w:rFonts w:ascii="Arial" w:hAnsi="Arial" w:cs="Arial"/>
        </w:rPr>
        <w:t xml:space="preserve">In addition, the Benjamini–Hochberg (BH) False Discovery Rate correction was applied separately for each </w:t>
      </w:r>
      <w:r w:rsidR="00C66BCB" w:rsidRPr="00416E11">
        <w:rPr>
          <w:rFonts w:ascii="Arial" w:hAnsi="Arial" w:cs="Arial"/>
        </w:rPr>
        <w:t xml:space="preserve">(Group × </w:t>
      </w:r>
      <w:proofErr w:type="spellStart"/>
      <w:r w:rsidR="00C66BCB" w:rsidRPr="00416E11">
        <w:rPr>
          <w:rFonts w:ascii="Arial" w:hAnsi="Arial" w:cs="Arial"/>
        </w:rPr>
        <w:t>Neuropsych_Test</w:t>
      </w:r>
      <w:proofErr w:type="spellEnd"/>
      <w:r w:rsidR="00C66BCB" w:rsidRPr="00416E11">
        <w:rPr>
          <w:rFonts w:ascii="Arial" w:hAnsi="Arial" w:cs="Arial"/>
        </w:rPr>
        <w:t>)</w:t>
      </w:r>
      <w:r w:rsidR="00C66BCB" w:rsidRPr="00C66BCB">
        <w:rPr>
          <w:rFonts w:ascii="Arial" w:hAnsi="Arial" w:cs="Arial"/>
        </w:rPr>
        <w:t xml:space="preserve"> combination across all nuclei, producing adjusted </w:t>
      </w:r>
      <w:r w:rsidR="00C66BCB" w:rsidRPr="00416E11">
        <w:rPr>
          <w:rFonts w:ascii="Arial" w:hAnsi="Arial" w:cs="Arial"/>
        </w:rPr>
        <w:t>p</w:t>
      </w:r>
      <w:r w:rsidR="00C66BCB" w:rsidRPr="00C66BCB">
        <w:rPr>
          <w:rFonts w:ascii="Arial" w:hAnsi="Arial" w:cs="Arial"/>
        </w:rPr>
        <w:t xml:space="preserve">-values and rejection flags. </w:t>
      </w:r>
    </w:p>
    <w:p w14:paraId="40848369" w14:textId="77777777" w:rsidR="00C66BCB" w:rsidRDefault="00C66BCB" w:rsidP="00C66BCB">
      <w:pPr>
        <w:spacing w:line="480" w:lineRule="auto"/>
        <w:jc w:val="both"/>
        <w:rPr>
          <w:rFonts w:ascii="Arial" w:hAnsi="Arial" w:cs="Arial"/>
        </w:rPr>
      </w:pPr>
    </w:p>
    <w:p w14:paraId="28463CDD" w14:textId="6DED834F"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This study includes the Boston Naming Test (BNT), Modified Trails, Digit Span, and Peabody Picture Vocabulary Test (PPVT) to evaluate cognitive domains commonly affected in FTD and its subtypes.  </w:t>
      </w:r>
      <w:proofErr w:type="gramStart"/>
      <w:r w:rsidRPr="00E96F14">
        <w:rPr>
          <w:rFonts w:ascii="Arial" w:hAnsi="Arial" w:cs="Arial"/>
        </w:rPr>
        <w:t>The BNT</w:t>
      </w:r>
      <w:proofErr w:type="gramEnd"/>
      <w:r w:rsidRPr="00E96F14">
        <w:rPr>
          <w:rFonts w:ascii="Arial" w:hAnsi="Arial" w:cs="Arial"/>
        </w:rPr>
        <w:t xml:space="preserve"> assesses naming ability for visually presented objects, with lower scores strongly linked to semantic deficits and anterior temporal lobe atrophy, particularly in svFTD</w:t>
      </w:r>
      <w:r w:rsidRPr="00E96F14">
        <w:rPr>
          <w:rFonts w:ascii="Arial" w:hAnsi="Arial" w:cs="Arial"/>
          <w:vertAlign w:val="superscript"/>
        </w:rPr>
        <w:t>4</w:t>
      </w:r>
      <w:r w:rsidR="00D961DF">
        <w:rPr>
          <w:rFonts w:ascii="Arial" w:hAnsi="Arial" w:cs="Arial"/>
          <w:vertAlign w:val="superscript"/>
        </w:rPr>
        <w:t>7</w:t>
      </w:r>
      <w:r w:rsidRPr="00E96F14">
        <w:rPr>
          <w:rFonts w:ascii="Arial" w:hAnsi="Arial" w:cs="Arial"/>
        </w:rPr>
        <w:t>. Modified Trails evaluates executive functioning, with errors and slower completion times reflecting impaired attention and cognitive flexibility, key deficits in bvFTD</w:t>
      </w:r>
      <w:r w:rsidRPr="00E96F14">
        <w:rPr>
          <w:rFonts w:ascii="Arial" w:hAnsi="Arial" w:cs="Arial"/>
          <w:vertAlign w:val="superscript"/>
        </w:rPr>
        <w:t>4</w:t>
      </w:r>
      <w:r w:rsidR="00D961DF">
        <w:rPr>
          <w:rFonts w:ascii="Arial" w:hAnsi="Arial" w:cs="Arial"/>
          <w:vertAlign w:val="superscript"/>
        </w:rPr>
        <w:t>8</w:t>
      </w:r>
      <w:r w:rsidRPr="00E96F14">
        <w:rPr>
          <w:rFonts w:ascii="Arial" w:hAnsi="Arial" w:cs="Arial"/>
        </w:rPr>
        <w:t xml:space="preserve">. Digit Span measures working memory, with backward recall highlighting executive dysfunction associated with early frontal atrophy. </w:t>
      </w:r>
      <w:proofErr w:type="gramStart"/>
      <w:r w:rsidRPr="00E96F14">
        <w:rPr>
          <w:rFonts w:ascii="Arial" w:hAnsi="Arial" w:cs="Arial"/>
        </w:rPr>
        <w:t>The PPVT</w:t>
      </w:r>
      <w:proofErr w:type="gramEnd"/>
      <w:r w:rsidRPr="00E96F14">
        <w:rPr>
          <w:rFonts w:ascii="Arial" w:hAnsi="Arial" w:cs="Arial"/>
        </w:rPr>
        <w:t xml:space="preserve"> captures semantic deficits across verbal, descriptive, animate, and inanimate categories, indicative of anterior temporal lobe degeneration in svFTD</w:t>
      </w:r>
      <w:r w:rsidRPr="00E96F14">
        <w:rPr>
          <w:rFonts w:ascii="Arial" w:hAnsi="Arial" w:cs="Arial"/>
          <w:vertAlign w:val="superscript"/>
        </w:rPr>
        <w:t>4</w:t>
      </w:r>
      <w:r w:rsidR="00D961DF">
        <w:rPr>
          <w:rFonts w:ascii="Arial" w:hAnsi="Arial" w:cs="Arial"/>
          <w:vertAlign w:val="superscript"/>
        </w:rPr>
        <w:t>7</w:t>
      </w:r>
      <w:r w:rsidRPr="00E96F14">
        <w:rPr>
          <w:rFonts w:ascii="Arial" w:hAnsi="Arial" w:cs="Arial"/>
        </w:rPr>
        <w:t xml:space="preserve">. Partial correlations between thalamic nuclei volumes and cognitive performance (measured by BNTCORR, MTTTIME, MTCORR, MTERROR, DIGITFW, DIGITBW, PPVTVRB, PPVTDES, PPVTANI, and PPVTINA scores, full names provided in </w:t>
      </w:r>
      <w:r w:rsidRPr="00E96F14">
        <w:rPr>
          <w:rFonts w:ascii="Arial" w:hAnsi="Arial" w:cs="Arial"/>
          <w:b/>
          <w:bCs/>
        </w:rPr>
        <w:t>Supplementary Table 2</w:t>
      </w:r>
      <w:r w:rsidRPr="00E96F14">
        <w:rPr>
          <w:rFonts w:ascii="Arial" w:hAnsi="Arial" w:cs="Arial"/>
        </w:rPr>
        <w:t>) were examined while controlling for age, sex, and ICV to uncover disease-specific patterns and explore the neural mechanisms underlying FTD symptoms.</w:t>
      </w:r>
    </w:p>
    <w:p w14:paraId="2999A0E9" w14:textId="070CC130"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Deep </w:t>
      </w:r>
      <w:proofErr w:type="gramStart"/>
      <w:r w:rsidRPr="00E96F14">
        <w:rPr>
          <w:rFonts w:ascii="Arial" w:hAnsi="Arial" w:cs="Arial"/>
        </w:rPr>
        <w:t>gray matter</w:t>
      </w:r>
      <w:proofErr w:type="gramEnd"/>
      <w:r w:rsidRPr="00E96F14">
        <w:rPr>
          <w:rFonts w:ascii="Arial" w:hAnsi="Arial" w:cs="Arial"/>
        </w:rPr>
        <w:t xml:space="preserve"> nuclei volumes were adjusted for individual ICV and age, to ensure comparability across </w:t>
      </w:r>
      <w:proofErr w:type="gramStart"/>
      <w:r w:rsidR="00596464">
        <w:rPr>
          <w:rFonts w:ascii="Arial" w:hAnsi="Arial" w:cs="Arial"/>
        </w:rPr>
        <w:t>participants</w:t>
      </w:r>
      <w:r w:rsidR="00D91F08">
        <w:rPr>
          <w:rFonts w:ascii="Arial" w:hAnsi="Arial" w:cs="Arial"/>
        </w:rPr>
        <w:t xml:space="preserve"> </w:t>
      </w:r>
      <w:r w:rsidRPr="00E96F14">
        <w:rPr>
          <w:rFonts w:ascii="Arial" w:hAnsi="Arial" w:cs="Arial"/>
        </w:rPr>
        <w:t>,</w:t>
      </w:r>
      <w:proofErr w:type="gramEnd"/>
      <w:r w:rsidRPr="00E96F14">
        <w:rPr>
          <w:rFonts w:ascii="Arial" w:hAnsi="Arial" w:cs="Arial"/>
        </w:rPr>
        <w:t xml:space="preserve"> prior to correlation analyses. The adjusted volume calculation is based on a linear regression model that accounts for the effects of </w:t>
      </w:r>
      <w:proofErr w:type="gramStart"/>
      <w:r w:rsidRPr="00E96F14">
        <w:rPr>
          <w:rFonts w:ascii="Arial" w:hAnsi="Arial" w:cs="Arial"/>
        </w:rPr>
        <w:t>ICV</w:t>
      </w:r>
      <w:proofErr w:type="gramEnd"/>
      <w:r w:rsidRPr="00E96F14">
        <w:rPr>
          <w:rFonts w:ascii="Arial" w:hAnsi="Arial" w:cs="Arial"/>
        </w:rPr>
        <w:t xml:space="preserve"> and age (the residual method</w:t>
      </w:r>
      <w:r w:rsidRPr="00E96F14">
        <w:rPr>
          <w:rFonts w:ascii="Arial" w:hAnsi="Arial" w:cs="Arial"/>
          <w:vertAlign w:val="superscript"/>
        </w:rPr>
        <w:t>4</w:t>
      </w:r>
      <w:r w:rsidR="00D961DF">
        <w:rPr>
          <w:rFonts w:ascii="Arial" w:hAnsi="Arial" w:cs="Arial"/>
          <w:vertAlign w:val="superscript"/>
        </w:rPr>
        <w:t>9</w:t>
      </w:r>
      <w:r w:rsidRPr="00E96F14">
        <w:rPr>
          <w:rFonts w:ascii="Arial" w:hAnsi="Arial" w:cs="Arial"/>
        </w:rPr>
        <w:t xml:space="preserve">) described below. </w:t>
      </w:r>
    </w:p>
    <w:p w14:paraId="05BECE15" w14:textId="77777777" w:rsidR="00E96F14" w:rsidRPr="00E96F14" w:rsidRDefault="00E96F14" w:rsidP="00E96F14">
      <w:pPr>
        <w:spacing w:line="480" w:lineRule="auto"/>
        <w:jc w:val="both"/>
        <w:rPr>
          <w:rFonts w:ascii="Arial" w:hAnsi="Arial" w:cs="Arial"/>
        </w:rPr>
      </w:pPr>
    </w:p>
    <w:p w14:paraId="03F4C164" w14:textId="77777777" w:rsidR="00E96F14" w:rsidRPr="00E96F14" w:rsidRDefault="00E96F14" w:rsidP="00E96F14">
      <w:pPr>
        <w:spacing w:line="480" w:lineRule="auto"/>
        <w:jc w:val="both"/>
        <w:rPr>
          <w:rFonts w:ascii="Arial" w:hAnsi="Arial" w:cs="Arial"/>
        </w:rPr>
      </w:pPr>
      <w:r w:rsidRPr="00E96F14">
        <w:rPr>
          <w:rFonts w:ascii="Arial" w:hAnsi="Arial" w:cs="Arial"/>
        </w:rPr>
        <w:t>Adjusted Volume = Raw Volume - β</w:t>
      </w:r>
      <w:proofErr w:type="gramStart"/>
      <w:r w:rsidRPr="00E96F14">
        <w:rPr>
          <w:rFonts w:ascii="Cambria Math" w:hAnsi="Cambria Math" w:cs="Cambria Math"/>
        </w:rPr>
        <w:t>₁</w:t>
      </w:r>
      <w:r w:rsidRPr="00E96F14">
        <w:rPr>
          <w:rFonts w:ascii="Arial" w:hAnsi="Arial" w:cs="Arial"/>
        </w:rPr>
        <w:t>(</w:t>
      </w:r>
      <w:proofErr w:type="gramEnd"/>
      <w:r w:rsidRPr="00E96F14">
        <w:rPr>
          <w:rFonts w:ascii="Arial" w:hAnsi="Arial" w:cs="Arial"/>
        </w:rPr>
        <w:t>ICV - mean ICV) - β</w:t>
      </w:r>
      <w:proofErr w:type="gramStart"/>
      <w:r w:rsidRPr="00E96F14">
        <w:rPr>
          <w:rFonts w:ascii="Cambria Math" w:hAnsi="Cambria Math" w:cs="Cambria Math"/>
        </w:rPr>
        <w:t>₂</w:t>
      </w:r>
      <w:r w:rsidRPr="00E96F14">
        <w:rPr>
          <w:rFonts w:ascii="Arial" w:hAnsi="Arial" w:cs="Arial"/>
        </w:rPr>
        <w:t>(</w:t>
      </w:r>
      <w:proofErr w:type="gramEnd"/>
      <w:r w:rsidRPr="00E96F14">
        <w:rPr>
          <w:rFonts w:ascii="Arial" w:hAnsi="Arial" w:cs="Arial"/>
        </w:rPr>
        <w:t>Age - mean Age)</w:t>
      </w:r>
    </w:p>
    <w:p w14:paraId="5FABD0EC" w14:textId="77777777" w:rsidR="00E96F14" w:rsidRPr="00E96F14" w:rsidRDefault="00E96F14" w:rsidP="00E96F14">
      <w:pPr>
        <w:spacing w:line="480" w:lineRule="auto"/>
        <w:jc w:val="both"/>
        <w:rPr>
          <w:rFonts w:ascii="Arial" w:hAnsi="Arial" w:cs="Arial"/>
        </w:rPr>
      </w:pPr>
      <w:r w:rsidRPr="00E96F14">
        <w:rPr>
          <w:rFonts w:ascii="Arial" w:hAnsi="Arial" w:cs="Arial"/>
        </w:rPr>
        <w:t>Where:</w:t>
      </w:r>
    </w:p>
    <w:p w14:paraId="5D7AE565" w14:textId="77777777" w:rsidR="00E96F14" w:rsidRPr="00E96F14" w:rsidRDefault="00E96F14" w:rsidP="00E96F14">
      <w:pPr>
        <w:spacing w:line="480" w:lineRule="auto"/>
        <w:jc w:val="both"/>
        <w:rPr>
          <w:rFonts w:ascii="Arial" w:hAnsi="Arial" w:cs="Arial"/>
        </w:rPr>
      </w:pPr>
      <w:r w:rsidRPr="00E96F14">
        <w:rPr>
          <w:rFonts w:ascii="Arial" w:hAnsi="Arial" w:cs="Arial"/>
        </w:rPr>
        <w:t>- Raw Volume is the original volume measurement for a specific structure</w:t>
      </w:r>
    </w:p>
    <w:p w14:paraId="4EBF309A" w14:textId="77777777" w:rsidR="00E96F14" w:rsidRPr="00E96F14" w:rsidRDefault="00E96F14" w:rsidP="00E96F14">
      <w:pPr>
        <w:spacing w:line="480" w:lineRule="auto"/>
        <w:jc w:val="both"/>
        <w:rPr>
          <w:rFonts w:ascii="Arial" w:hAnsi="Arial" w:cs="Arial"/>
        </w:rPr>
      </w:pPr>
      <w:r w:rsidRPr="00E96F14">
        <w:rPr>
          <w:rFonts w:ascii="Arial" w:hAnsi="Arial" w:cs="Arial"/>
        </w:rPr>
        <w:t>- β</w:t>
      </w:r>
      <w:r w:rsidRPr="00E96F14">
        <w:rPr>
          <w:rFonts w:ascii="Cambria Math" w:hAnsi="Cambria Math" w:cs="Cambria Math"/>
        </w:rPr>
        <w:t>₁</w:t>
      </w:r>
      <w:r w:rsidRPr="00E96F14">
        <w:rPr>
          <w:rFonts w:ascii="Arial" w:hAnsi="Arial" w:cs="Arial"/>
        </w:rPr>
        <w:t xml:space="preserve"> is the regression coefficient for ICV (obtained from the control group)</w:t>
      </w:r>
    </w:p>
    <w:p w14:paraId="17B866C7" w14:textId="77777777" w:rsidR="00E96F14" w:rsidRPr="00E96F14" w:rsidRDefault="00E96F14" w:rsidP="00E96F14">
      <w:pPr>
        <w:spacing w:line="480" w:lineRule="auto"/>
        <w:jc w:val="both"/>
        <w:rPr>
          <w:rFonts w:ascii="Arial" w:hAnsi="Arial" w:cs="Arial"/>
        </w:rPr>
      </w:pPr>
      <w:r w:rsidRPr="00E96F14">
        <w:rPr>
          <w:rFonts w:ascii="Arial" w:hAnsi="Arial" w:cs="Arial"/>
        </w:rPr>
        <w:t>- β</w:t>
      </w:r>
      <w:r w:rsidRPr="00E96F14">
        <w:rPr>
          <w:rFonts w:ascii="Cambria Math" w:hAnsi="Cambria Math" w:cs="Cambria Math"/>
        </w:rPr>
        <w:t>₂</w:t>
      </w:r>
      <w:r w:rsidRPr="00E96F14">
        <w:rPr>
          <w:rFonts w:ascii="Arial" w:hAnsi="Arial" w:cs="Arial"/>
        </w:rPr>
        <w:t xml:space="preserve"> is the regression coefficient for Age (obtained from the control group)</w:t>
      </w:r>
    </w:p>
    <w:p w14:paraId="184BAA2D" w14:textId="77777777" w:rsidR="00E96F14" w:rsidRPr="00E96F14" w:rsidRDefault="00E96F14" w:rsidP="00E96F14">
      <w:pPr>
        <w:spacing w:line="480" w:lineRule="auto"/>
        <w:jc w:val="both"/>
        <w:rPr>
          <w:rFonts w:ascii="Arial" w:hAnsi="Arial" w:cs="Arial"/>
        </w:rPr>
      </w:pPr>
      <w:r w:rsidRPr="00E96F14">
        <w:rPr>
          <w:rFonts w:ascii="Arial" w:hAnsi="Arial" w:cs="Arial"/>
        </w:rPr>
        <w:t>- mean ICV is the average ICV of the group being adjusted</w:t>
      </w:r>
    </w:p>
    <w:p w14:paraId="3C99B313" w14:textId="601A063F" w:rsidR="00E96F14" w:rsidRDefault="00E96F14" w:rsidP="00E96F14">
      <w:pPr>
        <w:spacing w:line="480" w:lineRule="auto"/>
        <w:jc w:val="both"/>
        <w:rPr>
          <w:rFonts w:ascii="Arial" w:hAnsi="Arial" w:cs="Arial"/>
        </w:rPr>
      </w:pPr>
      <w:r w:rsidRPr="00E96F14">
        <w:rPr>
          <w:rFonts w:ascii="Arial" w:hAnsi="Arial" w:cs="Arial"/>
        </w:rPr>
        <w:t>- mean Age is the average age of the group being adjusted</w:t>
      </w:r>
    </w:p>
    <w:p w14:paraId="69A0E0A2" w14:textId="77777777" w:rsidR="005F235A" w:rsidRDefault="005F235A" w:rsidP="00E96F14">
      <w:pPr>
        <w:spacing w:line="480" w:lineRule="auto"/>
        <w:jc w:val="both"/>
        <w:rPr>
          <w:rFonts w:ascii="Arial" w:hAnsi="Arial" w:cs="Arial"/>
        </w:rPr>
      </w:pPr>
    </w:p>
    <w:p w14:paraId="508F46E7" w14:textId="77777777" w:rsidR="005F235A" w:rsidRDefault="005F235A" w:rsidP="00E96F14">
      <w:pPr>
        <w:spacing w:line="480" w:lineRule="auto"/>
        <w:jc w:val="both"/>
        <w:rPr>
          <w:rFonts w:ascii="Arial" w:hAnsi="Arial" w:cs="Arial"/>
        </w:rPr>
      </w:pPr>
    </w:p>
    <w:p w14:paraId="59FD9637" w14:textId="77777777" w:rsidR="00E96F14" w:rsidRPr="00E96F14" w:rsidRDefault="00E96F14" w:rsidP="009156CC">
      <w:pPr>
        <w:spacing w:line="480" w:lineRule="auto"/>
        <w:jc w:val="both"/>
        <w:rPr>
          <w:rFonts w:ascii="Arial" w:hAnsi="Arial" w:cs="Arial"/>
        </w:rPr>
      </w:pPr>
    </w:p>
    <w:p w14:paraId="7078B1D7" w14:textId="77777777" w:rsidR="00E96F14" w:rsidRPr="00E96F14" w:rsidRDefault="00E96F14" w:rsidP="00E96F14">
      <w:pPr>
        <w:pStyle w:val="ListParagraph"/>
        <w:numPr>
          <w:ilvl w:val="0"/>
          <w:numId w:val="12"/>
        </w:numPr>
        <w:spacing w:line="480" w:lineRule="auto"/>
        <w:jc w:val="both"/>
        <w:rPr>
          <w:rFonts w:ascii="Arial" w:hAnsi="Arial" w:cs="Arial"/>
          <w:b/>
          <w:bCs/>
        </w:rPr>
      </w:pPr>
      <w:r w:rsidRPr="00E96F14">
        <w:rPr>
          <w:rFonts w:ascii="Arial" w:hAnsi="Arial" w:cs="Arial"/>
          <w:b/>
          <w:bCs/>
        </w:rPr>
        <w:t>RESULTS:</w:t>
      </w:r>
    </w:p>
    <w:p w14:paraId="614B7A97"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3.1. Descriptive Statistics</w:t>
      </w:r>
    </w:p>
    <w:p w14:paraId="27AAEBDE" w14:textId="55C57692" w:rsidR="00E96F14" w:rsidRPr="00E96F14" w:rsidRDefault="00E96F14" w:rsidP="00E96F14">
      <w:pPr>
        <w:spacing w:line="480" w:lineRule="auto"/>
        <w:ind w:firstLine="720"/>
        <w:jc w:val="both"/>
        <w:rPr>
          <w:rFonts w:ascii="Arial" w:hAnsi="Arial" w:cs="Arial"/>
        </w:rPr>
      </w:pPr>
      <w:r w:rsidRPr="00E96F14">
        <w:rPr>
          <w:rFonts w:ascii="Arial" w:hAnsi="Arial" w:cs="Arial"/>
        </w:rPr>
        <w:t>The AD cohort comprised 380 participants (199 males, 52.4%; 180 females, 47.4%) spanning the Alzheimer's disease continuum and controls at a single timepoint. Diagnostic groups included cognitively normal (CN; n = 108), mild cognitive impairment (MCI; n = 200), and Alzheimer’s disease (AD; n = 72). The overall mean age was 72.7 ± 7.56 years (range: 55–89), with group-wise means of 73.1 years for CN, 71.4 years for MCI, and 72.2 years for AD (</w:t>
      </w:r>
      <w:r w:rsidRPr="00E96F14">
        <w:rPr>
          <w:rFonts w:ascii="Arial" w:hAnsi="Arial" w:cs="Arial"/>
          <w:b/>
          <w:bCs/>
        </w:rPr>
        <w:t>Table 1</w:t>
      </w:r>
      <w:r w:rsidRPr="00E96F14">
        <w:rPr>
          <w:rFonts w:ascii="Arial" w:hAnsi="Arial" w:cs="Arial"/>
        </w:rPr>
        <w:t>).</w:t>
      </w:r>
      <w:r w:rsidRPr="00E96F14" w:rsidDel="00E42BFB">
        <w:rPr>
          <w:rFonts w:ascii="Arial" w:hAnsi="Arial" w:cs="Arial"/>
        </w:rPr>
        <w:t xml:space="preserve"> </w:t>
      </w:r>
      <w:r w:rsidRPr="00E96F14">
        <w:rPr>
          <w:rFonts w:ascii="Arial" w:hAnsi="Arial" w:cs="Arial"/>
        </w:rPr>
        <w:t xml:space="preserve">Initially, 385 </w:t>
      </w:r>
      <w:r w:rsidR="00596464">
        <w:rPr>
          <w:rFonts w:ascii="Arial" w:hAnsi="Arial" w:cs="Arial"/>
        </w:rPr>
        <w:t>participants</w:t>
      </w:r>
      <w:r w:rsidRPr="00E96F14">
        <w:rPr>
          <w:rFonts w:ascii="Arial" w:hAnsi="Arial" w:cs="Arial"/>
        </w:rPr>
        <w:t xml:space="preserve"> were available, but five </w:t>
      </w:r>
      <w:r w:rsidR="00D91F08">
        <w:rPr>
          <w:rFonts w:ascii="Arial" w:hAnsi="Arial" w:cs="Arial"/>
        </w:rPr>
        <w:t>participants</w:t>
      </w:r>
      <w:r w:rsidR="00D91F08" w:rsidRPr="00E96F14" w:rsidDel="00D91F08">
        <w:rPr>
          <w:rFonts w:ascii="Arial" w:hAnsi="Arial" w:cs="Arial"/>
        </w:rPr>
        <w:t xml:space="preserve"> </w:t>
      </w:r>
      <w:r w:rsidRPr="00E96F14">
        <w:rPr>
          <w:rFonts w:ascii="Arial" w:hAnsi="Arial" w:cs="Arial"/>
        </w:rPr>
        <w:t>failed QC due to segmentation failure on either the left or right side, or both.</w:t>
      </w:r>
    </w:p>
    <w:p w14:paraId="63276489" w14:textId="77777777" w:rsidR="00E96F14" w:rsidRPr="00E96F14" w:rsidRDefault="00E96F14" w:rsidP="00E96F14">
      <w:pPr>
        <w:spacing w:line="480" w:lineRule="auto"/>
        <w:rPr>
          <w:rFonts w:ascii="Arial" w:hAnsi="Arial" w:cs="Arial"/>
        </w:rPr>
      </w:pPr>
      <w:r w:rsidRPr="00E96F14">
        <w:rPr>
          <w:rFonts w:ascii="Arial" w:hAnsi="Arial" w:cs="Arial"/>
          <w:b/>
          <w:bCs/>
        </w:rPr>
        <w:t xml:space="preserve">Table 1. </w:t>
      </w:r>
      <w:r w:rsidRPr="00E96F14">
        <w:rPr>
          <w:rFonts w:ascii="Arial" w:hAnsi="Arial" w:cs="Arial"/>
        </w:rPr>
        <w:t>Demographic of the Alzheimer’s disease study cohort</w:t>
      </w:r>
    </w:p>
    <w:tbl>
      <w:tblPr>
        <w:tblStyle w:val="TableGrid"/>
        <w:tblW w:w="8818" w:type="dxa"/>
        <w:tblLook w:val="04A0" w:firstRow="1" w:lastRow="0" w:firstColumn="1" w:lastColumn="0" w:noHBand="0" w:noVBand="1"/>
      </w:tblPr>
      <w:tblGrid>
        <w:gridCol w:w="4409"/>
        <w:gridCol w:w="4409"/>
      </w:tblGrid>
      <w:tr w:rsidR="00E96F14" w:rsidRPr="00E96F14" w14:paraId="1FBF0386" w14:textId="77777777" w:rsidTr="009156CC">
        <w:trPr>
          <w:trHeight w:val="556"/>
        </w:trPr>
        <w:tc>
          <w:tcPr>
            <w:tcW w:w="4409" w:type="dxa"/>
          </w:tcPr>
          <w:p w14:paraId="7948C125" w14:textId="77777777" w:rsidR="00E96F14" w:rsidRPr="00E96F14" w:rsidRDefault="00E96F14" w:rsidP="00C109DE">
            <w:pPr>
              <w:spacing w:line="480" w:lineRule="auto"/>
              <w:rPr>
                <w:rFonts w:ascii="Arial" w:hAnsi="Arial" w:cs="Arial"/>
                <w:b/>
                <w:bCs/>
                <w:sz w:val="24"/>
                <w:szCs w:val="24"/>
              </w:rPr>
            </w:pPr>
            <w:r w:rsidRPr="00E96F14">
              <w:rPr>
                <w:rFonts w:ascii="Arial" w:hAnsi="Arial" w:cs="Arial"/>
                <w:b/>
                <w:bCs/>
                <w:sz w:val="24"/>
                <w:szCs w:val="24"/>
              </w:rPr>
              <w:t>Metric</w:t>
            </w:r>
          </w:p>
        </w:tc>
        <w:tc>
          <w:tcPr>
            <w:tcW w:w="4409" w:type="dxa"/>
          </w:tcPr>
          <w:p w14:paraId="77269F6D" w14:textId="77777777" w:rsidR="00E96F14" w:rsidRPr="00E96F14" w:rsidRDefault="00E96F14" w:rsidP="00C109DE">
            <w:pPr>
              <w:spacing w:line="480" w:lineRule="auto"/>
              <w:rPr>
                <w:rFonts w:ascii="Arial" w:hAnsi="Arial" w:cs="Arial"/>
                <w:b/>
                <w:bCs/>
                <w:sz w:val="24"/>
                <w:szCs w:val="24"/>
              </w:rPr>
            </w:pPr>
            <w:r w:rsidRPr="00E96F14">
              <w:rPr>
                <w:rFonts w:ascii="Arial" w:hAnsi="Arial" w:cs="Arial"/>
                <w:b/>
                <w:bCs/>
                <w:sz w:val="24"/>
                <w:szCs w:val="24"/>
              </w:rPr>
              <w:t>Timepoint 1</w:t>
            </w:r>
          </w:p>
        </w:tc>
      </w:tr>
      <w:tr w:rsidR="00E96F14" w:rsidRPr="00E96F14" w14:paraId="12DD5010" w14:textId="77777777" w:rsidTr="009156CC">
        <w:trPr>
          <w:trHeight w:val="556"/>
        </w:trPr>
        <w:tc>
          <w:tcPr>
            <w:tcW w:w="4409" w:type="dxa"/>
          </w:tcPr>
          <w:p w14:paraId="7DF6E6F2" w14:textId="136298F5"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 xml:space="preserve">Total </w:t>
            </w:r>
            <w:r w:rsidR="00D91F08">
              <w:rPr>
                <w:rFonts w:ascii="Arial" w:hAnsi="Arial" w:cs="Arial"/>
              </w:rPr>
              <w:t>Participants</w:t>
            </w:r>
            <w:r w:rsidR="00D91F08" w:rsidRPr="00E96F14" w:rsidDel="00D91F08">
              <w:rPr>
                <w:rFonts w:ascii="Arial" w:hAnsi="Arial" w:cs="Arial"/>
                <w:sz w:val="24"/>
                <w:szCs w:val="24"/>
              </w:rPr>
              <w:t xml:space="preserve"> </w:t>
            </w:r>
          </w:p>
        </w:tc>
        <w:tc>
          <w:tcPr>
            <w:tcW w:w="4409" w:type="dxa"/>
          </w:tcPr>
          <w:p w14:paraId="0406C5C2"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380</w:t>
            </w:r>
          </w:p>
        </w:tc>
      </w:tr>
      <w:tr w:rsidR="00E96F14" w:rsidRPr="00E96F14" w14:paraId="0C1DBBB7" w14:textId="77777777" w:rsidTr="009156CC">
        <w:trPr>
          <w:trHeight w:val="544"/>
        </w:trPr>
        <w:tc>
          <w:tcPr>
            <w:tcW w:w="4409" w:type="dxa"/>
          </w:tcPr>
          <w:p w14:paraId="4F552C36"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Males (Count, %)</w:t>
            </w:r>
          </w:p>
        </w:tc>
        <w:tc>
          <w:tcPr>
            <w:tcW w:w="4409" w:type="dxa"/>
          </w:tcPr>
          <w:p w14:paraId="118DE884"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200 (52.6%)</w:t>
            </w:r>
          </w:p>
        </w:tc>
      </w:tr>
      <w:tr w:rsidR="00E96F14" w:rsidRPr="00E96F14" w14:paraId="3B65B804" w14:textId="77777777" w:rsidTr="009156CC">
        <w:trPr>
          <w:trHeight w:val="556"/>
        </w:trPr>
        <w:tc>
          <w:tcPr>
            <w:tcW w:w="4409" w:type="dxa"/>
          </w:tcPr>
          <w:p w14:paraId="6BB711F3"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Females (Count, %)</w:t>
            </w:r>
          </w:p>
        </w:tc>
        <w:tc>
          <w:tcPr>
            <w:tcW w:w="4409" w:type="dxa"/>
          </w:tcPr>
          <w:p w14:paraId="69389980"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180 (47.4%)</w:t>
            </w:r>
          </w:p>
        </w:tc>
      </w:tr>
      <w:tr w:rsidR="00E96F14" w:rsidRPr="00E96F14" w14:paraId="3AE9CE7C" w14:textId="77777777" w:rsidTr="009156CC">
        <w:trPr>
          <w:trHeight w:val="556"/>
        </w:trPr>
        <w:tc>
          <w:tcPr>
            <w:tcW w:w="4409" w:type="dxa"/>
          </w:tcPr>
          <w:p w14:paraId="4851363D"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CN (Count, % of total)</w:t>
            </w:r>
          </w:p>
        </w:tc>
        <w:tc>
          <w:tcPr>
            <w:tcW w:w="4409" w:type="dxa"/>
          </w:tcPr>
          <w:p w14:paraId="6E9A9242"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108 (28.4%)</w:t>
            </w:r>
          </w:p>
        </w:tc>
      </w:tr>
      <w:tr w:rsidR="00E96F14" w:rsidRPr="00E96F14" w14:paraId="43A44CBA" w14:textId="77777777" w:rsidTr="009156CC">
        <w:trPr>
          <w:trHeight w:val="485"/>
        </w:trPr>
        <w:tc>
          <w:tcPr>
            <w:tcW w:w="4409" w:type="dxa"/>
          </w:tcPr>
          <w:p w14:paraId="36A34317"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MCI (EMCI + LMCI) (Count, % of total)</w:t>
            </w:r>
          </w:p>
        </w:tc>
        <w:tc>
          <w:tcPr>
            <w:tcW w:w="4409" w:type="dxa"/>
          </w:tcPr>
          <w:p w14:paraId="30518D3E"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200 (52.6%)</w:t>
            </w:r>
          </w:p>
        </w:tc>
      </w:tr>
      <w:tr w:rsidR="00E96F14" w:rsidRPr="00E96F14" w14:paraId="04CD2968" w14:textId="77777777" w:rsidTr="009156CC">
        <w:trPr>
          <w:trHeight w:val="556"/>
        </w:trPr>
        <w:tc>
          <w:tcPr>
            <w:tcW w:w="4409" w:type="dxa"/>
          </w:tcPr>
          <w:p w14:paraId="1120672C"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AD (Count, % of total)</w:t>
            </w:r>
          </w:p>
        </w:tc>
        <w:tc>
          <w:tcPr>
            <w:tcW w:w="4409" w:type="dxa"/>
          </w:tcPr>
          <w:p w14:paraId="2322B02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72 (18.9%)</w:t>
            </w:r>
          </w:p>
        </w:tc>
      </w:tr>
      <w:tr w:rsidR="00E96F14" w:rsidRPr="00E96F14" w14:paraId="340E140A" w14:textId="77777777" w:rsidTr="009156CC">
        <w:trPr>
          <w:trHeight w:val="556"/>
        </w:trPr>
        <w:tc>
          <w:tcPr>
            <w:tcW w:w="4409" w:type="dxa"/>
          </w:tcPr>
          <w:p w14:paraId="4DBA2EB5"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(Overall) (Mean ± SD, Range)</w:t>
            </w:r>
          </w:p>
        </w:tc>
        <w:tc>
          <w:tcPr>
            <w:tcW w:w="4409" w:type="dxa"/>
          </w:tcPr>
          <w:p w14:paraId="7A9EAADF"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72.7 ± 7.56 (55–89)</w:t>
            </w:r>
          </w:p>
        </w:tc>
      </w:tr>
      <w:tr w:rsidR="00E96F14" w:rsidRPr="00E96F14" w14:paraId="60393B6F" w14:textId="77777777" w:rsidTr="009156CC">
        <w:trPr>
          <w:trHeight w:val="556"/>
        </w:trPr>
        <w:tc>
          <w:tcPr>
            <w:tcW w:w="4409" w:type="dxa"/>
          </w:tcPr>
          <w:p w14:paraId="1B23942F"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(CN) (Mean ± SD, Range)</w:t>
            </w:r>
          </w:p>
        </w:tc>
        <w:tc>
          <w:tcPr>
            <w:tcW w:w="4409" w:type="dxa"/>
          </w:tcPr>
          <w:p w14:paraId="3EF88CAA"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73.1 ± 6.49 (56–85)</w:t>
            </w:r>
          </w:p>
        </w:tc>
      </w:tr>
      <w:tr w:rsidR="00E96F14" w:rsidRPr="00E96F14" w14:paraId="54AF31A0" w14:textId="77777777" w:rsidTr="009156CC">
        <w:trPr>
          <w:trHeight w:val="556"/>
        </w:trPr>
        <w:tc>
          <w:tcPr>
            <w:tcW w:w="4409" w:type="dxa"/>
          </w:tcPr>
          <w:p w14:paraId="0EA9FDD3"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(MCI) (Mean ± SD, Range)</w:t>
            </w:r>
          </w:p>
        </w:tc>
        <w:tc>
          <w:tcPr>
            <w:tcW w:w="4409" w:type="dxa"/>
          </w:tcPr>
          <w:p w14:paraId="2A7B3BB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71.4 ± 7.65 (55–89)</w:t>
            </w:r>
          </w:p>
        </w:tc>
      </w:tr>
      <w:tr w:rsidR="00E96F14" w:rsidRPr="00E96F14" w14:paraId="25609698" w14:textId="77777777" w:rsidTr="009156CC">
        <w:trPr>
          <w:trHeight w:val="544"/>
        </w:trPr>
        <w:tc>
          <w:tcPr>
            <w:tcW w:w="4409" w:type="dxa"/>
          </w:tcPr>
          <w:p w14:paraId="600FA5E8"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(AD) (Mean ± SD, Range)</w:t>
            </w:r>
          </w:p>
        </w:tc>
        <w:tc>
          <w:tcPr>
            <w:tcW w:w="4409" w:type="dxa"/>
          </w:tcPr>
          <w:p w14:paraId="535CACDE"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75.5 ± 8.02 (56–89)</w:t>
            </w:r>
          </w:p>
        </w:tc>
      </w:tr>
    </w:tbl>
    <w:p w14:paraId="057E05D0" w14:textId="77777777" w:rsidR="00E96F14" w:rsidRPr="00E96F14" w:rsidRDefault="00E96F14" w:rsidP="00E96F14">
      <w:pPr>
        <w:spacing w:line="480" w:lineRule="auto"/>
        <w:ind w:firstLine="720"/>
        <w:jc w:val="both"/>
        <w:rPr>
          <w:rFonts w:ascii="Arial" w:hAnsi="Arial" w:cs="Arial"/>
        </w:rPr>
      </w:pPr>
    </w:p>
    <w:p w14:paraId="4EB19FB4" w14:textId="4892A148"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For FTD two timepoints were available and analyzed - at Timepoint 1 (baseline), the study included 274 </w:t>
      </w:r>
      <w:r w:rsidR="00D91F08">
        <w:rPr>
          <w:rFonts w:ascii="Arial" w:hAnsi="Arial" w:cs="Arial"/>
        </w:rPr>
        <w:t>participants</w:t>
      </w:r>
      <w:r w:rsidR="00D91F08" w:rsidRPr="00E96F14" w:rsidDel="00D91F08">
        <w:rPr>
          <w:rFonts w:ascii="Arial" w:hAnsi="Arial" w:cs="Arial"/>
        </w:rPr>
        <w:t xml:space="preserve"> </w:t>
      </w:r>
      <w:r w:rsidRPr="00E96F14">
        <w:rPr>
          <w:rFonts w:ascii="Arial" w:hAnsi="Arial" w:cs="Arial"/>
        </w:rPr>
        <w:t xml:space="preserve">(145 males, 52.9%; 129 females, 47.1%) across </w:t>
      </w:r>
      <w:proofErr w:type="spellStart"/>
      <w:r w:rsidRPr="00E96F14">
        <w:rPr>
          <w:rFonts w:ascii="Arial" w:hAnsi="Arial" w:cs="Arial"/>
        </w:rPr>
        <w:t>bvFTD</w:t>
      </w:r>
      <w:proofErr w:type="spellEnd"/>
      <w:r w:rsidRPr="00E96F14">
        <w:rPr>
          <w:rFonts w:ascii="Arial" w:hAnsi="Arial" w:cs="Arial"/>
        </w:rPr>
        <w:t xml:space="preserve"> (n = 65, 23.7%), PNFA (n = 36, 13.1%), </w:t>
      </w:r>
      <w:proofErr w:type="spellStart"/>
      <w:r w:rsidRPr="00E96F14">
        <w:rPr>
          <w:rFonts w:ascii="Arial" w:hAnsi="Arial" w:cs="Arial"/>
        </w:rPr>
        <w:t>svFTD</w:t>
      </w:r>
      <w:proofErr w:type="spellEnd"/>
      <w:r w:rsidRPr="00E96F14">
        <w:rPr>
          <w:rFonts w:ascii="Arial" w:hAnsi="Arial" w:cs="Arial"/>
        </w:rPr>
        <w:t xml:space="preserve"> (n = 37, 13.5%), and control (CN, n = 136, 49.6%) groups. Mean age was 63.2 ± 7.28 years (range: 36–81), with group means of 61.2 (</w:t>
      </w:r>
      <w:proofErr w:type="spellStart"/>
      <w:r w:rsidRPr="00E96F14">
        <w:rPr>
          <w:rFonts w:ascii="Arial" w:hAnsi="Arial" w:cs="Arial"/>
        </w:rPr>
        <w:t>bvFTD</w:t>
      </w:r>
      <w:proofErr w:type="spellEnd"/>
      <w:r w:rsidRPr="00E96F14">
        <w:rPr>
          <w:rFonts w:ascii="Arial" w:hAnsi="Arial" w:cs="Arial"/>
        </w:rPr>
        <w:t>), 68.0 (PNFA), 63.1 (</w:t>
      </w:r>
      <w:proofErr w:type="spellStart"/>
      <w:r w:rsidRPr="00E96F14">
        <w:rPr>
          <w:rFonts w:ascii="Arial" w:hAnsi="Arial" w:cs="Arial"/>
        </w:rPr>
        <w:t>svFTD</w:t>
      </w:r>
      <w:proofErr w:type="spellEnd"/>
      <w:r w:rsidRPr="00E96F14">
        <w:rPr>
          <w:rFonts w:ascii="Arial" w:hAnsi="Arial" w:cs="Arial"/>
        </w:rPr>
        <w:t>), and 63.0 (CN).</w:t>
      </w:r>
    </w:p>
    <w:p w14:paraId="0F489D80" w14:textId="3C421C6D"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At Timepoint 2 (follow-up), 237 </w:t>
      </w:r>
      <w:r w:rsidR="00D91F08">
        <w:rPr>
          <w:rFonts w:ascii="Arial" w:hAnsi="Arial" w:cs="Arial"/>
        </w:rPr>
        <w:t>participants</w:t>
      </w:r>
      <w:r w:rsidR="00D91F08" w:rsidRPr="00E96F14" w:rsidDel="00D91F08">
        <w:rPr>
          <w:rFonts w:ascii="Arial" w:hAnsi="Arial" w:cs="Arial"/>
        </w:rPr>
        <w:t xml:space="preserve"> </w:t>
      </w:r>
      <w:r w:rsidRPr="00E96F14">
        <w:rPr>
          <w:rFonts w:ascii="Arial" w:hAnsi="Arial" w:cs="Arial"/>
        </w:rPr>
        <w:t xml:space="preserve">remained (124 males, 52.3%; 113 females, 47.7%). Group distribution was </w:t>
      </w:r>
      <w:proofErr w:type="spellStart"/>
      <w:r w:rsidRPr="00E96F14">
        <w:rPr>
          <w:rFonts w:ascii="Arial" w:hAnsi="Arial" w:cs="Arial"/>
        </w:rPr>
        <w:t>bvFTD</w:t>
      </w:r>
      <w:proofErr w:type="spellEnd"/>
      <w:r w:rsidRPr="00E96F14">
        <w:rPr>
          <w:rFonts w:ascii="Arial" w:hAnsi="Arial" w:cs="Arial"/>
        </w:rPr>
        <w:t xml:space="preserve"> (n = 50, 21.1%), PNFA (n = 31, 13.1%), </w:t>
      </w:r>
      <w:proofErr w:type="spellStart"/>
      <w:r w:rsidRPr="00E96F14">
        <w:rPr>
          <w:rFonts w:ascii="Arial" w:hAnsi="Arial" w:cs="Arial"/>
        </w:rPr>
        <w:t>svFTD</w:t>
      </w:r>
      <w:proofErr w:type="spellEnd"/>
      <w:r w:rsidRPr="00E96F14">
        <w:rPr>
          <w:rFonts w:ascii="Arial" w:hAnsi="Arial" w:cs="Arial"/>
        </w:rPr>
        <w:t xml:space="preserve"> (n = 34, 14.3%), and CN (n = 122, 51.5%). Mean age was 65.8 ± 7.79 years (range: 37–85), with means of 62.7 (</w:t>
      </w:r>
      <w:proofErr w:type="spellStart"/>
      <w:r w:rsidRPr="00E96F14">
        <w:rPr>
          <w:rFonts w:ascii="Arial" w:hAnsi="Arial" w:cs="Arial"/>
        </w:rPr>
        <w:t>bvFTD</w:t>
      </w:r>
      <w:proofErr w:type="spellEnd"/>
      <w:r w:rsidRPr="00E96F14">
        <w:rPr>
          <w:rFonts w:ascii="Arial" w:hAnsi="Arial" w:cs="Arial"/>
        </w:rPr>
        <w:t>), 69.2 (PNFA), 65.0 (</w:t>
      </w:r>
      <w:proofErr w:type="spellStart"/>
      <w:r w:rsidRPr="00E96F14">
        <w:rPr>
          <w:rFonts w:ascii="Arial" w:hAnsi="Arial" w:cs="Arial"/>
        </w:rPr>
        <w:t>svFTD</w:t>
      </w:r>
      <w:proofErr w:type="spellEnd"/>
      <w:r w:rsidRPr="00E96F14">
        <w:rPr>
          <w:rFonts w:ascii="Arial" w:hAnsi="Arial" w:cs="Arial"/>
        </w:rPr>
        <w:t>), and 66.5 (CN) (</w:t>
      </w:r>
      <w:r w:rsidRPr="00E96F14">
        <w:rPr>
          <w:rFonts w:ascii="Arial" w:hAnsi="Arial" w:cs="Arial"/>
          <w:b/>
          <w:bCs/>
        </w:rPr>
        <w:t>Table 2</w:t>
      </w:r>
      <w:r w:rsidRPr="00E96F14">
        <w:rPr>
          <w:rFonts w:ascii="Arial" w:hAnsi="Arial" w:cs="Arial"/>
        </w:rPr>
        <w:t>).</w:t>
      </w:r>
    </w:p>
    <w:p w14:paraId="6FCEFA8F" w14:textId="4DA0A7BA"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Initially, 281 </w:t>
      </w:r>
      <w:r w:rsidR="00596464">
        <w:rPr>
          <w:rFonts w:ascii="Arial" w:hAnsi="Arial" w:cs="Arial"/>
        </w:rPr>
        <w:t xml:space="preserve">participants </w:t>
      </w:r>
      <w:r w:rsidRPr="00E96F14">
        <w:rPr>
          <w:rFonts w:ascii="Arial" w:hAnsi="Arial" w:cs="Arial"/>
        </w:rPr>
        <w:t xml:space="preserve">were available at timepoint 1, but seven </w:t>
      </w:r>
      <w:r w:rsidR="00596464">
        <w:rPr>
          <w:rFonts w:ascii="Arial" w:hAnsi="Arial" w:cs="Arial"/>
        </w:rPr>
        <w:t xml:space="preserve">participants </w:t>
      </w:r>
      <w:r w:rsidRPr="00E96F14">
        <w:rPr>
          <w:rFonts w:ascii="Arial" w:hAnsi="Arial" w:cs="Arial"/>
        </w:rPr>
        <w:t xml:space="preserve">failed QC due to segmentation failure on either the left or right side, or both. At timepoint 2, 244 </w:t>
      </w:r>
      <w:r w:rsidR="00596464">
        <w:rPr>
          <w:rFonts w:ascii="Arial" w:hAnsi="Arial" w:cs="Arial"/>
        </w:rPr>
        <w:t xml:space="preserve">participants </w:t>
      </w:r>
      <w:r w:rsidRPr="00E96F14">
        <w:rPr>
          <w:rFonts w:ascii="Arial" w:hAnsi="Arial" w:cs="Arial"/>
        </w:rPr>
        <w:t xml:space="preserve">were initially available, but 7 </w:t>
      </w:r>
      <w:proofErr w:type="gramStart"/>
      <w:r w:rsidR="00596464">
        <w:rPr>
          <w:rFonts w:ascii="Arial" w:hAnsi="Arial" w:cs="Arial"/>
        </w:rPr>
        <w:t xml:space="preserve">participants </w:t>
      </w:r>
      <w:r w:rsidRPr="00E96F14">
        <w:rPr>
          <w:rFonts w:ascii="Arial" w:hAnsi="Arial" w:cs="Arial"/>
        </w:rPr>
        <w:t xml:space="preserve"> failed</w:t>
      </w:r>
      <w:proofErr w:type="gramEnd"/>
      <w:r w:rsidRPr="00E96F14">
        <w:rPr>
          <w:rFonts w:ascii="Arial" w:hAnsi="Arial" w:cs="Arial"/>
        </w:rPr>
        <w:t xml:space="preserve"> QC for similar reasons. As a result, 274 </w:t>
      </w:r>
      <w:r w:rsidR="00596464">
        <w:rPr>
          <w:rFonts w:ascii="Arial" w:hAnsi="Arial" w:cs="Arial"/>
        </w:rPr>
        <w:t xml:space="preserve">participants </w:t>
      </w:r>
      <w:r w:rsidRPr="00E96F14">
        <w:rPr>
          <w:rFonts w:ascii="Arial" w:hAnsi="Arial" w:cs="Arial"/>
        </w:rPr>
        <w:t xml:space="preserve">at timepoint 1 and 237 </w:t>
      </w:r>
      <w:r w:rsidR="00596464">
        <w:rPr>
          <w:rFonts w:ascii="Arial" w:hAnsi="Arial" w:cs="Arial"/>
        </w:rPr>
        <w:t xml:space="preserve">participants </w:t>
      </w:r>
      <w:r w:rsidRPr="00E96F14">
        <w:rPr>
          <w:rFonts w:ascii="Arial" w:hAnsi="Arial" w:cs="Arial"/>
        </w:rPr>
        <w:t xml:space="preserve">at timepoint 2 were used in the analyses. </w:t>
      </w:r>
    </w:p>
    <w:p w14:paraId="726F2F97" w14:textId="77777777" w:rsidR="00E96F14" w:rsidRPr="00E96F14" w:rsidRDefault="00E96F14" w:rsidP="00E96F14">
      <w:pPr>
        <w:spacing w:line="480" w:lineRule="auto"/>
        <w:rPr>
          <w:rFonts w:ascii="Arial" w:hAnsi="Arial" w:cs="Arial"/>
        </w:rPr>
      </w:pPr>
      <w:r w:rsidRPr="00E96F14">
        <w:rPr>
          <w:rFonts w:ascii="Arial" w:hAnsi="Arial" w:cs="Arial"/>
          <w:b/>
          <w:bCs/>
        </w:rPr>
        <w:t>Table 2.</w:t>
      </w:r>
      <w:r w:rsidRPr="00E96F14">
        <w:rPr>
          <w:rFonts w:ascii="Arial" w:hAnsi="Arial" w:cs="Arial"/>
        </w:rPr>
        <w:t xml:space="preserve"> Summary of demographic and age-related characteristics of participants at timepoint 1 (baseline) and timepoint 2 (longitudinal follow-up) for FTD</w:t>
      </w:r>
    </w:p>
    <w:tbl>
      <w:tblPr>
        <w:tblStyle w:val="TableGrid"/>
        <w:tblW w:w="9744" w:type="dxa"/>
        <w:tblInd w:w="-113" w:type="dxa"/>
        <w:tblLook w:val="04A0" w:firstRow="1" w:lastRow="0" w:firstColumn="1" w:lastColumn="0" w:noHBand="0" w:noVBand="1"/>
      </w:tblPr>
      <w:tblGrid>
        <w:gridCol w:w="4428"/>
        <w:gridCol w:w="2610"/>
        <w:gridCol w:w="2706"/>
      </w:tblGrid>
      <w:tr w:rsidR="00E96F14" w:rsidRPr="00E96F14" w14:paraId="4C5C7D49" w14:textId="77777777" w:rsidTr="00C109DE">
        <w:trPr>
          <w:trHeight w:val="719"/>
        </w:trPr>
        <w:tc>
          <w:tcPr>
            <w:tcW w:w="4428" w:type="dxa"/>
          </w:tcPr>
          <w:p w14:paraId="2E81A692" w14:textId="77777777" w:rsidR="00E96F14" w:rsidRPr="00E96F14" w:rsidRDefault="00E96F14" w:rsidP="00C109DE">
            <w:pPr>
              <w:spacing w:line="480" w:lineRule="auto"/>
              <w:rPr>
                <w:rFonts w:ascii="Arial" w:hAnsi="Arial" w:cs="Arial"/>
                <w:b/>
                <w:bCs/>
                <w:sz w:val="24"/>
                <w:szCs w:val="24"/>
              </w:rPr>
            </w:pPr>
            <w:r w:rsidRPr="00E96F14">
              <w:rPr>
                <w:rFonts w:ascii="Arial" w:hAnsi="Arial" w:cs="Arial"/>
                <w:b/>
                <w:bCs/>
                <w:sz w:val="24"/>
                <w:szCs w:val="24"/>
              </w:rPr>
              <w:t>Metric</w:t>
            </w:r>
          </w:p>
        </w:tc>
        <w:tc>
          <w:tcPr>
            <w:tcW w:w="2610" w:type="dxa"/>
          </w:tcPr>
          <w:p w14:paraId="3EE00C7A" w14:textId="77777777" w:rsidR="00E96F14" w:rsidRPr="00E96F14" w:rsidRDefault="00E96F14" w:rsidP="00C109DE">
            <w:pPr>
              <w:spacing w:line="480" w:lineRule="auto"/>
              <w:rPr>
                <w:rFonts w:ascii="Arial" w:hAnsi="Arial" w:cs="Arial"/>
                <w:b/>
                <w:bCs/>
                <w:sz w:val="24"/>
                <w:szCs w:val="24"/>
              </w:rPr>
            </w:pPr>
            <w:r w:rsidRPr="00E96F14">
              <w:rPr>
                <w:rFonts w:ascii="Arial" w:hAnsi="Arial" w:cs="Arial"/>
                <w:b/>
                <w:bCs/>
                <w:sz w:val="24"/>
                <w:szCs w:val="24"/>
              </w:rPr>
              <w:t>Timepoint 1</w:t>
            </w:r>
          </w:p>
        </w:tc>
        <w:tc>
          <w:tcPr>
            <w:tcW w:w="2706" w:type="dxa"/>
          </w:tcPr>
          <w:p w14:paraId="344B6B34" w14:textId="77777777" w:rsidR="00E96F14" w:rsidRPr="00E96F14" w:rsidRDefault="00E96F14" w:rsidP="00C109DE">
            <w:pPr>
              <w:spacing w:line="480" w:lineRule="auto"/>
              <w:rPr>
                <w:rFonts w:ascii="Arial" w:hAnsi="Arial" w:cs="Arial"/>
                <w:b/>
                <w:bCs/>
                <w:sz w:val="24"/>
                <w:szCs w:val="24"/>
              </w:rPr>
            </w:pPr>
            <w:r w:rsidRPr="00E96F14">
              <w:rPr>
                <w:rFonts w:ascii="Arial" w:hAnsi="Arial" w:cs="Arial"/>
                <w:b/>
                <w:bCs/>
                <w:sz w:val="24"/>
                <w:szCs w:val="24"/>
              </w:rPr>
              <w:t>Timepoint 2</w:t>
            </w:r>
          </w:p>
        </w:tc>
      </w:tr>
      <w:tr w:rsidR="00E96F14" w:rsidRPr="00E96F14" w14:paraId="53B3BDC8" w14:textId="77777777" w:rsidTr="00C109DE">
        <w:trPr>
          <w:trHeight w:val="521"/>
        </w:trPr>
        <w:tc>
          <w:tcPr>
            <w:tcW w:w="4428" w:type="dxa"/>
          </w:tcPr>
          <w:p w14:paraId="133F39BB" w14:textId="274F5F04"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 xml:space="preserve">Total </w:t>
            </w:r>
            <w:r w:rsidR="00D91F08">
              <w:rPr>
                <w:rFonts w:ascii="Arial" w:hAnsi="Arial" w:cs="Arial"/>
              </w:rPr>
              <w:t>Participants</w:t>
            </w:r>
            <w:r w:rsidR="00D91F08" w:rsidRPr="00E96F14" w:rsidDel="00D91F08">
              <w:rPr>
                <w:rFonts w:ascii="Arial" w:hAnsi="Arial" w:cs="Arial"/>
                <w:sz w:val="24"/>
                <w:szCs w:val="24"/>
              </w:rPr>
              <w:t xml:space="preserve"> </w:t>
            </w:r>
          </w:p>
        </w:tc>
        <w:tc>
          <w:tcPr>
            <w:tcW w:w="2610" w:type="dxa"/>
          </w:tcPr>
          <w:p w14:paraId="7B967719"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274</w:t>
            </w:r>
          </w:p>
        </w:tc>
        <w:tc>
          <w:tcPr>
            <w:tcW w:w="2706" w:type="dxa"/>
          </w:tcPr>
          <w:p w14:paraId="5663F4D0"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237</w:t>
            </w:r>
          </w:p>
        </w:tc>
      </w:tr>
      <w:tr w:rsidR="00E96F14" w:rsidRPr="00E96F14" w14:paraId="526EE127" w14:textId="77777777" w:rsidTr="00C109DE">
        <w:trPr>
          <w:trHeight w:val="431"/>
        </w:trPr>
        <w:tc>
          <w:tcPr>
            <w:tcW w:w="4428" w:type="dxa"/>
          </w:tcPr>
          <w:p w14:paraId="318482EA"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Males (Count, %)</w:t>
            </w:r>
          </w:p>
        </w:tc>
        <w:tc>
          <w:tcPr>
            <w:tcW w:w="2610" w:type="dxa"/>
          </w:tcPr>
          <w:p w14:paraId="439F1C01"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145 (52.9%)</w:t>
            </w:r>
          </w:p>
        </w:tc>
        <w:tc>
          <w:tcPr>
            <w:tcW w:w="2706" w:type="dxa"/>
          </w:tcPr>
          <w:p w14:paraId="4A0239C4"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124 (52.3%)</w:t>
            </w:r>
          </w:p>
        </w:tc>
      </w:tr>
      <w:tr w:rsidR="00E96F14" w:rsidRPr="00E96F14" w14:paraId="697A7636" w14:textId="77777777" w:rsidTr="00C109DE">
        <w:trPr>
          <w:trHeight w:val="539"/>
        </w:trPr>
        <w:tc>
          <w:tcPr>
            <w:tcW w:w="4428" w:type="dxa"/>
          </w:tcPr>
          <w:p w14:paraId="02C083E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Females (Count, %)</w:t>
            </w:r>
          </w:p>
        </w:tc>
        <w:tc>
          <w:tcPr>
            <w:tcW w:w="2610" w:type="dxa"/>
          </w:tcPr>
          <w:p w14:paraId="2E916D51"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129 (47.1%)</w:t>
            </w:r>
          </w:p>
        </w:tc>
        <w:tc>
          <w:tcPr>
            <w:tcW w:w="2706" w:type="dxa"/>
          </w:tcPr>
          <w:p w14:paraId="1C1B96F2"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113 (47.7%)</w:t>
            </w:r>
          </w:p>
        </w:tc>
      </w:tr>
      <w:tr w:rsidR="00E96F14" w:rsidRPr="00E96F14" w14:paraId="09F2A267" w14:textId="77777777" w:rsidTr="00C109DE">
        <w:trPr>
          <w:trHeight w:val="539"/>
        </w:trPr>
        <w:tc>
          <w:tcPr>
            <w:tcW w:w="4428" w:type="dxa"/>
          </w:tcPr>
          <w:p w14:paraId="1A15ED94"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BV (% of total)</w:t>
            </w:r>
          </w:p>
        </w:tc>
        <w:tc>
          <w:tcPr>
            <w:tcW w:w="2610" w:type="dxa"/>
          </w:tcPr>
          <w:p w14:paraId="56481930"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65 (23.7%)</w:t>
            </w:r>
          </w:p>
        </w:tc>
        <w:tc>
          <w:tcPr>
            <w:tcW w:w="2706" w:type="dxa"/>
          </w:tcPr>
          <w:p w14:paraId="26FB18C9"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50 (21.1%)</w:t>
            </w:r>
          </w:p>
        </w:tc>
      </w:tr>
      <w:tr w:rsidR="00E96F14" w:rsidRPr="00E96F14" w14:paraId="0EDCD82B" w14:textId="77777777" w:rsidTr="00C109DE">
        <w:trPr>
          <w:trHeight w:val="485"/>
        </w:trPr>
        <w:tc>
          <w:tcPr>
            <w:tcW w:w="4428" w:type="dxa"/>
          </w:tcPr>
          <w:p w14:paraId="3C4CF28E"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CN (% of total)</w:t>
            </w:r>
          </w:p>
        </w:tc>
        <w:tc>
          <w:tcPr>
            <w:tcW w:w="2610" w:type="dxa"/>
          </w:tcPr>
          <w:p w14:paraId="6F0200B5"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136 (49.6%)</w:t>
            </w:r>
          </w:p>
        </w:tc>
        <w:tc>
          <w:tcPr>
            <w:tcW w:w="2706" w:type="dxa"/>
          </w:tcPr>
          <w:p w14:paraId="3AE218C4"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122 (51.5%)</w:t>
            </w:r>
          </w:p>
        </w:tc>
      </w:tr>
      <w:tr w:rsidR="00E96F14" w:rsidRPr="00E96F14" w14:paraId="3DF9372C" w14:textId="77777777" w:rsidTr="00C109DE">
        <w:trPr>
          <w:trHeight w:val="413"/>
        </w:trPr>
        <w:tc>
          <w:tcPr>
            <w:tcW w:w="4428" w:type="dxa"/>
          </w:tcPr>
          <w:p w14:paraId="495DAF9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PNFA (% of total)</w:t>
            </w:r>
          </w:p>
        </w:tc>
        <w:tc>
          <w:tcPr>
            <w:tcW w:w="2610" w:type="dxa"/>
          </w:tcPr>
          <w:p w14:paraId="2A2699D0"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36 (13.1%)</w:t>
            </w:r>
          </w:p>
        </w:tc>
        <w:tc>
          <w:tcPr>
            <w:tcW w:w="2706" w:type="dxa"/>
          </w:tcPr>
          <w:p w14:paraId="25E78580"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31 (13.1%)</w:t>
            </w:r>
          </w:p>
        </w:tc>
      </w:tr>
      <w:tr w:rsidR="00E96F14" w:rsidRPr="00E96F14" w14:paraId="3BB89F77" w14:textId="77777777" w:rsidTr="00C109DE">
        <w:trPr>
          <w:trHeight w:val="368"/>
        </w:trPr>
        <w:tc>
          <w:tcPr>
            <w:tcW w:w="4428" w:type="dxa"/>
          </w:tcPr>
          <w:p w14:paraId="1CC66B41"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SV (% of total)</w:t>
            </w:r>
          </w:p>
        </w:tc>
        <w:tc>
          <w:tcPr>
            <w:tcW w:w="2610" w:type="dxa"/>
          </w:tcPr>
          <w:p w14:paraId="030D4F0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37 (13.5%)</w:t>
            </w:r>
          </w:p>
        </w:tc>
        <w:tc>
          <w:tcPr>
            <w:tcW w:w="2706" w:type="dxa"/>
          </w:tcPr>
          <w:p w14:paraId="309E15D7"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34 (14.3%)</w:t>
            </w:r>
          </w:p>
        </w:tc>
      </w:tr>
      <w:tr w:rsidR="00E96F14" w:rsidRPr="00E96F14" w14:paraId="72873693" w14:textId="77777777" w:rsidTr="00C109DE">
        <w:trPr>
          <w:trHeight w:val="458"/>
        </w:trPr>
        <w:tc>
          <w:tcPr>
            <w:tcW w:w="4428" w:type="dxa"/>
          </w:tcPr>
          <w:p w14:paraId="34CA7837"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(Overall) (Mean ± SD, Range)</w:t>
            </w:r>
          </w:p>
        </w:tc>
        <w:tc>
          <w:tcPr>
            <w:tcW w:w="2610" w:type="dxa"/>
          </w:tcPr>
          <w:p w14:paraId="5672A39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63.2 ± 7.28 (36-81)</w:t>
            </w:r>
          </w:p>
        </w:tc>
        <w:tc>
          <w:tcPr>
            <w:tcW w:w="2706" w:type="dxa"/>
          </w:tcPr>
          <w:p w14:paraId="06FB520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65.8 ± 7.79 (37-85)</w:t>
            </w:r>
          </w:p>
        </w:tc>
      </w:tr>
      <w:tr w:rsidR="00E96F14" w:rsidRPr="00E96F14" w14:paraId="0C0AE479" w14:textId="77777777" w:rsidTr="00C109DE">
        <w:trPr>
          <w:trHeight w:val="413"/>
        </w:trPr>
        <w:tc>
          <w:tcPr>
            <w:tcW w:w="4428" w:type="dxa"/>
          </w:tcPr>
          <w:p w14:paraId="4845A9A7"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(CN) (Mean ± SD, Range)</w:t>
            </w:r>
          </w:p>
        </w:tc>
        <w:tc>
          <w:tcPr>
            <w:tcW w:w="2610" w:type="dxa"/>
          </w:tcPr>
          <w:p w14:paraId="338A3613"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63.0 ± 7.38 (36-81)</w:t>
            </w:r>
          </w:p>
        </w:tc>
        <w:tc>
          <w:tcPr>
            <w:tcW w:w="2706" w:type="dxa"/>
          </w:tcPr>
          <w:p w14:paraId="5849388A"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66.5 ± 8.17 (37-85)</w:t>
            </w:r>
          </w:p>
        </w:tc>
      </w:tr>
      <w:tr w:rsidR="00E96F14" w:rsidRPr="00E96F14" w14:paraId="36A4D220" w14:textId="77777777" w:rsidTr="00C109DE">
        <w:trPr>
          <w:trHeight w:val="485"/>
        </w:trPr>
        <w:tc>
          <w:tcPr>
            <w:tcW w:w="4428" w:type="dxa"/>
          </w:tcPr>
          <w:p w14:paraId="18EB9D5F"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w:t>
            </w:r>
            <w:proofErr w:type="spellStart"/>
            <w:r w:rsidRPr="00E96F14">
              <w:rPr>
                <w:rFonts w:ascii="Arial" w:hAnsi="Arial" w:cs="Arial"/>
                <w:sz w:val="24"/>
                <w:szCs w:val="24"/>
              </w:rPr>
              <w:t>bvFTD</w:t>
            </w:r>
            <w:proofErr w:type="spellEnd"/>
            <w:r w:rsidRPr="00E96F14">
              <w:rPr>
                <w:rFonts w:ascii="Arial" w:hAnsi="Arial" w:cs="Arial"/>
                <w:sz w:val="24"/>
                <w:szCs w:val="24"/>
              </w:rPr>
              <w:t>) (Mean ± SD, Range)</w:t>
            </w:r>
          </w:p>
        </w:tc>
        <w:tc>
          <w:tcPr>
            <w:tcW w:w="2610" w:type="dxa"/>
          </w:tcPr>
          <w:p w14:paraId="22010DD2"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61.2 ± 6.55 (45-74)</w:t>
            </w:r>
          </w:p>
        </w:tc>
        <w:tc>
          <w:tcPr>
            <w:tcW w:w="2706" w:type="dxa"/>
          </w:tcPr>
          <w:p w14:paraId="1D7BEFA2"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62.7 ± 6.48 (48-76)</w:t>
            </w:r>
          </w:p>
        </w:tc>
      </w:tr>
      <w:tr w:rsidR="00E96F14" w:rsidRPr="00E96F14" w14:paraId="683573C3" w14:textId="77777777" w:rsidTr="00C109DE">
        <w:trPr>
          <w:trHeight w:val="467"/>
        </w:trPr>
        <w:tc>
          <w:tcPr>
            <w:tcW w:w="4428" w:type="dxa"/>
          </w:tcPr>
          <w:p w14:paraId="6C1DD8E9"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(PNFA) (Mean ± SD, Range)</w:t>
            </w:r>
          </w:p>
        </w:tc>
        <w:tc>
          <w:tcPr>
            <w:tcW w:w="2610" w:type="dxa"/>
          </w:tcPr>
          <w:p w14:paraId="501740D4"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68.0 ± 7.33 (54-81)</w:t>
            </w:r>
          </w:p>
        </w:tc>
        <w:tc>
          <w:tcPr>
            <w:tcW w:w="2706" w:type="dxa"/>
          </w:tcPr>
          <w:p w14:paraId="271EEB4B"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69.2 ± 7.96 (55-83)</w:t>
            </w:r>
          </w:p>
        </w:tc>
      </w:tr>
      <w:tr w:rsidR="00E96F14" w:rsidRPr="00E96F14" w14:paraId="46C27C38" w14:textId="77777777" w:rsidTr="00C109DE">
        <w:trPr>
          <w:trHeight w:val="521"/>
        </w:trPr>
        <w:tc>
          <w:tcPr>
            <w:tcW w:w="4428" w:type="dxa"/>
          </w:tcPr>
          <w:p w14:paraId="65A6DFAC"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Age (</w:t>
            </w:r>
            <w:proofErr w:type="spellStart"/>
            <w:r w:rsidRPr="00E96F14">
              <w:rPr>
                <w:rFonts w:ascii="Arial" w:hAnsi="Arial" w:cs="Arial"/>
                <w:sz w:val="24"/>
                <w:szCs w:val="24"/>
              </w:rPr>
              <w:t>svFTD</w:t>
            </w:r>
            <w:proofErr w:type="spellEnd"/>
            <w:r w:rsidRPr="00E96F14">
              <w:rPr>
                <w:rFonts w:ascii="Arial" w:hAnsi="Arial" w:cs="Arial"/>
                <w:sz w:val="24"/>
                <w:szCs w:val="24"/>
              </w:rPr>
              <w:t>) (Mean ± SD, Range)</w:t>
            </w:r>
          </w:p>
        </w:tc>
        <w:tc>
          <w:tcPr>
            <w:tcW w:w="2610" w:type="dxa"/>
          </w:tcPr>
          <w:p w14:paraId="4DDFAF89"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63.1 ± 6.16 (50-73)</w:t>
            </w:r>
          </w:p>
        </w:tc>
        <w:tc>
          <w:tcPr>
            <w:tcW w:w="2706" w:type="dxa"/>
          </w:tcPr>
          <w:p w14:paraId="195E03BF" w14:textId="77777777" w:rsidR="00E96F14" w:rsidRPr="00E96F14" w:rsidRDefault="00E96F14" w:rsidP="00C109DE">
            <w:pPr>
              <w:spacing w:line="480" w:lineRule="auto"/>
              <w:rPr>
                <w:rFonts w:ascii="Arial" w:hAnsi="Arial" w:cs="Arial"/>
                <w:sz w:val="24"/>
                <w:szCs w:val="24"/>
              </w:rPr>
            </w:pPr>
            <w:r w:rsidRPr="00E96F14">
              <w:rPr>
                <w:rFonts w:ascii="Arial" w:hAnsi="Arial" w:cs="Arial"/>
                <w:sz w:val="24"/>
                <w:szCs w:val="24"/>
              </w:rPr>
              <w:t>65 ± 6.37 (52-75)</w:t>
            </w:r>
          </w:p>
        </w:tc>
      </w:tr>
    </w:tbl>
    <w:p w14:paraId="2E245546" w14:textId="77777777" w:rsidR="00E96F14" w:rsidRDefault="00E96F14" w:rsidP="00E96F14">
      <w:pPr>
        <w:spacing w:line="480" w:lineRule="auto"/>
        <w:jc w:val="both"/>
        <w:rPr>
          <w:rFonts w:ascii="Arial" w:hAnsi="Arial" w:cs="Arial"/>
        </w:rPr>
      </w:pPr>
    </w:p>
    <w:p w14:paraId="13E9337E" w14:textId="77777777" w:rsidR="009156CC" w:rsidRPr="00E96F14" w:rsidRDefault="009156CC" w:rsidP="00E96F14">
      <w:pPr>
        <w:spacing w:line="480" w:lineRule="auto"/>
        <w:jc w:val="both"/>
        <w:rPr>
          <w:rFonts w:ascii="Arial" w:hAnsi="Arial" w:cs="Arial"/>
        </w:rPr>
      </w:pPr>
    </w:p>
    <w:p w14:paraId="42E82B9B"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 xml:space="preserve">3.2. Thalamic Volume Atrophy </w:t>
      </w:r>
    </w:p>
    <w:p w14:paraId="5FDDB698" w14:textId="77777777" w:rsidR="00E96F14" w:rsidRPr="00E96F14" w:rsidRDefault="00E96F14" w:rsidP="00E96F14">
      <w:pPr>
        <w:spacing w:line="480" w:lineRule="auto"/>
        <w:jc w:val="both"/>
        <w:rPr>
          <w:rFonts w:ascii="Arial" w:hAnsi="Arial" w:cs="Arial"/>
        </w:rPr>
      </w:pPr>
      <w:r w:rsidRPr="00E96F14">
        <w:rPr>
          <w:rFonts w:ascii="Arial" w:hAnsi="Arial" w:cs="Arial"/>
          <w:b/>
          <w:bCs/>
        </w:rPr>
        <w:t xml:space="preserve">Cross-sectional Analysis across AD and FTD subtypes </w:t>
      </w:r>
    </w:p>
    <w:p w14:paraId="2F8681A6" w14:textId="43D52030" w:rsidR="00CE2BD8" w:rsidRDefault="00E96F14" w:rsidP="00416E11">
      <w:pPr>
        <w:spacing w:line="480" w:lineRule="auto"/>
        <w:ind w:firstLine="720"/>
        <w:jc w:val="both"/>
        <w:rPr>
          <w:rFonts w:ascii="Arial" w:hAnsi="Arial" w:cs="Arial"/>
        </w:rPr>
      </w:pPr>
      <w:r w:rsidRPr="00E96F14">
        <w:rPr>
          <w:rFonts w:ascii="Arial" w:hAnsi="Arial" w:cs="Arial"/>
        </w:rPr>
        <w:t>AD showed significant volume reductions in specific deep gray matter nuclei (</w:t>
      </w:r>
      <w:r w:rsidRPr="00E96F14">
        <w:rPr>
          <w:rFonts w:ascii="Arial" w:hAnsi="Arial" w:cs="Arial"/>
          <w:b/>
          <w:bCs/>
        </w:rPr>
        <w:t xml:space="preserve">Figure 2, </w:t>
      </w:r>
      <w:r w:rsidR="00597C18">
        <w:rPr>
          <w:rFonts w:ascii="Arial" w:hAnsi="Arial" w:cs="Arial"/>
          <w:b/>
          <w:bCs/>
        </w:rPr>
        <w:t xml:space="preserve">and </w:t>
      </w:r>
      <w:r w:rsidR="00E911E3">
        <w:rPr>
          <w:rFonts w:ascii="Arial" w:hAnsi="Arial" w:cs="Arial"/>
        </w:rPr>
        <w:t>s</w:t>
      </w:r>
      <w:r w:rsidR="00E911E3" w:rsidRPr="00416E11">
        <w:rPr>
          <w:rFonts w:ascii="Arial" w:hAnsi="Arial" w:cs="Arial"/>
        </w:rPr>
        <w:t>ignificant Cohen’s d values for each nucleus and group comparison are presented as a heatmap in</w:t>
      </w:r>
      <w:r w:rsidR="00E911E3" w:rsidRPr="00E911E3">
        <w:rPr>
          <w:rFonts w:ascii="Arial" w:hAnsi="Arial" w:cs="Arial"/>
          <w:b/>
          <w:bCs/>
        </w:rPr>
        <w:t xml:space="preserve"> Figure 3.</w:t>
      </w:r>
      <w:r w:rsidRPr="00E96F14">
        <w:rPr>
          <w:rFonts w:ascii="Arial" w:hAnsi="Arial" w:cs="Arial"/>
        </w:rPr>
        <w:t xml:space="preserve">). In MCI, moderate atrophy (Cohen’s d &gt; 0.4) was observed in the claustrum, nucleus </w:t>
      </w:r>
      <w:proofErr w:type="spellStart"/>
      <w:r w:rsidRPr="00E96F14">
        <w:rPr>
          <w:rFonts w:ascii="Arial" w:hAnsi="Arial" w:cs="Arial"/>
        </w:rPr>
        <w:t>accumbens</w:t>
      </w:r>
      <w:proofErr w:type="spellEnd"/>
      <w:r w:rsidR="007C38D2">
        <w:rPr>
          <w:rFonts w:ascii="Arial" w:hAnsi="Arial" w:cs="Arial"/>
        </w:rPr>
        <w:t xml:space="preserve"> </w:t>
      </w:r>
      <w:proofErr w:type="gramStart"/>
      <w:r w:rsidR="007C38D2">
        <w:rPr>
          <w:rFonts w:ascii="Arial" w:hAnsi="Arial" w:cs="Arial"/>
        </w:rPr>
        <w:t>and also</w:t>
      </w:r>
      <w:proofErr w:type="gramEnd"/>
      <w:r w:rsidR="007C38D2">
        <w:rPr>
          <w:rFonts w:ascii="Arial" w:hAnsi="Arial" w:cs="Arial"/>
        </w:rPr>
        <w:t xml:space="preserve"> </w:t>
      </w:r>
      <w:proofErr w:type="spellStart"/>
      <w:r w:rsidR="007C38D2">
        <w:rPr>
          <w:rFonts w:ascii="Arial" w:hAnsi="Arial" w:cs="Arial"/>
        </w:rPr>
        <w:t>in</w:t>
      </w:r>
      <w:r w:rsidRPr="00E96F14">
        <w:rPr>
          <w:rFonts w:ascii="Arial" w:hAnsi="Arial" w:cs="Arial"/>
        </w:rPr>
        <w:t>mediodorsal</w:t>
      </w:r>
      <w:proofErr w:type="spellEnd"/>
      <w:r w:rsidRPr="00E96F14">
        <w:rPr>
          <w:rFonts w:ascii="Arial" w:hAnsi="Arial" w:cs="Arial"/>
        </w:rPr>
        <w:t xml:space="preserve">, pulvinar, and anteroventral </w:t>
      </w:r>
      <w:r w:rsidR="007C38D2">
        <w:rPr>
          <w:rFonts w:ascii="Arial" w:hAnsi="Arial" w:cs="Arial"/>
        </w:rPr>
        <w:t xml:space="preserve">thalamic </w:t>
      </w:r>
      <w:r w:rsidRPr="00E96F14">
        <w:rPr>
          <w:rFonts w:ascii="Arial" w:hAnsi="Arial" w:cs="Arial"/>
        </w:rPr>
        <w:t xml:space="preserve">nuclei. In AD, additional regions including the </w:t>
      </w:r>
      <w:proofErr w:type="spellStart"/>
      <w:r w:rsidRPr="00E96F14">
        <w:rPr>
          <w:rFonts w:ascii="Arial" w:hAnsi="Arial" w:cs="Arial"/>
        </w:rPr>
        <w:t>centromedian</w:t>
      </w:r>
      <w:proofErr w:type="spellEnd"/>
      <w:r w:rsidRPr="00E96F14">
        <w:rPr>
          <w:rFonts w:ascii="Arial" w:hAnsi="Arial" w:cs="Arial"/>
        </w:rPr>
        <w:t>, ventral lateral posterior, medial geniculate</w:t>
      </w:r>
      <w:r w:rsidR="007C38D2">
        <w:rPr>
          <w:rFonts w:ascii="Arial" w:hAnsi="Arial" w:cs="Arial"/>
        </w:rPr>
        <w:t xml:space="preserve"> thalamic nuclei</w:t>
      </w:r>
      <w:r w:rsidRPr="00E96F14">
        <w:rPr>
          <w:rFonts w:ascii="Arial" w:hAnsi="Arial" w:cs="Arial"/>
        </w:rPr>
        <w:t>, and whole thalamus bilaterally also showed significant atrophy. The effect sizes increased progressively from MCI to AD, with several nuclei</w:t>
      </w:r>
      <w:r w:rsidR="009156CC">
        <w:rPr>
          <w:rFonts w:ascii="Arial" w:hAnsi="Arial" w:cs="Arial"/>
        </w:rPr>
        <w:t xml:space="preserve"> </w:t>
      </w:r>
      <w:r w:rsidRPr="00E96F14">
        <w:rPr>
          <w:rFonts w:ascii="Arial" w:hAnsi="Arial" w:cs="Arial"/>
        </w:rPr>
        <w:t xml:space="preserve">such as the claustrum, nucleus </w:t>
      </w:r>
      <w:proofErr w:type="spellStart"/>
      <w:r w:rsidRPr="00E96F14">
        <w:rPr>
          <w:rFonts w:ascii="Arial" w:hAnsi="Arial" w:cs="Arial"/>
        </w:rPr>
        <w:t>accumbens</w:t>
      </w:r>
      <w:proofErr w:type="spellEnd"/>
      <w:r w:rsidRPr="00E96F14">
        <w:rPr>
          <w:rFonts w:ascii="Arial" w:hAnsi="Arial" w:cs="Arial"/>
        </w:rPr>
        <w:t>, and anter</w:t>
      </w:r>
      <w:r w:rsidR="00654BFA">
        <w:rPr>
          <w:rFonts w:ascii="Arial" w:hAnsi="Arial" w:cs="Arial"/>
        </w:rPr>
        <w:t>o</w:t>
      </w:r>
      <w:r w:rsidRPr="00E96F14">
        <w:rPr>
          <w:rFonts w:ascii="Arial" w:hAnsi="Arial" w:cs="Arial"/>
        </w:rPr>
        <w:t>ventral nucleus</w:t>
      </w:r>
      <w:r w:rsidR="009156CC">
        <w:rPr>
          <w:rFonts w:ascii="Arial" w:hAnsi="Arial" w:cs="Arial"/>
        </w:rPr>
        <w:t xml:space="preserve"> </w:t>
      </w:r>
      <w:r w:rsidRPr="00E96F14">
        <w:rPr>
          <w:rFonts w:ascii="Arial" w:hAnsi="Arial" w:cs="Arial"/>
        </w:rPr>
        <w:t>showing large effects (d &gt; 0.9) in AD.</w:t>
      </w:r>
      <w:r w:rsidR="00CE2BD8">
        <w:rPr>
          <w:rFonts w:ascii="Arial" w:hAnsi="Arial" w:cs="Arial"/>
        </w:rPr>
        <w:t xml:space="preserve"> </w:t>
      </w:r>
    </w:p>
    <w:p w14:paraId="717FD4AB" w14:textId="76261F2A" w:rsidR="00E96F14" w:rsidRPr="00E96F14" w:rsidRDefault="00CE2BD8" w:rsidP="00416E11">
      <w:pPr>
        <w:spacing w:line="480" w:lineRule="auto"/>
        <w:ind w:firstLine="720"/>
        <w:jc w:val="both"/>
        <w:rPr>
          <w:rFonts w:ascii="Arial" w:hAnsi="Arial" w:cs="Arial"/>
        </w:rPr>
      </w:pPr>
      <w:r w:rsidRPr="00CE2BD8">
        <w:rPr>
          <w:rFonts w:ascii="Arial" w:hAnsi="Arial" w:cs="Arial"/>
        </w:rPr>
        <w:t xml:space="preserve">In MCI compared to CN, moderate effect sizes were already evident for the mediodorsal nucleus (L: </w:t>
      </w:r>
      <w:r w:rsidRPr="00CE2BD8">
        <w:rPr>
          <w:rFonts w:ascii="Arial" w:hAnsi="Arial" w:cs="Arial"/>
          <w:i/>
          <w:iCs/>
        </w:rPr>
        <w:t>d</w:t>
      </w:r>
      <w:r w:rsidRPr="00CE2BD8">
        <w:rPr>
          <w:rFonts w:ascii="Arial" w:hAnsi="Arial" w:cs="Arial"/>
        </w:rPr>
        <w:t xml:space="preserve"> = 0.447, R: </w:t>
      </w:r>
      <w:r w:rsidRPr="00CE2BD8">
        <w:rPr>
          <w:rFonts w:ascii="Arial" w:hAnsi="Arial" w:cs="Arial"/>
          <w:i/>
          <w:iCs/>
        </w:rPr>
        <w:t>d</w:t>
      </w:r>
      <w:r w:rsidRPr="00CE2BD8">
        <w:rPr>
          <w:rFonts w:ascii="Arial" w:hAnsi="Arial" w:cs="Arial"/>
        </w:rPr>
        <w:t xml:space="preserve"> = 0.412), nucleus </w:t>
      </w:r>
      <w:proofErr w:type="spellStart"/>
      <w:r w:rsidRPr="00CE2BD8">
        <w:rPr>
          <w:rFonts w:ascii="Arial" w:hAnsi="Arial" w:cs="Arial"/>
        </w:rPr>
        <w:t>accumbens</w:t>
      </w:r>
      <w:proofErr w:type="spellEnd"/>
      <w:r w:rsidRPr="00CE2BD8">
        <w:rPr>
          <w:rFonts w:ascii="Arial" w:hAnsi="Arial" w:cs="Arial"/>
        </w:rPr>
        <w:t xml:space="preserve"> (L: </w:t>
      </w:r>
      <w:r w:rsidRPr="00CE2BD8">
        <w:rPr>
          <w:rFonts w:ascii="Arial" w:hAnsi="Arial" w:cs="Arial"/>
          <w:i/>
          <w:iCs/>
        </w:rPr>
        <w:t>d</w:t>
      </w:r>
      <w:r w:rsidRPr="00CE2BD8">
        <w:rPr>
          <w:rFonts w:ascii="Arial" w:hAnsi="Arial" w:cs="Arial"/>
        </w:rPr>
        <w:t xml:space="preserve"> = 0.395, R: </w:t>
      </w:r>
      <w:r w:rsidRPr="00CE2BD8">
        <w:rPr>
          <w:rFonts w:ascii="Arial" w:hAnsi="Arial" w:cs="Arial"/>
          <w:i/>
          <w:iCs/>
        </w:rPr>
        <w:t>d</w:t>
      </w:r>
      <w:r w:rsidRPr="00CE2BD8">
        <w:rPr>
          <w:rFonts w:ascii="Arial" w:hAnsi="Arial" w:cs="Arial"/>
        </w:rPr>
        <w:t xml:space="preserve"> = 0.405), and claustrum (L: </w:t>
      </w:r>
      <w:r w:rsidRPr="00CE2BD8">
        <w:rPr>
          <w:rFonts w:ascii="Arial" w:hAnsi="Arial" w:cs="Arial"/>
          <w:i/>
          <w:iCs/>
        </w:rPr>
        <w:t>d</w:t>
      </w:r>
      <w:r w:rsidRPr="00CE2BD8">
        <w:rPr>
          <w:rFonts w:ascii="Arial" w:hAnsi="Arial" w:cs="Arial"/>
        </w:rPr>
        <w:t xml:space="preserve"> = 0.514, R: </w:t>
      </w:r>
      <w:r w:rsidRPr="00CE2BD8">
        <w:rPr>
          <w:rFonts w:ascii="Arial" w:hAnsi="Arial" w:cs="Arial"/>
          <w:i/>
          <w:iCs/>
        </w:rPr>
        <w:t>d</w:t>
      </w:r>
      <w:r w:rsidRPr="00CE2BD8">
        <w:rPr>
          <w:rFonts w:ascii="Arial" w:hAnsi="Arial" w:cs="Arial"/>
        </w:rPr>
        <w:t xml:space="preserve"> = 0.403), with smaller but still significant effects in the anteroventral (L: </w:t>
      </w:r>
      <w:r w:rsidRPr="00CE2BD8">
        <w:rPr>
          <w:rFonts w:ascii="Arial" w:hAnsi="Arial" w:cs="Arial"/>
          <w:i/>
          <w:iCs/>
        </w:rPr>
        <w:t>d</w:t>
      </w:r>
      <w:r w:rsidRPr="00CE2BD8">
        <w:rPr>
          <w:rFonts w:ascii="Arial" w:hAnsi="Arial" w:cs="Arial"/>
        </w:rPr>
        <w:t xml:space="preserve"> = 0.399, R: </w:t>
      </w:r>
      <w:r w:rsidRPr="00CE2BD8">
        <w:rPr>
          <w:rFonts w:ascii="Arial" w:hAnsi="Arial" w:cs="Arial"/>
          <w:i/>
          <w:iCs/>
        </w:rPr>
        <w:t>d</w:t>
      </w:r>
      <w:r w:rsidRPr="00CE2BD8">
        <w:rPr>
          <w:rFonts w:ascii="Arial" w:hAnsi="Arial" w:cs="Arial"/>
        </w:rPr>
        <w:t xml:space="preserve"> = 0.336) and pulvinar nuclei (L: </w:t>
      </w:r>
      <w:r w:rsidRPr="00CE2BD8">
        <w:rPr>
          <w:rFonts w:ascii="Arial" w:hAnsi="Arial" w:cs="Arial"/>
          <w:i/>
          <w:iCs/>
        </w:rPr>
        <w:t>d</w:t>
      </w:r>
      <w:r w:rsidRPr="00CE2BD8">
        <w:rPr>
          <w:rFonts w:ascii="Arial" w:hAnsi="Arial" w:cs="Arial"/>
        </w:rPr>
        <w:t xml:space="preserve"> = 0.334, R: </w:t>
      </w:r>
      <w:r w:rsidRPr="00CE2BD8">
        <w:rPr>
          <w:rFonts w:ascii="Arial" w:hAnsi="Arial" w:cs="Arial"/>
          <w:i/>
          <w:iCs/>
        </w:rPr>
        <w:t>d</w:t>
      </w:r>
      <w:r w:rsidRPr="00CE2BD8">
        <w:rPr>
          <w:rFonts w:ascii="Arial" w:hAnsi="Arial" w:cs="Arial"/>
        </w:rPr>
        <w:t xml:space="preserve"> = 0.266). These results confirm that subcortical volume loss is already present in the prodromal stage of AD.</w:t>
      </w:r>
    </w:p>
    <w:p w14:paraId="24A31998" w14:textId="3CE01B61" w:rsidR="00E96F14" w:rsidRPr="00E96F14" w:rsidRDefault="00E96F14" w:rsidP="009156CC">
      <w:pPr>
        <w:spacing w:line="480" w:lineRule="auto"/>
        <w:rPr>
          <w:rFonts w:ascii="Arial" w:hAnsi="Arial" w:cs="Arial"/>
        </w:rPr>
      </w:pPr>
    </w:p>
    <w:p w14:paraId="43F68510" w14:textId="77777777" w:rsidR="00E96F14" w:rsidRDefault="00E96F14" w:rsidP="00E96F14">
      <w:pPr>
        <w:spacing w:line="480" w:lineRule="auto"/>
        <w:ind w:firstLine="720"/>
        <w:jc w:val="both"/>
        <w:rPr>
          <w:rFonts w:ascii="Arial" w:hAnsi="Arial" w:cs="Arial"/>
        </w:rPr>
      </w:pPr>
    </w:p>
    <w:p w14:paraId="11FE8167" w14:textId="77777777" w:rsidR="00D03BA2" w:rsidRDefault="00D03BA2" w:rsidP="00E96F14">
      <w:pPr>
        <w:spacing w:line="480" w:lineRule="auto"/>
        <w:ind w:firstLine="720"/>
        <w:jc w:val="both"/>
        <w:rPr>
          <w:rFonts w:ascii="Arial" w:hAnsi="Arial" w:cs="Arial"/>
        </w:rPr>
      </w:pPr>
    </w:p>
    <w:p w14:paraId="216F5957" w14:textId="2F9E8AA3" w:rsidR="00D03BA2" w:rsidRPr="00D03BA2" w:rsidRDefault="00D03BA2" w:rsidP="00D03BA2">
      <w:pPr>
        <w:spacing w:line="480" w:lineRule="auto"/>
        <w:ind w:firstLine="720"/>
        <w:jc w:val="both"/>
        <w:rPr>
          <w:rFonts w:ascii="Arial" w:hAnsi="Arial" w:cs="Arial"/>
        </w:rPr>
      </w:pPr>
    </w:p>
    <w:p w14:paraId="1216BE1E" w14:textId="77777777" w:rsidR="00D03BA2" w:rsidRPr="00E96F14" w:rsidRDefault="00D03BA2" w:rsidP="00E96F14">
      <w:pPr>
        <w:spacing w:line="480" w:lineRule="auto"/>
        <w:ind w:firstLine="720"/>
        <w:jc w:val="both"/>
        <w:rPr>
          <w:rFonts w:ascii="Arial" w:hAnsi="Arial" w:cs="Arial"/>
        </w:rPr>
      </w:pPr>
    </w:p>
    <w:p w14:paraId="227AC251" w14:textId="5CC8BF7B" w:rsidR="00E96F14" w:rsidRDefault="00E96F14" w:rsidP="00E96F14">
      <w:pPr>
        <w:spacing w:line="480" w:lineRule="auto"/>
        <w:rPr>
          <w:rFonts w:ascii="Arial" w:hAnsi="Arial" w:cs="Arial"/>
        </w:rPr>
      </w:pPr>
      <w:r w:rsidRPr="00E96F14">
        <w:rPr>
          <w:rFonts w:ascii="Arial" w:hAnsi="Arial" w:cs="Arial"/>
        </w:rPr>
        <w:t>In contrast, FTD subtypes exhibited more widespread and distinct patterns of atrophy (</w:t>
      </w:r>
      <w:r w:rsidRPr="00E96F14">
        <w:rPr>
          <w:rFonts w:ascii="Arial" w:hAnsi="Arial" w:cs="Arial"/>
          <w:b/>
          <w:bCs/>
        </w:rPr>
        <w:t xml:space="preserve">Figure 3, </w:t>
      </w:r>
      <w:r w:rsidR="00E30185">
        <w:rPr>
          <w:rFonts w:ascii="Arial" w:hAnsi="Arial" w:cs="Arial"/>
          <w:b/>
          <w:bCs/>
        </w:rPr>
        <w:t>Figure 4</w:t>
      </w:r>
      <w:r w:rsidRPr="00E96F14">
        <w:rPr>
          <w:rFonts w:ascii="Arial" w:hAnsi="Arial" w:cs="Arial"/>
        </w:rPr>
        <w:t xml:space="preserve">), with very large effects (Cohen’s d &gt; 2) observed in several nuclei in </w:t>
      </w:r>
      <w:proofErr w:type="spellStart"/>
      <w:r w:rsidRPr="00E96F14">
        <w:rPr>
          <w:rFonts w:ascii="Arial" w:hAnsi="Arial" w:cs="Arial"/>
        </w:rPr>
        <w:t>bvFTD</w:t>
      </w:r>
      <w:proofErr w:type="spellEnd"/>
      <w:r w:rsidRPr="00E96F14">
        <w:rPr>
          <w:rFonts w:ascii="Arial" w:hAnsi="Arial" w:cs="Arial"/>
        </w:rPr>
        <w:t>, particularly in the mediodorsal and anteroventral thalamic nuclei</w:t>
      </w:r>
      <w:r w:rsidR="00E30185">
        <w:rPr>
          <w:rFonts w:ascii="Arial" w:hAnsi="Arial" w:cs="Arial"/>
        </w:rPr>
        <w:t xml:space="preserve"> </w:t>
      </w:r>
      <w:r w:rsidRPr="00E96F14">
        <w:rPr>
          <w:rFonts w:ascii="Arial" w:hAnsi="Arial" w:cs="Arial"/>
        </w:rPr>
        <w:t xml:space="preserve">highlighting early limbic involvement. The pulvinar nucleus showed strong atrophy (d &gt; 1.0) in both </w:t>
      </w:r>
      <w:proofErr w:type="spellStart"/>
      <w:r w:rsidRPr="00E96F14">
        <w:rPr>
          <w:rFonts w:ascii="Arial" w:hAnsi="Arial" w:cs="Arial"/>
        </w:rPr>
        <w:t>bvFTD</w:t>
      </w:r>
      <w:proofErr w:type="spellEnd"/>
      <w:r w:rsidRPr="00E96F14">
        <w:rPr>
          <w:rFonts w:ascii="Arial" w:hAnsi="Arial" w:cs="Arial"/>
        </w:rPr>
        <w:t xml:space="preserve"> and </w:t>
      </w:r>
      <w:proofErr w:type="spellStart"/>
      <w:r w:rsidRPr="00E96F14">
        <w:rPr>
          <w:rFonts w:ascii="Arial" w:hAnsi="Arial" w:cs="Arial"/>
        </w:rPr>
        <w:t>svFTD</w:t>
      </w:r>
      <w:proofErr w:type="spellEnd"/>
      <w:r w:rsidRPr="00E96F14">
        <w:rPr>
          <w:rFonts w:ascii="Arial" w:hAnsi="Arial" w:cs="Arial"/>
        </w:rPr>
        <w:t xml:space="preserve">, suggesting contributions to visuospatial and language deficits. The nucleus </w:t>
      </w:r>
      <w:proofErr w:type="spellStart"/>
      <w:r w:rsidRPr="00E96F14">
        <w:rPr>
          <w:rFonts w:ascii="Arial" w:hAnsi="Arial" w:cs="Arial"/>
        </w:rPr>
        <w:t>accumbens</w:t>
      </w:r>
      <w:proofErr w:type="spellEnd"/>
      <w:r w:rsidRPr="00E96F14">
        <w:rPr>
          <w:rFonts w:ascii="Arial" w:hAnsi="Arial" w:cs="Arial"/>
        </w:rPr>
        <w:t xml:space="preserve"> and putamen also demonstrated substantial atrophy (d &gt; 0.8) in </w:t>
      </w:r>
      <w:proofErr w:type="spellStart"/>
      <w:r w:rsidRPr="00E96F14">
        <w:rPr>
          <w:rFonts w:ascii="Arial" w:hAnsi="Arial" w:cs="Arial"/>
        </w:rPr>
        <w:t>bvFTD</w:t>
      </w:r>
      <w:proofErr w:type="spellEnd"/>
      <w:r w:rsidRPr="00E96F14">
        <w:rPr>
          <w:rFonts w:ascii="Arial" w:hAnsi="Arial" w:cs="Arial"/>
        </w:rPr>
        <w:t xml:space="preserve"> and PNFA, while the claustrum was extensively affected in </w:t>
      </w:r>
      <w:proofErr w:type="spellStart"/>
      <w:r w:rsidRPr="00E96F14">
        <w:rPr>
          <w:rFonts w:ascii="Arial" w:hAnsi="Arial" w:cs="Arial"/>
        </w:rPr>
        <w:t>bvFTD</w:t>
      </w:r>
      <w:proofErr w:type="spellEnd"/>
      <w:r w:rsidRPr="00E96F14">
        <w:rPr>
          <w:rFonts w:ascii="Arial" w:hAnsi="Arial" w:cs="Arial"/>
        </w:rPr>
        <w:t xml:space="preserve"> (d &gt; 1.7), a pattern that mirrors findings in AD. Additionally, the caudate showed moderate to large reductions (d &gt; 0.7) across all FTD subtypes.</w:t>
      </w:r>
    </w:p>
    <w:p w14:paraId="083222E4" w14:textId="77777777" w:rsidR="00930787" w:rsidRPr="00930787" w:rsidRDefault="00930787" w:rsidP="00E96F14">
      <w:pPr>
        <w:spacing w:line="480" w:lineRule="auto"/>
        <w:rPr>
          <w:rFonts w:ascii="Arial" w:hAnsi="Arial" w:cs="Arial"/>
        </w:rPr>
      </w:pPr>
    </w:p>
    <w:p w14:paraId="5A7D6F52" w14:textId="2A396091" w:rsidR="00E96F14" w:rsidRPr="00E96F14" w:rsidRDefault="00E96F14" w:rsidP="00E96F14">
      <w:pPr>
        <w:spacing w:line="480" w:lineRule="auto"/>
        <w:rPr>
          <w:rFonts w:ascii="Arial" w:hAnsi="Arial" w:cs="Arial"/>
          <w:b/>
          <w:bCs/>
        </w:rPr>
      </w:pPr>
    </w:p>
    <w:p w14:paraId="7D40CA14" w14:textId="77777777" w:rsidR="00E96F14" w:rsidRDefault="00E96F14" w:rsidP="00E96F14">
      <w:pPr>
        <w:spacing w:line="480" w:lineRule="auto"/>
        <w:rPr>
          <w:rFonts w:ascii="Arial" w:hAnsi="Arial" w:cs="Arial"/>
        </w:rPr>
      </w:pPr>
    </w:p>
    <w:p w14:paraId="01BD232D" w14:textId="77777777" w:rsidR="004C7111" w:rsidRDefault="004C7111" w:rsidP="00E96F14">
      <w:pPr>
        <w:spacing w:line="480" w:lineRule="auto"/>
        <w:rPr>
          <w:rFonts w:ascii="Arial" w:hAnsi="Arial" w:cs="Arial"/>
        </w:rPr>
      </w:pPr>
    </w:p>
    <w:p w14:paraId="5B8CAFA6" w14:textId="77777777" w:rsidR="004C7111" w:rsidRDefault="004C7111" w:rsidP="00E96F14">
      <w:pPr>
        <w:spacing w:line="480" w:lineRule="auto"/>
        <w:rPr>
          <w:rFonts w:ascii="Arial" w:hAnsi="Arial" w:cs="Arial"/>
        </w:rPr>
      </w:pPr>
    </w:p>
    <w:p w14:paraId="7E7EBE13" w14:textId="77777777" w:rsidR="004C7111" w:rsidRDefault="004C7111" w:rsidP="00E96F14">
      <w:pPr>
        <w:spacing w:line="480" w:lineRule="auto"/>
        <w:rPr>
          <w:rFonts w:ascii="Arial" w:hAnsi="Arial" w:cs="Arial"/>
        </w:rPr>
      </w:pPr>
    </w:p>
    <w:p w14:paraId="7D58D97B" w14:textId="77777777" w:rsidR="004C7111" w:rsidRDefault="004C7111" w:rsidP="00E96F14">
      <w:pPr>
        <w:spacing w:line="480" w:lineRule="auto"/>
        <w:rPr>
          <w:rFonts w:ascii="Arial" w:hAnsi="Arial" w:cs="Arial"/>
        </w:rPr>
      </w:pPr>
    </w:p>
    <w:p w14:paraId="3359FCF9" w14:textId="72C31E54" w:rsidR="004C7111" w:rsidRPr="004C7111" w:rsidRDefault="004C7111" w:rsidP="004C7111">
      <w:pPr>
        <w:spacing w:line="480" w:lineRule="auto"/>
        <w:rPr>
          <w:rFonts w:ascii="Arial" w:hAnsi="Arial" w:cs="Arial"/>
        </w:rPr>
      </w:pPr>
    </w:p>
    <w:p w14:paraId="41F9FED8" w14:textId="77777777" w:rsidR="004C7111" w:rsidRPr="00E96F14" w:rsidRDefault="004C7111" w:rsidP="00E96F14">
      <w:pPr>
        <w:spacing w:line="480" w:lineRule="auto"/>
        <w:rPr>
          <w:rFonts w:ascii="Arial" w:hAnsi="Arial" w:cs="Arial"/>
        </w:rPr>
      </w:pPr>
    </w:p>
    <w:p w14:paraId="39956404" w14:textId="77777777" w:rsidR="00E96F14" w:rsidRPr="00E96F14" w:rsidRDefault="00E96F14" w:rsidP="00E96F14">
      <w:pPr>
        <w:spacing w:line="480" w:lineRule="auto"/>
        <w:rPr>
          <w:rFonts w:ascii="Arial" w:hAnsi="Arial" w:cs="Arial"/>
        </w:rPr>
      </w:pPr>
      <w:r w:rsidRPr="00E96F14">
        <w:rPr>
          <w:rFonts w:ascii="Arial" w:hAnsi="Arial" w:cs="Arial"/>
          <w:b/>
          <w:bCs/>
        </w:rPr>
        <w:t>Notes:</w:t>
      </w:r>
    </w:p>
    <w:p w14:paraId="332AC5F2" w14:textId="77777777" w:rsidR="00E96F14" w:rsidRPr="00E96F14" w:rsidRDefault="00E96F14" w:rsidP="00E96F14">
      <w:pPr>
        <w:numPr>
          <w:ilvl w:val="0"/>
          <w:numId w:val="13"/>
        </w:numPr>
        <w:spacing w:line="480" w:lineRule="auto"/>
        <w:rPr>
          <w:rFonts w:ascii="Arial" w:hAnsi="Arial" w:cs="Arial"/>
        </w:rPr>
      </w:pPr>
      <w:r w:rsidRPr="00E96F14">
        <w:rPr>
          <w:rFonts w:ascii="Arial" w:hAnsi="Arial" w:cs="Arial"/>
        </w:rPr>
        <w:t>*** indicates p &lt; 0.001; ** indicates p &lt; 0.01; * indicates p &lt; 0.05.</w:t>
      </w:r>
    </w:p>
    <w:p w14:paraId="7E8EF3BA" w14:textId="2E572C09" w:rsidR="00E96F14" w:rsidRPr="00930787" w:rsidRDefault="00E96F14" w:rsidP="00930787">
      <w:pPr>
        <w:numPr>
          <w:ilvl w:val="0"/>
          <w:numId w:val="13"/>
        </w:numPr>
        <w:spacing w:line="480" w:lineRule="auto"/>
        <w:rPr>
          <w:rFonts w:ascii="Arial" w:hAnsi="Arial" w:cs="Arial"/>
        </w:rPr>
      </w:pPr>
      <w:r w:rsidRPr="00E96F14">
        <w:rPr>
          <w:rFonts w:ascii="Arial" w:hAnsi="Arial" w:cs="Arial"/>
        </w:rPr>
        <w:t>Percent reduction represents changes relative to the CN group.</w:t>
      </w:r>
    </w:p>
    <w:p w14:paraId="4D29146A" w14:textId="0A80719A"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Moreover, adjusted mean volumes for each group were derived from the ANCOVA model using estimated marginal means, with percentage reductions relative to controls reported in </w:t>
      </w:r>
      <w:r w:rsidRPr="00E96F14">
        <w:rPr>
          <w:rFonts w:ascii="Arial" w:hAnsi="Arial" w:cs="Arial"/>
          <w:b/>
          <w:bCs/>
        </w:rPr>
        <w:t>Supplementary Table 3</w:t>
      </w:r>
      <w:r w:rsidR="00E30185">
        <w:rPr>
          <w:rFonts w:ascii="Arial" w:hAnsi="Arial" w:cs="Arial"/>
          <w:b/>
          <w:bCs/>
        </w:rPr>
        <w:t>.</w:t>
      </w:r>
    </w:p>
    <w:p w14:paraId="3C010B70" w14:textId="77777777" w:rsidR="00E96F14" w:rsidRPr="00E96F14" w:rsidRDefault="00E96F14" w:rsidP="00E96F14">
      <w:pPr>
        <w:spacing w:line="480" w:lineRule="auto"/>
        <w:ind w:firstLine="720"/>
        <w:jc w:val="both"/>
        <w:rPr>
          <w:rFonts w:ascii="Arial" w:hAnsi="Arial" w:cs="Arial"/>
        </w:rPr>
      </w:pPr>
    </w:p>
    <w:p w14:paraId="0F2094DE"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 xml:space="preserve">3.3. Classification Performance for AD and FTD subtypes </w:t>
      </w:r>
    </w:p>
    <w:p w14:paraId="6FFBBF91" w14:textId="77777777" w:rsidR="00E96F14" w:rsidRPr="00E96F14" w:rsidRDefault="00E96F14" w:rsidP="00E96F14">
      <w:pPr>
        <w:spacing w:line="480" w:lineRule="auto"/>
        <w:jc w:val="both"/>
        <w:rPr>
          <w:rFonts w:ascii="Arial" w:hAnsi="Arial" w:cs="Arial"/>
        </w:rPr>
      </w:pPr>
      <w:r w:rsidRPr="00E96F14">
        <w:rPr>
          <w:rFonts w:ascii="Arial" w:hAnsi="Arial" w:cs="Arial"/>
          <w:b/>
          <w:bCs/>
        </w:rPr>
        <w:tab/>
      </w:r>
      <w:r w:rsidRPr="00E96F14">
        <w:rPr>
          <w:rFonts w:ascii="Arial" w:hAnsi="Arial" w:cs="Arial"/>
        </w:rPr>
        <w:t>At timepoint 1, a Random Forest (RF) model was trained using both non-hierarchical and hierarchical classification strategies to distinguish cognitively normal (CN) individuals, AD cases, and FTD subtypes (</w:t>
      </w:r>
      <w:proofErr w:type="spellStart"/>
      <w:r w:rsidRPr="00E96F14">
        <w:rPr>
          <w:rFonts w:ascii="Arial" w:hAnsi="Arial" w:cs="Arial"/>
        </w:rPr>
        <w:t>bvFTD</w:t>
      </w:r>
      <w:proofErr w:type="spellEnd"/>
      <w:r w:rsidRPr="00E96F14">
        <w:rPr>
          <w:rFonts w:ascii="Arial" w:hAnsi="Arial" w:cs="Arial"/>
        </w:rPr>
        <w:t xml:space="preserve">, PNFA, </w:t>
      </w:r>
      <w:proofErr w:type="spellStart"/>
      <w:r w:rsidRPr="00E96F14">
        <w:rPr>
          <w:rFonts w:ascii="Arial" w:hAnsi="Arial" w:cs="Arial"/>
        </w:rPr>
        <w:t>svFTD</w:t>
      </w:r>
      <w:proofErr w:type="spellEnd"/>
      <w:r w:rsidRPr="00E96F14">
        <w:rPr>
          <w:rFonts w:ascii="Arial" w:hAnsi="Arial" w:cs="Arial"/>
        </w:rPr>
        <w:t>).</w:t>
      </w:r>
    </w:p>
    <w:p w14:paraId="27F1235A" w14:textId="7C92D6D1" w:rsidR="00E96F14" w:rsidRPr="00744563" w:rsidRDefault="00E96F14" w:rsidP="00E96F14">
      <w:pPr>
        <w:spacing w:line="480" w:lineRule="auto"/>
        <w:jc w:val="both"/>
        <w:rPr>
          <w:rFonts w:ascii="Arial" w:hAnsi="Arial" w:cs="Arial"/>
        </w:rPr>
      </w:pPr>
      <w:r w:rsidRPr="00744563">
        <w:rPr>
          <w:rFonts w:ascii="Arial" w:hAnsi="Arial" w:cs="Arial"/>
        </w:rPr>
        <w:t>The non-hierarchical model showed moderate performance (accuracy: 63%, AUC: 0.86), with high specificity (0.90) but low sensitivity (0.59), highlighting difficulty in separating FTD subtypes (</w:t>
      </w:r>
      <w:r w:rsidRPr="00E96F14">
        <w:rPr>
          <w:rFonts w:ascii="Arial" w:hAnsi="Arial" w:cs="Arial"/>
          <w:b/>
          <w:bCs/>
        </w:rPr>
        <w:t xml:space="preserve">Table </w:t>
      </w:r>
      <w:r w:rsidR="0071164F">
        <w:rPr>
          <w:rFonts w:ascii="Arial" w:hAnsi="Arial" w:cs="Arial"/>
          <w:b/>
          <w:bCs/>
        </w:rPr>
        <w:t>3</w:t>
      </w:r>
      <w:r w:rsidRPr="00744563">
        <w:rPr>
          <w:rFonts w:ascii="Arial" w:hAnsi="Arial" w:cs="Arial"/>
        </w:rPr>
        <w:t>).</w:t>
      </w:r>
    </w:p>
    <w:p w14:paraId="68E5E8F8" w14:textId="77777777" w:rsidR="00E96F14" w:rsidRPr="00744563" w:rsidRDefault="00E96F14" w:rsidP="00E96F14">
      <w:pPr>
        <w:spacing w:line="480" w:lineRule="auto"/>
        <w:jc w:val="both"/>
        <w:rPr>
          <w:rFonts w:ascii="Arial" w:hAnsi="Arial" w:cs="Arial"/>
        </w:rPr>
      </w:pPr>
      <w:r w:rsidRPr="00744563">
        <w:rPr>
          <w:rFonts w:ascii="Arial" w:hAnsi="Arial" w:cs="Arial"/>
        </w:rPr>
        <w:t>A four-step hierarchical strategy improved classification:</w:t>
      </w:r>
    </w:p>
    <w:p w14:paraId="5727518D" w14:textId="77777777" w:rsidR="00E96F14" w:rsidRPr="00744563" w:rsidRDefault="00E96F14" w:rsidP="00E96F14">
      <w:pPr>
        <w:numPr>
          <w:ilvl w:val="0"/>
          <w:numId w:val="31"/>
        </w:numPr>
        <w:spacing w:line="480" w:lineRule="auto"/>
        <w:jc w:val="both"/>
        <w:rPr>
          <w:rFonts w:ascii="Arial" w:hAnsi="Arial" w:cs="Arial"/>
        </w:rPr>
      </w:pPr>
      <w:r w:rsidRPr="00744563">
        <w:rPr>
          <w:rFonts w:ascii="Arial" w:hAnsi="Arial" w:cs="Arial"/>
          <w:b/>
          <w:bCs/>
        </w:rPr>
        <w:t>Step 1</w:t>
      </w:r>
      <w:r w:rsidRPr="00744563">
        <w:rPr>
          <w:rFonts w:ascii="Arial" w:hAnsi="Arial" w:cs="Arial"/>
        </w:rPr>
        <w:t xml:space="preserve"> (CN vs. AD+FTD): accuracy 76%, AUC 0.85</w:t>
      </w:r>
    </w:p>
    <w:p w14:paraId="1A7077CD" w14:textId="77777777" w:rsidR="00E96F14" w:rsidRPr="00744563" w:rsidRDefault="00E96F14" w:rsidP="00E96F14">
      <w:pPr>
        <w:numPr>
          <w:ilvl w:val="0"/>
          <w:numId w:val="31"/>
        </w:numPr>
        <w:spacing w:line="480" w:lineRule="auto"/>
        <w:jc w:val="both"/>
        <w:rPr>
          <w:rFonts w:ascii="Arial" w:hAnsi="Arial" w:cs="Arial"/>
        </w:rPr>
      </w:pPr>
      <w:r w:rsidRPr="00744563">
        <w:rPr>
          <w:rFonts w:ascii="Arial" w:hAnsi="Arial" w:cs="Arial"/>
          <w:b/>
          <w:bCs/>
        </w:rPr>
        <w:t>Step 2</w:t>
      </w:r>
      <w:r w:rsidRPr="00744563">
        <w:rPr>
          <w:rFonts w:ascii="Arial" w:hAnsi="Arial" w:cs="Arial"/>
        </w:rPr>
        <w:t xml:space="preserve"> (AD vs. FTD): accuracy 97%, AUC 0.99</w:t>
      </w:r>
    </w:p>
    <w:p w14:paraId="67B0A453" w14:textId="77777777" w:rsidR="00E96F14" w:rsidRPr="00744563" w:rsidRDefault="00E96F14" w:rsidP="00E96F14">
      <w:pPr>
        <w:numPr>
          <w:ilvl w:val="0"/>
          <w:numId w:val="31"/>
        </w:numPr>
        <w:spacing w:line="480" w:lineRule="auto"/>
        <w:jc w:val="both"/>
        <w:rPr>
          <w:rFonts w:ascii="Arial" w:hAnsi="Arial" w:cs="Arial"/>
        </w:rPr>
      </w:pPr>
      <w:r w:rsidRPr="00744563">
        <w:rPr>
          <w:rFonts w:ascii="Arial" w:hAnsi="Arial" w:cs="Arial"/>
          <w:b/>
          <w:bCs/>
        </w:rPr>
        <w:t>Step 3</w:t>
      </w:r>
      <w:r w:rsidRPr="00744563">
        <w:rPr>
          <w:rFonts w:ascii="Arial" w:hAnsi="Arial" w:cs="Arial"/>
        </w:rPr>
        <w:t xml:space="preserve"> (</w:t>
      </w:r>
      <w:proofErr w:type="spellStart"/>
      <w:r w:rsidRPr="00744563">
        <w:rPr>
          <w:rFonts w:ascii="Arial" w:hAnsi="Arial" w:cs="Arial"/>
        </w:rPr>
        <w:t>bvFTD</w:t>
      </w:r>
      <w:proofErr w:type="spellEnd"/>
      <w:r w:rsidRPr="00744563">
        <w:rPr>
          <w:rFonts w:ascii="Arial" w:hAnsi="Arial" w:cs="Arial"/>
        </w:rPr>
        <w:t xml:space="preserve"> vs. PNFA+SV): accuracy 73%, AUC 0.75</w:t>
      </w:r>
    </w:p>
    <w:p w14:paraId="7E9CEE79" w14:textId="77777777" w:rsidR="00E96F14" w:rsidRPr="00744563" w:rsidRDefault="00E96F14" w:rsidP="00E96F14">
      <w:pPr>
        <w:numPr>
          <w:ilvl w:val="0"/>
          <w:numId w:val="31"/>
        </w:numPr>
        <w:spacing w:line="480" w:lineRule="auto"/>
        <w:jc w:val="both"/>
        <w:rPr>
          <w:rFonts w:ascii="Arial" w:hAnsi="Arial" w:cs="Arial"/>
        </w:rPr>
      </w:pPr>
      <w:r w:rsidRPr="00744563">
        <w:rPr>
          <w:rFonts w:ascii="Arial" w:hAnsi="Arial" w:cs="Arial"/>
          <w:b/>
          <w:bCs/>
        </w:rPr>
        <w:t>Step 4</w:t>
      </w:r>
      <w:r w:rsidRPr="00744563">
        <w:rPr>
          <w:rFonts w:ascii="Arial" w:hAnsi="Arial" w:cs="Arial"/>
        </w:rPr>
        <w:t xml:space="preserve"> (PNFA vs. SV): accuracy 78%, AUC 0.83</w:t>
      </w:r>
    </w:p>
    <w:p w14:paraId="65758E7E" w14:textId="099387F1" w:rsidR="00E96F14" w:rsidRPr="00E96F14" w:rsidRDefault="00E96F14" w:rsidP="00E96F14">
      <w:pPr>
        <w:spacing w:line="480" w:lineRule="auto"/>
        <w:jc w:val="both"/>
        <w:rPr>
          <w:rFonts w:ascii="Arial" w:hAnsi="Arial" w:cs="Arial"/>
        </w:rPr>
      </w:pPr>
      <w:r w:rsidRPr="00E96F14">
        <w:rPr>
          <w:rFonts w:ascii="Arial" w:hAnsi="Arial" w:cs="Arial"/>
        </w:rPr>
        <w:t xml:space="preserve">Overall, the hierarchical approach clearly outperformed the non-hierarchical model, particularly by reducing misclassification between FTD subtypes. </w:t>
      </w:r>
      <w:r w:rsidRPr="00E96F14">
        <w:rPr>
          <w:rFonts w:ascii="Arial" w:hAnsi="Arial" w:cs="Arial"/>
          <w:b/>
          <w:bCs/>
        </w:rPr>
        <w:t xml:space="preserve">Figure </w:t>
      </w:r>
      <w:r w:rsidR="0071164F">
        <w:rPr>
          <w:rFonts w:ascii="Arial" w:hAnsi="Arial" w:cs="Arial"/>
          <w:b/>
          <w:bCs/>
        </w:rPr>
        <w:t>5</w:t>
      </w:r>
      <w:r w:rsidRPr="00E96F14">
        <w:rPr>
          <w:rFonts w:ascii="Arial" w:hAnsi="Arial" w:cs="Arial"/>
        </w:rPr>
        <w:t xml:space="preserve"> visually contrasts both strategies, with </w:t>
      </w:r>
      <w:r w:rsidR="0071164F">
        <w:rPr>
          <w:rFonts w:ascii="Arial" w:hAnsi="Arial" w:cs="Arial"/>
          <w:b/>
          <w:bCs/>
        </w:rPr>
        <w:t>5</w:t>
      </w:r>
      <w:r w:rsidRPr="009F7EE3">
        <w:rPr>
          <w:rFonts w:ascii="Arial" w:hAnsi="Arial" w:cs="Arial"/>
          <w:b/>
          <w:bCs/>
        </w:rPr>
        <w:t>A</w:t>
      </w:r>
      <w:r w:rsidRPr="00E96F14">
        <w:rPr>
          <w:rFonts w:ascii="Arial" w:hAnsi="Arial" w:cs="Arial"/>
        </w:rPr>
        <w:t xml:space="preserve"> highlighting the limitations of flat multiclass classification and </w:t>
      </w:r>
      <w:r w:rsidR="0071164F">
        <w:rPr>
          <w:rFonts w:ascii="Arial" w:hAnsi="Arial" w:cs="Arial"/>
          <w:b/>
          <w:bCs/>
        </w:rPr>
        <w:t>5</w:t>
      </w:r>
      <w:r w:rsidRPr="009F7EE3">
        <w:rPr>
          <w:rFonts w:ascii="Arial" w:hAnsi="Arial" w:cs="Arial"/>
          <w:b/>
          <w:bCs/>
        </w:rPr>
        <w:t>B</w:t>
      </w:r>
      <w:r w:rsidRPr="00E96F14">
        <w:rPr>
          <w:rFonts w:ascii="Arial" w:hAnsi="Arial" w:cs="Arial"/>
        </w:rPr>
        <w:t xml:space="preserve"> demonstrating improved accuracy through stepwise refinement.</w:t>
      </w:r>
    </w:p>
    <w:p w14:paraId="69E85F66" w14:textId="7BD2EE9B" w:rsidR="00E96F14" w:rsidRPr="00E96F14" w:rsidRDefault="00E96F14" w:rsidP="00E96F14">
      <w:pPr>
        <w:spacing w:line="480" w:lineRule="auto"/>
        <w:jc w:val="both"/>
        <w:rPr>
          <w:rFonts w:ascii="Arial" w:hAnsi="Arial" w:cs="Arial"/>
        </w:rPr>
      </w:pPr>
      <w:r w:rsidRPr="00E96F14">
        <w:rPr>
          <w:rFonts w:ascii="Arial" w:hAnsi="Arial" w:cs="Arial"/>
        </w:rPr>
        <w:t xml:space="preserve">Additionally, </w:t>
      </w:r>
      <w:r w:rsidRPr="00E96F14">
        <w:rPr>
          <w:rFonts w:ascii="Arial" w:hAnsi="Arial" w:cs="Arial"/>
          <w:b/>
          <w:bCs/>
        </w:rPr>
        <w:t>Supplementary Figure 1 and 3A</w:t>
      </w:r>
      <w:r w:rsidRPr="00E96F14">
        <w:rPr>
          <w:rFonts w:ascii="Arial" w:hAnsi="Arial" w:cs="Arial"/>
        </w:rPr>
        <w:t xml:space="preserve"> presents the feature importance scores from each hierarchical and non-hierarchical step, identifying the mediodorsal </w:t>
      </w:r>
      <w:r w:rsidR="008364C0">
        <w:rPr>
          <w:rFonts w:ascii="Arial" w:hAnsi="Arial" w:cs="Arial"/>
        </w:rPr>
        <w:t xml:space="preserve">thalamic </w:t>
      </w:r>
      <w:r w:rsidRPr="00E96F14">
        <w:rPr>
          <w:rFonts w:ascii="Arial" w:hAnsi="Arial" w:cs="Arial"/>
        </w:rPr>
        <w:t xml:space="preserve">nucleus, nucleus </w:t>
      </w:r>
      <w:proofErr w:type="spellStart"/>
      <w:r w:rsidRPr="00E96F14">
        <w:rPr>
          <w:rFonts w:ascii="Arial" w:hAnsi="Arial" w:cs="Arial"/>
        </w:rPr>
        <w:t>accumbens</w:t>
      </w:r>
      <w:proofErr w:type="spellEnd"/>
      <w:r w:rsidRPr="00E96F14">
        <w:rPr>
          <w:rFonts w:ascii="Arial" w:hAnsi="Arial" w:cs="Arial"/>
        </w:rPr>
        <w:t xml:space="preserve">, and claustrum as the most discriminative regions. </w:t>
      </w:r>
      <w:r w:rsidRPr="00E96F14">
        <w:rPr>
          <w:rFonts w:ascii="Arial" w:hAnsi="Arial" w:cs="Arial"/>
          <w:b/>
          <w:bCs/>
        </w:rPr>
        <w:t>Supplementary Figure 2 and 3B</w:t>
      </w:r>
      <w:r w:rsidRPr="00E96F14">
        <w:rPr>
          <w:rFonts w:ascii="Arial" w:hAnsi="Arial" w:cs="Arial"/>
        </w:rPr>
        <w:t xml:space="preserve"> displays the confusion matrices from each hierarchical and non-hierarchical step, underscoring the improved separability of diagnostic groups. Full classification metrics are provided in </w:t>
      </w:r>
      <w:r w:rsidRPr="00E96F14">
        <w:rPr>
          <w:rFonts w:ascii="Arial" w:hAnsi="Arial" w:cs="Arial"/>
          <w:b/>
          <w:bCs/>
        </w:rPr>
        <w:t xml:space="preserve">Table </w:t>
      </w:r>
      <w:r w:rsidR="0071164F">
        <w:rPr>
          <w:rFonts w:ascii="Arial" w:hAnsi="Arial" w:cs="Arial"/>
          <w:b/>
          <w:bCs/>
        </w:rPr>
        <w:t>3</w:t>
      </w:r>
      <w:r w:rsidRPr="00E96F14">
        <w:rPr>
          <w:rFonts w:ascii="Arial" w:hAnsi="Arial" w:cs="Arial"/>
        </w:rPr>
        <w:t>.</w:t>
      </w:r>
    </w:p>
    <w:p w14:paraId="12A0ADEA" w14:textId="77777777" w:rsidR="00E96F14" w:rsidRPr="00E96F14" w:rsidRDefault="00E96F14" w:rsidP="00E96F14">
      <w:pPr>
        <w:spacing w:line="480" w:lineRule="auto"/>
        <w:jc w:val="both"/>
        <w:rPr>
          <w:rFonts w:ascii="Arial" w:hAnsi="Arial" w:cs="Arial"/>
        </w:rPr>
      </w:pPr>
    </w:p>
    <w:p w14:paraId="66BA20F9" w14:textId="6618AA24" w:rsidR="00E96F14" w:rsidRPr="001255A5" w:rsidRDefault="00E96F14" w:rsidP="00977DDD">
      <w:pPr>
        <w:spacing w:line="480" w:lineRule="auto"/>
        <w:jc w:val="both"/>
        <w:rPr>
          <w:rFonts w:ascii="Arial" w:hAnsi="Arial" w:cs="Arial"/>
          <w:b/>
          <w:bCs/>
          <w:noProof/>
        </w:rPr>
      </w:pPr>
      <w:r w:rsidRPr="00E96F14">
        <w:rPr>
          <w:rFonts w:ascii="Arial" w:hAnsi="Arial" w:cs="Arial"/>
          <w:b/>
          <w:bCs/>
          <w:noProof/>
        </w:rPr>
        <w:t xml:space="preserve">Table </w:t>
      </w:r>
      <w:r w:rsidR="0071164F">
        <w:rPr>
          <w:rFonts w:ascii="Arial" w:hAnsi="Arial" w:cs="Arial"/>
          <w:b/>
          <w:bCs/>
          <w:noProof/>
        </w:rPr>
        <w:t>3</w:t>
      </w:r>
      <w:r w:rsidRPr="00E96F14">
        <w:rPr>
          <w:rFonts w:ascii="Arial" w:hAnsi="Arial" w:cs="Arial"/>
          <w:b/>
          <w:bCs/>
          <w:noProof/>
        </w:rPr>
        <w:t xml:space="preserve">. </w:t>
      </w:r>
      <w:r w:rsidRPr="00E96F14">
        <w:rPr>
          <w:rFonts w:ascii="Arial" w:hAnsi="Arial" w:cs="Arial"/>
          <w:noProof/>
        </w:rPr>
        <w:t>Random Forest classification performance for AD and FTD subtypes in timepoint 1</w:t>
      </w:r>
    </w:p>
    <w:tbl>
      <w:tblPr>
        <w:tblStyle w:val="TableGrid"/>
        <w:tblW w:w="0" w:type="auto"/>
        <w:tblLook w:val="04A0" w:firstRow="1" w:lastRow="0" w:firstColumn="1" w:lastColumn="0" w:noHBand="0" w:noVBand="1"/>
      </w:tblPr>
      <w:tblGrid>
        <w:gridCol w:w="1630"/>
        <w:gridCol w:w="1510"/>
        <w:gridCol w:w="1440"/>
        <w:gridCol w:w="1440"/>
        <w:gridCol w:w="1440"/>
        <w:gridCol w:w="1440"/>
      </w:tblGrid>
      <w:tr w:rsidR="00E96F14" w:rsidRPr="00E96F14" w14:paraId="2F84C483" w14:textId="77777777" w:rsidTr="00977DDD">
        <w:tc>
          <w:tcPr>
            <w:tcW w:w="1440" w:type="dxa"/>
          </w:tcPr>
          <w:p w14:paraId="0D8FE6C6" w14:textId="77777777" w:rsidR="00E96F14" w:rsidRPr="00E96F14" w:rsidRDefault="00E96F14" w:rsidP="00C109DE">
            <w:pPr>
              <w:rPr>
                <w:rFonts w:ascii="Arial" w:hAnsi="Arial" w:cs="Arial"/>
                <w:sz w:val="24"/>
                <w:szCs w:val="24"/>
              </w:rPr>
            </w:pPr>
            <w:r w:rsidRPr="00E96F14">
              <w:rPr>
                <w:rFonts w:ascii="Arial" w:hAnsi="Arial" w:cs="Arial"/>
                <w:sz w:val="24"/>
                <w:szCs w:val="24"/>
              </w:rPr>
              <w:t>Classification Type</w:t>
            </w:r>
          </w:p>
        </w:tc>
        <w:tc>
          <w:tcPr>
            <w:tcW w:w="1440" w:type="dxa"/>
          </w:tcPr>
          <w:p w14:paraId="6494E623" w14:textId="77777777" w:rsidR="00E96F14" w:rsidRPr="00E96F14" w:rsidRDefault="00E96F14" w:rsidP="00C109DE">
            <w:pPr>
              <w:rPr>
                <w:rFonts w:ascii="Arial" w:hAnsi="Arial" w:cs="Arial"/>
                <w:sz w:val="24"/>
                <w:szCs w:val="24"/>
              </w:rPr>
            </w:pPr>
            <w:r w:rsidRPr="00E96F14">
              <w:rPr>
                <w:rFonts w:ascii="Arial" w:hAnsi="Arial" w:cs="Arial"/>
                <w:sz w:val="24"/>
                <w:szCs w:val="24"/>
              </w:rPr>
              <w:t>Comparison</w:t>
            </w:r>
          </w:p>
        </w:tc>
        <w:tc>
          <w:tcPr>
            <w:tcW w:w="1440" w:type="dxa"/>
          </w:tcPr>
          <w:p w14:paraId="3F4DAD00" w14:textId="77777777" w:rsidR="00E96F14" w:rsidRPr="00E96F14" w:rsidRDefault="00E96F14" w:rsidP="00C109DE">
            <w:pPr>
              <w:rPr>
                <w:rFonts w:ascii="Arial" w:hAnsi="Arial" w:cs="Arial"/>
                <w:sz w:val="24"/>
                <w:szCs w:val="24"/>
              </w:rPr>
            </w:pPr>
            <w:r w:rsidRPr="00E96F14">
              <w:rPr>
                <w:rFonts w:ascii="Arial" w:hAnsi="Arial" w:cs="Arial"/>
                <w:sz w:val="24"/>
                <w:szCs w:val="24"/>
              </w:rPr>
              <w:t>Metric</w:t>
            </w:r>
          </w:p>
        </w:tc>
        <w:tc>
          <w:tcPr>
            <w:tcW w:w="1440" w:type="dxa"/>
          </w:tcPr>
          <w:p w14:paraId="21F29C23" w14:textId="77777777" w:rsidR="00E96F14" w:rsidRPr="00E96F14" w:rsidRDefault="00E96F14" w:rsidP="00C109DE">
            <w:pPr>
              <w:rPr>
                <w:rFonts w:ascii="Arial" w:hAnsi="Arial" w:cs="Arial"/>
                <w:sz w:val="24"/>
                <w:szCs w:val="24"/>
              </w:rPr>
            </w:pPr>
            <w:r w:rsidRPr="00E96F14">
              <w:rPr>
                <w:rFonts w:ascii="Arial" w:hAnsi="Arial" w:cs="Arial"/>
                <w:sz w:val="24"/>
                <w:szCs w:val="24"/>
              </w:rPr>
              <w:t>Mean ± SD</w:t>
            </w:r>
          </w:p>
        </w:tc>
        <w:tc>
          <w:tcPr>
            <w:tcW w:w="1440" w:type="dxa"/>
          </w:tcPr>
          <w:p w14:paraId="735CBAF6" w14:textId="77777777" w:rsidR="00E96F14" w:rsidRPr="00E96F14" w:rsidRDefault="00E96F14" w:rsidP="00C109DE">
            <w:pPr>
              <w:rPr>
                <w:rFonts w:ascii="Arial" w:hAnsi="Arial" w:cs="Arial"/>
                <w:sz w:val="24"/>
                <w:szCs w:val="24"/>
              </w:rPr>
            </w:pPr>
            <w:r w:rsidRPr="00E96F14">
              <w:rPr>
                <w:rFonts w:ascii="Arial" w:hAnsi="Arial" w:cs="Arial"/>
                <w:sz w:val="24"/>
                <w:szCs w:val="24"/>
              </w:rPr>
              <w:t>Min</w:t>
            </w:r>
          </w:p>
        </w:tc>
        <w:tc>
          <w:tcPr>
            <w:tcW w:w="1440" w:type="dxa"/>
          </w:tcPr>
          <w:p w14:paraId="477D5DD0" w14:textId="77777777" w:rsidR="00E96F14" w:rsidRPr="00E96F14" w:rsidRDefault="00E96F14" w:rsidP="00C109DE">
            <w:pPr>
              <w:rPr>
                <w:rFonts w:ascii="Arial" w:hAnsi="Arial" w:cs="Arial"/>
                <w:sz w:val="24"/>
                <w:szCs w:val="24"/>
              </w:rPr>
            </w:pPr>
            <w:r w:rsidRPr="00E96F14">
              <w:rPr>
                <w:rFonts w:ascii="Arial" w:hAnsi="Arial" w:cs="Arial"/>
                <w:sz w:val="24"/>
                <w:szCs w:val="24"/>
              </w:rPr>
              <w:t>Max</w:t>
            </w:r>
          </w:p>
        </w:tc>
      </w:tr>
      <w:tr w:rsidR="00E96F14" w:rsidRPr="00E96F14" w14:paraId="39F1BB15" w14:textId="77777777" w:rsidTr="00977DDD">
        <w:tc>
          <w:tcPr>
            <w:tcW w:w="1440" w:type="dxa"/>
          </w:tcPr>
          <w:p w14:paraId="1373A82A" w14:textId="77777777" w:rsidR="00E96F14" w:rsidRPr="00E96F14" w:rsidRDefault="00E96F14" w:rsidP="00C109DE">
            <w:pPr>
              <w:rPr>
                <w:rFonts w:ascii="Arial" w:hAnsi="Arial" w:cs="Arial"/>
                <w:sz w:val="24"/>
                <w:szCs w:val="24"/>
              </w:rPr>
            </w:pPr>
            <w:r w:rsidRPr="00E96F14">
              <w:rPr>
                <w:rFonts w:ascii="Arial" w:hAnsi="Arial" w:cs="Arial"/>
                <w:sz w:val="24"/>
                <w:szCs w:val="24"/>
              </w:rPr>
              <w:t>Non-Hierarchical</w:t>
            </w:r>
          </w:p>
        </w:tc>
        <w:tc>
          <w:tcPr>
            <w:tcW w:w="1440" w:type="dxa"/>
          </w:tcPr>
          <w:p w14:paraId="57070D2D" w14:textId="77777777" w:rsidR="00E96F14" w:rsidRPr="00E96F14" w:rsidRDefault="00E96F14" w:rsidP="00C109DE">
            <w:pPr>
              <w:rPr>
                <w:rFonts w:ascii="Arial" w:hAnsi="Arial" w:cs="Arial"/>
                <w:sz w:val="24"/>
                <w:szCs w:val="24"/>
              </w:rPr>
            </w:pPr>
            <w:r w:rsidRPr="00E96F14">
              <w:rPr>
                <w:rFonts w:ascii="Arial" w:hAnsi="Arial" w:cs="Arial"/>
                <w:sz w:val="24"/>
                <w:szCs w:val="24"/>
              </w:rPr>
              <w:t>4-way (CN, AD, BV, PNFA, SV)</w:t>
            </w:r>
          </w:p>
        </w:tc>
        <w:tc>
          <w:tcPr>
            <w:tcW w:w="1440" w:type="dxa"/>
          </w:tcPr>
          <w:p w14:paraId="449160D9" w14:textId="77777777" w:rsidR="00E96F14" w:rsidRPr="00E96F14" w:rsidRDefault="00E96F14" w:rsidP="00C109DE">
            <w:pPr>
              <w:rPr>
                <w:rFonts w:ascii="Arial" w:hAnsi="Arial" w:cs="Arial"/>
                <w:sz w:val="24"/>
                <w:szCs w:val="24"/>
              </w:rPr>
            </w:pPr>
            <w:r w:rsidRPr="00E96F14">
              <w:rPr>
                <w:rFonts w:ascii="Arial" w:hAnsi="Arial" w:cs="Arial"/>
                <w:sz w:val="24"/>
                <w:szCs w:val="24"/>
              </w:rPr>
              <w:t>AUC</w:t>
            </w:r>
          </w:p>
        </w:tc>
        <w:tc>
          <w:tcPr>
            <w:tcW w:w="1440" w:type="dxa"/>
          </w:tcPr>
          <w:p w14:paraId="183D3515" w14:textId="77777777" w:rsidR="00E96F14" w:rsidRPr="00E96F14" w:rsidRDefault="00E96F14" w:rsidP="00C109DE">
            <w:pPr>
              <w:rPr>
                <w:rFonts w:ascii="Arial" w:hAnsi="Arial" w:cs="Arial"/>
                <w:sz w:val="24"/>
                <w:szCs w:val="24"/>
              </w:rPr>
            </w:pPr>
            <w:r w:rsidRPr="00E96F14">
              <w:rPr>
                <w:rFonts w:ascii="Arial" w:hAnsi="Arial" w:cs="Arial"/>
                <w:sz w:val="24"/>
                <w:szCs w:val="24"/>
              </w:rPr>
              <w:t>0.862 ± 0.035</w:t>
            </w:r>
          </w:p>
        </w:tc>
        <w:tc>
          <w:tcPr>
            <w:tcW w:w="1440" w:type="dxa"/>
          </w:tcPr>
          <w:p w14:paraId="7F2A2EB5" w14:textId="77777777" w:rsidR="00E96F14" w:rsidRPr="00E96F14" w:rsidRDefault="00E96F14" w:rsidP="00C109DE">
            <w:pPr>
              <w:rPr>
                <w:rFonts w:ascii="Arial" w:hAnsi="Arial" w:cs="Arial"/>
                <w:sz w:val="24"/>
                <w:szCs w:val="24"/>
              </w:rPr>
            </w:pPr>
            <w:r w:rsidRPr="00E96F14">
              <w:rPr>
                <w:rFonts w:ascii="Arial" w:hAnsi="Arial" w:cs="Arial"/>
                <w:sz w:val="24"/>
                <w:szCs w:val="24"/>
              </w:rPr>
              <w:t>0.825</w:t>
            </w:r>
          </w:p>
        </w:tc>
        <w:tc>
          <w:tcPr>
            <w:tcW w:w="1440" w:type="dxa"/>
          </w:tcPr>
          <w:p w14:paraId="104ECBEB" w14:textId="77777777" w:rsidR="00E96F14" w:rsidRPr="00E96F14" w:rsidRDefault="00E96F14" w:rsidP="00C109DE">
            <w:pPr>
              <w:rPr>
                <w:rFonts w:ascii="Arial" w:hAnsi="Arial" w:cs="Arial"/>
                <w:sz w:val="24"/>
                <w:szCs w:val="24"/>
              </w:rPr>
            </w:pPr>
            <w:r w:rsidRPr="00E96F14">
              <w:rPr>
                <w:rFonts w:ascii="Arial" w:hAnsi="Arial" w:cs="Arial"/>
                <w:sz w:val="24"/>
                <w:szCs w:val="24"/>
              </w:rPr>
              <w:t>0.901</w:t>
            </w:r>
          </w:p>
        </w:tc>
      </w:tr>
      <w:tr w:rsidR="00E96F14" w:rsidRPr="00E96F14" w14:paraId="4BC26F85" w14:textId="77777777" w:rsidTr="00977DDD">
        <w:tc>
          <w:tcPr>
            <w:tcW w:w="1440" w:type="dxa"/>
          </w:tcPr>
          <w:p w14:paraId="09A2DDC3" w14:textId="77777777" w:rsidR="00E96F14" w:rsidRPr="00E96F14" w:rsidRDefault="00E96F14" w:rsidP="00C109DE">
            <w:pPr>
              <w:rPr>
                <w:rFonts w:ascii="Arial" w:hAnsi="Arial" w:cs="Arial"/>
                <w:sz w:val="24"/>
                <w:szCs w:val="24"/>
              </w:rPr>
            </w:pPr>
          </w:p>
        </w:tc>
        <w:tc>
          <w:tcPr>
            <w:tcW w:w="1440" w:type="dxa"/>
          </w:tcPr>
          <w:p w14:paraId="4822401B" w14:textId="77777777" w:rsidR="00E96F14" w:rsidRPr="00E96F14" w:rsidRDefault="00E96F14" w:rsidP="00C109DE">
            <w:pPr>
              <w:rPr>
                <w:rFonts w:ascii="Arial" w:hAnsi="Arial" w:cs="Arial"/>
                <w:sz w:val="24"/>
                <w:szCs w:val="24"/>
              </w:rPr>
            </w:pPr>
          </w:p>
        </w:tc>
        <w:tc>
          <w:tcPr>
            <w:tcW w:w="1440" w:type="dxa"/>
          </w:tcPr>
          <w:p w14:paraId="65022379" w14:textId="77777777" w:rsidR="00E96F14" w:rsidRPr="00E96F14" w:rsidRDefault="00E96F14" w:rsidP="00C109DE">
            <w:pPr>
              <w:rPr>
                <w:rFonts w:ascii="Arial" w:hAnsi="Arial" w:cs="Arial"/>
                <w:sz w:val="24"/>
                <w:szCs w:val="24"/>
              </w:rPr>
            </w:pPr>
            <w:r w:rsidRPr="00E96F14">
              <w:rPr>
                <w:rFonts w:ascii="Arial" w:hAnsi="Arial" w:cs="Arial"/>
                <w:sz w:val="24"/>
                <w:szCs w:val="24"/>
              </w:rPr>
              <w:t>Accuracy</w:t>
            </w:r>
          </w:p>
        </w:tc>
        <w:tc>
          <w:tcPr>
            <w:tcW w:w="1440" w:type="dxa"/>
          </w:tcPr>
          <w:p w14:paraId="1E17C6BB" w14:textId="77777777" w:rsidR="00E96F14" w:rsidRPr="00E96F14" w:rsidRDefault="00E96F14" w:rsidP="00C109DE">
            <w:pPr>
              <w:rPr>
                <w:rFonts w:ascii="Arial" w:hAnsi="Arial" w:cs="Arial"/>
                <w:sz w:val="24"/>
                <w:szCs w:val="24"/>
              </w:rPr>
            </w:pPr>
            <w:r w:rsidRPr="00E96F14">
              <w:rPr>
                <w:rFonts w:ascii="Arial" w:hAnsi="Arial" w:cs="Arial"/>
                <w:sz w:val="24"/>
                <w:szCs w:val="24"/>
              </w:rPr>
              <w:t>0.631 ± 0.051</w:t>
            </w:r>
          </w:p>
        </w:tc>
        <w:tc>
          <w:tcPr>
            <w:tcW w:w="1440" w:type="dxa"/>
          </w:tcPr>
          <w:p w14:paraId="112FAB62" w14:textId="77777777" w:rsidR="00E96F14" w:rsidRPr="00E96F14" w:rsidRDefault="00E96F14" w:rsidP="00C109DE">
            <w:pPr>
              <w:rPr>
                <w:rFonts w:ascii="Arial" w:hAnsi="Arial" w:cs="Arial"/>
                <w:sz w:val="24"/>
                <w:szCs w:val="24"/>
              </w:rPr>
            </w:pPr>
            <w:r w:rsidRPr="00E96F14">
              <w:rPr>
                <w:rFonts w:ascii="Arial" w:hAnsi="Arial" w:cs="Arial"/>
                <w:sz w:val="24"/>
                <w:szCs w:val="24"/>
              </w:rPr>
              <w:t>0.568</w:t>
            </w:r>
          </w:p>
        </w:tc>
        <w:tc>
          <w:tcPr>
            <w:tcW w:w="1440" w:type="dxa"/>
          </w:tcPr>
          <w:p w14:paraId="6CCE91F6" w14:textId="77777777" w:rsidR="00E96F14" w:rsidRPr="00E96F14" w:rsidRDefault="00E96F14" w:rsidP="00C109DE">
            <w:pPr>
              <w:rPr>
                <w:rFonts w:ascii="Arial" w:hAnsi="Arial" w:cs="Arial"/>
                <w:sz w:val="24"/>
                <w:szCs w:val="24"/>
              </w:rPr>
            </w:pPr>
            <w:r w:rsidRPr="00E96F14">
              <w:rPr>
                <w:rFonts w:ascii="Arial" w:hAnsi="Arial" w:cs="Arial"/>
                <w:sz w:val="24"/>
                <w:szCs w:val="24"/>
              </w:rPr>
              <w:t>0.693</w:t>
            </w:r>
          </w:p>
        </w:tc>
      </w:tr>
      <w:tr w:rsidR="00E96F14" w:rsidRPr="00E96F14" w14:paraId="6EF8EF30" w14:textId="77777777" w:rsidTr="00977DDD">
        <w:tc>
          <w:tcPr>
            <w:tcW w:w="1440" w:type="dxa"/>
          </w:tcPr>
          <w:p w14:paraId="7D3D238B" w14:textId="77777777" w:rsidR="00E96F14" w:rsidRPr="00E96F14" w:rsidRDefault="00E96F14" w:rsidP="00C109DE">
            <w:pPr>
              <w:rPr>
                <w:rFonts w:ascii="Arial" w:hAnsi="Arial" w:cs="Arial"/>
                <w:sz w:val="24"/>
                <w:szCs w:val="24"/>
              </w:rPr>
            </w:pPr>
          </w:p>
        </w:tc>
        <w:tc>
          <w:tcPr>
            <w:tcW w:w="1440" w:type="dxa"/>
          </w:tcPr>
          <w:p w14:paraId="2D8990B8" w14:textId="77777777" w:rsidR="00E96F14" w:rsidRPr="00E96F14" w:rsidRDefault="00E96F14" w:rsidP="00C109DE">
            <w:pPr>
              <w:rPr>
                <w:rFonts w:ascii="Arial" w:hAnsi="Arial" w:cs="Arial"/>
                <w:sz w:val="24"/>
                <w:szCs w:val="24"/>
              </w:rPr>
            </w:pPr>
          </w:p>
        </w:tc>
        <w:tc>
          <w:tcPr>
            <w:tcW w:w="1440" w:type="dxa"/>
          </w:tcPr>
          <w:p w14:paraId="1181BB30" w14:textId="77777777" w:rsidR="00E96F14" w:rsidRPr="00E96F14" w:rsidRDefault="00E96F14" w:rsidP="00C109DE">
            <w:pPr>
              <w:rPr>
                <w:rFonts w:ascii="Arial" w:hAnsi="Arial" w:cs="Arial"/>
                <w:sz w:val="24"/>
                <w:szCs w:val="24"/>
              </w:rPr>
            </w:pPr>
            <w:r w:rsidRPr="00E96F14">
              <w:rPr>
                <w:rFonts w:ascii="Arial" w:hAnsi="Arial" w:cs="Arial"/>
                <w:sz w:val="24"/>
                <w:szCs w:val="24"/>
              </w:rPr>
              <w:t>Sensitivity</w:t>
            </w:r>
          </w:p>
        </w:tc>
        <w:tc>
          <w:tcPr>
            <w:tcW w:w="1440" w:type="dxa"/>
          </w:tcPr>
          <w:p w14:paraId="38F6D9D5" w14:textId="77777777" w:rsidR="00E96F14" w:rsidRPr="00E96F14" w:rsidRDefault="00E96F14" w:rsidP="00C109DE">
            <w:pPr>
              <w:rPr>
                <w:rFonts w:ascii="Arial" w:hAnsi="Arial" w:cs="Arial"/>
                <w:sz w:val="24"/>
                <w:szCs w:val="24"/>
              </w:rPr>
            </w:pPr>
            <w:r w:rsidRPr="00E96F14">
              <w:rPr>
                <w:rFonts w:ascii="Arial" w:hAnsi="Arial" w:cs="Arial"/>
                <w:sz w:val="24"/>
                <w:szCs w:val="24"/>
              </w:rPr>
              <w:t>0.591 ± 0.097</w:t>
            </w:r>
          </w:p>
        </w:tc>
        <w:tc>
          <w:tcPr>
            <w:tcW w:w="1440" w:type="dxa"/>
          </w:tcPr>
          <w:p w14:paraId="710F9F76" w14:textId="77777777" w:rsidR="00E96F14" w:rsidRPr="00E96F14" w:rsidRDefault="00E96F14" w:rsidP="00C109DE">
            <w:pPr>
              <w:rPr>
                <w:rFonts w:ascii="Arial" w:hAnsi="Arial" w:cs="Arial"/>
                <w:sz w:val="24"/>
                <w:szCs w:val="24"/>
              </w:rPr>
            </w:pPr>
            <w:r w:rsidRPr="00E96F14">
              <w:rPr>
                <w:rFonts w:ascii="Arial" w:hAnsi="Arial" w:cs="Arial"/>
                <w:sz w:val="24"/>
                <w:szCs w:val="24"/>
              </w:rPr>
              <w:t>0.473</w:t>
            </w:r>
          </w:p>
        </w:tc>
        <w:tc>
          <w:tcPr>
            <w:tcW w:w="1440" w:type="dxa"/>
          </w:tcPr>
          <w:p w14:paraId="7F655EF6" w14:textId="77777777" w:rsidR="00E96F14" w:rsidRPr="00E96F14" w:rsidRDefault="00E96F14" w:rsidP="00C109DE">
            <w:pPr>
              <w:rPr>
                <w:rFonts w:ascii="Arial" w:hAnsi="Arial" w:cs="Arial"/>
                <w:sz w:val="24"/>
                <w:szCs w:val="24"/>
              </w:rPr>
            </w:pPr>
            <w:r w:rsidRPr="00E96F14">
              <w:rPr>
                <w:rFonts w:ascii="Arial" w:hAnsi="Arial" w:cs="Arial"/>
                <w:sz w:val="24"/>
                <w:szCs w:val="24"/>
              </w:rPr>
              <w:t>0.737</w:t>
            </w:r>
          </w:p>
        </w:tc>
      </w:tr>
      <w:tr w:rsidR="00E96F14" w:rsidRPr="00E96F14" w14:paraId="7A4ACE5B" w14:textId="77777777" w:rsidTr="00977DDD">
        <w:tc>
          <w:tcPr>
            <w:tcW w:w="1440" w:type="dxa"/>
          </w:tcPr>
          <w:p w14:paraId="5EFCECF6" w14:textId="77777777" w:rsidR="00E96F14" w:rsidRPr="00E96F14" w:rsidRDefault="00E96F14" w:rsidP="00C109DE">
            <w:pPr>
              <w:rPr>
                <w:rFonts w:ascii="Arial" w:hAnsi="Arial" w:cs="Arial"/>
                <w:sz w:val="24"/>
                <w:szCs w:val="24"/>
              </w:rPr>
            </w:pPr>
          </w:p>
        </w:tc>
        <w:tc>
          <w:tcPr>
            <w:tcW w:w="1440" w:type="dxa"/>
          </w:tcPr>
          <w:p w14:paraId="281B8232" w14:textId="77777777" w:rsidR="00E96F14" w:rsidRPr="00E96F14" w:rsidRDefault="00E96F14" w:rsidP="00C109DE">
            <w:pPr>
              <w:rPr>
                <w:rFonts w:ascii="Arial" w:hAnsi="Arial" w:cs="Arial"/>
                <w:sz w:val="24"/>
                <w:szCs w:val="24"/>
              </w:rPr>
            </w:pPr>
          </w:p>
        </w:tc>
        <w:tc>
          <w:tcPr>
            <w:tcW w:w="1440" w:type="dxa"/>
          </w:tcPr>
          <w:p w14:paraId="425E7010" w14:textId="77777777" w:rsidR="00E96F14" w:rsidRPr="00E96F14" w:rsidRDefault="00E96F14" w:rsidP="00C109DE">
            <w:pPr>
              <w:rPr>
                <w:rFonts w:ascii="Arial" w:hAnsi="Arial" w:cs="Arial"/>
                <w:sz w:val="24"/>
                <w:szCs w:val="24"/>
              </w:rPr>
            </w:pPr>
            <w:r w:rsidRPr="00E96F14">
              <w:rPr>
                <w:rFonts w:ascii="Arial" w:hAnsi="Arial" w:cs="Arial"/>
                <w:sz w:val="24"/>
                <w:szCs w:val="24"/>
              </w:rPr>
              <w:t>Specificity</w:t>
            </w:r>
          </w:p>
        </w:tc>
        <w:tc>
          <w:tcPr>
            <w:tcW w:w="1440" w:type="dxa"/>
          </w:tcPr>
          <w:p w14:paraId="3BFDDC9F" w14:textId="77777777" w:rsidR="00E96F14" w:rsidRPr="00E96F14" w:rsidRDefault="00E96F14" w:rsidP="00C109DE">
            <w:pPr>
              <w:rPr>
                <w:rFonts w:ascii="Arial" w:hAnsi="Arial" w:cs="Arial"/>
                <w:sz w:val="24"/>
                <w:szCs w:val="24"/>
              </w:rPr>
            </w:pPr>
            <w:r w:rsidRPr="00E96F14">
              <w:rPr>
                <w:rFonts w:ascii="Arial" w:hAnsi="Arial" w:cs="Arial"/>
                <w:sz w:val="24"/>
                <w:szCs w:val="24"/>
              </w:rPr>
              <w:t>0.899 ± 0.018</w:t>
            </w:r>
          </w:p>
        </w:tc>
        <w:tc>
          <w:tcPr>
            <w:tcW w:w="1440" w:type="dxa"/>
          </w:tcPr>
          <w:p w14:paraId="15058C31" w14:textId="77777777" w:rsidR="00E96F14" w:rsidRPr="00E96F14" w:rsidRDefault="00E96F14" w:rsidP="00C109DE">
            <w:pPr>
              <w:rPr>
                <w:rFonts w:ascii="Arial" w:hAnsi="Arial" w:cs="Arial"/>
                <w:sz w:val="24"/>
                <w:szCs w:val="24"/>
              </w:rPr>
            </w:pPr>
            <w:r w:rsidRPr="00E96F14">
              <w:rPr>
                <w:rFonts w:ascii="Arial" w:hAnsi="Arial" w:cs="Arial"/>
                <w:sz w:val="24"/>
                <w:szCs w:val="24"/>
              </w:rPr>
              <w:t>0.881</w:t>
            </w:r>
          </w:p>
        </w:tc>
        <w:tc>
          <w:tcPr>
            <w:tcW w:w="1440" w:type="dxa"/>
          </w:tcPr>
          <w:p w14:paraId="10DFF1C5" w14:textId="77777777" w:rsidR="00E96F14" w:rsidRPr="00E96F14" w:rsidRDefault="00E96F14" w:rsidP="00C109DE">
            <w:pPr>
              <w:rPr>
                <w:rFonts w:ascii="Arial" w:hAnsi="Arial" w:cs="Arial"/>
                <w:sz w:val="24"/>
                <w:szCs w:val="24"/>
              </w:rPr>
            </w:pPr>
            <w:r w:rsidRPr="00E96F14">
              <w:rPr>
                <w:rFonts w:ascii="Arial" w:hAnsi="Arial" w:cs="Arial"/>
                <w:sz w:val="24"/>
                <w:szCs w:val="24"/>
              </w:rPr>
              <w:t>0.927</w:t>
            </w:r>
          </w:p>
        </w:tc>
      </w:tr>
      <w:tr w:rsidR="00E96F14" w:rsidRPr="00E96F14" w14:paraId="11E20EAF" w14:textId="77777777" w:rsidTr="00977DDD">
        <w:tc>
          <w:tcPr>
            <w:tcW w:w="1440" w:type="dxa"/>
          </w:tcPr>
          <w:p w14:paraId="22DB7751" w14:textId="77777777" w:rsidR="00E96F14" w:rsidRPr="00E96F14" w:rsidRDefault="00E96F14" w:rsidP="00C109DE">
            <w:pPr>
              <w:rPr>
                <w:rFonts w:ascii="Arial" w:hAnsi="Arial" w:cs="Arial"/>
                <w:sz w:val="24"/>
                <w:szCs w:val="24"/>
              </w:rPr>
            </w:pPr>
            <w:r w:rsidRPr="00E96F14">
              <w:rPr>
                <w:rFonts w:ascii="Arial" w:hAnsi="Arial" w:cs="Arial"/>
                <w:sz w:val="24"/>
                <w:szCs w:val="24"/>
              </w:rPr>
              <w:t>Hierarchical</w:t>
            </w:r>
          </w:p>
        </w:tc>
        <w:tc>
          <w:tcPr>
            <w:tcW w:w="1440" w:type="dxa"/>
          </w:tcPr>
          <w:p w14:paraId="587D1473" w14:textId="77777777" w:rsidR="00E96F14" w:rsidRPr="00E96F14" w:rsidRDefault="00E96F14" w:rsidP="00C109DE">
            <w:pPr>
              <w:rPr>
                <w:rFonts w:ascii="Arial" w:hAnsi="Arial" w:cs="Arial"/>
                <w:sz w:val="24"/>
                <w:szCs w:val="24"/>
              </w:rPr>
            </w:pPr>
            <w:r w:rsidRPr="00E96F14">
              <w:rPr>
                <w:rFonts w:ascii="Arial" w:hAnsi="Arial" w:cs="Arial"/>
                <w:sz w:val="24"/>
                <w:szCs w:val="24"/>
              </w:rPr>
              <w:t>Step 1: CN vs. AD, BV, PNFA, SV</w:t>
            </w:r>
          </w:p>
        </w:tc>
        <w:tc>
          <w:tcPr>
            <w:tcW w:w="1440" w:type="dxa"/>
          </w:tcPr>
          <w:p w14:paraId="51865831" w14:textId="77777777" w:rsidR="00E96F14" w:rsidRPr="00E96F14" w:rsidRDefault="00E96F14" w:rsidP="00C109DE">
            <w:pPr>
              <w:rPr>
                <w:rFonts w:ascii="Arial" w:hAnsi="Arial" w:cs="Arial"/>
                <w:sz w:val="24"/>
                <w:szCs w:val="24"/>
              </w:rPr>
            </w:pPr>
            <w:r w:rsidRPr="00E96F14">
              <w:rPr>
                <w:rFonts w:ascii="Arial" w:hAnsi="Arial" w:cs="Arial"/>
                <w:sz w:val="24"/>
                <w:szCs w:val="24"/>
              </w:rPr>
              <w:t>AUC</w:t>
            </w:r>
          </w:p>
        </w:tc>
        <w:tc>
          <w:tcPr>
            <w:tcW w:w="1440" w:type="dxa"/>
          </w:tcPr>
          <w:p w14:paraId="29F23687" w14:textId="77777777" w:rsidR="00E96F14" w:rsidRPr="00E96F14" w:rsidRDefault="00E96F14" w:rsidP="00C109DE">
            <w:pPr>
              <w:rPr>
                <w:rFonts w:ascii="Arial" w:hAnsi="Arial" w:cs="Arial"/>
                <w:sz w:val="24"/>
                <w:szCs w:val="24"/>
              </w:rPr>
            </w:pPr>
            <w:r w:rsidRPr="00E96F14">
              <w:rPr>
                <w:rFonts w:ascii="Arial" w:hAnsi="Arial" w:cs="Arial"/>
                <w:sz w:val="24"/>
                <w:szCs w:val="24"/>
              </w:rPr>
              <w:t>0.846 ± 0.056</w:t>
            </w:r>
          </w:p>
        </w:tc>
        <w:tc>
          <w:tcPr>
            <w:tcW w:w="1440" w:type="dxa"/>
          </w:tcPr>
          <w:p w14:paraId="4C22B401" w14:textId="77777777" w:rsidR="00E96F14" w:rsidRPr="00E96F14" w:rsidRDefault="00E96F14" w:rsidP="00C109DE">
            <w:pPr>
              <w:rPr>
                <w:rFonts w:ascii="Arial" w:hAnsi="Arial" w:cs="Arial"/>
                <w:sz w:val="24"/>
                <w:szCs w:val="24"/>
              </w:rPr>
            </w:pPr>
            <w:r w:rsidRPr="00E96F14">
              <w:rPr>
                <w:rFonts w:ascii="Arial" w:hAnsi="Arial" w:cs="Arial"/>
                <w:sz w:val="24"/>
                <w:szCs w:val="24"/>
              </w:rPr>
              <w:t>0.778</w:t>
            </w:r>
          </w:p>
        </w:tc>
        <w:tc>
          <w:tcPr>
            <w:tcW w:w="1440" w:type="dxa"/>
          </w:tcPr>
          <w:p w14:paraId="6A6077D5" w14:textId="77777777" w:rsidR="00E96F14" w:rsidRPr="00E96F14" w:rsidRDefault="00E96F14" w:rsidP="00C109DE">
            <w:pPr>
              <w:rPr>
                <w:rFonts w:ascii="Arial" w:hAnsi="Arial" w:cs="Arial"/>
                <w:sz w:val="24"/>
                <w:szCs w:val="24"/>
              </w:rPr>
            </w:pPr>
            <w:r w:rsidRPr="00E96F14">
              <w:rPr>
                <w:rFonts w:ascii="Arial" w:hAnsi="Arial" w:cs="Arial"/>
                <w:sz w:val="24"/>
                <w:szCs w:val="24"/>
              </w:rPr>
              <w:t>0.933</w:t>
            </w:r>
          </w:p>
        </w:tc>
      </w:tr>
      <w:tr w:rsidR="00E96F14" w:rsidRPr="00E96F14" w14:paraId="3A5CD829" w14:textId="77777777" w:rsidTr="00977DDD">
        <w:tc>
          <w:tcPr>
            <w:tcW w:w="1440" w:type="dxa"/>
          </w:tcPr>
          <w:p w14:paraId="2859FD0F" w14:textId="77777777" w:rsidR="00E96F14" w:rsidRPr="00E96F14" w:rsidRDefault="00E96F14" w:rsidP="00C109DE">
            <w:pPr>
              <w:rPr>
                <w:rFonts w:ascii="Arial" w:hAnsi="Arial" w:cs="Arial"/>
                <w:sz w:val="24"/>
                <w:szCs w:val="24"/>
              </w:rPr>
            </w:pPr>
          </w:p>
        </w:tc>
        <w:tc>
          <w:tcPr>
            <w:tcW w:w="1440" w:type="dxa"/>
          </w:tcPr>
          <w:p w14:paraId="1F4DE5BE" w14:textId="77777777" w:rsidR="00E96F14" w:rsidRPr="00E96F14" w:rsidRDefault="00E96F14" w:rsidP="00C109DE">
            <w:pPr>
              <w:rPr>
                <w:rFonts w:ascii="Arial" w:hAnsi="Arial" w:cs="Arial"/>
                <w:sz w:val="24"/>
                <w:szCs w:val="24"/>
              </w:rPr>
            </w:pPr>
          </w:p>
        </w:tc>
        <w:tc>
          <w:tcPr>
            <w:tcW w:w="1440" w:type="dxa"/>
          </w:tcPr>
          <w:p w14:paraId="0A7373D5" w14:textId="77777777" w:rsidR="00E96F14" w:rsidRPr="00E96F14" w:rsidRDefault="00E96F14" w:rsidP="00C109DE">
            <w:pPr>
              <w:rPr>
                <w:rFonts w:ascii="Arial" w:hAnsi="Arial" w:cs="Arial"/>
                <w:sz w:val="24"/>
                <w:szCs w:val="24"/>
              </w:rPr>
            </w:pPr>
            <w:r w:rsidRPr="00E96F14">
              <w:rPr>
                <w:rFonts w:ascii="Arial" w:hAnsi="Arial" w:cs="Arial"/>
                <w:sz w:val="24"/>
                <w:szCs w:val="24"/>
              </w:rPr>
              <w:t>Accuracy</w:t>
            </w:r>
          </w:p>
        </w:tc>
        <w:tc>
          <w:tcPr>
            <w:tcW w:w="1440" w:type="dxa"/>
          </w:tcPr>
          <w:p w14:paraId="0A2F62A3" w14:textId="77777777" w:rsidR="00E96F14" w:rsidRPr="00E96F14" w:rsidRDefault="00E96F14" w:rsidP="00C109DE">
            <w:pPr>
              <w:rPr>
                <w:rFonts w:ascii="Arial" w:hAnsi="Arial" w:cs="Arial"/>
                <w:sz w:val="24"/>
                <w:szCs w:val="24"/>
              </w:rPr>
            </w:pPr>
            <w:r w:rsidRPr="00E96F14">
              <w:rPr>
                <w:rFonts w:ascii="Arial" w:hAnsi="Arial" w:cs="Arial"/>
                <w:sz w:val="24"/>
                <w:szCs w:val="24"/>
              </w:rPr>
              <w:t>0.763 ± 0.045</w:t>
            </w:r>
          </w:p>
        </w:tc>
        <w:tc>
          <w:tcPr>
            <w:tcW w:w="1440" w:type="dxa"/>
          </w:tcPr>
          <w:p w14:paraId="56E7B9CA" w14:textId="77777777" w:rsidR="00E96F14" w:rsidRPr="00E96F14" w:rsidRDefault="00E96F14" w:rsidP="00C109DE">
            <w:pPr>
              <w:rPr>
                <w:rFonts w:ascii="Arial" w:hAnsi="Arial" w:cs="Arial"/>
                <w:sz w:val="24"/>
                <w:szCs w:val="24"/>
              </w:rPr>
            </w:pPr>
            <w:r w:rsidRPr="00E96F14">
              <w:rPr>
                <w:rFonts w:ascii="Arial" w:hAnsi="Arial" w:cs="Arial"/>
                <w:sz w:val="24"/>
                <w:szCs w:val="24"/>
              </w:rPr>
              <w:t>0.716</w:t>
            </w:r>
          </w:p>
        </w:tc>
        <w:tc>
          <w:tcPr>
            <w:tcW w:w="1440" w:type="dxa"/>
          </w:tcPr>
          <w:p w14:paraId="12CF6B87" w14:textId="77777777" w:rsidR="00E96F14" w:rsidRPr="00E96F14" w:rsidRDefault="00E96F14" w:rsidP="00C109DE">
            <w:pPr>
              <w:rPr>
                <w:rFonts w:ascii="Arial" w:hAnsi="Arial" w:cs="Arial"/>
                <w:sz w:val="24"/>
                <w:szCs w:val="24"/>
              </w:rPr>
            </w:pPr>
            <w:r w:rsidRPr="00E96F14">
              <w:rPr>
                <w:rFonts w:ascii="Arial" w:hAnsi="Arial" w:cs="Arial"/>
                <w:sz w:val="24"/>
                <w:szCs w:val="24"/>
              </w:rPr>
              <w:t>0.838</w:t>
            </w:r>
          </w:p>
        </w:tc>
      </w:tr>
      <w:tr w:rsidR="00E96F14" w:rsidRPr="00E96F14" w14:paraId="67716949" w14:textId="77777777" w:rsidTr="00977DDD">
        <w:tc>
          <w:tcPr>
            <w:tcW w:w="1440" w:type="dxa"/>
          </w:tcPr>
          <w:p w14:paraId="16DD66A0" w14:textId="77777777" w:rsidR="00E96F14" w:rsidRPr="00E96F14" w:rsidRDefault="00E96F14" w:rsidP="00C109DE">
            <w:pPr>
              <w:rPr>
                <w:rFonts w:ascii="Arial" w:hAnsi="Arial" w:cs="Arial"/>
                <w:sz w:val="24"/>
                <w:szCs w:val="24"/>
              </w:rPr>
            </w:pPr>
          </w:p>
        </w:tc>
        <w:tc>
          <w:tcPr>
            <w:tcW w:w="1440" w:type="dxa"/>
          </w:tcPr>
          <w:p w14:paraId="46B6D7C6" w14:textId="77777777" w:rsidR="00E96F14" w:rsidRPr="00E96F14" w:rsidRDefault="00E96F14" w:rsidP="00C109DE">
            <w:pPr>
              <w:rPr>
                <w:rFonts w:ascii="Arial" w:hAnsi="Arial" w:cs="Arial"/>
                <w:sz w:val="24"/>
                <w:szCs w:val="24"/>
              </w:rPr>
            </w:pPr>
          </w:p>
        </w:tc>
        <w:tc>
          <w:tcPr>
            <w:tcW w:w="1440" w:type="dxa"/>
          </w:tcPr>
          <w:p w14:paraId="6F80A3FD" w14:textId="77777777" w:rsidR="00E96F14" w:rsidRPr="00E96F14" w:rsidRDefault="00E96F14" w:rsidP="00C109DE">
            <w:pPr>
              <w:rPr>
                <w:rFonts w:ascii="Arial" w:hAnsi="Arial" w:cs="Arial"/>
                <w:sz w:val="24"/>
                <w:szCs w:val="24"/>
              </w:rPr>
            </w:pPr>
            <w:r w:rsidRPr="00E96F14">
              <w:rPr>
                <w:rFonts w:ascii="Arial" w:hAnsi="Arial" w:cs="Arial"/>
                <w:sz w:val="24"/>
                <w:szCs w:val="24"/>
              </w:rPr>
              <w:t>Sensitivity</w:t>
            </w:r>
          </w:p>
        </w:tc>
        <w:tc>
          <w:tcPr>
            <w:tcW w:w="1440" w:type="dxa"/>
          </w:tcPr>
          <w:p w14:paraId="352011AE" w14:textId="77777777" w:rsidR="00E96F14" w:rsidRPr="00E96F14" w:rsidRDefault="00E96F14" w:rsidP="00C109DE">
            <w:pPr>
              <w:rPr>
                <w:rFonts w:ascii="Arial" w:hAnsi="Arial" w:cs="Arial"/>
                <w:sz w:val="24"/>
                <w:szCs w:val="24"/>
              </w:rPr>
            </w:pPr>
            <w:r w:rsidRPr="00E96F14">
              <w:rPr>
                <w:rFonts w:ascii="Arial" w:hAnsi="Arial" w:cs="Arial"/>
                <w:sz w:val="24"/>
                <w:szCs w:val="24"/>
              </w:rPr>
              <w:t>0.819 ± 0.048</w:t>
            </w:r>
          </w:p>
        </w:tc>
        <w:tc>
          <w:tcPr>
            <w:tcW w:w="1440" w:type="dxa"/>
          </w:tcPr>
          <w:p w14:paraId="2A5301ED" w14:textId="77777777" w:rsidR="00E96F14" w:rsidRPr="00E96F14" w:rsidRDefault="00E96F14" w:rsidP="00C109DE">
            <w:pPr>
              <w:rPr>
                <w:rFonts w:ascii="Arial" w:hAnsi="Arial" w:cs="Arial"/>
                <w:sz w:val="24"/>
                <w:szCs w:val="24"/>
              </w:rPr>
            </w:pPr>
            <w:r w:rsidRPr="00E96F14">
              <w:rPr>
                <w:rFonts w:ascii="Arial" w:hAnsi="Arial" w:cs="Arial"/>
                <w:sz w:val="24"/>
                <w:szCs w:val="24"/>
              </w:rPr>
              <w:t>0.778</w:t>
            </w:r>
          </w:p>
        </w:tc>
        <w:tc>
          <w:tcPr>
            <w:tcW w:w="1440" w:type="dxa"/>
          </w:tcPr>
          <w:p w14:paraId="4D7DA009" w14:textId="77777777" w:rsidR="00E96F14" w:rsidRPr="00E96F14" w:rsidRDefault="00E96F14" w:rsidP="00C109DE">
            <w:pPr>
              <w:rPr>
                <w:rFonts w:ascii="Arial" w:hAnsi="Arial" w:cs="Arial"/>
                <w:sz w:val="24"/>
                <w:szCs w:val="24"/>
              </w:rPr>
            </w:pPr>
            <w:r w:rsidRPr="00E96F14">
              <w:rPr>
                <w:rFonts w:ascii="Arial" w:hAnsi="Arial" w:cs="Arial"/>
                <w:sz w:val="24"/>
                <w:szCs w:val="24"/>
              </w:rPr>
              <w:t>0.885</w:t>
            </w:r>
          </w:p>
        </w:tc>
      </w:tr>
      <w:tr w:rsidR="00E96F14" w:rsidRPr="00E96F14" w14:paraId="230193F2" w14:textId="77777777" w:rsidTr="00977DDD">
        <w:tc>
          <w:tcPr>
            <w:tcW w:w="1440" w:type="dxa"/>
          </w:tcPr>
          <w:p w14:paraId="04E10491" w14:textId="77777777" w:rsidR="00E96F14" w:rsidRPr="00E96F14" w:rsidRDefault="00E96F14" w:rsidP="00C109DE">
            <w:pPr>
              <w:rPr>
                <w:rFonts w:ascii="Arial" w:hAnsi="Arial" w:cs="Arial"/>
                <w:sz w:val="24"/>
                <w:szCs w:val="24"/>
              </w:rPr>
            </w:pPr>
          </w:p>
        </w:tc>
        <w:tc>
          <w:tcPr>
            <w:tcW w:w="1440" w:type="dxa"/>
          </w:tcPr>
          <w:p w14:paraId="4778E97F" w14:textId="77777777" w:rsidR="00E96F14" w:rsidRPr="00E96F14" w:rsidRDefault="00E96F14" w:rsidP="00C109DE">
            <w:pPr>
              <w:rPr>
                <w:rFonts w:ascii="Arial" w:hAnsi="Arial" w:cs="Arial"/>
                <w:sz w:val="24"/>
                <w:szCs w:val="24"/>
              </w:rPr>
            </w:pPr>
          </w:p>
        </w:tc>
        <w:tc>
          <w:tcPr>
            <w:tcW w:w="1440" w:type="dxa"/>
          </w:tcPr>
          <w:p w14:paraId="04A2772B" w14:textId="77777777" w:rsidR="00E96F14" w:rsidRPr="00E96F14" w:rsidRDefault="00E96F14" w:rsidP="00C109DE">
            <w:pPr>
              <w:rPr>
                <w:rFonts w:ascii="Arial" w:hAnsi="Arial" w:cs="Arial"/>
                <w:sz w:val="24"/>
                <w:szCs w:val="24"/>
              </w:rPr>
            </w:pPr>
            <w:r w:rsidRPr="00E96F14">
              <w:rPr>
                <w:rFonts w:ascii="Arial" w:hAnsi="Arial" w:cs="Arial"/>
                <w:sz w:val="24"/>
                <w:szCs w:val="24"/>
              </w:rPr>
              <w:t>Specificity</w:t>
            </w:r>
          </w:p>
        </w:tc>
        <w:tc>
          <w:tcPr>
            <w:tcW w:w="1440" w:type="dxa"/>
          </w:tcPr>
          <w:p w14:paraId="67C271C7" w14:textId="77777777" w:rsidR="00E96F14" w:rsidRPr="00E96F14" w:rsidRDefault="00E96F14" w:rsidP="00C109DE">
            <w:pPr>
              <w:rPr>
                <w:rFonts w:ascii="Arial" w:hAnsi="Arial" w:cs="Arial"/>
                <w:sz w:val="24"/>
                <w:szCs w:val="24"/>
              </w:rPr>
            </w:pPr>
            <w:r w:rsidRPr="00E96F14">
              <w:rPr>
                <w:rFonts w:ascii="Arial" w:hAnsi="Arial" w:cs="Arial"/>
                <w:sz w:val="24"/>
                <w:szCs w:val="24"/>
              </w:rPr>
              <w:t>0.686 ± 0.047</w:t>
            </w:r>
          </w:p>
        </w:tc>
        <w:tc>
          <w:tcPr>
            <w:tcW w:w="1440" w:type="dxa"/>
          </w:tcPr>
          <w:p w14:paraId="2993D23C" w14:textId="77777777" w:rsidR="00E96F14" w:rsidRPr="00E96F14" w:rsidRDefault="00E96F14" w:rsidP="00C109DE">
            <w:pPr>
              <w:rPr>
                <w:rFonts w:ascii="Arial" w:hAnsi="Arial" w:cs="Arial"/>
                <w:sz w:val="24"/>
                <w:szCs w:val="24"/>
              </w:rPr>
            </w:pPr>
            <w:r w:rsidRPr="00E96F14">
              <w:rPr>
                <w:rFonts w:ascii="Arial" w:hAnsi="Arial" w:cs="Arial"/>
                <w:sz w:val="24"/>
                <w:szCs w:val="24"/>
              </w:rPr>
              <w:t>0.645</w:t>
            </w:r>
          </w:p>
        </w:tc>
        <w:tc>
          <w:tcPr>
            <w:tcW w:w="1440" w:type="dxa"/>
          </w:tcPr>
          <w:p w14:paraId="26F513B3" w14:textId="77777777" w:rsidR="00E96F14" w:rsidRPr="00E96F14" w:rsidRDefault="00E96F14" w:rsidP="00C109DE">
            <w:pPr>
              <w:rPr>
                <w:rFonts w:ascii="Arial" w:hAnsi="Arial" w:cs="Arial"/>
                <w:sz w:val="24"/>
                <w:szCs w:val="24"/>
              </w:rPr>
            </w:pPr>
            <w:r w:rsidRPr="00E96F14">
              <w:rPr>
                <w:rFonts w:ascii="Arial" w:hAnsi="Arial" w:cs="Arial"/>
                <w:sz w:val="24"/>
                <w:szCs w:val="24"/>
              </w:rPr>
              <w:t>0.762</w:t>
            </w:r>
          </w:p>
        </w:tc>
      </w:tr>
      <w:tr w:rsidR="00E96F14" w:rsidRPr="00E96F14" w14:paraId="7DC27D89" w14:textId="77777777" w:rsidTr="00977DDD">
        <w:tc>
          <w:tcPr>
            <w:tcW w:w="1440" w:type="dxa"/>
          </w:tcPr>
          <w:p w14:paraId="0E955D32" w14:textId="77777777" w:rsidR="00E96F14" w:rsidRPr="00E96F14" w:rsidRDefault="00E96F14" w:rsidP="00C109DE">
            <w:pPr>
              <w:rPr>
                <w:rFonts w:ascii="Arial" w:hAnsi="Arial" w:cs="Arial"/>
                <w:sz w:val="24"/>
                <w:szCs w:val="24"/>
              </w:rPr>
            </w:pPr>
          </w:p>
        </w:tc>
        <w:tc>
          <w:tcPr>
            <w:tcW w:w="1440" w:type="dxa"/>
          </w:tcPr>
          <w:p w14:paraId="1324F612" w14:textId="77777777" w:rsidR="00E96F14" w:rsidRPr="00E96F14" w:rsidRDefault="00E96F14" w:rsidP="00C109DE">
            <w:pPr>
              <w:rPr>
                <w:rFonts w:ascii="Arial" w:hAnsi="Arial" w:cs="Arial"/>
                <w:sz w:val="24"/>
                <w:szCs w:val="24"/>
              </w:rPr>
            </w:pPr>
            <w:r w:rsidRPr="00E96F14">
              <w:rPr>
                <w:rFonts w:ascii="Arial" w:hAnsi="Arial" w:cs="Arial"/>
                <w:sz w:val="24"/>
                <w:szCs w:val="24"/>
              </w:rPr>
              <w:t>Step 2: AD vs. BV, PNFA, SV</w:t>
            </w:r>
          </w:p>
        </w:tc>
        <w:tc>
          <w:tcPr>
            <w:tcW w:w="1440" w:type="dxa"/>
          </w:tcPr>
          <w:p w14:paraId="0C00DF24" w14:textId="77777777" w:rsidR="00E96F14" w:rsidRPr="00E96F14" w:rsidRDefault="00E96F14" w:rsidP="00C109DE">
            <w:pPr>
              <w:rPr>
                <w:rFonts w:ascii="Arial" w:hAnsi="Arial" w:cs="Arial"/>
                <w:sz w:val="24"/>
                <w:szCs w:val="24"/>
              </w:rPr>
            </w:pPr>
            <w:r w:rsidRPr="00E96F14">
              <w:rPr>
                <w:rFonts w:ascii="Arial" w:hAnsi="Arial" w:cs="Arial"/>
                <w:sz w:val="24"/>
                <w:szCs w:val="24"/>
              </w:rPr>
              <w:t>AUC</w:t>
            </w:r>
          </w:p>
        </w:tc>
        <w:tc>
          <w:tcPr>
            <w:tcW w:w="1440" w:type="dxa"/>
          </w:tcPr>
          <w:p w14:paraId="187D3050" w14:textId="77777777" w:rsidR="00E96F14" w:rsidRPr="00E96F14" w:rsidRDefault="00E96F14" w:rsidP="00C109DE">
            <w:pPr>
              <w:rPr>
                <w:rFonts w:ascii="Arial" w:hAnsi="Arial" w:cs="Arial"/>
                <w:sz w:val="24"/>
                <w:szCs w:val="24"/>
              </w:rPr>
            </w:pPr>
            <w:r w:rsidRPr="00E96F14">
              <w:rPr>
                <w:rFonts w:ascii="Arial" w:hAnsi="Arial" w:cs="Arial"/>
                <w:sz w:val="24"/>
                <w:szCs w:val="24"/>
              </w:rPr>
              <w:t>0.986 ± 0.022</w:t>
            </w:r>
          </w:p>
        </w:tc>
        <w:tc>
          <w:tcPr>
            <w:tcW w:w="1440" w:type="dxa"/>
          </w:tcPr>
          <w:p w14:paraId="15B32470" w14:textId="77777777" w:rsidR="00E96F14" w:rsidRPr="00E96F14" w:rsidRDefault="00E96F14" w:rsidP="00C109DE">
            <w:pPr>
              <w:rPr>
                <w:rFonts w:ascii="Arial" w:hAnsi="Arial" w:cs="Arial"/>
                <w:sz w:val="24"/>
                <w:szCs w:val="24"/>
              </w:rPr>
            </w:pPr>
            <w:r w:rsidRPr="00E96F14">
              <w:rPr>
                <w:rFonts w:ascii="Arial" w:hAnsi="Arial" w:cs="Arial"/>
                <w:sz w:val="24"/>
                <w:szCs w:val="24"/>
              </w:rPr>
              <w:t>0.948</w:t>
            </w:r>
          </w:p>
        </w:tc>
        <w:tc>
          <w:tcPr>
            <w:tcW w:w="1440" w:type="dxa"/>
          </w:tcPr>
          <w:p w14:paraId="14899915" w14:textId="77777777" w:rsidR="00E96F14" w:rsidRPr="00E96F14" w:rsidRDefault="00E96F14" w:rsidP="00C109DE">
            <w:pPr>
              <w:rPr>
                <w:rFonts w:ascii="Arial" w:hAnsi="Arial" w:cs="Arial"/>
                <w:sz w:val="24"/>
                <w:szCs w:val="24"/>
              </w:rPr>
            </w:pPr>
            <w:r w:rsidRPr="00E96F14">
              <w:rPr>
                <w:rFonts w:ascii="Arial" w:hAnsi="Arial" w:cs="Arial"/>
                <w:sz w:val="24"/>
                <w:szCs w:val="24"/>
              </w:rPr>
              <w:t>1.000</w:t>
            </w:r>
          </w:p>
        </w:tc>
      </w:tr>
      <w:tr w:rsidR="00E96F14" w:rsidRPr="00E96F14" w14:paraId="71FAB0C7" w14:textId="77777777" w:rsidTr="00977DDD">
        <w:tc>
          <w:tcPr>
            <w:tcW w:w="1440" w:type="dxa"/>
          </w:tcPr>
          <w:p w14:paraId="2956F8D7" w14:textId="77777777" w:rsidR="00E96F14" w:rsidRPr="00E96F14" w:rsidRDefault="00E96F14" w:rsidP="00C109DE">
            <w:pPr>
              <w:rPr>
                <w:rFonts w:ascii="Arial" w:hAnsi="Arial" w:cs="Arial"/>
                <w:sz w:val="24"/>
                <w:szCs w:val="24"/>
              </w:rPr>
            </w:pPr>
          </w:p>
        </w:tc>
        <w:tc>
          <w:tcPr>
            <w:tcW w:w="1440" w:type="dxa"/>
          </w:tcPr>
          <w:p w14:paraId="0895248E" w14:textId="77777777" w:rsidR="00E96F14" w:rsidRPr="00E96F14" w:rsidRDefault="00E96F14" w:rsidP="00C109DE">
            <w:pPr>
              <w:rPr>
                <w:rFonts w:ascii="Arial" w:hAnsi="Arial" w:cs="Arial"/>
                <w:sz w:val="24"/>
                <w:szCs w:val="24"/>
              </w:rPr>
            </w:pPr>
          </w:p>
        </w:tc>
        <w:tc>
          <w:tcPr>
            <w:tcW w:w="1440" w:type="dxa"/>
          </w:tcPr>
          <w:p w14:paraId="5CA803E5" w14:textId="77777777" w:rsidR="00E96F14" w:rsidRPr="00E96F14" w:rsidRDefault="00E96F14" w:rsidP="00C109DE">
            <w:pPr>
              <w:rPr>
                <w:rFonts w:ascii="Arial" w:hAnsi="Arial" w:cs="Arial"/>
                <w:sz w:val="24"/>
                <w:szCs w:val="24"/>
              </w:rPr>
            </w:pPr>
            <w:r w:rsidRPr="00E96F14">
              <w:rPr>
                <w:rFonts w:ascii="Arial" w:hAnsi="Arial" w:cs="Arial"/>
                <w:sz w:val="24"/>
                <w:szCs w:val="24"/>
              </w:rPr>
              <w:t>Accuracy</w:t>
            </w:r>
          </w:p>
        </w:tc>
        <w:tc>
          <w:tcPr>
            <w:tcW w:w="1440" w:type="dxa"/>
          </w:tcPr>
          <w:p w14:paraId="34AA5DC1" w14:textId="77777777" w:rsidR="00E96F14" w:rsidRPr="00E96F14" w:rsidRDefault="00E96F14" w:rsidP="00C109DE">
            <w:pPr>
              <w:rPr>
                <w:rFonts w:ascii="Arial" w:hAnsi="Arial" w:cs="Arial"/>
                <w:sz w:val="24"/>
                <w:szCs w:val="24"/>
              </w:rPr>
            </w:pPr>
            <w:r w:rsidRPr="00E96F14">
              <w:rPr>
                <w:rFonts w:ascii="Arial" w:hAnsi="Arial" w:cs="Arial"/>
                <w:sz w:val="24"/>
                <w:szCs w:val="24"/>
              </w:rPr>
              <w:t>0.968 ± 0.032</w:t>
            </w:r>
          </w:p>
        </w:tc>
        <w:tc>
          <w:tcPr>
            <w:tcW w:w="1440" w:type="dxa"/>
          </w:tcPr>
          <w:p w14:paraId="06DB8EBB" w14:textId="77777777" w:rsidR="00E96F14" w:rsidRPr="00E96F14" w:rsidRDefault="00E96F14" w:rsidP="00C109DE">
            <w:pPr>
              <w:rPr>
                <w:rFonts w:ascii="Arial" w:hAnsi="Arial" w:cs="Arial"/>
                <w:sz w:val="24"/>
                <w:szCs w:val="24"/>
              </w:rPr>
            </w:pPr>
            <w:r w:rsidRPr="00E96F14">
              <w:rPr>
                <w:rFonts w:ascii="Arial" w:hAnsi="Arial" w:cs="Arial"/>
                <w:sz w:val="24"/>
                <w:szCs w:val="24"/>
              </w:rPr>
              <w:t>0.935</w:t>
            </w:r>
          </w:p>
        </w:tc>
        <w:tc>
          <w:tcPr>
            <w:tcW w:w="1440" w:type="dxa"/>
          </w:tcPr>
          <w:p w14:paraId="2FFF58B4" w14:textId="77777777" w:rsidR="00E96F14" w:rsidRPr="00E96F14" w:rsidRDefault="00E96F14" w:rsidP="00C109DE">
            <w:pPr>
              <w:rPr>
                <w:rFonts w:ascii="Arial" w:hAnsi="Arial" w:cs="Arial"/>
                <w:sz w:val="24"/>
                <w:szCs w:val="24"/>
              </w:rPr>
            </w:pPr>
            <w:r w:rsidRPr="00E96F14">
              <w:rPr>
                <w:rFonts w:ascii="Arial" w:hAnsi="Arial" w:cs="Arial"/>
                <w:sz w:val="24"/>
                <w:szCs w:val="24"/>
              </w:rPr>
              <w:t>1.000</w:t>
            </w:r>
          </w:p>
        </w:tc>
      </w:tr>
      <w:tr w:rsidR="00E96F14" w:rsidRPr="00E96F14" w14:paraId="70889F09" w14:textId="77777777" w:rsidTr="00977DDD">
        <w:tc>
          <w:tcPr>
            <w:tcW w:w="1440" w:type="dxa"/>
          </w:tcPr>
          <w:p w14:paraId="395CB5C2" w14:textId="77777777" w:rsidR="00E96F14" w:rsidRPr="00E96F14" w:rsidRDefault="00E96F14" w:rsidP="00C109DE">
            <w:pPr>
              <w:rPr>
                <w:rFonts w:ascii="Arial" w:hAnsi="Arial" w:cs="Arial"/>
                <w:sz w:val="24"/>
                <w:szCs w:val="24"/>
              </w:rPr>
            </w:pPr>
          </w:p>
        </w:tc>
        <w:tc>
          <w:tcPr>
            <w:tcW w:w="1440" w:type="dxa"/>
          </w:tcPr>
          <w:p w14:paraId="34B5A9DF" w14:textId="77777777" w:rsidR="00E96F14" w:rsidRPr="00E96F14" w:rsidRDefault="00E96F14" w:rsidP="00C109DE">
            <w:pPr>
              <w:rPr>
                <w:rFonts w:ascii="Arial" w:hAnsi="Arial" w:cs="Arial"/>
                <w:sz w:val="24"/>
                <w:szCs w:val="24"/>
              </w:rPr>
            </w:pPr>
          </w:p>
        </w:tc>
        <w:tc>
          <w:tcPr>
            <w:tcW w:w="1440" w:type="dxa"/>
          </w:tcPr>
          <w:p w14:paraId="3842940C" w14:textId="77777777" w:rsidR="00E96F14" w:rsidRPr="00E96F14" w:rsidRDefault="00E96F14" w:rsidP="00C109DE">
            <w:pPr>
              <w:rPr>
                <w:rFonts w:ascii="Arial" w:hAnsi="Arial" w:cs="Arial"/>
                <w:sz w:val="24"/>
                <w:szCs w:val="24"/>
              </w:rPr>
            </w:pPr>
            <w:r w:rsidRPr="00E96F14">
              <w:rPr>
                <w:rFonts w:ascii="Arial" w:hAnsi="Arial" w:cs="Arial"/>
                <w:sz w:val="24"/>
                <w:szCs w:val="24"/>
              </w:rPr>
              <w:t>Sensitivity</w:t>
            </w:r>
          </w:p>
        </w:tc>
        <w:tc>
          <w:tcPr>
            <w:tcW w:w="1440" w:type="dxa"/>
          </w:tcPr>
          <w:p w14:paraId="6D366780" w14:textId="77777777" w:rsidR="00E96F14" w:rsidRPr="00E96F14" w:rsidRDefault="00E96F14" w:rsidP="00C109DE">
            <w:pPr>
              <w:rPr>
                <w:rFonts w:ascii="Arial" w:hAnsi="Arial" w:cs="Arial"/>
                <w:sz w:val="24"/>
                <w:szCs w:val="24"/>
              </w:rPr>
            </w:pPr>
            <w:r w:rsidRPr="00E96F14">
              <w:rPr>
                <w:rFonts w:ascii="Arial" w:hAnsi="Arial" w:cs="Arial"/>
                <w:sz w:val="24"/>
                <w:szCs w:val="24"/>
              </w:rPr>
              <w:t>0.945 ± 0.038</w:t>
            </w:r>
          </w:p>
        </w:tc>
        <w:tc>
          <w:tcPr>
            <w:tcW w:w="1440" w:type="dxa"/>
          </w:tcPr>
          <w:p w14:paraId="5B2D7CDB" w14:textId="77777777" w:rsidR="00E96F14" w:rsidRPr="00E96F14" w:rsidRDefault="00E96F14" w:rsidP="00C109DE">
            <w:pPr>
              <w:rPr>
                <w:rFonts w:ascii="Arial" w:hAnsi="Arial" w:cs="Arial"/>
                <w:sz w:val="24"/>
                <w:szCs w:val="24"/>
              </w:rPr>
            </w:pPr>
            <w:r w:rsidRPr="00E96F14">
              <w:rPr>
                <w:rFonts w:ascii="Arial" w:hAnsi="Arial" w:cs="Arial"/>
                <w:sz w:val="24"/>
                <w:szCs w:val="24"/>
              </w:rPr>
              <w:t>0.889</w:t>
            </w:r>
          </w:p>
        </w:tc>
        <w:tc>
          <w:tcPr>
            <w:tcW w:w="1440" w:type="dxa"/>
          </w:tcPr>
          <w:p w14:paraId="7B1BB200" w14:textId="77777777" w:rsidR="00E96F14" w:rsidRPr="00E96F14" w:rsidRDefault="00E96F14" w:rsidP="00C109DE">
            <w:pPr>
              <w:rPr>
                <w:rFonts w:ascii="Arial" w:hAnsi="Arial" w:cs="Arial"/>
                <w:sz w:val="24"/>
                <w:szCs w:val="24"/>
              </w:rPr>
            </w:pPr>
            <w:r w:rsidRPr="00E96F14">
              <w:rPr>
                <w:rFonts w:ascii="Arial" w:hAnsi="Arial" w:cs="Arial"/>
                <w:sz w:val="24"/>
                <w:szCs w:val="24"/>
              </w:rPr>
              <w:t>1.000</w:t>
            </w:r>
          </w:p>
        </w:tc>
      </w:tr>
      <w:tr w:rsidR="00E96F14" w:rsidRPr="00E96F14" w14:paraId="2C62B73D" w14:textId="77777777" w:rsidTr="00977DDD">
        <w:tc>
          <w:tcPr>
            <w:tcW w:w="1440" w:type="dxa"/>
          </w:tcPr>
          <w:p w14:paraId="444A11FB" w14:textId="77777777" w:rsidR="00E96F14" w:rsidRPr="00E96F14" w:rsidRDefault="00E96F14" w:rsidP="00C109DE">
            <w:pPr>
              <w:rPr>
                <w:rFonts w:ascii="Arial" w:hAnsi="Arial" w:cs="Arial"/>
                <w:sz w:val="24"/>
                <w:szCs w:val="24"/>
              </w:rPr>
            </w:pPr>
          </w:p>
        </w:tc>
        <w:tc>
          <w:tcPr>
            <w:tcW w:w="1440" w:type="dxa"/>
          </w:tcPr>
          <w:p w14:paraId="68A0B1CF" w14:textId="77777777" w:rsidR="00E96F14" w:rsidRPr="00E96F14" w:rsidRDefault="00E96F14" w:rsidP="00C109DE">
            <w:pPr>
              <w:rPr>
                <w:rFonts w:ascii="Arial" w:hAnsi="Arial" w:cs="Arial"/>
                <w:sz w:val="24"/>
                <w:szCs w:val="24"/>
              </w:rPr>
            </w:pPr>
          </w:p>
        </w:tc>
        <w:tc>
          <w:tcPr>
            <w:tcW w:w="1440" w:type="dxa"/>
          </w:tcPr>
          <w:p w14:paraId="77D2340D" w14:textId="77777777" w:rsidR="00E96F14" w:rsidRPr="00E96F14" w:rsidRDefault="00E96F14" w:rsidP="00C109DE">
            <w:pPr>
              <w:rPr>
                <w:rFonts w:ascii="Arial" w:hAnsi="Arial" w:cs="Arial"/>
                <w:sz w:val="24"/>
                <w:szCs w:val="24"/>
              </w:rPr>
            </w:pPr>
            <w:r w:rsidRPr="00E96F14">
              <w:rPr>
                <w:rFonts w:ascii="Arial" w:hAnsi="Arial" w:cs="Arial"/>
                <w:sz w:val="24"/>
                <w:szCs w:val="24"/>
              </w:rPr>
              <w:t>Specificity</w:t>
            </w:r>
          </w:p>
        </w:tc>
        <w:tc>
          <w:tcPr>
            <w:tcW w:w="1440" w:type="dxa"/>
          </w:tcPr>
          <w:p w14:paraId="5623DF77" w14:textId="77777777" w:rsidR="00E96F14" w:rsidRPr="00E96F14" w:rsidRDefault="00E96F14" w:rsidP="00C109DE">
            <w:pPr>
              <w:rPr>
                <w:rFonts w:ascii="Arial" w:hAnsi="Arial" w:cs="Arial"/>
                <w:sz w:val="24"/>
                <w:szCs w:val="24"/>
              </w:rPr>
            </w:pPr>
            <w:r w:rsidRPr="00E96F14">
              <w:rPr>
                <w:rFonts w:ascii="Arial" w:hAnsi="Arial" w:cs="Arial"/>
                <w:sz w:val="24"/>
                <w:szCs w:val="24"/>
              </w:rPr>
              <w:t>0.980 ± 0.025</w:t>
            </w:r>
          </w:p>
        </w:tc>
        <w:tc>
          <w:tcPr>
            <w:tcW w:w="1440" w:type="dxa"/>
          </w:tcPr>
          <w:p w14:paraId="3940C51A" w14:textId="77777777" w:rsidR="00E96F14" w:rsidRPr="00E96F14" w:rsidRDefault="00E96F14" w:rsidP="00C109DE">
            <w:pPr>
              <w:rPr>
                <w:rFonts w:ascii="Arial" w:hAnsi="Arial" w:cs="Arial"/>
                <w:sz w:val="24"/>
                <w:szCs w:val="24"/>
              </w:rPr>
            </w:pPr>
            <w:r w:rsidRPr="00E96F14">
              <w:rPr>
                <w:rFonts w:ascii="Arial" w:hAnsi="Arial" w:cs="Arial"/>
                <w:sz w:val="24"/>
                <w:szCs w:val="24"/>
              </w:rPr>
              <w:t>0.936</w:t>
            </w:r>
          </w:p>
        </w:tc>
        <w:tc>
          <w:tcPr>
            <w:tcW w:w="1440" w:type="dxa"/>
          </w:tcPr>
          <w:p w14:paraId="04D64D5E" w14:textId="77777777" w:rsidR="00E96F14" w:rsidRPr="00E96F14" w:rsidRDefault="00E96F14" w:rsidP="00C109DE">
            <w:pPr>
              <w:rPr>
                <w:rFonts w:ascii="Arial" w:hAnsi="Arial" w:cs="Arial"/>
                <w:sz w:val="24"/>
                <w:szCs w:val="24"/>
              </w:rPr>
            </w:pPr>
            <w:r w:rsidRPr="00E96F14">
              <w:rPr>
                <w:rFonts w:ascii="Arial" w:hAnsi="Arial" w:cs="Arial"/>
                <w:sz w:val="24"/>
                <w:szCs w:val="24"/>
              </w:rPr>
              <w:t>1.000</w:t>
            </w:r>
          </w:p>
        </w:tc>
      </w:tr>
      <w:tr w:rsidR="00E96F14" w:rsidRPr="00E96F14" w14:paraId="56CAD838" w14:textId="77777777" w:rsidTr="00977DDD">
        <w:tc>
          <w:tcPr>
            <w:tcW w:w="1440" w:type="dxa"/>
          </w:tcPr>
          <w:p w14:paraId="621C5974" w14:textId="77777777" w:rsidR="00E96F14" w:rsidRPr="00E96F14" w:rsidRDefault="00E96F14" w:rsidP="00C109DE">
            <w:pPr>
              <w:rPr>
                <w:rFonts w:ascii="Arial" w:hAnsi="Arial" w:cs="Arial"/>
                <w:sz w:val="24"/>
                <w:szCs w:val="24"/>
              </w:rPr>
            </w:pPr>
          </w:p>
        </w:tc>
        <w:tc>
          <w:tcPr>
            <w:tcW w:w="1440" w:type="dxa"/>
          </w:tcPr>
          <w:p w14:paraId="74A09D1D" w14:textId="77777777" w:rsidR="00E96F14" w:rsidRPr="00E96F14" w:rsidRDefault="00E96F14" w:rsidP="00C109DE">
            <w:pPr>
              <w:rPr>
                <w:rFonts w:ascii="Arial" w:hAnsi="Arial" w:cs="Arial"/>
                <w:sz w:val="24"/>
                <w:szCs w:val="24"/>
              </w:rPr>
            </w:pPr>
            <w:r w:rsidRPr="00E96F14">
              <w:rPr>
                <w:rFonts w:ascii="Arial" w:hAnsi="Arial" w:cs="Arial"/>
                <w:sz w:val="24"/>
                <w:szCs w:val="24"/>
              </w:rPr>
              <w:t>Step 3: BV vs. PNFA, SV</w:t>
            </w:r>
          </w:p>
        </w:tc>
        <w:tc>
          <w:tcPr>
            <w:tcW w:w="1440" w:type="dxa"/>
          </w:tcPr>
          <w:p w14:paraId="50B869E7" w14:textId="77777777" w:rsidR="00E96F14" w:rsidRPr="00E96F14" w:rsidRDefault="00E96F14" w:rsidP="00C109DE">
            <w:pPr>
              <w:rPr>
                <w:rFonts w:ascii="Arial" w:hAnsi="Arial" w:cs="Arial"/>
                <w:sz w:val="24"/>
                <w:szCs w:val="24"/>
              </w:rPr>
            </w:pPr>
            <w:r w:rsidRPr="00E96F14">
              <w:rPr>
                <w:rFonts w:ascii="Arial" w:hAnsi="Arial" w:cs="Arial"/>
                <w:sz w:val="24"/>
                <w:szCs w:val="24"/>
              </w:rPr>
              <w:t>AUC</w:t>
            </w:r>
          </w:p>
        </w:tc>
        <w:tc>
          <w:tcPr>
            <w:tcW w:w="1440" w:type="dxa"/>
          </w:tcPr>
          <w:p w14:paraId="4DC3B33C" w14:textId="77777777" w:rsidR="00E96F14" w:rsidRPr="00E96F14" w:rsidRDefault="00E96F14" w:rsidP="00C109DE">
            <w:pPr>
              <w:rPr>
                <w:rFonts w:ascii="Arial" w:hAnsi="Arial" w:cs="Arial"/>
                <w:sz w:val="24"/>
                <w:szCs w:val="24"/>
              </w:rPr>
            </w:pPr>
            <w:r w:rsidRPr="00E96F14">
              <w:rPr>
                <w:rFonts w:ascii="Arial" w:hAnsi="Arial" w:cs="Arial"/>
                <w:sz w:val="24"/>
                <w:szCs w:val="24"/>
              </w:rPr>
              <w:t>0.745 ± 0.063</w:t>
            </w:r>
          </w:p>
        </w:tc>
        <w:tc>
          <w:tcPr>
            <w:tcW w:w="1440" w:type="dxa"/>
          </w:tcPr>
          <w:p w14:paraId="67BFE959" w14:textId="77777777" w:rsidR="00E96F14" w:rsidRPr="00E96F14" w:rsidRDefault="00E96F14" w:rsidP="00C109DE">
            <w:pPr>
              <w:rPr>
                <w:rFonts w:ascii="Arial" w:hAnsi="Arial" w:cs="Arial"/>
                <w:sz w:val="24"/>
                <w:szCs w:val="24"/>
              </w:rPr>
            </w:pPr>
            <w:r w:rsidRPr="00E96F14">
              <w:rPr>
                <w:rFonts w:ascii="Arial" w:hAnsi="Arial" w:cs="Arial"/>
                <w:sz w:val="24"/>
                <w:szCs w:val="24"/>
              </w:rPr>
              <w:t>0.646</w:t>
            </w:r>
          </w:p>
        </w:tc>
        <w:tc>
          <w:tcPr>
            <w:tcW w:w="1440" w:type="dxa"/>
          </w:tcPr>
          <w:p w14:paraId="4867F265" w14:textId="77777777" w:rsidR="00E96F14" w:rsidRPr="00E96F14" w:rsidRDefault="00E96F14" w:rsidP="00C109DE">
            <w:pPr>
              <w:rPr>
                <w:rFonts w:ascii="Arial" w:hAnsi="Arial" w:cs="Arial"/>
                <w:sz w:val="24"/>
                <w:szCs w:val="24"/>
              </w:rPr>
            </w:pPr>
            <w:r w:rsidRPr="00E96F14">
              <w:rPr>
                <w:rFonts w:ascii="Arial" w:hAnsi="Arial" w:cs="Arial"/>
                <w:sz w:val="24"/>
                <w:szCs w:val="24"/>
              </w:rPr>
              <w:t>0.796</w:t>
            </w:r>
          </w:p>
        </w:tc>
      </w:tr>
      <w:tr w:rsidR="00E96F14" w:rsidRPr="00E96F14" w14:paraId="21072154" w14:textId="77777777" w:rsidTr="00977DDD">
        <w:tc>
          <w:tcPr>
            <w:tcW w:w="1440" w:type="dxa"/>
          </w:tcPr>
          <w:p w14:paraId="3ED5B9C8" w14:textId="77777777" w:rsidR="00E96F14" w:rsidRPr="00E96F14" w:rsidRDefault="00E96F14" w:rsidP="00C109DE">
            <w:pPr>
              <w:rPr>
                <w:rFonts w:ascii="Arial" w:hAnsi="Arial" w:cs="Arial"/>
                <w:sz w:val="24"/>
                <w:szCs w:val="24"/>
              </w:rPr>
            </w:pPr>
          </w:p>
        </w:tc>
        <w:tc>
          <w:tcPr>
            <w:tcW w:w="1440" w:type="dxa"/>
          </w:tcPr>
          <w:p w14:paraId="2844F48A" w14:textId="77777777" w:rsidR="00E96F14" w:rsidRPr="00E96F14" w:rsidRDefault="00E96F14" w:rsidP="00C109DE">
            <w:pPr>
              <w:rPr>
                <w:rFonts w:ascii="Arial" w:hAnsi="Arial" w:cs="Arial"/>
                <w:sz w:val="24"/>
                <w:szCs w:val="24"/>
              </w:rPr>
            </w:pPr>
          </w:p>
        </w:tc>
        <w:tc>
          <w:tcPr>
            <w:tcW w:w="1440" w:type="dxa"/>
          </w:tcPr>
          <w:p w14:paraId="78662586" w14:textId="77777777" w:rsidR="00E96F14" w:rsidRPr="00E96F14" w:rsidRDefault="00E96F14" w:rsidP="00C109DE">
            <w:pPr>
              <w:rPr>
                <w:rFonts w:ascii="Arial" w:hAnsi="Arial" w:cs="Arial"/>
                <w:sz w:val="24"/>
                <w:szCs w:val="24"/>
              </w:rPr>
            </w:pPr>
            <w:r w:rsidRPr="00E96F14">
              <w:rPr>
                <w:rFonts w:ascii="Arial" w:hAnsi="Arial" w:cs="Arial"/>
                <w:sz w:val="24"/>
                <w:szCs w:val="24"/>
              </w:rPr>
              <w:t>Accuracy</w:t>
            </w:r>
          </w:p>
        </w:tc>
        <w:tc>
          <w:tcPr>
            <w:tcW w:w="1440" w:type="dxa"/>
          </w:tcPr>
          <w:p w14:paraId="01BA8C41" w14:textId="77777777" w:rsidR="00E96F14" w:rsidRPr="00E96F14" w:rsidRDefault="00E96F14" w:rsidP="00C109DE">
            <w:pPr>
              <w:rPr>
                <w:rFonts w:ascii="Arial" w:hAnsi="Arial" w:cs="Arial"/>
                <w:sz w:val="24"/>
                <w:szCs w:val="24"/>
              </w:rPr>
            </w:pPr>
            <w:r w:rsidRPr="00E96F14">
              <w:rPr>
                <w:rFonts w:ascii="Arial" w:hAnsi="Arial" w:cs="Arial"/>
                <w:sz w:val="24"/>
                <w:szCs w:val="24"/>
              </w:rPr>
              <w:t>0.734 ± 0.066</w:t>
            </w:r>
          </w:p>
        </w:tc>
        <w:tc>
          <w:tcPr>
            <w:tcW w:w="1440" w:type="dxa"/>
          </w:tcPr>
          <w:p w14:paraId="6CA355C7" w14:textId="77777777" w:rsidR="00E96F14" w:rsidRPr="00E96F14" w:rsidRDefault="00E96F14" w:rsidP="00C109DE">
            <w:pPr>
              <w:rPr>
                <w:rFonts w:ascii="Arial" w:hAnsi="Arial" w:cs="Arial"/>
                <w:sz w:val="24"/>
                <w:szCs w:val="24"/>
              </w:rPr>
            </w:pPr>
            <w:r w:rsidRPr="00E96F14">
              <w:rPr>
                <w:rFonts w:ascii="Arial" w:hAnsi="Arial" w:cs="Arial"/>
                <w:sz w:val="24"/>
                <w:szCs w:val="24"/>
              </w:rPr>
              <w:t>0.619</w:t>
            </w:r>
          </w:p>
        </w:tc>
        <w:tc>
          <w:tcPr>
            <w:tcW w:w="1440" w:type="dxa"/>
          </w:tcPr>
          <w:p w14:paraId="511EAE07" w14:textId="77777777" w:rsidR="00E96F14" w:rsidRPr="00E96F14" w:rsidRDefault="00E96F14" w:rsidP="00C109DE">
            <w:pPr>
              <w:rPr>
                <w:rFonts w:ascii="Arial" w:hAnsi="Arial" w:cs="Arial"/>
                <w:sz w:val="24"/>
                <w:szCs w:val="24"/>
              </w:rPr>
            </w:pPr>
            <w:r w:rsidRPr="00E96F14">
              <w:rPr>
                <w:rFonts w:ascii="Arial" w:hAnsi="Arial" w:cs="Arial"/>
                <w:sz w:val="24"/>
                <w:szCs w:val="24"/>
              </w:rPr>
              <w:t>0.789</w:t>
            </w:r>
          </w:p>
        </w:tc>
      </w:tr>
      <w:tr w:rsidR="00E96F14" w:rsidRPr="00E96F14" w14:paraId="7E52545E" w14:textId="77777777" w:rsidTr="00977DDD">
        <w:tc>
          <w:tcPr>
            <w:tcW w:w="1440" w:type="dxa"/>
          </w:tcPr>
          <w:p w14:paraId="299664BD" w14:textId="77777777" w:rsidR="00E96F14" w:rsidRPr="00E96F14" w:rsidRDefault="00E96F14" w:rsidP="00C109DE">
            <w:pPr>
              <w:rPr>
                <w:rFonts w:ascii="Arial" w:hAnsi="Arial" w:cs="Arial"/>
                <w:sz w:val="24"/>
                <w:szCs w:val="24"/>
              </w:rPr>
            </w:pPr>
          </w:p>
        </w:tc>
        <w:tc>
          <w:tcPr>
            <w:tcW w:w="1440" w:type="dxa"/>
          </w:tcPr>
          <w:p w14:paraId="09A37C9B" w14:textId="77777777" w:rsidR="00E96F14" w:rsidRPr="00E96F14" w:rsidRDefault="00E96F14" w:rsidP="00C109DE">
            <w:pPr>
              <w:rPr>
                <w:rFonts w:ascii="Arial" w:hAnsi="Arial" w:cs="Arial"/>
                <w:sz w:val="24"/>
                <w:szCs w:val="24"/>
              </w:rPr>
            </w:pPr>
          </w:p>
        </w:tc>
        <w:tc>
          <w:tcPr>
            <w:tcW w:w="1440" w:type="dxa"/>
          </w:tcPr>
          <w:p w14:paraId="5FF006E5" w14:textId="77777777" w:rsidR="00E96F14" w:rsidRPr="00E96F14" w:rsidRDefault="00E96F14" w:rsidP="00C109DE">
            <w:pPr>
              <w:rPr>
                <w:rFonts w:ascii="Arial" w:hAnsi="Arial" w:cs="Arial"/>
                <w:sz w:val="24"/>
                <w:szCs w:val="24"/>
              </w:rPr>
            </w:pPr>
            <w:r w:rsidRPr="00E96F14">
              <w:rPr>
                <w:rFonts w:ascii="Arial" w:hAnsi="Arial" w:cs="Arial"/>
                <w:sz w:val="24"/>
                <w:szCs w:val="24"/>
              </w:rPr>
              <w:t>Sensitivity</w:t>
            </w:r>
          </w:p>
        </w:tc>
        <w:tc>
          <w:tcPr>
            <w:tcW w:w="1440" w:type="dxa"/>
          </w:tcPr>
          <w:p w14:paraId="16456F10" w14:textId="77777777" w:rsidR="00E96F14" w:rsidRPr="00E96F14" w:rsidRDefault="00E96F14" w:rsidP="00C109DE">
            <w:pPr>
              <w:rPr>
                <w:rFonts w:ascii="Arial" w:hAnsi="Arial" w:cs="Arial"/>
                <w:sz w:val="24"/>
                <w:szCs w:val="24"/>
              </w:rPr>
            </w:pPr>
            <w:r w:rsidRPr="00E96F14">
              <w:rPr>
                <w:rFonts w:ascii="Arial" w:hAnsi="Arial" w:cs="Arial"/>
                <w:sz w:val="24"/>
                <w:szCs w:val="24"/>
              </w:rPr>
              <w:t>0.603 ± 0.081</w:t>
            </w:r>
          </w:p>
        </w:tc>
        <w:tc>
          <w:tcPr>
            <w:tcW w:w="1440" w:type="dxa"/>
          </w:tcPr>
          <w:p w14:paraId="00C2738F" w14:textId="77777777" w:rsidR="00E96F14" w:rsidRPr="00E96F14" w:rsidRDefault="00E96F14" w:rsidP="00C109DE">
            <w:pPr>
              <w:rPr>
                <w:rFonts w:ascii="Arial" w:hAnsi="Arial" w:cs="Arial"/>
                <w:sz w:val="24"/>
                <w:szCs w:val="24"/>
              </w:rPr>
            </w:pPr>
            <w:r w:rsidRPr="00E96F14">
              <w:rPr>
                <w:rFonts w:ascii="Arial" w:hAnsi="Arial" w:cs="Arial"/>
                <w:sz w:val="24"/>
                <w:szCs w:val="24"/>
              </w:rPr>
              <w:t>0.500</w:t>
            </w:r>
          </w:p>
        </w:tc>
        <w:tc>
          <w:tcPr>
            <w:tcW w:w="1440" w:type="dxa"/>
          </w:tcPr>
          <w:p w14:paraId="3ED7F803" w14:textId="77777777" w:rsidR="00E96F14" w:rsidRPr="00E96F14" w:rsidRDefault="00E96F14" w:rsidP="00C109DE">
            <w:pPr>
              <w:rPr>
                <w:rFonts w:ascii="Arial" w:hAnsi="Arial" w:cs="Arial"/>
                <w:sz w:val="24"/>
                <w:szCs w:val="24"/>
              </w:rPr>
            </w:pPr>
            <w:r w:rsidRPr="00E96F14">
              <w:rPr>
                <w:rFonts w:ascii="Arial" w:hAnsi="Arial" w:cs="Arial"/>
                <w:sz w:val="24"/>
                <w:szCs w:val="24"/>
              </w:rPr>
              <w:t>0.739</w:t>
            </w:r>
          </w:p>
        </w:tc>
      </w:tr>
      <w:tr w:rsidR="00E96F14" w:rsidRPr="00E96F14" w14:paraId="0C82FC5F" w14:textId="77777777" w:rsidTr="00977DDD">
        <w:tc>
          <w:tcPr>
            <w:tcW w:w="1440" w:type="dxa"/>
          </w:tcPr>
          <w:p w14:paraId="377B982E" w14:textId="77777777" w:rsidR="00E96F14" w:rsidRPr="00E96F14" w:rsidRDefault="00E96F14" w:rsidP="00C109DE">
            <w:pPr>
              <w:rPr>
                <w:rFonts w:ascii="Arial" w:hAnsi="Arial" w:cs="Arial"/>
                <w:sz w:val="24"/>
                <w:szCs w:val="24"/>
              </w:rPr>
            </w:pPr>
          </w:p>
        </w:tc>
        <w:tc>
          <w:tcPr>
            <w:tcW w:w="1440" w:type="dxa"/>
          </w:tcPr>
          <w:p w14:paraId="1B89E445" w14:textId="77777777" w:rsidR="00E96F14" w:rsidRPr="00E96F14" w:rsidRDefault="00E96F14" w:rsidP="00C109DE">
            <w:pPr>
              <w:rPr>
                <w:rFonts w:ascii="Arial" w:hAnsi="Arial" w:cs="Arial"/>
                <w:sz w:val="24"/>
                <w:szCs w:val="24"/>
              </w:rPr>
            </w:pPr>
          </w:p>
        </w:tc>
        <w:tc>
          <w:tcPr>
            <w:tcW w:w="1440" w:type="dxa"/>
          </w:tcPr>
          <w:p w14:paraId="1406F074" w14:textId="77777777" w:rsidR="00E96F14" w:rsidRPr="00E96F14" w:rsidRDefault="00E96F14" w:rsidP="00C109DE">
            <w:pPr>
              <w:rPr>
                <w:rFonts w:ascii="Arial" w:hAnsi="Arial" w:cs="Arial"/>
                <w:sz w:val="24"/>
                <w:szCs w:val="24"/>
              </w:rPr>
            </w:pPr>
            <w:r w:rsidRPr="00E96F14">
              <w:rPr>
                <w:rFonts w:ascii="Arial" w:hAnsi="Arial" w:cs="Arial"/>
                <w:sz w:val="24"/>
                <w:szCs w:val="24"/>
              </w:rPr>
              <w:t>Specificity</w:t>
            </w:r>
          </w:p>
        </w:tc>
        <w:tc>
          <w:tcPr>
            <w:tcW w:w="1440" w:type="dxa"/>
          </w:tcPr>
          <w:p w14:paraId="69434D42" w14:textId="77777777" w:rsidR="00E96F14" w:rsidRPr="00E96F14" w:rsidRDefault="00E96F14" w:rsidP="00C109DE">
            <w:pPr>
              <w:rPr>
                <w:rFonts w:ascii="Arial" w:hAnsi="Arial" w:cs="Arial"/>
                <w:sz w:val="24"/>
                <w:szCs w:val="24"/>
              </w:rPr>
            </w:pPr>
            <w:r w:rsidRPr="00E96F14">
              <w:rPr>
                <w:rFonts w:ascii="Arial" w:hAnsi="Arial" w:cs="Arial"/>
                <w:sz w:val="24"/>
                <w:szCs w:val="24"/>
              </w:rPr>
              <w:t>0.830 ± 0.052</w:t>
            </w:r>
          </w:p>
        </w:tc>
        <w:tc>
          <w:tcPr>
            <w:tcW w:w="1440" w:type="dxa"/>
          </w:tcPr>
          <w:p w14:paraId="55F7C2E1" w14:textId="77777777" w:rsidR="00E96F14" w:rsidRPr="00E96F14" w:rsidRDefault="00E96F14" w:rsidP="00C109DE">
            <w:pPr>
              <w:rPr>
                <w:rFonts w:ascii="Arial" w:hAnsi="Arial" w:cs="Arial"/>
                <w:sz w:val="24"/>
                <w:szCs w:val="24"/>
              </w:rPr>
            </w:pPr>
            <w:r w:rsidRPr="00E96F14">
              <w:rPr>
                <w:rFonts w:ascii="Arial" w:hAnsi="Arial" w:cs="Arial"/>
                <w:sz w:val="24"/>
                <w:szCs w:val="24"/>
              </w:rPr>
              <w:t>0.760</w:t>
            </w:r>
          </w:p>
        </w:tc>
        <w:tc>
          <w:tcPr>
            <w:tcW w:w="1440" w:type="dxa"/>
          </w:tcPr>
          <w:p w14:paraId="1CFC0CC7" w14:textId="77777777" w:rsidR="00E96F14" w:rsidRPr="00E96F14" w:rsidRDefault="00E96F14" w:rsidP="00C109DE">
            <w:pPr>
              <w:rPr>
                <w:rFonts w:ascii="Arial" w:hAnsi="Arial" w:cs="Arial"/>
                <w:sz w:val="24"/>
                <w:szCs w:val="24"/>
              </w:rPr>
            </w:pPr>
            <w:r w:rsidRPr="00E96F14">
              <w:rPr>
                <w:rFonts w:ascii="Arial" w:hAnsi="Arial" w:cs="Arial"/>
                <w:sz w:val="24"/>
                <w:szCs w:val="24"/>
              </w:rPr>
              <w:t>0.900</w:t>
            </w:r>
          </w:p>
        </w:tc>
      </w:tr>
      <w:tr w:rsidR="00E96F14" w:rsidRPr="00E96F14" w14:paraId="4DE1998B" w14:textId="77777777" w:rsidTr="00977DDD">
        <w:tc>
          <w:tcPr>
            <w:tcW w:w="1440" w:type="dxa"/>
          </w:tcPr>
          <w:p w14:paraId="18188655" w14:textId="77777777" w:rsidR="00E96F14" w:rsidRPr="00E96F14" w:rsidRDefault="00E96F14" w:rsidP="00C109DE">
            <w:pPr>
              <w:rPr>
                <w:rFonts w:ascii="Arial" w:hAnsi="Arial" w:cs="Arial"/>
                <w:sz w:val="24"/>
                <w:szCs w:val="24"/>
              </w:rPr>
            </w:pPr>
          </w:p>
        </w:tc>
        <w:tc>
          <w:tcPr>
            <w:tcW w:w="1440" w:type="dxa"/>
          </w:tcPr>
          <w:p w14:paraId="7FE618BB" w14:textId="77777777" w:rsidR="00E96F14" w:rsidRPr="00E96F14" w:rsidRDefault="00E96F14" w:rsidP="00C109DE">
            <w:pPr>
              <w:rPr>
                <w:rFonts w:ascii="Arial" w:hAnsi="Arial" w:cs="Arial"/>
                <w:sz w:val="24"/>
                <w:szCs w:val="24"/>
              </w:rPr>
            </w:pPr>
            <w:r w:rsidRPr="00E96F14">
              <w:rPr>
                <w:rFonts w:ascii="Arial" w:hAnsi="Arial" w:cs="Arial"/>
                <w:sz w:val="24"/>
                <w:szCs w:val="24"/>
              </w:rPr>
              <w:t>Step 4: PNFA vs. SV</w:t>
            </w:r>
          </w:p>
        </w:tc>
        <w:tc>
          <w:tcPr>
            <w:tcW w:w="1440" w:type="dxa"/>
          </w:tcPr>
          <w:p w14:paraId="394FC46E" w14:textId="77777777" w:rsidR="00E96F14" w:rsidRPr="00E96F14" w:rsidRDefault="00E96F14" w:rsidP="00C109DE">
            <w:pPr>
              <w:rPr>
                <w:rFonts w:ascii="Arial" w:hAnsi="Arial" w:cs="Arial"/>
                <w:sz w:val="24"/>
                <w:szCs w:val="24"/>
              </w:rPr>
            </w:pPr>
            <w:r w:rsidRPr="00E96F14">
              <w:rPr>
                <w:rFonts w:ascii="Arial" w:hAnsi="Arial" w:cs="Arial"/>
                <w:sz w:val="24"/>
                <w:szCs w:val="24"/>
              </w:rPr>
              <w:t>AUC</w:t>
            </w:r>
          </w:p>
        </w:tc>
        <w:tc>
          <w:tcPr>
            <w:tcW w:w="1440" w:type="dxa"/>
          </w:tcPr>
          <w:p w14:paraId="442F8B99" w14:textId="77777777" w:rsidR="00E96F14" w:rsidRPr="00E96F14" w:rsidRDefault="00E96F14" w:rsidP="00C109DE">
            <w:pPr>
              <w:rPr>
                <w:rFonts w:ascii="Arial" w:hAnsi="Arial" w:cs="Arial"/>
                <w:sz w:val="24"/>
                <w:szCs w:val="24"/>
              </w:rPr>
            </w:pPr>
            <w:r w:rsidRPr="00E96F14">
              <w:rPr>
                <w:rFonts w:ascii="Arial" w:hAnsi="Arial" w:cs="Arial"/>
                <w:sz w:val="24"/>
                <w:szCs w:val="24"/>
              </w:rPr>
              <w:t>0.827 ± 0.135</w:t>
            </w:r>
          </w:p>
        </w:tc>
        <w:tc>
          <w:tcPr>
            <w:tcW w:w="1440" w:type="dxa"/>
          </w:tcPr>
          <w:p w14:paraId="6F0B4C0A" w14:textId="77777777" w:rsidR="00E96F14" w:rsidRPr="00E96F14" w:rsidRDefault="00E96F14" w:rsidP="00C109DE">
            <w:pPr>
              <w:rPr>
                <w:rFonts w:ascii="Arial" w:hAnsi="Arial" w:cs="Arial"/>
                <w:sz w:val="24"/>
                <w:szCs w:val="24"/>
              </w:rPr>
            </w:pPr>
            <w:r w:rsidRPr="00E96F14">
              <w:rPr>
                <w:rFonts w:ascii="Arial" w:hAnsi="Arial" w:cs="Arial"/>
                <w:sz w:val="24"/>
                <w:szCs w:val="24"/>
              </w:rPr>
              <w:t>0.611</w:t>
            </w:r>
          </w:p>
        </w:tc>
        <w:tc>
          <w:tcPr>
            <w:tcW w:w="1440" w:type="dxa"/>
          </w:tcPr>
          <w:p w14:paraId="1F710536" w14:textId="77777777" w:rsidR="00E96F14" w:rsidRPr="00E96F14" w:rsidRDefault="00E96F14" w:rsidP="00C109DE">
            <w:pPr>
              <w:rPr>
                <w:rFonts w:ascii="Arial" w:hAnsi="Arial" w:cs="Arial"/>
                <w:sz w:val="24"/>
                <w:szCs w:val="24"/>
              </w:rPr>
            </w:pPr>
            <w:r w:rsidRPr="00E96F14">
              <w:rPr>
                <w:rFonts w:ascii="Arial" w:hAnsi="Arial" w:cs="Arial"/>
                <w:sz w:val="24"/>
                <w:szCs w:val="24"/>
              </w:rPr>
              <w:t>0.972</w:t>
            </w:r>
          </w:p>
        </w:tc>
      </w:tr>
      <w:tr w:rsidR="00E96F14" w:rsidRPr="00E96F14" w14:paraId="36CED5E1" w14:textId="77777777" w:rsidTr="00977DDD">
        <w:tc>
          <w:tcPr>
            <w:tcW w:w="1440" w:type="dxa"/>
          </w:tcPr>
          <w:p w14:paraId="62CC5AC9" w14:textId="77777777" w:rsidR="00E96F14" w:rsidRPr="00E96F14" w:rsidRDefault="00E96F14" w:rsidP="00C109DE">
            <w:pPr>
              <w:rPr>
                <w:rFonts w:ascii="Arial" w:hAnsi="Arial" w:cs="Arial"/>
                <w:sz w:val="24"/>
                <w:szCs w:val="24"/>
              </w:rPr>
            </w:pPr>
          </w:p>
        </w:tc>
        <w:tc>
          <w:tcPr>
            <w:tcW w:w="1440" w:type="dxa"/>
          </w:tcPr>
          <w:p w14:paraId="54C3C36F" w14:textId="77777777" w:rsidR="00E96F14" w:rsidRPr="00E96F14" w:rsidRDefault="00E96F14" w:rsidP="00C109DE">
            <w:pPr>
              <w:rPr>
                <w:rFonts w:ascii="Arial" w:hAnsi="Arial" w:cs="Arial"/>
                <w:sz w:val="24"/>
                <w:szCs w:val="24"/>
              </w:rPr>
            </w:pPr>
          </w:p>
        </w:tc>
        <w:tc>
          <w:tcPr>
            <w:tcW w:w="1440" w:type="dxa"/>
          </w:tcPr>
          <w:p w14:paraId="752D612C" w14:textId="77777777" w:rsidR="00E96F14" w:rsidRPr="00E96F14" w:rsidRDefault="00E96F14" w:rsidP="00C109DE">
            <w:pPr>
              <w:rPr>
                <w:rFonts w:ascii="Arial" w:hAnsi="Arial" w:cs="Arial"/>
                <w:sz w:val="24"/>
                <w:szCs w:val="24"/>
              </w:rPr>
            </w:pPr>
            <w:r w:rsidRPr="00E96F14">
              <w:rPr>
                <w:rFonts w:ascii="Arial" w:hAnsi="Arial" w:cs="Arial"/>
                <w:sz w:val="24"/>
                <w:szCs w:val="24"/>
              </w:rPr>
              <w:t>Accuracy</w:t>
            </w:r>
          </w:p>
        </w:tc>
        <w:tc>
          <w:tcPr>
            <w:tcW w:w="1440" w:type="dxa"/>
          </w:tcPr>
          <w:p w14:paraId="68F5CBBE" w14:textId="77777777" w:rsidR="00E96F14" w:rsidRPr="00E96F14" w:rsidRDefault="00E96F14" w:rsidP="00C109DE">
            <w:pPr>
              <w:rPr>
                <w:rFonts w:ascii="Arial" w:hAnsi="Arial" w:cs="Arial"/>
                <w:sz w:val="24"/>
                <w:szCs w:val="24"/>
              </w:rPr>
            </w:pPr>
            <w:r w:rsidRPr="00E96F14">
              <w:rPr>
                <w:rFonts w:ascii="Arial" w:hAnsi="Arial" w:cs="Arial"/>
                <w:sz w:val="24"/>
                <w:szCs w:val="24"/>
              </w:rPr>
              <w:t>0.777 ± 0.161</w:t>
            </w:r>
          </w:p>
        </w:tc>
        <w:tc>
          <w:tcPr>
            <w:tcW w:w="1440" w:type="dxa"/>
          </w:tcPr>
          <w:p w14:paraId="3896347B" w14:textId="77777777" w:rsidR="00E96F14" w:rsidRPr="00E96F14" w:rsidRDefault="00E96F14" w:rsidP="00C109DE">
            <w:pPr>
              <w:rPr>
                <w:rFonts w:ascii="Arial" w:hAnsi="Arial" w:cs="Arial"/>
                <w:sz w:val="24"/>
                <w:szCs w:val="24"/>
              </w:rPr>
            </w:pPr>
            <w:r w:rsidRPr="00E96F14">
              <w:rPr>
                <w:rFonts w:ascii="Arial" w:hAnsi="Arial" w:cs="Arial"/>
                <w:sz w:val="24"/>
                <w:szCs w:val="24"/>
              </w:rPr>
              <w:t>0.500</w:t>
            </w:r>
          </w:p>
        </w:tc>
        <w:tc>
          <w:tcPr>
            <w:tcW w:w="1440" w:type="dxa"/>
          </w:tcPr>
          <w:p w14:paraId="75682135" w14:textId="77777777" w:rsidR="00E96F14" w:rsidRPr="00E96F14" w:rsidRDefault="00E96F14" w:rsidP="00C109DE">
            <w:pPr>
              <w:rPr>
                <w:rFonts w:ascii="Arial" w:hAnsi="Arial" w:cs="Arial"/>
                <w:sz w:val="24"/>
                <w:szCs w:val="24"/>
              </w:rPr>
            </w:pPr>
            <w:r w:rsidRPr="00E96F14">
              <w:rPr>
                <w:rFonts w:ascii="Arial" w:hAnsi="Arial" w:cs="Arial"/>
                <w:sz w:val="24"/>
                <w:szCs w:val="24"/>
              </w:rPr>
              <w:t>0.917</w:t>
            </w:r>
          </w:p>
        </w:tc>
      </w:tr>
      <w:tr w:rsidR="00E96F14" w:rsidRPr="00E96F14" w14:paraId="7AFF0960" w14:textId="77777777" w:rsidTr="00977DDD">
        <w:tc>
          <w:tcPr>
            <w:tcW w:w="1440" w:type="dxa"/>
          </w:tcPr>
          <w:p w14:paraId="37EFFAAC" w14:textId="77777777" w:rsidR="00E96F14" w:rsidRPr="00E96F14" w:rsidRDefault="00E96F14" w:rsidP="00C109DE">
            <w:pPr>
              <w:rPr>
                <w:rFonts w:ascii="Arial" w:hAnsi="Arial" w:cs="Arial"/>
                <w:sz w:val="24"/>
                <w:szCs w:val="24"/>
              </w:rPr>
            </w:pPr>
          </w:p>
        </w:tc>
        <w:tc>
          <w:tcPr>
            <w:tcW w:w="1440" w:type="dxa"/>
          </w:tcPr>
          <w:p w14:paraId="0C705B79" w14:textId="77777777" w:rsidR="00E96F14" w:rsidRPr="00E96F14" w:rsidRDefault="00E96F14" w:rsidP="00C109DE">
            <w:pPr>
              <w:rPr>
                <w:rFonts w:ascii="Arial" w:hAnsi="Arial" w:cs="Arial"/>
                <w:sz w:val="24"/>
                <w:szCs w:val="24"/>
              </w:rPr>
            </w:pPr>
          </w:p>
        </w:tc>
        <w:tc>
          <w:tcPr>
            <w:tcW w:w="1440" w:type="dxa"/>
          </w:tcPr>
          <w:p w14:paraId="4D71F345" w14:textId="77777777" w:rsidR="00E96F14" w:rsidRPr="00E96F14" w:rsidRDefault="00E96F14" w:rsidP="00C109DE">
            <w:pPr>
              <w:rPr>
                <w:rFonts w:ascii="Arial" w:hAnsi="Arial" w:cs="Arial"/>
                <w:sz w:val="24"/>
                <w:szCs w:val="24"/>
              </w:rPr>
            </w:pPr>
            <w:r w:rsidRPr="00E96F14">
              <w:rPr>
                <w:rFonts w:ascii="Arial" w:hAnsi="Arial" w:cs="Arial"/>
                <w:sz w:val="24"/>
                <w:szCs w:val="24"/>
              </w:rPr>
              <w:t>Sensitivity</w:t>
            </w:r>
          </w:p>
        </w:tc>
        <w:tc>
          <w:tcPr>
            <w:tcW w:w="1440" w:type="dxa"/>
          </w:tcPr>
          <w:p w14:paraId="278E6E64" w14:textId="77777777" w:rsidR="00E96F14" w:rsidRPr="00E96F14" w:rsidRDefault="00E96F14" w:rsidP="00C109DE">
            <w:pPr>
              <w:rPr>
                <w:rFonts w:ascii="Arial" w:hAnsi="Arial" w:cs="Arial"/>
                <w:sz w:val="24"/>
                <w:szCs w:val="24"/>
              </w:rPr>
            </w:pPr>
            <w:r w:rsidRPr="00E96F14">
              <w:rPr>
                <w:rFonts w:ascii="Arial" w:hAnsi="Arial" w:cs="Arial"/>
                <w:sz w:val="24"/>
                <w:szCs w:val="24"/>
              </w:rPr>
              <w:t>0.787 ± 0.105</w:t>
            </w:r>
          </w:p>
        </w:tc>
        <w:tc>
          <w:tcPr>
            <w:tcW w:w="1440" w:type="dxa"/>
          </w:tcPr>
          <w:p w14:paraId="1E2DC161" w14:textId="77777777" w:rsidR="00E96F14" w:rsidRPr="00E96F14" w:rsidRDefault="00E96F14" w:rsidP="00C109DE">
            <w:pPr>
              <w:rPr>
                <w:rFonts w:ascii="Arial" w:hAnsi="Arial" w:cs="Arial"/>
                <w:sz w:val="24"/>
                <w:szCs w:val="24"/>
              </w:rPr>
            </w:pPr>
            <w:r w:rsidRPr="00E96F14">
              <w:rPr>
                <w:rFonts w:ascii="Arial" w:hAnsi="Arial" w:cs="Arial"/>
                <w:sz w:val="24"/>
                <w:szCs w:val="24"/>
              </w:rPr>
              <w:t>0.667</w:t>
            </w:r>
          </w:p>
        </w:tc>
        <w:tc>
          <w:tcPr>
            <w:tcW w:w="1440" w:type="dxa"/>
          </w:tcPr>
          <w:p w14:paraId="5C6071EA" w14:textId="77777777" w:rsidR="00E96F14" w:rsidRPr="00E96F14" w:rsidRDefault="00E96F14" w:rsidP="00C109DE">
            <w:pPr>
              <w:rPr>
                <w:rFonts w:ascii="Arial" w:hAnsi="Arial" w:cs="Arial"/>
                <w:sz w:val="24"/>
                <w:szCs w:val="24"/>
              </w:rPr>
            </w:pPr>
            <w:r w:rsidRPr="00E96F14">
              <w:rPr>
                <w:rFonts w:ascii="Arial" w:hAnsi="Arial" w:cs="Arial"/>
                <w:sz w:val="24"/>
                <w:szCs w:val="24"/>
              </w:rPr>
              <w:t>1.000</w:t>
            </w:r>
          </w:p>
        </w:tc>
      </w:tr>
      <w:tr w:rsidR="00E96F14" w:rsidRPr="00E96F14" w14:paraId="692A8936" w14:textId="77777777" w:rsidTr="00977DDD">
        <w:tc>
          <w:tcPr>
            <w:tcW w:w="1440" w:type="dxa"/>
          </w:tcPr>
          <w:p w14:paraId="2517B33E" w14:textId="77777777" w:rsidR="00E96F14" w:rsidRPr="00E96F14" w:rsidRDefault="00E96F14" w:rsidP="00C109DE">
            <w:pPr>
              <w:rPr>
                <w:rFonts w:ascii="Arial" w:hAnsi="Arial" w:cs="Arial"/>
                <w:sz w:val="24"/>
                <w:szCs w:val="24"/>
              </w:rPr>
            </w:pPr>
          </w:p>
        </w:tc>
        <w:tc>
          <w:tcPr>
            <w:tcW w:w="1440" w:type="dxa"/>
          </w:tcPr>
          <w:p w14:paraId="194425AC" w14:textId="77777777" w:rsidR="00E96F14" w:rsidRPr="00E96F14" w:rsidRDefault="00E96F14" w:rsidP="00C109DE">
            <w:pPr>
              <w:rPr>
                <w:rFonts w:ascii="Arial" w:hAnsi="Arial" w:cs="Arial"/>
                <w:sz w:val="24"/>
                <w:szCs w:val="24"/>
              </w:rPr>
            </w:pPr>
          </w:p>
        </w:tc>
        <w:tc>
          <w:tcPr>
            <w:tcW w:w="1440" w:type="dxa"/>
          </w:tcPr>
          <w:p w14:paraId="6665EA49" w14:textId="77777777" w:rsidR="00E96F14" w:rsidRPr="00E96F14" w:rsidRDefault="00E96F14" w:rsidP="00C109DE">
            <w:pPr>
              <w:rPr>
                <w:rFonts w:ascii="Arial" w:hAnsi="Arial" w:cs="Arial"/>
                <w:sz w:val="24"/>
                <w:szCs w:val="24"/>
              </w:rPr>
            </w:pPr>
            <w:r w:rsidRPr="00E96F14">
              <w:rPr>
                <w:rFonts w:ascii="Arial" w:hAnsi="Arial" w:cs="Arial"/>
                <w:sz w:val="24"/>
                <w:szCs w:val="24"/>
              </w:rPr>
              <w:t>Specificity</w:t>
            </w:r>
          </w:p>
        </w:tc>
        <w:tc>
          <w:tcPr>
            <w:tcW w:w="1440" w:type="dxa"/>
          </w:tcPr>
          <w:p w14:paraId="6ED9D233" w14:textId="77777777" w:rsidR="00E96F14" w:rsidRPr="00E96F14" w:rsidRDefault="00E96F14" w:rsidP="00C109DE">
            <w:pPr>
              <w:rPr>
                <w:rFonts w:ascii="Arial" w:hAnsi="Arial" w:cs="Arial"/>
                <w:sz w:val="24"/>
                <w:szCs w:val="24"/>
              </w:rPr>
            </w:pPr>
            <w:r w:rsidRPr="00E96F14">
              <w:rPr>
                <w:rFonts w:ascii="Arial" w:hAnsi="Arial" w:cs="Arial"/>
                <w:sz w:val="24"/>
                <w:szCs w:val="24"/>
              </w:rPr>
              <w:t>0.767 ± 0.093</w:t>
            </w:r>
          </w:p>
        </w:tc>
        <w:tc>
          <w:tcPr>
            <w:tcW w:w="1440" w:type="dxa"/>
          </w:tcPr>
          <w:p w14:paraId="3561ED02" w14:textId="77777777" w:rsidR="00E96F14" w:rsidRPr="00E96F14" w:rsidRDefault="00E96F14" w:rsidP="00C109DE">
            <w:pPr>
              <w:rPr>
                <w:rFonts w:ascii="Arial" w:hAnsi="Arial" w:cs="Arial"/>
                <w:sz w:val="24"/>
                <w:szCs w:val="24"/>
              </w:rPr>
            </w:pPr>
            <w:r w:rsidRPr="00E96F14">
              <w:rPr>
                <w:rFonts w:ascii="Arial" w:hAnsi="Arial" w:cs="Arial"/>
                <w:sz w:val="24"/>
                <w:szCs w:val="24"/>
              </w:rPr>
              <w:t>0.625</w:t>
            </w:r>
          </w:p>
        </w:tc>
        <w:tc>
          <w:tcPr>
            <w:tcW w:w="1440" w:type="dxa"/>
          </w:tcPr>
          <w:p w14:paraId="08CE3095" w14:textId="77777777" w:rsidR="00E96F14" w:rsidRPr="00E96F14" w:rsidRDefault="00E96F14" w:rsidP="00C109DE">
            <w:pPr>
              <w:rPr>
                <w:rFonts w:ascii="Arial" w:hAnsi="Arial" w:cs="Arial"/>
                <w:sz w:val="24"/>
                <w:szCs w:val="24"/>
              </w:rPr>
            </w:pPr>
            <w:r w:rsidRPr="00E96F14">
              <w:rPr>
                <w:rFonts w:ascii="Arial" w:hAnsi="Arial" w:cs="Arial"/>
                <w:sz w:val="24"/>
                <w:szCs w:val="24"/>
              </w:rPr>
              <w:t>0.889</w:t>
            </w:r>
          </w:p>
        </w:tc>
      </w:tr>
    </w:tbl>
    <w:p w14:paraId="1FDEC897" w14:textId="77777777" w:rsidR="00E96F14" w:rsidRPr="00E96F14" w:rsidRDefault="00E96F14" w:rsidP="00E96F14">
      <w:pPr>
        <w:spacing w:line="480" w:lineRule="auto"/>
        <w:ind w:firstLine="720"/>
        <w:jc w:val="both"/>
        <w:rPr>
          <w:rFonts w:ascii="Arial" w:hAnsi="Arial" w:cs="Arial"/>
        </w:rPr>
      </w:pPr>
    </w:p>
    <w:p w14:paraId="40C218E1" w14:textId="195D7E40" w:rsidR="00E96F14" w:rsidRPr="00E96F14" w:rsidRDefault="00E96F14" w:rsidP="00E96F14">
      <w:pPr>
        <w:spacing w:line="480" w:lineRule="auto"/>
        <w:jc w:val="both"/>
        <w:rPr>
          <w:rFonts w:ascii="Arial" w:hAnsi="Arial" w:cs="Arial"/>
          <w:b/>
          <w:bCs/>
        </w:rPr>
      </w:pPr>
      <w:r w:rsidRPr="00E96F14">
        <w:rPr>
          <w:rFonts w:ascii="Arial" w:hAnsi="Arial" w:cs="Arial"/>
          <w:b/>
          <w:bCs/>
        </w:rPr>
        <w:t>3.</w:t>
      </w:r>
      <w:r w:rsidR="00F607D0">
        <w:rPr>
          <w:rFonts w:ascii="Arial" w:hAnsi="Arial" w:cs="Arial"/>
          <w:b/>
          <w:bCs/>
        </w:rPr>
        <w:t>4</w:t>
      </w:r>
      <w:r w:rsidRPr="00E96F14">
        <w:rPr>
          <w:rFonts w:ascii="Arial" w:hAnsi="Arial" w:cs="Arial"/>
          <w:b/>
          <w:bCs/>
        </w:rPr>
        <w:t xml:space="preserve">. Longitudinal Analysis of Atrophy in FTD </w:t>
      </w:r>
    </w:p>
    <w:p w14:paraId="71414946" w14:textId="5B440E67" w:rsidR="00E96F14" w:rsidRPr="00E96F14" w:rsidRDefault="00E96F14" w:rsidP="00E96F14">
      <w:pPr>
        <w:spacing w:line="480" w:lineRule="auto"/>
        <w:ind w:firstLine="720"/>
        <w:jc w:val="both"/>
        <w:rPr>
          <w:rFonts w:ascii="Arial" w:hAnsi="Arial" w:cs="Arial"/>
        </w:rPr>
      </w:pPr>
      <w:r w:rsidRPr="00E96F14">
        <w:rPr>
          <w:rFonts w:ascii="Arial" w:hAnsi="Arial" w:cs="Arial"/>
        </w:rPr>
        <w:t>Longitudinal analyses revealed distinct, progressive atrophy patterns across FTD subtypes compared to controls, with specific deep gray matter nuclei differentially affected (</w:t>
      </w:r>
      <w:r w:rsidRPr="00E96F14">
        <w:rPr>
          <w:rFonts w:ascii="Arial" w:hAnsi="Arial" w:cs="Arial"/>
          <w:b/>
          <w:bCs/>
        </w:rPr>
        <w:t xml:space="preserve">Figure </w:t>
      </w:r>
      <w:r w:rsidR="0071164F">
        <w:rPr>
          <w:rFonts w:ascii="Arial" w:hAnsi="Arial" w:cs="Arial"/>
          <w:b/>
          <w:bCs/>
        </w:rPr>
        <w:t>6</w:t>
      </w:r>
      <w:r w:rsidRPr="00E96F14">
        <w:rPr>
          <w:rFonts w:ascii="Arial" w:hAnsi="Arial" w:cs="Arial"/>
        </w:rPr>
        <w:t>).</w:t>
      </w:r>
    </w:p>
    <w:p w14:paraId="70A504F4" w14:textId="77777777"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In </w:t>
      </w:r>
      <w:proofErr w:type="spellStart"/>
      <w:r w:rsidRPr="00E96F14">
        <w:rPr>
          <w:rFonts w:ascii="Arial" w:hAnsi="Arial" w:cs="Arial"/>
        </w:rPr>
        <w:t>bvFTD</w:t>
      </w:r>
      <w:proofErr w:type="spellEnd"/>
      <w:r w:rsidRPr="00E96F14">
        <w:rPr>
          <w:rFonts w:ascii="Arial" w:hAnsi="Arial" w:cs="Arial"/>
        </w:rPr>
        <w:t xml:space="preserve">, bilateral thalamic atrophy was observed, more pronounced on the right (4.08%, </w:t>
      </w:r>
      <w:r w:rsidRPr="00E96F14">
        <w:rPr>
          <w:rFonts w:ascii="Arial" w:hAnsi="Arial" w:cs="Arial"/>
          <w:i/>
          <w:iCs/>
        </w:rPr>
        <w:t>p</w:t>
      </w:r>
      <w:r w:rsidRPr="00E96F14">
        <w:rPr>
          <w:rFonts w:ascii="Arial" w:hAnsi="Arial" w:cs="Arial"/>
        </w:rPr>
        <w:t xml:space="preserve"> &lt; 0.00001) than left (3.68%, </w:t>
      </w:r>
      <w:r w:rsidRPr="00E96F14">
        <w:rPr>
          <w:rFonts w:ascii="Arial" w:hAnsi="Arial" w:cs="Arial"/>
          <w:i/>
          <w:iCs/>
        </w:rPr>
        <w:t>p</w:t>
      </w:r>
      <w:r w:rsidRPr="00E96F14">
        <w:rPr>
          <w:rFonts w:ascii="Arial" w:hAnsi="Arial" w:cs="Arial"/>
        </w:rPr>
        <w:t xml:space="preserve"> &lt; 0.00001). The mediodorsal (5.37%, </w:t>
      </w:r>
      <w:r w:rsidRPr="00E96F14">
        <w:rPr>
          <w:rFonts w:ascii="Arial" w:hAnsi="Arial" w:cs="Arial"/>
          <w:i/>
          <w:iCs/>
        </w:rPr>
        <w:t>p</w:t>
      </w:r>
      <w:r w:rsidRPr="00E96F14">
        <w:rPr>
          <w:rFonts w:ascii="Arial" w:hAnsi="Arial" w:cs="Arial"/>
        </w:rPr>
        <w:t xml:space="preserve"> &lt; 0.001) and ventral lateral posterior (3.82%, </w:t>
      </w:r>
      <w:r w:rsidRPr="00E96F14">
        <w:rPr>
          <w:rFonts w:ascii="Arial" w:hAnsi="Arial" w:cs="Arial"/>
          <w:i/>
          <w:iCs/>
        </w:rPr>
        <w:t>p</w:t>
      </w:r>
      <w:r w:rsidRPr="00E96F14">
        <w:rPr>
          <w:rFonts w:ascii="Arial" w:hAnsi="Arial" w:cs="Arial"/>
        </w:rPr>
        <w:t xml:space="preserve"> &lt; 0.0001) nuclei were notably reduced, while the nucleus </w:t>
      </w:r>
      <w:proofErr w:type="spellStart"/>
      <w:r w:rsidRPr="00E96F14">
        <w:rPr>
          <w:rFonts w:ascii="Arial" w:hAnsi="Arial" w:cs="Arial"/>
        </w:rPr>
        <w:t>accumbens</w:t>
      </w:r>
      <w:proofErr w:type="spellEnd"/>
      <w:r w:rsidRPr="00E96F14">
        <w:rPr>
          <w:rFonts w:ascii="Arial" w:hAnsi="Arial" w:cs="Arial"/>
        </w:rPr>
        <w:t xml:space="preserve"> (6.64%) and claustrum (10.3%) showed the most severe atrophy (</w:t>
      </w:r>
      <w:r w:rsidRPr="00E96F14">
        <w:rPr>
          <w:rFonts w:ascii="Arial" w:hAnsi="Arial" w:cs="Arial"/>
          <w:i/>
          <w:iCs/>
        </w:rPr>
        <w:t>p</w:t>
      </w:r>
      <w:r w:rsidRPr="00E96F14">
        <w:rPr>
          <w:rFonts w:ascii="Arial" w:hAnsi="Arial" w:cs="Arial"/>
        </w:rPr>
        <w:t xml:space="preserve"> &lt; 0.0001). PNFA showed more localized effects, especially in the left Ventral lateral posterior (5.26%) and MD (5.62%) (</w:t>
      </w:r>
      <w:r w:rsidRPr="00E96F14">
        <w:rPr>
          <w:rFonts w:ascii="Arial" w:hAnsi="Arial" w:cs="Arial"/>
          <w:i/>
          <w:iCs/>
        </w:rPr>
        <w:t>p</w:t>
      </w:r>
      <w:r w:rsidRPr="00E96F14">
        <w:rPr>
          <w:rFonts w:ascii="Arial" w:hAnsi="Arial" w:cs="Arial"/>
        </w:rPr>
        <w:t xml:space="preserve"> &lt; 0.001), along with modest atrophy in the right caudate (2.47%) and putamen (2.44%) (</w:t>
      </w:r>
      <w:r w:rsidRPr="00E96F14">
        <w:rPr>
          <w:rFonts w:ascii="Arial" w:hAnsi="Arial" w:cs="Arial"/>
          <w:i/>
          <w:iCs/>
        </w:rPr>
        <w:t>p</w:t>
      </w:r>
      <w:r w:rsidRPr="00E96F14">
        <w:rPr>
          <w:rFonts w:ascii="Arial" w:hAnsi="Arial" w:cs="Arial"/>
        </w:rPr>
        <w:t xml:space="preserve"> &lt; 0.01). In </w:t>
      </w:r>
      <w:proofErr w:type="spellStart"/>
      <w:r w:rsidRPr="00E96F14">
        <w:rPr>
          <w:rFonts w:ascii="Arial" w:hAnsi="Arial" w:cs="Arial"/>
        </w:rPr>
        <w:t>svFTD</w:t>
      </w:r>
      <w:proofErr w:type="spellEnd"/>
      <w:r w:rsidRPr="00E96F14">
        <w:rPr>
          <w:rFonts w:ascii="Arial" w:hAnsi="Arial" w:cs="Arial"/>
        </w:rPr>
        <w:t xml:space="preserve">, bilateral thalamic atrophy was present (left: 2.72%, right: 4.08%, </w:t>
      </w:r>
      <w:r w:rsidRPr="00E96F14">
        <w:rPr>
          <w:rFonts w:ascii="Arial" w:hAnsi="Arial" w:cs="Arial"/>
          <w:i/>
          <w:iCs/>
        </w:rPr>
        <w:t>p</w:t>
      </w:r>
      <w:r w:rsidRPr="00E96F14">
        <w:rPr>
          <w:rFonts w:ascii="Arial" w:hAnsi="Arial" w:cs="Arial"/>
        </w:rPr>
        <w:t xml:space="preserve"> &lt; 0.00001), with pronounced reductions in the nucleus </w:t>
      </w:r>
      <w:proofErr w:type="spellStart"/>
      <w:r w:rsidRPr="00E96F14">
        <w:rPr>
          <w:rFonts w:ascii="Arial" w:hAnsi="Arial" w:cs="Arial"/>
        </w:rPr>
        <w:t>accumbens</w:t>
      </w:r>
      <w:proofErr w:type="spellEnd"/>
      <w:r w:rsidRPr="00E96F14">
        <w:rPr>
          <w:rFonts w:ascii="Arial" w:hAnsi="Arial" w:cs="Arial"/>
        </w:rPr>
        <w:t xml:space="preserve"> (left: 12.9%, right: 10.5%), anteroventral nucleus (11.3% left), mediodorsal (4.87% left), pulvinar (5.19% left), and claustrum (14.4% left).</w:t>
      </w:r>
    </w:p>
    <w:p w14:paraId="4055687C" w14:textId="5CE971C3" w:rsidR="00F607D0" w:rsidRDefault="00E96F14" w:rsidP="00F607D0">
      <w:pPr>
        <w:spacing w:line="480" w:lineRule="auto"/>
        <w:ind w:firstLine="720"/>
        <w:jc w:val="both"/>
        <w:rPr>
          <w:rFonts w:ascii="Arial" w:hAnsi="Arial" w:cs="Arial"/>
        </w:rPr>
      </w:pPr>
      <w:r w:rsidRPr="00E96F14">
        <w:rPr>
          <w:rFonts w:ascii="Arial" w:hAnsi="Arial" w:cs="Arial"/>
        </w:rPr>
        <w:t xml:space="preserve">Volume change effect sizes (Cohen’s </w:t>
      </w:r>
      <w:r w:rsidRPr="00E96F14">
        <w:rPr>
          <w:rFonts w:ascii="Arial" w:hAnsi="Arial" w:cs="Arial"/>
          <w:i/>
          <w:iCs/>
        </w:rPr>
        <w:t>d</w:t>
      </w:r>
      <w:r w:rsidRPr="00E96F14">
        <w:rPr>
          <w:rFonts w:ascii="Arial" w:hAnsi="Arial" w:cs="Arial"/>
        </w:rPr>
        <w:t>) also revealed subtype-specific patterns (</w:t>
      </w:r>
      <w:r w:rsidRPr="00E96F14">
        <w:rPr>
          <w:rFonts w:ascii="Arial" w:hAnsi="Arial" w:cs="Arial"/>
          <w:b/>
          <w:bCs/>
        </w:rPr>
        <w:t>Supplementary Figure 4</w:t>
      </w:r>
      <w:r w:rsidRPr="00E96F14">
        <w:rPr>
          <w:rFonts w:ascii="Arial" w:hAnsi="Arial" w:cs="Arial"/>
        </w:rPr>
        <w:t xml:space="preserve">). In </w:t>
      </w:r>
      <w:proofErr w:type="spellStart"/>
      <w:r w:rsidRPr="00E96F14">
        <w:rPr>
          <w:rFonts w:ascii="Arial" w:hAnsi="Arial" w:cs="Arial"/>
        </w:rPr>
        <w:t>bvFTD</w:t>
      </w:r>
      <w:proofErr w:type="spellEnd"/>
      <w:r w:rsidRPr="00E96F14">
        <w:rPr>
          <w:rFonts w:ascii="Arial" w:hAnsi="Arial" w:cs="Arial"/>
        </w:rPr>
        <w:t>, the left AV (</w:t>
      </w:r>
      <w:r w:rsidRPr="00E96F14">
        <w:rPr>
          <w:rFonts w:ascii="Arial" w:hAnsi="Arial" w:cs="Arial"/>
          <w:i/>
          <w:iCs/>
        </w:rPr>
        <w:t>d</w:t>
      </w:r>
      <w:r w:rsidRPr="00E96F14">
        <w:rPr>
          <w:rFonts w:ascii="Arial" w:hAnsi="Arial" w:cs="Arial"/>
        </w:rPr>
        <w:t xml:space="preserve"> = 0.743), MD, and </w:t>
      </w:r>
      <w:proofErr w:type="spellStart"/>
      <w:r w:rsidRPr="00E96F14">
        <w:rPr>
          <w:rFonts w:ascii="Arial" w:hAnsi="Arial" w:cs="Arial"/>
        </w:rPr>
        <w:t>VLp</w:t>
      </w:r>
      <w:proofErr w:type="spellEnd"/>
      <w:r w:rsidRPr="00E96F14">
        <w:rPr>
          <w:rFonts w:ascii="Arial" w:hAnsi="Arial" w:cs="Arial"/>
        </w:rPr>
        <w:t xml:space="preserve"> exceeded the 0.3 threshold. PNFA showed effects in the left thalamus, </w:t>
      </w:r>
      <w:proofErr w:type="spellStart"/>
      <w:r w:rsidRPr="00E96F14">
        <w:rPr>
          <w:rFonts w:ascii="Arial" w:hAnsi="Arial" w:cs="Arial"/>
        </w:rPr>
        <w:t>VLp</w:t>
      </w:r>
      <w:proofErr w:type="spellEnd"/>
      <w:r w:rsidRPr="00E96F14">
        <w:rPr>
          <w:rFonts w:ascii="Arial" w:hAnsi="Arial" w:cs="Arial"/>
        </w:rPr>
        <w:t>, VPL, and MD (</w:t>
      </w:r>
      <w:r w:rsidRPr="00E96F14">
        <w:rPr>
          <w:rFonts w:ascii="Arial" w:hAnsi="Arial" w:cs="Arial"/>
          <w:i/>
          <w:iCs/>
        </w:rPr>
        <w:t>d</w:t>
      </w:r>
      <w:r w:rsidRPr="00E96F14">
        <w:rPr>
          <w:rFonts w:ascii="Arial" w:hAnsi="Arial" w:cs="Arial"/>
        </w:rPr>
        <w:t xml:space="preserve"> = 0.46–0.53). In </w:t>
      </w:r>
      <w:proofErr w:type="spellStart"/>
      <w:r w:rsidRPr="00E96F14">
        <w:rPr>
          <w:rFonts w:ascii="Arial" w:hAnsi="Arial" w:cs="Arial"/>
        </w:rPr>
        <w:t>svFTD</w:t>
      </w:r>
      <w:proofErr w:type="spellEnd"/>
      <w:r w:rsidRPr="00E96F14">
        <w:rPr>
          <w:rFonts w:ascii="Arial" w:hAnsi="Arial" w:cs="Arial"/>
        </w:rPr>
        <w:t xml:space="preserve">, the largest </w:t>
      </w:r>
      <w:r w:rsidRPr="00E96F14">
        <w:rPr>
          <w:rFonts w:ascii="Arial" w:hAnsi="Arial" w:cs="Arial"/>
          <w:i/>
          <w:iCs/>
        </w:rPr>
        <w:t>d</w:t>
      </w:r>
      <w:r w:rsidRPr="00E96F14">
        <w:rPr>
          <w:rFonts w:ascii="Arial" w:hAnsi="Arial" w:cs="Arial"/>
        </w:rPr>
        <w:t xml:space="preserve"> values were found in the AV, VPL, LGN, MGN, MD, nucleus </w:t>
      </w:r>
      <w:proofErr w:type="spellStart"/>
      <w:r w:rsidRPr="00E96F14">
        <w:rPr>
          <w:rFonts w:ascii="Arial" w:hAnsi="Arial" w:cs="Arial"/>
        </w:rPr>
        <w:t>accumbens</w:t>
      </w:r>
      <w:proofErr w:type="spellEnd"/>
      <w:r w:rsidRPr="00E96F14">
        <w:rPr>
          <w:rFonts w:ascii="Arial" w:hAnsi="Arial" w:cs="Arial"/>
        </w:rPr>
        <w:t xml:space="preserve"> (</w:t>
      </w:r>
      <w:r w:rsidRPr="00E96F14">
        <w:rPr>
          <w:rFonts w:ascii="Arial" w:hAnsi="Arial" w:cs="Arial"/>
          <w:i/>
          <w:iCs/>
        </w:rPr>
        <w:t>d</w:t>
      </w:r>
      <w:r w:rsidRPr="00E96F14">
        <w:rPr>
          <w:rFonts w:ascii="Arial" w:hAnsi="Arial" w:cs="Arial"/>
        </w:rPr>
        <w:t xml:space="preserve"> = 0.66), and claustrum (</w:t>
      </w:r>
      <w:r w:rsidRPr="00E96F14">
        <w:rPr>
          <w:rFonts w:ascii="Arial" w:hAnsi="Arial" w:cs="Arial"/>
          <w:i/>
          <w:iCs/>
        </w:rPr>
        <w:t>d</w:t>
      </w:r>
      <w:r w:rsidRPr="00E96F14">
        <w:rPr>
          <w:rFonts w:ascii="Arial" w:hAnsi="Arial" w:cs="Arial"/>
        </w:rPr>
        <w:t xml:space="preserve"> = 0.753), all indicating moderate to large changes.</w:t>
      </w:r>
    </w:p>
    <w:p w14:paraId="7D323C46" w14:textId="77777777" w:rsidR="006A5BC4" w:rsidRPr="00E96F14" w:rsidRDefault="006A5BC4" w:rsidP="00F607D0">
      <w:pPr>
        <w:spacing w:line="480" w:lineRule="auto"/>
        <w:ind w:firstLine="720"/>
        <w:jc w:val="both"/>
        <w:rPr>
          <w:rFonts w:ascii="Arial" w:hAnsi="Arial" w:cs="Arial"/>
        </w:rPr>
      </w:pPr>
    </w:p>
    <w:p w14:paraId="15BFCA80" w14:textId="685B1553" w:rsidR="00E96F14" w:rsidRPr="00E96F14" w:rsidRDefault="00E96F14" w:rsidP="00E96F14">
      <w:pPr>
        <w:spacing w:line="480" w:lineRule="auto"/>
        <w:jc w:val="both"/>
        <w:rPr>
          <w:rFonts w:ascii="Arial" w:hAnsi="Arial" w:cs="Arial"/>
          <w:b/>
          <w:bCs/>
        </w:rPr>
      </w:pPr>
      <w:r w:rsidRPr="00E96F14">
        <w:rPr>
          <w:rFonts w:ascii="Arial" w:hAnsi="Arial" w:cs="Arial"/>
          <w:b/>
          <w:bCs/>
        </w:rPr>
        <w:t>3.</w:t>
      </w:r>
      <w:r w:rsidR="000C0D39">
        <w:rPr>
          <w:rFonts w:ascii="Arial" w:hAnsi="Arial" w:cs="Arial"/>
          <w:b/>
          <w:bCs/>
        </w:rPr>
        <w:t>5</w:t>
      </w:r>
      <w:r w:rsidRPr="00E96F14">
        <w:rPr>
          <w:rFonts w:ascii="Arial" w:hAnsi="Arial" w:cs="Arial"/>
          <w:b/>
          <w:bCs/>
        </w:rPr>
        <w:t>. Partial correlation analyses</w:t>
      </w:r>
    </w:p>
    <w:p w14:paraId="12B3C1B2" w14:textId="111E6214" w:rsidR="00E96F14" w:rsidRPr="00E96F14" w:rsidRDefault="00E96F14" w:rsidP="00E96F14">
      <w:pPr>
        <w:spacing w:line="480" w:lineRule="auto"/>
        <w:rPr>
          <w:rFonts w:ascii="Arial" w:hAnsi="Arial" w:cs="Arial"/>
        </w:rPr>
      </w:pPr>
    </w:p>
    <w:p w14:paraId="323EFD32" w14:textId="77777777" w:rsidR="00E96F14" w:rsidRDefault="00E96F14" w:rsidP="00E96F14">
      <w:pPr>
        <w:spacing w:line="480" w:lineRule="auto"/>
        <w:jc w:val="both"/>
        <w:rPr>
          <w:rFonts w:ascii="Arial" w:hAnsi="Arial" w:cs="Arial"/>
        </w:rPr>
      </w:pPr>
    </w:p>
    <w:p w14:paraId="189AD70D" w14:textId="77777777" w:rsidR="00DD5886" w:rsidRDefault="00DD5886" w:rsidP="00E96F14">
      <w:pPr>
        <w:spacing w:line="480" w:lineRule="auto"/>
        <w:jc w:val="both"/>
        <w:rPr>
          <w:rFonts w:ascii="Arial" w:hAnsi="Arial" w:cs="Arial"/>
        </w:rPr>
      </w:pPr>
    </w:p>
    <w:p w14:paraId="5AD083D6" w14:textId="77777777" w:rsidR="00DD5886" w:rsidRPr="00E96F14" w:rsidRDefault="00DD5886" w:rsidP="00E96F14">
      <w:pPr>
        <w:spacing w:line="480" w:lineRule="auto"/>
        <w:jc w:val="both"/>
        <w:rPr>
          <w:rFonts w:ascii="Arial" w:hAnsi="Arial" w:cs="Arial"/>
        </w:rPr>
      </w:pPr>
    </w:p>
    <w:p w14:paraId="4FAFAC64" w14:textId="6EB2557D" w:rsidR="00F40DB2" w:rsidRDefault="00F40DB2" w:rsidP="00E96F14">
      <w:pPr>
        <w:spacing w:line="480" w:lineRule="auto"/>
        <w:jc w:val="both"/>
        <w:rPr>
          <w:rFonts w:ascii="Arial" w:hAnsi="Arial" w:cs="Arial"/>
        </w:rPr>
      </w:pPr>
    </w:p>
    <w:p w14:paraId="08C4720C" w14:textId="77777777" w:rsidR="00940C28" w:rsidRPr="00940C28" w:rsidRDefault="00940C28" w:rsidP="00940C28">
      <w:pPr>
        <w:spacing w:line="480" w:lineRule="auto"/>
        <w:jc w:val="both"/>
        <w:rPr>
          <w:rFonts w:ascii="Arial" w:hAnsi="Arial" w:cs="Arial"/>
        </w:rPr>
      </w:pPr>
      <w:r w:rsidRPr="00940C28">
        <w:rPr>
          <w:rFonts w:ascii="Arial" w:hAnsi="Arial" w:cs="Arial"/>
        </w:rPr>
        <w:t>Partial correlations revealed subtype-specific associations between deep gray matter nuclei volumes and cognitive performance in FTD (</w:t>
      </w:r>
      <w:r w:rsidRPr="00416E11">
        <w:rPr>
          <w:rFonts w:ascii="Arial" w:hAnsi="Arial" w:cs="Arial"/>
          <w:b/>
          <w:bCs/>
        </w:rPr>
        <w:t>Figure 7</w:t>
      </w:r>
      <w:r w:rsidRPr="00940C28">
        <w:rPr>
          <w:rFonts w:ascii="Arial" w:hAnsi="Arial" w:cs="Arial"/>
        </w:rPr>
        <w:t xml:space="preserve">; BH-adjusted results in </w:t>
      </w:r>
      <w:r w:rsidRPr="00416E11">
        <w:rPr>
          <w:rFonts w:ascii="Arial" w:hAnsi="Arial" w:cs="Arial"/>
          <w:b/>
          <w:bCs/>
        </w:rPr>
        <w:t>Supplementary Figure 5</w:t>
      </w:r>
      <w:r w:rsidRPr="00940C28">
        <w:rPr>
          <w:rFonts w:ascii="Arial" w:hAnsi="Arial" w:cs="Arial"/>
        </w:rPr>
        <w:t xml:space="preserve">). BH-adjusted results were not marked in the main figures but are provided in the Supplementary Materials for statistical confirmation. The main manuscript presents stars based on raw p-values for </w:t>
      </w:r>
      <w:proofErr w:type="gramStart"/>
      <w:r w:rsidRPr="00940C28">
        <w:rPr>
          <w:rFonts w:ascii="Arial" w:hAnsi="Arial" w:cs="Arial"/>
        </w:rPr>
        <w:t>exploratory</w:t>
      </w:r>
      <w:proofErr w:type="gramEnd"/>
      <w:r w:rsidRPr="00940C28">
        <w:rPr>
          <w:rFonts w:ascii="Arial" w:hAnsi="Arial" w:cs="Arial"/>
        </w:rPr>
        <w:t xml:space="preserve"> interpretation, while BH-adjusted values are available for readers seeking rigorous confirmation. For visualization, both raw and BH outputs were filtered to include only positive correlations (r &gt; 0) when directional associations were the focus. </w:t>
      </w:r>
    </w:p>
    <w:p w14:paraId="22560BAB" w14:textId="77777777" w:rsidR="00940C28" w:rsidRPr="00940C28" w:rsidRDefault="00940C28" w:rsidP="00940C28">
      <w:pPr>
        <w:spacing w:line="480" w:lineRule="auto"/>
        <w:jc w:val="both"/>
        <w:rPr>
          <w:rFonts w:ascii="Arial" w:hAnsi="Arial" w:cs="Arial"/>
        </w:rPr>
      </w:pPr>
      <w:r w:rsidRPr="00940C28">
        <w:rPr>
          <w:rFonts w:ascii="Arial" w:hAnsi="Arial" w:cs="Arial"/>
        </w:rPr>
        <w:t xml:space="preserve">In </w:t>
      </w:r>
      <w:proofErr w:type="spellStart"/>
      <w:r w:rsidRPr="00940C28">
        <w:rPr>
          <w:rFonts w:ascii="Arial" w:hAnsi="Arial" w:cs="Arial"/>
        </w:rPr>
        <w:t>bvFTD</w:t>
      </w:r>
      <w:proofErr w:type="spellEnd"/>
      <w:r w:rsidRPr="00940C28">
        <w:rPr>
          <w:rFonts w:ascii="Arial" w:hAnsi="Arial" w:cs="Arial"/>
        </w:rPr>
        <w:t xml:space="preserve">, </w:t>
      </w:r>
      <w:r w:rsidRPr="00416E11">
        <w:rPr>
          <w:rFonts w:ascii="Arial" w:hAnsi="Arial" w:cs="Arial"/>
        </w:rPr>
        <w:t>working memory</w:t>
      </w:r>
      <w:r w:rsidRPr="00940C28">
        <w:rPr>
          <w:rFonts w:ascii="Arial" w:hAnsi="Arial" w:cs="Arial"/>
        </w:rPr>
        <w:t xml:space="preserve"> (DIGITBW) was positively associated with multiple thalamic regions, including the ventral lateral posterior nucleus (</w:t>
      </w:r>
      <w:proofErr w:type="spellStart"/>
      <w:r w:rsidRPr="00940C28">
        <w:rPr>
          <w:rFonts w:ascii="Arial" w:hAnsi="Arial" w:cs="Arial"/>
        </w:rPr>
        <w:t>VLp</w:t>
      </w:r>
      <w:proofErr w:type="spellEnd"/>
      <w:r w:rsidRPr="00940C28">
        <w:rPr>
          <w:rFonts w:ascii="Arial" w:hAnsi="Arial" w:cs="Arial"/>
        </w:rPr>
        <w:t xml:space="preserve">-L: r = 0.40**, </w:t>
      </w:r>
      <w:proofErr w:type="spellStart"/>
      <w:r w:rsidRPr="00940C28">
        <w:rPr>
          <w:rFonts w:ascii="Arial" w:hAnsi="Arial" w:cs="Arial"/>
        </w:rPr>
        <w:t>VLp</w:t>
      </w:r>
      <w:proofErr w:type="spellEnd"/>
      <w:r w:rsidRPr="00940C28">
        <w:rPr>
          <w:rFonts w:ascii="Arial" w:hAnsi="Arial" w:cs="Arial"/>
        </w:rPr>
        <w:t xml:space="preserve">-R: r = </w:t>
      </w:r>
      <w:proofErr w:type="gramStart"/>
      <w:r w:rsidRPr="00940C28">
        <w:rPr>
          <w:rFonts w:ascii="Arial" w:hAnsi="Arial" w:cs="Arial"/>
        </w:rPr>
        <w:t>0.41**</w:t>
      </w:r>
      <w:proofErr w:type="gramEnd"/>
      <w:r w:rsidRPr="00940C28">
        <w:rPr>
          <w:rFonts w:ascii="Arial" w:hAnsi="Arial" w:cs="Arial"/>
        </w:rPr>
        <w:t>), ventral lateral anterior nucleus (</w:t>
      </w:r>
      <w:proofErr w:type="spellStart"/>
      <w:r w:rsidRPr="00940C28">
        <w:rPr>
          <w:rFonts w:ascii="Arial" w:hAnsi="Arial" w:cs="Arial"/>
        </w:rPr>
        <w:t>VLa</w:t>
      </w:r>
      <w:proofErr w:type="spellEnd"/>
      <w:r w:rsidRPr="00940C28">
        <w:rPr>
          <w:rFonts w:ascii="Arial" w:hAnsi="Arial" w:cs="Arial"/>
        </w:rPr>
        <w:t xml:space="preserve">-L: r = </w:t>
      </w:r>
      <w:proofErr w:type="gramStart"/>
      <w:r w:rsidRPr="00940C28">
        <w:rPr>
          <w:rFonts w:ascii="Arial" w:hAnsi="Arial" w:cs="Arial"/>
        </w:rPr>
        <w:t>0.35**</w:t>
      </w:r>
      <w:proofErr w:type="gramEnd"/>
      <w:r w:rsidRPr="00940C28">
        <w:rPr>
          <w:rFonts w:ascii="Arial" w:hAnsi="Arial" w:cs="Arial"/>
        </w:rPr>
        <w:t xml:space="preserve">), and mediodorsal nucleus (MD-R: r = 0.33*). </w:t>
      </w:r>
      <w:r w:rsidRPr="00416E11">
        <w:rPr>
          <w:rFonts w:ascii="Arial" w:hAnsi="Arial" w:cs="Arial"/>
        </w:rPr>
        <w:t>Naming ability</w:t>
      </w:r>
      <w:r w:rsidRPr="00940C28">
        <w:rPr>
          <w:rFonts w:ascii="Arial" w:hAnsi="Arial" w:cs="Arial"/>
        </w:rPr>
        <w:t xml:space="preserve"> (BNTCORR) also showed positive links with the nucleus </w:t>
      </w:r>
      <w:proofErr w:type="spellStart"/>
      <w:r w:rsidRPr="00940C28">
        <w:rPr>
          <w:rFonts w:ascii="Arial" w:hAnsi="Arial" w:cs="Arial"/>
        </w:rPr>
        <w:t>accumbens</w:t>
      </w:r>
      <w:proofErr w:type="spellEnd"/>
      <w:r w:rsidRPr="00940C28">
        <w:rPr>
          <w:rFonts w:ascii="Arial" w:hAnsi="Arial" w:cs="Arial"/>
        </w:rPr>
        <w:t xml:space="preserve"> (</w:t>
      </w:r>
      <w:proofErr w:type="spellStart"/>
      <w:r w:rsidRPr="00940C28">
        <w:rPr>
          <w:rFonts w:ascii="Arial" w:hAnsi="Arial" w:cs="Arial"/>
        </w:rPr>
        <w:t>Nac</w:t>
      </w:r>
      <w:proofErr w:type="spellEnd"/>
      <w:r w:rsidRPr="00940C28">
        <w:rPr>
          <w:rFonts w:ascii="Arial" w:hAnsi="Arial" w:cs="Arial"/>
        </w:rPr>
        <w:t>-R: r = 0.34**).</w:t>
      </w:r>
    </w:p>
    <w:p w14:paraId="5A0A5957" w14:textId="77777777" w:rsidR="00940C28" w:rsidRPr="00940C28" w:rsidRDefault="00940C28" w:rsidP="00940C28">
      <w:pPr>
        <w:spacing w:line="480" w:lineRule="auto"/>
        <w:jc w:val="both"/>
        <w:rPr>
          <w:rFonts w:ascii="Arial" w:hAnsi="Arial" w:cs="Arial"/>
        </w:rPr>
      </w:pPr>
      <w:r w:rsidRPr="00940C28">
        <w:rPr>
          <w:rFonts w:ascii="Arial" w:hAnsi="Arial" w:cs="Arial"/>
        </w:rPr>
        <w:t xml:space="preserve">In PNFA, </w:t>
      </w:r>
      <w:r w:rsidRPr="00416E11">
        <w:rPr>
          <w:rFonts w:ascii="Arial" w:hAnsi="Arial" w:cs="Arial"/>
        </w:rPr>
        <w:t>verbal repetition</w:t>
      </w:r>
      <w:r w:rsidRPr="00940C28">
        <w:rPr>
          <w:rFonts w:ascii="Arial" w:hAnsi="Arial" w:cs="Arial"/>
        </w:rPr>
        <w:t xml:space="preserve"> (PPVTVRB) showed robust positive correlations with the ventral lateral posterior nucleus (</w:t>
      </w:r>
      <w:proofErr w:type="spellStart"/>
      <w:r w:rsidRPr="00940C28">
        <w:rPr>
          <w:rFonts w:ascii="Arial" w:hAnsi="Arial" w:cs="Arial"/>
        </w:rPr>
        <w:t>VLp</w:t>
      </w:r>
      <w:proofErr w:type="spellEnd"/>
      <w:r w:rsidRPr="00940C28">
        <w:rPr>
          <w:rFonts w:ascii="Arial" w:hAnsi="Arial" w:cs="Arial"/>
        </w:rPr>
        <w:t xml:space="preserve">-R: r = </w:t>
      </w:r>
      <w:proofErr w:type="gramStart"/>
      <w:r w:rsidRPr="00940C28">
        <w:rPr>
          <w:rFonts w:ascii="Arial" w:hAnsi="Arial" w:cs="Arial"/>
        </w:rPr>
        <w:t>0.60**</w:t>
      </w:r>
      <w:proofErr w:type="gramEnd"/>
      <w:r w:rsidRPr="00940C28">
        <w:rPr>
          <w:rFonts w:ascii="Arial" w:hAnsi="Arial" w:cs="Arial"/>
        </w:rPr>
        <w:t xml:space="preserve">*), </w:t>
      </w:r>
      <w:proofErr w:type="spellStart"/>
      <w:r w:rsidRPr="00940C28">
        <w:rPr>
          <w:rFonts w:ascii="Arial" w:hAnsi="Arial" w:cs="Arial"/>
        </w:rPr>
        <w:t>centromedian</w:t>
      </w:r>
      <w:proofErr w:type="spellEnd"/>
      <w:r w:rsidRPr="00940C28">
        <w:rPr>
          <w:rFonts w:ascii="Arial" w:hAnsi="Arial" w:cs="Arial"/>
        </w:rPr>
        <w:t xml:space="preserve"> nucleus (CM-R: r = </w:t>
      </w:r>
      <w:proofErr w:type="gramStart"/>
      <w:r w:rsidRPr="00940C28">
        <w:rPr>
          <w:rFonts w:ascii="Arial" w:hAnsi="Arial" w:cs="Arial"/>
        </w:rPr>
        <w:t>0.50**</w:t>
      </w:r>
      <w:proofErr w:type="gramEnd"/>
      <w:r w:rsidRPr="00940C28">
        <w:rPr>
          <w:rFonts w:ascii="Arial" w:hAnsi="Arial" w:cs="Arial"/>
        </w:rPr>
        <w:t xml:space="preserve">), and mediodorsal nucleus (MD-R: r = 0.50**). </w:t>
      </w:r>
      <w:r w:rsidRPr="00416E11">
        <w:rPr>
          <w:rFonts w:ascii="Arial" w:hAnsi="Arial" w:cs="Arial"/>
        </w:rPr>
        <w:t>Semantic comprehension</w:t>
      </w:r>
      <w:r w:rsidRPr="00940C28">
        <w:rPr>
          <w:rFonts w:ascii="Arial" w:hAnsi="Arial" w:cs="Arial"/>
        </w:rPr>
        <w:t xml:space="preserve"> (PPVTINA) was linked to the CM-R (r = 0.60***) and </w:t>
      </w:r>
      <w:proofErr w:type="spellStart"/>
      <w:r w:rsidRPr="00940C28">
        <w:rPr>
          <w:rFonts w:ascii="Arial" w:hAnsi="Arial" w:cs="Arial"/>
        </w:rPr>
        <w:t>GPi</w:t>
      </w:r>
      <w:proofErr w:type="spellEnd"/>
      <w:r w:rsidRPr="00940C28">
        <w:rPr>
          <w:rFonts w:ascii="Arial" w:hAnsi="Arial" w:cs="Arial"/>
        </w:rPr>
        <w:t>-R (r = 0.47**).</w:t>
      </w:r>
    </w:p>
    <w:p w14:paraId="5A123D9D" w14:textId="77777777" w:rsidR="00940C28" w:rsidRPr="00940C28" w:rsidRDefault="00940C28" w:rsidP="00940C28">
      <w:pPr>
        <w:spacing w:line="480" w:lineRule="auto"/>
        <w:jc w:val="both"/>
        <w:rPr>
          <w:rFonts w:ascii="Arial" w:hAnsi="Arial" w:cs="Arial"/>
        </w:rPr>
      </w:pPr>
      <w:r w:rsidRPr="00940C28">
        <w:rPr>
          <w:rFonts w:ascii="Arial" w:hAnsi="Arial" w:cs="Arial"/>
        </w:rPr>
        <w:t xml:space="preserve">In </w:t>
      </w:r>
      <w:proofErr w:type="spellStart"/>
      <w:r w:rsidRPr="00940C28">
        <w:rPr>
          <w:rFonts w:ascii="Arial" w:hAnsi="Arial" w:cs="Arial"/>
        </w:rPr>
        <w:t>svFTD</w:t>
      </w:r>
      <w:proofErr w:type="spellEnd"/>
      <w:r w:rsidRPr="00940C28">
        <w:rPr>
          <w:rFonts w:ascii="Arial" w:hAnsi="Arial" w:cs="Arial"/>
        </w:rPr>
        <w:t xml:space="preserve">, fewer strong associations were </w:t>
      </w:r>
      <w:proofErr w:type="gramStart"/>
      <w:r w:rsidRPr="00940C28">
        <w:rPr>
          <w:rFonts w:ascii="Arial" w:hAnsi="Arial" w:cs="Arial"/>
        </w:rPr>
        <w:t>observed, but</w:t>
      </w:r>
      <w:proofErr w:type="gramEnd"/>
      <w:r w:rsidRPr="00940C28">
        <w:rPr>
          <w:rFonts w:ascii="Arial" w:hAnsi="Arial" w:cs="Arial"/>
        </w:rPr>
        <w:t xml:space="preserve"> select positive correlations were noted in pulvinar and mediodorsal subregions for language-related measures.</w:t>
      </w:r>
    </w:p>
    <w:p w14:paraId="0ABBC265" w14:textId="77777777" w:rsidR="00940C28" w:rsidRDefault="00940C28" w:rsidP="00E96F14">
      <w:pPr>
        <w:spacing w:line="480" w:lineRule="auto"/>
        <w:jc w:val="both"/>
        <w:rPr>
          <w:rFonts w:ascii="Arial" w:hAnsi="Arial" w:cs="Arial"/>
        </w:rPr>
      </w:pPr>
    </w:p>
    <w:p w14:paraId="3F80072B" w14:textId="77777777" w:rsidR="00E96F14" w:rsidRPr="00E96F14" w:rsidRDefault="00E96F14" w:rsidP="00E96F14">
      <w:pPr>
        <w:spacing w:line="480" w:lineRule="auto"/>
        <w:jc w:val="both"/>
        <w:rPr>
          <w:rFonts w:ascii="Arial" w:hAnsi="Arial" w:cs="Arial"/>
        </w:rPr>
      </w:pPr>
    </w:p>
    <w:p w14:paraId="2D9FD424" w14:textId="77777777" w:rsidR="00E96F14" w:rsidRPr="00E96F14" w:rsidRDefault="00E96F14" w:rsidP="00E96F14">
      <w:pPr>
        <w:pStyle w:val="ListParagraph"/>
        <w:numPr>
          <w:ilvl w:val="0"/>
          <w:numId w:val="12"/>
        </w:numPr>
        <w:spacing w:line="480" w:lineRule="auto"/>
        <w:jc w:val="both"/>
        <w:rPr>
          <w:rFonts w:ascii="Arial" w:hAnsi="Arial" w:cs="Arial"/>
          <w:b/>
          <w:bCs/>
        </w:rPr>
      </w:pPr>
      <w:bookmarkStart w:id="2" w:name="_Hlk192861847"/>
      <w:bookmarkStart w:id="3" w:name="_Hlk189557434"/>
      <w:bookmarkStart w:id="4" w:name="_Hlk194918690"/>
      <w:r w:rsidRPr="00E96F14">
        <w:rPr>
          <w:rFonts w:ascii="Arial" w:hAnsi="Arial" w:cs="Arial"/>
          <w:b/>
          <w:bCs/>
        </w:rPr>
        <w:t>DISCUSSION:</w:t>
      </w:r>
    </w:p>
    <w:p w14:paraId="6139FBB1" w14:textId="4DE3B366" w:rsidR="00B30BD6" w:rsidRDefault="00B30BD6" w:rsidP="00E96F14">
      <w:pPr>
        <w:spacing w:line="480" w:lineRule="auto"/>
        <w:ind w:firstLine="720"/>
        <w:jc w:val="both"/>
        <w:rPr>
          <w:rFonts w:ascii="Arial" w:hAnsi="Arial" w:cs="Arial"/>
        </w:rPr>
      </w:pPr>
      <w:bookmarkStart w:id="5" w:name="_Hlk187765807"/>
      <w:bookmarkStart w:id="6" w:name="_Hlk189124281"/>
      <w:r w:rsidRPr="00B30BD6">
        <w:rPr>
          <w:rFonts w:ascii="Arial" w:hAnsi="Arial" w:cs="Arial"/>
        </w:rPr>
        <w:t xml:space="preserve">This study provides a detailed characterization of deep gray matter atrophy across the </w:t>
      </w:r>
      <w:r>
        <w:rPr>
          <w:rFonts w:ascii="Arial" w:hAnsi="Arial" w:cs="Arial"/>
        </w:rPr>
        <w:t>AD</w:t>
      </w:r>
      <w:r w:rsidRPr="00B30BD6">
        <w:rPr>
          <w:rFonts w:ascii="Arial" w:hAnsi="Arial" w:cs="Arial"/>
        </w:rPr>
        <w:t xml:space="preserve"> continuum and </w:t>
      </w:r>
      <w:r>
        <w:rPr>
          <w:rFonts w:ascii="Arial" w:hAnsi="Arial" w:cs="Arial"/>
        </w:rPr>
        <w:t xml:space="preserve">FTD </w:t>
      </w:r>
      <w:r w:rsidRPr="00B30BD6">
        <w:rPr>
          <w:rFonts w:ascii="Arial" w:hAnsi="Arial" w:cs="Arial"/>
        </w:rPr>
        <w:t xml:space="preserve">subtypes, revealing distinct and progressive degeneration in the mediodorsal, anteroventral, and pulvinar thalamic nuclei, as well as the nucleus </w:t>
      </w:r>
      <w:proofErr w:type="spellStart"/>
      <w:r w:rsidRPr="00B30BD6">
        <w:rPr>
          <w:rFonts w:ascii="Arial" w:hAnsi="Arial" w:cs="Arial"/>
        </w:rPr>
        <w:t>accumbens</w:t>
      </w:r>
      <w:proofErr w:type="spellEnd"/>
      <w:r w:rsidRPr="00B30BD6">
        <w:rPr>
          <w:rFonts w:ascii="Arial" w:hAnsi="Arial" w:cs="Arial"/>
        </w:rPr>
        <w:t xml:space="preserve"> and claustrum.</w:t>
      </w:r>
      <w:r w:rsidR="00082FDC" w:rsidRPr="00082FDC">
        <w:t xml:space="preserve"> </w:t>
      </w:r>
      <w:r w:rsidR="00082FDC" w:rsidRPr="00082FDC">
        <w:rPr>
          <w:rFonts w:ascii="Arial" w:hAnsi="Arial" w:cs="Arial"/>
        </w:rPr>
        <w:t xml:space="preserve">These structures exhibited distinct and progressively worsening atrophy across the AD continuum, while showing even more severe and subtype-specific degeneration in </w:t>
      </w:r>
      <w:proofErr w:type="spellStart"/>
      <w:r w:rsidR="00082FDC" w:rsidRPr="00082FDC">
        <w:rPr>
          <w:rFonts w:ascii="Arial" w:hAnsi="Arial" w:cs="Arial"/>
        </w:rPr>
        <w:t>bvFTD</w:t>
      </w:r>
      <w:proofErr w:type="spellEnd"/>
      <w:r w:rsidR="00082FDC" w:rsidRPr="00082FDC">
        <w:rPr>
          <w:rFonts w:ascii="Arial" w:hAnsi="Arial" w:cs="Arial"/>
        </w:rPr>
        <w:t xml:space="preserve"> and </w:t>
      </w:r>
      <w:proofErr w:type="spellStart"/>
      <w:r w:rsidR="00082FDC" w:rsidRPr="00082FDC">
        <w:rPr>
          <w:rFonts w:ascii="Arial" w:hAnsi="Arial" w:cs="Arial"/>
        </w:rPr>
        <w:t>svFTD</w:t>
      </w:r>
      <w:proofErr w:type="spellEnd"/>
      <w:r w:rsidR="00082FDC" w:rsidRPr="00082FDC">
        <w:rPr>
          <w:rFonts w:ascii="Arial" w:hAnsi="Arial" w:cs="Arial"/>
        </w:rPr>
        <w:t xml:space="preserve">. </w:t>
      </w:r>
      <w:r w:rsidRPr="00B30BD6">
        <w:rPr>
          <w:rFonts w:ascii="Arial" w:hAnsi="Arial" w:cs="Arial"/>
        </w:rPr>
        <w:t xml:space="preserve">Importantly, we demonstrated that these subcortical alterations not only differentiate AD from FTD but also contribute to improved diagnostic classification and tracking of disease progression. </w:t>
      </w:r>
    </w:p>
    <w:p w14:paraId="40A23648" w14:textId="77777777" w:rsidR="00B30BD6" w:rsidRDefault="00B30BD6" w:rsidP="00E96F14">
      <w:pPr>
        <w:spacing w:line="480" w:lineRule="auto"/>
        <w:ind w:firstLine="720"/>
        <w:jc w:val="both"/>
        <w:rPr>
          <w:rFonts w:ascii="Arial" w:hAnsi="Arial" w:cs="Arial"/>
        </w:rPr>
      </w:pPr>
    </w:p>
    <w:p w14:paraId="679A228C" w14:textId="37EE9096" w:rsidR="00E96F14" w:rsidRPr="00E96F14" w:rsidRDefault="00597C18" w:rsidP="00E96F14">
      <w:pPr>
        <w:spacing w:line="480" w:lineRule="auto"/>
        <w:ind w:firstLine="720"/>
        <w:jc w:val="both"/>
        <w:rPr>
          <w:rFonts w:ascii="Arial" w:hAnsi="Arial" w:cs="Arial"/>
        </w:rPr>
      </w:pPr>
      <w:r>
        <w:rPr>
          <w:rFonts w:ascii="Arial" w:hAnsi="Arial" w:cs="Arial"/>
        </w:rPr>
        <w:t>Our</w:t>
      </w:r>
      <w:r w:rsidRPr="00E96F14">
        <w:rPr>
          <w:rFonts w:ascii="Arial" w:hAnsi="Arial" w:cs="Arial"/>
        </w:rPr>
        <w:t xml:space="preserve"> </w:t>
      </w:r>
      <w:r w:rsidR="00E96F14" w:rsidRPr="00E96F14">
        <w:rPr>
          <w:rFonts w:ascii="Arial" w:hAnsi="Arial" w:cs="Arial"/>
        </w:rPr>
        <w:t xml:space="preserve">study uses the state-of-the-art </w:t>
      </w:r>
      <w:proofErr w:type="spellStart"/>
      <w:r w:rsidR="00E96F14" w:rsidRPr="00E96F14">
        <w:rPr>
          <w:rFonts w:ascii="Arial" w:hAnsi="Arial" w:cs="Arial"/>
        </w:rPr>
        <w:t>sTHOMAS</w:t>
      </w:r>
      <w:proofErr w:type="spellEnd"/>
      <w:r w:rsidR="00E96F14" w:rsidRPr="00E96F14">
        <w:rPr>
          <w:rFonts w:ascii="Arial" w:hAnsi="Arial" w:cs="Arial"/>
        </w:rPr>
        <w:t xml:space="preserve"> segmentation method to analyze deep gray matter nuclei—including the thalamus, basal </w:t>
      </w:r>
      <w:r w:rsidR="00596464">
        <w:rPr>
          <w:rFonts w:ascii="Arial" w:hAnsi="Arial" w:cs="Arial"/>
        </w:rPr>
        <w:t>nuclei</w:t>
      </w:r>
      <w:r w:rsidR="00E96F14" w:rsidRPr="00E96F14">
        <w:rPr>
          <w:rFonts w:ascii="Arial" w:hAnsi="Arial" w:cs="Arial"/>
        </w:rPr>
        <w:t xml:space="preserve">, claustrum, and red nuclei in AD and FTD. By synthesizing </w:t>
      </w:r>
      <w:proofErr w:type="spellStart"/>
      <w:r w:rsidR="00E96F14" w:rsidRPr="00E96F14">
        <w:rPr>
          <w:rFonts w:ascii="Arial" w:hAnsi="Arial" w:cs="Arial"/>
        </w:rPr>
        <w:t>WMn</w:t>
      </w:r>
      <w:proofErr w:type="spellEnd"/>
      <w:r w:rsidR="00E96F14" w:rsidRPr="00E96F14">
        <w:rPr>
          <w:rFonts w:ascii="Arial" w:hAnsi="Arial" w:cs="Arial"/>
        </w:rPr>
        <w:t xml:space="preserve">-like contrast from standard T1-weighted MRI, </w:t>
      </w:r>
      <w:proofErr w:type="spellStart"/>
      <w:r w:rsidR="00E96F14" w:rsidRPr="00E96F14">
        <w:rPr>
          <w:rFonts w:ascii="Arial" w:hAnsi="Arial" w:cs="Arial"/>
        </w:rPr>
        <w:t>sTHOMAS</w:t>
      </w:r>
      <w:proofErr w:type="spellEnd"/>
      <w:r w:rsidR="00E96F14" w:rsidRPr="00E96F14">
        <w:rPr>
          <w:rFonts w:ascii="Arial" w:hAnsi="Arial" w:cs="Arial"/>
        </w:rPr>
        <w:t xml:space="preserve"> overcomes the contrast limitations of traditional T1 contrast, especially relevant for thalamic nuclei but also for structures such as the claustrum. The use of a single open-source containerized software for characterization of thalamic and other subcortical structures helps with reproducibility and repeatability. </w:t>
      </w:r>
    </w:p>
    <w:p w14:paraId="1F2C3AEA" w14:textId="562D89BB" w:rsidR="00E96F14" w:rsidRPr="00E96F14" w:rsidRDefault="00E96F14" w:rsidP="00E96F14">
      <w:pPr>
        <w:spacing w:line="480" w:lineRule="auto"/>
        <w:ind w:firstLine="720"/>
        <w:jc w:val="both"/>
        <w:rPr>
          <w:rFonts w:ascii="Arial" w:hAnsi="Arial" w:cs="Arial"/>
        </w:rPr>
      </w:pPr>
      <w:r w:rsidRPr="00E96F14">
        <w:rPr>
          <w:rFonts w:ascii="Arial" w:hAnsi="Arial" w:cs="Arial"/>
        </w:rPr>
        <w:t>Progressive atrophy in thalamic nuclei is increasingly recognized as a key feature of AD, extending beyond the traditionally emphasized medial temporal lobe</w:t>
      </w:r>
      <w:r w:rsidRPr="00E96F14">
        <w:rPr>
          <w:rFonts w:ascii="Arial" w:hAnsi="Arial" w:cs="Arial"/>
          <w:vertAlign w:val="superscript"/>
        </w:rPr>
        <w:t>2</w:t>
      </w:r>
      <w:r w:rsidRPr="00E96F14">
        <w:rPr>
          <w:rFonts w:ascii="Arial" w:hAnsi="Arial" w:cs="Arial"/>
        </w:rPr>
        <w:t>. Prior studies have reported volume loss in limbic-associated thalamic regions</w:t>
      </w:r>
      <w:r w:rsidR="008364C0">
        <w:rPr>
          <w:rFonts w:ascii="Arial" w:hAnsi="Arial" w:cs="Arial"/>
        </w:rPr>
        <w:t xml:space="preserve">, </w:t>
      </w:r>
      <w:r w:rsidRPr="00E96F14">
        <w:rPr>
          <w:rFonts w:ascii="Arial" w:hAnsi="Arial" w:cs="Arial"/>
        </w:rPr>
        <w:t>including the anteroventral, mediodorsal, pulvinar, across the AD continuum</w:t>
      </w:r>
      <w:r w:rsidRPr="00E96F14">
        <w:rPr>
          <w:rFonts w:ascii="Arial" w:hAnsi="Arial" w:cs="Arial"/>
          <w:vertAlign w:val="superscript"/>
        </w:rPr>
        <w:t>6,19</w:t>
      </w:r>
      <w:r w:rsidRPr="00E96F14">
        <w:rPr>
          <w:rFonts w:ascii="Arial" w:hAnsi="Arial" w:cs="Arial"/>
        </w:rPr>
        <w:t xml:space="preserve">. These nuclei are involved in memory, visuospatial processing, and sensory integration, and their degeneration may </w:t>
      </w:r>
      <w:proofErr w:type="gramStart"/>
      <w:r w:rsidRPr="00E96F14">
        <w:rPr>
          <w:rFonts w:ascii="Arial" w:hAnsi="Arial" w:cs="Arial"/>
        </w:rPr>
        <w:t>underlie</w:t>
      </w:r>
      <w:proofErr w:type="gramEnd"/>
      <w:r w:rsidRPr="00E96F14">
        <w:rPr>
          <w:rFonts w:ascii="Arial" w:hAnsi="Arial" w:cs="Arial"/>
        </w:rPr>
        <w:t xml:space="preserve"> the broader clinical phenotype of AD. </w:t>
      </w:r>
    </w:p>
    <w:p w14:paraId="7EDCE59E" w14:textId="08AFA148" w:rsidR="00E96F14" w:rsidRPr="00E96F14" w:rsidRDefault="00E96F14" w:rsidP="00E96F14">
      <w:pPr>
        <w:spacing w:line="480" w:lineRule="auto"/>
        <w:ind w:firstLine="720"/>
        <w:jc w:val="both"/>
        <w:rPr>
          <w:rFonts w:ascii="Arial" w:hAnsi="Arial" w:cs="Arial"/>
        </w:rPr>
      </w:pPr>
      <w:r w:rsidRPr="00E96F14">
        <w:rPr>
          <w:rFonts w:ascii="Arial" w:hAnsi="Arial" w:cs="Arial"/>
        </w:rPr>
        <w:t>In line with earlier findings</w:t>
      </w:r>
      <w:r w:rsidR="005C19DD">
        <w:rPr>
          <w:rFonts w:ascii="Arial" w:hAnsi="Arial" w:cs="Arial"/>
          <w:vertAlign w:val="superscript"/>
        </w:rPr>
        <w:t>7</w:t>
      </w:r>
      <w:r w:rsidRPr="00E96F14">
        <w:rPr>
          <w:rFonts w:ascii="Arial" w:hAnsi="Arial" w:cs="Arial"/>
        </w:rPr>
        <w:t xml:space="preserve">, our own analysis of the AD spectrum revealed significant and progressive volume loss in the anteroventral, mediodorsal, and pulvinar thalamic nuclei, as well as in the nucleus </w:t>
      </w:r>
      <w:proofErr w:type="spellStart"/>
      <w:r w:rsidRPr="00E96F14">
        <w:rPr>
          <w:rFonts w:ascii="Arial" w:hAnsi="Arial" w:cs="Arial"/>
        </w:rPr>
        <w:t>accumbens</w:t>
      </w:r>
      <w:proofErr w:type="spellEnd"/>
      <w:r w:rsidRPr="00E96F14">
        <w:rPr>
          <w:rFonts w:ascii="Arial" w:hAnsi="Arial" w:cs="Arial"/>
        </w:rPr>
        <w:t xml:space="preserve"> and claustrum, reinforcing their role in the evolving landscape of AD pathology. This pattern was most pronounced in the later disease stages, with effect sizes and statistical significance increasing from MCI to AD across key nuclei</w:t>
      </w:r>
      <w:r w:rsidR="008364C0">
        <w:rPr>
          <w:rFonts w:ascii="Arial" w:hAnsi="Arial" w:cs="Arial"/>
        </w:rPr>
        <w:t xml:space="preserve">, </w:t>
      </w:r>
      <w:r w:rsidRPr="00E96F14">
        <w:rPr>
          <w:rFonts w:ascii="Arial" w:hAnsi="Arial" w:cs="Arial"/>
        </w:rPr>
        <w:t>particularly the anteroventral, mediodorsal, pulvinar</w:t>
      </w:r>
      <w:r w:rsidR="008364C0">
        <w:rPr>
          <w:rFonts w:ascii="Arial" w:hAnsi="Arial" w:cs="Arial"/>
        </w:rPr>
        <w:t xml:space="preserve"> thalamic nuclei</w:t>
      </w:r>
      <w:r w:rsidRPr="00E96F14">
        <w:rPr>
          <w:rFonts w:ascii="Arial" w:hAnsi="Arial" w:cs="Arial"/>
        </w:rPr>
        <w:t xml:space="preserve"> nucleus </w:t>
      </w:r>
      <w:proofErr w:type="spellStart"/>
      <w:r w:rsidRPr="00E96F14">
        <w:rPr>
          <w:rFonts w:ascii="Arial" w:hAnsi="Arial" w:cs="Arial"/>
        </w:rPr>
        <w:t>accumbens</w:t>
      </w:r>
      <w:proofErr w:type="spellEnd"/>
      <w:r w:rsidRPr="00E96F14">
        <w:rPr>
          <w:rFonts w:ascii="Arial" w:hAnsi="Arial" w:cs="Arial"/>
        </w:rPr>
        <w:t>, and claustrum</w:t>
      </w:r>
      <w:r w:rsidR="00C04905">
        <w:rPr>
          <w:rFonts w:ascii="Arial" w:hAnsi="Arial" w:cs="Arial"/>
        </w:rPr>
        <w:t xml:space="preserve">, </w:t>
      </w:r>
      <w:r w:rsidRPr="00E96F14">
        <w:rPr>
          <w:rFonts w:ascii="Arial" w:hAnsi="Arial" w:cs="Arial"/>
        </w:rPr>
        <w:t>highlighting a trajectory of escalating subcortical involvement across the AD continuum. These findings underscore the relevance of subcortical degeneration as a potential transdiagnostic biomarker and provide a foundation for investigating disease-specific patterns in neurodegenerative disorders.</w:t>
      </w:r>
    </w:p>
    <w:p w14:paraId="7B61CA97" w14:textId="1A2FADB7"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In contrast to AD, FTD showed significantly higher atrophy in all deep grey nuclei and more involvement of the basal </w:t>
      </w:r>
      <w:r w:rsidR="00596464">
        <w:rPr>
          <w:rFonts w:ascii="Arial" w:hAnsi="Arial" w:cs="Arial"/>
        </w:rPr>
        <w:t>nuclei</w:t>
      </w:r>
      <w:r w:rsidRPr="00E96F14">
        <w:rPr>
          <w:rFonts w:ascii="Arial" w:hAnsi="Arial" w:cs="Arial"/>
        </w:rPr>
        <w:t xml:space="preserve">, claustrum, and the red nucleus compared to AD. Our study is the first to perform detailed cross-sectional analyses in both AD and FTD, and to additionally incorporate longitudinal atrophy analyses in FTD subtypes. Our findings highlight the progressive degeneration of deep gray matter, with significant atrophy in the mediodorsal, anteroventral, pulvinar, and ventral lateral posterior thalamic nuclei, as well as in the nucleus </w:t>
      </w:r>
      <w:proofErr w:type="spellStart"/>
      <w:r w:rsidRPr="00E96F14">
        <w:rPr>
          <w:rFonts w:ascii="Arial" w:hAnsi="Arial" w:cs="Arial"/>
        </w:rPr>
        <w:t>accumbens</w:t>
      </w:r>
      <w:proofErr w:type="spellEnd"/>
      <w:r w:rsidRPr="00E96F14">
        <w:rPr>
          <w:rFonts w:ascii="Arial" w:hAnsi="Arial" w:cs="Arial"/>
        </w:rPr>
        <w:t xml:space="preserve">, claustrum, caudate, and putamen, particularly in </w:t>
      </w:r>
      <w:proofErr w:type="spellStart"/>
      <w:r w:rsidRPr="00E96F14">
        <w:rPr>
          <w:rFonts w:ascii="Arial" w:hAnsi="Arial" w:cs="Arial"/>
        </w:rPr>
        <w:t>bvFTD</w:t>
      </w:r>
      <w:proofErr w:type="spellEnd"/>
      <w:r w:rsidRPr="00E96F14">
        <w:rPr>
          <w:rFonts w:ascii="Arial" w:hAnsi="Arial" w:cs="Arial"/>
        </w:rPr>
        <w:t xml:space="preserve"> and </w:t>
      </w:r>
      <w:proofErr w:type="spellStart"/>
      <w:r w:rsidRPr="00E96F14">
        <w:rPr>
          <w:rFonts w:ascii="Arial" w:hAnsi="Arial" w:cs="Arial"/>
        </w:rPr>
        <w:t>svFTD</w:t>
      </w:r>
      <w:proofErr w:type="spellEnd"/>
      <w:r w:rsidRPr="00E96F14">
        <w:rPr>
          <w:rFonts w:ascii="Arial" w:hAnsi="Arial" w:cs="Arial"/>
        </w:rPr>
        <w:t>. Consistent with previous studies</w:t>
      </w:r>
      <w:r w:rsidR="00F92922">
        <w:rPr>
          <w:rFonts w:ascii="Arial" w:hAnsi="Arial" w:cs="Arial"/>
          <w:vertAlign w:val="superscript"/>
        </w:rPr>
        <w:t>16,17,32,50</w:t>
      </w:r>
      <w:r w:rsidRPr="00E96F14">
        <w:rPr>
          <w:rFonts w:ascii="Arial" w:hAnsi="Arial" w:cs="Arial"/>
        </w:rPr>
        <w:t xml:space="preserve">, our results confirm the widespread involvement of thalamic nuclei in </w:t>
      </w:r>
      <w:proofErr w:type="spellStart"/>
      <w:r w:rsidRPr="00E96F14">
        <w:rPr>
          <w:rFonts w:ascii="Arial" w:hAnsi="Arial" w:cs="Arial"/>
        </w:rPr>
        <w:t>bvFTD</w:t>
      </w:r>
      <w:proofErr w:type="spellEnd"/>
      <w:r w:rsidRPr="00E96F14">
        <w:rPr>
          <w:rFonts w:ascii="Arial" w:hAnsi="Arial" w:cs="Arial"/>
        </w:rPr>
        <w:t xml:space="preserve"> and the selective atrophy patterns in PNFA and </w:t>
      </w:r>
      <w:proofErr w:type="spellStart"/>
      <w:r w:rsidRPr="00E96F14">
        <w:rPr>
          <w:rFonts w:ascii="Arial" w:hAnsi="Arial" w:cs="Arial"/>
        </w:rPr>
        <w:t>svFTD</w:t>
      </w:r>
      <w:proofErr w:type="spellEnd"/>
      <w:r w:rsidRPr="00E96F14">
        <w:rPr>
          <w:rFonts w:ascii="Arial" w:hAnsi="Arial" w:cs="Arial"/>
        </w:rPr>
        <w:t xml:space="preserve">. Notably, significant volume reductions were observed in the mediodorsal, pulvinar, and anteroventral </w:t>
      </w:r>
      <w:r w:rsidR="008364C0">
        <w:rPr>
          <w:rFonts w:ascii="Arial" w:hAnsi="Arial" w:cs="Arial"/>
        </w:rPr>
        <w:t xml:space="preserve">thalamic </w:t>
      </w:r>
      <w:r w:rsidRPr="00E96F14">
        <w:rPr>
          <w:rFonts w:ascii="Arial" w:hAnsi="Arial" w:cs="Arial"/>
        </w:rPr>
        <w:t xml:space="preserve">nuclei across all patient groups, with the most pronounced atrophy in </w:t>
      </w:r>
      <w:proofErr w:type="spellStart"/>
      <w:r w:rsidRPr="00E96F14">
        <w:rPr>
          <w:rFonts w:ascii="Arial" w:hAnsi="Arial" w:cs="Arial"/>
        </w:rPr>
        <w:t>bvFTD</w:t>
      </w:r>
      <w:proofErr w:type="spellEnd"/>
      <w:r w:rsidRPr="00E96F14">
        <w:rPr>
          <w:rFonts w:ascii="Arial" w:hAnsi="Arial" w:cs="Arial"/>
        </w:rPr>
        <w:t>. These findings corroborate with earlier work</w:t>
      </w:r>
      <w:r w:rsidRPr="00E96F14">
        <w:rPr>
          <w:rFonts w:ascii="Arial" w:hAnsi="Arial" w:cs="Arial"/>
          <w:vertAlign w:val="superscript"/>
        </w:rPr>
        <w:t>1</w:t>
      </w:r>
      <w:r w:rsidR="00F92922">
        <w:rPr>
          <w:rFonts w:ascii="Arial" w:hAnsi="Arial" w:cs="Arial"/>
          <w:vertAlign w:val="superscript"/>
        </w:rPr>
        <w:t>7</w:t>
      </w:r>
      <w:r w:rsidRPr="00E96F14">
        <w:rPr>
          <w:rFonts w:ascii="Arial" w:hAnsi="Arial" w:cs="Arial"/>
        </w:rPr>
        <w:t>, which identified mediodorsal nucleus involvement as a hallmark feature across FTD subtypes. The mediodorsal nucleus, central to executive, emotional, and behavioral regulation through its connections with prefrontal, temporal, and limbic regions, was universally affected across our cohort, underscoring its pivotal role in FTD pathophysiology.</w:t>
      </w:r>
    </w:p>
    <w:p w14:paraId="71A60E25" w14:textId="5E947D68"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These subcortical atrophy patterns align with the clinical and anatomical features of each FTD subtype. </w:t>
      </w:r>
      <w:proofErr w:type="spellStart"/>
      <w:r w:rsidRPr="00E96F14">
        <w:rPr>
          <w:rFonts w:ascii="Arial" w:hAnsi="Arial" w:cs="Arial"/>
        </w:rPr>
        <w:t>bvFTD</w:t>
      </w:r>
      <w:proofErr w:type="spellEnd"/>
      <w:r w:rsidRPr="00E96F14">
        <w:rPr>
          <w:rFonts w:ascii="Arial" w:hAnsi="Arial" w:cs="Arial"/>
        </w:rPr>
        <w:t xml:space="preserve"> presents with disinhibition, apathy, and ritualistic behavior, reflecting frontal and subcortical degeneration. </w:t>
      </w:r>
      <w:proofErr w:type="spellStart"/>
      <w:r w:rsidRPr="00E96F14">
        <w:rPr>
          <w:rFonts w:ascii="Arial" w:hAnsi="Arial" w:cs="Arial"/>
        </w:rPr>
        <w:t>svFTD</w:t>
      </w:r>
      <w:proofErr w:type="spellEnd"/>
      <w:r w:rsidRPr="00E96F14">
        <w:rPr>
          <w:rFonts w:ascii="Arial" w:hAnsi="Arial" w:cs="Arial"/>
        </w:rPr>
        <w:t xml:space="preserve"> involves anterior temporal lobe atrophy, impairing word comprehension and naming, while PNFA is marked by left-hemisphere loss, leading to non-fluent, effortful speech</w:t>
      </w:r>
      <w:r w:rsidRPr="00E96F14">
        <w:rPr>
          <w:rFonts w:ascii="Arial" w:hAnsi="Arial" w:cs="Arial"/>
          <w:vertAlign w:val="superscript"/>
        </w:rPr>
        <w:t>1</w:t>
      </w:r>
      <w:r w:rsidR="00F92922">
        <w:rPr>
          <w:rFonts w:ascii="Arial" w:hAnsi="Arial" w:cs="Arial"/>
          <w:vertAlign w:val="superscript"/>
        </w:rPr>
        <w:t>1-15</w:t>
      </w:r>
      <w:r w:rsidRPr="00E96F14">
        <w:rPr>
          <w:rFonts w:ascii="Arial" w:hAnsi="Arial" w:cs="Arial"/>
        </w:rPr>
        <w:t xml:space="preserve">. Specific nuclei further clarify these patterns: the mediodorsal nucleus, involved in executive and emotional regulation, is consistently affected across subtypes; the pulvinar, linked to visual attention and language, is more vulnerable in </w:t>
      </w:r>
      <w:proofErr w:type="spellStart"/>
      <w:r w:rsidRPr="00E96F14">
        <w:rPr>
          <w:rFonts w:ascii="Arial" w:hAnsi="Arial" w:cs="Arial"/>
        </w:rPr>
        <w:t>svFTD</w:t>
      </w:r>
      <w:proofErr w:type="spellEnd"/>
      <w:r w:rsidRPr="00E96F14">
        <w:rPr>
          <w:rFonts w:ascii="Arial" w:hAnsi="Arial" w:cs="Arial"/>
        </w:rPr>
        <w:t>; and the ventral lateral posterior nucleus, involved in speech planning, is notably impacted in PNFA</w:t>
      </w:r>
      <w:r w:rsidRPr="00E96F14">
        <w:rPr>
          <w:rFonts w:ascii="Arial" w:hAnsi="Arial" w:cs="Arial"/>
          <w:vertAlign w:val="superscript"/>
        </w:rPr>
        <w:t>1</w:t>
      </w:r>
      <w:r w:rsidR="00F92922">
        <w:rPr>
          <w:rFonts w:ascii="Arial" w:hAnsi="Arial" w:cs="Arial"/>
          <w:vertAlign w:val="superscript"/>
        </w:rPr>
        <w:t>6,51</w:t>
      </w:r>
      <w:r w:rsidRPr="00E96F14">
        <w:rPr>
          <w:rFonts w:ascii="Arial" w:hAnsi="Arial" w:cs="Arial"/>
          <w:vertAlign w:val="superscript"/>
        </w:rPr>
        <w:t>,46</w:t>
      </w:r>
      <w:r w:rsidRPr="00E96F14">
        <w:rPr>
          <w:rFonts w:ascii="Arial" w:hAnsi="Arial" w:cs="Arial"/>
        </w:rPr>
        <w:t xml:space="preserve">. The anteroventral nucleus, part of the Papez circuit, is implicated in behavioral regulation and is affected in both </w:t>
      </w:r>
      <w:proofErr w:type="spellStart"/>
      <w:r w:rsidRPr="00E96F14">
        <w:rPr>
          <w:rFonts w:ascii="Arial" w:hAnsi="Arial" w:cs="Arial"/>
        </w:rPr>
        <w:t>bvFTD</w:t>
      </w:r>
      <w:proofErr w:type="spellEnd"/>
      <w:r w:rsidRPr="00E96F14">
        <w:rPr>
          <w:rFonts w:ascii="Arial" w:hAnsi="Arial" w:cs="Arial"/>
        </w:rPr>
        <w:t xml:space="preserve"> and early-onset AD</w:t>
      </w:r>
      <w:r w:rsidR="00F92922">
        <w:rPr>
          <w:rFonts w:ascii="Arial" w:hAnsi="Arial" w:cs="Arial"/>
          <w:vertAlign w:val="superscript"/>
        </w:rPr>
        <w:t>52</w:t>
      </w:r>
      <w:r w:rsidRPr="00E96F14">
        <w:rPr>
          <w:rFonts w:ascii="Arial" w:hAnsi="Arial" w:cs="Arial"/>
        </w:rPr>
        <w:t>. These findings highlight the value of nucleus-specific profiling for differentiating subtypes and tracking disease progression.</w:t>
      </w:r>
    </w:p>
    <w:p w14:paraId="0A79950F" w14:textId="019BF386" w:rsidR="00E96F14" w:rsidRPr="00E96F14" w:rsidRDefault="00E96F14" w:rsidP="00E96F14">
      <w:pPr>
        <w:spacing w:line="480" w:lineRule="auto"/>
        <w:ind w:firstLine="720"/>
        <w:jc w:val="both"/>
        <w:rPr>
          <w:rFonts w:ascii="Arial" w:hAnsi="Arial" w:cs="Arial"/>
        </w:rPr>
      </w:pPr>
      <w:proofErr w:type="spellStart"/>
      <w:r w:rsidRPr="00E96F14">
        <w:rPr>
          <w:rFonts w:ascii="Arial" w:hAnsi="Arial" w:cs="Arial"/>
          <w:lang w:val="fr-FR"/>
        </w:rPr>
        <w:t>Bocchetta</w:t>
      </w:r>
      <w:proofErr w:type="spellEnd"/>
      <w:r w:rsidRPr="00E96F14">
        <w:rPr>
          <w:rFonts w:ascii="Arial" w:hAnsi="Arial" w:cs="Arial"/>
          <w:lang w:val="fr-FR"/>
        </w:rPr>
        <w:t xml:space="preserve"> et al. (2020) and McKenna et al. </w:t>
      </w:r>
      <w:r w:rsidRPr="00E96F14">
        <w:rPr>
          <w:rFonts w:ascii="Arial" w:hAnsi="Arial" w:cs="Arial"/>
        </w:rPr>
        <w:t>(2022) published pioneering studies in the characterization of thalamic atrophy in FTD subtypes, providing foundational insights into phenotype-specific focal degeneration and thalamocortical circuit disruption</w:t>
      </w:r>
      <w:r w:rsidR="00F92922">
        <w:rPr>
          <w:rFonts w:ascii="Arial" w:hAnsi="Arial" w:cs="Arial"/>
          <w:vertAlign w:val="superscript"/>
        </w:rPr>
        <w:t>16,50</w:t>
      </w:r>
      <w:r w:rsidRPr="00E96F14">
        <w:rPr>
          <w:rFonts w:ascii="Arial" w:hAnsi="Arial" w:cs="Arial"/>
        </w:rPr>
        <w:t xml:space="preserve">. Their work established the importance of thalamic involvement in FTD and utilized advanced segmentation techniques, such as </w:t>
      </w:r>
      <w:proofErr w:type="spellStart"/>
      <w:r w:rsidRPr="00E96F14">
        <w:rPr>
          <w:rFonts w:ascii="Arial" w:hAnsi="Arial" w:cs="Arial"/>
        </w:rPr>
        <w:t>FreeSurfer</w:t>
      </w:r>
      <w:proofErr w:type="spellEnd"/>
      <w:r w:rsidRPr="00E96F14">
        <w:rPr>
          <w:rFonts w:ascii="Arial" w:hAnsi="Arial" w:cs="Arial"/>
        </w:rPr>
        <w:t xml:space="preserve">, to delineate thalamic nuclei. Despite significant contributions, both studies had some limitations. While McKenna et al. included 170 participants, their FTD cohort was relatively small (n = 70) and unevenly distributed across subtypes, limiting statistical power for subtype-specific analyses, particularly in </w:t>
      </w:r>
      <w:proofErr w:type="spellStart"/>
      <w:r w:rsidRPr="00E96F14">
        <w:rPr>
          <w:rFonts w:ascii="Arial" w:hAnsi="Arial" w:cs="Arial"/>
        </w:rPr>
        <w:t>svPPA</w:t>
      </w:r>
      <w:proofErr w:type="spellEnd"/>
      <w:r w:rsidRPr="00E96F14">
        <w:rPr>
          <w:rFonts w:ascii="Arial" w:hAnsi="Arial" w:cs="Arial"/>
        </w:rPr>
        <w:t xml:space="preserve"> (n = 5), </w:t>
      </w:r>
      <w:proofErr w:type="spellStart"/>
      <w:r w:rsidRPr="00E96F14">
        <w:rPr>
          <w:rFonts w:ascii="Arial" w:hAnsi="Arial" w:cs="Arial"/>
        </w:rPr>
        <w:t>bvFTD</w:t>
      </w:r>
      <w:proofErr w:type="spellEnd"/>
      <w:r w:rsidRPr="00E96F14">
        <w:rPr>
          <w:rFonts w:ascii="Arial" w:hAnsi="Arial" w:cs="Arial"/>
        </w:rPr>
        <w:t xml:space="preserve"> (n = 10), and </w:t>
      </w:r>
      <w:proofErr w:type="spellStart"/>
      <w:r w:rsidRPr="00E96F14">
        <w:rPr>
          <w:rFonts w:ascii="Arial" w:hAnsi="Arial" w:cs="Arial"/>
        </w:rPr>
        <w:t>nfvPPA</w:t>
      </w:r>
      <w:proofErr w:type="spellEnd"/>
      <w:r w:rsidRPr="00E96F14">
        <w:rPr>
          <w:rFonts w:ascii="Arial" w:hAnsi="Arial" w:cs="Arial"/>
        </w:rPr>
        <w:t xml:space="preserve"> (n = 15). Our findings diverge significantly from those of Bocchetta et al. (2020) also, who examined thalamic nuclei involvement in FTD subtypes using a larger cohort (n = 402). However, their analysis was restricted to cross-sectional FTD comparisons and did not evaluate longitudinal progression or contextualize findings within the broader spectrum of AD-related subcortical atrophy. </w:t>
      </w:r>
    </w:p>
    <w:p w14:paraId="75581E69" w14:textId="067E8377" w:rsidR="00E96F14" w:rsidRPr="00E96F14" w:rsidRDefault="00E96F14" w:rsidP="00E96F14">
      <w:pPr>
        <w:spacing w:line="480" w:lineRule="auto"/>
        <w:ind w:firstLine="720"/>
        <w:jc w:val="both"/>
        <w:rPr>
          <w:rFonts w:ascii="Arial" w:hAnsi="Arial" w:cs="Arial"/>
        </w:rPr>
      </w:pPr>
      <w:bookmarkStart w:id="7" w:name="_Hlk192179018"/>
      <w:r w:rsidRPr="00E96F14">
        <w:rPr>
          <w:rFonts w:ascii="Arial" w:hAnsi="Arial" w:cs="Arial"/>
        </w:rPr>
        <w:t>Our study expands on McKenna and Bocchetta by integrating cross-sectional and longitudinal analyses, offering novel insights into the temporal dynamics of thalamic involvement in FTD. We characterized longitudinal atrophy using two methods. The first is a more direct computation of the median atrophy rate of FTD (as %) compared to controls (</w:t>
      </w:r>
      <w:r w:rsidRPr="00E96F14">
        <w:rPr>
          <w:rFonts w:ascii="Arial" w:hAnsi="Arial" w:cs="Arial"/>
          <w:b/>
          <w:bCs/>
        </w:rPr>
        <w:t xml:space="preserve">Figure </w:t>
      </w:r>
      <w:r w:rsidR="000165C9">
        <w:rPr>
          <w:rFonts w:ascii="Arial" w:hAnsi="Arial" w:cs="Arial"/>
          <w:b/>
          <w:bCs/>
        </w:rPr>
        <w:t>6</w:t>
      </w:r>
      <w:r w:rsidRPr="00E96F14">
        <w:rPr>
          <w:rFonts w:ascii="Arial" w:hAnsi="Arial" w:cs="Arial"/>
        </w:rPr>
        <w:t>). We also compared Cohen’s d at timepoint 2 (follow-up) with timepoint 1 (baseline) (</w:t>
      </w:r>
      <w:r w:rsidR="000165C9">
        <w:rPr>
          <w:rFonts w:ascii="Arial" w:hAnsi="Arial" w:cs="Arial"/>
          <w:b/>
          <w:bCs/>
        </w:rPr>
        <w:t>Supplementary Figure 4</w:t>
      </w:r>
      <w:r w:rsidRPr="00E96F14">
        <w:rPr>
          <w:rFonts w:ascii="Arial" w:hAnsi="Arial" w:cs="Arial"/>
          <w:b/>
          <w:bCs/>
        </w:rPr>
        <w:t>)</w:t>
      </w:r>
      <w:r w:rsidRPr="00E96F14">
        <w:rPr>
          <w:rFonts w:ascii="Arial" w:hAnsi="Arial" w:cs="Arial"/>
        </w:rPr>
        <w:t>. Several nuclei demonstrate an increased Cohen’s d at timepoint 2 indicating increased atrophy compared to healthy controls. This approach represents a hybrid between cross-sectional and longitudinal methods, serving as a complementary cross-check, given that longitudinal atrophy rates can be inherently noisy, particularly when derived from only two time points.</w:t>
      </w:r>
      <w:r w:rsidRPr="00E96F14" w:rsidDel="00F03D29">
        <w:rPr>
          <w:rFonts w:ascii="Arial" w:hAnsi="Arial" w:cs="Arial"/>
        </w:rPr>
        <w:t xml:space="preserve"> </w:t>
      </w:r>
    </w:p>
    <w:p w14:paraId="5093AAAA" w14:textId="132E3A4D" w:rsidR="00E96F14" w:rsidRPr="00E96F14" w:rsidRDefault="00E96F14" w:rsidP="00E96F14">
      <w:pPr>
        <w:spacing w:line="480" w:lineRule="auto"/>
        <w:ind w:firstLine="720"/>
        <w:jc w:val="both"/>
        <w:rPr>
          <w:rFonts w:ascii="Arial" w:hAnsi="Arial" w:cs="Arial"/>
        </w:rPr>
      </w:pPr>
      <w:bookmarkStart w:id="8" w:name="_Hlk193296140"/>
      <w:bookmarkEnd w:id="2"/>
      <w:bookmarkEnd w:id="7"/>
      <w:r w:rsidRPr="00E96F14">
        <w:rPr>
          <w:rFonts w:ascii="Arial" w:hAnsi="Arial" w:cs="Arial"/>
        </w:rPr>
        <w:t xml:space="preserve">Longitudinal median atrophy rate analysis revealed extensive bilateral atrophy in </w:t>
      </w:r>
      <w:proofErr w:type="spellStart"/>
      <w:r w:rsidRPr="00E96F14">
        <w:rPr>
          <w:rFonts w:ascii="Arial" w:hAnsi="Arial" w:cs="Arial"/>
        </w:rPr>
        <w:t>bvFTD</w:t>
      </w:r>
      <w:proofErr w:type="spellEnd"/>
      <w:r w:rsidRPr="00E96F14">
        <w:rPr>
          <w:rFonts w:ascii="Arial" w:hAnsi="Arial" w:cs="Arial"/>
        </w:rPr>
        <w:t xml:space="preserve">, more focal asymmetry in PNFA, and targeted reductions in </w:t>
      </w:r>
      <w:proofErr w:type="spellStart"/>
      <w:r w:rsidRPr="00E96F14">
        <w:rPr>
          <w:rFonts w:ascii="Arial" w:hAnsi="Arial" w:cs="Arial"/>
        </w:rPr>
        <w:t>svFTD</w:t>
      </w:r>
      <w:proofErr w:type="spellEnd"/>
      <w:r w:rsidRPr="00E96F14">
        <w:rPr>
          <w:rFonts w:ascii="Arial" w:hAnsi="Arial" w:cs="Arial"/>
        </w:rPr>
        <w:t xml:space="preserve">. In </w:t>
      </w:r>
      <w:proofErr w:type="spellStart"/>
      <w:r w:rsidRPr="00E96F14">
        <w:rPr>
          <w:rFonts w:ascii="Arial" w:hAnsi="Arial" w:cs="Arial"/>
        </w:rPr>
        <w:t>bvFTD</w:t>
      </w:r>
      <w:proofErr w:type="spellEnd"/>
      <w:r w:rsidRPr="00E96F14">
        <w:rPr>
          <w:rFonts w:ascii="Arial" w:hAnsi="Arial" w:cs="Arial"/>
        </w:rPr>
        <w:t>, widespread degeneration in the mediodorsal, ventral lateral posterior, and pulvinar</w:t>
      </w:r>
      <w:r w:rsidR="008364C0">
        <w:rPr>
          <w:rFonts w:ascii="Arial" w:hAnsi="Arial" w:cs="Arial"/>
        </w:rPr>
        <w:t xml:space="preserve"> thalamic</w:t>
      </w:r>
      <w:r w:rsidRPr="00E96F14">
        <w:rPr>
          <w:rFonts w:ascii="Arial" w:hAnsi="Arial" w:cs="Arial"/>
        </w:rPr>
        <w:t xml:space="preserve"> nuclei, along with the nucleus </w:t>
      </w:r>
      <w:proofErr w:type="spellStart"/>
      <w:r w:rsidRPr="00E96F14">
        <w:rPr>
          <w:rFonts w:ascii="Arial" w:hAnsi="Arial" w:cs="Arial"/>
        </w:rPr>
        <w:t>accumbens</w:t>
      </w:r>
      <w:proofErr w:type="spellEnd"/>
      <w:r w:rsidRPr="00E96F14">
        <w:rPr>
          <w:rFonts w:ascii="Arial" w:hAnsi="Arial" w:cs="Arial"/>
        </w:rPr>
        <w:t xml:space="preserve">, caudate, and claustrum, aligns with </w:t>
      </w:r>
      <w:proofErr w:type="spellStart"/>
      <w:r w:rsidRPr="00E96F14">
        <w:rPr>
          <w:rFonts w:ascii="Arial" w:hAnsi="Arial" w:cs="Arial"/>
        </w:rPr>
        <w:t>frontostriatal</w:t>
      </w:r>
      <w:proofErr w:type="spellEnd"/>
      <w:r w:rsidRPr="00E96F14">
        <w:rPr>
          <w:rFonts w:ascii="Arial" w:hAnsi="Arial" w:cs="Arial"/>
        </w:rPr>
        <w:t xml:space="preserve"> and limbic circuit disruptions</w:t>
      </w:r>
      <w:r w:rsidR="00F92922">
        <w:rPr>
          <w:rFonts w:ascii="Arial" w:hAnsi="Arial" w:cs="Arial"/>
          <w:vertAlign w:val="superscript"/>
        </w:rPr>
        <w:t>5</w:t>
      </w:r>
      <w:r w:rsidR="00943852">
        <w:rPr>
          <w:rFonts w:ascii="Arial" w:hAnsi="Arial" w:cs="Arial"/>
          <w:vertAlign w:val="superscript"/>
        </w:rPr>
        <w:t>3,54</w:t>
      </w:r>
      <w:r w:rsidRPr="00E96F14">
        <w:rPr>
          <w:rFonts w:ascii="Arial" w:hAnsi="Arial" w:cs="Arial"/>
        </w:rPr>
        <w:t>. Mediodorsal atrophy implicates executive dysfunction</w:t>
      </w:r>
      <w:r w:rsidRPr="00E96F14">
        <w:rPr>
          <w:rFonts w:ascii="Arial" w:hAnsi="Arial" w:cs="Arial"/>
          <w:vertAlign w:val="superscript"/>
        </w:rPr>
        <w:t>5</w:t>
      </w:r>
      <w:r w:rsidR="00943852">
        <w:rPr>
          <w:rFonts w:ascii="Arial" w:hAnsi="Arial" w:cs="Arial"/>
          <w:vertAlign w:val="superscript"/>
        </w:rPr>
        <w:t>5</w:t>
      </w:r>
      <w:r w:rsidRPr="00E96F14">
        <w:rPr>
          <w:rFonts w:ascii="Arial" w:hAnsi="Arial" w:cs="Arial"/>
        </w:rPr>
        <w:t>, while pulvinar involvement suggests visuospatial and attentional deficits</w:t>
      </w:r>
      <w:r w:rsidRPr="00E96F14">
        <w:rPr>
          <w:rFonts w:ascii="Arial" w:hAnsi="Arial" w:cs="Arial"/>
          <w:vertAlign w:val="superscript"/>
        </w:rPr>
        <w:t>5</w:t>
      </w:r>
      <w:r w:rsidR="00943852">
        <w:rPr>
          <w:rFonts w:ascii="Arial" w:hAnsi="Arial" w:cs="Arial"/>
          <w:vertAlign w:val="superscript"/>
        </w:rPr>
        <w:t>6</w:t>
      </w:r>
      <w:r w:rsidRPr="00E96F14">
        <w:rPr>
          <w:rFonts w:ascii="Arial" w:hAnsi="Arial" w:cs="Arial"/>
        </w:rPr>
        <w:t xml:space="preserve">. In PNFA, left-lateralized atrophy in the ventral lateral posterior, ventral posterior lateral, mediodorsal </w:t>
      </w:r>
      <w:r w:rsidR="008364C0">
        <w:rPr>
          <w:rFonts w:ascii="Arial" w:hAnsi="Arial" w:cs="Arial"/>
        </w:rPr>
        <w:t xml:space="preserve">thalamic </w:t>
      </w:r>
      <w:r w:rsidRPr="00E96F14">
        <w:rPr>
          <w:rFonts w:ascii="Arial" w:hAnsi="Arial" w:cs="Arial"/>
        </w:rPr>
        <w:t xml:space="preserve">nuclei, and putamen </w:t>
      </w:r>
      <w:proofErr w:type="gramStart"/>
      <w:r w:rsidRPr="00E96F14">
        <w:rPr>
          <w:rFonts w:ascii="Arial" w:hAnsi="Arial" w:cs="Arial"/>
        </w:rPr>
        <w:t>corresponds</w:t>
      </w:r>
      <w:proofErr w:type="gramEnd"/>
      <w:r w:rsidRPr="00E96F14">
        <w:rPr>
          <w:rFonts w:ascii="Arial" w:hAnsi="Arial" w:cs="Arial"/>
        </w:rPr>
        <w:t xml:space="preserve"> with language deficits affecting motor planning and speech production</w:t>
      </w:r>
      <w:r w:rsidRPr="00E96F14">
        <w:rPr>
          <w:rFonts w:ascii="Arial" w:hAnsi="Arial" w:cs="Arial"/>
          <w:vertAlign w:val="superscript"/>
        </w:rPr>
        <w:t>5</w:t>
      </w:r>
      <w:r w:rsidR="00943852">
        <w:rPr>
          <w:rFonts w:ascii="Arial" w:hAnsi="Arial" w:cs="Arial"/>
          <w:vertAlign w:val="superscript"/>
        </w:rPr>
        <w:t>7</w:t>
      </w:r>
      <w:r w:rsidRPr="00E96F14">
        <w:rPr>
          <w:rFonts w:ascii="Arial" w:hAnsi="Arial" w:cs="Arial"/>
        </w:rPr>
        <w:t xml:space="preserve">. In </w:t>
      </w:r>
      <w:proofErr w:type="spellStart"/>
      <w:r w:rsidRPr="00E96F14">
        <w:rPr>
          <w:rFonts w:ascii="Arial" w:hAnsi="Arial" w:cs="Arial"/>
        </w:rPr>
        <w:t>svFTD</w:t>
      </w:r>
      <w:proofErr w:type="spellEnd"/>
      <w:r w:rsidRPr="00E96F14">
        <w:rPr>
          <w:rFonts w:ascii="Arial" w:hAnsi="Arial" w:cs="Arial"/>
        </w:rPr>
        <w:t>, bilateral anteroventral, pulvinar, and mediodorsal atrophy disrupts the semantic memory network and limbic structures</w:t>
      </w:r>
      <w:r w:rsidRPr="00E96F14">
        <w:rPr>
          <w:rFonts w:ascii="Arial" w:hAnsi="Arial" w:cs="Arial"/>
          <w:vertAlign w:val="superscript"/>
        </w:rPr>
        <w:t>5</w:t>
      </w:r>
      <w:r w:rsidR="00943852">
        <w:rPr>
          <w:rFonts w:ascii="Arial" w:hAnsi="Arial" w:cs="Arial"/>
          <w:vertAlign w:val="superscript"/>
        </w:rPr>
        <w:t>8</w:t>
      </w:r>
      <w:r w:rsidRPr="00E96F14">
        <w:rPr>
          <w:rFonts w:ascii="Arial" w:hAnsi="Arial" w:cs="Arial"/>
        </w:rPr>
        <w:t xml:space="preserve">. </w:t>
      </w:r>
    </w:p>
    <w:p w14:paraId="4C0713CC" w14:textId="10F63BA5"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Thus, longitudinally, the mediodorsal </w:t>
      </w:r>
      <w:r w:rsidR="008364C0">
        <w:rPr>
          <w:rFonts w:ascii="Arial" w:hAnsi="Arial" w:cs="Arial"/>
        </w:rPr>
        <w:t xml:space="preserve">and </w:t>
      </w:r>
      <w:r w:rsidRPr="00E96F14">
        <w:rPr>
          <w:rFonts w:ascii="Arial" w:hAnsi="Arial" w:cs="Arial"/>
        </w:rPr>
        <w:t>pulvinar</w:t>
      </w:r>
      <w:r w:rsidR="008364C0">
        <w:rPr>
          <w:rFonts w:ascii="Arial" w:hAnsi="Arial" w:cs="Arial"/>
        </w:rPr>
        <w:t xml:space="preserve"> thalamic nuclei</w:t>
      </w:r>
      <w:r w:rsidRPr="00E96F14">
        <w:rPr>
          <w:rFonts w:ascii="Arial" w:hAnsi="Arial" w:cs="Arial"/>
        </w:rPr>
        <w:t>,</w:t>
      </w:r>
      <w:r w:rsidR="008364C0">
        <w:rPr>
          <w:rFonts w:ascii="Arial" w:hAnsi="Arial" w:cs="Arial"/>
        </w:rPr>
        <w:t xml:space="preserve"> along with</w:t>
      </w:r>
      <w:r w:rsidRPr="00E96F14">
        <w:rPr>
          <w:rFonts w:ascii="Arial" w:hAnsi="Arial" w:cs="Arial"/>
        </w:rPr>
        <w:t xml:space="preserve"> nucleus </w:t>
      </w:r>
      <w:proofErr w:type="spellStart"/>
      <w:r w:rsidRPr="00E96F14">
        <w:rPr>
          <w:rFonts w:ascii="Arial" w:hAnsi="Arial" w:cs="Arial"/>
        </w:rPr>
        <w:t>accumbens</w:t>
      </w:r>
      <w:proofErr w:type="spellEnd"/>
      <w:r w:rsidRPr="00E96F14">
        <w:rPr>
          <w:rFonts w:ascii="Arial" w:hAnsi="Arial" w:cs="Arial"/>
        </w:rPr>
        <w:t xml:space="preserve">, and claustrum showed the most pronounced volume loss, with additional reductions in the anteroventral, ventral lateral posterior, ventral posterior lateral nucleus, putamen, and globus pallidus externus, particularly in </w:t>
      </w:r>
      <w:proofErr w:type="spellStart"/>
      <w:r w:rsidRPr="00E96F14">
        <w:rPr>
          <w:rFonts w:ascii="Arial" w:hAnsi="Arial" w:cs="Arial"/>
        </w:rPr>
        <w:t>bvFTD</w:t>
      </w:r>
      <w:proofErr w:type="spellEnd"/>
      <w:r w:rsidRPr="00E96F14">
        <w:rPr>
          <w:rFonts w:ascii="Arial" w:hAnsi="Arial" w:cs="Arial"/>
        </w:rPr>
        <w:t xml:space="preserve"> and </w:t>
      </w:r>
      <w:proofErr w:type="spellStart"/>
      <w:r w:rsidRPr="00E96F14">
        <w:rPr>
          <w:rFonts w:ascii="Arial" w:hAnsi="Arial" w:cs="Arial"/>
        </w:rPr>
        <w:t>svFTD</w:t>
      </w:r>
      <w:proofErr w:type="spellEnd"/>
      <w:r w:rsidRPr="00E96F14">
        <w:rPr>
          <w:rFonts w:ascii="Arial" w:hAnsi="Arial" w:cs="Arial"/>
        </w:rPr>
        <w:t>. Cross-sectional timepoint differences (</w:t>
      </w:r>
      <w:r w:rsidR="000165C9">
        <w:rPr>
          <w:rFonts w:ascii="Arial" w:hAnsi="Arial" w:cs="Arial"/>
          <w:b/>
          <w:bCs/>
        </w:rPr>
        <w:t>Figure 4</w:t>
      </w:r>
      <w:r w:rsidR="00597C18">
        <w:rPr>
          <w:rFonts w:ascii="Arial" w:hAnsi="Arial" w:cs="Arial"/>
          <w:b/>
          <w:bCs/>
        </w:rPr>
        <w:t xml:space="preserve">, </w:t>
      </w:r>
      <w:r w:rsidR="00597C18" w:rsidRPr="00416E11">
        <w:rPr>
          <w:rFonts w:ascii="Arial" w:hAnsi="Arial" w:cs="Arial"/>
        </w:rPr>
        <w:t>only regions with effect sizes ≥ 0.3 are shown</w:t>
      </w:r>
      <w:r w:rsidRPr="00E96F14">
        <w:rPr>
          <w:rFonts w:ascii="Arial" w:hAnsi="Arial" w:cs="Arial"/>
        </w:rPr>
        <w:t xml:space="preserve"> corroborate these patterns, showing significant atrophy in the mediodorsal, anteroventral, ventral lateral posterior, ventral posterior lateral, lateral and medial geniculate</w:t>
      </w:r>
      <w:r w:rsidR="008364C0">
        <w:rPr>
          <w:rFonts w:ascii="Arial" w:hAnsi="Arial" w:cs="Arial"/>
        </w:rPr>
        <w:t xml:space="preserve"> thalamic</w:t>
      </w:r>
      <w:r w:rsidRPr="00E96F14">
        <w:rPr>
          <w:rFonts w:ascii="Arial" w:hAnsi="Arial" w:cs="Arial"/>
        </w:rPr>
        <w:t xml:space="preserve"> nuclei, nucleus </w:t>
      </w:r>
      <w:proofErr w:type="spellStart"/>
      <w:r w:rsidRPr="00E96F14">
        <w:rPr>
          <w:rFonts w:ascii="Arial" w:hAnsi="Arial" w:cs="Arial"/>
        </w:rPr>
        <w:t>accumbens</w:t>
      </w:r>
      <w:proofErr w:type="spellEnd"/>
      <w:r w:rsidRPr="00E96F14">
        <w:rPr>
          <w:rFonts w:ascii="Arial" w:hAnsi="Arial" w:cs="Arial"/>
        </w:rPr>
        <w:t>, and claustrum, as well as bilateral whole thalamus across all FTD subtypes. The strong overlap between longitudinal and cross-sectional findings underscores the vulnerability of deep gray matter nuclei in FTD and their potential as biomarkers for tracking disease progression.</w:t>
      </w:r>
    </w:p>
    <w:bookmarkEnd w:id="8"/>
    <w:p w14:paraId="468F635C" w14:textId="262B6205" w:rsidR="00E96F14" w:rsidRDefault="00E96F14" w:rsidP="00E96F14">
      <w:pPr>
        <w:spacing w:line="480" w:lineRule="auto"/>
        <w:ind w:firstLine="720"/>
        <w:jc w:val="both"/>
        <w:rPr>
          <w:rFonts w:ascii="Arial" w:hAnsi="Arial" w:cs="Arial"/>
        </w:rPr>
      </w:pPr>
      <w:r w:rsidRPr="00E96F14">
        <w:rPr>
          <w:rFonts w:ascii="Arial" w:hAnsi="Arial" w:cs="Arial"/>
        </w:rPr>
        <w:t>The claustrum, often described as one of the brain’s most interconnected structures, receives and projects information to nearly all cortical regions, supporting its proposed role in integrating multimodal sensory, motor, and cognitive processes</w:t>
      </w:r>
      <w:r w:rsidRPr="00E96F14">
        <w:rPr>
          <w:rFonts w:ascii="Arial" w:hAnsi="Arial" w:cs="Arial"/>
          <w:vertAlign w:val="superscript"/>
        </w:rPr>
        <w:t>5</w:t>
      </w:r>
      <w:r w:rsidR="00943852">
        <w:rPr>
          <w:rFonts w:ascii="Arial" w:hAnsi="Arial" w:cs="Arial"/>
          <w:vertAlign w:val="superscript"/>
        </w:rPr>
        <w:t>9</w:t>
      </w:r>
      <w:r w:rsidRPr="00E96F14">
        <w:rPr>
          <w:rFonts w:ascii="Arial" w:hAnsi="Arial" w:cs="Arial"/>
        </w:rPr>
        <w:t>. Its function as a "conductor of consciousness" has been hypothesized, suggesting that it unifies perceptual experience through its extensive connectivity, a role that may be disrupted in FTD due to claustral degeneration</w:t>
      </w:r>
      <w:r w:rsidR="00943852">
        <w:rPr>
          <w:rFonts w:ascii="Arial" w:hAnsi="Arial" w:cs="Arial"/>
          <w:vertAlign w:val="superscript"/>
        </w:rPr>
        <w:t>60</w:t>
      </w:r>
      <w:r w:rsidRPr="00E96F14">
        <w:rPr>
          <w:rFonts w:ascii="Arial" w:hAnsi="Arial" w:cs="Arial"/>
        </w:rPr>
        <w:t>. Given this, its atrophy may contribute to the disorder’s diverse cognitive and behavioral deficits by disrupting these integrative processes. In our study, the claustrum also showed significant and progressive atrophy across the AD continuum, reinforcing recent evidence that this integrative hub may contribute to cognitive deficits in AD. Given its role in attention, memory, and language processing, claustral degeneration may underlie aspects of disorientation and executive dysfunction observed in Alzheimer’s disease. Our findings underscore the need for future studies to explore the functional consequences of claustral atrophy in FTD, particularly in relation to attention, awareness, and cognitive integration.</w:t>
      </w:r>
    </w:p>
    <w:p w14:paraId="5F7E72BD" w14:textId="77DBD697" w:rsidR="002B07C2" w:rsidRPr="00E96F14" w:rsidRDefault="002B07C2" w:rsidP="002B07C2">
      <w:pPr>
        <w:spacing w:line="480" w:lineRule="auto"/>
        <w:ind w:firstLine="720"/>
        <w:jc w:val="both"/>
        <w:rPr>
          <w:rFonts w:ascii="Arial" w:hAnsi="Arial" w:cs="Arial"/>
        </w:rPr>
      </w:pPr>
      <w:r>
        <w:rPr>
          <w:rFonts w:ascii="Arial" w:hAnsi="Arial" w:cs="Arial"/>
        </w:rPr>
        <w:t>W</w:t>
      </w:r>
      <w:r w:rsidRPr="002B07C2">
        <w:rPr>
          <w:rFonts w:ascii="Arial" w:hAnsi="Arial" w:cs="Arial"/>
        </w:rPr>
        <w:t xml:space="preserve">hile prodromal AD (MCI) already shows measurable subcortical involvement, our baseline data indicate that deep gray matter atrophy is also an early feature of FTD. In MCI, moderate volume reductions were observed in the mediodorsal, anteroventral, and pulvinar thalamic nuclei, as well as in the nucleus </w:t>
      </w:r>
      <w:proofErr w:type="spellStart"/>
      <w:r w:rsidRPr="002B07C2">
        <w:rPr>
          <w:rFonts w:ascii="Arial" w:hAnsi="Arial" w:cs="Arial"/>
        </w:rPr>
        <w:t>accumbens</w:t>
      </w:r>
      <w:proofErr w:type="spellEnd"/>
      <w:r w:rsidRPr="002B07C2">
        <w:rPr>
          <w:rFonts w:ascii="Arial" w:hAnsi="Arial" w:cs="Arial"/>
        </w:rPr>
        <w:t xml:space="preserve"> and claustrum (Cohen’s </w:t>
      </w:r>
      <w:r w:rsidRPr="002B07C2">
        <w:rPr>
          <w:rFonts w:ascii="Arial" w:hAnsi="Arial" w:cs="Arial"/>
          <w:i/>
          <w:iCs/>
        </w:rPr>
        <w:t>d</w:t>
      </w:r>
      <w:r w:rsidRPr="002B07C2">
        <w:rPr>
          <w:rFonts w:ascii="Arial" w:hAnsi="Arial" w:cs="Arial"/>
        </w:rPr>
        <w:t xml:space="preserve"> ≈ 0.33</w:t>
      </w:r>
      <w:r w:rsidR="00434A63">
        <w:rPr>
          <w:rFonts w:ascii="Arial" w:hAnsi="Arial" w:cs="Arial"/>
        </w:rPr>
        <w:t xml:space="preserve"> </w:t>
      </w:r>
      <w:r w:rsidRPr="002B07C2">
        <w:rPr>
          <w:rFonts w:ascii="Arial" w:hAnsi="Arial" w:cs="Arial"/>
        </w:rPr>
        <w:t>–</w:t>
      </w:r>
      <w:r w:rsidR="00434A63">
        <w:rPr>
          <w:rFonts w:ascii="Arial" w:hAnsi="Arial" w:cs="Arial"/>
        </w:rPr>
        <w:t xml:space="preserve"> </w:t>
      </w:r>
      <w:r w:rsidRPr="002B07C2">
        <w:rPr>
          <w:rFonts w:ascii="Arial" w:hAnsi="Arial" w:cs="Arial"/>
        </w:rPr>
        <w:t xml:space="preserve">0.51), with effect sizes increasing in AD. This pattern is consistent with prior work showing that thalamic and </w:t>
      </w:r>
      <w:proofErr w:type="spellStart"/>
      <w:r w:rsidRPr="002B07C2">
        <w:rPr>
          <w:rFonts w:ascii="Arial" w:hAnsi="Arial" w:cs="Arial"/>
        </w:rPr>
        <w:t>accumbens</w:t>
      </w:r>
      <w:proofErr w:type="spellEnd"/>
      <w:r w:rsidRPr="002B07C2">
        <w:rPr>
          <w:rFonts w:ascii="Arial" w:hAnsi="Arial" w:cs="Arial"/>
        </w:rPr>
        <w:t xml:space="preserve"> atrophy predicts conversion from MCI to AD and correlates with cognitive decline</w:t>
      </w:r>
      <w:r w:rsidR="00943852">
        <w:rPr>
          <w:rFonts w:ascii="Arial" w:hAnsi="Arial" w:cs="Arial"/>
          <w:vertAlign w:val="superscript"/>
        </w:rPr>
        <w:t>61</w:t>
      </w:r>
      <w:r w:rsidRPr="002B07C2">
        <w:rPr>
          <w:rFonts w:ascii="Arial" w:hAnsi="Arial" w:cs="Arial"/>
        </w:rPr>
        <w:t>, and with recent evidence of early mediodorsal nucleus vulnerability in at-risk midlife adults</w:t>
      </w:r>
      <w:r w:rsidR="00943852">
        <w:rPr>
          <w:rFonts w:ascii="Arial" w:hAnsi="Arial" w:cs="Arial"/>
          <w:vertAlign w:val="superscript"/>
        </w:rPr>
        <w:t>62</w:t>
      </w:r>
      <w:r w:rsidRPr="002B07C2">
        <w:rPr>
          <w:rFonts w:ascii="Arial" w:hAnsi="Arial" w:cs="Arial"/>
        </w:rPr>
        <w:t xml:space="preserve">. In FTD, large effect sizes were already present at baseline in </w:t>
      </w:r>
      <w:proofErr w:type="spellStart"/>
      <w:r w:rsidRPr="002B07C2">
        <w:rPr>
          <w:rFonts w:ascii="Arial" w:hAnsi="Arial" w:cs="Arial"/>
        </w:rPr>
        <w:t>bvFTD</w:t>
      </w:r>
      <w:proofErr w:type="spellEnd"/>
      <w:r w:rsidRPr="002B07C2">
        <w:rPr>
          <w:rFonts w:ascii="Arial" w:hAnsi="Arial" w:cs="Arial"/>
        </w:rPr>
        <w:t xml:space="preserve"> across multiple nuclei, consistent with rapid early degeneration in </w:t>
      </w:r>
      <w:proofErr w:type="spellStart"/>
      <w:r w:rsidRPr="002B07C2">
        <w:rPr>
          <w:rFonts w:ascii="Arial" w:hAnsi="Arial" w:cs="Arial"/>
        </w:rPr>
        <w:t>frontostriatal</w:t>
      </w:r>
      <w:proofErr w:type="spellEnd"/>
      <w:r w:rsidRPr="002B07C2">
        <w:rPr>
          <w:rFonts w:ascii="Arial" w:hAnsi="Arial" w:cs="Arial"/>
        </w:rPr>
        <w:t xml:space="preserve"> and limbic thalamic circuits. PNFA and </w:t>
      </w:r>
      <w:proofErr w:type="spellStart"/>
      <w:r w:rsidRPr="002B07C2">
        <w:rPr>
          <w:rFonts w:ascii="Arial" w:hAnsi="Arial" w:cs="Arial"/>
        </w:rPr>
        <w:t>svFTD</w:t>
      </w:r>
      <w:proofErr w:type="spellEnd"/>
      <w:r w:rsidRPr="002B07C2">
        <w:rPr>
          <w:rFonts w:ascii="Arial" w:hAnsi="Arial" w:cs="Arial"/>
        </w:rPr>
        <w:t xml:space="preserve">, though generally less affected, still showed significant early reductions in the mediodorsal, pulvinar, and nucleus </w:t>
      </w:r>
      <w:proofErr w:type="spellStart"/>
      <w:r w:rsidRPr="002B07C2">
        <w:rPr>
          <w:rFonts w:ascii="Arial" w:hAnsi="Arial" w:cs="Arial"/>
        </w:rPr>
        <w:t>accumbens</w:t>
      </w:r>
      <w:proofErr w:type="spellEnd"/>
      <w:r w:rsidRPr="002B07C2">
        <w:rPr>
          <w:rFonts w:ascii="Arial" w:hAnsi="Arial" w:cs="Arial"/>
        </w:rPr>
        <w:t>. These patterns suggest that, whereas subcortical atrophy in AD may evolve alongside or after cortical degeneration, FTD subtypes</w:t>
      </w:r>
      <w:r w:rsidR="002A50BB">
        <w:rPr>
          <w:rFonts w:ascii="Arial" w:hAnsi="Arial" w:cs="Arial"/>
        </w:rPr>
        <w:t xml:space="preserve">, </w:t>
      </w:r>
      <w:r w:rsidRPr="002B07C2">
        <w:rPr>
          <w:rFonts w:ascii="Arial" w:hAnsi="Arial" w:cs="Arial"/>
        </w:rPr>
        <w:t xml:space="preserve">particularly </w:t>
      </w:r>
      <w:proofErr w:type="spellStart"/>
      <w:r w:rsidRPr="002B07C2">
        <w:rPr>
          <w:rFonts w:ascii="Arial" w:hAnsi="Arial" w:cs="Arial"/>
        </w:rPr>
        <w:t>bvFTD</w:t>
      </w:r>
      <w:proofErr w:type="spellEnd"/>
      <w:r w:rsidR="002A50BB">
        <w:rPr>
          <w:rFonts w:ascii="Arial" w:hAnsi="Arial" w:cs="Arial"/>
        </w:rPr>
        <w:t xml:space="preserve"> </w:t>
      </w:r>
      <w:r w:rsidRPr="002B07C2">
        <w:rPr>
          <w:rFonts w:ascii="Arial" w:hAnsi="Arial" w:cs="Arial"/>
        </w:rPr>
        <w:t>exhibit pronounced subcortical degeneration from the outset, reflecting early disruption of core symptom networks.</w:t>
      </w:r>
    </w:p>
    <w:p w14:paraId="05E389A1" w14:textId="704E6D03" w:rsidR="00E96F14" w:rsidRPr="00952DDF" w:rsidRDefault="00E96F14" w:rsidP="00E96F14">
      <w:pPr>
        <w:spacing w:line="480" w:lineRule="auto"/>
        <w:ind w:firstLine="720"/>
        <w:jc w:val="both"/>
        <w:rPr>
          <w:rFonts w:ascii="Arial" w:hAnsi="Arial" w:cs="Arial"/>
        </w:rPr>
      </w:pPr>
      <w:r w:rsidRPr="00952DDF">
        <w:rPr>
          <w:rFonts w:ascii="Arial" w:hAnsi="Arial" w:cs="Arial"/>
        </w:rPr>
        <w:t xml:space="preserve">Finally, our study demonstrates the effectiveness of a hierarchical Random Forest (RF) framework in improving classification of AD and FTD subtypes based on deep gray matter nuclei volumes. Compared to the non-hierarchical model, which achieved moderate performance (accuracy: 63.1%, AUC: 0.86), the hierarchical approach substantially improved classification by breaking down the problem into sequential steps. The best performance was observed in Step 2 (AD vs. FTD), with an accuracy of 96.8% and AUC of 0.99, highlighting the model's robustness in distinguishing </w:t>
      </w:r>
      <w:r w:rsidR="00952DDF">
        <w:rPr>
          <w:rFonts w:ascii="Arial" w:hAnsi="Arial" w:cs="Arial"/>
        </w:rPr>
        <w:t xml:space="preserve">AD </w:t>
      </w:r>
      <w:r w:rsidRPr="00952DDF">
        <w:rPr>
          <w:rFonts w:ascii="Arial" w:hAnsi="Arial" w:cs="Arial"/>
        </w:rPr>
        <w:t xml:space="preserve">from </w:t>
      </w:r>
      <w:r w:rsidR="00952DDF">
        <w:rPr>
          <w:rFonts w:ascii="Arial" w:hAnsi="Arial" w:cs="Arial"/>
        </w:rPr>
        <w:t>FTD</w:t>
      </w:r>
      <w:r w:rsidRPr="00952DDF">
        <w:rPr>
          <w:rFonts w:ascii="Arial" w:hAnsi="Arial" w:cs="Arial"/>
        </w:rPr>
        <w:t>. Step 1 (CN vs. dementia) achieved 76.3% accuracy (AUC: 0.85), while Step 3 (</w:t>
      </w:r>
      <w:proofErr w:type="spellStart"/>
      <w:r w:rsidRPr="00952DDF">
        <w:rPr>
          <w:rFonts w:ascii="Arial" w:hAnsi="Arial" w:cs="Arial"/>
        </w:rPr>
        <w:t>bvFTD</w:t>
      </w:r>
      <w:proofErr w:type="spellEnd"/>
      <w:r w:rsidRPr="00952DDF">
        <w:rPr>
          <w:rFonts w:ascii="Arial" w:hAnsi="Arial" w:cs="Arial"/>
        </w:rPr>
        <w:t xml:space="preserve"> vs. PPA subtypes) and Step 4 (PNFA vs. </w:t>
      </w:r>
      <w:proofErr w:type="spellStart"/>
      <w:r w:rsidRPr="00952DDF">
        <w:rPr>
          <w:rFonts w:ascii="Arial" w:hAnsi="Arial" w:cs="Arial"/>
        </w:rPr>
        <w:t>svFTD</w:t>
      </w:r>
      <w:proofErr w:type="spellEnd"/>
      <w:r w:rsidRPr="00952DDF">
        <w:rPr>
          <w:rFonts w:ascii="Arial" w:hAnsi="Arial" w:cs="Arial"/>
        </w:rPr>
        <w:t xml:space="preserve">) yielded lower accuracies (73.4% and 77.7%, respectively), reflecting greater structural overlap among FTD variants. </w:t>
      </w:r>
    </w:p>
    <w:p w14:paraId="0523AABA" w14:textId="0CC718CA" w:rsidR="00E96F14" w:rsidRPr="00E96F14" w:rsidRDefault="00E96F14" w:rsidP="00E96F14">
      <w:pPr>
        <w:spacing w:line="480" w:lineRule="auto"/>
        <w:ind w:firstLine="720"/>
        <w:jc w:val="both"/>
        <w:rPr>
          <w:rFonts w:ascii="Arial" w:hAnsi="Arial" w:cs="Arial"/>
        </w:rPr>
      </w:pPr>
      <w:r w:rsidRPr="00E96F14">
        <w:rPr>
          <w:rFonts w:ascii="Arial" w:hAnsi="Arial" w:cs="Arial"/>
        </w:rPr>
        <w:t>Feature importance analyses (</w:t>
      </w:r>
      <w:r w:rsidRPr="00E96F14">
        <w:rPr>
          <w:rFonts w:ascii="Arial" w:hAnsi="Arial" w:cs="Arial"/>
          <w:b/>
          <w:bCs/>
        </w:rPr>
        <w:t>Supplementary Figure 1 and 3A</w:t>
      </w:r>
      <w:r w:rsidRPr="00E96F14">
        <w:rPr>
          <w:rFonts w:ascii="Arial" w:hAnsi="Arial" w:cs="Arial"/>
        </w:rPr>
        <w:t xml:space="preserve">) consistently identified the mediodorsal nucleus, nucleus </w:t>
      </w:r>
      <w:proofErr w:type="spellStart"/>
      <w:r w:rsidRPr="00E96F14">
        <w:rPr>
          <w:rFonts w:ascii="Arial" w:hAnsi="Arial" w:cs="Arial"/>
        </w:rPr>
        <w:t>accumbens</w:t>
      </w:r>
      <w:proofErr w:type="spellEnd"/>
      <w:r w:rsidRPr="00E96F14">
        <w:rPr>
          <w:rFonts w:ascii="Arial" w:hAnsi="Arial" w:cs="Arial"/>
        </w:rPr>
        <w:t xml:space="preserve">, and claustrum as the most discriminative features across classification tasks. These regions were especially influential in distinguishing AD from FTD (Step 2), where classification performance was highest. In AD, these structures also exhibited progressively increasing volume loss from MCI to AD, but to a lesser extent than in FTD, suggesting their value as transdiagnostic markers with greater sensitivity to FTD-related degeneration. The anteroventral nucleus, another top contributor to the classifier, showed significant atrophy in both AD and FTD but was particularly affected in </w:t>
      </w:r>
      <w:proofErr w:type="spellStart"/>
      <w:r w:rsidRPr="00E96F14">
        <w:rPr>
          <w:rFonts w:ascii="Arial" w:hAnsi="Arial" w:cs="Arial"/>
        </w:rPr>
        <w:t>bvFTD</w:t>
      </w:r>
      <w:proofErr w:type="spellEnd"/>
      <w:r w:rsidRPr="00E96F14">
        <w:rPr>
          <w:rFonts w:ascii="Arial" w:hAnsi="Arial" w:cs="Arial"/>
        </w:rPr>
        <w:t xml:space="preserve"> and </w:t>
      </w:r>
      <w:proofErr w:type="spellStart"/>
      <w:r w:rsidRPr="00E96F14">
        <w:rPr>
          <w:rFonts w:ascii="Arial" w:hAnsi="Arial" w:cs="Arial"/>
        </w:rPr>
        <w:t>svFTD</w:t>
      </w:r>
      <w:proofErr w:type="spellEnd"/>
      <w:r w:rsidRPr="00E96F14">
        <w:rPr>
          <w:rFonts w:ascii="Arial" w:hAnsi="Arial" w:cs="Arial"/>
        </w:rPr>
        <w:t xml:space="preserve">, indicating its potential utility for FTD subtype monitoring. Pulvinar atrophy, which was more pronounced in </w:t>
      </w:r>
      <w:proofErr w:type="spellStart"/>
      <w:r w:rsidRPr="00E96F14">
        <w:rPr>
          <w:rFonts w:ascii="Arial" w:hAnsi="Arial" w:cs="Arial"/>
        </w:rPr>
        <w:t>svFTD</w:t>
      </w:r>
      <w:proofErr w:type="spellEnd"/>
      <w:r w:rsidRPr="00E96F14">
        <w:rPr>
          <w:rFonts w:ascii="Arial" w:hAnsi="Arial" w:cs="Arial"/>
        </w:rPr>
        <w:t xml:space="preserve"> than in AD, aligns with its role in visuospatial attention and behavioral regulation</w:t>
      </w:r>
      <w:r w:rsidR="00CC7B85">
        <w:rPr>
          <w:rFonts w:ascii="Arial" w:hAnsi="Arial" w:cs="Arial"/>
          <w:vertAlign w:val="superscript"/>
        </w:rPr>
        <w:t>17,50</w:t>
      </w:r>
      <w:r w:rsidRPr="00E96F14">
        <w:rPr>
          <w:rFonts w:ascii="Arial" w:hAnsi="Arial" w:cs="Arial"/>
        </w:rPr>
        <w:t xml:space="preserve">. The caudate showed significant volume loss in </w:t>
      </w:r>
      <w:proofErr w:type="spellStart"/>
      <w:r w:rsidRPr="00E96F14">
        <w:rPr>
          <w:rFonts w:ascii="Arial" w:hAnsi="Arial" w:cs="Arial"/>
        </w:rPr>
        <w:t>bvFTD</w:t>
      </w:r>
      <w:proofErr w:type="spellEnd"/>
      <w:r w:rsidRPr="00E96F14">
        <w:rPr>
          <w:rFonts w:ascii="Arial" w:hAnsi="Arial" w:cs="Arial"/>
        </w:rPr>
        <w:t xml:space="preserve"> and PNFA, consistent with its role in motor sequencing and speech production, while putamen atrophy was prominent in both PNFA and </w:t>
      </w:r>
      <w:proofErr w:type="spellStart"/>
      <w:r w:rsidRPr="00E96F14">
        <w:rPr>
          <w:rFonts w:ascii="Arial" w:hAnsi="Arial" w:cs="Arial"/>
        </w:rPr>
        <w:t>bvFTD</w:t>
      </w:r>
      <w:proofErr w:type="spellEnd"/>
      <w:r w:rsidRPr="00E96F14">
        <w:rPr>
          <w:rFonts w:ascii="Arial" w:hAnsi="Arial" w:cs="Arial"/>
        </w:rPr>
        <w:t>, reflecting its involvement in motor control and reward processing</w:t>
      </w:r>
      <w:r w:rsidR="00CC7B85">
        <w:rPr>
          <w:rFonts w:ascii="Arial" w:hAnsi="Arial" w:cs="Arial"/>
          <w:vertAlign w:val="superscript"/>
        </w:rPr>
        <w:t>63</w:t>
      </w:r>
      <w:r w:rsidRPr="00E96F14">
        <w:rPr>
          <w:rFonts w:ascii="Arial" w:hAnsi="Arial" w:cs="Arial"/>
        </w:rPr>
        <w:t>.</w:t>
      </w:r>
    </w:p>
    <w:p w14:paraId="44594EC1" w14:textId="4A0DBDCA" w:rsidR="00E96F14" w:rsidRDefault="00E96F14" w:rsidP="00E96F14">
      <w:pPr>
        <w:spacing w:line="480" w:lineRule="auto"/>
        <w:ind w:firstLine="720"/>
        <w:jc w:val="both"/>
        <w:rPr>
          <w:rFonts w:ascii="Arial" w:hAnsi="Arial" w:cs="Arial"/>
        </w:rPr>
      </w:pPr>
      <w:r w:rsidRPr="00E96F14">
        <w:rPr>
          <w:rFonts w:ascii="Arial" w:hAnsi="Arial" w:cs="Arial"/>
        </w:rPr>
        <w:t xml:space="preserve">These results underscore the advantage of a structured, stepwise classification framework when dealing with overlapping neurodegenerative phenotypes. The strongest discrimination between AD and FTD was driven by distinct atrophy patterns in the mediodorsal and anteroventral thalamic nuclei, along with the nucleus </w:t>
      </w:r>
      <w:proofErr w:type="spellStart"/>
      <w:r w:rsidRPr="00E96F14">
        <w:rPr>
          <w:rFonts w:ascii="Arial" w:hAnsi="Arial" w:cs="Arial"/>
        </w:rPr>
        <w:t>accumbens</w:t>
      </w:r>
      <w:proofErr w:type="spellEnd"/>
      <w:r w:rsidRPr="00E96F14">
        <w:rPr>
          <w:rFonts w:ascii="Arial" w:hAnsi="Arial" w:cs="Arial"/>
        </w:rPr>
        <w:t>, supporting their potential as diagnostic biomarkers. Previous studies have shown that cross-sectional analyses often underestimate true brain changes</w:t>
      </w:r>
      <w:r w:rsidR="00CA68D8">
        <w:rPr>
          <w:rFonts w:ascii="Arial" w:hAnsi="Arial" w:cs="Arial"/>
          <w:vertAlign w:val="superscript"/>
        </w:rPr>
        <w:t>64,65</w:t>
      </w:r>
      <w:r w:rsidRPr="00E96F14">
        <w:rPr>
          <w:rFonts w:ascii="Arial" w:hAnsi="Arial" w:cs="Arial"/>
        </w:rPr>
        <w:t xml:space="preserve">—a limitation our findings confirm. Discrepancies between cross-sectional and longitudinal data reinforce the need to capture temporal dynamics to accurately map neurodegenerative trajectories. Our results particularly highlight </w:t>
      </w:r>
      <w:proofErr w:type="spellStart"/>
      <w:r w:rsidRPr="00E96F14">
        <w:rPr>
          <w:rFonts w:ascii="Arial" w:hAnsi="Arial" w:cs="Arial"/>
        </w:rPr>
        <w:t>bvFTD</w:t>
      </w:r>
      <w:proofErr w:type="spellEnd"/>
      <w:r w:rsidRPr="00E96F14">
        <w:rPr>
          <w:rFonts w:ascii="Arial" w:hAnsi="Arial" w:cs="Arial"/>
        </w:rPr>
        <w:t xml:space="preserve"> as exhibiting the most rapid progression</w:t>
      </w:r>
      <w:r w:rsidR="00CA68D8">
        <w:rPr>
          <w:rFonts w:ascii="Arial" w:hAnsi="Arial" w:cs="Arial"/>
          <w:vertAlign w:val="superscript"/>
        </w:rPr>
        <w:t>66</w:t>
      </w:r>
      <w:r w:rsidRPr="00E96F14">
        <w:rPr>
          <w:rFonts w:ascii="Arial" w:hAnsi="Arial" w:cs="Arial"/>
        </w:rPr>
        <w:t xml:space="preserve">, with marked decline in the mediodorsal nucleus, anteroventral nucleus, and nucleus </w:t>
      </w:r>
      <w:proofErr w:type="spellStart"/>
      <w:r w:rsidRPr="00E96F14">
        <w:rPr>
          <w:rFonts w:ascii="Arial" w:hAnsi="Arial" w:cs="Arial"/>
        </w:rPr>
        <w:t>accumbens</w:t>
      </w:r>
      <w:proofErr w:type="spellEnd"/>
      <w:r w:rsidRPr="00E96F14">
        <w:rPr>
          <w:rFonts w:ascii="Arial" w:hAnsi="Arial" w:cs="Arial"/>
        </w:rPr>
        <w:t xml:space="preserve">—regions critical for cognitive control, reward processing, and behavioral regulation. Our study uniquely integrates cross-sectional and longitudinal structural analyses, linking thalamic nuclei volumes to neuropsychological performance in FTD. While most prior studies have focused exclusively on structural atrophy, our partial correlation analysis provides functional validation by revealing significant associations between the ventral lateral posterior nucleus and working memory in </w:t>
      </w:r>
      <w:proofErr w:type="spellStart"/>
      <w:r w:rsidRPr="00E96F14">
        <w:rPr>
          <w:rFonts w:ascii="Arial" w:hAnsi="Arial" w:cs="Arial"/>
        </w:rPr>
        <w:t>bvFTD</w:t>
      </w:r>
      <w:proofErr w:type="spellEnd"/>
      <w:r w:rsidRPr="00E96F14">
        <w:rPr>
          <w:rFonts w:ascii="Arial" w:hAnsi="Arial" w:cs="Arial"/>
        </w:rPr>
        <w:t xml:space="preserve">, the mediodorsal nucleus and naming/semantic tasks in PNFA, and the nucleus </w:t>
      </w:r>
      <w:proofErr w:type="spellStart"/>
      <w:r w:rsidRPr="00E96F14">
        <w:rPr>
          <w:rFonts w:ascii="Arial" w:hAnsi="Arial" w:cs="Arial"/>
        </w:rPr>
        <w:t>accumbens</w:t>
      </w:r>
      <w:proofErr w:type="spellEnd"/>
      <w:r w:rsidRPr="00E96F14">
        <w:rPr>
          <w:rFonts w:ascii="Arial" w:hAnsi="Arial" w:cs="Arial"/>
        </w:rPr>
        <w:t xml:space="preserve"> with semantic processing in both </w:t>
      </w:r>
      <w:proofErr w:type="spellStart"/>
      <w:r w:rsidRPr="00E96F14">
        <w:rPr>
          <w:rFonts w:ascii="Arial" w:hAnsi="Arial" w:cs="Arial"/>
        </w:rPr>
        <w:t>bvFTD</w:t>
      </w:r>
      <w:proofErr w:type="spellEnd"/>
      <w:r w:rsidRPr="00E96F14">
        <w:rPr>
          <w:rFonts w:ascii="Arial" w:hAnsi="Arial" w:cs="Arial"/>
        </w:rPr>
        <w:t xml:space="preserve"> and PNFA. The claustrum was also linked to semantic tasks, supporting its emerging role in language and integrative cognitive processing. Additionally, caudate and putamen volumes correlated with visuospatial deficits in </w:t>
      </w:r>
      <w:proofErr w:type="spellStart"/>
      <w:r w:rsidRPr="00E96F14">
        <w:rPr>
          <w:rFonts w:ascii="Arial" w:hAnsi="Arial" w:cs="Arial"/>
        </w:rPr>
        <w:t>bvFTD</w:t>
      </w:r>
      <w:proofErr w:type="spellEnd"/>
      <w:r w:rsidRPr="00E96F14">
        <w:rPr>
          <w:rFonts w:ascii="Arial" w:hAnsi="Arial" w:cs="Arial"/>
        </w:rPr>
        <w:t>, underscoring the cognitive impact of subcortical degeneration in FTD.</w:t>
      </w:r>
    </w:p>
    <w:p w14:paraId="16299ACE" w14:textId="606E0909" w:rsidR="006F32A7" w:rsidRDefault="006F32A7" w:rsidP="00E96F14">
      <w:pPr>
        <w:spacing w:line="480" w:lineRule="auto"/>
        <w:ind w:firstLine="720"/>
        <w:jc w:val="both"/>
        <w:rPr>
          <w:rFonts w:ascii="Arial" w:hAnsi="Arial" w:cs="Arial"/>
        </w:rPr>
      </w:pPr>
      <w:r>
        <w:rPr>
          <w:rFonts w:ascii="Arial" w:hAnsi="Arial" w:cs="Arial"/>
        </w:rPr>
        <w:t>Moreover</w:t>
      </w:r>
      <w:r w:rsidRPr="006F32A7">
        <w:rPr>
          <w:rFonts w:ascii="Arial" w:hAnsi="Arial" w:cs="Arial"/>
        </w:rPr>
        <w:t xml:space="preserve">, </w:t>
      </w:r>
      <w:r w:rsidR="000A3F4B" w:rsidRPr="000A3F4B">
        <w:rPr>
          <w:rFonts w:ascii="Arial" w:hAnsi="Arial" w:cs="Arial"/>
        </w:rPr>
        <w:t>the partial correlation analyses add an important dimension by showing that the most discriminative subcortical regions</w:t>
      </w:r>
      <w:r w:rsidR="000A3F4B">
        <w:rPr>
          <w:rFonts w:ascii="Arial" w:hAnsi="Arial" w:cs="Arial"/>
        </w:rPr>
        <w:t xml:space="preserve">, </w:t>
      </w:r>
      <w:r w:rsidR="000A3F4B" w:rsidRPr="000A3F4B">
        <w:rPr>
          <w:rFonts w:ascii="Arial" w:hAnsi="Arial" w:cs="Arial"/>
        </w:rPr>
        <w:t xml:space="preserve">such as the mediodorsal </w:t>
      </w:r>
      <w:r w:rsidR="000A3F4B">
        <w:rPr>
          <w:rFonts w:ascii="Arial" w:hAnsi="Arial" w:cs="Arial"/>
        </w:rPr>
        <w:t xml:space="preserve">and </w:t>
      </w:r>
      <w:r w:rsidR="000A3F4B" w:rsidRPr="000A3F4B">
        <w:rPr>
          <w:rFonts w:ascii="Arial" w:hAnsi="Arial" w:cs="Arial"/>
        </w:rPr>
        <w:t>pulvinar</w:t>
      </w:r>
      <w:r w:rsidR="000A3F4B">
        <w:rPr>
          <w:rFonts w:ascii="Arial" w:hAnsi="Arial" w:cs="Arial"/>
        </w:rPr>
        <w:t xml:space="preserve"> thalamic nuclei</w:t>
      </w:r>
      <w:r w:rsidR="000A3F4B" w:rsidRPr="000A3F4B">
        <w:rPr>
          <w:rFonts w:ascii="Arial" w:hAnsi="Arial" w:cs="Arial"/>
        </w:rPr>
        <w:t xml:space="preserve">, claustrum, and nucleus </w:t>
      </w:r>
      <w:proofErr w:type="spellStart"/>
      <w:r w:rsidR="000A3F4B" w:rsidRPr="000A3F4B">
        <w:rPr>
          <w:rFonts w:ascii="Arial" w:hAnsi="Arial" w:cs="Arial"/>
        </w:rPr>
        <w:t>accumbens</w:t>
      </w:r>
      <w:proofErr w:type="spellEnd"/>
      <w:proofErr w:type="gramStart"/>
      <w:r w:rsidR="000A3F4B">
        <w:rPr>
          <w:rFonts w:ascii="Arial" w:hAnsi="Arial" w:cs="Arial"/>
        </w:rPr>
        <w:t>, which</w:t>
      </w:r>
      <w:proofErr w:type="gramEnd"/>
      <w:r w:rsidR="000A3F4B">
        <w:rPr>
          <w:rFonts w:ascii="Arial" w:hAnsi="Arial" w:cs="Arial"/>
        </w:rPr>
        <w:t xml:space="preserve"> </w:t>
      </w:r>
      <w:r w:rsidR="000A3F4B" w:rsidRPr="000A3F4B">
        <w:rPr>
          <w:rFonts w:ascii="Arial" w:hAnsi="Arial" w:cs="Arial"/>
        </w:rPr>
        <w:t xml:space="preserve">are also functionally relevant. By controlling for whole-thalamus volume, age, and ICV, we isolated the unique contributions of individual nuclei to specific cognitive domains. These findings strengthen the link between structural degeneration and behavioral deficits, supporting these regions as mechanistically and diagnostically informative biomarkers. For instance, strong associations between the mediodorsal nucleus and semantic measures in PNFA, and between the ventral lateral posterior nucleus and working memory in </w:t>
      </w:r>
      <w:proofErr w:type="spellStart"/>
      <w:r w:rsidR="000A3F4B" w:rsidRPr="000A3F4B">
        <w:rPr>
          <w:rFonts w:ascii="Arial" w:hAnsi="Arial" w:cs="Arial"/>
        </w:rPr>
        <w:t>bvFTD</w:t>
      </w:r>
      <w:proofErr w:type="spellEnd"/>
      <w:r w:rsidR="000A3F4B" w:rsidRPr="000A3F4B">
        <w:rPr>
          <w:rFonts w:ascii="Arial" w:hAnsi="Arial" w:cs="Arial"/>
        </w:rPr>
        <w:t>, provide convergent evidence that the neuroanatomical specificity observed in volumetric and classification analyses corresponds to domain-specific cognitive impairments.</w:t>
      </w:r>
    </w:p>
    <w:p w14:paraId="6170BED6" w14:textId="0A4259C5" w:rsidR="00B87896" w:rsidRPr="00E96F14" w:rsidRDefault="00B87896" w:rsidP="00E96F14">
      <w:pPr>
        <w:spacing w:line="480" w:lineRule="auto"/>
        <w:ind w:firstLine="720"/>
        <w:jc w:val="both"/>
        <w:rPr>
          <w:rFonts w:ascii="Arial" w:hAnsi="Arial" w:cs="Arial"/>
        </w:rPr>
      </w:pPr>
      <w:r w:rsidRPr="00B87896">
        <w:rPr>
          <w:rFonts w:ascii="Arial" w:hAnsi="Arial" w:cs="Arial"/>
        </w:rPr>
        <w:t xml:space="preserve">Finally, although the study was motivated by specific hypotheses regarding the role of deep gray matter nuclei in dementia, the large number of regions and cognitive measures examined makes the statistical analyses inherently </w:t>
      </w:r>
      <w:proofErr w:type="gramStart"/>
      <w:r w:rsidRPr="00B87896">
        <w:rPr>
          <w:rFonts w:ascii="Arial" w:hAnsi="Arial" w:cs="Arial"/>
        </w:rPr>
        <w:t>exploratory</w:t>
      </w:r>
      <w:proofErr w:type="gramEnd"/>
      <w:r w:rsidRPr="00B87896">
        <w:rPr>
          <w:rFonts w:ascii="Arial" w:hAnsi="Arial" w:cs="Arial"/>
        </w:rPr>
        <w:t xml:space="preserve">. We therefore present raw p-values with conventional significance thresholds to highlight potential effects for future replication, while providing </w:t>
      </w:r>
      <w:r w:rsidR="000C5FB2">
        <w:rPr>
          <w:rFonts w:ascii="Arial" w:hAnsi="Arial" w:cs="Arial"/>
        </w:rPr>
        <w:t xml:space="preserve">BH </w:t>
      </w:r>
      <w:r w:rsidRPr="00B87896">
        <w:rPr>
          <w:rFonts w:ascii="Arial" w:hAnsi="Arial" w:cs="Arial"/>
        </w:rPr>
        <w:t>FDR-adjusted values in the Supplementary Materials for transparency. This approach preserves sensitivity to possible structure–function relationships that may otherwise be obscured by overly conservative correction, but it also increases the risk of Type I errors; accordingly, these findings should be interpreted with caution until replicated in independent cohorts.</w:t>
      </w:r>
    </w:p>
    <w:p w14:paraId="475D463F" w14:textId="0C36C41B" w:rsidR="00E719DC" w:rsidRDefault="00E96F14" w:rsidP="00E96F14">
      <w:pPr>
        <w:spacing w:line="480" w:lineRule="auto"/>
        <w:ind w:firstLine="720"/>
        <w:jc w:val="both"/>
        <w:rPr>
          <w:rFonts w:ascii="Arial" w:hAnsi="Arial" w:cs="Arial"/>
        </w:rPr>
      </w:pPr>
      <w:r w:rsidRPr="00E96F14">
        <w:rPr>
          <w:rFonts w:ascii="Arial" w:hAnsi="Arial" w:cs="Arial"/>
        </w:rPr>
        <w:t xml:space="preserve">Our study also had several limitations. The smaller sample sizes for PNFA (n = 36) and </w:t>
      </w:r>
      <w:proofErr w:type="spellStart"/>
      <w:r w:rsidRPr="00E96F14">
        <w:rPr>
          <w:rFonts w:ascii="Arial" w:hAnsi="Arial" w:cs="Arial"/>
        </w:rPr>
        <w:t>svFTD</w:t>
      </w:r>
      <w:proofErr w:type="spellEnd"/>
      <w:r w:rsidRPr="00E96F14">
        <w:rPr>
          <w:rFonts w:ascii="Arial" w:hAnsi="Arial" w:cs="Arial"/>
        </w:rPr>
        <w:t xml:space="preserve"> (n = 37) reduced statistical power, potentially biasing results toward </w:t>
      </w:r>
      <w:proofErr w:type="spellStart"/>
      <w:r w:rsidRPr="00E96F14">
        <w:rPr>
          <w:rFonts w:ascii="Arial" w:hAnsi="Arial" w:cs="Arial"/>
        </w:rPr>
        <w:t>bvFTD</w:t>
      </w:r>
      <w:proofErr w:type="spellEnd"/>
      <w:r w:rsidRPr="00E96F14">
        <w:rPr>
          <w:rFonts w:ascii="Arial" w:hAnsi="Arial" w:cs="Arial"/>
        </w:rPr>
        <w:t xml:space="preserve">. This imbalance may also contribute to differences observed between cross-sectional and longitudinal findings, highlighting the need for larger, subtype-balanced cohorts in future research. Additionally, while </w:t>
      </w:r>
      <w:proofErr w:type="spellStart"/>
      <w:r w:rsidRPr="00E96F14">
        <w:rPr>
          <w:rFonts w:ascii="Arial" w:hAnsi="Arial" w:cs="Arial"/>
        </w:rPr>
        <w:t>sTHOMAS</w:t>
      </w:r>
      <w:proofErr w:type="spellEnd"/>
      <w:r w:rsidRPr="00E96F14">
        <w:rPr>
          <w:rFonts w:ascii="Arial" w:hAnsi="Arial" w:cs="Arial"/>
        </w:rPr>
        <w:t xml:space="preserve"> improves segmentation precision from standard T1-weighted images, the NIFD dataset was acquired across three imaging sites with minor protocol differences. Although most data originated from a single scanner, site effects may persist, and future studies should apply harmonization techniques such as </w:t>
      </w:r>
      <w:proofErr w:type="spellStart"/>
      <w:r w:rsidRPr="00E96F14">
        <w:rPr>
          <w:rFonts w:ascii="Arial" w:hAnsi="Arial" w:cs="Arial"/>
        </w:rPr>
        <w:t>ComBat</w:t>
      </w:r>
      <w:proofErr w:type="spellEnd"/>
      <w:r w:rsidRPr="00E96F14">
        <w:rPr>
          <w:rFonts w:ascii="Arial" w:hAnsi="Arial" w:cs="Arial"/>
        </w:rPr>
        <w:t xml:space="preserve"> to mitigate inter-site variability. </w:t>
      </w:r>
      <w:r w:rsidR="00E719DC">
        <w:rPr>
          <w:rFonts w:ascii="Arial" w:hAnsi="Arial" w:cs="Arial"/>
        </w:rPr>
        <w:t>Furthermore,</w:t>
      </w:r>
      <w:r w:rsidRPr="00E96F14">
        <w:rPr>
          <w:rFonts w:ascii="Arial" w:hAnsi="Arial" w:cs="Arial"/>
        </w:rPr>
        <w:t xml:space="preserve"> the focus </w:t>
      </w:r>
      <w:r w:rsidR="00E719DC">
        <w:rPr>
          <w:rFonts w:ascii="Arial" w:hAnsi="Arial" w:cs="Arial"/>
        </w:rPr>
        <w:t xml:space="preserve">is </w:t>
      </w:r>
      <w:r w:rsidRPr="00E96F14">
        <w:rPr>
          <w:rFonts w:ascii="Arial" w:hAnsi="Arial" w:cs="Arial"/>
        </w:rPr>
        <w:t>on volumetric atrophy; diffusion-weighted imaging (DWI) was not incorporated, which could offer insights into white matter tract integrity and subcortical connectivity. Multi-modal imaging approaches, including DTI and fMRI, are needed to comprehensively capture thalamocortical network disruptions.</w:t>
      </w:r>
      <w:r w:rsidR="00625040">
        <w:rPr>
          <w:rFonts w:ascii="Arial" w:hAnsi="Arial" w:cs="Arial"/>
        </w:rPr>
        <w:t xml:space="preserve"> </w:t>
      </w:r>
    </w:p>
    <w:p w14:paraId="0A21D0E8" w14:textId="0894DD95" w:rsidR="00B47BA9" w:rsidRPr="00E96F14" w:rsidRDefault="0045529A" w:rsidP="00E719DC">
      <w:pPr>
        <w:spacing w:line="480" w:lineRule="auto"/>
        <w:ind w:firstLine="720"/>
        <w:jc w:val="both"/>
        <w:rPr>
          <w:rFonts w:ascii="Arial" w:hAnsi="Arial" w:cs="Arial"/>
        </w:rPr>
      </w:pPr>
      <w:r w:rsidRPr="0045529A">
        <w:rPr>
          <w:rFonts w:ascii="Arial" w:hAnsi="Arial" w:cs="Arial"/>
        </w:rPr>
        <w:t xml:space="preserve">Another limitation relates to demographic variation across diagnostic groups. In the AD cohort, participants with AD were significantly older than those with MCI or CN. Similarly, in the FTD cohort, PNFA participants were notably older than those with </w:t>
      </w:r>
      <w:proofErr w:type="spellStart"/>
      <w:r w:rsidRPr="0045529A">
        <w:rPr>
          <w:rFonts w:ascii="Arial" w:hAnsi="Arial" w:cs="Arial"/>
        </w:rPr>
        <w:t>bvFTD</w:t>
      </w:r>
      <w:proofErr w:type="spellEnd"/>
      <w:r w:rsidRPr="0045529A">
        <w:rPr>
          <w:rFonts w:ascii="Arial" w:hAnsi="Arial" w:cs="Arial"/>
        </w:rPr>
        <w:t xml:space="preserve"> or </w:t>
      </w:r>
      <w:proofErr w:type="spellStart"/>
      <w:r w:rsidRPr="0045529A">
        <w:rPr>
          <w:rFonts w:ascii="Arial" w:hAnsi="Arial" w:cs="Arial"/>
        </w:rPr>
        <w:t>svFTD</w:t>
      </w:r>
      <w:proofErr w:type="spellEnd"/>
      <w:r w:rsidRPr="0045529A">
        <w:rPr>
          <w:rFonts w:ascii="Arial" w:hAnsi="Arial" w:cs="Arial"/>
        </w:rPr>
        <w:t xml:space="preserve">. While all analyses </w:t>
      </w:r>
      <w:proofErr w:type="gramStart"/>
      <w:r w:rsidRPr="0045529A">
        <w:rPr>
          <w:rFonts w:ascii="Arial" w:hAnsi="Arial" w:cs="Arial"/>
        </w:rPr>
        <w:t>statistically</w:t>
      </w:r>
      <w:proofErr w:type="gramEnd"/>
      <w:r w:rsidRPr="0045529A">
        <w:rPr>
          <w:rFonts w:ascii="Arial" w:hAnsi="Arial" w:cs="Arial"/>
        </w:rPr>
        <w:t xml:space="preserve"> adjusted for age, these differences may still act as biological confounders, particularly in age-sensitive regions. Future studies with age-matched diagnostic groups will be important to further disentangle age-related from disease-specific effects.</w:t>
      </w:r>
      <w:r w:rsidR="00E719DC">
        <w:rPr>
          <w:rFonts w:ascii="Arial" w:hAnsi="Arial" w:cs="Arial"/>
        </w:rPr>
        <w:t xml:space="preserve"> </w:t>
      </w:r>
      <w:r w:rsidR="00B47BA9" w:rsidRPr="00B47BA9">
        <w:rPr>
          <w:rFonts w:ascii="Arial" w:hAnsi="Arial" w:cs="Arial"/>
        </w:rPr>
        <w:t>Additional limitations should also be acknowledged</w:t>
      </w:r>
      <w:r w:rsidR="004B534B">
        <w:rPr>
          <w:rFonts w:ascii="Arial" w:hAnsi="Arial" w:cs="Arial"/>
        </w:rPr>
        <w:t>:</w:t>
      </w:r>
      <w:r w:rsidR="00B47BA9" w:rsidRPr="00B47BA9">
        <w:rPr>
          <w:rFonts w:ascii="Arial" w:hAnsi="Arial" w:cs="Arial"/>
        </w:rPr>
        <w:t xml:space="preserve"> although our classification results were promising, we did not perform external validation using an independent dataset. Future work should include such validation to assess the generalizability of our findings. </w:t>
      </w:r>
      <w:r w:rsidR="004B534B">
        <w:rPr>
          <w:rFonts w:ascii="Arial" w:hAnsi="Arial" w:cs="Arial"/>
        </w:rPr>
        <w:t>Moreover</w:t>
      </w:r>
      <w:r w:rsidR="00B47BA9" w:rsidRPr="00B47BA9">
        <w:rPr>
          <w:rFonts w:ascii="Arial" w:hAnsi="Arial" w:cs="Arial"/>
        </w:rPr>
        <w:t xml:space="preserve">, the cognitive correlation analyses were cross-sectional in nature, limiting interpretations about the temporal dynamics between atrophy and behavioral decline. Longitudinal cognitive-imaging analyses will be critical to assess whether these structure-function relationships evolve with disease progression. </w:t>
      </w:r>
      <w:r w:rsidR="004B534B">
        <w:rPr>
          <w:rFonts w:ascii="Arial" w:hAnsi="Arial" w:cs="Arial"/>
        </w:rPr>
        <w:t>Furthermore</w:t>
      </w:r>
      <w:r w:rsidR="00B47BA9" w:rsidRPr="00B47BA9">
        <w:rPr>
          <w:rFonts w:ascii="Arial" w:hAnsi="Arial" w:cs="Arial"/>
        </w:rPr>
        <w:t xml:space="preserve">, our study focused primarily on subcortical </w:t>
      </w:r>
      <w:proofErr w:type="gramStart"/>
      <w:r w:rsidR="00B47BA9" w:rsidRPr="00B47BA9">
        <w:rPr>
          <w:rFonts w:ascii="Arial" w:hAnsi="Arial" w:cs="Arial"/>
        </w:rPr>
        <w:t>volumetry, and</w:t>
      </w:r>
      <w:proofErr w:type="gramEnd"/>
      <w:r w:rsidR="00B47BA9" w:rsidRPr="00B47BA9">
        <w:rPr>
          <w:rFonts w:ascii="Arial" w:hAnsi="Arial" w:cs="Arial"/>
        </w:rPr>
        <w:t xml:space="preserve"> did not include cortical morphometry. Integrating measures of cortical thickness or surface area</w:t>
      </w:r>
      <w:r w:rsidR="00B47BA9">
        <w:rPr>
          <w:rFonts w:ascii="Arial" w:hAnsi="Arial" w:cs="Arial"/>
        </w:rPr>
        <w:t xml:space="preserve">, </w:t>
      </w:r>
      <w:r w:rsidR="00B47BA9" w:rsidRPr="00B47BA9">
        <w:rPr>
          <w:rFonts w:ascii="Arial" w:hAnsi="Arial" w:cs="Arial"/>
        </w:rPr>
        <w:t>particularly in frontal and temporal regions</w:t>
      </w:r>
      <w:r w:rsidR="00B47BA9">
        <w:rPr>
          <w:rFonts w:ascii="Arial" w:hAnsi="Arial" w:cs="Arial"/>
        </w:rPr>
        <w:t xml:space="preserve"> </w:t>
      </w:r>
      <w:r w:rsidR="00B47BA9" w:rsidRPr="00B47BA9">
        <w:rPr>
          <w:rFonts w:ascii="Arial" w:hAnsi="Arial" w:cs="Arial"/>
        </w:rPr>
        <w:t>could further enhance the anatomical and diagnostic specificity of the findings.</w:t>
      </w:r>
    </w:p>
    <w:p w14:paraId="749B707A" w14:textId="2C0DEB7E" w:rsidR="00E96F14" w:rsidRPr="00E96F14" w:rsidRDefault="00E96F14" w:rsidP="00E96F14">
      <w:pPr>
        <w:spacing w:line="480" w:lineRule="auto"/>
        <w:ind w:firstLine="720"/>
        <w:jc w:val="both"/>
        <w:rPr>
          <w:rFonts w:ascii="Arial" w:hAnsi="Arial" w:cs="Arial"/>
        </w:rPr>
      </w:pPr>
      <w:r w:rsidRPr="00E96F14">
        <w:rPr>
          <w:rFonts w:ascii="Arial" w:hAnsi="Arial" w:cs="Arial"/>
        </w:rPr>
        <w:t xml:space="preserve">In conclusion, our study provides novel, integrative insights into subcortical atrophy patterns in both AD and FTD, using the advanced </w:t>
      </w:r>
      <w:proofErr w:type="spellStart"/>
      <w:r w:rsidRPr="00E96F14">
        <w:rPr>
          <w:rFonts w:ascii="Arial" w:hAnsi="Arial" w:cs="Arial"/>
        </w:rPr>
        <w:t>sTHOMAS</w:t>
      </w:r>
      <w:proofErr w:type="spellEnd"/>
      <w:r w:rsidRPr="00E96F14">
        <w:rPr>
          <w:rFonts w:ascii="Arial" w:hAnsi="Arial" w:cs="Arial"/>
        </w:rPr>
        <w:t xml:space="preserve"> segmentation framework for precise delineation of thalamic and basal </w:t>
      </w:r>
      <w:r w:rsidR="00596464">
        <w:rPr>
          <w:rFonts w:ascii="Arial" w:hAnsi="Arial" w:cs="Arial"/>
        </w:rPr>
        <w:t>nuclei</w:t>
      </w:r>
      <w:r w:rsidRPr="00E96F14">
        <w:rPr>
          <w:rFonts w:ascii="Arial" w:hAnsi="Arial" w:cs="Arial"/>
        </w:rPr>
        <w:t xml:space="preserve"> substructures. By combining cross-sectional analyses across the AD continuum with cross-sectional and longitudinal data in FTD, we identify distinct and progressive atrophy patterns in the mediodorsal, anteroventral, ventral lateral posterior, pulvinar nuclei, nucleus </w:t>
      </w:r>
      <w:proofErr w:type="spellStart"/>
      <w:r w:rsidRPr="00E96F14">
        <w:rPr>
          <w:rFonts w:ascii="Arial" w:hAnsi="Arial" w:cs="Arial"/>
        </w:rPr>
        <w:t>accumbens</w:t>
      </w:r>
      <w:proofErr w:type="spellEnd"/>
      <w:r w:rsidRPr="00E96F14">
        <w:rPr>
          <w:rFonts w:ascii="Arial" w:hAnsi="Arial" w:cs="Arial"/>
        </w:rPr>
        <w:t>, and claustrum. Our hierarchical classification model outperformed a non-hierarchical approach, improving diagnostic specificity, particularly in discriminating AD from FTD and distinguishing among FTD subtypes. Additionally, associations between deep gray matter volumes and neuropsychological scores highlight the clinical relevance of structural degeneration, reinforcing the link between anatomy and function.</w:t>
      </w:r>
    </w:p>
    <w:p w14:paraId="0A36F3CE" w14:textId="77777777" w:rsidR="00E96F14" w:rsidRDefault="00E96F14" w:rsidP="00E96F14">
      <w:pPr>
        <w:spacing w:line="480" w:lineRule="auto"/>
        <w:ind w:firstLine="720"/>
        <w:jc w:val="both"/>
        <w:rPr>
          <w:rFonts w:ascii="Arial" w:hAnsi="Arial" w:cs="Arial"/>
        </w:rPr>
      </w:pPr>
      <w:r w:rsidRPr="00E96F14">
        <w:rPr>
          <w:rFonts w:ascii="Arial" w:hAnsi="Arial" w:cs="Arial"/>
        </w:rPr>
        <w:t xml:space="preserve">Importantly, our findings in AD support a growing body of evidence indicating that subcortical degeneration—particularly in the mediodorsal and anteroventral nuclei, nucleus </w:t>
      </w:r>
      <w:proofErr w:type="spellStart"/>
      <w:r w:rsidRPr="00E96F14">
        <w:rPr>
          <w:rFonts w:ascii="Arial" w:hAnsi="Arial" w:cs="Arial"/>
        </w:rPr>
        <w:t>accumbens</w:t>
      </w:r>
      <w:proofErr w:type="spellEnd"/>
      <w:r w:rsidRPr="00E96F14">
        <w:rPr>
          <w:rFonts w:ascii="Arial" w:hAnsi="Arial" w:cs="Arial"/>
        </w:rPr>
        <w:t>, and claustrum—is not unique to FTD but also emerges in Alzheimer’s disease, albeit to a lesser extent. This reinforces the idea that deep gray matter changes may represent a shared but variably expressed hallmark across neurodegenerative conditions. Together, these findings underscore the value of multi-modal approaches that combine advanced segmentation, machine learning, and cognitive profiling to improve diagnosis, monitor disease progression, and enable more precise subtype differentiation in both FTD and AD.</w:t>
      </w:r>
    </w:p>
    <w:p w14:paraId="58A35888" w14:textId="77777777" w:rsidR="005B64E1" w:rsidRDefault="005B64E1" w:rsidP="00E96F14">
      <w:pPr>
        <w:spacing w:line="480" w:lineRule="auto"/>
        <w:ind w:firstLine="720"/>
        <w:jc w:val="both"/>
        <w:rPr>
          <w:rFonts w:ascii="Arial" w:hAnsi="Arial" w:cs="Arial"/>
        </w:rPr>
      </w:pPr>
    </w:p>
    <w:p w14:paraId="249CDBDB" w14:textId="77777777" w:rsidR="005B64E1" w:rsidRPr="00E96F14" w:rsidRDefault="005B64E1" w:rsidP="00E96F14">
      <w:pPr>
        <w:spacing w:line="480" w:lineRule="auto"/>
        <w:ind w:firstLine="720"/>
        <w:jc w:val="both"/>
        <w:rPr>
          <w:rFonts w:ascii="Arial" w:hAnsi="Arial" w:cs="Arial"/>
        </w:rPr>
      </w:pPr>
    </w:p>
    <w:bookmarkEnd w:id="3"/>
    <w:bookmarkEnd w:id="5"/>
    <w:bookmarkEnd w:id="6"/>
    <w:p w14:paraId="7933E67F" w14:textId="77777777" w:rsidR="00E96F14" w:rsidRPr="00E96F14" w:rsidRDefault="00E96F14" w:rsidP="00E96F14">
      <w:pPr>
        <w:spacing w:line="480" w:lineRule="auto"/>
        <w:ind w:firstLine="720"/>
        <w:jc w:val="both"/>
        <w:rPr>
          <w:rFonts w:ascii="Arial" w:hAnsi="Arial" w:cs="Arial"/>
        </w:rPr>
      </w:pPr>
    </w:p>
    <w:p w14:paraId="34C07C8C" w14:textId="0BB8FB5D" w:rsidR="009156CC" w:rsidRDefault="00E96F14" w:rsidP="00E96F14">
      <w:pPr>
        <w:spacing w:line="480" w:lineRule="auto"/>
        <w:jc w:val="both"/>
        <w:rPr>
          <w:rFonts w:ascii="Arial" w:hAnsi="Arial" w:cs="Arial"/>
        </w:rPr>
      </w:pPr>
      <w:r w:rsidRPr="00E96F14">
        <w:rPr>
          <w:rFonts w:ascii="Arial" w:hAnsi="Arial" w:cs="Arial"/>
          <w:b/>
          <w:bCs/>
        </w:rPr>
        <w:t>Credit authorship contribution statement: Arit Banerjee</w:t>
      </w:r>
      <w:r w:rsidRPr="00E96F14">
        <w:rPr>
          <w:rFonts w:ascii="Arial" w:hAnsi="Arial" w:cs="Arial"/>
        </w:rPr>
        <w:t xml:space="preserve">: Conceptualization, Data curation, Formal analysis, Visualization, Writing – original draft and editing; </w:t>
      </w:r>
      <w:r w:rsidRPr="00E96F14">
        <w:rPr>
          <w:rFonts w:ascii="Arial" w:hAnsi="Arial" w:cs="Arial"/>
          <w:b/>
          <w:bCs/>
        </w:rPr>
        <w:t>Fan Yang</w:t>
      </w:r>
      <w:r w:rsidRPr="00E96F14">
        <w:rPr>
          <w:rFonts w:ascii="Arial" w:hAnsi="Arial" w:cs="Arial"/>
        </w:rPr>
        <w:t xml:space="preserve">: Data curation, Formal analysis, Writing – review &amp; editing; </w:t>
      </w:r>
      <w:r w:rsidRPr="00E96F14">
        <w:rPr>
          <w:rFonts w:ascii="Arial" w:hAnsi="Arial" w:cs="Arial"/>
          <w:b/>
          <w:bCs/>
        </w:rPr>
        <w:t>Joyita Dutta</w:t>
      </w:r>
      <w:r w:rsidRPr="00E96F14">
        <w:rPr>
          <w:rFonts w:ascii="Arial" w:hAnsi="Arial" w:cs="Arial"/>
        </w:rPr>
        <w:t xml:space="preserve">: Supervision, Validation, Writing – review and editing; </w:t>
      </w:r>
      <w:r w:rsidRPr="00E96F14">
        <w:rPr>
          <w:rFonts w:ascii="Arial" w:hAnsi="Arial" w:cs="Arial"/>
          <w:b/>
          <w:bCs/>
        </w:rPr>
        <w:t>Alberto Cacciola</w:t>
      </w:r>
      <w:r w:rsidRPr="00E96F14">
        <w:rPr>
          <w:rFonts w:ascii="Arial" w:hAnsi="Arial" w:cs="Arial"/>
        </w:rPr>
        <w:t xml:space="preserve">: Methodology, Writing – review and editing; </w:t>
      </w:r>
      <w:r w:rsidRPr="00E96F14">
        <w:rPr>
          <w:rFonts w:ascii="Arial" w:hAnsi="Arial" w:cs="Arial"/>
          <w:b/>
          <w:bCs/>
        </w:rPr>
        <w:t>Michael Hornberger</w:t>
      </w:r>
      <w:r w:rsidRPr="00E96F14">
        <w:rPr>
          <w:rFonts w:ascii="Arial" w:hAnsi="Arial" w:cs="Arial"/>
        </w:rPr>
        <w:t xml:space="preserve">: Resources, Writing – review and editing; </w:t>
      </w:r>
      <w:r w:rsidRPr="00E96F14">
        <w:rPr>
          <w:rFonts w:ascii="Arial" w:hAnsi="Arial" w:cs="Arial"/>
          <w:b/>
          <w:bCs/>
        </w:rPr>
        <w:t>Manojkumar Saranathan</w:t>
      </w:r>
      <w:r w:rsidRPr="00E96F14">
        <w:rPr>
          <w:rFonts w:ascii="Arial" w:hAnsi="Arial" w:cs="Arial"/>
        </w:rPr>
        <w:t>: Conceptualization, Funding acquisition, Methodology, Supervision, Project administration, Writing – review and editing.</w:t>
      </w:r>
    </w:p>
    <w:p w14:paraId="7100F757" w14:textId="77777777" w:rsidR="00952DDF" w:rsidRPr="00E96F14" w:rsidRDefault="00952DDF" w:rsidP="00E96F14">
      <w:pPr>
        <w:spacing w:line="480" w:lineRule="auto"/>
        <w:jc w:val="both"/>
        <w:rPr>
          <w:rFonts w:ascii="Arial" w:hAnsi="Arial" w:cs="Arial"/>
        </w:rPr>
      </w:pPr>
    </w:p>
    <w:p w14:paraId="0B3895E2" w14:textId="2D1016A5" w:rsidR="009156CC" w:rsidRDefault="009156CC" w:rsidP="00952DDF">
      <w:pPr>
        <w:spacing w:line="480" w:lineRule="auto"/>
        <w:jc w:val="both"/>
        <w:rPr>
          <w:rFonts w:ascii="Arial" w:hAnsi="Arial" w:cs="Arial"/>
          <w:b/>
          <w:bCs/>
        </w:rPr>
      </w:pPr>
      <w:r w:rsidRPr="009156CC">
        <w:rPr>
          <w:rFonts w:ascii="Arial" w:hAnsi="Arial" w:cs="Arial"/>
          <w:b/>
          <w:bCs/>
        </w:rPr>
        <w:t xml:space="preserve">Software availability: </w:t>
      </w:r>
      <w:r w:rsidRPr="00E96F14">
        <w:rPr>
          <w:rFonts w:ascii="Arial" w:hAnsi="Arial" w:cs="Arial"/>
        </w:rPr>
        <w:t xml:space="preserve">The </w:t>
      </w:r>
      <w:proofErr w:type="spellStart"/>
      <w:r w:rsidRPr="00E96F14">
        <w:rPr>
          <w:rFonts w:ascii="Arial" w:hAnsi="Arial" w:cs="Arial"/>
        </w:rPr>
        <w:t>sTHOMAS</w:t>
      </w:r>
      <w:proofErr w:type="spellEnd"/>
      <w:r w:rsidRPr="00E96F14">
        <w:rPr>
          <w:rFonts w:ascii="Arial" w:hAnsi="Arial" w:cs="Arial"/>
        </w:rPr>
        <w:t xml:space="preserve"> software used for deep gray nuclei segmentation is publicly available at </w:t>
      </w:r>
      <w:hyperlink r:id="rId9" w:history="1">
        <w:r w:rsidRPr="00E96F14">
          <w:rPr>
            <w:rStyle w:val="Hyperlink"/>
            <w:rFonts w:ascii="Arial" w:hAnsi="Arial" w:cs="Arial"/>
          </w:rPr>
          <w:t>https://github.com/thalamicseg/hipsthomasdocker</w:t>
        </w:r>
      </w:hyperlink>
      <w:r w:rsidRPr="00E96F14">
        <w:rPr>
          <w:rFonts w:ascii="Arial" w:hAnsi="Arial" w:cs="Arial"/>
        </w:rPr>
        <w:t>. The current Docker-based implementation (</w:t>
      </w:r>
      <w:proofErr w:type="spellStart"/>
      <w:r w:rsidRPr="00E96F14">
        <w:rPr>
          <w:rFonts w:ascii="Arial" w:hAnsi="Arial" w:cs="Arial"/>
        </w:rPr>
        <w:t>anagrammarian</w:t>
      </w:r>
      <w:proofErr w:type="spellEnd"/>
      <w:r w:rsidRPr="00E96F14">
        <w:rPr>
          <w:rFonts w:ascii="Arial" w:hAnsi="Arial" w:cs="Arial"/>
        </w:rPr>
        <w:t>/</w:t>
      </w:r>
      <w:proofErr w:type="spellStart"/>
      <w:r w:rsidRPr="00E96F14">
        <w:rPr>
          <w:rFonts w:ascii="Arial" w:hAnsi="Arial" w:cs="Arial"/>
        </w:rPr>
        <w:t>sthomas</w:t>
      </w:r>
      <w:proofErr w:type="spellEnd"/>
      <w:r w:rsidRPr="00E96F14">
        <w:rPr>
          <w:rFonts w:ascii="Arial" w:hAnsi="Arial" w:cs="Arial"/>
        </w:rPr>
        <w:t xml:space="preserve">) supports T1-weighted and white-matter-nulled MRI inputs, and includes additional segmentation for the basal </w:t>
      </w:r>
      <w:r w:rsidR="00596464">
        <w:rPr>
          <w:rFonts w:ascii="Arial" w:hAnsi="Arial" w:cs="Arial"/>
        </w:rPr>
        <w:t>nuclei</w:t>
      </w:r>
      <w:r w:rsidRPr="00E96F14">
        <w:rPr>
          <w:rFonts w:ascii="Arial" w:hAnsi="Arial" w:cs="Arial"/>
        </w:rPr>
        <w:t>, claustrum, and red nucleus along with thalamic nuclei. The software is intended for research use only and is distributed under an open-source license.</w:t>
      </w:r>
    </w:p>
    <w:p w14:paraId="316CEF22" w14:textId="77777777" w:rsidR="009156CC" w:rsidRPr="009156CC" w:rsidRDefault="009156CC" w:rsidP="009156CC">
      <w:pPr>
        <w:spacing w:line="480" w:lineRule="auto"/>
        <w:rPr>
          <w:rFonts w:ascii="Arial" w:hAnsi="Arial" w:cs="Arial"/>
          <w:b/>
          <w:bCs/>
        </w:rPr>
      </w:pPr>
    </w:p>
    <w:p w14:paraId="5763DD97" w14:textId="77777777" w:rsidR="00E96F14" w:rsidRPr="00E96F14" w:rsidRDefault="00E96F14" w:rsidP="00E96F14">
      <w:pPr>
        <w:spacing w:line="480" w:lineRule="auto"/>
        <w:jc w:val="both"/>
        <w:rPr>
          <w:rFonts w:ascii="Arial" w:hAnsi="Arial" w:cs="Arial"/>
        </w:rPr>
      </w:pPr>
      <w:r w:rsidRPr="00E96F14">
        <w:rPr>
          <w:rFonts w:ascii="Arial" w:hAnsi="Arial" w:cs="Arial"/>
          <w:b/>
          <w:bCs/>
        </w:rPr>
        <w:t xml:space="preserve">Funding: </w:t>
      </w:r>
      <w:r w:rsidRPr="00E96F14">
        <w:rPr>
          <w:rFonts w:ascii="Arial" w:hAnsi="Arial" w:cs="Arial"/>
        </w:rPr>
        <w:t>This work was supported by the National Institutes of Health - National Institute on Aging (NIH/NIA) Grants R03 AG070750, R01 AG072669, and R21 AG087392, as well as by the National Institute of Biomedical Imaging and Bioengineering Grant R01 EB032674.</w:t>
      </w:r>
    </w:p>
    <w:p w14:paraId="2D38CDBD" w14:textId="77777777" w:rsidR="00E96F14" w:rsidRPr="00E96F14" w:rsidRDefault="00E96F14" w:rsidP="00E96F14">
      <w:pPr>
        <w:spacing w:line="480" w:lineRule="auto"/>
        <w:jc w:val="both"/>
        <w:rPr>
          <w:rFonts w:ascii="Arial" w:hAnsi="Arial" w:cs="Arial"/>
        </w:rPr>
      </w:pPr>
    </w:p>
    <w:p w14:paraId="77398401" w14:textId="77777777" w:rsidR="00E96F14" w:rsidRPr="00E96F14" w:rsidRDefault="00E96F14" w:rsidP="00E96F14">
      <w:pPr>
        <w:spacing w:line="480" w:lineRule="auto"/>
        <w:jc w:val="both"/>
        <w:rPr>
          <w:rFonts w:ascii="Arial" w:hAnsi="Arial" w:cs="Arial"/>
          <w:b/>
          <w:bCs/>
        </w:rPr>
      </w:pPr>
      <w:r w:rsidRPr="00E96F14">
        <w:rPr>
          <w:rFonts w:ascii="Arial" w:hAnsi="Arial" w:cs="Arial"/>
          <w:b/>
          <w:bCs/>
        </w:rPr>
        <w:t xml:space="preserve">Acknowledgements: </w:t>
      </w:r>
      <w:r w:rsidRPr="00E96F14">
        <w:rPr>
          <w:rFonts w:ascii="Arial" w:hAnsi="Arial" w:cs="Arial"/>
        </w:rPr>
        <w:t>We acknowledge the use of data collected by the Neuroimaging in Frontotemporal Dementia (NIFD/FTLDNI) initiative, supported by the National Institute on Aging (Grant R01 AG032306) and coordinated through the University of California, San Francisco, Memory and Aging Center. FTLDNI data were disseminated by the Laboratory for Neuro Imaging at the University of Southern California. We extend our gratitude to the FTLDNI investigators for their collaborative efforts and commitment to advancing research in neurodegenerative disorders.</w:t>
      </w:r>
    </w:p>
    <w:p w14:paraId="748A0AFA" w14:textId="77777777" w:rsidR="00E96F14" w:rsidRPr="00E96F14" w:rsidRDefault="00E96F14" w:rsidP="00E96F14">
      <w:pPr>
        <w:spacing w:line="480" w:lineRule="auto"/>
        <w:jc w:val="both"/>
        <w:rPr>
          <w:rFonts w:ascii="Arial" w:hAnsi="Arial" w:cs="Arial"/>
          <w:b/>
          <w:bCs/>
        </w:rPr>
      </w:pPr>
    </w:p>
    <w:p w14:paraId="6ED41952" w14:textId="77777777" w:rsidR="00E96F14" w:rsidRDefault="00E96F14" w:rsidP="00E96F14">
      <w:pPr>
        <w:spacing w:line="480" w:lineRule="auto"/>
        <w:jc w:val="both"/>
        <w:rPr>
          <w:rFonts w:ascii="Arial" w:hAnsi="Arial" w:cs="Arial"/>
        </w:rPr>
      </w:pPr>
      <w:r w:rsidRPr="00E96F14">
        <w:rPr>
          <w:rFonts w:ascii="Arial" w:hAnsi="Arial" w:cs="Arial"/>
          <w:b/>
          <w:bCs/>
        </w:rPr>
        <w:t xml:space="preserve">Data Availability Statement: </w:t>
      </w:r>
      <w:r w:rsidRPr="00E96F14">
        <w:rPr>
          <w:rFonts w:ascii="Arial" w:hAnsi="Arial" w:cs="Arial"/>
        </w:rPr>
        <w:t>The data supporting the findings of this study were obtained from the publicly available FTLDNI and ADNI databases. Data access is subject to data use agreements and ethical approvals through the respective repositories. Processed datasets and analysis scripts used in this study are available from the corresponding author upon reasonable request, subject to compliance with institutional and ethical guidelines.</w:t>
      </w:r>
    </w:p>
    <w:p w14:paraId="1121D4F2" w14:textId="77777777" w:rsidR="00FC7E3E" w:rsidRDefault="00FC7E3E" w:rsidP="00E96F14">
      <w:pPr>
        <w:spacing w:line="480" w:lineRule="auto"/>
        <w:jc w:val="both"/>
        <w:rPr>
          <w:rFonts w:ascii="Arial" w:hAnsi="Arial" w:cs="Arial"/>
        </w:rPr>
      </w:pPr>
    </w:p>
    <w:p w14:paraId="5AD68F29" w14:textId="68E93747" w:rsidR="00FC7E3E" w:rsidRPr="00E96F14" w:rsidRDefault="00FC7E3E" w:rsidP="00E96F14">
      <w:pPr>
        <w:spacing w:line="480" w:lineRule="auto"/>
        <w:jc w:val="both"/>
        <w:rPr>
          <w:rFonts w:ascii="Arial" w:hAnsi="Arial" w:cs="Arial"/>
        </w:rPr>
      </w:pPr>
      <w:r w:rsidRPr="00FC7E3E">
        <w:rPr>
          <w:rFonts w:ascii="Arial" w:hAnsi="Arial" w:cs="Arial"/>
          <w:b/>
          <w:bCs/>
        </w:rPr>
        <w:t>AI Usage Statement</w:t>
      </w:r>
      <w:r>
        <w:rPr>
          <w:rFonts w:ascii="Arial" w:hAnsi="Arial" w:cs="Arial"/>
        </w:rPr>
        <w:t xml:space="preserve">: </w:t>
      </w:r>
      <w:r w:rsidRPr="00FC7E3E">
        <w:rPr>
          <w:rFonts w:ascii="Arial" w:hAnsi="Arial" w:cs="Arial"/>
        </w:rPr>
        <w:t>Portions of the manuscript were refined using ChatGPT, version 4.0, developed by OpenAI (</w:t>
      </w:r>
      <w:hyperlink r:id="rId10" w:tgtFrame="_new" w:history="1">
        <w:r w:rsidRPr="00FC7E3E">
          <w:rPr>
            <w:rStyle w:val="Hyperlink"/>
            <w:rFonts w:ascii="Arial" w:hAnsi="Arial" w:cs="Arial"/>
          </w:rPr>
          <w:t>https://www.openai.com</w:t>
        </w:r>
      </w:hyperlink>
      <w:r w:rsidRPr="00FC7E3E">
        <w:rPr>
          <w:rFonts w:ascii="Arial" w:hAnsi="Arial" w:cs="Arial"/>
        </w:rPr>
        <w:t>), to assist with grammar, organization, and formatting. All content was critically reviewed and approved by the authors. The authors affirm full responsibility for the accuracy and integrity of the manuscript.</w:t>
      </w:r>
    </w:p>
    <w:p w14:paraId="59DC4C68" w14:textId="77777777" w:rsidR="00E96F14" w:rsidRPr="00E96F14" w:rsidRDefault="00E96F14" w:rsidP="00E96F14">
      <w:pPr>
        <w:spacing w:line="480" w:lineRule="auto"/>
        <w:jc w:val="both"/>
        <w:rPr>
          <w:rFonts w:ascii="Arial" w:hAnsi="Arial" w:cs="Arial"/>
        </w:rPr>
      </w:pPr>
    </w:p>
    <w:p w14:paraId="64982ABE" w14:textId="77777777" w:rsidR="00FC7E3E" w:rsidRDefault="00E96F14" w:rsidP="00E96F14">
      <w:pPr>
        <w:spacing w:line="480" w:lineRule="auto"/>
        <w:jc w:val="both"/>
        <w:rPr>
          <w:rFonts w:ascii="Arial" w:hAnsi="Arial" w:cs="Arial"/>
        </w:rPr>
      </w:pPr>
      <w:r w:rsidRPr="00E96F14">
        <w:rPr>
          <w:rFonts w:ascii="Arial" w:hAnsi="Arial" w:cs="Arial"/>
          <w:b/>
          <w:bCs/>
        </w:rPr>
        <w:t xml:space="preserve">Declaration of competing interest: </w:t>
      </w:r>
      <w:r w:rsidRPr="00E96F14">
        <w:rPr>
          <w:rFonts w:ascii="Arial" w:hAnsi="Arial" w:cs="Arial"/>
        </w:rPr>
        <w:t>The authors declare no conflict of interest. This research was conducted in the absence of any commercial or financial relationships that could be construed as potential conflicts of interest.</w:t>
      </w:r>
    </w:p>
    <w:p w14:paraId="31643E51" w14:textId="0AA12F17" w:rsidR="00E96F14" w:rsidRPr="00E96F14" w:rsidRDefault="00E96F14" w:rsidP="00E96F14">
      <w:pPr>
        <w:spacing w:line="480" w:lineRule="auto"/>
        <w:jc w:val="both"/>
        <w:rPr>
          <w:rFonts w:ascii="Arial" w:hAnsi="Arial" w:cs="Arial"/>
        </w:rPr>
      </w:pPr>
      <w:r w:rsidRPr="00E96F14">
        <w:rPr>
          <w:rFonts w:ascii="Arial" w:hAnsi="Arial" w:cs="Arial"/>
          <w:b/>
          <w:bCs/>
        </w:rPr>
        <w:t xml:space="preserve">Consent Statement: </w:t>
      </w:r>
      <w:r w:rsidRPr="00E96F14">
        <w:rPr>
          <w:rFonts w:ascii="Arial" w:hAnsi="Arial" w:cs="Arial"/>
        </w:rPr>
        <w:t>This study used retrospective human neuroimaging and clinical data obtained from the FTLDNI database. Informed consent was obtained from all participants by the original investigators at the time of data collection. The current secondary analysis was approved as exempt by the institutional review board, and no additional consent was required.</w:t>
      </w:r>
    </w:p>
    <w:p w14:paraId="1E7A3E39" w14:textId="77777777" w:rsidR="00FC7E3E" w:rsidRDefault="00FC7E3E" w:rsidP="00E96F14">
      <w:pPr>
        <w:spacing w:line="480" w:lineRule="auto"/>
        <w:jc w:val="both"/>
        <w:rPr>
          <w:rFonts w:ascii="Arial" w:hAnsi="Arial" w:cs="Arial"/>
          <w:b/>
          <w:bCs/>
        </w:rPr>
      </w:pPr>
    </w:p>
    <w:p w14:paraId="32E34882" w14:textId="2110D9A4" w:rsidR="00E96F14" w:rsidRPr="00E96F14" w:rsidRDefault="00E96F14" w:rsidP="00E96F14">
      <w:pPr>
        <w:spacing w:line="480" w:lineRule="auto"/>
        <w:jc w:val="both"/>
        <w:rPr>
          <w:rFonts w:ascii="Arial" w:hAnsi="Arial" w:cs="Arial"/>
          <w:b/>
          <w:bCs/>
        </w:rPr>
      </w:pPr>
      <w:r w:rsidRPr="00E96F14">
        <w:rPr>
          <w:rFonts w:ascii="Arial" w:hAnsi="Arial" w:cs="Arial"/>
          <w:b/>
          <w:bCs/>
        </w:rPr>
        <w:t xml:space="preserve">Consent to Participate: </w:t>
      </w:r>
      <w:r w:rsidRPr="00E96F14">
        <w:rPr>
          <w:rFonts w:ascii="Arial" w:hAnsi="Arial" w:cs="Arial"/>
        </w:rPr>
        <w:t>Informed consent was obtained from all participants by the original investigators at the time of data collection, as part of the FTLDNI and ADNI study protocols approved by Institutional Review Boards at participating sites.</w:t>
      </w:r>
    </w:p>
    <w:bookmarkEnd w:id="4"/>
    <w:p w14:paraId="54616C22" w14:textId="77777777" w:rsidR="00E96F14" w:rsidRPr="00E96F14" w:rsidRDefault="00E96F14" w:rsidP="00E96F14">
      <w:pPr>
        <w:spacing w:line="480" w:lineRule="auto"/>
        <w:jc w:val="both"/>
        <w:rPr>
          <w:rFonts w:ascii="Arial" w:hAnsi="Arial" w:cs="Arial"/>
        </w:rPr>
      </w:pPr>
    </w:p>
    <w:p w14:paraId="5A3AD0EE" w14:textId="5776C7E5" w:rsidR="00E96F14" w:rsidRPr="00E96F14" w:rsidRDefault="00E96F14" w:rsidP="009156CC">
      <w:pPr>
        <w:spacing w:line="480" w:lineRule="auto"/>
        <w:jc w:val="both"/>
        <w:rPr>
          <w:rFonts w:ascii="Arial" w:hAnsi="Arial" w:cs="Arial"/>
          <w:b/>
          <w:bCs/>
        </w:rPr>
      </w:pPr>
      <w:bookmarkStart w:id="9" w:name="_Hlk193062936"/>
      <w:r w:rsidRPr="00E96F14">
        <w:rPr>
          <w:rFonts w:ascii="Arial" w:hAnsi="Arial" w:cs="Arial"/>
          <w:b/>
          <w:bCs/>
        </w:rPr>
        <w:t xml:space="preserve">References: </w:t>
      </w:r>
      <w:bookmarkEnd w:id="9"/>
    </w:p>
    <w:p w14:paraId="5B4FC5F3" w14:textId="06B62166" w:rsidR="00B264F3" w:rsidRDefault="00B264F3" w:rsidP="00E96F14">
      <w:pPr>
        <w:pStyle w:val="ListParagraph"/>
        <w:numPr>
          <w:ilvl w:val="0"/>
          <w:numId w:val="27"/>
        </w:numPr>
        <w:spacing w:line="480" w:lineRule="auto"/>
        <w:jc w:val="both"/>
        <w:rPr>
          <w:rFonts w:ascii="Arial" w:hAnsi="Arial" w:cs="Arial"/>
        </w:rPr>
      </w:pPr>
      <w:r w:rsidRPr="00B264F3">
        <w:rPr>
          <w:rFonts w:ascii="Arial" w:hAnsi="Arial" w:cs="Arial"/>
        </w:rPr>
        <w:t xml:space="preserve">Jack Jr, C. R., Petersen, R. C., Xu, Y. C., Waring, S. C., O'Brien, P. C., </w:t>
      </w:r>
      <w:proofErr w:type="spellStart"/>
      <w:r w:rsidRPr="00B264F3">
        <w:rPr>
          <w:rFonts w:ascii="Arial" w:hAnsi="Arial" w:cs="Arial"/>
        </w:rPr>
        <w:t>Tangalos</w:t>
      </w:r>
      <w:proofErr w:type="spellEnd"/>
      <w:r w:rsidRPr="00B264F3">
        <w:rPr>
          <w:rFonts w:ascii="Arial" w:hAnsi="Arial" w:cs="Arial"/>
        </w:rPr>
        <w:t xml:space="preserve">, E. G., ... &amp; </w:t>
      </w:r>
      <w:proofErr w:type="spellStart"/>
      <w:r w:rsidRPr="00B264F3">
        <w:rPr>
          <w:rFonts w:ascii="Arial" w:hAnsi="Arial" w:cs="Arial"/>
        </w:rPr>
        <w:t>Kokmen</w:t>
      </w:r>
      <w:proofErr w:type="spellEnd"/>
      <w:r w:rsidRPr="00B264F3">
        <w:rPr>
          <w:rFonts w:ascii="Arial" w:hAnsi="Arial" w:cs="Arial"/>
        </w:rPr>
        <w:t>, E. (1997). Medial temporal atrophy on MRI in normal aging and very mild Alzheimer's disease. </w:t>
      </w:r>
      <w:r w:rsidRPr="00B264F3">
        <w:rPr>
          <w:rFonts w:ascii="Arial" w:hAnsi="Arial" w:cs="Arial"/>
          <w:i/>
          <w:iCs/>
        </w:rPr>
        <w:t>Neurology</w:t>
      </w:r>
      <w:r w:rsidRPr="00B264F3">
        <w:rPr>
          <w:rFonts w:ascii="Arial" w:hAnsi="Arial" w:cs="Arial"/>
        </w:rPr>
        <w:t>, </w:t>
      </w:r>
      <w:r w:rsidRPr="00B264F3">
        <w:rPr>
          <w:rFonts w:ascii="Arial" w:hAnsi="Arial" w:cs="Arial"/>
          <w:i/>
          <w:iCs/>
        </w:rPr>
        <w:t>49</w:t>
      </w:r>
      <w:r w:rsidRPr="00B264F3">
        <w:rPr>
          <w:rFonts w:ascii="Arial" w:hAnsi="Arial" w:cs="Arial"/>
        </w:rPr>
        <w:t>(3), 786-794.</w:t>
      </w:r>
    </w:p>
    <w:p w14:paraId="168AF5A1" w14:textId="77777777" w:rsidR="00B264F3" w:rsidRPr="00E96F14" w:rsidRDefault="00B264F3" w:rsidP="00B264F3">
      <w:pPr>
        <w:pStyle w:val="ListParagraph"/>
        <w:numPr>
          <w:ilvl w:val="0"/>
          <w:numId w:val="27"/>
        </w:numPr>
        <w:spacing w:line="480" w:lineRule="auto"/>
        <w:jc w:val="both"/>
        <w:rPr>
          <w:rFonts w:ascii="Arial" w:hAnsi="Arial" w:cs="Arial"/>
        </w:rPr>
      </w:pPr>
      <w:proofErr w:type="spellStart"/>
      <w:r w:rsidRPr="00E96F14">
        <w:rPr>
          <w:rFonts w:ascii="Arial" w:hAnsi="Arial" w:cs="Arial"/>
        </w:rPr>
        <w:t>Aggleton</w:t>
      </w:r>
      <w:proofErr w:type="spellEnd"/>
      <w:r w:rsidRPr="00E96F14">
        <w:rPr>
          <w:rFonts w:ascii="Arial" w:hAnsi="Arial" w:cs="Arial"/>
        </w:rPr>
        <w:t xml:space="preserve"> JP, </w:t>
      </w:r>
      <w:proofErr w:type="spellStart"/>
      <w:r w:rsidRPr="00E96F14">
        <w:rPr>
          <w:rFonts w:ascii="Arial" w:hAnsi="Arial" w:cs="Arial"/>
        </w:rPr>
        <w:t>Pralus</w:t>
      </w:r>
      <w:proofErr w:type="spellEnd"/>
      <w:r w:rsidRPr="00E96F14">
        <w:rPr>
          <w:rFonts w:ascii="Arial" w:hAnsi="Arial" w:cs="Arial"/>
        </w:rPr>
        <w:t xml:space="preserve"> A, Nelson AJ, Hornberger M. Thalamic pathology and memory loss in early Alzheimer’s disease: moving the focus from the medial temporal lobe to Papez circuit. Brain. 2016 Jul 1;139(7):1877-90.</w:t>
      </w:r>
    </w:p>
    <w:p w14:paraId="7BBC28E2"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Shi F, Liu B, Zhou Y, Yu C, Jiang T. Hippocampal volume and asymmetry in mild cognitive impairment and Alzheimer's disease: Meta</w:t>
      </w:r>
      <w:r w:rsidRPr="00E96F14">
        <w:rPr>
          <w:rFonts w:ascii="Cambria Math" w:hAnsi="Cambria Math" w:cs="Cambria Math"/>
        </w:rPr>
        <w:t>‐</w:t>
      </w:r>
      <w:r w:rsidRPr="00E96F14">
        <w:rPr>
          <w:rFonts w:ascii="Arial" w:hAnsi="Arial" w:cs="Arial"/>
        </w:rPr>
        <w:t>analyses of MRI studies. Hippocampus. 2009 Nov;19(11):1055-64.</w:t>
      </w:r>
    </w:p>
    <w:p w14:paraId="7C796BFF" w14:textId="77777777" w:rsid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Schuff N, Woerner N, </w:t>
      </w:r>
      <w:proofErr w:type="spellStart"/>
      <w:r w:rsidRPr="00E96F14">
        <w:rPr>
          <w:rFonts w:ascii="Arial" w:hAnsi="Arial" w:cs="Arial"/>
        </w:rPr>
        <w:t>Boreta</w:t>
      </w:r>
      <w:proofErr w:type="spellEnd"/>
      <w:r w:rsidRPr="00E96F14">
        <w:rPr>
          <w:rFonts w:ascii="Arial" w:hAnsi="Arial" w:cs="Arial"/>
        </w:rPr>
        <w:t xml:space="preserve"> L, Kornfield T, Shaw LM, Trojanowski JQ, Thompson PM, Jack Jr CR, Weiner MW, Alzheimer's; Disease Neuroimaging Initiative. MRI of hippocampal volume loss in early Alzheimer's disease in relation to </w:t>
      </w:r>
      <w:proofErr w:type="spellStart"/>
      <w:r w:rsidRPr="00E96F14">
        <w:rPr>
          <w:rFonts w:ascii="Arial" w:hAnsi="Arial" w:cs="Arial"/>
        </w:rPr>
        <w:t>ApoE</w:t>
      </w:r>
      <w:proofErr w:type="spellEnd"/>
      <w:r w:rsidRPr="00E96F14">
        <w:rPr>
          <w:rFonts w:ascii="Arial" w:hAnsi="Arial" w:cs="Arial"/>
        </w:rPr>
        <w:t xml:space="preserve"> genotype and biomarkers. Brain. 2009 Apr 1;132(4):1067-77.</w:t>
      </w:r>
    </w:p>
    <w:p w14:paraId="4AB66300" w14:textId="77777777" w:rsidR="009917FD" w:rsidRPr="00874C77" w:rsidRDefault="009917FD" w:rsidP="009917FD">
      <w:pPr>
        <w:pStyle w:val="ListParagraph"/>
        <w:numPr>
          <w:ilvl w:val="0"/>
          <w:numId w:val="27"/>
        </w:numPr>
        <w:spacing w:line="480" w:lineRule="auto"/>
        <w:jc w:val="both"/>
        <w:rPr>
          <w:rFonts w:ascii="Arial" w:hAnsi="Arial" w:cs="Arial"/>
        </w:rPr>
      </w:pPr>
      <w:r w:rsidRPr="00874C77">
        <w:rPr>
          <w:rFonts w:ascii="Arial" w:hAnsi="Arial" w:cs="Arial"/>
        </w:rPr>
        <w:t xml:space="preserve">Braak H, Braak E. Alzheimer's disease affects limbic nuclei of the thalamus. Acta </w:t>
      </w:r>
      <w:proofErr w:type="spellStart"/>
      <w:r w:rsidRPr="00874C77">
        <w:rPr>
          <w:rFonts w:ascii="Arial" w:hAnsi="Arial" w:cs="Arial"/>
        </w:rPr>
        <w:t>neuropathologica</w:t>
      </w:r>
      <w:proofErr w:type="spellEnd"/>
      <w:r w:rsidRPr="00874C77">
        <w:rPr>
          <w:rFonts w:ascii="Arial" w:hAnsi="Arial" w:cs="Arial"/>
        </w:rPr>
        <w:t>. 1991 Feb;81(3):261-8.</w:t>
      </w:r>
    </w:p>
    <w:p w14:paraId="46F8F6FA" w14:textId="77777777" w:rsidR="009917FD" w:rsidRPr="00416E11" w:rsidRDefault="009917FD" w:rsidP="00416E11">
      <w:pPr>
        <w:spacing w:line="480" w:lineRule="auto"/>
        <w:jc w:val="both"/>
        <w:rPr>
          <w:rFonts w:ascii="Arial" w:hAnsi="Arial" w:cs="Arial"/>
        </w:rPr>
      </w:pPr>
    </w:p>
    <w:p w14:paraId="59310641"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lang w:val="es-ES"/>
        </w:rPr>
        <w:t xml:space="preserve">Iglesias, J. E., Insausti, R., Lerma-Usabiaga, G., </w:t>
      </w:r>
      <w:proofErr w:type="spellStart"/>
      <w:r w:rsidRPr="00E96F14">
        <w:rPr>
          <w:rFonts w:ascii="Arial" w:hAnsi="Arial" w:cs="Arial"/>
          <w:lang w:val="es-ES"/>
        </w:rPr>
        <w:t>Bocchetta</w:t>
      </w:r>
      <w:proofErr w:type="spellEnd"/>
      <w:r w:rsidRPr="00E96F14">
        <w:rPr>
          <w:rFonts w:ascii="Arial" w:hAnsi="Arial" w:cs="Arial"/>
          <w:lang w:val="es-ES"/>
        </w:rPr>
        <w:t xml:space="preserve">, M., Van </w:t>
      </w:r>
      <w:proofErr w:type="spellStart"/>
      <w:r w:rsidRPr="00E96F14">
        <w:rPr>
          <w:rFonts w:ascii="Arial" w:hAnsi="Arial" w:cs="Arial"/>
          <w:lang w:val="es-ES"/>
        </w:rPr>
        <w:t>Leemput</w:t>
      </w:r>
      <w:proofErr w:type="spellEnd"/>
      <w:r w:rsidRPr="00E96F14">
        <w:rPr>
          <w:rFonts w:ascii="Arial" w:hAnsi="Arial" w:cs="Arial"/>
          <w:lang w:val="es-ES"/>
        </w:rPr>
        <w:t xml:space="preserve">, K., </w:t>
      </w:r>
      <w:proofErr w:type="spellStart"/>
      <w:r w:rsidRPr="00E96F14">
        <w:rPr>
          <w:rFonts w:ascii="Arial" w:hAnsi="Arial" w:cs="Arial"/>
          <w:lang w:val="es-ES"/>
        </w:rPr>
        <w:t>Greve</w:t>
      </w:r>
      <w:proofErr w:type="spellEnd"/>
      <w:r w:rsidRPr="00E96F14">
        <w:rPr>
          <w:rFonts w:ascii="Arial" w:hAnsi="Arial" w:cs="Arial"/>
          <w:lang w:val="es-ES"/>
        </w:rPr>
        <w:t xml:space="preserve">, D. N., ... </w:t>
      </w:r>
      <w:r w:rsidRPr="00E96F14">
        <w:rPr>
          <w:rFonts w:ascii="Arial" w:hAnsi="Arial" w:cs="Arial"/>
        </w:rPr>
        <w:t>&amp; Alzheimer's Disease Neuroimaging Initiative. (2018). A probabilistic atlas of the human thalamic nuclei combining ex vivo MRI and histology. </w:t>
      </w:r>
      <w:r w:rsidRPr="00E96F14">
        <w:rPr>
          <w:rFonts w:ascii="Arial" w:hAnsi="Arial" w:cs="Arial"/>
          <w:i/>
          <w:iCs/>
        </w:rPr>
        <w:t>Neuroimage</w:t>
      </w:r>
      <w:r w:rsidRPr="00E96F14">
        <w:rPr>
          <w:rFonts w:ascii="Arial" w:hAnsi="Arial" w:cs="Arial"/>
        </w:rPr>
        <w:t>, </w:t>
      </w:r>
      <w:r w:rsidRPr="00E96F14">
        <w:rPr>
          <w:rFonts w:ascii="Arial" w:hAnsi="Arial" w:cs="Arial"/>
          <w:i/>
          <w:iCs/>
        </w:rPr>
        <w:t>183</w:t>
      </w:r>
      <w:r w:rsidRPr="00E96F14">
        <w:rPr>
          <w:rFonts w:ascii="Arial" w:hAnsi="Arial" w:cs="Arial"/>
        </w:rPr>
        <w:t>, 314-326.</w:t>
      </w:r>
    </w:p>
    <w:p w14:paraId="48C9C5C0"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Bernstein AS, </w:t>
      </w:r>
      <w:proofErr w:type="spellStart"/>
      <w:r w:rsidRPr="00E96F14">
        <w:rPr>
          <w:rFonts w:ascii="Arial" w:hAnsi="Arial" w:cs="Arial"/>
        </w:rPr>
        <w:t>Rapcsak</w:t>
      </w:r>
      <w:proofErr w:type="spellEnd"/>
      <w:r w:rsidRPr="00E96F14">
        <w:rPr>
          <w:rFonts w:ascii="Arial" w:hAnsi="Arial" w:cs="Arial"/>
        </w:rPr>
        <w:t xml:space="preserve"> SZ, Hornberger M, Saranathan M, Alzheimer’s Disease Neuroimaging Initiative. Structural changes in thalamic nuclei across prodromal and clinical Alzheimer’s disease. Journal of Alzheimer's Disease. 2021 Jan 1;82(1):361-71.</w:t>
      </w:r>
    </w:p>
    <w:p w14:paraId="7FB4444B"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Low A, Mak E, </w:t>
      </w:r>
      <w:proofErr w:type="spellStart"/>
      <w:r w:rsidRPr="00E96F14">
        <w:rPr>
          <w:rFonts w:ascii="Arial" w:hAnsi="Arial" w:cs="Arial"/>
        </w:rPr>
        <w:t>Malpetti</w:t>
      </w:r>
      <w:proofErr w:type="spellEnd"/>
      <w:r w:rsidRPr="00E96F14">
        <w:rPr>
          <w:rFonts w:ascii="Arial" w:hAnsi="Arial" w:cs="Arial"/>
        </w:rPr>
        <w:t xml:space="preserve"> M, Chouliaras L, Nicastro N, Su L, Holland N, Rittman T, Rodríguez PV, </w:t>
      </w:r>
      <w:proofErr w:type="spellStart"/>
      <w:r w:rsidRPr="00E96F14">
        <w:rPr>
          <w:rFonts w:ascii="Arial" w:hAnsi="Arial" w:cs="Arial"/>
        </w:rPr>
        <w:t>Passamonti</w:t>
      </w:r>
      <w:proofErr w:type="spellEnd"/>
      <w:r w:rsidRPr="00E96F14">
        <w:rPr>
          <w:rFonts w:ascii="Arial" w:hAnsi="Arial" w:cs="Arial"/>
        </w:rPr>
        <w:t xml:space="preserve"> L, Bevan-Jones WR. Asymmetrical atrophy of thalamic subnuclei in Alzheimer's disease and amyloid-positive mild cognitive impairment </w:t>
      </w:r>
      <w:proofErr w:type="gramStart"/>
      <w:r w:rsidRPr="00E96F14">
        <w:rPr>
          <w:rFonts w:ascii="Arial" w:hAnsi="Arial" w:cs="Arial"/>
        </w:rPr>
        <w:t>is</w:t>
      </w:r>
      <w:proofErr w:type="gramEnd"/>
      <w:r w:rsidRPr="00E96F14">
        <w:rPr>
          <w:rFonts w:ascii="Arial" w:hAnsi="Arial" w:cs="Arial"/>
        </w:rPr>
        <w:t xml:space="preserve"> associated with key clinical features. Alzheimer's &amp; Dementia: Diagnosis, Assessment &amp; Disease Monitoring. 2019 Dec </w:t>
      </w:r>
      <w:proofErr w:type="gramStart"/>
      <w:r w:rsidRPr="00E96F14">
        <w:rPr>
          <w:rFonts w:ascii="Arial" w:hAnsi="Arial" w:cs="Arial"/>
        </w:rPr>
        <w:t>1;11:690</w:t>
      </w:r>
      <w:proofErr w:type="gramEnd"/>
      <w:r w:rsidRPr="00E96F14">
        <w:rPr>
          <w:rFonts w:ascii="Arial" w:hAnsi="Arial" w:cs="Arial"/>
        </w:rPr>
        <w:t>-9.</w:t>
      </w:r>
    </w:p>
    <w:p w14:paraId="41ACE084"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Forno G, Saranathan M, Contador J, Guillen N, </w:t>
      </w:r>
      <w:proofErr w:type="spellStart"/>
      <w:r w:rsidRPr="00E96F14">
        <w:rPr>
          <w:rFonts w:ascii="Arial" w:hAnsi="Arial" w:cs="Arial"/>
        </w:rPr>
        <w:t>Falgàs</w:t>
      </w:r>
      <w:proofErr w:type="spellEnd"/>
      <w:r w:rsidRPr="00E96F14">
        <w:rPr>
          <w:rFonts w:ascii="Arial" w:hAnsi="Arial" w:cs="Arial"/>
        </w:rPr>
        <w:t xml:space="preserve"> N, Tort-Merino A, Balasa M, Sanchez-Valle R, Hornberger M, </w:t>
      </w:r>
      <w:proofErr w:type="spellStart"/>
      <w:r w:rsidRPr="00E96F14">
        <w:rPr>
          <w:rFonts w:ascii="Arial" w:hAnsi="Arial" w:cs="Arial"/>
        </w:rPr>
        <w:t>Lladó</w:t>
      </w:r>
      <w:proofErr w:type="spellEnd"/>
      <w:r w:rsidRPr="00E96F14">
        <w:rPr>
          <w:rFonts w:ascii="Arial" w:hAnsi="Arial" w:cs="Arial"/>
        </w:rPr>
        <w:t xml:space="preserve"> A. Thalamic nuclei changes in early and late onset Alzheimer's disease. Current Research in Neurobiology. 2023 Jan </w:t>
      </w:r>
      <w:proofErr w:type="gramStart"/>
      <w:r w:rsidRPr="00E96F14">
        <w:rPr>
          <w:rFonts w:ascii="Arial" w:hAnsi="Arial" w:cs="Arial"/>
        </w:rPr>
        <w:t>1;4:100084</w:t>
      </w:r>
      <w:proofErr w:type="gramEnd"/>
      <w:r w:rsidRPr="00E96F14">
        <w:rPr>
          <w:rFonts w:ascii="Arial" w:hAnsi="Arial" w:cs="Arial"/>
        </w:rPr>
        <w:t>.</w:t>
      </w:r>
    </w:p>
    <w:p w14:paraId="202DF7C1"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Bang J, Spina S, Miller BL. Frontotemporal dementia. The Lancet. 2015 Oct 24;386(10004):1672-82.</w:t>
      </w:r>
    </w:p>
    <w:p w14:paraId="1E866BC0"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Weder ND, Aziz R, Wilkins K, </w:t>
      </w:r>
      <w:proofErr w:type="spellStart"/>
      <w:r w:rsidRPr="00E96F14">
        <w:rPr>
          <w:rFonts w:ascii="Arial" w:hAnsi="Arial" w:cs="Arial"/>
        </w:rPr>
        <w:t>Tampi</w:t>
      </w:r>
      <w:proofErr w:type="spellEnd"/>
      <w:r w:rsidRPr="00E96F14">
        <w:rPr>
          <w:rFonts w:ascii="Arial" w:hAnsi="Arial" w:cs="Arial"/>
        </w:rPr>
        <w:t xml:space="preserve"> RR. Frontotemporal dementias: a review. Annals of general psychiatry. 2007 </w:t>
      </w:r>
      <w:proofErr w:type="gramStart"/>
      <w:r w:rsidRPr="00E96F14">
        <w:rPr>
          <w:rFonts w:ascii="Arial" w:hAnsi="Arial" w:cs="Arial"/>
        </w:rPr>
        <w:t>Dec;6:1</w:t>
      </w:r>
      <w:proofErr w:type="gramEnd"/>
      <w:r w:rsidRPr="00E96F14">
        <w:rPr>
          <w:rFonts w:ascii="Arial" w:hAnsi="Arial" w:cs="Arial"/>
        </w:rPr>
        <w:t>-0.</w:t>
      </w:r>
    </w:p>
    <w:p w14:paraId="25E066EA"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Hornberger M, Wong S, Tan R, Irish M, Piguet O, Kril J, Hodges JR, Halliday G. In vivo and post-mortem memory circuit integrity in frontotemporal dementia and Alzheimer’s disease. Brain. 2012 Oct 1;135(10):3015-25.</w:t>
      </w:r>
    </w:p>
    <w:p w14:paraId="2CD8E165"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Muñoz-Ruiz MÁ, Hartikainen P, </w:t>
      </w:r>
      <w:proofErr w:type="spellStart"/>
      <w:r w:rsidRPr="00E96F14">
        <w:rPr>
          <w:rFonts w:ascii="Arial" w:hAnsi="Arial" w:cs="Arial"/>
        </w:rPr>
        <w:t>Koikkalainen</w:t>
      </w:r>
      <w:proofErr w:type="spellEnd"/>
      <w:r w:rsidRPr="00E96F14">
        <w:rPr>
          <w:rFonts w:ascii="Arial" w:hAnsi="Arial" w:cs="Arial"/>
        </w:rPr>
        <w:t xml:space="preserve"> J, Wolz R, Julkunen V, Niskanen E, </w:t>
      </w:r>
      <w:proofErr w:type="spellStart"/>
      <w:r w:rsidRPr="00E96F14">
        <w:rPr>
          <w:rFonts w:ascii="Arial" w:hAnsi="Arial" w:cs="Arial"/>
        </w:rPr>
        <w:t>Herukka</w:t>
      </w:r>
      <w:proofErr w:type="spellEnd"/>
      <w:r w:rsidRPr="00E96F14">
        <w:rPr>
          <w:rFonts w:ascii="Arial" w:hAnsi="Arial" w:cs="Arial"/>
        </w:rPr>
        <w:t xml:space="preserve"> SK, </w:t>
      </w:r>
      <w:proofErr w:type="spellStart"/>
      <w:r w:rsidRPr="00E96F14">
        <w:rPr>
          <w:rFonts w:ascii="Arial" w:hAnsi="Arial" w:cs="Arial"/>
        </w:rPr>
        <w:t>Kivipelto</w:t>
      </w:r>
      <w:proofErr w:type="spellEnd"/>
      <w:r w:rsidRPr="00E96F14">
        <w:rPr>
          <w:rFonts w:ascii="Arial" w:hAnsi="Arial" w:cs="Arial"/>
        </w:rPr>
        <w:t xml:space="preserve"> M, </w:t>
      </w:r>
      <w:proofErr w:type="spellStart"/>
      <w:r w:rsidRPr="00E96F14">
        <w:rPr>
          <w:rFonts w:ascii="Arial" w:hAnsi="Arial" w:cs="Arial"/>
        </w:rPr>
        <w:t>Vanninen</w:t>
      </w:r>
      <w:proofErr w:type="spellEnd"/>
      <w:r w:rsidRPr="00E96F14">
        <w:rPr>
          <w:rFonts w:ascii="Arial" w:hAnsi="Arial" w:cs="Arial"/>
        </w:rPr>
        <w:t xml:space="preserve"> R, Rueckert D, Liu Y. Structural MRI in frontotemporal dementia: comparisons between hippocampal volumetry, tensor-based morphometry and voxel-based morphometry. </w:t>
      </w:r>
      <w:proofErr w:type="spellStart"/>
      <w:r w:rsidRPr="00E96F14">
        <w:rPr>
          <w:rFonts w:ascii="Arial" w:hAnsi="Arial" w:cs="Arial"/>
        </w:rPr>
        <w:t>PloS</w:t>
      </w:r>
      <w:proofErr w:type="spellEnd"/>
      <w:r w:rsidRPr="00E96F14">
        <w:rPr>
          <w:rFonts w:ascii="Arial" w:hAnsi="Arial" w:cs="Arial"/>
        </w:rPr>
        <w:t xml:space="preserve"> one. 2012 Dec 20;7(12</w:t>
      </w:r>
      <w:proofErr w:type="gramStart"/>
      <w:r w:rsidRPr="00E96F14">
        <w:rPr>
          <w:rFonts w:ascii="Arial" w:hAnsi="Arial" w:cs="Arial"/>
        </w:rPr>
        <w:t>):e</w:t>
      </w:r>
      <w:proofErr w:type="gramEnd"/>
      <w:r w:rsidRPr="00E96F14">
        <w:rPr>
          <w:rFonts w:ascii="Arial" w:hAnsi="Arial" w:cs="Arial"/>
        </w:rPr>
        <w:t>52531.</w:t>
      </w:r>
    </w:p>
    <w:p w14:paraId="174BB6FC"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Warren JD, Rohrer JD, </w:t>
      </w:r>
      <w:proofErr w:type="spellStart"/>
      <w:r w:rsidRPr="00E96F14">
        <w:rPr>
          <w:rFonts w:ascii="Arial" w:hAnsi="Arial" w:cs="Arial"/>
        </w:rPr>
        <w:t>Rossor</w:t>
      </w:r>
      <w:proofErr w:type="spellEnd"/>
      <w:r w:rsidRPr="00E96F14">
        <w:rPr>
          <w:rFonts w:ascii="Arial" w:hAnsi="Arial" w:cs="Arial"/>
        </w:rPr>
        <w:t xml:space="preserve"> MN. Frontotemporal dementia. </w:t>
      </w:r>
      <w:proofErr w:type="spellStart"/>
      <w:r w:rsidRPr="00E96F14">
        <w:rPr>
          <w:rFonts w:ascii="Arial" w:hAnsi="Arial" w:cs="Arial"/>
        </w:rPr>
        <w:t>Bmj</w:t>
      </w:r>
      <w:proofErr w:type="spellEnd"/>
      <w:r w:rsidRPr="00E96F14">
        <w:rPr>
          <w:rFonts w:ascii="Arial" w:hAnsi="Arial" w:cs="Arial"/>
        </w:rPr>
        <w:t>. 2013 Aug 6;347.</w:t>
      </w:r>
    </w:p>
    <w:p w14:paraId="4EB7AC79"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Olney NT, Spina S, Miller BL. Frontotemporal dementia. Neurologic clinics. 2017 May;35(2):339.</w:t>
      </w:r>
    </w:p>
    <w:p w14:paraId="7760905F"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lang w:val="es-ES"/>
        </w:rPr>
        <w:t>McKenna</w:t>
      </w:r>
      <w:proofErr w:type="spellEnd"/>
      <w:r w:rsidRPr="00E96F14">
        <w:rPr>
          <w:rFonts w:ascii="Arial" w:hAnsi="Arial" w:cs="Arial"/>
          <w:lang w:val="es-ES"/>
        </w:rPr>
        <w:t xml:space="preserve"> MC, Lope J, </w:t>
      </w:r>
      <w:proofErr w:type="spellStart"/>
      <w:r w:rsidRPr="00E96F14">
        <w:rPr>
          <w:rFonts w:ascii="Arial" w:hAnsi="Arial" w:cs="Arial"/>
          <w:lang w:val="es-ES"/>
        </w:rPr>
        <w:t>Bede</w:t>
      </w:r>
      <w:proofErr w:type="spellEnd"/>
      <w:r w:rsidRPr="00E96F14">
        <w:rPr>
          <w:rFonts w:ascii="Arial" w:hAnsi="Arial" w:cs="Arial"/>
          <w:lang w:val="es-ES"/>
        </w:rPr>
        <w:t xml:space="preserve"> P, Tan EL. </w:t>
      </w:r>
      <w:r w:rsidRPr="00E96F14">
        <w:rPr>
          <w:rFonts w:ascii="Arial" w:hAnsi="Arial" w:cs="Arial"/>
        </w:rPr>
        <w:t>Thalamic pathology in frontotemporal dementia: predilection for specific nuclei, phenotype</w:t>
      </w:r>
      <w:r w:rsidRPr="00E96F14">
        <w:rPr>
          <w:rFonts w:ascii="Cambria Math" w:hAnsi="Cambria Math" w:cs="Cambria Math"/>
        </w:rPr>
        <w:t>‐</w:t>
      </w:r>
      <w:r w:rsidRPr="00E96F14">
        <w:rPr>
          <w:rFonts w:ascii="Arial" w:hAnsi="Arial" w:cs="Arial"/>
        </w:rPr>
        <w:t>specific signatures, clinical correlates, and practical relevance. Brain and Behavior. 2023 Feb;13(2</w:t>
      </w:r>
      <w:proofErr w:type="gramStart"/>
      <w:r w:rsidRPr="00E96F14">
        <w:rPr>
          <w:rFonts w:ascii="Arial" w:hAnsi="Arial" w:cs="Arial"/>
        </w:rPr>
        <w:t>):e</w:t>
      </w:r>
      <w:proofErr w:type="gramEnd"/>
      <w:r w:rsidRPr="00E96F14">
        <w:rPr>
          <w:rFonts w:ascii="Arial" w:hAnsi="Arial" w:cs="Arial"/>
        </w:rPr>
        <w:t>2881.</w:t>
      </w:r>
    </w:p>
    <w:p w14:paraId="4E8F745D"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Bocchetta M, Iglesias JE, Neason M, Cash DM, Warren JD, Rohrer JD. Thalamic nuclei in frontotemporal dementia: Mediodorsal nucleus involvement is universal but pulvinar atrophy is unique to C9orf72. Human Brain Mapping. 2020 Mar;41(4):1006-16.</w:t>
      </w:r>
    </w:p>
    <w:p w14:paraId="706FE455"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Perlaki G, Horvath R, Nagy SA, Bogner P, </w:t>
      </w:r>
      <w:proofErr w:type="spellStart"/>
      <w:r w:rsidRPr="00E96F14">
        <w:rPr>
          <w:rFonts w:ascii="Arial" w:hAnsi="Arial" w:cs="Arial"/>
        </w:rPr>
        <w:t>Doczi</w:t>
      </w:r>
      <w:proofErr w:type="spellEnd"/>
      <w:r w:rsidRPr="00E96F14">
        <w:rPr>
          <w:rFonts w:ascii="Arial" w:hAnsi="Arial" w:cs="Arial"/>
        </w:rPr>
        <w:t xml:space="preserve"> T, Janszky J, Orsi G. Comparison of accuracy between FSL’s FIRST and </w:t>
      </w:r>
      <w:proofErr w:type="spellStart"/>
      <w:r w:rsidRPr="00E96F14">
        <w:rPr>
          <w:rFonts w:ascii="Arial" w:hAnsi="Arial" w:cs="Arial"/>
        </w:rPr>
        <w:t>Freesurfer</w:t>
      </w:r>
      <w:proofErr w:type="spellEnd"/>
      <w:r w:rsidRPr="00E96F14">
        <w:rPr>
          <w:rFonts w:ascii="Arial" w:hAnsi="Arial" w:cs="Arial"/>
        </w:rPr>
        <w:t xml:space="preserve"> for caudate nucleus and putamen segmentation. Scientific reports. 2017 May 25;7(1):2418.</w:t>
      </w:r>
    </w:p>
    <w:p w14:paraId="0F9774D6"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rPr>
        <w:t>Lidauer</w:t>
      </w:r>
      <w:proofErr w:type="spellEnd"/>
      <w:r w:rsidRPr="00E96F14">
        <w:rPr>
          <w:rFonts w:ascii="Arial" w:hAnsi="Arial" w:cs="Arial"/>
        </w:rPr>
        <w:t xml:space="preserve"> K, Pulli EP, Copeland A, Silver E, Kumpulainen V, Hashempour N, </w:t>
      </w:r>
      <w:proofErr w:type="spellStart"/>
      <w:r w:rsidRPr="00E96F14">
        <w:rPr>
          <w:rFonts w:ascii="Arial" w:hAnsi="Arial" w:cs="Arial"/>
        </w:rPr>
        <w:t>Merisaari</w:t>
      </w:r>
      <w:proofErr w:type="spellEnd"/>
      <w:r w:rsidRPr="00E96F14">
        <w:rPr>
          <w:rFonts w:ascii="Arial" w:hAnsi="Arial" w:cs="Arial"/>
        </w:rPr>
        <w:t xml:space="preserve"> H, </w:t>
      </w:r>
      <w:proofErr w:type="spellStart"/>
      <w:r w:rsidRPr="00E96F14">
        <w:rPr>
          <w:rFonts w:ascii="Arial" w:hAnsi="Arial" w:cs="Arial"/>
        </w:rPr>
        <w:t>Saunavaara</w:t>
      </w:r>
      <w:proofErr w:type="spellEnd"/>
      <w:r w:rsidRPr="00E96F14">
        <w:rPr>
          <w:rFonts w:ascii="Arial" w:hAnsi="Arial" w:cs="Arial"/>
        </w:rPr>
        <w:t xml:space="preserve"> J, </w:t>
      </w:r>
      <w:proofErr w:type="spellStart"/>
      <w:r w:rsidRPr="00E96F14">
        <w:rPr>
          <w:rFonts w:ascii="Arial" w:hAnsi="Arial" w:cs="Arial"/>
        </w:rPr>
        <w:t>Parkkola</w:t>
      </w:r>
      <w:proofErr w:type="spellEnd"/>
      <w:r w:rsidRPr="00E96F14">
        <w:rPr>
          <w:rFonts w:ascii="Arial" w:hAnsi="Arial" w:cs="Arial"/>
        </w:rPr>
        <w:t xml:space="preserve"> R, </w:t>
      </w:r>
      <w:proofErr w:type="spellStart"/>
      <w:r w:rsidRPr="00E96F14">
        <w:rPr>
          <w:rFonts w:ascii="Arial" w:hAnsi="Arial" w:cs="Arial"/>
        </w:rPr>
        <w:t>Lähdesmäki</w:t>
      </w:r>
      <w:proofErr w:type="spellEnd"/>
      <w:r w:rsidRPr="00E96F14">
        <w:rPr>
          <w:rFonts w:ascii="Arial" w:hAnsi="Arial" w:cs="Arial"/>
        </w:rPr>
        <w:t xml:space="preserve"> T, Saukko E. Subcortical and hippocampal brain segmentation in 5</w:t>
      </w:r>
      <w:r w:rsidRPr="00E96F14">
        <w:rPr>
          <w:rFonts w:ascii="Cambria Math" w:hAnsi="Cambria Math" w:cs="Cambria Math"/>
        </w:rPr>
        <w:t>‐</w:t>
      </w:r>
      <w:r w:rsidRPr="00E96F14">
        <w:rPr>
          <w:rFonts w:ascii="Arial" w:hAnsi="Arial" w:cs="Arial"/>
        </w:rPr>
        <w:t>year</w:t>
      </w:r>
      <w:r w:rsidRPr="00E96F14">
        <w:rPr>
          <w:rFonts w:ascii="Cambria Math" w:hAnsi="Cambria Math" w:cs="Cambria Math"/>
        </w:rPr>
        <w:t>‐</w:t>
      </w:r>
      <w:r w:rsidRPr="00E96F14">
        <w:rPr>
          <w:rFonts w:ascii="Arial" w:hAnsi="Arial" w:cs="Arial"/>
        </w:rPr>
        <w:t>old children: Validation of FSL</w:t>
      </w:r>
      <w:r w:rsidRPr="00E96F14">
        <w:rPr>
          <w:rFonts w:ascii="Cambria Math" w:hAnsi="Cambria Math" w:cs="Cambria Math"/>
        </w:rPr>
        <w:t>‐</w:t>
      </w:r>
      <w:r w:rsidRPr="00E96F14">
        <w:rPr>
          <w:rFonts w:ascii="Arial" w:hAnsi="Arial" w:cs="Arial"/>
        </w:rPr>
        <w:t xml:space="preserve">FIRST and </w:t>
      </w:r>
      <w:proofErr w:type="spellStart"/>
      <w:r w:rsidRPr="00E96F14">
        <w:rPr>
          <w:rFonts w:ascii="Arial" w:hAnsi="Arial" w:cs="Arial"/>
        </w:rPr>
        <w:t>FreeSurfer</w:t>
      </w:r>
      <w:proofErr w:type="spellEnd"/>
      <w:r w:rsidRPr="00E96F14">
        <w:rPr>
          <w:rFonts w:ascii="Arial" w:hAnsi="Arial" w:cs="Arial"/>
        </w:rPr>
        <w:t xml:space="preserve"> against manual segmentation. European Journal of Neuroscience. 2022 Sep;56(5):4619-41.</w:t>
      </w:r>
    </w:p>
    <w:p w14:paraId="4069F535"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Williams B, Nguyen D, Vidal JP, Saranathan M. Thalamic nuclei segmentation from T1-weighted MRI: Unifying and benchmarking state-of-the-art methods. Imaging Neuroscience. 2024 May </w:t>
      </w:r>
      <w:proofErr w:type="gramStart"/>
      <w:r w:rsidRPr="00E96F14">
        <w:rPr>
          <w:rFonts w:ascii="Arial" w:hAnsi="Arial" w:cs="Arial"/>
        </w:rPr>
        <w:t>8;2:1</w:t>
      </w:r>
      <w:proofErr w:type="gramEnd"/>
      <w:r w:rsidRPr="00E96F14">
        <w:rPr>
          <w:rFonts w:ascii="Arial" w:hAnsi="Arial" w:cs="Arial"/>
        </w:rPr>
        <w:t>-6.</w:t>
      </w:r>
    </w:p>
    <w:p w14:paraId="3BF0C653"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lang w:val="fr-FR"/>
        </w:rPr>
        <w:t>Tourdias</w:t>
      </w:r>
      <w:proofErr w:type="spellEnd"/>
      <w:r w:rsidRPr="00E96F14">
        <w:rPr>
          <w:rFonts w:ascii="Arial" w:hAnsi="Arial" w:cs="Arial"/>
          <w:lang w:val="fr-FR"/>
        </w:rPr>
        <w:t xml:space="preserve"> T, </w:t>
      </w:r>
      <w:proofErr w:type="spellStart"/>
      <w:r w:rsidRPr="00E96F14">
        <w:rPr>
          <w:rFonts w:ascii="Arial" w:hAnsi="Arial" w:cs="Arial"/>
          <w:lang w:val="fr-FR"/>
        </w:rPr>
        <w:t>Saranathan</w:t>
      </w:r>
      <w:proofErr w:type="spellEnd"/>
      <w:r w:rsidRPr="00E96F14">
        <w:rPr>
          <w:rFonts w:ascii="Arial" w:hAnsi="Arial" w:cs="Arial"/>
          <w:lang w:val="fr-FR"/>
        </w:rPr>
        <w:t xml:space="preserve"> M, Levesque IR, Su J, </w:t>
      </w:r>
      <w:proofErr w:type="spellStart"/>
      <w:r w:rsidRPr="00E96F14">
        <w:rPr>
          <w:rFonts w:ascii="Arial" w:hAnsi="Arial" w:cs="Arial"/>
          <w:lang w:val="fr-FR"/>
        </w:rPr>
        <w:t>Rutt</w:t>
      </w:r>
      <w:proofErr w:type="spellEnd"/>
      <w:r w:rsidRPr="00E96F14">
        <w:rPr>
          <w:rFonts w:ascii="Arial" w:hAnsi="Arial" w:cs="Arial"/>
          <w:lang w:val="fr-FR"/>
        </w:rPr>
        <w:t xml:space="preserve"> BK. </w:t>
      </w:r>
      <w:r w:rsidRPr="00E96F14">
        <w:rPr>
          <w:rFonts w:ascii="Arial" w:hAnsi="Arial" w:cs="Arial"/>
        </w:rPr>
        <w:t xml:space="preserve">Visualization of intra-thalamic nuclei with optimized white-matter-nulled MPRAGE at 7 T. Neuroimage. 2014 Jan </w:t>
      </w:r>
      <w:proofErr w:type="gramStart"/>
      <w:r w:rsidRPr="00E96F14">
        <w:rPr>
          <w:rFonts w:ascii="Arial" w:hAnsi="Arial" w:cs="Arial"/>
        </w:rPr>
        <w:t>1;84:534</w:t>
      </w:r>
      <w:proofErr w:type="gramEnd"/>
      <w:r w:rsidRPr="00E96F14">
        <w:rPr>
          <w:rFonts w:ascii="Arial" w:hAnsi="Arial" w:cs="Arial"/>
        </w:rPr>
        <w:t>-45.</w:t>
      </w:r>
    </w:p>
    <w:p w14:paraId="1EF5305A"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Su JH, Thomas FT, Kasoff WS, </w:t>
      </w:r>
      <w:proofErr w:type="spellStart"/>
      <w:r w:rsidRPr="00E96F14">
        <w:rPr>
          <w:rFonts w:ascii="Arial" w:eastAsia="Times New Roman" w:hAnsi="Arial" w:cs="Arial"/>
          <w:kern w:val="0"/>
          <w14:ligatures w14:val="none"/>
        </w:rPr>
        <w:t>Tourdias</w:t>
      </w:r>
      <w:proofErr w:type="spellEnd"/>
      <w:r w:rsidRPr="00E96F14">
        <w:rPr>
          <w:rFonts w:ascii="Arial" w:eastAsia="Times New Roman" w:hAnsi="Arial" w:cs="Arial"/>
          <w:kern w:val="0"/>
          <w14:ligatures w14:val="none"/>
        </w:rPr>
        <w:t xml:space="preserve"> T, Choi EY, Rutt BK, Saranathan M. Thalamus Optimized Multi Atlas Segmentation (THOMAS): fast, fully automated segmentation of thalamic nuclei from structural MRI. Neuroimage. 2019 Jul </w:t>
      </w:r>
      <w:proofErr w:type="gramStart"/>
      <w:r w:rsidRPr="00E96F14">
        <w:rPr>
          <w:rFonts w:ascii="Arial" w:eastAsia="Times New Roman" w:hAnsi="Arial" w:cs="Arial"/>
          <w:kern w:val="0"/>
          <w14:ligatures w14:val="none"/>
        </w:rPr>
        <w:t>1;194:272</w:t>
      </w:r>
      <w:proofErr w:type="gramEnd"/>
      <w:r w:rsidRPr="00E96F14">
        <w:rPr>
          <w:rFonts w:ascii="Arial" w:eastAsia="Times New Roman" w:hAnsi="Arial" w:cs="Arial"/>
          <w:kern w:val="0"/>
          <w14:ligatures w14:val="none"/>
        </w:rPr>
        <w:t>-82.</w:t>
      </w:r>
    </w:p>
    <w:p w14:paraId="3F4CAA23"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Vidal JP, Danet L, </w:t>
      </w:r>
      <w:proofErr w:type="spellStart"/>
      <w:r w:rsidRPr="00E96F14">
        <w:rPr>
          <w:rFonts w:ascii="Arial" w:eastAsia="Times New Roman" w:hAnsi="Arial" w:cs="Arial"/>
          <w:kern w:val="0"/>
          <w14:ligatures w14:val="none"/>
        </w:rPr>
        <w:t>Péran</w:t>
      </w:r>
      <w:proofErr w:type="spellEnd"/>
      <w:r w:rsidRPr="00E96F14">
        <w:rPr>
          <w:rFonts w:ascii="Arial" w:eastAsia="Times New Roman" w:hAnsi="Arial" w:cs="Arial"/>
          <w:kern w:val="0"/>
          <w14:ligatures w14:val="none"/>
        </w:rPr>
        <w:t xml:space="preserve"> P, Pariente J, Bach Cuadra M, Zahr NM, Barbeau EJ, Saranathan M. Robust thalamic nuclei segmentation from T1-weighted MRI using polynomial intensity transformation. Brain Structure and Function. 2024 Jun;229(5):1087-101.</w:t>
      </w:r>
    </w:p>
    <w:p w14:paraId="7B27D874"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hAnsi="Arial" w:cs="Arial"/>
        </w:rPr>
        <w:t xml:space="preserve">Saranathan M, Cogliandro G, Hicks T, Patterson D, </w:t>
      </w:r>
      <w:proofErr w:type="spellStart"/>
      <w:r w:rsidRPr="00E96F14">
        <w:rPr>
          <w:rFonts w:ascii="Arial" w:hAnsi="Arial" w:cs="Arial"/>
        </w:rPr>
        <w:t>Vachha</w:t>
      </w:r>
      <w:proofErr w:type="spellEnd"/>
      <w:r w:rsidRPr="00E96F14">
        <w:rPr>
          <w:rFonts w:ascii="Arial" w:hAnsi="Arial" w:cs="Arial"/>
        </w:rPr>
        <w:t xml:space="preserve"> B, Cacciola A. Comprehensive segmentation of deep grey nuclei from structural MRI data. </w:t>
      </w:r>
      <w:proofErr w:type="spellStart"/>
      <w:r w:rsidRPr="00E96F14">
        <w:rPr>
          <w:rFonts w:ascii="Arial" w:hAnsi="Arial" w:cs="Arial"/>
        </w:rPr>
        <w:t>arXiv</w:t>
      </w:r>
      <w:proofErr w:type="spellEnd"/>
      <w:r w:rsidRPr="00E96F14">
        <w:rPr>
          <w:rFonts w:ascii="Arial" w:hAnsi="Arial" w:cs="Arial"/>
        </w:rPr>
        <w:t xml:space="preserve"> preprint arXiv:2503.21955. 2025 Mar 27.</w:t>
      </w:r>
    </w:p>
    <w:p w14:paraId="42A7CEE1"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Saranathan M, Iglehart C, Monti M, </w:t>
      </w:r>
      <w:proofErr w:type="spellStart"/>
      <w:r w:rsidRPr="00E96F14">
        <w:rPr>
          <w:rFonts w:ascii="Arial" w:hAnsi="Arial" w:cs="Arial"/>
        </w:rPr>
        <w:t>Tourdias</w:t>
      </w:r>
      <w:proofErr w:type="spellEnd"/>
      <w:r w:rsidRPr="00E96F14">
        <w:rPr>
          <w:rFonts w:ascii="Arial" w:hAnsi="Arial" w:cs="Arial"/>
        </w:rPr>
        <w:t xml:space="preserve"> T, Rutt B. In vivo high-resolution structural MRI-based atlas of human thalamic nuclei. Scientific data. 2021 Oct 28;8(1):275.</w:t>
      </w:r>
    </w:p>
    <w:p w14:paraId="3AB86794"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Sherman SM. Thalamus plays a central role in ongoing cortical functioning. Nature neuroscience. 2016 Apr;19(4):533-41.</w:t>
      </w:r>
    </w:p>
    <w:p w14:paraId="4F6A6A70"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rPr>
        <w:t>Schmahmann</w:t>
      </w:r>
      <w:proofErr w:type="spellEnd"/>
      <w:r w:rsidRPr="00E96F14">
        <w:rPr>
          <w:rFonts w:ascii="Arial" w:hAnsi="Arial" w:cs="Arial"/>
        </w:rPr>
        <w:t xml:space="preserve"> JD. Vascular syndromes of the thalamus. Stroke. 2003 Sep 1;34(9):2264-78.</w:t>
      </w:r>
    </w:p>
    <w:p w14:paraId="40822414"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rPr>
        <w:t>Segobin</w:t>
      </w:r>
      <w:proofErr w:type="spellEnd"/>
      <w:r w:rsidRPr="00E96F14">
        <w:rPr>
          <w:rFonts w:ascii="Arial" w:hAnsi="Arial" w:cs="Arial"/>
        </w:rPr>
        <w:t xml:space="preserve"> S, Haast RA, Kumar VJ, Lella A, Alkemade A, Bach Cuadra M, Barbeau EJ, Felician O, Pergola G, Pitel AL, Saranathan M. A roadmap towards standardized neuroimaging </w:t>
      </w:r>
      <w:proofErr w:type="gramStart"/>
      <w:r w:rsidRPr="00E96F14">
        <w:rPr>
          <w:rFonts w:ascii="Arial" w:hAnsi="Arial" w:cs="Arial"/>
        </w:rPr>
        <w:t>approaches for</w:t>
      </w:r>
      <w:proofErr w:type="gramEnd"/>
      <w:r w:rsidRPr="00E96F14">
        <w:rPr>
          <w:rFonts w:ascii="Arial" w:hAnsi="Arial" w:cs="Arial"/>
        </w:rPr>
        <w:t xml:space="preserve"> human thalamic nuclei. Nature Reviews Neuroscience. 2024 Oct 17:1-7.</w:t>
      </w:r>
    </w:p>
    <w:p w14:paraId="5BAEE17D"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Looi JC, Svensson L, Lindberg O, </w:t>
      </w:r>
      <w:proofErr w:type="spellStart"/>
      <w:r w:rsidRPr="00E96F14">
        <w:rPr>
          <w:rFonts w:ascii="Arial" w:hAnsi="Arial" w:cs="Arial"/>
        </w:rPr>
        <w:t>Zandbelt</w:t>
      </w:r>
      <w:proofErr w:type="spellEnd"/>
      <w:r w:rsidRPr="00E96F14">
        <w:rPr>
          <w:rFonts w:ascii="Arial" w:hAnsi="Arial" w:cs="Arial"/>
        </w:rPr>
        <w:t xml:space="preserve"> BB, Östberg P, </w:t>
      </w:r>
      <w:proofErr w:type="spellStart"/>
      <w:r w:rsidRPr="00E96F14">
        <w:rPr>
          <w:rFonts w:ascii="Arial" w:hAnsi="Arial" w:cs="Arial"/>
        </w:rPr>
        <w:t>Örndahl</w:t>
      </w:r>
      <w:proofErr w:type="spellEnd"/>
      <w:r w:rsidRPr="00E96F14">
        <w:rPr>
          <w:rFonts w:ascii="Arial" w:hAnsi="Arial" w:cs="Arial"/>
        </w:rPr>
        <w:t xml:space="preserve"> E, Wahlund LO. </w:t>
      </w:r>
      <w:proofErr w:type="spellStart"/>
      <w:r w:rsidRPr="00E96F14">
        <w:rPr>
          <w:rFonts w:ascii="Arial" w:hAnsi="Arial" w:cs="Arial"/>
        </w:rPr>
        <w:t>Putaminal</w:t>
      </w:r>
      <w:proofErr w:type="spellEnd"/>
      <w:r w:rsidRPr="00E96F14">
        <w:rPr>
          <w:rFonts w:ascii="Arial" w:hAnsi="Arial" w:cs="Arial"/>
        </w:rPr>
        <w:t xml:space="preserve"> volume in frontotemporal lobar degeneration and Alzheimer disease: differential volumes in dementia subtypes and controls. American Journal of Neuroradiology. 2009 Sep 1;30(8):1552-60.</w:t>
      </w:r>
    </w:p>
    <w:p w14:paraId="5F0D6A86"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Looi JC, Rajagopalan P, </w:t>
      </w:r>
      <w:proofErr w:type="spellStart"/>
      <w:r w:rsidRPr="00E96F14">
        <w:rPr>
          <w:rFonts w:ascii="Arial" w:hAnsi="Arial" w:cs="Arial"/>
        </w:rPr>
        <w:t>Walterfang</w:t>
      </w:r>
      <w:proofErr w:type="spellEnd"/>
      <w:r w:rsidRPr="00E96F14">
        <w:rPr>
          <w:rFonts w:ascii="Arial" w:hAnsi="Arial" w:cs="Arial"/>
        </w:rPr>
        <w:t xml:space="preserve"> M, Madsen SK, Thompson PM, Macfarlane MD, Ching C, Chua P, </w:t>
      </w:r>
      <w:proofErr w:type="spellStart"/>
      <w:r w:rsidRPr="00E96F14">
        <w:rPr>
          <w:rFonts w:ascii="Arial" w:hAnsi="Arial" w:cs="Arial"/>
        </w:rPr>
        <w:t>Velakoulis</w:t>
      </w:r>
      <w:proofErr w:type="spellEnd"/>
      <w:r w:rsidRPr="00E96F14">
        <w:rPr>
          <w:rFonts w:ascii="Arial" w:hAnsi="Arial" w:cs="Arial"/>
        </w:rPr>
        <w:t xml:space="preserve"> D. Differential </w:t>
      </w:r>
      <w:proofErr w:type="spellStart"/>
      <w:r w:rsidRPr="00E96F14">
        <w:rPr>
          <w:rFonts w:ascii="Arial" w:hAnsi="Arial" w:cs="Arial"/>
        </w:rPr>
        <w:t>putaminal</w:t>
      </w:r>
      <w:proofErr w:type="spellEnd"/>
      <w:r w:rsidRPr="00E96F14">
        <w:rPr>
          <w:rFonts w:ascii="Arial" w:hAnsi="Arial" w:cs="Arial"/>
        </w:rPr>
        <w:t xml:space="preserve"> morphology in Huntington’s disease, frontotemporal dementia and Alzheimer’s disease. Australian &amp; New Zealand Journal of Psychiatry. 2012 Dec;46(12):1145-58.</w:t>
      </w:r>
    </w:p>
    <w:p w14:paraId="20BC8906"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Luo X, Mao Q, Shi J, Wang X, Li CS. Putamen gray matter volumes in neuropsychiatric and neurodegenerative disorders. World journal of psychiatry and mental health research. 2019 May 30;3(1):1020.</w:t>
      </w:r>
    </w:p>
    <w:p w14:paraId="7BE165B2"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Bocchetta M, </w:t>
      </w:r>
      <w:proofErr w:type="spellStart"/>
      <w:r w:rsidRPr="00E96F14">
        <w:rPr>
          <w:rFonts w:ascii="Arial" w:hAnsi="Arial" w:cs="Arial"/>
        </w:rPr>
        <w:t>Malpetti</w:t>
      </w:r>
      <w:proofErr w:type="spellEnd"/>
      <w:r w:rsidRPr="00E96F14">
        <w:rPr>
          <w:rFonts w:ascii="Arial" w:hAnsi="Arial" w:cs="Arial"/>
        </w:rPr>
        <w:t xml:space="preserve"> M, Todd EG, Rowe JB, Rohrer JD. Looking beneath the surface: the importance of subcortical structures in frontotemporal dementia. Brain communications. 2021;3(3</w:t>
      </w:r>
      <w:proofErr w:type="gramStart"/>
      <w:r w:rsidRPr="00E96F14">
        <w:rPr>
          <w:rFonts w:ascii="Arial" w:hAnsi="Arial" w:cs="Arial"/>
        </w:rPr>
        <w:t>):fcab</w:t>
      </w:r>
      <w:proofErr w:type="gramEnd"/>
      <w:r w:rsidRPr="00E96F14">
        <w:rPr>
          <w:rFonts w:ascii="Arial" w:hAnsi="Arial" w:cs="Arial"/>
        </w:rPr>
        <w:t>158.</w:t>
      </w:r>
    </w:p>
    <w:p w14:paraId="1107588D" w14:textId="77777777" w:rsidR="00E96F14" w:rsidRDefault="00E96F14" w:rsidP="00E96F14">
      <w:pPr>
        <w:pStyle w:val="ListParagraph"/>
        <w:numPr>
          <w:ilvl w:val="0"/>
          <w:numId w:val="27"/>
        </w:numPr>
        <w:spacing w:line="480" w:lineRule="auto"/>
        <w:rPr>
          <w:rFonts w:ascii="Arial" w:hAnsi="Arial" w:cs="Arial"/>
        </w:rPr>
      </w:pPr>
      <w:r w:rsidRPr="00E96F14">
        <w:rPr>
          <w:rFonts w:ascii="Arial" w:hAnsi="Arial" w:cs="Arial"/>
        </w:rPr>
        <w:t>Halabi C, Halabi A, Dean DL, Wang PN, Boxer AL, Trojanowski JQ, DeArmond SJ, Miller BL, Kramer JH, Seeley WW. Patterns of striatal degeneration in frontotemporal dementia. Alzheimer Disease &amp; Associated Disorders. 2013 Jan 1;27(1):74-83.</w:t>
      </w:r>
    </w:p>
    <w:p w14:paraId="150E7D8B" w14:textId="77777777" w:rsidR="006345B6" w:rsidRPr="006345B6" w:rsidRDefault="006345B6" w:rsidP="006345B6">
      <w:pPr>
        <w:pStyle w:val="ListParagraph"/>
        <w:numPr>
          <w:ilvl w:val="0"/>
          <w:numId w:val="27"/>
        </w:numPr>
        <w:spacing w:line="480" w:lineRule="auto"/>
        <w:jc w:val="both"/>
        <w:rPr>
          <w:rFonts w:ascii="Arial" w:hAnsi="Arial" w:cs="Arial"/>
        </w:rPr>
      </w:pPr>
      <w:r w:rsidRPr="006345B6">
        <w:rPr>
          <w:rFonts w:ascii="Arial" w:hAnsi="Arial" w:cs="Arial"/>
        </w:rPr>
        <w:t xml:space="preserve">Hilal S, Amin SM, </w:t>
      </w:r>
      <w:proofErr w:type="spellStart"/>
      <w:r w:rsidRPr="006345B6">
        <w:rPr>
          <w:rFonts w:ascii="Arial" w:hAnsi="Arial" w:cs="Arial"/>
        </w:rPr>
        <w:t>Venketasubramanian</w:t>
      </w:r>
      <w:proofErr w:type="spellEnd"/>
      <w:r w:rsidRPr="006345B6">
        <w:rPr>
          <w:rFonts w:ascii="Arial" w:hAnsi="Arial" w:cs="Arial"/>
        </w:rPr>
        <w:t xml:space="preserve"> N, Niessen WJ, Vrooman H, Wong TY, Chen C, Ikram MK. Subcortical atrophy in cognitive impairment and dementia. Journal of Alzheimer’s disease. 2015 Oct 1;48(3):813-23.</w:t>
      </w:r>
    </w:p>
    <w:p w14:paraId="67F30A72" w14:textId="77777777" w:rsidR="006345B6" w:rsidRPr="006345B6" w:rsidRDefault="006345B6" w:rsidP="006345B6">
      <w:pPr>
        <w:pStyle w:val="ListParagraph"/>
        <w:numPr>
          <w:ilvl w:val="0"/>
          <w:numId w:val="27"/>
        </w:numPr>
        <w:spacing w:line="480" w:lineRule="auto"/>
        <w:jc w:val="both"/>
        <w:rPr>
          <w:rFonts w:ascii="Arial" w:hAnsi="Arial" w:cs="Arial"/>
        </w:rPr>
      </w:pPr>
      <w:r w:rsidRPr="006345B6">
        <w:rPr>
          <w:rFonts w:ascii="Arial" w:hAnsi="Arial" w:cs="Arial"/>
        </w:rPr>
        <w:t>Chow TW, Izenberg A, Binns MA, Freedman M, Stuss DT, Scott CJ, Ramirez J, Black SE. Magnetic resonance imaging in frontotemporal dementia shows subcortical atrophy. Dementia and Geriatric Cognitive Disorders. 2008 Jul 10;26(1):79-88.</w:t>
      </w:r>
    </w:p>
    <w:p w14:paraId="71E4A628" w14:textId="77777777" w:rsidR="006345B6" w:rsidRDefault="006345B6" w:rsidP="006345B6">
      <w:pPr>
        <w:pStyle w:val="ListParagraph"/>
        <w:numPr>
          <w:ilvl w:val="0"/>
          <w:numId w:val="27"/>
        </w:numPr>
        <w:spacing w:line="480" w:lineRule="auto"/>
        <w:jc w:val="both"/>
        <w:rPr>
          <w:rFonts w:ascii="Arial" w:hAnsi="Arial" w:cs="Arial"/>
        </w:rPr>
      </w:pPr>
      <w:r w:rsidRPr="006345B6">
        <w:rPr>
          <w:rFonts w:ascii="Arial" w:hAnsi="Arial" w:cs="Arial"/>
        </w:rPr>
        <w:t xml:space="preserve">Fein G, Di Sclafani V, Tanabe J, Cardenas V, Weiner MW, </w:t>
      </w:r>
      <w:proofErr w:type="spellStart"/>
      <w:r w:rsidRPr="006345B6">
        <w:rPr>
          <w:rFonts w:ascii="Arial" w:hAnsi="Arial" w:cs="Arial"/>
        </w:rPr>
        <w:t>Jagust</w:t>
      </w:r>
      <w:proofErr w:type="spellEnd"/>
      <w:r w:rsidRPr="006345B6">
        <w:rPr>
          <w:rFonts w:ascii="Arial" w:hAnsi="Arial" w:cs="Arial"/>
        </w:rPr>
        <w:t xml:space="preserve"> WJ, Reed BR, Norman D, Schuff N, </w:t>
      </w:r>
      <w:proofErr w:type="spellStart"/>
      <w:r w:rsidRPr="006345B6">
        <w:rPr>
          <w:rFonts w:ascii="Arial" w:hAnsi="Arial" w:cs="Arial"/>
        </w:rPr>
        <w:t>Kusdra</w:t>
      </w:r>
      <w:proofErr w:type="spellEnd"/>
      <w:r w:rsidRPr="006345B6">
        <w:rPr>
          <w:rFonts w:ascii="Arial" w:hAnsi="Arial" w:cs="Arial"/>
        </w:rPr>
        <w:t xml:space="preserve"> L, Greenfield T. Hippocampal and cortical atrophy predict dementia in subcortical ischemic vascular disease. Neurology. 2000 Dec 12;55(11):1626-35.</w:t>
      </w:r>
    </w:p>
    <w:p w14:paraId="1C68C2C7" w14:textId="6C3ED6FF" w:rsidR="00D772A3" w:rsidRPr="006345B6" w:rsidRDefault="00D772A3" w:rsidP="006345B6">
      <w:pPr>
        <w:pStyle w:val="ListParagraph"/>
        <w:numPr>
          <w:ilvl w:val="0"/>
          <w:numId w:val="27"/>
        </w:numPr>
        <w:spacing w:line="480" w:lineRule="auto"/>
        <w:jc w:val="both"/>
        <w:rPr>
          <w:rFonts w:ascii="Arial" w:hAnsi="Arial" w:cs="Arial"/>
        </w:rPr>
      </w:pPr>
      <w:r w:rsidRPr="00D772A3">
        <w:rPr>
          <w:rFonts w:ascii="Arial" w:hAnsi="Arial" w:cs="Arial"/>
        </w:rPr>
        <w:t>Mak E, Su L, Williams GB, Watson R, Firbank MJ, Blamire AM, O'Brien JT. Progressive cortical thinning and subcortical atrophy in dementia with Lewy bodies and Alzheimer's disease. Neurobiology of aging. 2015 Apr 1;36(4):1743-50.</w:t>
      </w:r>
    </w:p>
    <w:p w14:paraId="61DCC880" w14:textId="77777777" w:rsidR="00E96F14" w:rsidRPr="00416E11" w:rsidRDefault="00E96F14" w:rsidP="00D772A3">
      <w:pPr>
        <w:pStyle w:val="ListParagraph"/>
        <w:numPr>
          <w:ilvl w:val="0"/>
          <w:numId w:val="27"/>
        </w:numPr>
        <w:spacing w:line="480" w:lineRule="auto"/>
        <w:rPr>
          <w:rFonts w:ascii="Arial" w:hAnsi="Arial" w:cs="Arial"/>
        </w:rPr>
      </w:pPr>
      <w:bookmarkStart w:id="10" w:name="_Hlk205718694"/>
      <w:r w:rsidRPr="00416E11">
        <w:rPr>
          <w:rFonts w:ascii="Arial" w:hAnsi="Arial" w:cs="Arial"/>
        </w:rPr>
        <w:t xml:space="preserve">Kim JP, Kim J, Park YH, Park SB, San Lee J, Yoo S, Kim EJ, Kim HJ, Na DL, Brown JA, Lockhart SN. Machine learning </w:t>
      </w:r>
      <w:proofErr w:type="gramStart"/>
      <w:r w:rsidRPr="00416E11">
        <w:rPr>
          <w:rFonts w:ascii="Arial" w:hAnsi="Arial" w:cs="Arial"/>
        </w:rPr>
        <w:t>based</w:t>
      </w:r>
      <w:proofErr w:type="gramEnd"/>
      <w:r w:rsidRPr="00416E11">
        <w:rPr>
          <w:rFonts w:ascii="Arial" w:hAnsi="Arial" w:cs="Arial"/>
        </w:rPr>
        <w:t xml:space="preserve"> hierarchical classification of frontotemporal dementia and Alzheimer's disease. </w:t>
      </w:r>
      <w:proofErr w:type="spellStart"/>
      <w:r w:rsidRPr="00416E11">
        <w:rPr>
          <w:rFonts w:ascii="Arial" w:hAnsi="Arial" w:cs="Arial"/>
          <w:lang w:val="es-ES"/>
        </w:rPr>
        <w:t>NeuroImage</w:t>
      </w:r>
      <w:proofErr w:type="spellEnd"/>
      <w:r w:rsidRPr="00416E11">
        <w:rPr>
          <w:rFonts w:ascii="Arial" w:hAnsi="Arial" w:cs="Arial"/>
          <w:lang w:val="es-ES"/>
        </w:rPr>
        <w:t xml:space="preserve">: </w:t>
      </w:r>
      <w:proofErr w:type="spellStart"/>
      <w:r w:rsidRPr="00416E11">
        <w:rPr>
          <w:rFonts w:ascii="Arial" w:hAnsi="Arial" w:cs="Arial"/>
          <w:lang w:val="es-ES"/>
        </w:rPr>
        <w:t>Clinical</w:t>
      </w:r>
      <w:proofErr w:type="spellEnd"/>
      <w:r w:rsidRPr="00416E11">
        <w:rPr>
          <w:rFonts w:ascii="Arial" w:hAnsi="Arial" w:cs="Arial"/>
          <w:lang w:val="es-ES"/>
        </w:rPr>
        <w:t xml:space="preserve">. 2019 Jan </w:t>
      </w:r>
      <w:proofErr w:type="gramStart"/>
      <w:r w:rsidRPr="00416E11">
        <w:rPr>
          <w:rFonts w:ascii="Arial" w:hAnsi="Arial" w:cs="Arial"/>
          <w:lang w:val="es-ES"/>
        </w:rPr>
        <w:t>1;23:101811</w:t>
      </w:r>
      <w:proofErr w:type="gramEnd"/>
      <w:r w:rsidRPr="00416E11">
        <w:rPr>
          <w:rFonts w:ascii="Arial" w:hAnsi="Arial" w:cs="Arial"/>
          <w:lang w:val="es-ES"/>
        </w:rPr>
        <w:t>.</w:t>
      </w:r>
    </w:p>
    <w:p w14:paraId="6E04C7F0" w14:textId="77777777" w:rsidR="00E96F14" w:rsidRPr="00E96F14" w:rsidRDefault="00E96F14" w:rsidP="00E96F14">
      <w:pPr>
        <w:pStyle w:val="ListParagraph"/>
        <w:numPr>
          <w:ilvl w:val="0"/>
          <w:numId w:val="27"/>
        </w:numPr>
        <w:spacing w:line="480" w:lineRule="auto"/>
        <w:rPr>
          <w:rFonts w:ascii="Arial" w:hAnsi="Arial" w:cs="Arial"/>
        </w:rPr>
      </w:pPr>
      <w:proofErr w:type="spellStart"/>
      <w:r w:rsidRPr="00E96F14">
        <w:rPr>
          <w:rFonts w:ascii="Arial" w:hAnsi="Arial" w:cs="Arial"/>
          <w:lang w:val="es-ES"/>
        </w:rPr>
        <w:t>Garcia</w:t>
      </w:r>
      <w:r w:rsidRPr="00E96F14">
        <w:rPr>
          <w:rFonts w:ascii="Cambria Math" w:hAnsi="Cambria Math" w:cs="Cambria Math"/>
          <w:lang w:val="es-ES"/>
        </w:rPr>
        <w:t>‐</w:t>
      </w:r>
      <w:r w:rsidRPr="00E96F14">
        <w:rPr>
          <w:rFonts w:ascii="Arial" w:hAnsi="Arial" w:cs="Arial"/>
          <w:lang w:val="es-ES"/>
        </w:rPr>
        <w:t>Gutierrez</w:t>
      </w:r>
      <w:proofErr w:type="spellEnd"/>
      <w:r w:rsidRPr="00E96F14">
        <w:rPr>
          <w:rFonts w:ascii="Arial" w:hAnsi="Arial" w:cs="Arial"/>
          <w:lang w:val="es-ES"/>
        </w:rPr>
        <w:t xml:space="preserve"> F, Delgado</w:t>
      </w:r>
      <w:r w:rsidRPr="00E96F14">
        <w:rPr>
          <w:rFonts w:ascii="Cambria Math" w:hAnsi="Cambria Math" w:cs="Cambria Math"/>
          <w:lang w:val="es-ES"/>
        </w:rPr>
        <w:t>‐</w:t>
      </w:r>
      <w:proofErr w:type="spellStart"/>
      <w:r w:rsidRPr="00E96F14">
        <w:rPr>
          <w:rFonts w:ascii="Arial" w:hAnsi="Arial" w:cs="Arial"/>
          <w:lang w:val="es-ES"/>
        </w:rPr>
        <w:t>Alvarez</w:t>
      </w:r>
      <w:proofErr w:type="spellEnd"/>
      <w:r w:rsidRPr="00E96F14">
        <w:rPr>
          <w:rFonts w:ascii="Arial" w:hAnsi="Arial" w:cs="Arial"/>
          <w:lang w:val="es-ES"/>
        </w:rPr>
        <w:t xml:space="preserve"> A, Delgado</w:t>
      </w:r>
      <w:r w:rsidRPr="00E96F14">
        <w:rPr>
          <w:rFonts w:ascii="Cambria Math" w:hAnsi="Cambria Math" w:cs="Cambria Math"/>
          <w:lang w:val="es-ES"/>
        </w:rPr>
        <w:t>‐</w:t>
      </w:r>
      <w:r w:rsidRPr="00E96F14">
        <w:rPr>
          <w:rFonts w:ascii="Arial" w:hAnsi="Arial" w:cs="Arial"/>
          <w:lang w:val="es-ES"/>
        </w:rPr>
        <w:t>Alonso C, Díaz</w:t>
      </w:r>
      <w:r w:rsidRPr="00E96F14">
        <w:rPr>
          <w:rFonts w:ascii="Cambria Math" w:hAnsi="Cambria Math" w:cs="Cambria Math"/>
          <w:lang w:val="es-ES"/>
        </w:rPr>
        <w:t>‐</w:t>
      </w:r>
      <w:r w:rsidRPr="00E96F14">
        <w:rPr>
          <w:rFonts w:ascii="Arial" w:hAnsi="Arial" w:cs="Arial"/>
          <w:lang w:val="es-ES"/>
        </w:rPr>
        <w:t xml:space="preserve">Álvarez J, </w:t>
      </w:r>
      <w:proofErr w:type="spellStart"/>
      <w:r w:rsidRPr="00E96F14">
        <w:rPr>
          <w:rFonts w:ascii="Arial" w:hAnsi="Arial" w:cs="Arial"/>
          <w:lang w:val="es-ES"/>
        </w:rPr>
        <w:t>Pytel</w:t>
      </w:r>
      <w:proofErr w:type="spellEnd"/>
      <w:r w:rsidRPr="00E96F14">
        <w:rPr>
          <w:rFonts w:ascii="Arial" w:hAnsi="Arial" w:cs="Arial"/>
          <w:lang w:val="es-ES"/>
        </w:rPr>
        <w:t xml:space="preserve"> V, Valles</w:t>
      </w:r>
      <w:r w:rsidRPr="00E96F14">
        <w:rPr>
          <w:rFonts w:ascii="Cambria Math" w:hAnsi="Cambria Math" w:cs="Cambria Math"/>
          <w:lang w:val="es-ES"/>
        </w:rPr>
        <w:t>‐</w:t>
      </w:r>
      <w:r w:rsidRPr="00E96F14">
        <w:rPr>
          <w:rFonts w:ascii="Arial" w:hAnsi="Arial" w:cs="Arial"/>
          <w:lang w:val="es-ES"/>
        </w:rPr>
        <w:t>Salgado M, Gil MJ, Hernández</w:t>
      </w:r>
      <w:r w:rsidRPr="00E96F14">
        <w:rPr>
          <w:rFonts w:ascii="Cambria Math" w:hAnsi="Cambria Math" w:cs="Cambria Math"/>
          <w:lang w:val="es-ES"/>
        </w:rPr>
        <w:t>‐</w:t>
      </w:r>
      <w:r w:rsidRPr="00E96F14">
        <w:rPr>
          <w:rFonts w:ascii="Arial" w:hAnsi="Arial" w:cs="Arial"/>
          <w:lang w:val="es-ES"/>
        </w:rPr>
        <w:t>Lorenzo L, Matías</w:t>
      </w:r>
      <w:r w:rsidRPr="00E96F14">
        <w:rPr>
          <w:rFonts w:ascii="Cambria Math" w:hAnsi="Cambria Math" w:cs="Cambria Math"/>
          <w:lang w:val="es-ES"/>
        </w:rPr>
        <w:t>‐</w:t>
      </w:r>
      <w:proofErr w:type="spellStart"/>
      <w:r w:rsidRPr="00E96F14">
        <w:rPr>
          <w:rFonts w:ascii="Arial" w:hAnsi="Arial" w:cs="Arial"/>
          <w:lang w:val="es-ES"/>
        </w:rPr>
        <w:t>Guiu</w:t>
      </w:r>
      <w:proofErr w:type="spellEnd"/>
      <w:r w:rsidRPr="00E96F14">
        <w:rPr>
          <w:rFonts w:ascii="Arial" w:hAnsi="Arial" w:cs="Arial"/>
          <w:lang w:val="es-ES"/>
        </w:rPr>
        <w:t xml:space="preserve"> J, Ayala JL, </w:t>
      </w:r>
      <w:proofErr w:type="spellStart"/>
      <w:r w:rsidRPr="00E96F14">
        <w:rPr>
          <w:rFonts w:ascii="Arial" w:hAnsi="Arial" w:cs="Arial"/>
          <w:lang w:val="es-ES"/>
        </w:rPr>
        <w:t>Matias</w:t>
      </w:r>
      <w:r w:rsidRPr="00E96F14">
        <w:rPr>
          <w:rFonts w:ascii="Cambria Math" w:hAnsi="Cambria Math" w:cs="Cambria Math"/>
          <w:lang w:val="es-ES"/>
        </w:rPr>
        <w:t>‐</w:t>
      </w:r>
      <w:r w:rsidRPr="00E96F14">
        <w:rPr>
          <w:rFonts w:ascii="Arial" w:hAnsi="Arial" w:cs="Arial"/>
          <w:lang w:val="es-ES"/>
        </w:rPr>
        <w:t>Guiu</w:t>
      </w:r>
      <w:proofErr w:type="spellEnd"/>
      <w:r w:rsidRPr="00E96F14">
        <w:rPr>
          <w:rFonts w:ascii="Arial" w:hAnsi="Arial" w:cs="Arial"/>
          <w:lang w:val="es-ES"/>
        </w:rPr>
        <w:t xml:space="preserve"> JA. </w:t>
      </w:r>
      <w:r w:rsidRPr="00E96F14">
        <w:rPr>
          <w:rFonts w:ascii="Arial" w:hAnsi="Arial" w:cs="Arial"/>
        </w:rPr>
        <w:t xml:space="preserve">Diagnosis of Alzheimer's disease and </w:t>
      </w:r>
      <w:proofErr w:type="spellStart"/>
      <w:r w:rsidRPr="00E96F14">
        <w:rPr>
          <w:rFonts w:ascii="Arial" w:hAnsi="Arial" w:cs="Arial"/>
        </w:rPr>
        <w:t>behavioural</w:t>
      </w:r>
      <w:proofErr w:type="spellEnd"/>
      <w:r w:rsidRPr="00E96F14">
        <w:rPr>
          <w:rFonts w:ascii="Arial" w:hAnsi="Arial" w:cs="Arial"/>
        </w:rPr>
        <w:t xml:space="preserve"> variant frontotemporal dementia with machine learning</w:t>
      </w:r>
      <w:r w:rsidRPr="00E96F14">
        <w:rPr>
          <w:rFonts w:ascii="Cambria Math" w:hAnsi="Cambria Math" w:cs="Cambria Math"/>
        </w:rPr>
        <w:t>‐</w:t>
      </w:r>
      <w:r w:rsidRPr="00E96F14">
        <w:rPr>
          <w:rFonts w:ascii="Arial" w:hAnsi="Arial" w:cs="Arial"/>
        </w:rPr>
        <w:t>aided neuropsychological assessment using feature engineering and genetic algorithms. International journal of geriatric psychiatry. 2022 Dec;37(2).</w:t>
      </w:r>
    </w:p>
    <w:p w14:paraId="4877428A" w14:textId="77777777" w:rsidR="00E96F14" w:rsidRPr="00E96F14" w:rsidRDefault="00E96F14" w:rsidP="00E96F14">
      <w:pPr>
        <w:pStyle w:val="ListParagraph"/>
        <w:numPr>
          <w:ilvl w:val="0"/>
          <w:numId w:val="27"/>
        </w:numPr>
        <w:spacing w:line="480" w:lineRule="auto"/>
        <w:rPr>
          <w:rFonts w:ascii="Arial" w:hAnsi="Arial" w:cs="Arial"/>
        </w:rPr>
      </w:pPr>
      <w:r w:rsidRPr="00E96F14">
        <w:rPr>
          <w:rFonts w:ascii="Arial" w:hAnsi="Arial" w:cs="Arial"/>
        </w:rPr>
        <w:t xml:space="preserve">Metz A, </w:t>
      </w:r>
      <w:proofErr w:type="spellStart"/>
      <w:r w:rsidRPr="00E96F14">
        <w:rPr>
          <w:rFonts w:ascii="Arial" w:hAnsi="Arial" w:cs="Arial"/>
        </w:rPr>
        <w:t>Zeighami</w:t>
      </w:r>
      <w:proofErr w:type="spellEnd"/>
      <w:r w:rsidRPr="00E96F14">
        <w:rPr>
          <w:rFonts w:ascii="Arial" w:hAnsi="Arial" w:cs="Arial"/>
        </w:rPr>
        <w:t xml:space="preserve"> Y, Ducharme S, Villeneuve S, Dadar M. Frontotemporal dementia subtyping using machine learning, multivariate statistics, and neuroimaging. Brain Communications. 2025 Feb </w:t>
      </w:r>
      <w:proofErr w:type="gramStart"/>
      <w:r w:rsidRPr="00E96F14">
        <w:rPr>
          <w:rFonts w:ascii="Arial" w:hAnsi="Arial" w:cs="Arial"/>
        </w:rPr>
        <w:t>11:fcaf</w:t>
      </w:r>
      <w:proofErr w:type="gramEnd"/>
      <w:r w:rsidRPr="00E96F14">
        <w:rPr>
          <w:rFonts w:ascii="Arial" w:hAnsi="Arial" w:cs="Arial"/>
        </w:rPr>
        <w:t>065.</w:t>
      </w:r>
    </w:p>
    <w:p w14:paraId="224087D2" w14:textId="77777777" w:rsidR="00E96F14" w:rsidRPr="00E96F14" w:rsidRDefault="00E96F14" w:rsidP="00E96F14">
      <w:pPr>
        <w:pStyle w:val="ListParagraph"/>
        <w:numPr>
          <w:ilvl w:val="0"/>
          <w:numId w:val="27"/>
        </w:numPr>
        <w:spacing w:line="480" w:lineRule="auto"/>
        <w:rPr>
          <w:rFonts w:ascii="Arial" w:hAnsi="Arial" w:cs="Arial"/>
        </w:rPr>
      </w:pPr>
      <w:r w:rsidRPr="00E96F14">
        <w:rPr>
          <w:rFonts w:ascii="Arial" w:hAnsi="Arial" w:cs="Arial"/>
        </w:rPr>
        <w:t xml:space="preserve">Manera AL, Dadar M, Van </w:t>
      </w:r>
      <w:proofErr w:type="spellStart"/>
      <w:r w:rsidRPr="00E96F14">
        <w:rPr>
          <w:rFonts w:ascii="Arial" w:hAnsi="Arial" w:cs="Arial"/>
        </w:rPr>
        <w:t>Swieten</w:t>
      </w:r>
      <w:proofErr w:type="spellEnd"/>
      <w:r w:rsidRPr="00E96F14">
        <w:rPr>
          <w:rFonts w:ascii="Arial" w:hAnsi="Arial" w:cs="Arial"/>
        </w:rPr>
        <w:t xml:space="preserve"> JC, Borroni B, Sanchez-Valle R, Moreno F, </w:t>
      </w:r>
      <w:proofErr w:type="spellStart"/>
      <w:r w:rsidRPr="00E96F14">
        <w:rPr>
          <w:rFonts w:ascii="Arial" w:hAnsi="Arial" w:cs="Arial"/>
        </w:rPr>
        <w:t>Laforce</w:t>
      </w:r>
      <w:proofErr w:type="spellEnd"/>
      <w:r w:rsidRPr="00E96F14">
        <w:rPr>
          <w:rFonts w:ascii="Arial" w:hAnsi="Arial" w:cs="Arial"/>
        </w:rPr>
        <w:t xml:space="preserve"> Jr R, Graff C, </w:t>
      </w:r>
      <w:proofErr w:type="spellStart"/>
      <w:r w:rsidRPr="00E96F14">
        <w:rPr>
          <w:rFonts w:ascii="Arial" w:hAnsi="Arial" w:cs="Arial"/>
        </w:rPr>
        <w:t>Synofzik</w:t>
      </w:r>
      <w:proofErr w:type="spellEnd"/>
      <w:r w:rsidRPr="00E96F14">
        <w:rPr>
          <w:rFonts w:ascii="Arial" w:hAnsi="Arial" w:cs="Arial"/>
        </w:rPr>
        <w:t xml:space="preserve"> M, Galimberti D, Rowe JB. MRI data-driven algorithm for the diagnosis of </w:t>
      </w:r>
      <w:proofErr w:type="spellStart"/>
      <w:r w:rsidRPr="00E96F14">
        <w:rPr>
          <w:rFonts w:ascii="Arial" w:hAnsi="Arial" w:cs="Arial"/>
        </w:rPr>
        <w:t>behavioural</w:t>
      </w:r>
      <w:proofErr w:type="spellEnd"/>
      <w:r w:rsidRPr="00E96F14">
        <w:rPr>
          <w:rFonts w:ascii="Arial" w:hAnsi="Arial" w:cs="Arial"/>
        </w:rPr>
        <w:t xml:space="preserve"> variant frontotemporal dementia. Journal of Neurology, Neurosurgery &amp; Psychiatry. 2021 Jun 1;92(6):608-16.</w:t>
      </w:r>
    </w:p>
    <w:p w14:paraId="20A7350B" w14:textId="77777777" w:rsidR="00E96F14" w:rsidRPr="00E96F14" w:rsidRDefault="00E96F14" w:rsidP="00E96F14">
      <w:pPr>
        <w:pStyle w:val="ListParagraph"/>
        <w:numPr>
          <w:ilvl w:val="0"/>
          <w:numId w:val="27"/>
        </w:numPr>
        <w:spacing w:line="480" w:lineRule="auto"/>
        <w:rPr>
          <w:rFonts w:ascii="Arial" w:hAnsi="Arial" w:cs="Arial"/>
        </w:rPr>
      </w:pPr>
      <w:proofErr w:type="spellStart"/>
      <w:r w:rsidRPr="00E96F14">
        <w:rPr>
          <w:rFonts w:ascii="Arial" w:hAnsi="Arial" w:cs="Arial"/>
          <w:lang w:val="es-ES"/>
        </w:rPr>
        <w:t>Dauwan</w:t>
      </w:r>
      <w:proofErr w:type="spellEnd"/>
      <w:r w:rsidRPr="00E96F14">
        <w:rPr>
          <w:rFonts w:ascii="Arial" w:hAnsi="Arial" w:cs="Arial"/>
          <w:lang w:val="es-ES"/>
        </w:rPr>
        <w:t xml:space="preserve"> M, van </w:t>
      </w:r>
      <w:proofErr w:type="spellStart"/>
      <w:r w:rsidRPr="00E96F14">
        <w:rPr>
          <w:rFonts w:ascii="Arial" w:hAnsi="Arial" w:cs="Arial"/>
          <w:lang w:val="es-ES"/>
        </w:rPr>
        <w:t>der</w:t>
      </w:r>
      <w:proofErr w:type="spellEnd"/>
      <w:r w:rsidRPr="00E96F14">
        <w:rPr>
          <w:rFonts w:ascii="Arial" w:hAnsi="Arial" w:cs="Arial"/>
          <w:lang w:val="es-ES"/>
        </w:rPr>
        <w:t xml:space="preserve"> </w:t>
      </w:r>
      <w:proofErr w:type="spellStart"/>
      <w:r w:rsidRPr="00E96F14">
        <w:rPr>
          <w:rFonts w:ascii="Arial" w:hAnsi="Arial" w:cs="Arial"/>
          <w:lang w:val="es-ES"/>
        </w:rPr>
        <w:t>Zande</w:t>
      </w:r>
      <w:proofErr w:type="spellEnd"/>
      <w:r w:rsidRPr="00E96F14">
        <w:rPr>
          <w:rFonts w:ascii="Arial" w:hAnsi="Arial" w:cs="Arial"/>
          <w:lang w:val="es-ES"/>
        </w:rPr>
        <w:t xml:space="preserve"> JJ, van </w:t>
      </w:r>
      <w:proofErr w:type="spellStart"/>
      <w:r w:rsidRPr="00E96F14">
        <w:rPr>
          <w:rFonts w:ascii="Arial" w:hAnsi="Arial" w:cs="Arial"/>
          <w:lang w:val="es-ES"/>
        </w:rPr>
        <w:t>Dellen</w:t>
      </w:r>
      <w:proofErr w:type="spellEnd"/>
      <w:r w:rsidRPr="00E96F14">
        <w:rPr>
          <w:rFonts w:ascii="Arial" w:hAnsi="Arial" w:cs="Arial"/>
          <w:lang w:val="es-ES"/>
        </w:rPr>
        <w:t xml:space="preserve"> E, </w:t>
      </w:r>
      <w:proofErr w:type="spellStart"/>
      <w:r w:rsidRPr="00E96F14">
        <w:rPr>
          <w:rFonts w:ascii="Arial" w:hAnsi="Arial" w:cs="Arial"/>
          <w:lang w:val="es-ES"/>
        </w:rPr>
        <w:t>Sommer</w:t>
      </w:r>
      <w:proofErr w:type="spellEnd"/>
      <w:r w:rsidRPr="00E96F14">
        <w:rPr>
          <w:rFonts w:ascii="Arial" w:hAnsi="Arial" w:cs="Arial"/>
          <w:lang w:val="es-ES"/>
        </w:rPr>
        <w:t xml:space="preserve"> IE, </w:t>
      </w:r>
      <w:proofErr w:type="spellStart"/>
      <w:r w:rsidRPr="00E96F14">
        <w:rPr>
          <w:rFonts w:ascii="Arial" w:hAnsi="Arial" w:cs="Arial"/>
          <w:lang w:val="es-ES"/>
        </w:rPr>
        <w:t>Scheltens</w:t>
      </w:r>
      <w:proofErr w:type="spellEnd"/>
      <w:r w:rsidRPr="00E96F14">
        <w:rPr>
          <w:rFonts w:ascii="Arial" w:hAnsi="Arial" w:cs="Arial"/>
          <w:lang w:val="es-ES"/>
        </w:rPr>
        <w:t xml:space="preserve"> P, </w:t>
      </w:r>
      <w:proofErr w:type="spellStart"/>
      <w:r w:rsidRPr="00E96F14">
        <w:rPr>
          <w:rFonts w:ascii="Arial" w:hAnsi="Arial" w:cs="Arial"/>
          <w:lang w:val="es-ES"/>
        </w:rPr>
        <w:t>Lemstra</w:t>
      </w:r>
      <w:proofErr w:type="spellEnd"/>
      <w:r w:rsidRPr="00E96F14">
        <w:rPr>
          <w:rFonts w:ascii="Arial" w:hAnsi="Arial" w:cs="Arial"/>
          <w:lang w:val="es-ES"/>
        </w:rPr>
        <w:t xml:space="preserve"> AW, </w:t>
      </w:r>
      <w:proofErr w:type="spellStart"/>
      <w:r w:rsidRPr="00E96F14">
        <w:rPr>
          <w:rFonts w:ascii="Arial" w:hAnsi="Arial" w:cs="Arial"/>
          <w:lang w:val="es-ES"/>
        </w:rPr>
        <w:t>Stam</w:t>
      </w:r>
      <w:proofErr w:type="spellEnd"/>
      <w:r w:rsidRPr="00E96F14">
        <w:rPr>
          <w:rFonts w:ascii="Arial" w:hAnsi="Arial" w:cs="Arial"/>
          <w:lang w:val="es-ES"/>
        </w:rPr>
        <w:t xml:space="preserve"> CJ. </w:t>
      </w:r>
      <w:r w:rsidRPr="00E96F14">
        <w:rPr>
          <w:rFonts w:ascii="Arial" w:hAnsi="Arial" w:cs="Arial"/>
        </w:rPr>
        <w:t xml:space="preserve">Random forest to differentiate dementia with Lewy bodies from Alzheimer's disease. Alzheimer's &amp; Dementia: Diagnosis, Assessment &amp; Disease Monitoring. 2016 Jan </w:t>
      </w:r>
      <w:proofErr w:type="gramStart"/>
      <w:r w:rsidRPr="00E96F14">
        <w:rPr>
          <w:rFonts w:ascii="Arial" w:hAnsi="Arial" w:cs="Arial"/>
        </w:rPr>
        <w:t>1;4:99</w:t>
      </w:r>
      <w:proofErr w:type="gramEnd"/>
      <w:r w:rsidRPr="00E96F14">
        <w:rPr>
          <w:rFonts w:ascii="Arial" w:hAnsi="Arial" w:cs="Arial"/>
        </w:rPr>
        <w:t>-106.</w:t>
      </w:r>
    </w:p>
    <w:p w14:paraId="49AAB1D9"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Möller, C., Dieleman, N., van der Flier, W. M., Versteeg, A., </w:t>
      </w:r>
      <w:proofErr w:type="spellStart"/>
      <w:r w:rsidRPr="00E96F14">
        <w:rPr>
          <w:rFonts w:ascii="Arial" w:hAnsi="Arial" w:cs="Arial"/>
        </w:rPr>
        <w:t>Pijnenburg</w:t>
      </w:r>
      <w:proofErr w:type="spellEnd"/>
      <w:r w:rsidRPr="00E96F14">
        <w:rPr>
          <w:rFonts w:ascii="Arial" w:hAnsi="Arial" w:cs="Arial"/>
        </w:rPr>
        <w:t xml:space="preserve">, Y., </w:t>
      </w:r>
      <w:proofErr w:type="spellStart"/>
      <w:r w:rsidRPr="00E96F14">
        <w:rPr>
          <w:rFonts w:ascii="Arial" w:hAnsi="Arial" w:cs="Arial"/>
        </w:rPr>
        <w:t>Scheltens</w:t>
      </w:r>
      <w:proofErr w:type="spellEnd"/>
      <w:r w:rsidRPr="00E96F14">
        <w:rPr>
          <w:rFonts w:ascii="Arial" w:hAnsi="Arial" w:cs="Arial"/>
        </w:rPr>
        <w:t xml:space="preserve">, P., ... &amp; </w:t>
      </w:r>
      <w:proofErr w:type="spellStart"/>
      <w:r w:rsidRPr="00E96F14">
        <w:rPr>
          <w:rFonts w:ascii="Arial" w:hAnsi="Arial" w:cs="Arial"/>
        </w:rPr>
        <w:t>Vrenken</w:t>
      </w:r>
      <w:proofErr w:type="spellEnd"/>
      <w:r w:rsidRPr="00E96F14">
        <w:rPr>
          <w:rFonts w:ascii="Arial" w:hAnsi="Arial" w:cs="Arial"/>
        </w:rPr>
        <w:t>, H. (2015). More atrophy of deep gray matter structures in frontotemporal dementia compared to Alzheimer's disease. </w:t>
      </w:r>
      <w:r w:rsidRPr="00E96F14">
        <w:rPr>
          <w:rFonts w:ascii="Arial" w:hAnsi="Arial" w:cs="Arial"/>
          <w:i/>
          <w:iCs/>
        </w:rPr>
        <w:t>Journal of Alzheimer’s Disease</w:t>
      </w:r>
      <w:r w:rsidRPr="00E96F14">
        <w:rPr>
          <w:rFonts w:ascii="Arial" w:hAnsi="Arial" w:cs="Arial"/>
        </w:rPr>
        <w:t>, </w:t>
      </w:r>
      <w:r w:rsidRPr="00E96F14">
        <w:rPr>
          <w:rFonts w:ascii="Arial" w:hAnsi="Arial" w:cs="Arial"/>
          <w:i/>
          <w:iCs/>
        </w:rPr>
        <w:t>44</w:t>
      </w:r>
      <w:r w:rsidRPr="00E96F14">
        <w:rPr>
          <w:rFonts w:ascii="Arial" w:hAnsi="Arial" w:cs="Arial"/>
        </w:rPr>
        <w:t>(2), 635-647.</w:t>
      </w:r>
    </w:p>
    <w:p w14:paraId="3475BD48" w14:textId="77777777" w:rsidR="00E96F14" w:rsidRPr="00E96F14" w:rsidRDefault="00E96F14" w:rsidP="00E96F14">
      <w:pPr>
        <w:pStyle w:val="ListParagraph"/>
        <w:numPr>
          <w:ilvl w:val="0"/>
          <w:numId w:val="27"/>
        </w:numPr>
        <w:spacing w:line="480" w:lineRule="auto"/>
        <w:rPr>
          <w:rFonts w:ascii="Arial" w:hAnsi="Arial" w:cs="Arial"/>
        </w:rPr>
      </w:pPr>
      <w:r w:rsidRPr="00E96F14">
        <w:rPr>
          <w:rFonts w:ascii="Arial" w:hAnsi="Arial" w:cs="Arial"/>
        </w:rPr>
        <w:t>Jackson J, Smith JB, Lee AK. The anatomy and physiology of claustrum-cortex interactions. Annual review of neuroscience. 2020 Jul 8;43(1):231-47.</w:t>
      </w:r>
    </w:p>
    <w:p w14:paraId="23EB38C4" w14:textId="77777777" w:rsidR="00E96F14" w:rsidRPr="00E96F14" w:rsidRDefault="00E96F14" w:rsidP="00E96F14">
      <w:pPr>
        <w:pStyle w:val="ListParagraph"/>
        <w:numPr>
          <w:ilvl w:val="0"/>
          <w:numId w:val="27"/>
        </w:numPr>
        <w:spacing w:line="480" w:lineRule="auto"/>
        <w:rPr>
          <w:rFonts w:ascii="Arial" w:hAnsi="Arial" w:cs="Arial"/>
        </w:rPr>
      </w:pPr>
      <w:r w:rsidRPr="00E96F14">
        <w:rPr>
          <w:rFonts w:ascii="Arial" w:eastAsia="Times New Roman" w:hAnsi="Arial" w:cs="Arial"/>
          <w:kern w:val="0"/>
          <w14:ligatures w14:val="none"/>
        </w:rPr>
        <w:t>Torgerson CM, Irimia A, Goh SM, Van Horn JD. The DTI connectivity of the human claustrum. Human brain mapping. 2015 Mar;36(3):827-38.</w:t>
      </w:r>
    </w:p>
    <w:p w14:paraId="11ED873B"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Henschel L, </w:t>
      </w:r>
      <w:proofErr w:type="spellStart"/>
      <w:r w:rsidRPr="00E96F14">
        <w:rPr>
          <w:rFonts w:ascii="Arial" w:eastAsia="Times New Roman" w:hAnsi="Arial" w:cs="Arial"/>
          <w:kern w:val="0"/>
          <w14:ligatures w14:val="none"/>
        </w:rPr>
        <w:t>Conjeti</w:t>
      </w:r>
      <w:proofErr w:type="spellEnd"/>
      <w:r w:rsidRPr="00E96F14">
        <w:rPr>
          <w:rFonts w:ascii="Arial" w:eastAsia="Times New Roman" w:hAnsi="Arial" w:cs="Arial"/>
          <w:kern w:val="0"/>
          <w14:ligatures w14:val="none"/>
        </w:rPr>
        <w:t xml:space="preserve"> S, Estrada S, Diers K, Fischl B, Reuter M. </w:t>
      </w:r>
      <w:proofErr w:type="spellStart"/>
      <w:r w:rsidRPr="00E96F14">
        <w:rPr>
          <w:rFonts w:ascii="Arial" w:eastAsia="Times New Roman" w:hAnsi="Arial" w:cs="Arial"/>
          <w:kern w:val="0"/>
          <w14:ligatures w14:val="none"/>
        </w:rPr>
        <w:t>Fastsurfer</w:t>
      </w:r>
      <w:proofErr w:type="spellEnd"/>
      <w:r w:rsidRPr="00E96F14">
        <w:rPr>
          <w:rFonts w:ascii="Arial" w:eastAsia="Times New Roman" w:hAnsi="Arial" w:cs="Arial"/>
          <w:kern w:val="0"/>
          <w14:ligatures w14:val="none"/>
        </w:rPr>
        <w:t xml:space="preserve">-a fast and accurate deep </w:t>
      </w:r>
      <w:proofErr w:type="gramStart"/>
      <w:r w:rsidRPr="00E96F14">
        <w:rPr>
          <w:rFonts w:ascii="Arial" w:eastAsia="Times New Roman" w:hAnsi="Arial" w:cs="Arial"/>
          <w:kern w:val="0"/>
          <w14:ligatures w14:val="none"/>
        </w:rPr>
        <w:t>learning based</w:t>
      </w:r>
      <w:proofErr w:type="gramEnd"/>
      <w:r w:rsidRPr="00E96F14">
        <w:rPr>
          <w:rFonts w:ascii="Arial" w:eastAsia="Times New Roman" w:hAnsi="Arial" w:cs="Arial"/>
          <w:kern w:val="0"/>
          <w14:ligatures w14:val="none"/>
        </w:rPr>
        <w:t xml:space="preserve"> neuroimaging pipeline. </w:t>
      </w:r>
      <w:proofErr w:type="spellStart"/>
      <w:r w:rsidRPr="00E96F14">
        <w:rPr>
          <w:rFonts w:ascii="Arial" w:eastAsia="Times New Roman" w:hAnsi="Arial" w:cs="Arial"/>
          <w:kern w:val="0"/>
          <w14:ligatures w14:val="none"/>
        </w:rPr>
        <w:t>NeuroImage</w:t>
      </w:r>
      <w:proofErr w:type="spellEnd"/>
      <w:r w:rsidRPr="00E96F14">
        <w:rPr>
          <w:rFonts w:ascii="Arial" w:eastAsia="Times New Roman" w:hAnsi="Arial" w:cs="Arial"/>
          <w:kern w:val="0"/>
          <w14:ligatures w14:val="none"/>
        </w:rPr>
        <w:t xml:space="preserve">. 2020 Oct </w:t>
      </w:r>
      <w:proofErr w:type="gramStart"/>
      <w:r w:rsidRPr="00E96F14">
        <w:rPr>
          <w:rFonts w:ascii="Arial" w:eastAsia="Times New Roman" w:hAnsi="Arial" w:cs="Arial"/>
          <w:kern w:val="0"/>
          <w14:ligatures w14:val="none"/>
        </w:rPr>
        <w:t>1;219:117012</w:t>
      </w:r>
      <w:proofErr w:type="gramEnd"/>
      <w:r w:rsidRPr="00E96F14">
        <w:rPr>
          <w:rFonts w:ascii="Arial" w:eastAsia="Times New Roman" w:hAnsi="Arial" w:cs="Arial"/>
          <w:kern w:val="0"/>
          <w14:ligatures w14:val="none"/>
        </w:rPr>
        <w:t>.</w:t>
      </w:r>
    </w:p>
    <w:p w14:paraId="6069959C"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Overbeek JM, Korten N, </w:t>
      </w:r>
      <w:proofErr w:type="spellStart"/>
      <w:r w:rsidRPr="00E96F14">
        <w:rPr>
          <w:rFonts w:ascii="Arial" w:eastAsia="Times New Roman" w:hAnsi="Arial" w:cs="Arial"/>
          <w:kern w:val="0"/>
          <w14:ligatures w14:val="none"/>
        </w:rPr>
        <w:t>Gossink</w:t>
      </w:r>
      <w:proofErr w:type="spellEnd"/>
      <w:r w:rsidRPr="00E96F14">
        <w:rPr>
          <w:rFonts w:ascii="Arial" w:eastAsia="Times New Roman" w:hAnsi="Arial" w:cs="Arial"/>
          <w:kern w:val="0"/>
          <w14:ligatures w14:val="none"/>
        </w:rPr>
        <w:t xml:space="preserve"> F, Fieldhouse J, van de Beek M, Reus L, Dols A, </w:t>
      </w:r>
      <w:proofErr w:type="spellStart"/>
      <w:r w:rsidRPr="00E96F14">
        <w:rPr>
          <w:rFonts w:ascii="Arial" w:eastAsia="Times New Roman" w:hAnsi="Arial" w:cs="Arial"/>
          <w:kern w:val="0"/>
          <w14:ligatures w14:val="none"/>
        </w:rPr>
        <w:t>Pijnenburg</w:t>
      </w:r>
      <w:proofErr w:type="spellEnd"/>
      <w:r w:rsidRPr="00E96F14">
        <w:rPr>
          <w:rFonts w:ascii="Arial" w:eastAsia="Times New Roman" w:hAnsi="Arial" w:cs="Arial"/>
          <w:kern w:val="0"/>
          <w14:ligatures w14:val="none"/>
        </w:rPr>
        <w:t xml:space="preserve"> Y, </w:t>
      </w:r>
      <w:proofErr w:type="spellStart"/>
      <w:r w:rsidRPr="00E96F14">
        <w:rPr>
          <w:rFonts w:ascii="Arial" w:eastAsia="Times New Roman" w:hAnsi="Arial" w:cs="Arial"/>
          <w:kern w:val="0"/>
          <w14:ligatures w14:val="none"/>
        </w:rPr>
        <w:t>Schouws</w:t>
      </w:r>
      <w:proofErr w:type="spellEnd"/>
      <w:r w:rsidRPr="00E96F14">
        <w:rPr>
          <w:rFonts w:ascii="Arial" w:eastAsia="Times New Roman" w:hAnsi="Arial" w:cs="Arial"/>
          <w:kern w:val="0"/>
          <w14:ligatures w14:val="none"/>
        </w:rPr>
        <w:t xml:space="preserve"> S. The value of neuropsychological assessment in the differentiation between behavioral variant frontotemporal dementia and late-onset psychiatric disorders. The Journal of clinical psychiatry. 2020 Feb 4;81(1):12725.</w:t>
      </w:r>
    </w:p>
    <w:p w14:paraId="4D9D5DD5" w14:textId="77777777" w:rsidR="00E96F14" w:rsidRPr="00E96F14" w:rsidRDefault="00E96F14" w:rsidP="00E96F14">
      <w:pPr>
        <w:pStyle w:val="ListParagraph"/>
        <w:numPr>
          <w:ilvl w:val="0"/>
          <w:numId w:val="27"/>
        </w:numPr>
        <w:spacing w:line="480" w:lineRule="auto"/>
        <w:rPr>
          <w:rFonts w:ascii="Arial" w:hAnsi="Arial" w:cs="Arial"/>
        </w:rPr>
      </w:pPr>
      <w:r w:rsidRPr="00E96F14">
        <w:rPr>
          <w:rFonts w:ascii="Arial" w:hAnsi="Arial" w:cs="Arial"/>
        </w:rPr>
        <w:t>Ranasinghe KG, Rankin KP, Lobach IV, Kramer JH, Sturm VE, Bettcher BM, Possin K, Christine You S, Lamarre AK, Shany-Ur T, Stephens ML. Cognition and neuropsychiatry in behavioral variant frontotemporal dementia by disease stage. Neurology. 2016 Feb 16;86(7):600-10.</w:t>
      </w:r>
    </w:p>
    <w:p w14:paraId="29259E41"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proofErr w:type="spellStart"/>
      <w:r w:rsidRPr="00E96F14">
        <w:rPr>
          <w:rFonts w:ascii="Arial" w:eastAsia="Times New Roman" w:hAnsi="Arial" w:cs="Arial"/>
          <w:kern w:val="0"/>
          <w14:ligatures w14:val="none"/>
        </w:rPr>
        <w:t>Voevodskaya</w:t>
      </w:r>
      <w:proofErr w:type="spellEnd"/>
      <w:r w:rsidRPr="00E96F14">
        <w:rPr>
          <w:rFonts w:ascii="Arial" w:eastAsia="Times New Roman" w:hAnsi="Arial" w:cs="Arial"/>
          <w:kern w:val="0"/>
          <w14:ligatures w14:val="none"/>
        </w:rPr>
        <w:t xml:space="preserve"> O, Simmons A, </w:t>
      </w:r>
      <w:proofErr w:type="spellStart"/>
      <w:r w:rsidRPr="00E96F14">
        <w:rPr>
          <w:rFonts w:ascii="Arial" w:eastAsia="Times New Roman" w:hAnsi="Arial" w:cs="Arial"/>
          <w:kern w:val="0"/>
          <w14:ligatures w14:val="none"/>
        </w:rPr>
        <w:t>Nordenskjöld</w:t>
      </w:r>
      <w:proofErr w:type="spellEnd"/>
      <w:r w:rsidRPr="00E96F14">
        <w:rPr>
          <w:rFonts w:ascii="Arial" w:eastAsia="Times New Roman" w:hAnsi="Arial" w:cs="Arial"/>
          <w:kern w:val="0"/>
          <w14:ligatures w14:val="none"/>
        </w:rPr>
        <w:t xml:space="preserve"> R, Kullberg J, Ahlström H, Lind L, Wahlund LO, Larsson EM, Westman E, Alzheimer's Disease Neuroimaging Initiative. The effects of intracranial volume adjustment </w:t>
      </w:r>
      <w:proofErr w:type="gramStart"/>
      <w:r w:rsidRPr="00E96F14">
        <w:rPr>
          <w:rFonts w:ascii="Arial" w:eastAsia="Times New Roman" w:hAnsi="Arial" w:cs="Arial"/>
          <w:kern w:val="0"/>
          <w14:ligatures w14:val="none"/>
        </w:rPr>
        <w:t>approaches</w:t>
      </w:r>
      <w:proofErr w:type="gramEnd"/>
      <w:r w:rsidRPr="00E96F14">
        <w:rPr>
          <w:rFonts w:ascii="Arial" w:eastAsia="Times New Roman" w:hAnsi="Arial" w:cs="Arial"/>
          <w:kern w:val="0"/>
          <w14:ligatures w14:val="none"/>
        </w:rPr>
        <w:t xml:space="preserve"> on multiple regional MRI volumes in healthy aging and Alzheimer's disease. Frontiers in aging neuroscience. 2014 Oct </w:t>
      </w:r>
      <w:proofErr w:type="gramStart"/>
      <w:r w:rsidRPr="00E96F14">
        <w:rPr>
          <w:rFonts w:ascii="Arial" w:eastAsia="Times New Roman" w:hAnsi="Arial" w:cs="Arial"/>
          <w:kern w:val="0"/>
          <w14:ligatures w14:val="none"/>
        </w:rPr>
        <w:t>7;6:264</w:t>
      </w:r>
      <w:proofErr w:type="gramEnd"/>
      <w:r w:rsidRPr="00E96F14">
        <w:rPr>
          <w:rFonts w:ascii="Arial" w:eastAsia="Times New Roman" w:hAnsi="Arial" w:cs="Arial"/>
          <w:kern w:val="0"/>
          <w14:ligatures w14:val="none"/>
        </w:rPr>
        <w:t>.</w:t>
      </w:r>
    </w:p>
    <w:p w14:paraId="2334F058"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McKenna MC, Shing SL, Murad A, Lope J, Hardiman O, Hutchinson S, Bede P. Focal thalamus pathology in frontotemporal dementia: phenotype-associated thalamic profiles. Journal of </w:t>
      </w:r>
      <w:proofErr w:type="gramStart"/>
      <w:r w:rsidRPr="00E96F14">
        <w:rPr>
          <w:rFonts w:ascii="Arial" w:eastAsia="Times New Roman" w:hAnsi="Arial" w:cs="Arial"/>
          <w:kern w:val="0"/>
          <w14:ligatures w14:val="none"/>
        </w:rPr>
        <w:t>the Neurological</w:t>
      </w:r>
      <w:proofErr w:type="gramEnd"/>
      <w:r w:rsidRPr="00E96F14">
        <w:rPr>
          <w:rFonts w:ascii="Arial" w:eastAsia="Times New Roman" w:hAnsi="Arial" w:cs="Arial"/>
          <w:kern w:val="0"/>
          <w14:ligatures w14:val="none"/>
        </w:rPr>
        <w:t xml:space="preserve"> Sciences. 2022 May </w:t>
      </w:r>
      <w:proofErr w:type="gramStart"/>
      <w:r w:rsidRPr="00E96F14">
        <w:rPr>
          <w:rFonts w:ascii="Arial" w:eastAsia="Times New Roman" w:hAnsi="Arial" w:cs="Arial"/>
          <w:kern w:val="0"/>
          <w14:ligatures w14:val="none"/>
        </w:rPr>
        <w:t>15;436:120221</w:t>
      </w:r>
      <w:proofErr w:type="gramEnd"/>
      <w:r w:rsidRPr="00E96F14">
        <w:rPr>
          <w:rFonts w:ascii="Arial" w:eastAsia="Times New Roman" w:hAnsi="Arial" w:cs="Arial"/>
          <w:kern w:val="0"/>
          <w14:ligatures w14:val="none"/>
        </w:rPr>
        <w:t>.</w:t>
      </w:r>
    </w:p>
    <w:p w14:paraId="40F51372" w14:textId="77777777" w:rsidR="00E96F14" w:rsidRPr="00E96F14" w:rsidRDefault="00E96F14" w:rsidP="00E96F14">
      <w:pPr>
        <w:pStyle w:val="ListParagraph"/>
        <w:numPr>
          <w:ilvl w:val="0"/>
          <w:numId w:val="27"/>
        </w:numPr>
        <w:spacing w:line="480" w:lineRule="auto"/>
        <w:jc w:val="both"/>
        <w:rPr>
          <w:rFonts w:ascii="Arial" w:hAnsi="Arial" w:cs="Arial"/>
        </w:rPr>
      </w:pPr>
      <w:r w:rsidRPr="00E96F14">
        <w:rPr>
          <w:rFonts w:ascii="Arial" w:hAnsi="Arial" w:cs="Arial"/>
        </w:rPr>
        <w:t xml:space="preserve">Devenney EM, Tse NY, O’Callaghan C, </w:t>
      </w:r>
      <w:proofErr w:type="spellStart"/>
      <w:r w:rsidRPr="00E96F14">
        <w:rPr>
          <w:rFonts w:ascii="Arial" w:hAnsi="Arial" w:cs="Arial"/>
        </w:rPr>
        <w:t>Kumfor</w:t>
      </w:r>
      <w:proofErr w:type="spellEnd"/>
      <w:r w:rsidRPr="00E96F14">
        <w:rPr>
          <w:rFonts w:ascii="Arial" w:hAnsi="Arial" w:cs="Arial"/>
        </w:rPr>
        <w:t xml:space="preserve"> F, Ahmed RM, </w:t>
      </w:r>
      <w:proofErr w:type="spellStart"/>
      <w:r w:rsidRPr="00E96F14">
        <w:rPr>
          <w:rFonts w:ascii="Arial" w:hAnsi="Arial" w:cs="Arial"/>
        </w:rPr>
        <w:t>Caga</w:t>
      </w:r>
      <w:proofErr w:type="spellEnd"/>
      <w:r w:rsidRPr="00E96F14">
        <w:rPr>
          <w:rFonts w:ascii="Arial" w:hAnsi="Arial" w:cs="Arial"/>
        </w:rPr>
        <w:t xml:space="preserve"> J, Hazelton JL, Carrick J, Halliday GM, Piguet O, Kiernan MC. An attentional and working memory theory of hallucination vulnerability in frontotemporal dementia. Brain Communications. 2024;6(3</w:t>
      </w:r>
      <w:proofErr w:type="gramStart"/>
      <w:r w:rsidRPr="00E96F14">
        <w:rPr>
          <w:rFonts w:ascii="Arial" w:hAnsi="Arial" w:cs="Arial"/>
        </w:rPr>
        <w:t>):fcae</w:t>
      </w:r>
      <w:proofErr w:type="gramEnd"/>
      <w:r w:rsidRPr="00E96F14">
        <w:rPr>
          <w:rFonts w:ascii="Arial" w:hAnsi="Arial" w:cs="Arial"/>
        </w:rPr>
        <w:t>123.</w:t>
      </w:r>
    </w:p>
    <w:p w14:paraId="14F7CE17" w14:textId="77777777" w:rsidR="00E96F14" w:rsidRPr="00E96F14" w:rsidRDefault="00E96F14" w:rsidP="00E96F14">
      <w:pPr>
        <w:pStyle w:val="ListParagraph"/>
        <w:numPr>
          <w:ilvl w:val="0"/>
          <w:numId w:val="27"/>
        </w:numPr>
        <w:spacing w:line="480" w:lineRule="auto"/>
        <w:jc w:val="both"/>
        <w:rPr>
          <w:rFonts w:ascii="Arial" w:hAnsi="Arial" w:cs="Arial"/>
        </w:rPr>
      </w:pPr>
      <w:proofErr w:type="spellStart"/>
      <w:r w:rsidRPr="00E96F14">
        <w:rPr>
          <w:rFonts w:ascii="Arial" w:hAnsi="Arial" w:cs="Arial"/>
          <w:lang w:val="fr-FR"/>
        </w:rPr>
        <w:t>Aggleton</w:t>
      </w:r>
      <w:proofErr w:type="spellEnd"/>
      <w:r w:rsidRPr="00E96F14">
        <w:rPr>
          <w:rFonts w:ascii="Arial" w:hAnsi="Arial" w:cs="Arial"/>
          <w:lang w:val="fr-FR"/>
        </w:rPr>
        <w:t xml:space="preserve">, J. P., &amp; </w:t>
      </w:r>
      <w:proofErr w:type="spellStart"/>
      <w:r w:rsidRPr="00E96F14">
        <w:rPr>
          <w:rFonts w:ascii="Arial" w:hAnsi="Arial" w:cs="Arial"/>
          <w:lang w:val="fr-FR"/>
        </w:rPr>
        <w:t>O’Mara</w:t>
      </w:r>
      <w:proofErr w:type="spellEnd"/>
      <w:r w:rsidRPr="00E96F14">
        <w:rPr>
          <w:rFonts w:ascii="Arial" w:hAnsi="Arial" w:cs="Arial"/>
          <w:lang w:val="fr-FR"/>
        </w:rPr>
        <w:t xml:space="preserve">, S. M. (2022). </w:t>
      </w:r>
      <w:r w:rsidRPr="00E96F14">
        <w:rPr>
          <w:rFonts w:ascii="Arial" w:hAnsi="Arial" w:cs="Arial"/>
        </w:rPr>
        <w:t>The anterior thalamic nuclei: core components of a tripartite episodic memory system. </w:t>
      </w:r>
      <w:r w:rsidRPr="00E96F14">
        <w:rPr>
          <w:rFonts w:ascii="Arial" w:hAnsi="Arial" w:cs="Arial"/>
          <w:i/>
          <w:iCs/>
        </w:rPr>
        <w:t>Nature Reviews Neuroscience</w:t>
      </w:r>
      <w:r w:rsidRPr="00E96F14">
        <w:rPr>
          <w:rFonts w:ascii="Arial" w:hAnsi="Arial" w:cs="Arial"/>
        </w:rPr>
        <w:t>, </w:t>
      </w:r>
      <w:r w:rsidRPr="00E96F14">
        <w:rPr>
          <w:rFonts w:ascii="Arial" w:hAnsi="Arial" w:cs="Arial"/>
          <w:i/>
          <w:iCs/>
        </w:rPr>
        <w:t>23</w:t>
      </w:r>
      <w:r w:rsidRPr="00E96F14">
        <w:rPr>
          <w:rFonts w:ascii="Arial" w:hAnsi="Arial" w:cs="Arial"/>
        </w:rPr>
        <w:t>(8), 505-516.</w:t>
      </w:r>
    </w:p>
    <w:p w14:paraId="01A9FB63"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proofErr w:type="spellStart"/>
      <w:r w:rsidRPr="00E96F14">
        <w:rPr>
          <w:rFonts w:ascii="Arial" w:eastAsia="Times New Roman" w:hAnsi="Arial" w:cs="Arial"/>
          <w:kern w:val="0"/>
          <w14:ligatures w14:val="none"/>
        </w:rPr>
        <w:t>Bertoux</w:t>
      </w:r>
      <w:proofErr w:type="spellEnd"/>
      <w:r w:rsidRPr="00E96F14">
        <w:rPr>
          <w:rFonts w:ascii="Arial" w:eastAsia="Times New Roman" w:hAnsi="Arial" w:cs="Arial"/>
          <w:kern w:val="0"/>
          <w14:ligatures w14:val="none"/>
        </w:rPr>
        <w:t xml:space="preserve"> M, O’Callaghan C, Flanagan E, Hodges JR, Hornberger M. Fronto-striatal atrophy in behavioral variant frontotemporal dementia and Alzheimer’s disease. Frontiers in Neurology. 2015 Jul </w:t>
      </w:r>
      <w:proofErr w:type="gramStart"/>
      <w:r w:rsidRPr="00E96F14">
        <w:rPr>
          <w:rFonts w:ascii="Arial" w:eastAsia="Times New Roman" w:hAnsi="Arial" w:cs="Arial"/>
          <w:kern w:val="0"/>
          <w14:ligatures w14:val="none"/>
        </w:rPr>
        <w:t>1;6:147</w:t>
      </w:r>
      <w:proofErr w:type="gramEnd"/>
      <w:r w:rsidRPr="00E96F14">
        <w:rPr>
          <w:rFonts w:ascii="Arial" w:eastAsia="Times New Roman" w:hAnsi="Arial" w:cs="Arial"/>
          <w:kern w:val="0"/>
          <w14:ligatures w14:val="none"/>
        </w:rPr>
        <w:t>.</w:t>
      </w:r>
    </w:p>
    <w:p w14:paraId="711DACD3"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Macfarlane MD, </w:t>
      </w:r>
      <w:proofErr w:type="spellStart"/>
      <w:r w:rsidRPr="00E96F14">
        <w:rPr>
          <w:rFonts w:ascii="Arial" w:eastAsia="Times New Roman" w:hAnsi="Arial" w:cs="Arial"/>
          <w:kern w:val="0"/>
          <w14:ligatures w14:val="none"/>
        </w:rPr>
        <w:t>Jakabek</w:t>
      </w:r>
      <w:proofErr w:type="spellEnd"/>
      <w:r w:rsidRPr="00E96F14">
        <w:rPr>
          <w:rFonts w:ascii="Arial" w:eastAsia="Times New Roman" w:hAnsi="Arial" w:cs="Arial"/>
          <w:kern w:val="0"/>
          <w14:ligatures w14:val="none"/>
        </w:rPr>
        <w:t xml:space="preserve"> D, </w:t>
      </w:r>
      <w:proofErr w:type="spellStart"/>
      <w:r w:rsidRPr="00E96F14">
        <w:rPr>
          <w:rFonts w:ascii="Arial" w:eastAsia="Times New Roman" w:hAnsi="Arial" w:cs="Arial"/>
          <w:kern w:val="0"/>
          <w14:ligatures w14:val="none"/>
        </w:rPr>
        <w:t>Walterfang</w:t>
      </w:r>
      <w:proofErr w:type="spellEnd"/>
      <w:r w:rsidRPr="00E96F14">
        <w:rPr>
          <w:rFonts w:ascii="Arial" w:eastAsia="Times New Roman" w:hAnsi="Arial" w:cs="Arial"/>
          <w:kern w:val="0"/>
          <w14:ligatures w14:val="none"/>
        </w:rPr>
        <w:t xml:space="preserve"> M, Vestberg S, </w:t>
      </w:r>
      <w:proofErr w:type="spellStart"/>
      <w:r w:rsidRPr="00E96F14">
        <w:rPr>
          <w:rFonts w:ascii="Arial" w:eastAsia="Times New Roman" w:hAnsi="Arial" w:cs="Arial"/>
          <w:kern w:val="0"/>
          <w14:ligatures w14:val="none"/>
        </w:rPr>
        <w:t>Velakoulis</w:t>
      </w:r>
      <w:proofErr w:type="spellEnd"/>
      <w:r w:rsidRPr="00E96F14">
        <w:rPr>
          <w:rFonts w:ascii="Arial" w:eastAsia="Times New Roman" w:hAnsi="Arial" w:cs="Arial"/>
          <w:kern w:val="0"/>
          <w14:ligatures w14:val="none"/>
        </w:rPr>
        <w:t xml:space="preserve"> D, Wilkes FA, Nilsson C, Van Westen D, Looi JC, Santillo AF. Striatal atrophy in the </w:t>
      </w:r>
      <w:proofErr w:type="spellStart"/>
      <w:r w:rsidRPr="00E96F14">
        <w:rPr>
          <w:rFonts w:ascii="Arial" w:eastAsia="Times New Roman" w:hAnsi="Arial" w:cs="Arial"/>
          <w:kern w:val="0"/>
          <w14:ligatures w14:val="none"/>
        </w:rPr>
        <w:t>behavioural</w:t>
      </w:r>
      <w:proofErr w:type="spellEnd"/>
      <w:r w:rsidRPr="00E96F14">
        <w:rPr>
          <w:rFonts w:ascii="Arial" w:eastAsia="Times New Roman" w:hAnsi="Arial" w:cs="Arial"/>
          <w:kern w:val="0"/>
          <w14:ligatures w14:val="none"/>
        </w:rPr>
        <w:t xml:space="preserve"> variant of frontotemporal dementia: correlation with diagnosis, negative symptoms and disease severity. </w:t>
      </w:r>
      <w:proofErr w:type="spellStart"/>
      <w:r w:rsidRPr="00E96F14">
        <w:rPr>
          <w:rFonts w:ascii="Arial" w:eastAsia="Times New Roman" w:hAnsi="Arial" w:cs="Arial"/>
          <w:kern w:val="0"/>
          <w14:ligatures w14:val="none"/>
        </w:rPr>
        <w:t>PloS</w:t>
      </w:r>
      <w:proofErr w:type="spellEnd"/>
      <w:r w:rsidRPr="00E96F14">
        <w:rPr>
          <w:rFonts w:ascii="Arial" w:eastAsia="Times New Roman" w:hAnsi="Arial" w:cs="Arial"/>
          <w:kern w:val="0"/>
          <w14:ligatures w14:val="none"/>
        </w:rPr>
        <w:t xml:space="preserve"> one. 2015 Jun 15;10(6</w:t>
      </w:r>
      <w:proofErr w:type="gramStart"/>
      <w:r w:rsidRPr="00E96F14">
        <w:rPr>
          <w:rFonts w:ascii="Arial" w:eastAsia="Times New Roman" w:hAnsi="Arial" w:cs="Arial"/>
          <w:kern w:val="0"/>
          <w14:ligatures w14:val="none"/>
        </w:rPr>
        <w:t>):e</w:t>
      </w:r>
      <w:proofErr w:type="gramEnd"/>
      <w:r w:rsidRPr="00E96F14">
        <w:rPr>
          <w:rFonts w:ascii="Arial" w:eastAsia="Times New Roman" w:hAnsi="Arial" w:cs="Arial"/>
          <w:kern w:val="0"/>
          <w14:ligatures w14:val="none"/>
        </w:rPr>
        <w:t>0129692.</w:t>
      </w:r>
    </w:p>
    <w:p w14:paraId="1A7C0CC6"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proofErr w:type="spellStart"/>
      <w:r w:rsidRPr="00E96F14">
        <w:rPr>
          <w:rFonts w:ascii="Arial" w:eastAsia="Times New Roman" w:hAnsi="Arial" w:cs="Arial"/>
          <w:kern w:val="0"/>
          <w14:ligatures w14:val="none"/>
        </w:rPr>
        <w:t>Parnaudeau</w:t>
      </w:r>
      <w:proofErr w:type="spellEnd"/>
      <w:r w:rsidRPr="00E96F14">
        <w:rPr>
          <w:rFonts w:ascii="Arial" w:eastAsia="Times New Roman" w:hAnsi="Arial" w:cs="Arial"/>
          <w:kern w:val="0"/>
          <w14:ligatures w14:val="none"/>
        </w:rPr>
        <w:t xml:space="preserve"> S, Bolkan SS, </w:t>
      </w:r>
      <w:proofErr w:type="spellStart"/>
      <w:r w:rsidRPr="00E96F14">
        <w:rPr>
          <w:rFonts w:ascii="Arial" w:eastAsia="Times New Roman" w:hAnsi="Arial" w:cs="Arial"/>
          <w:kern w:val="0"/>
          <w14:ligatures w14:val="none"/>
        </w:rPr>
        <w:t>Kellendonk</w:t>
      </w:r>
      <w:proofErr w:type="spellEnd"/>
      <w:r w:rsidRPr="00E96F14">
        <w:rPr>
          <w:rFonts w:ascii="Arial" w:eastAsia="Times New Roman" w:hAnsi="Arial" w:cs="Arial"/>
          <w:kern w:val="0"/>
          <w14:ligatures w14:val="none"/>
        </w:rPr>
        <w:t xml:space="preserve"> C. The mediodorsal thalamus: an essential partner of the prefrontal cortex for cognition. Biological psychiatry. 2018 Apr 15;83(8):648-56.</w:t>
      </w:r>
    </w:p>
    <w:p w14:paraId="2402B929"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Petersen SE, Robinson DL, Morris JD. Contributions of the pulvinar to visual spatial attention. </w:t>
      </w:r>
      <w:proofErr w:type="spellStart"/>
      <w:r w:rsidRPr="00E96F14">
        <w:rPr>
          <w:rFonts w:ascii="Arial" w:eastAsia="Times New Roman" w:hAnsi="Arial" w:cs="Arial"/>
          <w:kern w:val="0"/>
          <w14:ligatures w14:val="none"/>
        </w:rPr>
        <w:t>Neuropsychologia</w:t>
      </w:r>
      <w:proofErr w:type="spellEnd"/>
      <w:r w:rsidRPr="00E96F14">
        <w:rPr>
          <w:rFonts w:ascii="Arial" w:eastAsia="Times New Roman" w:hAnsi="Arial" w:cs="Arial"/>
          <w:kern w:val="0"/>
          <w14:ligatures w14:val="none"/>
        </w:rPr>
        <w:t>. 1987 Jan 1;25(1):97-105.</w:t>
      </w:r>
    </w:p>
    <w:p w14:paraId="17861A56"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Ogar JM, </w:t>
      </w:r>
      <w:proofErr w:type="spellStart"/>
      <w:r w:rsidRPr="00E96F14">
        <w:rPr>
          <w:rFonts w:ascii="Arial" w:eastAsia="Times New Roman" w:hAnsi="Arial" w:cs="Arial"/>
          <w:kern w:val="0"/>
          <w14:ligatures w14:val="none"/>
        </w:rPr>
        <w:t>Dronkers</w:t>
      </w:r>
      <w:proofErr w:type="spellEnd"/>
      <w:r w:rsidRPr="00E96F14">
        <w:rPr>
          <w:rFonts w:ascii="Arial" w:eastAsia="Times New Roman" w:hAnsi="Arial" w:cs="Arial"/>
          <w:kern w:val="0"/>
          <w14:ligatures w14:val="none"/>
        </w:rPr>
        <w:t xml:space="preserve"> NF, </w:t>
      </w:r>
      <w:proofErr w:type="spellStart"/>
      <w:r w:rsidRPr="00E96F14">
        <w:rPr>
          <w:rFonts w:ascii="Arial" w:eastAsia="Times New Roman" w:hAnsi="Arial" w:cs="Arial"/>
          <w:kern w:val="0"/>
          <w14:ligatures w14:val="none"/>
        </w:rPr>
        <w:t>Brambati</w:t>
      </w:r>
      <w:proofErr w:type="spellEnd"/>
      <w:r w:rsidRPr="00E96F14">
        <w:rPr>
          <w:rFonts w:ascii="Arial" w:eastAsia="Times New Roman" w:hAnsi="Arial" w:cs="Arial"/>
          <w:kern w:val="0"/>
          <w14:ligatures w14:val="none"/>
        </w:rPr>
        <w:t xml:space="preserve"> SM, Miller BL, Gorno-</w:t>
      </w:r>
      <w:proofErr w:type="spellStart"/>
      <w:r w:rsidRPr="00E96F14">
        <w:rPr>
          <w:rFonts w:ascii="Arial" w:eastAsia="Times New Roman" w:hAnsi="Arial" w:cs="Arial"/>
          <w:kern w:val="0"/>
          <w14:ligatures w14:val="none"/>
        </w:rPr>
        <w:t>Tempini</w:t>
      </w:r>
      <w:proofErr w:type="spellEnd"/>
      <w:r w:rsidRPr="00E96F14">
        <w:rPr>
          <w:rFonts w:ascii="Arial" w:eastAsia="Times New Roman" w:hAnsi="Arial" w:cs="Arial"/>
          <w:kern w:val="0"/>
          <w14:ligatures w14:val="none"/>
        </w:rPr>
        <w:t xml:space="preserve"> ML. Progressive nonfluent aphasia and its characteristic motor speech deficits. Alzheimer Disease &amp; Associated Disorders. 2007 Oct 1;21(4</w:t>
      </w:r>
      <w:proofErr w:type="gramStart"/>
      <w:r w:rsidRPr="00E96F14">
        <w:rPr>
          <w:rFonts w:ascii="Arial" w:eastAsia="Times New Roman" w:hAnsi="Arial" w:cs="Arial"/>
          <w:kern w:val="0"/>
          <w14:ligatures w14:val="none"/>
        </w:rPr>
        <w:t>):S</w:t>
      </w:r>
      <w:proofErr w:type="gramEnd"/>
      <w:r w:rsidRPr="00E96F14">
        <w:rPr>
          <w:rFonts w:ascii="Arial" w:eastAsia="Times New Roman" w:hAnsi="Arial" w:cs="Arial"/>
          <w:kern w:val="0"/>
          <w14:ligatures w14:val="none"/>
        </w:rPr>
        <w:t>23-30.</w:t>
      </w:r>
    </w:p>
    <w:p w14:paraId="0EAD10D0"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Tan RH, Wong S, Kril JJ, Piguet O, Hornberger M, Hodges JR, Halliday GM. Beyond the temporal pole: limbic memory circuit in the semantic variant of primary progressive aphasia. Brain. 2014 Jul 1;137(7):2065-76.</w:t>
      </w:r>
    </w:p>
    <w:p w14:paraId="206ABE8D"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Benarroch EE. What is the role of the claustrum in cortical function and </w:t>
      </w:r>
      <w:proofErr w:type="gramStart"/>
      <w:r w:rsidRPr="00E96F14">
        <w:rPr>
          <w:rFonts w:ascii="Arial" w:eastAsia="Times New Roman" w:hAnsi="Arial" w:cs="Arial"/>
          <w:kern w:val="0"/>
          <w14:ligatures w14:val="none"/>
        </w:rPr>
        <w:t>neurologic</w:t>
      </w:r>
      <w:proofErr w:type="gramEnd"/>
      <w:r w:rsidRPr="00E96F14">
        <w:rPr>
          <w:rFonts w:ascii="Arial" w:eastAsia="Times New Roman" w:hAnsi="Arial" w:cs="Arial"/>
          <w:kern w:val="0"/>
          <w14:ligatures w14:val="none"/>
        </w:rPr>
        <w:t xml:space="preserve"> </w:t>
      </w:r>
      <w:proofErr w:type="gramStart"/>
      <w:r w:rsidRPr="00E96F14">
        <w:rPr>
          <w:rFonts w:ascii="Arial" w:eastAsia="Times New Roman" w:hAnsi="Arial" w:cs="Arial"/>
          <w:kern w:val="0"/>
          <w14:ligatures w14:val="none"/>
        </w:rPr>
        <w:t>disease?.</w:t>
      </w:r>
      <w:proofErr w:type="gramEnd"/>
      <w:r w:rsidRPr="00E96F14">
        <w:rPr>
          <w:rFonts w:ascii="Arial" w:eastAsia="Times New Roman" w:hAnsi="Arial" w:cs="Arial"/>
          <w:kern w:val="0"/>
          <w14:ligatures w14:val="none"/>
        </w:rPr>
        <w:t xml:space="preserve"> Neurology. 2021 Jan 19;96(3):110-3.</w:t>
      </w:r>
    </w:p>
    <w:p w14:paraId="3A1CE989" w14:textId="77777777" w:rsid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Crick FC, Koch C. What is the function of the </w:t>
      </w:r>
      <w:proofErr w:type="gramStart"/>
      <w:r w:rsidRPr="00E96F14">
        <w:rPr>
          <w:rFonts w:ascii="Arial" w:eastAsia="Times New Roman" w:hAnsi="Arial" w:cs="Arial"/>
          <w:kern w:val="0"/>
          <w14:ligatures w14:val="none"/>
        </w:rPr>
        <w:t>claustrum?.</w:t>
      </w:r>
      <w:proofErr w:type="gramEnd"/>
      <w:r w:rsidRPr="00E96F14">
        <w:rPr>
          <w:rFonts w:ascii="Arial" w:eastAsia="Times New Roman" w:hAnsi="Arial" w:cs="Arial"/>
          <w:kern w:val="0"/>
          <w14:ligatures w14:val="none"/>
        </w:rPr>
        <w:t xml:space="preserve"> Philosophical Transactions of the Royal Society B: Biological Sciences. 2005 Jun 29;360(1458):1271-9.</w:t>
      </w:r>
    </w:p>
    <w:p w14:paraId="1295ECBB" w14:textId="77777777" w:rsidR="00A62D2B" w:rsidRDefault="00A62D2B" w:rsidP="00A62D2B">
      <w:pPr>
        <w:pStyle w:val="ListParagraph"/>
        <w:numPr>
          <w:ilvl w:val="0"/>
          <w:numId w:val="27"/>
        </w:numPr>
        <w:rPr>
          <w:rFonts w:ascii="Arial" w:hAnsi="Arial" w:cs="Arial"/>
        </w:rPr>
      </w:pPr>
      <w:r w:rsidRPr="00416E11">
        <w:rPr>
          <w:rFonts w:ascii="Arial" w:hAnsi="Arial" w:cs="Arial"/>
        </w:rPr>
        <w:t xml:space="preserve">Yi HA, Möller C, Dieleman N, Bouwman FH, </w:t>
      </w:r>
      <w:proofErr w:type="spellStart"/>
      <w:r w:rsidRPr="00416E11">
        <w:rPr>
          <w:rFonts w:ascii="Arial" w:hAnsi="Arial" w:cs="Arial"/>
        </w:rPr>
        <w:t>Barkhof</w:t>
      </w:r>
      <w:proofErr w:type="spellEnd"/>
      <w:r w:rsidRPr="00416E11">
        <w:rPr>
          <w:rFonts w:ascii="Arial" w:hAnsi="Arial" w:cs="Arial"/>
        </w:rPr>
        <w:t xml:space="preserve"> F, </w:t>
      </w:r>
      <w:proofErr w:type="spellStart"/>
      <w:r w:rsidRPr="00416E11">
        <w:rPr>
          <w:rFonts w:ascii="Arial" w:hAnsi="Arial" w:cs="Arial"/>
        </w:rPr>
        <w:t>Scheltens</w:t>
      </w:r>
      <w:proofErr w:type="spellEnd"/>
      <w:r w:rsidRPr="00416E11">
        <w:rPr>
          <w:rFonts w:ascii="Arial" w:hAnsi="Arial" w:cs="Arial"/>
        </w:rPr>
        <w:t xml:space="preserve"> P, van der Flier WM, </w:t>
      </w:r>
      <w:proofErr w:type="spellStart"/>
      <w:r w:rsidRPr="00416E11">
        <w:rPr>
          <w:rFonts w:ascii="Arial" w:hAnsi="Arial" w:cs="Arial"/>
        </w:rPr>
        <w:t>Vrenken</w:t>
      </w:r>
      <w:proofErr w:type="spellEnd"/>
      <w:r w:rsidRPr="00416E11">
        <w:rPr>
          <w:rFonts w:ascii="Arial" w:hAnsi="Arial" w:cs="Arial"/>
        </w:rPr>
        <w:t xml:space="preserve"> H. Relation between subcortical grey matter atrophy and conversion from mild cognitive impairment to Alzheimer's disease. Journal of Neurology, Neurosurgery &amp; Psychiatry. 2016 Apr 1;87(4):425-32.</w:t>
      </w:r>
    </w:p>
    <w:p w14:paraId="75A1B103" w14:textId="77777777" w:rsidR="00A62D2B" w:rsidRPr="00416E11" w:rsidRDefault="00A62D2B" w:rsidP="00416E11">
      <w:pPr>
        <w:pStyle w:val="ListParagraph"/>
        <w:rPr>
          <w:rFonts w:ascii="Arial" w:hAnsi="Arial" w:cs="Arial"/>
        </w:rPr>
      </w:pPr>
    </w:p>
    <w:p w14:paraId="1CA76D78" w14:textId="77777777" w:rsidR="00A62D2B" w:rsidRPr="00416E11" w:rsidRDefault="00A62D2B" w:rsidP="00A62D2B">
      <w:pPr>
        <w:pStyle w:val="ListParagraph"/>
        <w:numPr>
          <w:ilvl w:val="0"/>
          <w:numId w:val="27"/>
        </w:numPr>
        <w:rPr>
          <w:rFonts w:ascii="Arial" w:hAnsi="Arial" w:cs="Arial"/>
        </w:rPr>
      </w:pPr>
      <w:r w:rsidRPr="00416E11">
        <w:rPr>
          <w:rFonts w:ascii="Arial" w:hAnsi="Arial" w:cs="Arial"/>
        </w:rPr>
        <w:t xml:space="preserve">Shah SN, </w:t>
      </w:r>
      <w:proofErr w:type="spellStart"/>
      <w:r w:rsidRPr="00416E11">
        <w:rPr>
          <w:rFonts w:ascii="Arial" w:hAnsi="Arial" w:cs="Arial"/>
        </w:rPr>
        <w:t>Dounavi</w:t>
      </w:r>
      <w:proofErr w:type="spellEnd"/>
      <w:r w:rsidRPr="00416E11">
        <w:rPr>
          <w:rFonts w:ascii="Arial" w:hAnsi="Arial" w:cs="Arial"/>
        </w:rPr>
        <w:t xml:space="preserve"> ME, Malhotra PA, Lawlor B, Naci L, </w:t>
      </w:r>
      <w:proofErr w:type="spellStart"/>
      <w:r w:rsidRPr="00416E11">
        <w:rPr>
          <w:rFonts w:ascii="Arial" w:hAnsi="Arial" w:cs="Arial"/>
        </w:rPr>
        <w:t>Koychev</w:t>
      </w:r>
      <w:proofErr w:type="spellEnd"/>
      <w:r w:rsidRPr="00416E11">
        <w:rPr>
          <w:rFonts w:ascii="Arial" w:hAnsi="Arial" w:cs="Arial"/>
        </w:rPr>
        <w:t xml:space="preserve"> I, Ritchie CW, Ritchie K, O’Brien JT. Dementia risk and thalamic nuclei volumetry in healthy midlife adults: the PREVENT Dementia study. Brain Communications. 2024;6(2</w:t>
      </w:r>
      <w:proofErr w:type="gramStart"/>
      <w:r w:rsidRPr="00416E11">
        <w:rPr>
          <w:rFonts w:ascii="Arial" w:hAnsi="Arial" w:cs="Arial"/>
        </w:rPr>
        <w:t>):fcae</w:t>
      </w:r>
      <w:proofErr w:type="gramEnd"/>
      <w:r w:rsidRPr="00416E11">
        <w:rPr>
          <w:rFonts w:ascii="Arial" w:hAnsi="Arial" w:cs="Arial"/>
        </w:rPr>
        <w:t>046.</w:t>
      </w:r>
    </w:p>
    <w:p w14:paraId="0237FD19" w14:textId="77777777" w:rsidR="00E96F14" w:rsidRPr="00416E11" w:rsidRDefault="00E96F14" w:rsidP="00A62D2B">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416E11">
        <w:rPr>
          <w:rFonts w:ascii="Arial" w:eastAsia="Times New Roman" w:hAnsi="Arial" w:cs="Arial"/>
          <w:kern w:val="0"/>
          <w14:ligatures w14:val="none"/>
        </w:rPr>
        <w:t xml:space="preserve">Mohammadi S, Ghaderi S, Mohammadi M, </w:t>
      </w:r>
      <w:proofErr w:type="spellStart"/>
      <w:r w:rsidRPr="00416E11">
        <w:rPr>
          <w:rFonts w:ascii="Arial" w:eastAsia="Times New Roman" w:hAnsi="Arial" w:cs="Arial"/>
          <w:kern w:val="0"/>
          <w14:ligatures w14:val="none"/>
        </w:rPr>
        <w:t>Pashaki</w:t>
      </w:r>
      <w:proofErr w:type="spellEnd"/>
      <w:r w:rsidRPr="00416E11">
        <w:rPr>
          <w:rFonts w:ascii="Arial" w:eastAsia="Times New Roman" w:hAnsi="Arial" w:cs="Arial"/>
          <w:kern w:val="0"/>
          <w14:ligatures w14:val="none"/>
        </w:rPr>
        <w:t xml:space="preserve"> ZN, </w:t>
      </w:r>
      <w:proofErr w:type="spellStart"/>
      <w:r w:rsidRPr="00416E11">
        <w:rPr>
          <w:rFonts w:ascii="Arial" w:eastAsia="Times New Roman" w:hAnsi="Arial" w:cs="Arial"/>
          <w:kern w:val="0"/>
          <w14:ligatures w14:val="none"/>
        </w:rPr>
        <w:t>Khatyal</w:t>
      </w:r>
      <w:proofErr w:type="spellEnd"/>
      <w:r w:rsidRPr="00416E11">
        <w:rPr>
          <w:rFonts w:ascii="Arial" w:eastAsia="Times New Roman" w:hAnsi="Arial" w:cs="Arial"/>
          <w:kern w:val="0"/>
          <w14:ligatures w14:val="none"/>
        </w:rPr>
        <w:t xml:space="preserve"> R, Mohammadian F, </w:t>
      </w:r>
      <w:proofErr w:type="spellStart"/>
      <w:r w:rsidRPr="00416E11">
        <w:rPr>
          <w:rFonts w:ascii="Arial" w:eastAsia="Times New Roman" w:hAnsi="Arial" w:cs="Arial"/>
          <w:kern w:val="0"/>
          <w14:ligatures w14:val="none"/>
        </w:rPr>
        <w:t>Mohammadjani</w:t>
      </w:r>
      <w:proofErr w:type="spellEnd"/>
      <w:r w:rsidRPr="00416E11">
        <w:rPr>
          <w:rFonts w:ascii="Arial" w:eastAsia="Times New Roman" w:hAnsi="Arial" w:cs="Arial"/>
          <w:kern w:val="0"/>
          <w14:ligatures w14:val="none"/>
        </w:rPr>
        <w:t xml:space="preserve"> S. Thalamic alterations in motor neuron diseases: a systematic review of MRI findings. Journal of Integrative Neuroscience. 2024 Apr 10;23(4):77.</w:t>
      </w:r>
    </w:p>
    <w:p w14:paraId="38F550C5"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Di Biase MA, Tian YE, Bethlehem RA, Seidlitz J, Alexander-Bloch AF, Yeo BT, Zalesky A. Mapping human brain charts cross-sectionally and longitudinally. Proceedings of the National Academy of Sciences. 2023 May 16;120(20</w:t>
      </w:r>
      <w:proofErr w:type="gramStart"/>
      <w:r w:rsidRPr="00E96F14">
        <w:rPr>
          <w:rFonts w:ascii="Arial" w:eastAsia="Times New Roman" w:hAnsi="Arial" w:cs="Arial"/>
          <w:kern w:val="0"/>
          <w14:ligatures w14:val="none"/>
        </w:rPr>
        <w:t>):e</w:t>
      </w:r>
      <w:proofErr w:type="gramEnd"/>
      <w:r w:rsidRPr="00E96F14">
        <w:rPr>
          <w:rFonts w:ascii="Arial" w:eastAsia="Times New Roman" w:hAnsi="Arial" w:cs="Arial"/>
          <w:kern w:val="0"/>
          <w14:ligatures w14:val="none"/>
        </w:rPr>
        <w:t>2216798120.</w:t>
      </w:r>
    </w:p>
    <w:p w14:paraId="3628613F" w14:textId="77777777" w:rsidR="00E96F14" w:rsidRPr="00E96F14" w:rsidRDefault="00E96F14" w:rsidP="00E96F14">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r w:rsidRPr="00E96F14">
        <w:rPr>
          <w:rFonts w:ascii="Arial" w:eastAsia="Times New Roman" w:hAnsi="Arial" w:cs="Arial"/>
          <w:kern w:val="0"/>
          <w14:ligatures w14:val="none"/>
        </w:rPr>
        <w:t xml:space="preserve">Bethlehem RA, Seidlitz J, White SR, Vogel JW, Anderson KM, Adamson C, Adler S, Alexopoulos GS, Anagnostou E, </w:t>
      </w:r>
      <w:proofErr w:type="spellStart"/>
      <w:r w:rsidRPr="00E96F14">
        <w:rPr>
          <w:rFonts w:ascii="Arial" w:eastAsia="Times New Roman" w:hAnsi="Arial" w:cs="Arial"/>
          <w:kern w:val="0"/>
          <w14:ligatures w14:val="none"/>
        </w:rPr>
        <w:t>Areces</w:t>
      </w:r>
      <w:proofErr w:type="spellEnd"/>
      <w:r w:rsidRPr="00E96F14">
        <w:rPr>
          <w:rFonts w:ascii="Arial" w:eastAsia="Times New Roman" w:hAnsi="Arial" w:cs="Arial"/>
          <w:kern w:val="0"/>
          <w14:ligatures w14:val="none"/>
        </w:rPr>
        <w:t>-Gonzalez A, Astle DE. Brain charts for the human lifespan. Nature. 2022 Apr;604(7906):525-33.</w:t>
      </w:r>
    </w:p>
    <w:p w14:paraId="7A442F8E" w14:textId="7AD3B398" w:rsidR="0067043A" w:rsidRPr="00416E11" w:rsidRDefault="00E96F14" w:rsidP="006E7DB1">
      <w:pPr>
        <w:pStyle w:val="ListParagraph"/>
        <w:numPr>
          <w:ilvl w:val="0"/>
          <w:numId w:val="27"/>
        </w:numPr>
        <w:spacing w:before="100" w:beforeAutospacing="1" w:after="100" w:afterAutospacing="1" w:line="480" w:lineRule="auto"/>
        <w:rPr>
          <w:rFonts w:ascii="Arial" w:eastAsia="Times New Roman" w:hAnsi="Arial" w:cs="Arial"/>
          <w:kern w:val="0"/>
          <w14:ligatures w14:val="none"/>
        </w:rPr>
      </w:pPr>
      <w:proofErr w:type="spellStart"/>
      <w:r w:rsidRPr="00E96F14">
        <w:rPr>
          <w:rFonts w:ascii="Arial" w:hAnsi="Arial" w:cs="Arial"/>
        </w:rPr>
        <w:t>Jakabek</w:t>
      </w:r>
      <w:proofErr w:type="spellEnd"/>
      <w:r w:rsidRPr="00E96F14">
        <w:rPr>
          <w:rFonts w:ascii="Arial" w:hAnsi="Arial" w:cs="Arial"/>
        </w:rPr>
        <w:t xml:space="preserve"> D, Power BD, Spotorno N, Macfarlane MD, </w:t>
      </w:r>
      <w:proofErr w:type="spellStart"/>
      <w:r w:rsidRPr="00E96F14">
        <w:rPr>
          <w:rFonts w:ascii="Arial" w:hAnsi="Arial" w:cs="Arial"/>
        </w:rPr>
        <w:t>Walterfang</w:t>
      </w:r>
      <w:proofErr w:type="spellEnd"/>
      <w:r w:rsidRPr="00E96F14">
        <w:rPr>
          <w:rFonts w:ascii="Arial" w:hAnsi="Arial" w:cs="Arial"/>
        </w:rPr>
        <w:t xml:space="preserve"> M, </w:t>
      </w:r>
      <w:proofErr w:type="spellStart"/>
      <w:r w:rsidRPr="00E96F14">
        <w:rPr>
          <w:rFonts w:ascii="Arial" w:hAnsi="Arial" w:cs="Arial"/>
        </w:rPr>
        <w:t>Velakoulis</w:t>
      </w:r>
      <w:proofErr w:type="spellEnd"/>
      <w:r w:rsidRPr="00E96F14">
        <w:rPr>
          <w:rFonts w:ascii="Arial" w:hAnsi="Arial" w:cs="Arial"/>
        </w:rPr>
        <w:t xml:space="preserve"> D, Nilsson C, </w:t>
      </w:r>
      <w:proofErr w:type="spellStart"/>
      <w:r w:rsidRPr="00E96F14">
        <w:rPr>
          <w:rFonts w:ascii="Arial" w:hAnsi="Arial" w:cs="Arial"/>
        </w:rPr>
        <w:t>Waldö</w:t>
      </w:r>
      <w:proofErr w:type="spellEnd"/>
      <w:r w:rsidRPr="00E96F14">
        <w:rPr>
          <w:rFonts w:ascii="Arial" w:hAnsi="Arial" w:cs="Arial"/>
        </w:rPr>
        <w:t xml:space="preserve"> ML, Lätt J, Nilsson M, van Westen D. Structural and microstructural thalamocortical network disruption in sporadic </w:t>
      </w:r>
      <w:proofErr w:type="spellStart"/>
      <w:r w:rsidRPr="00E96F14">
        <w:rPr>
          <w:rFonts w:ascii="Arial" w:hAnsi="Arial" w:cs="Arial"/>
        </w:rPr>
        <w:t>behavioural</w:t>
      </w:r>
      <w:proofErr w:type="spellEnd"/>
      <w:r w:rsidRPr="00E96F14">
        <w:rPr>
          <w:rFonts w:ascii="Arial" w:hAnsi="Arial" w:cs="Arial"/>
        </w:rPr>
        <w:t xml:space="preserve"> variant frontotemporal dementia. </w:t>
      </w:r>
      <w:proofErr w:type="spellStart"/>
      <w:r w:rsidRPr="00E96F14">
        <w:rPr>
          <w:rFonts w:ascii="Arial" w:hAnsi="Arial" w:cs="Arial"/>
        </w:rPr>
        <w:t>NeuroImage</w:t>
      </w:r>
      <w:proofErr w:type="spellEnd"/>
      <w:r w:rsidRPr="00E96F14">
        <w:rPr>
          <w:rFonts w:ascii="Arial" w:hAnsi="Arial" w:cs="Arial"/>
        </w:rPr>
        <w:t xml:space="preserve">: Clinical. 2023 Jan </w:t>
      </w:r>
      <w:proofErr w:type="gramStart"/>
      <w:r w:rsidRPr="00E96F14">
        <w:rPr>
          <w:rFonts w:ascii="Arial" w:hAnsi="Arial" w:cs="Arial"/>
        </w:rPr>
        <w:t>1;39:103471</w:t>
      </w:r>
      <w:proofErr w:type="gramEnd"/>
      <w:r w:rsidRPr="00E96F14">
        <w:rPr>
          <w:rFonts w:ascii="Arial" w:hAnsi="Arial" w:cs="Arial"/>
        </w:rPr>
        <w:t>.</w:t>
      </w:r>
      <w:bookmarkEnd w:id="10"/>
    </w:p>
    <w:p w14:paraId="15B6D5AF" w14:textId="4389F285" w:rsidR="00434A63" w:rsidRPr="00E96F14" w:rsidRDefault="00434A63" w:rsidP="00416E11">
      <w:pPr>
        <w:pStyle w:val="ListParagraph"/>
        <w:spacing w:before="100" w:beforeAutospacing="1" w:after="100" w:afterAutospacing="1" w:line="480" w:lineRule="auto"/>
        <w:rPr>
          <w:rFonts w:ascii="Arial" w:eastAsia="Times New Roman" w:hAnsi="Arial" w:cs="Arial"/>
          <w:kern w:val="0"/>
          <w14:ligatures w14:val="none"/>
        </w:rPr>
      </w:pPr>
    </w:p>
    <w:sectPr w:rsidR="00434A63" w:rsidRPr="00E96F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B68E" w14:textId="77777777" w:rsidR="00F43343" w:rsidRDefault="00F43343" w:rsidP="00236FE7">
      <w:pPr>
        <w:spacing w:after="0" w:line="240" w:lineRule="auto"/>
      </w:pPr>
      <w:r>
        <w:separator/>
      </w:r>
    </w:p>
  </w:endnote>
  <w:endnote w:type="continuationSeparator" w:id="0">
    <w:p w14:paraId="18561CD7" w14:textId="77777777" w:rsidR="00F43343" w:rsidRDefault="00F43343" w:rsidP="0023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55093"/>
      <w:docPartObj>
        <w:docPartGallery w:val="Page Numbers (Bottom of Page)"/>
        <w:docPartUnique/>
      </w:docPartObj>
    </w:sdtPr>
    <w:sdtEndPr>
      <w:rPr>
        <w:noProof/>
      </w:rPr>
    </w:sdtEndPr>
    <w:sdtContent>
      <w:p w14:paraId="612BE994" w14:textId="57F58D93" w:rsidR="00236FE7" w:rsidRDefault="00236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A4C678" w14:textId="77777777" w:rsidR="00236FE7" w:rsidRDefault="00236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D640" w14:textId="77777777" w:rsidR="00F43343" w:rsidRDefault="00F43343" w:rsidP="00236FE7">
      <w:pPr>
        <w:spacing w:after="0" w:line="240" w:lineRule="auto"/>
      </w:pPr>
      <w:r>
        <w:separator/>
      </w:r>
    </w:p>
  </w:footnote>
  <w:footnote w:type="continuationSeparator" w:id="0">
    <w:p w14:paraId="6255B23E" w14:textId="77777777" w:rsidR="00F43343" w:rsidRDefault="00F43343" w:rsidP="0023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2C1"/>
    <w:multiLevelType w:val="multilevel"/>
    <w:tmpl w:val="5CE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6FBE"/>
    <w:multiLevelType w:val="multilevel"/>
    <w:tmpl w:val="1680A58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D122F"/>
    <w:multiLevelType w:val="multilevel"/>
    <w:tmpl w:val="8D927D52"/>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7560306"/>
    <w:multiLevelType w:val="multilevel"/>
    <w:tmpl w:val="3B1AD2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C14B7"/>
    <w:multiLevelType w:val="hybridMultilevel"/>
    <w:tmpl w:val="726E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1641D"/>
    <w:multiLevelType w:val="multilevel"/>
    <w:tmpl w:val="FA5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A0A01"/>
    <w:multiLevelType w:val="multilevel"/>
    <w:tmpl w:val="998C10A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F6520E"/>
    <w:multiLevelType w:val="multilevel"/>
    <w:tmpl w:val="6052A9A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47B22"/>
    <w:multiLevelType w:val="multilevel"/>
    <w:tmpl w:val="3F7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4371"/>
    <w:multiLevelType w:val="hybridMultilevel"/>
    <w:tmpl w:val="CD44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417F"/>
    <w:multiLevelType w:val="hybridMultilevel"/>
    <w:tmpl w:val="B2D2A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D4C18"/>
    <w:multiLevelType w:val="multilevel"/>
    <w:tmpl w:val="D626FB8C"/>
    <w:lvl w:ilvl="0">
      <w:start w:val="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F05E1"/>
    <w:multiLevelType w:val="multilevel"/>
    <w:tmpl w:val="659A47A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D74D39"/>
    <w:multiLevelType w:val="multilevel"/>
    <w:tmpl w:val="8C926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937E9"/>
    <w:multiLevelType w:val="multilevel"/>
    <w:tmpl w:val="6F66FC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E22ED5"/>
    <w:multiLevelType w:val="multilevel"/>
    <w:tmpl w:val="AB5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115A8"/>
    <w:multiLevelType w:val="multilevel"/>
    <w:tmpl w:val="237A477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07ABC"/>
    <w:multiLevelType w:val="multilevel"/>
    <w:tmpl w:val="8950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25219"/>
    <w:multiLevelType w:val="multilevel"/>
    <w:tmpl w:val="8366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567AED"/>
    <w:multiLevelType w:val="multilevel"/>
    <w:tmpl w:val="8176E9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6AE1591"/>
    <w:multiLevelType w:val="multilevel"/>
    <w:tmpl w:val="0680CC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C4669"/>
    <w:multiLevelType w:val="multilevel"/>
    <w:tmpl w:val="F760AB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7807ED"/>
    <w:multiLevelType w:val="multilevel"/>
    <w:tmpl w:val="96780F9A"/>
    <w:lvl w:ilvl="0">
      <w:start w:val="2"/>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775907"/>
    <w:multiLevelType w:val="multilevel"/>
    <w:tmpl w:val="3474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7440D"/>
    <w:multiLevelType w:val="hybridMultilevel"/>
    <w:tmpl w:val="763C4CFE"/>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37CD"/>
    <w:multiLevelType w:val="multilevel"/>
    <w:tmpl w:val="064A7E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D6A03"/>
    <w:multiLevelType w:val="multilevel"/>
    <w:tmpl w:val="8F0080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51200"/>
    <w:multiLevelType w:val="multilevel"/>
    <w:tmpl w:val="92CC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566607"/>
    <w:multiLevelType w:val="multilevel"/>
    <w:tmpl w:val="ACDAB0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F637BE"/>
    <w:multiLevelType w:val="hybridMultilevel"/>
    <w:tmpl w:val="685C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1199E"/>
    <w:multiLevelType w:val="multilevel"/>
    <w:tmpl w:val="F170D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A8358A"/>
    <w:multiLevelType w:val="multilevel"/>
    <w:tmpl w:val="6126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37773">
    <w:abstractNumId w:val="28"/>
  </w:num>
  <w:num w:numId="2" w16cid:durableId="2078475934">
    <w:abstractNumId w:val="11"/>
  </w:num>
  <w:num w:numId="3" w16cid:durableId="645545638">
    <w:abstractNumId w:val="15"/>
  </w:num>
  <w:num w:numId="4" w16cid:durableId="1371682176">
    <w:abstractNumId w:val="4"/>
  </w:num>
  <w:num w:numId="5" w16cid:durableId="129370124">
    <w:abstractNumId w:val="10"/>
  </w:num>
  <w:num w:numId="6" w16cid:durableId="1682389647">
    <w:abstractNumId w:val="22"/>
  </w:num>
  <w:num w:numId="7" w16cid:durableId="190800160">
    <w:abstractNumId w:val="2"/>
  </w:num>
  <w:num w:numId="8" w16cid:durableId="340277086">
    <w:abstractNumId w:val="12"/>
  </w:num>
  <w:num w:numId="9" w16cid:durableId="1501189348">
    <w:abstractNumId w:val="5"/>
  </w:num>
  <w:num w:numId="10" w16cid:durableId="182520106">
    <w:abstractNumId w:val="13"/>
  </w:num>
  <w:num w:numId="11" w16cid:durableId="231548140">
    <w:abstractNumId w:val="19"/>
  </w:num>
  <w:num w:numId="12" w16cid:durableId="1971666426">
    <w:abstractNumId w:val="6"/>
  </w:num>
  <w:num w:numId="13" w16cid:durableId="1511875874">
    <w:abstractNumId w:val="8"/>
  </w:num>
  <w:num w:numId="14" w16cid:durableId="1219125293">
    <w:abstractNumId w:val="18"/>
  </w:num>
  <w:num w:numId="15" w16cid:durableId="1308633732">
    <w:abstractNumId w:val="29"/>
  </w:num>
  <w:num w:numId="16" w16cid:durableId="1638104641">
    <w:abstractNumId w:val="27"/>
  </w:num>
  <w:num w:numId="17" w16cid:durableId="183981282">
    <w:abstractNumId w:val="25"/>
  </w:num>
  <w:num w:numId="18" w16cid:durableId="815804061">
    <w:abstractNumId w:val="3"/>
  </w:num>
  <w:num w:numId="19" w16cid:durableId="1413233111">
    <w:abstractNumId w:val="26"/>
  </w:num>
  <w:num w:numId="20" w16cid:durableId="1125857324">
    <w:abstractNumId w:val="14"/>
  </w:num>
  <w:num w:numId="21" w16cid:durableId="1426420338">
    <w:abstractNumId w:val="16"/>
  </w:num>
  <w:num w:numId="22" w16cid:durableId="1568026869">
    <w:abstractNumId w:val="30"/>
  </w:num>
  <w:num w:numId="23" w16cid:durableId="527259745">
    <w:abstractNumId w:val="21"/>
  </w:num>
  <w:num w:numId="24" w16cid:durableId="1071658727">
    <w:abstractNumId w:val="20"/>
  </w:num>
  <w:num w:numId="25" w16cid:durableId="263347276">
    <w:abstractNumId w:val="1"/>
  </w:num>
  <w:num w:numId="26" w16cid:durableId="1128819566">
    <w:abstractNumId w:val="7"/>
  </w:num>
  <w:num w:numId="27" w16cid:durableId="828523163">
    <w:abstractNumId w:val="9"/>
  </w:num>
  <w:num w:numId="28" w16cid:durableId="1024020620">
    <w:abstractNumId w:val="17"/>
  </w:num>
  <w:num w:numId="29" w16cid:durableId="83843401">
    <w:abstractNumId w:val="23"/>
  </w:num>
  <w:num w:numId="30" w16cid:durableId="1880968155">
    <w:abstractNumId w:val="0"/>
  </w:num>
  <w:num w:numId="31" w16cid:durableId="2039885706">
    <w:abstractNumId w:val="31"/>
  </w:num>
  <w:num w:numId="32" w16cid:durableId="1189219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1"/>
    <w:rsid w:val="000165C9"/>
    <w:rsid w:val="00071F20"/>
    <w:rsid w:val="00082FDC"/>
    <w:rsid w:val="000A3F4B"/>
    <w:rsid w:val="000A5109"/>
    <w:rsid w:val="000C0D39"/>
    <w:rsid w:val="000C5FB2"/>
    <w:rsid w:val="001255A5"/>
    <w:rsid w:val="00126CC8"/>
    <w:rsid w:val="00140BF4"/>
    <w:rsid w:val="0019040B"/>
    <w:rsid w:val="00196DC5"/>
    <w:rsid w:val="001A5164"/>
    <w:rsid w:val="001F6CBD"/>
    <w:rsid w:val="00236FE7"/>
    <w:rsid w:val="00264380"/>
    <w:rsid w:val="00291B76"/>
    <w:rsid w:val="002A50BB"/>
    <w:rsid w:val="002B07C2"/>
    <w:rsid w:val="002B54CA"/>
    <w:rsid w:val="002B7566"/>
    <w:rsid w:val="0032465D"/>
    <w:rsid w:val="00344C9C"/>
    <w:rsid w:val="003553B2"/>
    <w:rsid w:val="00386002"/>
    <w:rsid w:val="003D3873"/>
    <w:rsid w:val="003E63FE"/>
    <w:rsid w:val="00412FC2"/>
    <w:rsid w:val="00416E11"/>
    <w:rsid w:val="00434A63"/>
    <w:rsid w:val="00446413"/>
    <w:rsid w:val="0045529A"/>
    <w:rsid w:val="004873E8"/>
    <w:rsid w:val="00492C2E"/>
    <w:rsid w:val="004B534B"/>
    <w:rsid w:val="004C7111"/>
    <w:rsid w:val="00503FAE"/>
    <w:rsid w:val="00544316"/>
    <w:rsid w:val="00546A3F"/>
    <w:rsid w:val="005508F3"/>
    <w:rsid w:val="00574181"/>
    <w:rsid w:val="0057613F"/>
    <w:rsid w:val="0058356E"/>
    <w:rsid w:val="00596464"/>
    <w:rsid w:val="00597C18"/>
    <w:rsid w:val="005B64E1"/>
    <w:rsid w:val="005C19DD"/>
    <w:rsid w:val="005D723E"/>
    <w:rsid w:val="005F06A5"/>
    <w:rsid w:val="005F235A"/>
    <w:rsid w:val="00625040"/>
    <w:rsid w:val="00631914"/>
    <w:rsid w:val="006345B6"/>
    <w:rsid w:val="00654BFA"/>
    <w:rsid w:val="0067043A"/>
    <w:rsid w:val="006A5BC4"/>
    <w:rsid w:val="006E1A72"/>
    <w:rsid w:val="006E7DB1"/>
    <w:rsid w:val="006F32A7"/>
    <w:rsid w:val="0071164F"/>
    <w:rsid w:val="00725B78"/>
    <w:rsid w:val="00730171"/>
    <w:rsid w:val="00733F7B"/>
    <w:rsid w:val="0075099C"/>
    <w:rsid w:val="00757901"/>
    <w:rsid w:val="00795B2D"/>
    <w:rsid w:val="007A7DB4"/>
    <w:rsid w:val="007C38D2"/>
    <w:rsid w:val="007C691E"/>
    <w:rsid w:val="0083614D"/>
    <w:rsid w:val="008364C0"/>
    <w:rsid w:val="008B3040"/>
    <w:rsid w:val="008B7678"/>
    <w:rsid w:val="008E3409"/>
    <w:rsid w:val="00910E15"/>
    <w:rsid w:val="009156CC"/>
    <w:rsid w:val="00930787"/>
    <w:rsid w:val="00934CFC"/>
    <w:rsid w:val="00940C28"/>
    <w:rsid w:val="00943852"/>
    <w:rsid w:val="00943CD7"/>
    <w:rsid w:val="00952DDF"/>
    <w:rsid w:val="00962443"/>
    <w:rsid w:val="00977DDD"/>
    <w:rsid w:val="009917FD"/>
    <w:rsid w:val="009B2466"/>
    <w:rsid w:val="009E4922"/>
    <w:rsid w:val="009F7EE3"/>
    <w:rsid w:val="00A550E0"/>
    <w:rsid w:val="00A62D2B"/>
    <w:rsid w:val="00A66112"/>
    <w:rsid w:val="00A91543"/>
    <w:rsid w:val="00AB2738"/>
    <w:rsid w:val="00AF5049"/>
    <w:rsid w:val="00B0349B"/>
    <w:rsid w:val="00B264F3"/>
    <w:rsid w:val="00B30BD6"/>
    <w:rsid w:val="00B33641"/>
    <w:rsid w:val="00B34DC9"/>
    <w:rsid w:val="00B47BA9"/>
    <w:rsid w:val="00B71CAA"/>
    <w:rsid w:val="00B800D5"/>
    <w:rsid w:val="00B87896"/>
    <w:rsid w:val="00B927D5"/>
    <w:rsid w:val="00BA605B"/>
    <w:rsid w:val="00BC6C87"/>
    <w:rsid w:val="00C04905"/>
    <w:rsid w:val="00C318EC"/>
    <w:rsid w:val="00C34F1A"/>
    <w:rsid w:val="00C43F77"/>
    <w:rsid w:val="00C66BCB"/>
    <w:rsid w:val="00CA68D8"/>
    <w:rsid w:val="00CC7B85"/>
    <w:rsid w:val="00CE2BD8"/>
    <w:rsid w:val="00D03BA2"/>
    <w:rsid w:val="00D556DF"/>
    <w:rsid w:val="00D65FDB"/>
    <w:rsid w:val="00D772A3"/>
    <w:rsid w:val="00D9004D"/>
    <w:rsid w:val="00D91F08"/>
    <w:rsid w:val="00D961DF"/>
    <w:rsid w:val="00DD5886"/>
    <w:rsid w:val="00DD5F80"/>
    <w:rsid w:val="00E26A51"/>
    <w:rsid w:val="00E30185"/>
    <w:rsid w:val="00E719DC"/>
    <w:rsid w:val="00E911E3"/>
    <w:rsid w:val="00E96F14"/>
    <w:rsid w:val="00F133BF"/>
    <w:rsid w:val="00F40DB2"/>
    <w:rsid w:val="00F43343"/>
    <w:rsid w:val="00F607D0"/>
    <w:rsid w:val="00F65AA5"/>
    <w:rsid w:val="00F750C6"/>
    <w:rsid w:val="00F75F30"/>
    <w:rsid w:val="00F83816"/>
    <w:rsid w:val="00F92922"/>
    <w:rsid w:val="00FB4A61"/>
    <w:rsid w:val="00FC349B"/>
    <w:rsid w:val="00FC7E3E"/>
    <w:rsid w:val="00FE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CF6"/>
  <w15:chartTrackingRefBased/>
  <w15:docId w15:val="{25C69E4A-C261-4C94-9EF8-37DD5EA9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14"/>
  </w:style>
  <w:style w:type="paragraph" w:styleId="Heading1">
    <w:name w:val="heading 1"/>
    <w:basedOn w:val="Normal"/>
    <w:next w:val="Normal"/>
    <w:link w:val="Heading1Char"/>
    <w:uiPriority w:val="9"/>
    <w:qFormat/>
    <w:rsid w:val="00757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7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7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7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57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01"/>
    <w:rPr>
      <w:rFonts w:eastAsiaTheme="majorEastAsia" w:cstheme="majorBidi"/>
      <w:color w:val="272727" w:themeColor="text1" w:themeTint="D8"/>
    </w:rPr>
  </w:style>
  <w:style w:type="paragraph" w:styleId="Title">
    <w:name w:val="Title"/>
    <w:basedOn w:val="Normal"/>
    <w:next w:val="Normal"/>
    <w:link w:val="TitleChar"/>
    <w:uiPriority w:val="10"/>
    <w:qFormat/>
    <w:rsid w:val="00757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01"/>
    <w:pPr>
      <w:spacing w:before="160"/>
      <w:jc w:val="center"/>
    </w:pPr>
    <w:rPr>
      <w:i/>
      <w:iCs/>
      <w:color w:val="404040" w:themeColor="text1" w:themeTint="BF"/>
    </w:rPr>
  </w:style>
  <w:style w:type="character" w:customStyle="1" w:styleId="QuoteChar">
    <w:name w:val="Quote Char"/>
    <w:basedOn w:val="DefaultParagraphFont"/>
    <w:link w:val="Quote"/>
    <w:uiPriority w:val="29"/>
    <w:rsid w:val="00757901"/>
    <w:rPr>
      <w:i/>
      <w:iCs/>
      <w:color w:val="404040" w:themeColor="text1" w:themeTint="BF"/>
    </w:rPr>
  </w:style>
  <w:style w:type="paragraph" w:styleId="ListParagraph">
    <w:name w:val="List Paragraph"/>
    <w:basedOn w:val="Normal"/>
    <w:uiPriority w:val="34"/>
    <w:qFormat/>
    <w:rsid w:val="00757901"/>
    <w:pPr>
      <w:ind w:left="720"/>
      <w:contextualSpacing/>
    </w:pPr>
  </w:style>
  <w:style w:type="character" w:styleId="IntenseEmphasis">
    <w:name w:val="Intense Emphasis"/>
    <w:basedOn w:val="DefaultParagraphFont"/>
    <w:uiPriority w:val="21"/>
    <w:qFormat/>
    <w:rsid w:val="00757901"/>
    <w:rPr>
      <w:i/>
      <w:iCs/>
      <w:color w:val="0F4761" w:themeColor="accent1" w:themeShade="BF"/>
    </w:rPr>
  </w:style>
  <w:style w:type="paragraph" w:styleId="IntenseQuote">
    <w:name w:val="Intense Quote"/>
    <w:basedOn w:val="Normal"/>
    <w:next w:val="Normal"/>
    <w:link w:val="IntenseQuoteChar"/>
    <w:uiPriority w:val="30"/>
    <w:qFormat/>
    <w:rsid w:val="00757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01"/>
    <w:rPr>
      <w:i/>
      <w:iCs/>
      <w:color w:val="0F4761" w:themeColor="accent1" w:themeShade="BF"/>
    </w:rPr>
  </w:style>
  <w:style w:type="character" w:styleId="IntenseReference">
    <w:name w:val="Intense Reference"/>
    <w:basedOn w:val="DefaultParagraphFont"/>
    <w:uiPriority w:val="32"/>
    <w:qFormat/>
    <w:rsid w:val="00757901"/>
    <w:rPr>
      <w:b/>
      <w:bCs/>
      <w:smallCaps/>
      <w:color w:val="0F4761" w:themeColor="accent1" w:themeShade="BF"/>
      <w:spacing w:val="5"/>
    </w:rPr>
  </w:style>
  <w:style w:type="character" w:styleId="CommentReference">
    <w:name w:val="annotation reference"/>
    <w:basedOn w:val="DefaultParagraphFont"/>
    <w:uiPriority w:val="99"/>
    <w:semiHidden/>
    <w:unhideWhenUsed/>
    <w:rsid w:val="00757901"/>
    <w:rPr>
      <w:sz w:val="16"/>
      <w:szCs w:val="16"/>
    </w:rPr>
  </w:style>
  <w:style w:type="paragraph" w:styleId="CommentText">
    <w:name w:val="annotation text"/>
    <w:basedOn w:val="Normal"/>
    <w:link w:val="CommentTextChar"/>
    <w:uiPriority w:val="99"/>
    <w:unhideWhenUsed/>
    <w:rsid w:val="00757901"/>
    <w:pPr>
      <w:spacing w:line="240" w:lineRule="auto"/>
    </w:pPr>
    <w:rPr>
      <w:sz w:val="20"/>
      <w:szCs w:val="20"/>
    </w:rPr>
  </w:style>
  <w:style w:type="character" w:customStyle="1" w:styleId="CommentTextChar">
    <w:name w:val="Comment Text Char"/>
    <w:basedOn w:val="DefaultParagraphFont"/>
    <w:link w:val="CommentText"/>
    <w:uiPriority w:val="99"/>
    <w:rsid w:val="00757901"/>
    <w:rPr>
      <w:sz w:val="20"/>
      <w:szCs w:val="20"/>
    </w:rPr>
  </w:style>
  <w:style w:type="table" w:styleId="TableGridLight">
    <w:name w:val="Grid Table Light"/>
    <w:basedOn w:val="TableNormal"/>
    <w:uiPriority w:val="40"/>
    <w:rsid w:val="007579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757901"/>
    <w:rPr>
      <w:rFonts w:ascii="Times New Roman" w:hAnsi="Times New Roman" w:cs="Times New Roman"/>
    </w:rPr>
  </w:style>
  <w:style w:type="character" w:styleId="Hyperlink">
    <w:name w:val="Hyperlink"/>
    <w:basedOn w:val="DefaultParagraphFont"/>
    <w:uiPriority w:val="99"/>
    <w:unhideWhenUsed/>
    <w:rsid w:val="00757901"/>
    <w:rPr>
      <w:color w:val="467886" w:themeColor="hyperlink"/>
      <w:u w:val="single"/>
    </w:rPr>
  </w:style>
  <w:style w:type="character" w:styleId="LineNumber">
    <w:name w:val="line number"/>
    <w:basedOn w:val="DefaultParagraphFont"/>
    <w:uiPriority w:val="99"/>
    <w:semiHidden/>
    <w:unhideWhenUsed/>
    <w:rsid w:val="00757901"/>
  </w:style>
  <w:style w:type="paragraph" w:styleId="Revision">
    <w:name w:val="Revision"/>
    <w:hidden/>
    <w:uiPriority w:val="99"/>
    <w:semiHidden/>
    <w:rsid w:val="00757901"/>
    <w:pPr>
      <w:spacing w:after="0" w:line="240" w:lineRule="auto"/>
    </w:pPr>
  </w:style>
  <w:style w:type="paragraph" w:styleId="Caption">
    <w:name w:val="caption"/>
    <w:basedOn w:val="Normal"/>
    <w:next w:val="Normal"/>
    <w:uiPriority w:val="35"/>
    <w:unhideWhenUsed/>
    <w:qFormat/>
    <w:rsid w:val="00757901"/>
    <w:pPr>
      <w:spacing w:after="200" w:line="240" w:lineRule="auto"/>
    </w:pPr>
    <w:rPr>
      <w:i/>
      <w:iCs/>
      <w:color w:val="0E2841" w:themeColor="text2"/>
      <w:sz w:val="18"/>
      <w:szCs w:val="18"/>
    </w:rPr>
  </w:style>
  <w:style w:type="table" w:styleId="TableGrid">
    <w:name w:val="Table Grid"/>
    <w:basedOn w:val="TableNormal"/>
    <w:uiPriority w:val="59"/>
    <w:rsid w:val="0075790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7901"/>
    <w:rPr>
      <w:b/>
      <w:bCs/>
    </w:rPr>
  </w:style>
  <w:style w:type="character" w:customStyle="1" w:styleId="CommentSubjectChar">
    <w:name w:val="Comment Subject Char"/>
    <w:basedOn w:val="CommentTextChar"/>
    <w:link w:val="CommentSubject"/>
    <w:uiPriority w:val="99"/>
    <w:semiHidden/>
    <w:rsid w:val="00757901"/>
    <w:rPr>
      <w:b/>
      <w:bCs/>
      <w:sz w:val="20"/>
      <w:szCs w:val="20"/>
    </w:rPr>
  </w:style>
  <w:style w:type="character" w:styleId="UnresolvedMention">
    <w:name w:val="Unresolved Mention"/>
    <w:basedOn w:val="DefaultParagraphFont"/>
    <w:uiPriority w:val="99"/>
    <w:semiHidden/>
    <w:unhideWhenUsed/>
    <w:rsid w:val="00757901"/>
    <w:rPr>
      <w:color w:val="605E5C"/>
      <w:shd w:val="clear" w:color="auto" w:fill="E1DFDD"/>
    </w:rPr>
  </w:style>
  <w:style w:type="character" w:styleId="Strong">
    <w:name w:val="Strong"/>
    <w:basedOn w:val="DefaultParagraphFont"/>
    <w:uiPriority w:val="22"/>
    <w:qFormat/>
    <w:rsid w:val="00757901"/>
    <w:rPr>
      <w:b/>
      <w:bCs/>
    </w:rPr>
  </w:style>
  <w:style w:type="character" w:styleId="Emphasis">
    <w:name w:val="Emphasis"/>
    <w:basedOn w:val="DefaultParagraphFont"/>
    <w:uiPriority w:val="20"/>
    <w:qFormat/>
    <w:rsid w:val="00757901"/>
    <w:rPr>
      <w:i/>
      <w:iCs/>
    </w:rPr>
  </w:style>
  <w:style w:type="character" w:styleId="PlaceholderText">
    <w:name w:val="Placeholder Text"/>
    <w:basedOn w:val="DefaultParagraphFont"/>
    <w:uiPriority w:val="99"/>
    <w:semiHidden/>
    <w:rsid w:val="00757901"/>
    <w:rPr>
      <w:color w:val="666666"/>
    </w:rPr>
  </w:style>
  <w:style w:type="paragraph" w:styleId="Header">
    <w:name w:val="header"/>
    <w:basedOn w:val="Normal"/>
    <w:link w:val="HeaderChar"/>
    <w:uiPriority w:val="99"/>
    <w:unhideWhenUsed/>
    <w:rsid w:val="0075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01"/>
  </w:style>
  <w:style w:type="paragraph" w:styleId="Footer">
    <w:name w:val="footer"/>
    <w:basedOn w:val="Normal"/>
    <w:link w:val="FooterChar"/>
    <w:uiPriority w:val="99"/>
    <w:unhideWhenUsed/>
    <w:rsid w:val="0075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160">
      <w:bodyDiv w:val="1"/>
      <w:marLeft w:val="0"/>
      <w:marRight w:val="0"/>
      <w:marTop w:val="0"/>
      <w:marBottom w:val="0"/>
      <w:divBdr>
        <w:top w:val="none" w:sz="0" w:space="0" w:color="auto"/>
        <w:left w:val="none" w:sz="0" w:space="0" w:color="auto"/>
        <w:bottom w:val="none" w:sz="0" w:space="0" w:color="auto"/>
        <w:right w:val="none" w:sz="0" w:space="0" w:color="auto"/>
      </w:divBdr>
    </w:div>
    <w:div w:id="115562358">
      <w:bodyDiv w:val="1"/>
      <w:marLeft w:val="0"/>
      <w:marRight w:val="0"/>
      <w:marTop w:val="0"/>
      <w:marBottom w:val="0"/>
      <w:divBdr>
        <w:top w:val="none" w:sz="0" w:space="0" w:color="auto"/>
        <w:left w:val="none" w:sz="0" w:space="0" w:color="auto"/>
        <w:bottom w:val="none" w:sz="0" w:space="0" w:color="auto"/>
        <w:right w:val="none" w:sz="0" w:space="0" w:color="auto"/>
      </w:divBdr>
    </w:div>
    <w:div w:id="371268710">
      <w:bodyDiv w:val="1"/>
      <w:marLeft w:val="0"/>
      <w:marRight w:val="0"/>
      <w:marTop w:val="0"/>
      <w:marBottom w:val="0"/>
      <w:divBdr>
        <w:top w:val="none" w:sz="0" w:space="0" w:color="auto"/>
        <w:left w:val="none" w:sz="0" w:space="0" w:color="auto"/>
        <w:bottom w:val="none" w:sz="0" w:space="0" w:color="auto"/>
        <w:right w:val="none" w:sz="0" w:space="0" w:color="auto"/>
      </w:divBdr>
    </w:div>
    <w:div w:id="1114791844">
      <w:bodyDiv w:val="1"/>
      <w:marLeft w:val="0"/>
      <w:marRight w:val="0"/>
      <w:marTop w:val="0"/>
      <w:marBottom w:val="0"/>
      <w:divBdr>
        <w:top w:val="none" w:sz="0" w:space="0" w:color="auto"/>
        <w:left w:val="none" w:sz="0" w:space="0" w:color="auto"/>
        <w:bottom w:val="none" w:sz="0" w:space="0" w:color="auto"/>
        <w:right w:val="none" w:sz="0" w:space="0" w:color="auto"/>
      </w:divBdr>
    </w:div>
    <w:div w:id="1207136805">
      <w:bodyDiv w:val="1"/>
      <w:marLeft w:val="0"/>
      <w:marRight w:val="0"/>
      <w:marTop w:val="0"/>
      <w:marBottom w:val="0"/>
      <w:divBdr>
        <w:top w:val="none" w:sz="0" w:space="0" w:color="auto"/>
        <w:left w:val="none" w:sz="0" w:space="0" w:color="auto"/>
        <w:bottom w:val="none" w:sz="0" w:space="0" w:color="auto"/>
        <w:right w:val="none" w:sz="0" w:space="0" w:color="auto"/>
      </w:divBdr>
    </w:div>
    <w:div w:id="1233272803">
      <w:bodyDiv w:val="1"/>
      <w:marLeft w:val="0"/>
      <w:marRight w:val="0"/>
      <w:marTop w:val="0"/>
      <w:marBottom w:val="0"/>
      <w:divBdr>
        <w:top w:val="none" w:sz="0" w:space="0" w:color="auto"/>
        <w:left w:val="none" w:sz="0" w:space="0" w:color="auto"/>
        <w:bottom w:val="none" w:sz="0" w:space="0" w:color="auto"/>
        <w:right w:val="none" w:sz="0" w:space="0" w:color="auto"/>
      </w:divBdr>
    </w:div>
    <w:div w:id="1309476044">
      <w:bodyDiv w:val="1"/>
      <w:marLeft w:val="0"/>
      <w:marRight w:val="0"/>
      <w:marTop w:val="0"/>
      <w:marBottom w:val="0"/>
      <w:divBdr>
        <w:top w:val="none" w:sz="0" w:space="0" w:color="auto"/>
        <w:left w:val="none" w:sz="0" w:space="0" w:color="auto"/>
        <w:bottom w:val="none" w:sz="0" w:space="0" w:color="auto"/>
        <w:right w:val="none" w:sz="0" w:space="0" w:color="auto"/>
      </w:divBdr>
    </w:div>
    <w:div w:id="1323242520">
      <w:bodyDiv w:val="1"/>
      <w:marLeft w:val="0"/>
      <w:marRight w:val="0"/>
      <w:marTop w:val="0"/>
      <w:marBottom w:val="0"/>
      <w:divBdr>
        <w:top w:val="none" w:sz="0" w:space="0" w:color="auto"/>
        <w:left w:val="none" w:sz="0" w:space="0" w:color="auto"/>
        <w:bottom w:val="none" w:sz="0" w:space="0" w:color="auto"/>
        <w:right w:val="none" w:sz="0" w:space="0" w:color="auto"/>
      </w:divBdr>
    </w:div>
    <w:div w:id="1505432675">
      <w:bodyDiv w:val="1"/>
      <w:marLeft w:val="0"/>
      <w:marRight w:val="0"/>
      <w:marTop w:val="0"/>
      <w:marBottom w:val="0"/>
      <w:divBdr>
        <w:top w:val="none" w:sz="0" w:space="0" w:color="auto"/>
        <w:left w:val="none" w:sz="0" w:space="0" w:color="auto"/>
        <w:bottom w:val="none" w:sz="0" w:space="0" w:color="auto"/>
        <w:right w:val="none" w:sz="0" w:space="0" w:color="auto"/>
      </w:divBdr>
    </w:div>
    <w:div w:id="1533181728">
      <w:bodyDiv w:val="1"/>
      <w:marLeft w:val="0"/>
      <w:marRight w:val="0"/>
      <w:marTop w:val="0"/>
      <w:marBottom w:val="0"/>
      <w:divBdr>
        <w:top w:val="none" w:sz="0" w:space="0" w:color="auto"/>
        <w:left w:val="none" w:sz="0" w:space="0" w:color="auto"/>
        <w:bottom w:val="none" w:sz="0" w:space="0" w:color="auto"/>
        <w:right w:val="none" w:sz="0" w:space="0" w:color="auto"/>
      </w:divBdr>
    </w:div>
    <w:div w:id="2022007099">
      <w:bodyDiv w:val="1"/>
      <w:marLeft w:val="0"/>
      <w:marRight w:val="0"/>
      <w:marTop w:val="0"/>
      <w:marBottom w:val="0"/>
      <w:divBdr>
        <w:top w:val="none" w:sz="0" w:space="0" w:color="auto"/>
        <w:left w:val="none" w:sz="0" w:space="0" w:color="auto"/>
        <w:bottom w:val="none" w:sz="0" w:space="0" w:color="auto"/>
        <w:right w:val="none" w:sz="0" w:space="0" w:color="auto"/>
      </w:divBdr>
    </w:div>
    <w:div w:id="21286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t.banerjee2@umassme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enai.com" TargetMode="External"/><Relationship Id="rId4" Type="http://schemas.openxmlformats.org/officeDocument/2006/relationships/settings" Target="settings.xml"/><Relationship Id="rId9" Type="http://schemas.openxmlformats.org/officeDocument/2006/relationships/hyperlink" Target="https://nam10.safelinks.protection.outlook.com/?url=https%3A%2F%2Fgithub.com%2Fthalamicseg%2Fhipsthomasdocker&amp;data=05%7C02%7CArit.Banerjee2%40umassmed.edu%7Cc128c841a1504067480208dd72ca99f8%7Cee9155fe2da34378a6c44405faf57b2e%7C0%7C0%7C638792936673481808%7CUnknown%7CTWFpbGZsb3d8eyJFbXB0eU1hcGkiOnRydWUsIlYiOiIwLjAuMDAwMCIsIlAiOiJXaW4zMiIsIkFOIjoiTWFpbCIsIldUIjoyfQ%3D%3D%7C0%7C%7C%7C&amp;sdata=x6S%2FL%2BkQnSa1%2BzRY2GDoeFzEoO8iPx7oVI0rxmzLmG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24F6F-7199-442E-9932-E5DDF091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10485</Words>
  <Characters>64279</Characters>
  <Application>Microsoft Office Word</Application>
  <DocSecurity>0</DocSecurity>
  <Lines>1260</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Banerjee, Arit</dc:creator>
  <cp:keywords/>
  <dc:description/>
  <cp:lastModifiedBy>Michael Hornberger</cp:lastModifiedBy>
  <cp:revision>2</cp:revision>
  <cp:lastPrinted>2025-08-09T15:22:00Z</cp:lastPrinted>
  <dcterms:created xsi:type="dcterms:W3CDTF">2025-11-26T09:10:00Z</dcterms:created>
  <dcterms:modified xsi:type="dcterms:W3CDTF">2025-11-26T09:10:00Z</dcterms:modified>
</cp:coreProperties>
</file>