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7FBAF" w14:textId="52867EE1" w:rsidR="00E44E99" w:rsidRPr="0010525F" w:rsidRDefault="00801EB4" w:rsidP="005B61DE">
      <w:pPr>
        <w:spacing w:line="480" w:lineRule="auto"/>
        <w:rPr>
          <w:rFonts w:ascii="Arial" w:hAnsi="Arial" w:cs="Arial"/>
          <w:b/>
          <w:lang w:val="en-US"/>
        </w:rPr>
      </w:pPr>
      <w:r>
        <w:rPr>
          <w:rFonts w:ascii="Arial" w:hAnsi="Arial" w:cs="Arial"/>
          <w:b/>
          <w:lang w:val="en-US"/>
        </w:rPr>
        <w:t>R</w:t>
      </w:r>
      <w:r w:rsidR="0010525F" w:rsidRPr="0010525F">
        <w:rPr>
          <w:rFonts w:ascii="Arial" w:hAnsi="Arial" w:cs="Arial"/>
          <w:b/>
          <w:lang w:val="en-US"/>
        </w:rPr>
        <w:t>eview a</w:t>
      </w:r>
      <w:r w:rsidR="00E44E99" w:rsidRPr="0010525F">
        <w:rPr>
          <w:rFonts w:ascii="Arial" w:hAnsi="Arial" w:cs="Arial"/>
          <w:b/>
          <w:lang w:val="en-US"/>
        </w:rPr>
        <w:t>rticle</w:t>
      </w:r>
    </w:p>
    <w:p w14:paraId="36C5B890" w14:textId="77777777" w:rsidR="00E44E99" w:rsidRPr="00E44E99" w:rsidRDefault="00E44E99" w:rsidP="005B61DE">
      <w:pPr>
        <w:spacing w:line="480" w:lineRule="auto"/>
        <w:rPr>
          <w:rFonts w:ascii="Arial" w:hAnsi="Arial" w:cs="Arial"/>
          <w:lang w:val="en-US"/>
        </w:rPr>
      </w:pPr>
    </w:p>
    <w:p w14:paraId="460622F8" w14:textId="77777777" w:rsidR="00C0169F" w:rsidRPr="00C0169F" w:rsidRDefault="00C0169F" w:rsidP="00C0169F">
      <w:pPr>
        <w:spacing w:line="480" w:lineRule="auto"/>
        <w:rPr>
          <w:rFonts w:ascii="Arial" w:hAnsi="Arial" w:cs="Arial"/>
          <w:b/>
          <w:bCs/>
          <w:sz w:val="32"/>
          <w:szCs w:val="32"/>
          <w:lang w:val="en-AU"/>
        </w:rPr>
      </w:pPr>
      <w:bookmarkStart w:id="0" w:name="_Hlk206487100"/>
      <w:r w:rsidRPr="00C0169F">
        <w:rPr>
          <w:rFonts w:ascii="Arial" w:hAnsi="Arial" w:cs="Arial"/>
          <w:b/>
          <w:bCs/>
          <w:sz w:val="32"/>
          <w:szCs w:val="32"/>
          <w:lang w:val="en-AU"/>
        </w:rPr>
        <w:t>Long-term/home parenteral nutrition: expert consensus statements regarding intravenous lipid emulsions</w:t>
      </w:r>
    </w:p>
    <w:bookmarkEnd w:id="0"/>
    <w:p w14:paraId="6E65EEAF" w14:textId="5A464E18" w:rsidR="005B61DE" w:rsidRDefault="005B61DE" w:rsidP="005B61DE">
      <w:pPr>
        <w:spacing w:line="480" w:lineRule="auto"/>
        <w:rPr>
          <w:rFonts w:ascii="Arial" w:hAnsi="Arial" w:cs="Arial"/>
          <w:sz w:val="22"/>
          <w:szCs w:val="22"/>
          <w:lang w:val="en-US"/>
        </w:rPr>
      </w:pPr>
    </w:p>
    <w:p w14:paraId="56083766" w14:textId="342D5941" w:rsidR="00E44E99" w:rsidRDefault="00C0169F" w:rsidP="00E44E99">
      <w:pPr>
        <w:spacing w:line="480" w:lineRule="auto"/>
        <w:rPr>
          <w:rFonts w:ascii="Arial" w:hAnsi="Arial" w:cs="Arial"/>
          <w:b/>
          <w:bCs/>
          <w:i/>
          <w:iCs/>
          <w:sz w:val="22"/>
          <w:szCs w:val="22"/>
          <w:lang w:val="en-US"/>
        </w:rPr>
      </w:pPr>
      <w:r w:rsidRPr="00C0169F">
        <w:rPr>
          <w:rFonts w:ascii="Arial" w:hAnsi="Arial" w:cs="Arial"/>
          <w:b/>
          <w:bCs/>
          <w:i/>
          <w:iCs/>
          <w:sz w:val="22"/>
          <w:szCs w:val="22"/>
          <w:lang w:val="en-AU"/>
        </w:rPr>
        <w:t>Manpreet S. Mundi</w:t>
      </w:r>
      <w:r w:rsidRPr="00C0169F">
        <w:rPr>
          <w:rFonts w:ascii="Arial" w:hAnsi="Arial" w:cs="Arial"/>
          <w:b/>
          <w:bCs/>
          <w:i/>
          <w:iCs/>
          <w:sz w:val="22"/>
          <w:szCs w:val="22"/>
          <w:vertAlign w:val="superscript"/>
          <w:lang w:val="en-AU"/>
        </w:rPr>
        <w:t>1</w:t>
      </w:r>
      <w:r w:rsidRPr="00C0169F">
        <w:rPr>
          <w:rFonts w:ascii="Arial" w:hAnsi="Arial" w:cs="Arial"/>
          <w:b/>
          <w:bCs/>
          <w:i/>
          <w:iCs/>
          <w:sz w:val="22"/>
          <w:szCs w:val="22"/>
          <w:lang w:val="en-AU"/>
        </w:rPr>
        <w:t>*, Robert G. Martindale</w:t>
      </w:r>
      <w:r w:rsidRPr="00C0169F">
        <w:rPr>
          <w:rFonts w:ascii="Arial" w:hAnsi="Arial" w:cs="Arial"/>
          <w:b/>
          <w:bCs/>
          <w:i/>
          <w:iCs/>
          <w:sz w:val="22"/>
          <w:szCs w:val="22"/>
          <w:vertAlign w:val="superscript"/>
          <w:lang w:val="en-AU"/>
        </w:rPr>
        <w:t>2</w:t>
      </w:r>
      <w:r w:rsidRPr="00C0169F">
        <w:rPr>
          <w:rFonts w:ascii="Arial" w:hAnsi="Arial" w:cs="Arial"/>
          <w:b/>
          <w:bCs/>
          <w:i/>
          <w:iCs/>
          <w:sz w:val="22"/>
          <w:szCs w:val="22"/>
          <w:lang w:val="en-AU"/>
        </w:rPr>
        <w:t>, Philip C. Calder</w:t>
      </w:r>
      <w:r w:rsidRPr="00C0169F">
        <w:rPr>
          <w:rFonts w:ascii="Arial" w:hAnsi="Arial" w:cs="Arial"/>
          <w:b/>
          <w:bCs/>
          <w:i/>
          <w:iCs/>
          <w:sz w:val="22"/>
          <w:szCs w:val="22"/>
          <w:vertAlign w:val="superscript"/>
          <w:lang w:val="en-AU"/>
        </w:rPr>
        <w:t>3,4</w:t>
      </w:r>
      <w:r w:rsidRPr="00C0169F">
        <w:rPr>
          <w:rFonts w:ascii="Arial" w:hAnsi="Arial" w:cs="Arial"/>
          <w:b/>
          <w:bCs/>
          <w:i/>
          <w:iCs/>
          <w:sz w:val="22"/>
          <w:szCs w:val="22"/>
          <w:lang w:val="en-AU"/>
        </w:rPr>
        <w:t>, Stanislaw Klek</w:t>
      </w:r>
      <w:r w:rsidRPr="00C0169F">
        <w:rPr>
          <w:rFonts w:ascii="Arial" w:hAnsi="Arial" w:cs="Arial"/>
          <w:b/>
          <w:bCs/>
          <w:i/>
          <w:iCs/>
          <w:sz w:val="22"/>
          <w:szCs w:val="22"/>
          <w:vertAlign w:val="superscript"/>
          <w:lang w:val="en-AU"/>
        </w:rPr>
        <w:t>5</w:t>
      </w:r>
    </w:p>
    <w:p w14:paraId="07513880" w14:textId="77777777" w:rsidR="0010525F" w:rsidRPr="00E44E99" w:rsidRDefault="0010525F" w:rsidP="00E44E99">
      <w:pPr>
        <w:spacing w:line="480" w:lineRule="auto"/>
        <w:rPr>
          <w:rFonts w:ascii="Arial" w:hAnsi="Arial" w:cs="Arial"/>
          <w:sz w:val="22"/>
          <w:szCs w:val="22"/>
        </w:rPr>
      </w:pPr>
    </w:p>
    <w:p w14:paraId="636D80C9" w14:textId="01E76E73" w:rsidR="00C0169F" w:rsidRPr="00C0169F" w:rsidRDefault="00C0169F" w:rsidP="00C0169F">
      <w:pPr>
        <w:spacing w:line="480" w:lineRule="auto"/>
        <w:rPr>
          <w:rFonts w:ascii="Arial" w:hAnsi="Arial" w:cs="Arial"/>
          <w:sz w:val="22"/>
          <w:szCs w:val="22"/>
          <w:lang w:val="en-US"/>
        </w:rPr>
      </w:pPr>
      <w:r w:rsidRPr="00C0169F">
        <w:rPr>
          <w:rFonts w:ascii="Arial" w:hAnsi="Arial" w:cs="Arial"/>
          <w:sz w:val="22"/>
          <w:szCs w:val="22"/>
          <w:vertAlign w:val="superscript"/>
          <w:lang w:val="en-US"/>
        </w:rPr>
        <w:t>1</w:t>
      </w:r>
      <w:bookmarkStart w:id="1" w:name="_Hlk206487214"/>
      <w:r w:rsidRPr="00C0169F">
        <w:rPr>
          <w:rFonts w:ascii="Arial" w:hAnsi="Arial" w:cs="Arial"/>
          <w:sz w:val="22"/>
          <w:szCs w:val="22"/>
          <w:lang w:val="en-US"/>
        </w:rPr>
        <w:t>Division of Endocrinology, Diabetes, Metabolism and Nutrition, Mayo Clinic, Rochester, MN, USA</w:t>
      </w:r>
      <w:r>
        <w:rPr>
          <w:rFonts w:ascii="Arial" w:hAnsi="Arial" w:cs="Arial"/>
          <w:sz w:val="22"/>
          <w:szCs w:val="22"/>
          <w:lang w:val="en-US"/>
        </w:rPr>
        <w:t>.</w:t>
      </w:r>
    </w:p>
    <w:bookmarkEnd w:id="1"/>
    <w:p w14:paraId="7AF27EC6" w14:textId="09B22B0B" w:rsidR="00C0169F" w:rsidRPr="00C0169F" w:rsidRDefault="00C0169F" w:rsidP="00C0169F">
      <w:pPr>
        <w:spacing w:line="480" w:lineRule="auto"/>
        <w:rPr>
          <w:rFonts w:ascii="Arial" w:hAnsi="Arial" w:cs="Arial"/>
          <w:sz w:val="22"/>
          <w:szCs w:val="22"/>
          <w:lang w:val="en-US"/>
        </w:rPr>
      </w:pPr>
      <w:r w:rsidRPr="00C0169F">
        <w:rPr>
          <w:rFonts w:ascii="Arial" w:hAnsi="Arial" w:cs="Arial"/>
          <w:sz w:val="22"/>
          <w:szCs w:val="22"/>
          <w:vertAlign w:val="superscript"/>
          <w:lang w:val="en-US"/>
        </w:rPr>
        <w:t>2</w:t>
      </w:r>
      <w:bookmarkStart w:id="2" w:name="_Hlk206487286"/>
      <w:r w:rsidRPr="00C0169F">
        <w:rPr>
          <w:rFonts w:ascii="Arial" w:hAnsi="Arial" w:cs="Arial"/>
          <w:sz w:val="22"/>
          <w:szCs w:val="22"/>
          <w:lang w:val="en-US"/>
        </w:rPr>
        <w:t>Department of Surgery, Oregon Health and Science University, Portland, OR, USA</w:t>
      </w:r>
      <w:r>
        <w:rPr>
          <w:rFonts w:ascii="Arial" w:hAnsi="Arial" w:cs="Arial"/>
          <w:sz w:val="22"/>
          <w:szCs w:val="22"/>
          <w:lang w:val="en-US"/>
        </w:rPr>
        <w:t>.</w:t>
      </w:r>
    </w:p>
    <w:bookmarkEnd w:id="2"/>
    <w:p w14:paraId="43F67761" w14:textId="57A8EC81" w:rsidR="00C0169F" w:rsidRPr="00C0169F" w:rsidRDefault="00C0169F" w:rsidP="00C0169F">
      <w:pPr>
        <w:spacing w:line="480" w:lineRule="auto"/>
        <w:rPr>
          <w:rFonts w:ascii="Arial" w:hAnsi="Arial" w:cs="Arial"/>
          <w:sz w:val="22"/>
          <w:szCs w:val="22"/>
          <w:lang w:val="en-US"/>
        </w:rPr>
      </w:pPr>
      <w:r w:rsidRPr="00C0169F">
        <w:rPr>
          <w:rFonts w:ascii="Arial" w:hAnsi="Arial" w:cs="Arial"/>
          <w:sz w:val="22"/>
          <w:szCs w:val="22"/>
          <w:vertAlign w:val="superscript"/>
          <w:lang w:val="en-US"/>
        </w:rPr>
        <w:t>3</w:t>
      </w:r>
      <w:r w:rsidRPr="00C0169F">
        <w:rPr>
          <w:rFonts w:ascii="Arial" w:hAnsi="Arial" w:cs="Arial"/>
          <w:sz w:val="22"/>
          <w:szCs w:val="22"/>
          <w:lang w:val="en-US"/>
        </w:rPr>
        <w:t>Faculty of Medicine, University of Southampton, Southampton, UK</w:t>
      </w:r>
      <w:r>
        <w:rPr>
          <w:rFonts w:ascii="Arial" w:hAnsi="Arial" w:cs="Arial"/>
          <w:sz w:val="22"/>
          <w:szCs w:val="22"/>
          <w:lang w:val="en-US"/>
        </w:rPr>
        <w:t>.</w:t>
      </w:r>
    </w:p>
    <w:p w14:paraId="614E8B0B" w14:textId="1C747206" w:rsidR="00C0169F" w:rsidRPr="00C0169F" w:rsidRDefault="00C0169F" w:rsidP="00C0169F">
      <w:pPr>
        <w:spacing w:line="480" w:lineRule="auto"/>
        <w:rPr>
          <w:rFonts w:ascii="Arial" w:hAnsi="Arial" w:cs="Arial"/>
          <w:sz w:val="22"/>
          <w:szCs w:val="22"/>
          <w:lang w:val="en-US"/>
        </w:rPr>
      </w:pPr>
      <w:r w:rsidRPr="00C0169F">
        <w:rPr>
          <w:rFonts w:ascii="Arial" w:hAnsi="Arial" w:cs="Arial"/>
          <w:sz w:val="22"/>
          <w:szCs w:val="22"/>
          <w:vertAlign w:val="superscript"/>
          <w:lang w:val="en-US"/>
        </w:rPr>
        <w:t>4</w:t>
      </w:r>
      <w:r w:rsidRPr="00C0169F">
        <w:rPr>
          <w:rFonts w:ascii="Arial" w:hAnsi="Arial" w:cs="Arial"/>
          <w:sz w:val="22"/>
          <w:szCs w:val="22"/>
          <w:lang w:val="en-US"/>
        </w:rPr>
        <w:t>NIHR Southampton Biomedical Research Centre, University Hospital Southampton NHS Foundation Trust and University of Southampton, Southampton, UK</w:t>
      </w:r>
      <w:r>
        <w:rPr>
          <w:rFonts w:ascii="Arial" w:hAnsi="Arial" w:cs="Arial"/>
          <w:sz w:val="22"/>
          <w:szCs w:val="22"/>
          <w:lang w:val="en-US"/>
        </w:rPr>
        <w:t>.</w:t>
      </w:r>
    </w:p>
    <w:p w14:paraId="1F5C0BB1" w14:textId="291358F5" w:rsidR="0010525F" w:rsidRDefault="00C0169F" w:rsidP="00C0169F">
      <w:pPr>
        <w:spacing w:line="480" w:lineRule="auto"/>
        <w:rPr>
          <w:rFonts w:ascii="Arial" w:hAnsi="Arial" w:cs="Arial"/>
          <w:sz w:val="22"/>
          <w:szCs w:val="22"/>
          <w:lang w:val="en-US"/>
        </w:rPr>
      </w:pPr>
      <w:r w:rsidRPr="00C0169F">
        <w:rPr>
          <w:rFonts w:ascii="Arial" w:hAnsi="Arial" w:cs="Arial"/>
          <w:sz w:val="22"/>
          <w:szCs w:val="22"/>
          <w:vertAlign w:val="superscript"/>
          <w:lang w:val="en-US"/>
        </w:rPr>
        <w:t>5</w:t>
      </w:r>
      <w:r w:rsidRPr="00C0169F">
        <w:rPr>
          <w:rFonts w:ascii="Arial" w:hAnsi="Arial" w:cs="Arial"/>
          <w:sz w:val="22"/>
          <w:szCs w:val="22"/>
          <w:lang w:val="en-US"/>
        </w:rPr>
        <w:t>Surgical Oncology Clinic, The Maria Sklodowska-Curie National Cancer Institute, Krakow, Poland</w:t>
      </w:r>
      <w:r>
        <w:rPr>
          <w:rFonts w:ascii="Arial" w:hAnsi="Arial" w:cs="Arial"/>
          <w:sz w:val="22"/>
          <w:szCs w:val="22"/>
          <w:lang w:val="en-US"/>
        </w:rPr>
        <w:t>.</w:t>
      </w:r>
    </w:p>
    <w:p w14:paraId="66488279" w14:textId="77777777" w:rsidR="00C0169F" w:rsidRPr="00E44E99" w:rsidRDefault="00C0169F" w:rsidP="00C0169F">
      <w:pPr>
        <w:spacing w:line="480" w:lineRule="auto"/>
        <w:rPr>
          <w:rFonts w:ascii="Arial" w:hAnsi="Arial" w:cs="Arial"/>
          <w:sz w:val="22"/>
          <w:szCs w:val="22"/>
        </w:rPr>
      </w:pPr>
    </w:p>
    <w:p w14:paraId="31D387C3" w14:textId="7D5ECCD6" w:rsidR="002223A9" w:rsidRPr="00C0169F" w:rsidRDefault="00E44E99" w:rsidP="002223A9">
      <w:pPr>
        <w:spacing w:line="480" w:lineRule="auto"/>
        <w:rPr>
          <w:rFonts w:ascii="Arial" w:hAnsi="Arial" w:cs="Arial"/>
          <w:sz w:val="22"/>
          <w:szCs w:val="22"/>
          <w:lang w:val="en-US"/>
        </w:rPr>
      </w:pPr>
      <w:r w:rsidRPr="00E44E99">
        <w:rPr>
          <w:rFonts w:ascii="Arial" w:hAnsi="Arial" w:cs="Arial"/>
          <w:sz w:val="22"/>
          <w:szCs w:val="22"/>
        </w:rPr>
        <w:t xml:space="preserve">*Corresponding Author: </w:t>
      </w:r>
      <w:r w:rsidR="00C0169F" w:rsidRPr="00C0169F">
        <w:rPr>
          <w:rFonts w:ascii="Arial" w:hAnsi="Arial" w:cs="Arial"/>
          <w:sz w:val="22"/>
          <w:szCs w:val="22"/>
          <w:lang w:val="en-AU"/>
        </w:rPr>
        <w:t>Manpreet S. Mundi</w:t>
      </w:r>
      <w:r w:rsidR="00C0169F">
        <w:rPr>
          <w:rFonts w:ascii="Arial" w:hAnsi="Arial" w:cs="Arial"/>
          <w:sz w:val="22"/>
          <w:szCs w:val="22"/>
          <w:lang w:val="en-AU"/>
        </w:rPr>
        <w:t xml:space="preserve">, </w:t>
      </w:r>
      <w:r w:rsidR="00C0169F" w:rsidRPr="00C0169F">
        <w:rPr>
          <w:rFonts w:ascii="Arial" w:hAnsi="Arial" w:cs="Arial"/>
          <w:sz w:val="22"/>
          <w:szCs w:val="22"/>
          <w:lang w:val="en-US"/>
        </w:rPr>
        <w:t>Division of Endocrinology, Diabetes, Metabolism and Nutrition, Mayo Clinic, Rochester, MN, USA</w:t>
      </w:r>
      <w:r w:rsidR="00C0169F">
        <w:rPr>
          <w:rFonts w:ascii="Arial" w:hAnsi="Arial" w:cs="Arial"/>
          <w:sz w:val="22"/>
          <w:szCs w:val="22"/>
          <w:lang w:val="en-US"/>
        </w:rPr>
        <w:t>.</w:t>
      </w:r>
    </w:p>
    <w:p w14:paraId="2407F0A4" w14:textId="077860E2" w:rsidR="00E44E99" w:rsidRPr="00C0169F" w:rsidRDefault="00E44E99" w:rsidP="00E44E99">
      <w:pPr>
        <w:spacing w:line="480" w:lineRule="auto"/>
        <w:rPr>
          <w:rFonts w:ascii="Arial" w:hAnsi="Arial" w:cs="Arial"/>
          <w:sz w:val="22"/>
          <w:szCs w:val="22"/>
        </w:rPr>
      </w:pPr>
      <w:r w:rsidRPr="00C0169F">
        <w:rPr>
          <w:rFonts w:ascii="Arial" w:hAnsi="Arial" w:cs="Arial"/>
          <w:sz w:val="22"/>
          <w:szCs w:val="22"/>
        </w:rPr>
        <w:t>Email</w:t>
      </w:r>
      <w:r w:rsidR="0031515D" w:rsidRPr="00C0169F">
        <w:rPr>
          <w:rFonts w:ascii="Arial" w:hAnsi="Arial" w:cs="Arial"/>
          <w:sz w:val="22"/>
          <w:szCs w:val="22"/>
        </w:rPr>
        <w:t xml:space="preserve">: </w:t>
      </w:r>
      <w:bookmarkStart w:id="3" w:name="_Hlk206487247"/>
      <w:r w:rsidR="00C0169F" w:rsidRPr="00C0169F">
        <w:rPr>
          <w:rFonts w:ascii="Arial" w:hAnsi="Arial" w:cs="Arial"/>
          <w:sz w:val="22"/>
          <w:szCs w:val="22"/>
        </w:rPr>
        <w:t>Mundi.Manpreet@mayo.edu</w:t>
      </w:r>
      <w:bookmarkEnd w:id="3"/>
    </w:p>
    <w:p w14:paraId="562ECA21" w14:textId="5C0D44E7" w:rsidR="00E44E99" w:rsidRDefault="00E44E99" w:rsidP="005B61DE">
      <w:pPr>
        <w:spacing w:line="480" w:lineRule="auto"/>
        <w:rPr>
          <w:rFonts w:ascii="Arial" w:hAnsi="Arial" w:cs="Arial"/>
          <w:sz w:val="22"/>
          <w:szCs w:val="22"/>
          <w:lang w:val="en-US"/>
        </w:rPr>
      </w:pPr>
    </w:p>
    <w:p w14:paraId="041947DC" w14:textId="46C33085" w:rsidR="00E44E99" w:rsidRDefault="00497C25" w:rsidP="005B61DE">
      <w:pPr>
        <w:spacing w:line="480" w:lineRule="auto"/>
        <w:rPr>
          <w:rFonts w:ascii="Arial" w:hAnsi="Arial" w:cs="Arial"/>
          <w:sz w:val="22"/>
          <w:szCs w:val="22"/>
          <w:lang w:val="en-US"/>
        </w:rPr>
      </w:pPr>
      <w:r w:rsidRPr="00497C25">
        <w:rPr>
          <w:rFonts w:ascii="Arial" w:hAnsi="Arial" w:cs="Arial"/>
          <w:b/>
          <w:sz w:val="22"/>
          <w:szCs w:val="22"/>
          <w:lang w:val="en-US"/>
        </w:rPr>
        <w:t xml:space="preserve">Running title: </w:t>
      </w:r>
      <w:r w:rsidR="00D46679">
        <w:rPr>
          <w:rFonts w:ascii="Arial" w:hAnsi="Arial" w:cs="Arial"/>
          <w:sz w:val="22"/>
          <w:szCs w:val="22"/>
          <w:lang w:val="en-US"/>
        </w:rPr>
        <w:t>H</w:t>
      </w:r>
      <w:r w:rsidR="00D46679" w:rsidRPr="00D46679">
        <w:rPr>
          <w:rFonts w:ascii="Arial" w:hAnsi="Arial" w:cs="Arial"/>
          <w:sz w:val="22"/>
          <w:szCs w:val="22"/>
          <w:lang w:val="en-US"/>
        </w:rPr>
        <w:t>ome parenteral nutrition:</w:t>
      </w:r>
      <w:r w:rsidR="00D46679" w:rsidRPr="00D46679">
        <w:rPr>
          <w:rFonts w:ascii="Arial" w:hAnsi="Arial" w:cs="Arial"/>
          <w:bCs/>
          <w:sz w:val="22"/>
          <w:szCs w:val="22"/>
          <w:lang w:val="en-AU"/>
        </w:rPr>
        <w:t xml:space="preserve"> lipid emulsions</w:t>
      </w:r>
    </w:p>
    <w:p w14:paraId="26507376" w14:textId="37AB0772" w:rsidR="00801EB4" w:rsidRDefault="00801EB4" w:rsidP="005B61DE">
      <w:pPr>
        <w:spacing w:line="480" w:lineRule="auto"/>
        <w:rPr>
          <w:rFonts w:ascii="Arial" w:hAnsi="Arial" w:cs="Arial"/>
          <w:b/>
          <w:sz w:val="22"/>
          <w:szCs w:val="22"/>
          <w:lang w:val="en-US"/>
        </w:rPr>
      </w:pPr>
    </w:p>
    <w:p w14:paraId="37496905" w14:textId="7BFF8AEE" w:rsidR="00801EB4" w:rsidRDefault="00801EB4" w:rsidP="005B61DE">
      <w:pPr>
        <w:spacing w:line="480" w:lineRule="auto"/>
        <w:rPr>
          <w:rFonts w:ascii="Arial" w:hAnsi="Arial" w:cs="Arial"/>
          <w:b/>
          <w:sz w:val="22"/>
          <w:szCs w:val="22"/>
          <w:lang w:val="en-US"/>
        </w:rPr>
      </w:pPr>
      <w:r w:rsidRPr="00FC02B8">
        <w:rPr>
          <w:rFonts w:ascii="Arial" w:hAnsi="Arial" w:cs="Arial"/>
          <w:b/>
          <w:sz w:val="22"/>
          <w:szCs w:val="22"/>
          <w:lang w:val="en-US"/>
        </w:rPr>
        <w:t>Word count:</w:t>
      </w:r>
      <w:r w:rsidRPr="00FC02B8">
        <w:rPr>
          <w:rFonts w:ascii="Arial" w:hAnsi="Arial" w:cs="Arial"/>
          <w:sz w:val="22"/>
          <w:szCs w:val="22"/>
          <w:lang w:val="en-US"/>
        </w:rPr>
        <w:t xml:space="preserve"> </w:t>
      </w:r>
      <w:r w:rsidR="00BD4909" w:rsidRPr="00FC02B8">
        <w:rPr>
          <w:rFonts w:ascii="Arial" w:hAnsi="Arial" w:cs="Arial"/>
          <w:sz w:val="22"/>
          <w:szCs w:val="22"/>
          <w:lang w:val="en-US"/>
        </w:rPr>
        <w:t>4</w:t>
      </w:r>
      <w:r w:rsidR="00FC02B8" w:rsidRPr="00FC02B8">
        <w:rPr>
          <w:rFonts w:ascii="Arial" w:hAnsi="Arial" w:cs="Arial"/>
          <w:sz w:val="22"/>
          <w:szCs w:val="22"/>
          <w:lang w:val="en-US"/>
        </w:rPr>
        <w:t>490</w:t>
      </w:r>
    </w:p>
    <w:p w14:paraId="24B45CBB" w14:textId="21C27735" w:rsidR="00801EB4" w:rsidRDefault="00801EB4" w:rsidP="005B61DE">
      <w:pPr>
        <w:spacing w:line="480" w:lineRule="auto"/>
        <w:rPr>
          <w:rFonts w:ascii="Arial" w:hAnsi="Arial" w:cs="Arial"/>
          <w:b/>
          <w:sz w:val="22"/>
          <w:szCs w:val="22"/>
          <w:lang w:val="en-US"/>
        </w:rPr>
      </w:pPr>
    </w:p>
    <w:p w14:paraId="3C63F23D" w14:textId="2BED9F86" w:rsidR="00801EB4" w:rsidRDefault="00801EB4" w:rsidP="005B61DE">
      <w:pPr>
        <w:spacing w:line="480" w:lineRule="auto"/>
        <w:rPr>
          <w:rFonts w:ascii="Arial" w:hAnsi="Arial" w:cs="Arial"/>
          <w:b/>
          <w:sz w:val="22"/>
          <w:szCs w:val="22"/>
          <w:lang w:val="en-US"/>
        </w:rPr>
      </w:pPr>
      <w:r>
        <w:rPr>
          <w:rFonts w:ascii="Arial" w:hAnsi="Arial" w:cs="Arial"/>
          <w:b/>
          <w:sz w:val="22"/>
          <w:szCs w:val="22"/>
          <w:lang w:val="en-US"/>
        </w:rPr>
        <w:t>Number of tables:</w:t>
      </w:r>
      <w:r w:rsidRPr="00801EB4">
        <w:rPr>
          <w:rFonts w:ascii="Arial" w:hAnsi="Arial" w:cs="Arial"/>
          <w:sz w:val="22"/>
          <w:szCs w:val="22"/>
          <w:lang w:val="en-US"/>
        </w:rPr>
        <w:t xml:space="preserve"> </w:t>
      </w:r>
      <w:r w:rsidR="00BD4909">
        <w:rPr>
          <w:rFonts w:ascii="Arial" w:hAnsi="Arial" w:cs="Arial"/>
          <w:sz w:val="22"/>
          <w:szCs w:val="22"/>
          <w:lang w:val="en-US"/>
        </w:rPr>
        <w:t>2</w:t>
      </w:r>
    </w:p>
    <w:p w14:paraId="2627D297" w14:textId="475E99F4" w:rsidR="00801EB4" w:rsidRDefault="00801EB4" w:rsidP="005B61DE">
      <w:pPr>
        <w:spacing w:line="480" w:lineRule="auto"/>
        <w:rPr>
          <w:rFonts w:ascii="Arial" w:hAnsi="Arial" w:cs="Arial"/>
          <w:b/>
          <w:sz w:val="22"/>
          <w:szCs w:val="22"/>
          <w:lang w:val="en-US"/>
        </w:rPr>
      </w:pPr>
    </w:p>
    <w:p w14:paraId="5CBD931E" w14:textId="2F5E6D62" w:rsidR="00E44E99" w:rsidRPr="008919D9" w:rsidRDefault="00801EB4" w:rsidP="008919D9">
      <w:pPr>
        <w:spacing w:line="480" w:lineRule="auto"/>
        <w:rPr>
          <w:rFonts w:ascii="Arial" w:hAnsi="Arial" w:cs="Arial"/>
          <w:sz w:val="22"/>
          <w:szCs w:val="22"/>
          <w:lang w:val="en-US"/>
        </w:rPr>
      </w:pPr>
      <w:r>
        <w:rPr>
          <w:rFonts w:ascii="Arial" w:hAnsi="Arial" w:cs="Arial"/>
          <w:b/>
          <w:sz w:val="22"/>
          <w:szCs w:val="22"/>
          <w:lang w:val="en-US"/>
        </w:rPr>
        <w:t>Number of figures:</w:t>
      </w:r>
      <w:r w:rsidRPr="00801EB4">
        <w:rPr>
          <w:rFonts w:ascii="Arial" w:hAnsi="Arial" w:cs="Arial"/>
          <w:sz w:val="22"/>
          <w:szCs w:val="22"/>
          <w:lang w:val="en-US"/>
        </w:rPr>
        <w:t xml:space="preserve"> </w:t>
      </w:r>
      <w:r w:rsidR="002357C0">
        <w:rPr>
          <w:rFonts w:ascii="Arial" w:hAnsi="Arial" w:cs="Arial"/>
          <w:sz w:val="22"/>
          <w:szCs w:val="22"/>
          <w:lang w:val="en-US"/>
        </w:rPr>
        <w:t>1</w:t>
      </w:r>
      <w:r w:rsidR="00E44E99">
        <w:rPr>
          <w:rFonts w:ascii="Arial" w:hAnsi="Arial" w:cs="Arial"/>
          <w:b/>
          <w:sz w:val="22"/>
          <w:szCs w:val="22"/>
          <w:lang w:val="en-US"/>
        </w:rPr>
        <w:br w:type="page"/>
      </w:r>
    </w:p>
    <w:p w14:paraId="4E054AB7" w14:textId="41866AD7" w:rsidR="00371A18" w:rsidRPr="00E44E99" w:rsidRDefault="00371A18" w:rsidP="005B61DE">
      <w:pPr>
        <w:spacing w:line="480" w:lineRule="auto"/>
        <w:rPr>
          <w:rFonts w:ascii="Arial" w:hAnsi="Arial" w:cs="Arial"/>
          <w:b/>
          <w:sz w:val="28"/>
          <w:szCs w:val="28"/>
          <w:lang w:val="en-US"/>
        </w:rPr>
      </w:pPr>
      <w:r w:rsidRPr="00E44E99">
        <w:rPr>
          <w:rFonts w:ascii="Arial" w:hAnsi="Arial" w:cs="Arial"/>
          <w:b/>
          <w:sz w:val="28"/>
          <w:szCs w:val="28"/>
          <w:lang w:val="en-US"/>
        </w:rPr>
        <w:lastRenderedPageBreak/>
        <w:t>Abstract</w:t>
      </w:r>
    </w:p>
    <w:p w14:paraId="037C6A64" w14:textId="6B2EAD25" w:rsidR="009348BE" w:rsidRPr="000E2176" w:rsidRDefault="00C0169F" w:rsidP="009348BE">
      <w:pPr>
        <w:spacing w:line="480" w:lineRule="auto"/>
        <w:rPr>
          <w:rFonts w:ascii="Arial" w:hAnsi="Arial" w:cs="Arial"/>
          <w:sz w:val="22"/>
          <w:szCs w:val="22"/>
        </w:rPr>
      </w:pPr>
      <w:r w:rsidRPr="00C0169F">
        <w:rPr>
          <w:rFonts w:ascii="Arial" w:hAnsi="Arial" w:cs="Arial"/>
          <w:sz w:val="22"/>
          <w:szCs w:val="22"/>
        </w:rPr>
        <w:t xml:space="preserve">Home parenteral nutrition (HPN) is the primary life-saving therapy for patients with chronic intestinal failure (CIF). Patients requiring palliative nutrition, such as those with advanced cancer, may also benefit from HPN. Lipids are an integral part of parenteral nutrition (PN), but the use of intravenous lipid emulsions (ILEs) in PN continues to raise numerous questions for clinicians despite improved understanding and knowledge. The Lipids in PN Summit involved a panel of international experts with extensive research and clinical experience in use of PN. They assessed the current state of knowledge and developed expert consensus statements regarding the use of ILEs in patients requiring PN. The statements are also provided to help bridge the gaps between evidence and clinical practice, hence complementing formal societal guideline recommendations for the use of PN. This review briefly summarizes the rationale for considering ILE choice as a central component of any strategy for HPN patients, and discusses aspects of special interest within the context of HPN and long-term PN use in general such as essential fatty acid (EFA) delivery, the prevention of IF-associated liver disease (IFALD), and clinical evidence within HPN populations. </w:t>
      </w:r>
      <w:r w:rsidR="000E2176" w:rsidRPr="000E2176">
        <w:rPr>
          <w:rFonts w:ascii="Arial" w:hAnsi="Arial" w:cs="Arial" w:hint="cs"/>
          <w:sz w:val="22"/>
          <w:szCs w:val="22"/>
        </w:rPr>
        <w:t xml:space="preserve">In particular, </w:t>
      </w:r>
      <w:r w:rsidR="000E2176">
        <w:rPr>
          <w:rFonts w:ascii="Arial" w:hAnsi="Arial" w:cs="Arial"/>
          <w:sz w:val="22"/>
          <w:szCs w:val="22"/>
        </w:rPr>
        <w:t xml:space="preserve">potential </w:t>
      </w:r>
      <w:r w:rsidR="000E2176" w:rsidRPr="000E2176">
        <w:rPr>
          <w:rFonts w:ascii="Arial" w:hAnsi="Arial" w:cs="Arial" w:hint="cs"/>
          <w:sz w:val="22"/>
          <w:szCs w:val="22"/>
        </w:rPr>
        <w:t xml:space="preserve">clinical advantages of modern composite ILEs containing fish oil </w:t>
      </w:r>
      <w:r w:rsidR="000E2176">
        <w:rPr>
          <w:rFonts w:ascii="Arial" w:hAnsi="Arial" w:cs="Arial"/>
          <w:sz w:val="22"/>
          <w:szCs w:val="22"/>
        </w:rPr>
        <w:t xml:space="preserve">are </w:t>
      </w:r>
      <w:r w:rsidR="000E2176" w:rsidRPr="000E2176">
        <w:rPr>
          <w:rFonts w:ascii="Arial" w:hAnsi="Arial" w:cs="Arial" w:hint="cs"/>
          <w:sz w:val="22"/>
          <w:szCs w:val="22"/>
        </w:rPr>
        <w:t xml:space="preserve">reviewed, with biological effects of omega-3 polyunsaturated fatty acids </w:t>
      </w:r>
      <w:r w:rsidR="000E2176">
        <w:rPr>
          <w:rFonts w:ascii="Arial" w:hAnsi="Arial" w:cs="Arial"/>
          <w:sz w:val="22"/>
          <w:szCs w:val="22"/>
        </w:rPr>
        <w:t xml:space="preserve">(PUFAs) </w:t>
      </w:r>
      <w:r w:rsidR="000E2176" w:rsidRPr="000E2176">
        <w:rPr>
          <w:rFonts w:ascii="Arial" w:hAnsi="Arial" w:cs="Arial" w:hint="cs"/>
          <w:sz w:val="22"/>
          <w:szCs w:val="22"/>
        </w:rPr>
        <w:t>imparting additional clinical benefits.</w:t>
      </w:r>
      <w:r w:rsidR="000E2176">
        <w:rPr>
          <w:rFonts w:ascii="Arial" w:hAnsi="Arial" w:cs="Arial"/>
          <w:sz w:val="22"/>
          <w:szCs w:val="22"/>
        </w:rPr>
        <w:t xml:space="preserve"> </w:t>
      </w:r>
      <w:r w:rsidR="00FC4783" w:rsidRPr="00FC4783">
        <w:rPr>
          <w:rFonts w:ascii="Arial" w:hAnsi="Arial" w:cs="Arial"/>
          <w:sz w:val="22"/>
          <w:szCs w:val="22"/>
          <w:lang w:val="en-US"/>
        </w:rPr>
        <w:t xml:space="preserve">A future perspective section shares </w:t>
      </w:r>
      <w:r w:rsidR="00FC4783">
        <w:rPr>
          <w:rFonts w:ascii="Arial" w:hAnsi="Arial" w:cs="Arial"/>
          <w:sz w:val="22"/>
          <w:szCs w:val="22"/>
          <w:lang w:val="en-US"/>
        </w:rPr>
        <w:t xml:space="preserve">some </w:t>
      </w:r>
      <w:r w:rsidR="00FC4783" w:rsidRPr="00FC4783">
        <w:rPr>
          <w:rFonts w:ascii="Arial" w:hAnsi="Arial" w:cs="Arial"/>
          <w:sz w:val="22"/>
          <w:szCs w:val="22"/>
          <w:lang w:val="en-US"/>
        </w:rPr>
        <w:t xml:space="preserve">proposals to address </w:t>
      </w:r>
      <w:r w:rsidR="00FC4783">
        <w:rPr>
          <w:rFonts w:ascii="Arial" w:hAnsi="Arial" w:cs="Arial"/>
          <w:sz w:val="22"/>
          <w:szCs w:val="22"/>
          <w:lang w:val="en-US"/>
        </w:rPr>
        <w:t xml:space="preserve">the </w:t>
      </w:r>
      <w:r w:rsidR="00FC4783" w:rsidRPr="00FC4783">
        <w:rPr>
          <w:rFonts w:ascii="Arial" w:hAnsi="Arial" w:cs="Arial"/>
          <w:sz w:val="22"/>
          <w:szCs w:val="22"/>
          <w:lang w:val="en-US"/>
        </w:rPr>
        <w:t xml:space="preserve">difficulties of data generation </w:t>
      </w:r>
      <w:r w:rsidR="00FC4783">
        <w:rPr>
          <w:rFonts w:ascii="Arial" w:hAnsi="Arial" w:cs="Arial"/>
          <w:sz w:val="22"/>
          <w:szCs w:val="22"/>
          <w:lang w:val="en-US"/>
        </w:rPr>
        <w:t>with</w:t>
      </w:r>
      <w:r w:rsidR="00FC4783" w:rsidRPr="00FC4783">
        <w:rPr>
          <w:rFonts w:ascii="Arial" w:hAnsi="Arial" w:cs="Arial"/>
          <w:sz w:val="22"/>
          <w:szCs w:val="22"/>
          <w:lang w:val="en-US"/>
        </w:rPr>
        <w:t>in HPN</w:t>
      </w:r>
      <w:r w:rsidR="00FC4783">
        <w:rPr>
          <w:rFonts w:ascii="Arial" w:hAnsi="Arial" w:cs="Arial"/>
          <w:sz w:val="22"/>
          <w:szCs w:val="22"/>
          <w:lang w:val="en-US"/>
        </w:rPr>
        <w:t>,</w:t>
      </w:r>
      <w:r w:rsidR="00FC4783" w:rsidRPr="00FC4783">
        <w:rPr>
          <w:rFonts w:ascii="Arial" w:hAnsi="Arial" w:cs="Arial"/>
          <w:sz w:val="22"/>
          <w:szCs w:val="22"/>
          <w:lang w:val="en-US"/>
        </w:rPr>
        <w:t xml:space="preserve"> and </w:t>
      </w:r>
      <w:r w:rsidR="00FC4783">
        <w:rPr>
          <w:rFonts w:ascii="Arial" w:hAnsi="Arial" w:cs="Arial"/>
          <w:sz w:val="22"/>
          <w:szCs w:val="22"/>
          <w:lang w:val="en-US"/>
        </w:rPr>
        <w:t xml:space="preserve">suggested </w:t>
      </w:r>
      <w:r w:rsidR="00FC4783" w:rsidRPr="00FC4783">
        <w:rPr>
          <w:rFonts w:ascii="Arial" w:hAnsi="Arial" w:cs="Arial"/>
          <w:sz w:val="22"/>
          <w:szCs w:val="22"/>
          <w:lang w:val="en-US"/>
        </w:rPr>
        <w:t>approaches to take as part of current clinical practice in the absence of definitive data</w:t>
      </w:r>
      <w:r w:rsidR="00FC4783">
        <w:rPr>
          <w:rFonts w:ascii="Arial" w:hAnsi="Arial" w:cs="Arial"/>
          <w:sz w:val="22"/>
          <w:szCs w:val="22"/>
          <w:lang w:val="en-US"/>
        </w:rPr>
        <w:t>.</w:t>
      </w:r>
      <w:r w:rsidR="00FC4783" w:rsidRPr="00FC4783">
        <w:rPr>
          <w:rFonts w:ascii="Arial" w:hAnsi="Arial" w:cs="Arial"/>
          <w:sz w:val="22"/>
          <w:szCs w:val="22"/>
          <w:lang w:val="en-US"/>
        </w:rPr>
        <w:t xml:space="preserve"> </w:t>
      </w:r>
      <w:r w:rsidRPr="00C0169F">
        <w:rPr>
          <w:rFonts w:ascii="Arial" w:hAnsi="Arial" w:cs="Arial"/>
          <w:sz w:val="22"/>
          <w:szCs w:val="22"/>
        </w:rPr>
        <w:t>For now, the existing body of evidence should provide the basis for clinical care, and where evidence is lacking expert recommendations must suffice. The consensus statements from the Lipid Summit aim to summarize aspects mostly relevant for everyday clinical care; those relevant to the HPN setting are presented in this review.</w:t>
      </w:r>
    </w:p>
    <w:p w14:paraId="4D710292" w14:textId="77777777" w:rsidR="009348BE" w:rsidRDefault="009348BE" w:rsidP="005B61DE">
      <w:pPr>
        <w:spacing w:line="480" w:lineRule="auto"/>
        <w:rPr>
          <w:rFonts w:ascii="Arial" w:hAnsi="Arial" w:cs="Arial"/>
          <w:sz w:val="22"/>
          <w:szCs w:val="22"/>
          <w:lang w:val="en-US"/>
        </w:rPr>
      </w:pPr>
    </w:p>
    <w:p w14:paraId="3B8DA0BB" w14:textId="78D95EFD" w:rsidR="00E44E99" w:rsidRDefault="00497C25" w:rsidP="005445E9">
      <w:pPr>
        <w:spacing w:line="480" w:lineRule="auto"/>
        <w:rPr>
          <w:rFonts w:ascii="Arial" w:hAnsi="Arial" w:cs="Arial"/>
          <w:b/>
          <w:sz w:val="22"/>
          <w:szCs w:val="22"/>
          <w:lang w:val="en-US"/>
        </w:rPr>
      </w:pPr>
      <w:r w:rsidRPr="00497C25">
        <w:rPr>
          <w:rFonts w:ascii="Arial" w:hAnsi="Arial" w:cs="Arial"/>
          <w:b/>
          <w:sz w:val="22"/>
          <w:szCs w:val="22"/>
          <w:lang w:val="en-US"/>
        </w:rPr>
        <w:t xml:space="preserve">Keywords: </w:t>
      </w:r>
      <w:r w:rsidR="003202EC" w:rsidRPr="00952D71">
        <w:rPr>
          <w:rFonts w:ascii="Arial" w:hAnsi="Arial" w:cs="Arial"/>
          <w:sz w:val="22"/>
          <w:szCs w:val="22"/>
        </w:rPr>
        <w:t xml:space="preserve">consensus; fish oil; guidelines; </w:t>
      </w:r>
      <w:r w:rsidR="00C0169F" w:rsidRPr="00C0169F">
        <w:rPr>
          <w:rFonts w:ascii="Arial" w:hAnsi="Arial" w:cs="Arial"/>
          <w:sz w:val="22"/>
          <w:szCs w:val="22"/>
          <w:lang w:val="en-AU"/>
        </w:rPr>
        <w:t>home parenteral nutrition</w:t>
      </w:r>
      <w:r w:rsidR="00C0169F">
        <w:rPr>
          <w:rFonts w:ascii="Arial" w:hAnsi="Arial" w:cs="Arial"/>
          <w:sz w:val="22"/>
          <w:szCs w:val="22"/>
        </w:rPr>
        <w:t xml:space="preserve">; </w:t>
      </w:r>
      <w:r w:rsidR="00C0169F" w:rsidRPr="00C0169F">
        <w:rPr>
          <w:rFonts w:ascii="Arial" w:hAnsi="Arial" w:cs="Arial"/>
          <w:sz w:val="22"/>
          <w:szCs w:val="22"/>
          <w:lang w:val="en-AU"/>
        </w:rPr>
        <w:t>intestinal failure</w:t>
      </w:r>
      <w:r w:rsidR="00C0169F">
        <w:rPr>
          <w:rFonts w:ascii="Arial" w:hAnsi="Arial" w:cs="Arial"/>
          <w:sz w:val="22"/>
          <w:szCs w:val="22"/>
        </w:rPr>
        <w:t xml:space="preserve">; </w:t>
      </w:r>
      <w:r w:rsidR="003202EC" w:rsidRPr="00952D71">
        <w:rPr>
          <w:rFonts w:ascii="Arial" w:hAnsi="Arial" w:cs="Arial"/>
          <w:sz w:val="22"/>
          <w:szCs w:val="22"/>
        </w:rPr>
        <w:t xml:space="preserve">lipids; </w:t>
      </w:r>
      <w:r w:rsidR="00C963A5">
        <w:rPr>
          <w:rFonts w:ascii="Arial" w:hAnsi="Arial" w:cs="Arial"/>
          <w:sz w:val="22"/>
          <w:szCs w:val="22"/>
        </w:rPr>
        <w:t xml:space="preserve">omega-3 fatty acids; </w:t>
      </w:r>
      <w:r w:rsidR="003202EC" w:rsidRPr="00952D71">
        <w:rPr>
          <w:rFonts w:ascii="Arial" w:hAnsi="Arial" w:cs="Arial"/>
          <w:sz w:val="22"/>
          <w:szCs w:val="22"/>
        </w:rPr>
        <w:t>pa</w:t>
      </w:r>
      <w:r w:rsidR="00C0169F">
        <w:rPr>
          <w:rFonts w:ascii="Arial" w:hAnsi="Arial" w:cs="Arial"/>
          <w:sz w:val="22"/>
          <w:szCs w:val="22"/>
        </w:rPr>
        <w:t>lliative</w:t>
      </w:r>
      <w:r w:rsidR="003202EC" w:rsidRPr="00952D71">
        <w:rPr>
          <w:rFonts w:ascii="Arial" w:hAnsi="Arial" w:cs="Arial"/>
          <w:sz w:val="22"/>
          <w:szCs w:val="22"/>
        </w:rPr>
        <w:t xml:space="preserve"> nutrition</w:t>
      </w:r>
      <w:r w:rsidR="00C0169F">
        <w:rPr>
          <w:rFonts w:ascii="Arial" w:hAnsi="Arial" w:cs="Arial"/>
          <w:sz w:val="22"/>
          <w:szCs w:val="22"/>
        </w:rPr>
        <w:t>.</w:t>
      </w:r>
      <w:r w:rsidR="00E44E99">
        <w:rPr>
          <w:rFonts w:ascii="Arial" w:hAnsi="Arial" w:cs="Arial"/>
          <w:b/>
          <w:sz w:val="22"/>
          <w:szCs w:val="22"/>
          <w:lang w:val="en-US"/>
        </w:rPr>
        <w:br w:type="page"/>
      </w:r>
    </w:p>
    <w:p w14:paraId="09B58E67" w14:textId="1397A47A" w:rsidR="005B61DE" w:rsidRPr="008919D9" w:rsidRDefault="005B61DE" w:rsidP="005B61DE">
      <w:pPr>
        <w:spacing w:line="480" w:lineRule="auto"/>
        <w:rPr>
          <w:rFonts w:ascii="Arial" w:hAnsi="Arial" w:cs="Arial"/>
          <w:b/>
          <w:sz w:val="28"/>
          <w:szCs w:val="28"/>
          <w:lang w:val="en-US"/>
        </w:rPr>
      </w:pPr>
      <w:r w:rsidRPr="008919D9">
        <w:rPr>
          <w:rFonts w:ascii="Arial" w:hAnsi="Arial" w:cs="Arial"/>
          <w:b/>
          <w:sz w:val="28"/>
          <w:szCs w:val="28"/>
          <w:lang w:val="en-US"/>
        </w:rPr>
        <w:lastRenderedPageBreak/>
        <w:t>Introduction</w:t>
      </w:r>
    </w:p>
    <w:p w14:paraId="1AEA9B47" w14:textId="766610BE" w:rsidR="008919D9" w:rsidRPr="008919D9" w:rsidRDefault="008919D9" w:rsidP="008919D9">
      <w:pPr>
        <w:spacing w:line="480" w:lineRule="auto"/>
        <w:rPr>
          <w:rFonts w:ascii="Arial" w:hAnsi="Arial" w:cs="Arial"/>
          <w:sz w:val="22"/>
          <w:szCs w:val="22"/>
          <w:lang w:val="en-US"/>
        </w:rPr>
      </w:pPr>
      <w:bookmarkStart w:id="4" w:name="_Hlk206487819"/>
      <w:r w:rsidRPr="008919D9">
        <w:rPr>
          <w:rFonts w:ascii="Arial" w:hAnsi="Arial" w:cs="Arial"/>
          <w:sz w:val="22"/>
          <w:szCs w:val="22"/>
          <w:lang w:val="en-AU"/>
        </w:rPr>
        <w:t>Intestinal failure (IF) can be defined as a “reduction of gut function below the minimum necessary for the absorption of macronutrients and/or water and electrolytes, such that intravenous supplementation is required to maintain health and/or growth”</w:t>
      </w:r>
      <w:r>
        <w:rPr>
          <w:rFonts w:ascii="Arial" w:hAnsi="Arial" w:cs="Arial"/>
          <w:sz w:val="22"/>
          <w:szCs w:val="22"/>
          <w:lang w:val="en-AU"/>
        </w:rPr>
        <w:t xml:space="preserve"> (</w:t>
      </w:r>
      <w:r w:rsidRPr="008919D9">
        <w:rPr>
          <w:rFonts w:ascii="Arial" w:hAnsi="Arial" w:cs="Arial"/>
          <w:sz w:val="22"/>
          <w:szCs w:val="22"/>
          <w:lang w:val="en-AU"/>
        </w:rPr>
        <w:t>1,</w:t>
      </w:r>
      <w:r>
        <w:rPr>
          <w:rFonts w:ascii="Arial" w:hAnsi="Arial" w:cs="Arial"/>
          <w:sz w:val="22"/>
          <w:szCs w:val="22"/>
          <w:lang w:val="en-AU"/>
        </w:rPr>
        <w:t xml:space="preserve"> </w:t>
      </w:r>
      <w:r w:rsidRPr="008919D9">
        <w:rPr>
          <w:rFonts w:ascii="Arial" w:hAnsi="Arial" w:cs="Arial"/>
          <w:sz w:val="22"/>
          <w:szCs w:val="22"/>
          <w:lang w:val="en-AU"/>
        </w:rPr>
        <w:t>2</w:t>
      </w:r>
      <w:r>
        <w:rPr>
          <w:rFonts w:ascii="Arial" w:hAnsi="Arial" w:cs="Arial"/>
          <w:sz w:val="22"/>
          <w:szCs w:val="22"/>
          <w:lang w:val="en-AU"/>
        </w:rPr>
        <w:t>)</w:t>
      </w:r>
      <w:r w:rsidRPr="008919D9">
        <w:rPr>
          <w:rFonts w:ascii="Arial" w:hAnsi="Arial" w:cs="Arial"/>
          <w:sz w:val="22"/>
          <w:szCs w:val="22"/>
          <w:lang w:val="en-AU"/>
        </w:rPr>
        <w:t xml:space="preserve">. </w:t>
      </w:r>
      <w:r w:rsidRPr="008919D9">
        <w:rPr>
          <w:rFonts w:ascii="Arial" w:hAnsi="Arial" w:cs="Arial"/>
          <w:sz w:val="22"/>
          <w:szCs w:val="22"/>
          <w:lang w:val="en-US"/>
        </w:rPr>
        <w:t xml:space="preserve">Chronic IF (CIF) occurs when IF persists for months or years </w:t>
      </w:r>
      <w:r>
        <w:rPr>
          <w:rFonts w:ascii="Arial" w:hAnsi="Arial" w:cs="Arial"/>
          <w:sz w:val="22"/>
          <w:szCs w:val="22"/>
          <w:lang w:val="en-US"/>
        </w:rPr>
        <w:t>(</w:t>
      </w:r>
      <w:r w:rsidRPr="008919D9">
        <w:rPr>
          <w:rFonts w:ascii="Arial" w:hAnsi="Arial" w:cs="Arial"/>
          <w:sz w:val="22"/>
          <w:szCs w:val="22"/>
          <w:lang w:val="en-US"/>
        </w:rPr>
        <w:t>2</w:t>
      </w:r>
      <w:r>
        <w:rPr>
          <w:rFonts w:ascii="Arial" w:hAnsi="Arial" w:cs="Arial"/>
          <w:sz w:val="22"/>
          <w:szCs w:val="22"/>
          <w:lang w:val="en-US"/>
        </w:rPr>
        <w:t>)</w:t>
      </w:r>
      <w:r w:rsidRPr="008919D9">
        <w:rPr>
          <w:rFonts w:ascii="Arial" w:hAnsi="Arial" w:cs="Arial"/>
          <w:sz w:val="22"/>
          <w:szCs w:val="22"/>
          <w:lang w:val="en-US"/>
        </w:rPr>
        <w:t xml:space="preserve">. </w:t>
      </w:r>
      <w:r w:rsidRPr="008919D9">
        <w:rPr>
          <w:rFonts w:ascii="Arial" w:hAnsi="Arial" w:cs="Arial"/>
          <w:sz w:val="22"/>
          <w:szCs w:val="22"/>
          <w:lang w:val="en-AU"/>
        </w:rPr>
        <w:t xml:space="preserve">CIF can be caused by either </w:t>
      </w:r>
      <w:r w:rsidRPr="008919D9">
        <w:rPr>
          <w:rFonts w:ascii="Arial" w:hAnsi="Arial" w:cs="Arial"/>
          <w:sz w:val="22"/>
          <w:szCs w:val="22"/>
          <w:lang w:val="en-US"/>
        </w:rPr>
        <w:t xml:space="preserve">severe gastrointestinal or systemic benign diseases, or end-stage intra-abdominal or pelvic cancers, and typically requires </w:t>
      </w:r>
      <w:r w:rsidRPr="008919D9">
        <w:rPr>
          <w:rFonts w:ascii="Arial" w:hAnsi="Arial" w:cs="Arial"/>
          <w:sz w:val="22"/>
          <w:szCs w:val="22"/>
          <w:lang w:val="en-AU"/>
        </w:rPr>
        <w:t xml:space="preserve">long-term parenteral nutrition (PN) </w:t>
      </w:r>
      <w:r>
        <w:rPr>
          <w:rFonts w:ascii="Arial" w:hAnsi="Arial" w:cs="Arial"/>
          <w:sz w:val="22"/>
          <w:szCs w:val="22"/>
          <w:lang w:val="en-US"/>
        </w:rPr>
        <w:t>(</w:t>
      </w:r>
      <w:r w:rsidRPr="008919D9">
        <w:rPr>
          <w:rFonts w:ascii="Arial" w:hAnsi="Arial" w:cs="Arial"/>
          <w:sz w:val="22"/>
          <w:szCs w:val="22"/>
          <w:lang w:val="en-US"/>
        </w:rPr>
        <w:t>2</w:t>
      </w:r>
      <w:r>
        <w:rPr>
          <w:rFonts w:ascii="Arial" w:hAnsi="Arial" w:cs="Arial"/>
          <w:sz w:val="22"/>
          <w:szCs w:val="22"/>
          <w:lang w:val="en-US"/>
        </w:rPr>
        <w:t>)</w:t>
      </w:r>
      <w:r w:rsidRPr="008919D9">
        <w:rPr>
          <w:rFonts w:ascii="Arial" w:hAnsi="Arial" w:cs="Arial"/>
          <w:sz w:val="22"/>
          <w:szCs w:val="22"/>
          <w:lang w:val="en-AU"/>
        </w:rPr>
        <w:t>.</w:t>
      </w:r>
      <w:r w:rsidRPr="008919D9">
        <w:rPr>
          <w:rFonts w:ascii="Arial" w:hAnsi="Arial" w:cs="Arial"/>
          <w:sz w:val="22"/>
          <w:szCs w:val="22"/>
          <w:lang w:val="en-US"/>
        </w:rPr>
        <w:t xml:space="preserve"> In Europe, CIF caused by benign disease has been classified as a rare disease </w:t>
      </w:r>
      <w:r>
        <w:rPr>
          <w:rFonts w:ascii="Arial" w:hAnsi="Arial" w:cs="Arial"/>
          <w:sz w:val="22"/>
          <w:szCs w:val="22"/>
          <w:lang w:val="en-US"/>
        </w:rPr>
        <w:t>(</w:t>
      </w:r>
      <w:r w:rsidRPr="008919D9">
        <w:rPr>
          <w:rFonts w:ascii="Arial" w:hAnsi="Arial" w:cs="Arial"/>
          <w:sz w:val="22"/>
          <w:szCs w:val="22"/>
          <w:lang w:val="en-US"/>
        </w:rPr>
        <w:t>3</w:t>
      </w:r>
      <w:r>
        <w:rPr>
          <w:rFonts w:ascii="Arial" w:hAnsi="Arial" w:cs="Arial"/>
          <w:sz w:val="22"/>
          <w:szCs w:val="22"/>
          <w:lang w:val="en-US"/>
        </w:rPr>
        <w:t>)</w:t>
      </w:r>
      <w:r w:rsidRPr="008919D9">
        <w:rPr>
          <w:rFonts w:ascii="Arial" w:hAnsi="Arial" w:cs="Arial"/>
          <w:sz w:val="22"/>
          <w:szCs w:val="22"/>
          <w:lang w:val="en-US"/>
        </w:rPr>
        <w:t xml:space="preserve">, with estimated prevalence rates for CIF patients receiving PN of 5–80 cases per million </w:t>
      </w:r>
      <w:r>
        <w:rPr>
          <w:rFonts w:ascii="Arial" w:hAnsi="Arial" w:cs="Arial"/>
          <w:sz w:val="22"/>
          <w:szCs w:val="22"/>
          <w:lang w:val="en-US"/>
        </w:rPr>
        <w:t>(</w:t>
      </w:r>
      <w:r w:rsidRPr="008919D9">
        <w:rPr>
          <w:rFonts w:ascii="Arial" w:hAnsi="Arial" w:cs="Arial"/>
          <w:sz w:val="22"/>
          <w:szCs w:val="22"/>
          <w:lang w:val="en-US"/>
        </w:rPr>
        <w:t>1,</w:t>
      </w:r>
      <w:r w:rsidR="0030388C">
        <w:rPr>
          <w:rFonts w:ascii="Arial" w:hAnsi="Arial" w:cs="Arial"/>
          <w:sz w:val="22"/>
          <w:szCs w:val="22"/>
          <w:lang w:val="en-US"/>
        </w:rPr>
        <w:t xml:space="preserve"> </w:t>
      </w:r>
      <w:r w:rsidRPr="008919D9">
        <w:rPr>
          <w:rFonts w:ascii="Arial" w:hAnsi="Arial" w:cs="Arial"/>
          <w:sz w:val="22"/>
          <w:szCs w:val="22"/>
          <w:lang w:val="en-US"/>
        </w:rPr>
        <w:t>4,</w:t>
      </w:r>
      <w:r w:rsidR="0030388C">
        <w:rPr>
          <w:rFonts w:ascii="Arial" w:hAnsi="Arial" w:cs="Arial"/>
          <w:sz w:val="22"/>
          <w:szCs w:val="22"/>
          <w:lang w:val="en-US"/>
        </w:rPr>
        <w:t xml:space="preserve"> </w:t>
      </w:r>
      <w:r w:rsidRPr="008919D9">
        <w:rPr>
          <w:rFonts w:ascii="Arial" w:hAnsi="Arial" w:cs="Arial"/>
          <w:sz w:val="22"/>
          <w:szCs w:val="22"/>
          <w:lang w:val="en-US"/>
        </w:rPr>
        <w:t>5</w:t>
      </w:r>
      <w:r>
        <w:rPr>
          <w:rFonts w:ascii="Arial" w:hAnsi="Arial" w:cs="Arial"/>
          <w:sz w:val="22"/>
          <w:szCs w:val="22"/>
          <w:lang w:val="en-US"/>
        </w:rPr>
        <w:t>)</w:t>
      </w:r>
      <w:r w:rsidRPr="008919D9">
        <w:rPr>
          <w:rFonts w:ascii="Arial" w:hAnsi="Arial" w:cs="Arial"/>
          <w:sz w:val="22"/>
          <w:szCs w:val="22"/>
          <w:lang w:val="en-US"/>
        </w:rPr>
        <w:t>.</w:t>
      </w:r>
      <w:r w:rsidRPr="008919D9">
        <w:rPr>
          <w:rFonts w:ascii="Arial" w:hAnsi="Arial" w:cs="Arial"/>
          <w:sz w:val="22"/>
          <w:szCs w:val="22"/>
          <w:lang w:val="en-AU"/>
        </w:rPr>
        <w:t xml:space="preserve"> Home parenteral nutrition (HPN) is</w:t>
      </w:r>
      <w:r w:rsidRPr="008919D9">
        <w:rPr>
          <w:rFonts w:ascii="Arial" w:hAnsi="Arial" w:cs="Arial"/>
          <w:sz w:val="22"/>
          <w:szCs w:val="22"/>
          <w:lang w:val="en-US"/>
        </w:rPr>
        <w:t xml:space="preserve"> the primary </w:t>
      </w:r>
      <w:r w:rsidRPr="008919D9">
        <w:rPr>
          <w:rFonts w:ascii="Arial" w:hAnsi="Arial" w:cs="Arial"/>
          <w:sz w:val="22"/>
          <w:szCs w:val="22"/>
          <w:lang w:val="en-AU"/>
        </w:rPr>
        <w:t xml:space="preserve">life-saving therapy for patients with CIF </w:t>
      </w:r>
      <w:r>
        <w:rPr>
          <w:rFonts w:ascii="Arial" w:hAnsi="Arial" w:cs="Arial"/>
          <w:sz w:val="22"/>
          <w:szCs w:val="22"/>
          <w:lang w:val="en-US"/>
        </w:rPr>
        <w:t>(</w:t>
      </w:r>
      <w:r w:rsidRPr="008919D9">
        <w:rPr>
          <w:rFonts w:ascii="Arial" w:hAnsi="Arial" w:cs="Arial"/>
          <w:sz w:val="22"/>
          <w:szCs w:val="22"/>
          <w:lang w:val="en-US"/>
        </w:rPr>
        <w:t>6</w:t>
      </w:r>
      <w:r>
        <w:rPr>
          <w:rFonts w:ascii="Arial" w:hAnsi="Arial" w:cs="Arial"/>
          <w:sz w:val="22"/>
          <w:szCs w:val="22"/>
          <w:lang w:val="en-US"/>
        </w:rPr>
        <w:t>)</w:t>
      </w:r>
      <w:r w:rsidRPr="008919D9">
        <w:rPr>
          <w:rFonts w:ascii="Arial" w:hAnsi="Arial" w:cs="Arial"/>
          <w:sz w:val="22"/>
          <w:szCs w:val="22"/>
          <w:lang w:val="en-AU"/>
        </w:rPr>
        <w:t xml:space="preserve">. </w:t>
      </w:r>
      <w:r w:rsidRPr="008919D9">
        <w:rPr>
          <w:rFonts w:ascii="Arial" w:hAnsi="Arial" w:cs="Arial"/>
          <w:sz w:val="22"/>
          <w:szCs w:val="22"/>
          <w:lang w:val="en-US"/>
        </w:rPr>
        <w:t>HPN is typically limited to metabolically</w:t>
      </w:r>
      <w:r w:rsidRPr="008919D9">
        <w:rPr>
          <w:rFonts w:ascii="Arial" w:hAnsi="Arial" w:cs="Arial"/>
          <w:sz w:val="22"/>
          <w:szCs w:val="22"/>
          <w:lang w:val="en-AU"/>
        </w:rPr>
        <w:t xml:space="preserve"> stable patients with CIF who </w:t>
      </w:r>
      <w:r w:rsidRPr="008919D9">
        <w:rPr>
          <w:rFonts w:ascii="Arial" w:hAnsi="Arial" w:cs="Arial"/>
          <w:sz w:val="22"/>
          <w:szCs w:val="22"/>
          <w:lang w:val="en-US"/>
        </w:rPr>
        <w:t>are capable, willing, and trained for managing PN outside</w:t>
      </w:r>
      <w:r w:rsidRPr="008919D9">
        <w:rPr>
          <w:rFonts w:ascii="Arial" w:hAnsi="Arial" w:cs="Arial"/>
          <w:sz w:val="22"/>
          <w:szCs w:val="22"/>
          <w:lang w:val="en-AU"/>
        </w:rPr>
        <w:t xml:space="preserve"> </w:t>
      </w:r>
      <w:r w:rsidRPr="008919D9">
        <w:rPr>
          <w:rFonts w:ascii="Arial" w:hAnsi="Arial" w:cs="Arial"/>
          <w:sz w:val="22"/>
          <w:szCs w:val="22"/>
          <w:lang w:val="en-US"/>
        </w:rPr>
        <w:t xml:space="preserve">an acute hospital setting </w:t>
      </w:r>
      <w:r>
        <w:rPr>
          <w:rFonts w:ascii="Arial" w:hAnsi="Arial" w:cs="Arial"/>
          <w:sz w:val="22"/>
          <w:szCs w:val="22"/>
          <w:lang w:val="en-US"/>
        </w:rPr>
        <w:t>(</w:t>
      </w:r>
      <w:r w:rsidRPr="008919D9">
        <w:rPr>
          <w:rFonts w:ascii="Arial" w:hAnsi="Arial" w:cs="Arial"/>
          <w:sz w:val="22"/>
          <w:szCs w:val="22"/>
          <w:lang w:val="en-US"/>
        </w:rPr>
        <w:t>7</w:t>
      </w:r>
      <w:r>
        <w:rPr>
          <w:rFonts w:ascii="Arial" w:hAnsi="Arial" w:cs="Arial"/>
          <w:sz w:val="22"/>
          <w:szCs w:val="22"/>
          <w:lang w:val="en-US"/>
        </w:rPr>
        <w:t>)</w:t>
      </w:r>
      <w:r w:rsidRPr="008919D9">
        <w:rPr>
          <w:rFonts w:ascii="Arial" w:hAnsi="Arial" w:cs="Arial"/>
          <w:sz w:val="22"/>
          <w:szCs w:val="22"/>
          <w:lang w:val="en-US"/>
        </w:rPr>
        <w:t xml:space="preserve">. In addition, </w:t>
      </w:r>
      <w:bookmarkStart w:id="5" w:name="_Hlk197081249"/>
      <w:r w:rsidRPr="008919D9">
        <w:rPr>
          <w:rFonts w:ascii="Arial" w:hAnsi="Arial" w:cs="Arial"/>
          <w:sz w:val="22"/>
          <w:szCs w:val="22"/>
          <w:lang w:val="en-AU"/>
        </w:rPr>
        <w:t>HPN may be given as palliative nutrition in some patients such as those with cancer</w:t>
      </w:r>
      <w:bookmarkEnd w:id="5"/>
      <w:r w:rsidRPr="008919D9">
        <w:rPr>
          <w:rFonts w:ascii="Arial" w:hAnsi="Arial" w:cs="Arial"/>
          <w:sz w:val="22"/>
          <w:szCs w:val="22"/>
          <w:lang w:val="en-AU"/>
        </w:rPr>
        <w:t xml:space="preserve">, or is sometimes used to prevent or treat malnutrition in patients with a functioning intestine who decline medical nutrition via the oral/enteral route </w:t>
      </w:r>
      <w:r>
        <w:rPr>
          <w:rFonts w:ascii="Arial" w:hAnsi="Arial" w:cs="Arial"/>
          <w:sz w:val="22"/>
          <w:szCs w:val="22"/>
          <w:lang w:val="en-US"/>
        </w:rPr>
        <w:t>(</w:t>
      </w:r>
      <w:r w:rsidRPr="008919D9">
        <w:rPr>
          <w:rFonts w:ascii="Arial" w:hAnsi="Arial" w:cs="Arial"/>
          <w:sz w:val="22"/>
          <w:szCs w:val="22"/>
          <w:lang w:val="en-US"/>
        </w:rPr>
        <w:t>2,</w:t>
      </w:r>
      <w:r w:rsidR="0030388C">
        <w:rPr>
          <w:rFonts w:ascii="Arial" w:hAnsi="Arial" w:cs="Arial"/>
          <w:sz w:val="22"/>
          <w:szCs w:val="22"/>
          <w:lang w:val="en-US"/>
        </w:rPr>
        <w:t xml:space="preserve"> </w:t>
      </w:r>
      <w:r w:rsidRPr="008919D9">
        <w:rPr>
          <w:rFonts w:ascii="Arial" w:hAnsi="Arial" w:cs="Arial"/>
          <w:sz w:val="22"/>
          <w:szCs w:val="22"/>
          <w:lang w:val="en-US"/>
        </w:rPr>
        <w:t>6,</w:t>
      </w:r>
      <w:r w:rsidR="0030388C">
        <w:rPr>
          <w:rFonts w:ascii="Arial" w:hAnsi="Arial" w:cs="Arial"/>
          <w:sz w:val="22"/>
          <w:szCs w:val="22"/>
          <w:lang w:val="en-US"/>
        </w:rPr>
        <w:t xml:space="preserve"> </w:t>
      </w:r>
      <w:r w:rsidRPr="008919D9">
        <w:rPr>
          <w:rFonts w:ascii="Arial" w:hAnsi="Arial" w:cs="Arial"/>
          <w:sz w:val="22"/>
          <w:szCs w:val="22"/>
          <w:lang w:val="en-US"/>
        </w:rPr>
        <w:t>8</w:t>
      </w:r>
      <w:r>
        <w:rPr>
          <w:rFonts w:ascii="Arial" w:hAnsi="Arial" w:cs="Arial"/>
          <w:sz w:val="22"/>
          <w:szCs w:val="22"/>
          <w:lang w:val="en-US"/>
        </w:rPr>
        <w:t>)</w:t>
      </w:r>
      <w:r w:rsidRPr="008919D9">
        <w:rPr>
          <w:rFonts w:ascii="Arial" w:hAnsi="Arial" w:cs="Arial"/>
          <w:sz w:val="22"/>
          <w:szCs w:val="22"/>
          <w:lang w:val="en-AU"/>
        </w:rPr>
        <w:t>. While some</w:t>
      </w:r>
      <w:r w:rsidRPr="008919D9">
        <w:rPr>
          <w:rFonts w:ascii="Arial" w:hAnsi="Arial" w:cs="Arial"/>
          <w:sz w:val="22"/>
          <w:szCs w:val="22"/>
          <w:lang w:val="en-US"/>
        </w:rPr>
        <w:t xml:space="preserve"> patients may use PN as their sole source of nutrition, others may receive a combination of PN and oral/enteral nutrition </w:t>
      </w:r>
      <w:r>
        <w:rPr>
          <w:rFonts w:ascii="Arial" w:hAnsi="Arial" w:cs="Arial"/>
          <w:sz w:val="22"/>
          <w:szCs w:val="22"/>
          <w:lang w:val="en-US"/>
        </w:rPr>
        <w:t>(</w:t>
      </w:r>
      <w:r w:rsidRPr="008919D9">
        <w:rPr>
          <w:rFonts w:ascii="Arial" w:hAnsi="Arial" w:cs="Arial"/>
          <w:sz w:val="22"/>
          <w:szCs w:val="22"/>
          <w:lang w:val="en-US"/>
        </w:rPr>
        <w:t>9</w:t>
      </w:r>
      <w:r>
        <w:rPr>
          <w:rFonts w:ascii="Arial" w:hAnsi="Arial" w:cs="Arial"/>
          <w:sz w:val="22"/>
          <w:szCs w:val="22"/>
          <w:lang w:val="en-US"/>
        </w:rPr>
        <w:t>)</w:t>
      </w:r>
      <w:r w:rsidRPr="008919D9">
        <w:rPr>
          <w:rFonts w:ascii="Arial" w:hAnsi="Arial" w:cs="Arial"/>
          <w:sz w:val="22"/>
          <w:szCs w:val="22"/>
          <w:lang w:val="en-US"/>
        </w:rPr>
        <w:t>.</w:t>
      </w:r>
    </w:p>
    <w:bookmarkEnd w:id="4"/>
    <w:p w14:paraId="3553C00C" w14:textId="77777777" w:rsidR="008919D9" w:rsidRPr="008919D9" w:rsidRDefault="008919D9" w:rsidP="008919D9">
      <w:pPr>
        <w:spacing w:line="480" w:lineRule="auto"/>
        <w:rPr>
          <w:rFonts w:ascii="Arial" w:hAnsi="Arial" w:cs="Arial"/>
          <w:sz w:val="22"/>
          <w:szCs w:val="22"/>
          <w:lang w:val="en-US"/>
        </w:rPr>
      </w:pPr>
    </w:p>
    <w:p w14:paraId="68FB4A3F" w14:textId="2E0AEDCC" w:rsidR="008919D9" w:rsidRPr="008919D9" w:rsidRDefault="008919D9" w:rsidP="008919D9">
      <w:pPr>
        <w:spacing w:line="480" w:lineRule="auto"/>
        <w:rPr>
          <w:rFonts w:ascii="Arial" w:hAnsi="Arial" w:cs="Arial"/>
          <w:sz w:val="22"/>
          <w:szCs w:val="22"/>
          <w:lang w:val="en-US"/>
        </w:rPr>
      </w:pPr>
      <w:r w:rsidRPr="008919D9">
        <w:rPr>
          <w:rFonts w:ascii="Arial" w:hAnsi="Arial" w:cs="Arial"/>
          <w:sz w:val="22"/>
          <w:szCs w:val="22"/>
          <w:lang w:val="en-AU"/>
        </w:rPr>
        <w:t xml:space="preserve">A fairly complete population-based evaluation from France with data derived from the National </w:t>
      </w:r>
      <w:r w:rsidRPr="008919D9">
        <w:rPr>
          <w:rFonts w:ascii="Arial" w:hAnsi="Arial" w:cs="Arial"/>
          <w:sz w:val="22"/>
          <w:szCs w:val="22"/>
          <w:lang w:val="en-US"/>
        </w:rPr>
        <w:t xml:space="preserve">Health Insurance database in 2019 </w:t>
      </w:r>
      <w:r w:rsidRPr="008919D9">
        <w:rPr>
          <w:rFonts w:ascii="Arial" w:hAnsi="Arial" w:cs="Arial"/>
          <w:sz w:val="22"/>
          <w:szCs w:val="22"/>
          <w:lang w:val="en-AU"/>
        </w:rPr>
        <w:t xml:space="preserve">reported for adults an incidence of HPN of 220 cases per million and an overall prevalence of 253 per million inhabitants </w:t>
      </w:r>
      <w:r>
        <w:rPr>
          <w:rFonts w:ascii="Arial" w:hAnsi="Arial" w:cs="Arial"/>
          <w:sz w:val="22"/>
          <w:szCs w:val="22"/>
          <w:lang w:val="en-US"/>
        </w:rPr>
        <w:t>(</w:t>
      </w:r>
      <w:r w:rsidRPr="008919D9">
        <w:rPr>
          <w:rFonts w:ascii="Arial" w:hAnsi="Arial" w:cs="Arial"/>
          <w:sz w:val="22"/>
          <w:szCs w:val="22"/>
          <w:lang w:val="en-US"/>
        </w:rPr>
        <w:t>10</w:t>
      </w:r>
      <w:r>
        <w:rPr>
          <w:rFonts w:ascii="Arial" w:hAnsi="Arial" w:cs="Arial"/>
          <w:sz w:val="22"/>
          <w:szCs w:val="22"/>
          <w:lang w:val="en-US"/>
        </w:rPr>
        <w:t>)</w:t>
      </w:r>
      <w:r w:rsidRPr="008919D9">
        <w:rPr>
          <w:rFonts w:ascii="Arial" w:hAnsi="Arial" w:cs="Arial"/>
          <w:sz w:val="22"/>
          <w:szCs w:val="22"/>
          <w:lang w:val="en-AU"/>
        </w:rPr>
        <w:t xml:space="preserve">. In general, however, the number of patients receiving HPN often remains difficult to ascertain, as evaluations are frequently affected by methodological shortcomings </w:t>
      </w:r>
      <w:r>
        <w:rPr>
          <w:rFonts w:ascii="Arial" w:hAnsi="Arial" w:cs="Arial"/>
          <w:sz w:val="22"/>
          <w:szCs w:val="22"/>
          <w:lang w:val="en-US"/>
        </w:rPr>
        <w:t>(</w:t>
      </w:r>
      <w:r w:rsidRPr="008919D9">
        <w:rPr>
          <w:rFonts w:ascii="Arial" w:hAnsi="Arial" w:cs="Arial"/>
          <w:sz w:val="22"/>
          <w:szCs w:val="22"/>
          <w:lang w:val="en-US"/>
        </w:rPr>
        <w:t>10</w:t>
      </w:r>
      <w:r>
        <w:rPr>
          <w:rFonts w:ascii="Arial" w:hAnsi="Arial" w:cs="Arial"/>
          <w:sz w:val="22"/>
          <w:szCs w:val="22"/>
          <w:lang w:val="en-US"/>
        </w:rPr>
        <w:t>)</w:t>
      </w:r>
      <w:r w:rsidRPr="008919D9">
        <w:rPr>
          <w:rFonts w:ascii="Arial" w:hAnsi="Arial" w:cs="Arial"/>
          <w:sz w:val="22"/>
          <w:szCs w:val="22"/>
          <w:lang w:val="en-AU"/>
        </w:rPr>
        <w:t xml:space="preserve">. Moreover, considerable variations in HPN use occur between countries, particularly in situations such as HPN use in cancer patients </w:t>
      </w:r>
      <w:r>
        <w:rPr>
          <w:rFonts w:ascii="Arial" w:hAnsi="Arial" w:cs="Arial"/>
          <w:sz w:val="22"/>
          <w:szCs w:val="22"/>
          <w:lang w:val="en-US"/>
        </w:rPr>
        <w:t>(</w:t>
      </w:r>
      <w:r w:rsidRPr="008919D9">
        <w:rPr>
          <w:rFonts w:ascii="Arial" w:hAnsi="Arial" w:cs="Arial"/>
          <w:sz w:val="22"/>
          <w:szCs w:val="22"/>
          <w:lang w:val="en-US"/>
        </w:rPr>
        <w:t>2</w:t>
      </w:r>
      <w:r>
        <w:rPr>
          <w:rFonts w:ascii="Arial" w:hAnsi="Arial" w:cs="Arial"/>
          <w:sz w:val="22"/>
          <w:szCs w:val="22"/>
          <w:lang w:val="en-US"/>
        </w:rPr>
        <w:t>)</w:t>
      </w:r>
      <w:r w:rsidRPr="008919D9">
        <w:rPr>
          <w:rFonts w:ascii="Arial" w:hAnsi="Arial" w:cs="Arial"/>
          <w:sz w:val="22"/>
          <w:szCs w:val="22"/>
          <w:lang w:val="en-AU"/>
        </w:rPr>
        <w:t xml:space="preserve">. In some countries, a continuous </w:t>
      </w:r>
      <w:r w:rsidRPr="008919D9">
        <w:rPr>
          <w:rFonts w:ascii="Arial" w:hAnsi="Arial" w:cs="Arial"/>
          <w:sz w:val="22"/>
          <w:szCs w:val="22"/>
          <w:lang w:val="en-US"/>
        </w:rPr>
        <w:t xml:space="preserve">increase in HPN has occurred over recent years </w:t>
      </w:r>
      <w:r w:rsidRPr="008919D9">
        <w:rPr>
          <w:rFonts w:ascii="Arial" w:hAnsi="Arial" w:cs="Arial"/>
          <w:sz w:val="22"/>
          <w:szCs w:val="22"/>
          <w:lang w:val="en-AU"/>
        </w:rPr>
        <w:t xml:space="preserve">(e.g. the United Kingdom [UK] and Poland) </w:t>
      </w:r>
      <w:r>
        <w:rPr>
          <w:rFonts w:ascii="Arial" w:hAnsi="Arial" w:cs="Arial"/>
          <w:sz w:val="22"/>
          <w:szCs w:val="22"/>
          <w:lang w:val="en-US"/>
        </w:rPr>
        <w:t>(</w:t>
      </w:r>
      <w:r w:rsidRPr="008919D9">
        <w:rPr>
          <w:rFonts w:ascii="Arial" w:hAnsi="Arial" w:cs="Arial"/>
          <w:sz w:val="22"/>
          <w:szCs w:val="22"/>
          <w:lang w:val="en-US"/>
        </w:rPr>
        <w:t>10,</w:t>
      </w:r>
      <w:r w:rsidR="0030388C">
        <w:rPr>
          <w:rFonts w:ascii="Arial" w:hAnsi="Arial" w:cs="Arial"/>
          <w:sz w:val="22"/>
          <w:szCs w:val="22"/>
          <w:lang w:val="en-US"/>
        </w:rPr>
        <w:t xml:space="preserve"> </w:t>
      </w:r>
      <w:r w:rsidRPr="008919D9">
        <w:rPr>
          <w:rFonts w:ascii="Arial" w:hAnsi="Arial" w:cs="Arial"/>
          <w:sz w:val="22"/>
          <w:szCs w:val="22"/>
          <w:lang w:val="en-US"/>
        </w:rPr>
        <w:t>11</w:t>
      </w:r>
      <w:r>
        <w:rPr>
          <w:rFonts w:ascii="Arial" w:hAnsi="Arial" w:cs="Arial"/>
          <w:sz w:val="22"/>
          <w:szCs w:val="22"/>
          <w:lang w:val="en-US"/>
        </w:rPr>
        <w:t>)</w:t>
      </w:r>
      <w:r w:rsidRPr="008919D9">
        <w:rPr>
          <w:rFonts w:ascii="Arial" w:hAnsi="Arial" w:cs="Arial"/>
          <w:sz w:val="22"/>
          <w:szCs w:val="22"/>
          <w:lang w:val="en-US"/>
        </w:rPr>
        <w:t>, whil</w:t>
      </w:r>
      <w:r>
        <w:rPr>
          <w:rFonts w:ascii="Arial" w:hAnsi="Arial" w:cs="Arial"/>
          <w:sz w:val="22"/>
          <w:szCs w:val="22"/>
          <w:lang w:val="en-US"/>
        </w:rPr>
        <w:t>e</w:t>
      </w:r>
      <w:r w:rsidRPr="008919D9">
        <w:rPr>
          <w:rFonts w:ascii="Arial" w:hAnsi="Arial" w:cs="Arial"/>
          <w:sz w:val="22"/>
          <w:szCs w:val="22"/>
          <w:lang w:val="en-US"/>
        </w:rPr>
        <w:t xml:space="preserve"> concurrently, HPN use has dropped in other countries (e.g. the United States of America [USA]) </w:t>
      </w:r>
      <w:r>
        <w:rPr>
          <w:rFonts w:ascii="Arial" w:hAnsi="Arial" w:cs="Arial"/>
          <w:sz w:val="22"/>
          <w:szCs w:val="22"/>
          <w:lang w:val="en-US"/>
        </w:rPr>
        <w:t>(</w:t>
      </w:r>
      <w:r w:rsidRPr="008919D9">
        <w:rPr>
          <w:rFonts w:ascii="Arial" w:hAnsi="Arial" w:cs="Arial"/>
          <w:sz w:val="22"/>
          <w:szCs w:val="22"/>
          <w:lang w:val="en-US"/>
        </w:rPr>
        <w:t>5</w:t>
      </w:r>
      <w:r>
        <w:rPr>
          <w:rFonts w:ascii="Arial" w:hAnsi="Arial" w:cs="Arial"/>
          <w:sz w:val="22"/>
          <w:szCs w:val="22"/>
          <w:lang w:val="en-US"/>
        </w:rPr>
        <w:t>)</w:t>
      </w:r>
      <w:r w:rsidRPr="008919D9">
        <w:rPr>
          <w:rFonts w:ascii="Arial" w:hAnsi="Arial" w:cs="Arial"/>
          <w:sz w:val="22"/>
          <w:szCs w:val="22"/>
          <w:lang w:val="en-US"/>
        </w:rPr>
        <w:t xml:space="preserve">. </w:t>
      </w:r>
    </w:p>
    <w:p w14:paraId="0B5C5471" w14:textId="77777777" w:rsidR="008919D9" w:rsidRPr="008919D9" w:rsidRDefault="008919D9" w:rsidP="008919D9">
      <w:pPr>
        <w:spacing w:line="480" w:lineRule="auto"/>
        <w:rPr>
          <w:rFonts w:ascii="Arial" w:hAnsi="Arial" w:cs="Arial"/>
          <w:sz w:val="22"/>
          <w:szCs w:val="22"/>
          <w:lang w:val="en-US"/>
        </w:rPr>
      </w:pPr>
    </w:p>
    <w:p w14:paraId="3A785477" w14:textId="2B0ECC93" w:rsidR="008919D9" w:rsidRPr="005F1912" w:rsidRDefault="008919D9" w:rsidP="001201F5">
      <w:pPr>
        <w:spacing w:line="480" w:lineRule="auto"/>
        <w:rPr>
          <w:rFonts w:ascii="Arial" w:hAnsi="Arial" w:cs="Arial"/>
          <w:sz w:val="22"/>
          <w:szCs w:val="22"/>
          <w:lang w:val="en-US"/>
        </w:rPr>
      </w:pPr>
      <w:r w:rsidRPr="008919D9">
        <w:rPr>
          <w:rFonts w:ascii="Arial" w:hAnsi="Arial" w:cs="Arial"/>
          <w:sz w:val="22"/>
          <w:szCs w:val="22"/>
          <w:lang w:val="en-US"/>
        </w:rPr>
        <w:t xml:space="preserve">Lipids are an integral part of PN in all settings where PN is required </w:t>
      </w:r>
      <w:r>
        <w:rPr>
          <w:rFonts w:ascii="Arial" w:hAnsi="Arial" w:cs="Arial"/>
          <w:sz w:val="22"/>
          <w:szCs w:val="22"/>
          <w:lang w:val="en-US"/>
        </w:rPr>
        <w:t>(</w:t>
      </w:r>
      <w:r w:rsidRPr="008919D9">
        <w:rPr>
          <w:rFonts w:ascii="Arial" w:hAnsi="Arial" w:cs="Arial"/>
          <w:sz w:val="22"/>
          <w:szCs w:val="22"/>
          <w:lang w:val="en-US"/>
        </w:rPr>
        <w:t>12</w:t>
      </w:r>
      <w:r>
        <w:rPr>
          <w:rFonts w:ascii="Arial" w:hAnsi="Arial" w:cs="Arial"/>
          <w:sz w:val="22"/>
          <w:szCs w:val="22"/>
          <w:lang w:val="en-US"/>
        </w:rPr>
        <w:t>)</w:t>
      </w:r>
      <w:r w:rsidRPr="008919D9">
        <w:rPr>
          <w:rFonts w:ascii="Arial" w:hAnsi="Arial" w:cs="Arial"/>
          <w:sz w:val="22"/>
          <w:szCs w:val="22"/>
          <w:lang w:val="en-US"/>
        </w:rPr>
        <w:t xml:space="preserve">, but the use of intravenous lipid emulsions (ILEs) in PN continues to raise numerous questions for clinicians despite improved </w:t>
      </w:r>
      <w:r w:rsidRPr="00C0169F">
        <w:rPr>
          <w:rFonts w:ascii="Arial" w:hAnsi="Arial" w:cs="Arial"/>
          <w:sz w:val="22"/>
          <w:szCs w:val="22"/>
        </w:rPr>
        <w:t xml:space="preserve">understanding and </w:t>
      </w:r>
      <w:r w:rsidRPr="008919D9">
        <w:rPr>
          <w:rFonts w:ascii="Arial" w:hAnsi="Arial" w:cs="Arial"/>
          <w:sz w:val="22"/>
          <w:szCs w:val="22"/>
          <w:lang w:val="en-US"/>
        </w:rPr>
        <w:t xml:space="preserve">knowledge. These include: essential fatty acid (EFA) delivery, the prevention of IF-associated liver disease (IFALD), and a relative lack of clinical evidence within HPN populations, with all of these being of special interest within the context of HPN and long-term PN use in general. These aspects are addressed as part of this review, which is derived from the international Lipids in Parenteral Nutrition Summit, held on November 3 and 4, 2022, in New Orleans, USA, involving a panel of international experts with clinical and scientific experience of PN to discuss biological and clinical aspects of lipids used in PN </w:t>
      </w:r>
      <w:r w:rsidR="002D0A60">
        <w:rPr>
          <w:rFonts w:ascii="Arial" w:hAnsi="Arial" w:cs="Arial"/>
          <w:sz w:val="22"/>
          <w:szCs w:val="22"/>
          <w:lang w:val="en-US"/>
        </w:rPr>
        <w:t>(</w:t>
      </w:r>
      <w:r w:rsidRPr="008919D9">
        <w:rPr>
          <w:rFonts w:ascii="Arial" w:hAnsi="Arial" w:cs="Arial"/>
          <w:sz w:val="22"/>
          <w:szCs w:val="22"/>
          <w:lang w:val="en-US"/>
        </w:rPr>
        <w:t>12</w:t>
      </w:r>
      <w:r w:rsidR="002D0A60">
        <w:rPr>
          <w:rFonts w:ascii="Arial" w:hAnsi="Arial" w:cs="Arial"/>
          <w:sz w:val="22"/>
          <w:szCs w:val="22"/>
          <w:lang w:val="en-US"/>
        </w:rPr>
        <w:t>)</w:t>
      </w:r>
      <w:r w:rsidRPr="008919D9">
        <w:rPr>
          <w:rFonts w:ascii="Arial" w:hAnsi="Arial" w:cs="Arial"/>
          <w:sz w:val="22"/>
          <w:szCs w:val="22"/>
          <w:lang w:val="en-US"/>
        </w:rPr>
        <w:t xml:space="preserve">. Consensus statements were produced with the aim of providing practical guidance regarding the use of lipid emulsions in PN to complement societal nutrition guidelines </w:t>
      </w:r>
      <w:r w:rsidR="002D0A60">
        <w:rPr>
          <w:rFonts w:ascii="Arial" w:hAnsi="Arial" w:cs="Arial"/>
          <w:sz w:val="22"/>
          <w:szCs w:val="22"/>
          <w:lang w:val="en-US"/>
        </w:rPr>
        <w:t>(</w:t>
      </w:r>
      <w:r w:rsidRPr="008919D9">
        <w:rPr>
          <w:rFonts w:ascii="Arial" w:hAnsi="Arial" w:cs="Arial"/>
          <w:sz w:val="22"/>
          <w:szCs w:val="22"/>
          <w:lang w:val="en-US"/>
        </w:rPr>
        <w:t>2,</w:t>
      </w:r>
      <w:r w:rsidR="002D0A60">
        <w:rPr>
          <w:rFonts w:ascii="Arial" w:hAnsi="Arial" w:cs="Arial"/>
          <w:sz w:val="22"/>
          <w:szCs w:val="22"/>
          <w:lang w:val="en-US"/>
        </w:rPr>
        <w:t xml:space="preserve"> </w:t>
      </w:r>
      <w:r w:rsidRPr="008919D9">
        <w:rPr>
          <w:rFonts w:ascii="Arial" w:hAnsi="Arial" w:cs="Arial"/>
          <w:sz w:val="22"/>
          <w:szCs w:val="22"/>
          <w:lang w:val="en-US"/>
        </w:rPr>
        <w:t>6,</w:t>
      </w:r>
      <w:r w:rsidR="002D0A60">
        <w:rPr>
          <w:rFonts w:ascii="Arial" w:hAnsi="Arial" w:cs="Arial"/>
          <w:sz w:val="22"/>
          <w:szCs w:val="22"/>
          <w:lang w:val="en-US"/>
        </w:rPr>
        <w:t xml:space="preserve"> </w:t>
      </w:r>
      <w:r w:rsidRPr="008919D9">
        <w:rPr>
          <w:rFonts w:ascii="Arial" w:hAnsi="Arial" w:cs="Arial"/>
          <w:sz w:val="22"/>
          <w:szCs w:val="22"/>
          <w:lang w:val="en-US"/>
        </w:rPr>
        <w:t>13</w:t>
      </w:r>
      <w:r w:rsidR="002D0A60">
        <w:rPr>
          <w:rFonts w:ascii="Arial" w:hAnsi="Arial" w:cs="Arial"/>
          <w:sz w:val="22"/>
          <w:szCs w:val="22"/>
          <w:lang w:val="en-US"/>
        </w:rPr>
        <w:t>)</w:t>
      </w:r>
      <w:r w:rsidRPr="008919D9">
        <w:rPr>
          <w:rFonts w:ascii="Arial" w:hAnsi="Arial" w:cs="Arial"/>
          <w:sz w:val="22"/>
          <w:szCs w:val="22"/>
          <w:lang w:val="en-US"/>
        </w:rPr>
        <w:t xml:space="preserve">. A full set of these consensus statements has been published previously </w:t>
      </w:r>
      <w:r w:rsidR="002D0A60">
        <w:rPr>
          <w:rFonts w:ascii="Arial" w:hAnsi="Arial" w:cs="Arial"/>
          <w:sz w:val="22"/>
          <w:szCs w:val="22"/>
          <w:lang w:val="en-US"/>
        </w:rPr>
        <w:t>(</w:t>
      </w:r>
      <w:r w:rsidRPr="008919D9">
        <w:rPr>
          <w:rFonts w:ascii="Arial" w:hAnsi="Arial" w:cs="Arial"/>
          <w:sz w:val="22"/>
          <w:szCs w:val="22"/>
          <w:lang w:val="en-US"/>
        </w:rPr>
        <w:t>12</w:t>
      </w:r>
      <w:r w:rsidR="002D0A60">
        <w:rPr>
          <w:rFonts w:ascii="Arial" w:hAnsi="Arial" w:cs="Arial"/>
          <w:sz w:val="22"/>
          <w:szCs w:val="22"/>
          <w:lang w:val="en-US"/>
        </w:rPr>
        <w:t>)</w:t>
      </w:r>
      <w:r w:rsidRPr="008919D9">
        <w:rPr>
          <w:rFonts w:ascii="Arial" w:hAnsi="Arial" w:cs="Arial"/>
          <w:sz w:val="22"/>
          <w:szCs w:val="22"/>
          <w:lang w:val="en-US"/>
        </w:rPr>
        <w:t>. Table 1 shows a subset of these consensus statements relevant to this review/the HPN setting.</w:t>
      </w:r>
    </w:p>
    <w:p w14:paraId="282B26BB" w14:textId="77777777" w:rsidR="005B61DE" w:rsidRPr="002134D4" w:rsidRDefault="005B61DE" w:rsidP="005B61DE">
      <w:pPr>
        <w:spacing w:line="480" w:lineRule="auto"/>
        <w:rPr>
          <w:rFonts w:ascii="Arial" w:hAnsi="Arial" w:cs="Arial"/>
          <w:sz w:val="22"/>
          <w:szCs w:val="22"/>
          <w:lang w:val="en-US"/>
        </w:rPr>
      </w:pPr>
    </w:p>
    <w:p w14:paraId="31282221" w14:textId="77777777" w:rsidR="00E11A6E" w:rsidRDefault="00E11A6E" w:rsidP="009B4B86">
      <w:pPr>
        <w:spacing w:line="480" w:lineRule="auto"/>
        <w:rPr>
          <w:rFonts w:ascii="Arial" w:hAnsi="Arial" w:cs="Arial"/>
          <w:b/>
          <w:sz w:val="28"/>
          <w:szCs w:val="28"/>
          <w:lang w:val="en-US"/>
        </w:rPr>
      </w:pPr>
      <w:r w:rsidRPr="00E11A6E">
        <w:rPr>
          <w:rFonts w:ascii="Arial" w:hAnsi="Arial" w:cs="Arial"/>
          <w:b/>
          <w:sz w:val="28"/>
          <w:szCs w:val="28"/>
          <w:lang w:val="en-US"/>
        </w:rPr>
        <w:t>Lipid emulsions in HPN formulations</w:t>
      </w:r>
    </w:p>
    <w:p w14:paraId="1995E55E" w14:textId="4AF7D9A2" w:rsidR="00E11A6E" w:rsidRPr="00E11A6E" w:rsidRDefault="00E11A6E" w:rsidP="00E11A6E">
      <w:pPr>
        <w:spacing w:line="480" w:lineRule="auto"/>
        <w:rPr>
          <w:rFonts w:ascii="Arial" w:hAnsi="Arial" w:cs="Arial"/>
          <w:sz w:val="22"/>
          <w:szCs w:val="22"/>
          <w:lang w:val="en-US"/>
        </w:rPr>
      </w:pPr>
      <w:bookmarkStart w:id="6" w:name="_Hlk206491456"/>
      <w:r w:rsidRPr="00E11A6E">
        <w:rPr>
          <w:rFonts w:ascii="Arial" w:hAnsi="Arial" w:cs="Arial"/>
          <w:sz w:val="22"/>
          <w:szCs w:val="22"/>
          <w:lang w:val="en-US"/>
        </w:rPr>
        <w:t xml:space="preserve">HPN should provide a comprehensive mix of nutrients, including glucose/dextrose, lipids, amino acids, vitamins, and minerals </w:t>
      </w:r>
      <w:r>
        <w:rPr>
          <w:rFonts w:ascii="Arial" w:hAnsi="Arial" w:cs="Arial"/>
          <w:sz w:val="22"/>
          <w:szCs w:val="22"/>
          <w:lang w:val="en-US"/>
        </w:rPr>
        <w:t>(</w:t>
      </w:r>
      <w:r w:rsidRPr="00E11A6E">
        <w:rPr>
          <w:rFonts w:ascii="Arial" w:hAnsi="Arial" w:cs="Arial"/>
          <w:sz w:val="22"/>
          <w:szCs w:val="22"/>
          <w:lang w:val="en-US"/>
        </w:rPr>
        <w:t>14,</w:t>
      </w:r>
      <w:r>
        <w:rPr>
          <w:rFonts w:ascii="Arial" w:hAnsi="Arial" w:cs="Arial"/>
          <w:sz w:val="22"/>
          <w:szCs w:val="22"/>
          <w:lang w:val="en-US"/>
        </w:rPr>
        <w:t xml:space="preserve"> </w:t>
      </w:r>
      <w:r w:rsidRPr="00E11A6E">
        <w:rPr>
          <w:rFonts w:ascii="Arial" w:hAnsi="Arial" w:cs="Arial"/>
          <w:sz w:val="22"/>
          <w:szCs w:val="22"/>
          <w:lang w:val="en-US"/>
        </w:rPr>
        <w:t>15</w:t>
      </w:r>
      <w:r>
        <w:rPr>
          <w:rFonts w:ascii="Arial" w:hAnsi="Arial" w:cs="Arial"/>
          <w:sz w:val="22"/>
          <w:szCs w:val="22"/>
          <w:lang w:val="en-US"/>
        </w:rPr>
        <w:t>)</w:t>
      </w:r>
      <w:r w:rsidRPr="00E11A6E">
        <w:rPr>
          <w:rFonts w:ascii="Arial" w:hAnsi="Arial" w:cs="Arial"/>
          <w:sz w:val="22"/>
          <w:szCs w:val="22"/>
          <w:lang w:val="en-US"/>
        </w:rPr>
        <w:t xml:space="preserve">. The primary reasons for the inclusion of lipids as part of HPN is that they provide a source of non-protein energy and supply the body with EFAs </w:t>
      </w:r>
      <w:r>
        <w:rPr>
          <w:rFonts w:ascii="Arial" w:hAnsi="Arial" w:cs="Arial"/>
          <w:sz w:val="22"/>
          <w:szCs w:val="22"/>
          <w:lang w:val="en-US"/>
        </w:rPr>
        <w:t>(</w:t>
      </w:r>
      <w:r w:rsidRPr="00E11A6E">
        <w:rPr>
          <w:rFonts w:ascii="Arial" w:hAnsi="Arial" w:cs="Arial"/>
          <w:sz w:val="22"/>
          <w:szCs w:val="22"/>
          <w:lang w:val="en-US"/>
        </w:rPr>
        <w:t>14</w:t>
      </w:r>
      <w:r>
        <w:rPr>
          <w:rFonts w:ascii="Arial" w:hAnsi="Arial" w:cs="Arial"/>
          <w:sz w:val="22"/>
          <w:szCs w:val="22"/>
          <w:lang w:val="en-US"/>
        </w:rPr>
        <w:t>)</w:t>
      </w:r>
      <w:r w:rsidRPr="00E11A6E">
        <w:rPr>
          <w:rFonts w:ascii="Arial" w:hAnsi="Arial" w:cs="Arial"/>
          <w:sz w:val="22"/>
          <w:szCs w:val="22"/>
          <w:lang w:val="en-US"/>
        </w:rPr>
        <w:t xml:space="preserve">. As fatty acids are energy-dense nutrients, their inclusion means that less glucose/dextrose is needed as part of HPN to fulfil each patient’s energy needs </w:t>
      </w:r>
      <w:r>
        <w:rPr>
          <w:rFonts w:ascii="Arial" w:hAnsi="Arial" w:cs="Arial"/>
          <w:sz w:val="22"/>
          <w:szCs w:val="22"/>
          <w:lang w:val="en-US"/>
        </w:rPr>
        <w:t>(</w:t>
      </w:r>
      <w:r w:rsidRPr="00E11A6E">
        <w:rPr>
          <w:rFonts w:ascii="Arial" w:hAnsi="Arial" w:cs="Arial"/>
          <w:sz w:val="22"/>
          <w:szCs w:val="22"/>
          <w:lang w:val="en-US"/>
        </w:rPr>
        <w:t>2,</w:t>
      </w:r>
      <w:r>
        <w:rPr>
          <w:rFonts w:ascii="Arial" w:hAnsi="Arial" w:cs="Arial"/>
          <w:sz w:val="22"/>
          <w:szCs w:val="22"/>
          <w:lang w:val="en-US"/>
        </w:rPr>
        <w:t xml:space="preserve"> </w:t>
      </w:r>
      <w:r w:rsidRPr="00E11A6E">
        <w:rPr>
          <w:rFonts w:ascii="Arial" w:hAnsi="Arial" w:cs="Arial"/>
          <w:sz w:val="22"/>
          <w:szCs w:val="22"/>
          <w:lang w:val="en-US"/>
        </w:rPr>
        <w:t>15</w:t>
      </w:r>
      <w:r>
        <w:rPr>
          <w:rFonts w:ascii="Arial" w:hAnsi="Arial" w:cs="Arial"/>
          <w:sz w:val="22"/>
          <w:szCs w:val="22"/>
          <w:lang w:val="en-US"/>
        </w:rPr>
        <w:t>)</w:t>
      </w:r>
      <w:r w:rsidRPr="00E11A6E">
        <w:rPr>
          <w:rFonts w:ascii="Arial" w:hAnsi="Arial" w:cs="Arial"/>
          <w:sz w:val="22"/>
          <w:szCs w:val="22"/>
          <w:lang w:val="en-US"/>
        </w:rPr>
        <w:t xml:space="preserve">. This is advantageous as high-glucose/dextrose PN can lead to complications such as hyperglycemia and hepatic steatosis </w:t>
      </w:r>
      <w:r>
        <w:rPr>
          <w:rFonts w:ascii="Arial" w:hAnsi="Arial" w:cs="Arial"/>
          <w:sz w:val="22"/>
          <w:szCs w:val="22"/>
          <w:lang w:val="en-US"/>
        </w:rPr>
        <w:t>(</w:t>
      </w:r>
      <w:r w:rsidRPr="00E11A6E">
        <w:rPr>
          <w:rFonts w:ascii="Arial" w:hAnsi="Arial" w:cs="Arial"/>
          <w:sz w:val="22"/>
          <w:szCs w:val="22"/>
          <w:lang w:val="en-US"/>
        </w:rPr>
        <w:t>2,</w:t>
      </w:r>
      <w:r>
        <w:rPr>
          <w:rFonts w:ascii="Arial" w:hAnsi="Arial" w:cs="Arial"/>
          <w:sz w:val="22"/>
          <w:szCs w:val="22"/>
          <w:lang w:val="en-US"/>
        </w:rPr>
        <w:t xml:space="preserve"> </w:t>
      </w:r>
      <w:r w:rsidRPr="00E11A6E">
        <w:rPr>
          <w:rFonts w:ascii="Arial" w:hAnsi="Arial" w:cs="Arial"/>
          <w:sz w:val="22"/>
          <w:szCs w:val="22"/>
          <w:lang w:val="en-US"/>
        </w:rPr>
        <w:t>15</w:t>
      </w:r>
      <w:r>
        <w:rPr>
          <w:rFonts w:ascii="Arial" w:hAnsi="Arial" w:cs="Arial"/>
          <w:sz w:val="22"/>
          <w:szCs w:val="22"/>
          <w:lang w:val="en-US"/>
        </w:rPr>
        <w:t>)</w:t>
      </w:r>
      <w:r w:rsidRPr="00E11A6E">
        <w:rPr>
          <w:rFonts w:ascii="Arial" w:hAnsi="Arial" w:cs="Arial"/>
          <w:sz w:val="22"/>
          <w:szCs w:val="22"/>
          <w:lang w:val="en-US"/>
        </w:rPr>
        <w:t>.</w:t>
      </w:r>
    </w:p>
    <w:p w14:paraId="268D0CC2" w14:textId="77777777" w:rsidR="00E11A6E" w:rsidRPr="00E11A6E" w:rsidRDefault="00E11A6E" w:rsidP="00E11A6E">
      <w:pPr>
        <w:spacing w:line="480" w:lineRule="auto"/>
        <w:rPr>
          <w:rFonts w:ascii="Arial" w:hAnsi="Arial" w:cs="Arial"/>
          <w:sz w:val="22"/>
          <w:szCs w:val="22"/>
          <w:lang w:val="en-US"/>
        </w:rPr>
      </w:pPr>
    </w:p>
    <w:p w14:paraId="0C2F3E81" w14:textId="365B38BE" w:rsidR="00E11A6E" w:rsidRPr="00E11A6E" w:rsidRDefault="00E11A6E" w:rsidP="00E11A6E">
      <w:pPr>
        <w:spacing w:line="480" w:lineRule="auto"/>
        <w:rPr>
          <w:rFonts w:ascii="Arial" w:hAnsi="Arial" w:cs="Arial"/>
          <w:sz w:val="22"/>
          <w:szCs w:val="22"/>
          <w:lang w:val="en-US"/>
        </w:rPr>
      </w:pPr>
      <w:r w:rsidRPr="00E11A6E">
        <w:rPr>
          <w:rFonts w:ascii="Arial" w:hAnsi="Arial" w:cs="Arial"/>
          <w:sz w:val="22"/>
          <w:szCs w:val="22"/>
          <w:lang w:val="en-US"/>
        </w:rPr>
        <w:t xml:space="preserve">Soybean oil, the primary traditional lipid source for ILEs used in PN, contains a relatively high proportion of omega-6 polyunsaturated fatty acids (PUFAs), with linoleic acid accounting for more than 50% of all fatty acids supplied </w:t>
      </w:r>
      <w:r>
        <w:rPr>
          <w:rFonts w:ascii="Arial" w:hAnsi="Arial" w:cs="Arial"/>
          <w:sz w:val="22"/>
          <w:szCs w:val="22"/>
          <w:lang w:val="en-US"/>
        </w:rPr>
        <w:t>(</w:t>
      </w:r>
      <w:r w:rsidRPr="00E11A6E">
        <w:rPr>
          <w:rFonts w:ascii="Arial" w:hAnsi="Arial" w:cs="Arial"/>
          <w:sz w:val="22"/>
          <w:szCs w:val="22"/>
          <w:lang w:val="en-US"/>
        </w:rPr>
        <w:t>12,</w:t>
      </w:r>
      <w:r>
        <w:rPr>
          <w:rFonts w:ascii="Arial" w:hAnsi="Arial" w:cs="Arial"/>
          <w:sz w:val="22"/>
          <w:szCs w:val="22"/>
          <w:lang w:val="en-US"/>
        </w:rPr>
        <w:t xml:space="preserve"> </w:t>
      </w:r>
      <w:r w:rsidRPr="00E11A6E">
        <w:rPr>
          <w:rFonts w:ascii="Arial" w:hAnsi="Arial" w:cs="Arial"/>
          <w:sz w:val="22"/>
          <w:szCs w:val="22"/>
          <w:lang w:val="en-US"/>
        </w:rPr>
        <w:t>16</w:t>
      </w:r>
      <w:r>
        <w:rPr>
          <w:rFonts w:ascii="Arial" w:hAnsi="Arial" w:cs="Arial"/>
          <w:sz w:val="22"/>
          <w:szCs w:val="22"/>
          <w:lang w:val="en-US"/>
        </w:rPr>
        <w:t>)</w:t>
      </w:r>
      <w:r w:rsidRPr="00E11A6E">
        <w:rPr>
          <w:rFonts w:ascii="Arial" w:hAnsi="Arial" w:cs="Arial"/>
          <w:sz w:val="22"/>
          <w:szCs w:val="22"/>
          <w:lang w:val="en-US"/>
        </w:rPr>
        <w:t xml:space="preserve">. Lipid mediators derived from linoleic acid and its metabolite arachidonic acid (e.g. eicosanoids) are involved in inflammatory pathways and may suppress the cell-mediated immune response </w:t>
      </w:r>
      <w:r>
        <w:rPr>
          <w:rFonts w:ascii="Arial" w:hAnsi="Arial" w:cs="Arial"/>
          <w:sz w:val="22"/>
          <w:szCs w:val="22"/>
          <w:lang w:val="en-US"/>
        </w:rPr>
        <w:t>(</w:t>
      </w:r>
      <w:r w:rsidRPr="00E11A6E">
        <w:rPr>
          <w:rFonts w:ascii="Arial" w:hAnsi="Arial" w:cs="Arial"/>
          <w:sz w:val="22"/>
          <w:szCs w:val="22"/>
          <w:lang w:val="en-US"/>
        </w:rPr>
        <w:t>12,</w:t>
      </w:r>
      <w:r>
        <w:rPr>
          <w:rFonts w:ascii="Arial" w:hAnsi="Arial" w:cs="Arial"/>
          <w:sz w:val="22"/>
          <w:szCs w:val="22"/>
          <w:lang w:val="en-US"/>
        </w:rPr>
        <w:t xml:space="preserve"> </w:t>
      </w:r>
      <w:r w:rsidRPr="00E11A6E">
        <w:rPr>
          <w:rFonts w:ascii="Arial" w:hAnsi="Arial" w:cs="Arial"/>
          <w:sz w:val="22"/>
          <w:szCs w:val="22"/>
          <w:lang w:val="en-US"/>
        </w:rPr>
        <w:t>16,</w:t>
      </w:r>
      <w:r>
        <w:rPr>
          <w:rFonts w:ascii="Arial" w:hAnsi="Arial" w:cs="Arial"/>
          <w:sz w:val="22"/>
          <w:szCs w:val="22"/>
          <w:lang w:val="en-US"/>
        </w:rPr>
        <w:t xml:space="preserve"> </w:t>
      </w:r>
      <w:r w:rsidRPr="00E11A6E">
        <w:rPr>
          <w:rFonts w:ascii="Arial" w:hAnsi="Arial" w:cs="Arial"/>
          <w:sz w:val="22"/>
          <w:szCs w:val="22"/>
          <w:lang w:val="en-US"/>
        </w:rPr>
        <w:t>17</w:t>
      </w:r>
      <w:r>
        <w:rPr>
          <w:rFonts w:ascii="Arial" w:hAnsi="Arial" w:cs="Arial"/>
          <w:sz w:val="22"/>
          <w:szCs w:val="22"/>
          <w:lang w:val="en-US"/>
        </w:rPr>
        <w:t>)</w:t>
      </w:r>
      <w:r w:rsidRPr="00E11A6E">
        <w:rPr>
          <w:rFonts w:ascii="Arial" w:hAnsi="Arial" w:cs="Arial"/>
          <w:sz w:val="22"/>
          <w:szCs w:val="22"/>
          <w:lang w:val="en-US"/>
        </w:rPr>
        <w:t xml:space="preserve">. More recent generations of ILEs contain a mixture of different lipids to reduce omega-6 PUFA content and thus lower the likelihood of contributing to inflammatory and/or immunosuppressive processes </w:t>
      </w:r>
      <w:r>
        <w:rPr>
          <w:rFonts w:ascii="Arial" w:hAnsi="Arial" w:cs="Arial"/>
          <w:sz w:val="22"/>
          <w:szCs w:val="22"/>
          <w:lang w:val="en-US"/>
        </w:rPr>
        <w:t>(</w:t>
      </w:r>
      <w:r w:rsidRPr="00E11A6E">
        <w:rPr>
          <w:rFonts w:ascii="Arial" w:hAnsi="Arial" w:cs="Arial"/>
          <w:sz w:val="22"/>
          <w:szCs w:val="22"/>
          <w:lang w:val="en-US"/>
        </w:rPr>
        <w:t>12,</w:t>
      </w:r>
      <w:r>
        <w:rPr>
          <w:rFonts w:ascii="Arial" w:hAnsi="Arial" w:cs="Arial"/>
          <w:sz w:val="22"/>
          <w:szCs w:val="22"/>
          <w:lang w:val="en-US"/>
        </w:rPr>
        <w:t xml:space="preserve"> </w:t>
      </w:r>
      <w:r w:rsidRPr="00E11A6E">
        <w:rPr>
          <w:rFonts w:ascii="Arial" w:hAnsi="Arial" w:cs="Arial"/>
          <w:sz w:val="22"/>
          <w:szCs w:val="22"/>
          <w:lang w:val="en-US"/>
        </w:rPr>
        <w:t>16</w:t>
      </w:r>
      <w:r>
        <w:rPr>
          <w:rFonts w:ascii="Arial" w:hAnsi="Arial" w:cs="Arial"/>
          <w:sz w:val="22"/>
          <w:szCs w:val="22"/>
          <w:lang w:val="en-US"/>
        </w:rPr>
        <w:t>)</w:t>
      </w:r>
      <w:r w:rsidRPr="00E11A6E">
        <w:rPr>
          <w:rFonts w:ascii="Arial" w:hAnsi="Arial" w:cs="Arial"/>
          <w:sz w:val="22"/>
          <w:szCs w:val="22"/>
          <w:lang w:val="en-US"/>
        </w:rPr>
        <w:t xml:space="preserve">. These composite ILEs typically combine soybean oil with one or more alternative lipids, such as medium-chain triglycerides (MCTs), olive oil, and fish oil </w:t>
      </w:r>
      <w:r>
        <w:rPr>
          <w:rFonts w:ascii="Arial" w:hAnsi="Arial" w:cs="Arial"/>
          <w:sz w:val="22"/>
          <w:szCs w:val="22"/>
          <w:lang w:val="en-US"/>
        </w:rPr>
        <w:t>(</w:t>
      </w:r>
      <w:r w:rsidRPr="00E11A6E">
        <w:rPr>
          <w:rFonts w:ascii="Arial" w:hAnsi="Arial" w:cs="Arial"/>
          <w:sz w:val="22"/>
          <w:szCs w:val="22"/>
          <w:lang w:val="en-US"/>
        </w:rPr>
        <w:t>16</w:t>
      </w:r>
      <w:r>
        <w:rPr>
          <w:rFonts w:ascii="Arial" w:hAnsi="Arial" w:cs="Arial"/>
          <w:sz w:val="22"/>
          <w:szCs w:val="22"/>
          <w:lang w:val="en-US"/>
        </w:rPr>
        <w:t>)</w:t>
      </w:r>
      <w:r w:rsidRPr="00E11A6E">
        <w:rPr>
          <w:rFonts w:ascii="Arial" w:hAnsi="Arial" w:cs="Arial"/>
          <w:sz w:val="22"/>
          <w:szCs w:val="22"/>
          <w:lang w:val="en-US"/>
        </w:rPr>
        <w:t>.</w:t>
      </w:r>
    </w:p>
    <w:p w14:paraId="0B7D8E0B" w14:textId="77777777" w:rsidR="00E11A6E" w:rsidRPr="00E11A6E" w:rsidRDefault="00E11A6E" w:rsidP="00E11A6E">
      <w:pPr>
        <w:spacing w:line="480" w:lineRule="auto"/>
        <w:rPr>
          <w:rFonts w:ascii="Arial" w:hAnsi="Arial" w:cs="Arial"/>
          <w:sz w:val="22"/>
          <w:szCs w:val="22"/>
          <w:lang w:val="en-US"/>
        </w:rPr>
      </w:pPr>
    </w:p>
    <w:p w14:paraId="6ABEF1CB" w14:textId="4FE2FFC8" w:rsidR="00E11A6E" w:rsidRPr="00E11A6E" w:rsidRDefault="00E11A6E" w:rsidP="00E11A6E">
      <w:pPr>
        <w:spacing w:line="480" w:lineRule="auto"/>
        <w:rPr>
          <w:rFonts w:ascii="Arial" w:hAnsi="Arial" w:cs="Arial"/>
          <w:sz w:val="22"/>
          <w:szCs w:val="22"/>
          <w:lang w:val="en-US"/>
        </w:rPr>
      </w:pPr>
      <w:r w:rsidRPr="00E11A6E">
        <w:rPr>
          <w:rFonts w:ascii="Arial" w:hAnsi="Arial" w:cs="Arial"/>
          <w:sz w:val="22"/>
          <w:szCs w:val="22"/>
          <w:lang w:val="en-US"/>
        </w:rPr>
        <w:t xml:space="preserve">The optimal quantity of lipids to give as part of HPN has not been established with precision </w:t>
      </w:r>
      <w:r>
        <w:rPr>
          <w:rFonts w:ascii="Arial" w:hAnsi="Arial" w:cs="Arial"/>
          <w:sz w:val="22"/>
          <w:szCs w:val="22"/>
          <w:lang w:val="en-US"/>
        </w:rPr>
        <w:t>(</w:t>
      </w:r>
      <w:r w:rsidRPr="00E11A6E">
        <w:rPr>
          <w:rFonts w:ascii="Arial" w:hAnsi="Arial" w:cs="Arial"/>
          <w:sz w:val="22"/>
          <w:szCs w:val="22"/>
          <w:lang w:val="en-US"/>
        </w:rPr>
        <w:t>14</w:t>
      </w:r>
      <w:r>
        <w:rPr>
          <w:rFonts w:ascii="Arial" w:hAnsi="Arial" w:cs="Arial"/>
          <w:sz w:val="22"/>
          <w:szCs w:val="22"/>
          <w:lang w:val="en-US"/>
        </w:rPr>
        <w:t>)</w:t>
      </w:r>
      <w:r w:rsidRPr="00E11A6E">
        <w:rPr>
          <w:rFonts w:ascii="Arial" w:hAnsi="Arial" w:cs="Arial"/>
          <w:sz w:val="22"/>
          <w:szCs w:val="22"/>
          <w:lang w:val="en-US"/>
        </w:rPr>
        <w:t xml:space="preserve">. It is widely accepted, however, that in the case of long-term HPN treatment (more than six months), the amount of intravenous soybean oil lipid emulsion </w:t>
      </w:r>
      <w:r w:rsidR="00862CFA">
        <w:rPr>
          <w:rFonts w:ascii="Arial" w:hAnsi="Arial" w:cs="Arial"/>
          <w:sz w:val="22"/>
          <w:szCs w:val="22"/>
          <w:lang w:val="en-US"/>
        </w:rPr>
        <w:t xml:space="preserve">(regardless of ILE source) </w:t>
      </w:r>
      <w:r w:rsidRPr="00E11A6E">
        <w:rPr>
          <w:rFonts w:ascii="Arial" w:hAnsi="Arial" w:cs="Arial"/>
          <w:sz w:val="22"/>
          <w:szCs w:val="22"/>
          <w:lang w:val="en-US"/>
        </w:rPr>
        <w:t xml:space="preserve">should not exceed 1g/kg per day </w:t>
      </w:r>
      <w:r>
        <w:rPr>
          <w:rFonts w:ascii="Arial" w:hAnsi="Arial" w:cs="Arial"/>
          <w:sz w:val="22"/>
          <w:szCs w:val="22"/>
          <w:lang w:val="en-US"/>
        </w:rPr>
        <w:t>(</w:t>
      </w:r>
      <w:r w:rsidRPr="00E11A6E">
        <w:rPr>
          <w:rFonts w:ascii="Arial" w:hAnsi="Arial" w:cs="Arial"/>
          <w:sz w:val="22"/>
          <w:szCs w:val="22"/>
          <w:lang w:val="en-US"/>
        </w:rPr>
        <w:t>2,</w:t>
      </w:r>
      <w:r>
        <w:rPr>
          <w:rFonts w:ascii="Arial" w:hAnsi="Arial" w:cs="Arial"/>
          <w:sz w:val="22"/>
          <w:szCs w:val="22"/>
          <w:lang w:val="en-US"/>
        </w:rPr>
        <w:t xml:space="preserve"> </w:t>
      </w:r>
      <w:r w:rsidRPr="00E11A6E">
        <w:rPr>
          <w:rFonts w:ascii="Arial" w:hAnsi="Arial" w:cs="Arial"/>
          <w:sz w:val="22"/>
          <w:szCs w:val="22"/>
          <w:lang w:val="en-US"/>
        </w:rPr>
        <w:t>12,</w:t>
      </w:r>
      <w:r>
        <w:rPr>
          <w:rFonts w:ascii="Arial" w:hAnsi="Arial" w:cs="Arial"/>
          <w:sz w:val="22"/>
          <w:szCs w:val="22"/>
          <w:lang w:val="en-US"/>
        </w:rPr>
        <w:t xml:space="preserve"> </w:t>
      </w:r>
      <w:r w:rsidRPr="00E11A6E">
        <w:rPr>
          <w:rFonts w:ascii="Arial" w:hAnsi="Arial" w:cs="Arial"/>
          <w:sz w:val="22"/>
          <w:szCs w:val="22"/>
          <w:lang w:val="en-US"/>
        </w:rPr>
        <w:t>14</w:t>
      </w:r>
      <w:r>
        <w:rPr>
          <w:rFonts w:ascii="Arial" w:hAnsi="Arial" w:cs="Arial"/>
          <w:sz w:val="22"/>
          <w:szCs w:val="22"/>
          <w:lang w:val="en-US"/>
        </w:rPr>
        <w:t>)</w:t>
      </w:r>
      <w:r w:rsidRPr="00E11A6E">
        <w:rPr>
          <w:rFonts w:ascii="Arial" w:hAnsi="Arial" w:cs="Arial"/>
          <w:sz w:val="22"/>
          <w:szCs w:val="22"/>
          <w:lang w:val="en-US"/>
        </w:rPr>
        <w:t>. Thus, alternative</w:t>
      </w:r>
      <w:r w:rsidRPr="00E11A6E">
        <w:rPr>
          <w:rFonts w:ascii="Arial" w:hAnsi="Arial" w:cs="Arial"/>
          <w:sz w:val="22"/>
          <w:szCs w:val="22"/>
          <w:lang w:val="en-AU"/>
        </w:rPr>
        <w:t xml:space="preserve"> ILEs (blends with fish oil, olive oil and/or MCTs) are recommended to limit the amount of soybean oil provided and reduce the risk of IFALD</w:t>
      </w:r>
      <w:r w:rsidRPr="00E11A6E">
        <w:rPr>
          <w:rFonts w:ascii="Arial" w:hAnsi="Arial" w:cs="Arial"/>
          <w:sz w:val="22"/>
          <w:szCs w:val="22"/>
          <w:lang w:val="en-US"/>
        </w:rPr>
        <w:t xml:space="preserve"> (Table 1, statements 27 and 28)</w:t>
      </w:r>
      <w:r w:rsidRPr="00E11A6E">
        <w:rPr>
          <w:rFonts w:ascii="Arial" w:hAnsi="Arial" w:cs="Arial"/>
          <w:sz w:val="22"/>
          <w:szCs w:val="22"/>
          <w:lang w:val="en-AU"/>
        </w:rPr>
        <w:t xml:space="preserve">, </w:t>
      </w:r>
      <w:r w:rsidR="00862CFA">
        <w:rPr>
          <w:rFonts w:ascii="Arial" w:hAnsi="Arial" w:cs="Arial"/>
          <w:sz w:val="22"/>
          <w:szCs w:val="22"/>
          <w:lang w:val="en-AU"/>
        </w:rPr>
        <w:t xml:space="preserve">as well as providing other potential clinical benefits, </w:t>
      </w:r>
      <w:r w:rsidRPr="00E11A6E">
        <w:rPr>
          <w:rFonts w:ascii="Arial" w:hAnsi="Arial" w:cs="Arial"/>
          <w:sz w:val="22"/>
          <w:szCs w:val="22"/>
          <w:lang w:val="en-AU"/>
        </w:rPr>
        <w:t xml:space="preserve">as detailed later in this review </w:t>
      </w:r>
      <w:r>
        <w:rPr>
          <w:rFonts w:ascii="Arial" w:hAnsi="Arial" w:cs="Arial"/>
          <w:sz w:val="22"/>
          <w:szCs w:val="22"/>
          <w:lang w:val="en-US"/>
        </w:rPr>
        <w:t>(</w:t>
      </w:r>
      <w:r w:rsidRPr="00E11A6E">
        <w:rPr>
          <w:rFonts w:ascii="Arial" w:hAnsi="Arial" w:cs="Arial"/>
          <w:sz w:val="22"/>
          <w:szCs w:val="22"/>
          <w:lang w:val="en-US"/>
        </w:rPr>
        <w:t>2,</w:t>
      </w:r>
      <w:r w:rsidR="003D1B79">
        <w:rPr>
          <w:rFonts w:ascii="Arial" w:hAnsi="Arial" w:cs="Arial"/>
          <w:sz w:val="22"/>
          <w:szCs w:val="22"/>
          <w:lang w:val="en-US"/>
        </w:rPr>
        <w:t xml:space="preserve"> </w:t>
      </w:r>
      <w:r w:rsidRPr="00E11A6E">
        <w:rPr>
          <w:rFonts w:ascii="Arial" w:hAnsi="Arial" w:cs="Arial"/>
          <w:sz w:val="22"/>
          <w:szCs w:val="22"/>
          <w:lang w:val="en-US"/>
        </w:rPr>
        <w:t>12</w:t>
      </w:r>
      <w:r>
        <w:rPr>
          <w:rFonts w:ascii="Arial" w:hAnsi="Arial" w:cs="Arial"/>
          <w:sz w:val="22"/>
          <w:szCs w:val="22"/>
          <w:lang w:val="en-US"/>
        </w:rPr>
        <w:t>)</w:t>
      </w:r>
      <w:r w:rsidRPr="00E11A6E">
        <w:rPr>
          <w:rFonts w:ascii="Arial" w:hAnsi="Arial" w:cs="Arial"/>
          <w:sz w:val="22"/>
          <w:szCs w:val="22"/>
          <w:lang w:val="en-US"/>
        </w:rPr>
        <w:t>.</w:t>
      </w:r>
    </w:p>
    <w:bookmarkEnd w:id="6"/>
    <w:p w14:paraId="6450A077" w14:textId="1E86CA70" w:rsidR="009067D3" w:rsidRDefault="009067D3" w:rsidP="005B61DE">
      <w:pPr>
        <w:spacing w:line="480" w:lineRule="auto"/>
        <w:rPr>
          <w:rFonts w:ascii="Arial" w:hAnsi="Arial" w:cs="Arial"/>
          <w:sz w:val="22"/>
          <w:szCs w:val="22"/>
          <w:lang w:val="en-US"/>
        </w:rPr>
      </w:pPr>
    </w:p>
    <w:p w14:paraId="53E60693" w14:textId="77777777" w:rsidR="00726C9F" w:rsidRPr="00F75EC2" w:rsidRDefault="00726C9F" w:rsidP="00726C9F">
      <w:pPr>
        <w:spacing w:line="480" w:lineRule="auto"/>
        <w:rPr>
          <w:rFonts w:ascii="Arial" w:hAnsi="Arial" w:cs="Arial"/>
          <w:b/>
          <w:sz w:val="28"/>
          <w:szCs w:val="28"/>
          <w:lang w:val="en-US"/>
        </w:rPr>
      </w:pPr>
      <w:bookmarkStart w:id="7" w:name="_Hlk206491577"/>
      <w:r w:rsidRPr="00F75EC2">
        <w:rPr>
          <w:rFonts w:ascii="Arial" w:hAnsi="Arial" w:cs="Arial"/>
          <w:b/>
          <w:sz w:val="28"/>
          <w:szCs w:val="28"/>
          <w:lang w:val="en-US"/>
        </w:rPr>
        <w:t>EFA coverage</w:t>
      </w:r>
    </w:p>
    <w:p w14:paraId="71D0C59D" w14:textId="119722D9" w:rsidR="000E2176" w:rsidRDefault="00726C9F" w:rsidP="00726C9F">
      <w:pPr>
        <w:spacing w:line="480" w:lineRule="auto"/>
        <w:rPr>
          <w:rFonts w:ascii="Arial" w:hAnsi="Arial" w:cs="Arial"/>
          <w:sz w:val="22"/>
          <w:szCs w:val="22"/>
          <w:lang w:val="en-US"/>
        </w:rPr>
      </w:pPr>
      <w:bookmarkStart w:id="8" w:name="_Hlk206491610"/>
      <w:bookmarkEnd w:id="7"/>
      <w:r w:rsidRPr="00726C9F">
        <w:rPr>
          <w:rFonts w:ascii="Arial" w:hAnsi="Arial" w:cs="Arial"/>
          <w:sz w:val="22"/>
          <w:szCs w:val="22"/>
          <w:lang w:val="en-AU"/>
        </w:rPr>
        <w:t xml:space="preserve">A minimum dose of ILEs should be given to prevent EFA deficiency (Table 1, statement 29) </w:t>
      </w:r>
      <w:r>
        <w:rPr>
          <w:rFonts w:ascii="Arial" w:hAnsi="Arial" w:cs="Arial"/>
          <w:sz w:val="22"/>
          <w:szCs w:val="22"/>
          <w:lang w:val="en-US"/>
        </w:rPr>
        <w:t>(</w:t>
      </w:r>
      <w:r w:rsidRPr="00726C9F">
        <w:rPr>
          <w:rFonts w:ascii="Arial" w:hAnsi="Arial" w:cs="Arial"/>
          <w:sz w:val="22"/>
          <w:szCs w:val="22"/>
          <w:lang w:val="en-US"/>
        </w:rPr>
        <w:t>12</w:t>
      </w:r>
      <w:r>
        <w:rPr>
          <w:rFonts w:ascii="Arial" w:hAnsi="Arial" w:cs="Arial"/>
          <w:sz w:val="22"/>
          <w:szCs w:val="22"/>
          <w:lang w:val="en-US"/>
        </w:rPr>
        <w:t>)</w:t>
      </w:r>
      <w:r w:rsidRPr="00726C9F">
        <w:rPr>
          <w:rFonts w:ascii="Arial" w:hAnsi="Arial" w:cs="Arial"/>
          <w:sz w:val="22"/>
          <w:szCs w:val="22"/>
          <w:lang w:val="en-AU"/>
        </w:rPr>
        <w:t>. According to the American Society for Parenteral and Enteral Nutrition (ASPEN), EFA deficiency (EFAD) can be prevented by providing 2</w:t>
      </w:r>
      <w:r>
        <w:rPr>
          <w:rFonts w:ascii="Arial" w:hAnsi="Arial" w:cs="Arial"/>
          <w:sz w:val="22"/>
          <w:szCs w:val="22"/>
          <w:lang w:val="en-AU"/>
        </w:rPr>
        <w:t>–</w:t>
      </w:r>
      <w:r w:rsidRPr="00726C9F">
        <w:rPr>
          <w:rFonts w:ascii="Arial" w:hAnsi="Arial" w:cs="Arial"/>
          <w:sz w:val="22"/>
          <w:szCs w:val="22"/>
          <w:lang w:val="en-AU"/>
        </w:rPr>
        <w:t>4% of energy from linoleic acid and 0.25</w:t>
      </w:r>
      <w:r>
        <w:rPr>
          <w:rFonts w:ascii="Arial" w:hAnsi="Arial" w:cs="Arial"/>
          <w:sz w:val="22"/>
          <w:szCs w:val="22"/>
          <w:lang w:val="en-AU"/>
        </w:rPr>
        <w:t>–</w:t>
      </w:r>
      <w:r w:rsidRPr="00726C9F">
        <w:rPr>
          <w:rFonts w:ascii="Arial" w:hAnsi="Arial" w:cs="Arial"/>
          <w:sz w:val="22"/>
          <w:szCs w:val="22"/>
          <w:lang w:val="en-AU"/>
        </w:rPr>
        <w:t xml:space="preserve">0.5% of energy from α-linolenic acid </w:t>
      </w:r>
      <w:r>
        <w:rPr>
          <w:rFonts w:ascii="Arial" w:hAnsi="Arial" w:cs="Arial"/>
          <w:sz w:val="22"/>
          <w:szCs w:val="22"/>
          <w:lang w:val="en-US"/>
        </w:rPr>
        <w:t>(</w:t>
      </w:r>
      <w:r w:rsidRPr="00726C9F">
        <w:rPr>
          <w:rFonts w:ascii="Arial" w:hAnsi="Arial" w:cs="Arial"/>
          <w:sz w:val="22"/>
          <w:szCs w:val="22"/>
          <w:lang w:val="en-US"/>
        </w:rPr>
        <w:t>13</w:t>
      </w:r>
      <w:r>
        <w:rPr>
          <w:rFonts w:ascii="Arial" w:hAnsi="Arial" w:cs="Arial"/>
          <w:sz w:val="22"/>
          <w:szCs w:val="22"/>
          <w:lang w:val="en-US"/>
        </w:rPr>
        <w:t>)</w:t>
      </w:r>
      <w:r w:rsidRPr="00726C9F">
        <w:rPr>
          <w:rFonts w:ascii="Arial" w:hAnsi="Arial" w:cs="Arial"/>
          <w:sz w:val="22"/>
          <w:szCs w:val="22"/>
          <w:lang w:val="en-AU"/>
        </w:rPr>
        <w:t xml:space="preserve">. </w:t>
      </w:r>
      <w:r w:rsidRPr="00726C9F">
        <w:rPr>
          <w:rFonts w:ascii="Arial" w:hAnsi="Arial" w:cs="Arial"/>
          <w:sz w:val="22"/>
          <w:szCs w:val="22"/>
          <w:lang w:val="en-US"/>
        </w:rPr>
        <w:t xml:space="preserve">The recommendation from the European Society for Clinical Nutrition and Metabolism (ESPEN) is more practical: </w:t>
      </w:r>
      <w:r w:rsidR="00010E1A">
        <w:rPr>
          <w:rFonts w:ascii="Arial" w:hAnsi="Arial" w:cs="Arial"/>
          <w:sz w:val="22"/>
          <w:szCs w:val="22"/>
          <w:lang w:val="en-US"/>
        </w:rPr>
        <w:t>a</w:t>
      </w:r>
      <w:r w:rsidRPr="00726C9F">
        <w:rPr>
          <w:rFonts w:ascii="Arial" w:hAnsi="Arial" w:cs="Arial"/>
          <w:sz w:val="22"/>
          <w:szCs w:val="22"/>
          <w:lang w:val="en-US"/>
        </w:rPr>
        <w:t xml:space="preserve"> minimum quantity of 1g/kg/week ILE should be given to prevent EFAD during long-term PN </w:t>
      </w:r>
      <w:r w:rsidR="00010E1A">
        <w:rPr>
          <w:rFonts w:ascii="Arial" w:hAnsi="Arial" w:cs="Arial"/>
          <w:sz w:val="22"/>
          <w:szCs w:val="22"/>
          <w:lang w:val="en-US"/>
        </w:rPr>
        <w:t>(</w:t>
      </w:r>
      <w:r w:rsidRPr="00726C9F">
        <w:rPr>
          <w:rFonts w:ascii="Arial" w:hAnsi="Arial" w:cs="Arial"/>
          <w:sz w:val="22"/>
          <w:szCs w:val="22"/>
          <w:lang w:val="en-US"/>
        </w:rPr>
        <w:t>2</w:t>
      </w:r>
      <w:r w:rsidR="00010E1A">
        <w:rPr>
          <w:rFonts w:ascii="Arial" w:hAnsi="Arial" w:cs="Arial"/>
          <w:sz w:val="22"/>
          <w:szCs w:val="22"/>
          <w:lang w:val="en-US"/>
        </w:rPr>
        <w:t>)</w:t>
      </w:r>
      <w:r w:rsidRPr="00726C9F">
        <w:rPr>
          <w:rFonts w:ascii="Arial" w:hAnsi="Arial" w:cs="Arial"/>
          <w:sz w:val="22"/>
          <w:szCs w:val="22"/>
          <w:lang w:val="en-US"/>
        </w:rPr>
        <w:t xml:space="preserve">. This quantity was originally established for soybean oil, but no differences were found in EFA status in studies conducted with the same quantity of lipids derived from other lipid sources and/or composite ILEs </w:t>
      </w:r>
      <w:r w:rsidR="00010E1A">
        <w:rPr>
          <w:rFonts w:ascii="Arial" w:hAnsi="Arial" w:cs="Arial"/>
          <w:sz w:val="22"/>
          <w:szCs w:val="22"/>
          <w:lang w:val="en-US"/>
        </w:rPr>
        <w:t>(</w:t>
      </w:r>
      <w:r w:rsidRPr="00726C9F">
        <w:rPr>
          <w:rFonts w:ascii="Arial" w:hAnsi="Arial" w:cs="Arial"/>
          <w:sz w:val="22"/>
          <w:szCs w:val="22"/>
          <w:lang w:val="en-US"/>
        </w:rPr>
        <w:t>2,</w:t>
      </w:r>
      <w:r w:rsidR="00010E1A">
        <w:rPr>
          <w:rFonts w:ascii="Arial" w:hAnsi="Arial" w:cs="Arial"/>
          <w:sz w:val="22"/>
          <w:szCs w:val="22"/>
          <w:lang w:val="en-US"/>
        </w:rPr>
        <w:t xml:space="preserve"> </w:t>
      </w:r>
      <w:r w:rsidRPr="00726C9F">
        <w:rPr>
          <w:rFonts w:ascii="Arial" w:hAnsi="Arial" w:cs="Arial"/>
          <w:sz w:val="22"/>
          <w:szCs w:val="22"/>
          <w:lang w:val="en-US"/>
        </w:rPr>
        <w:t>18</w:t>
      </w:r>
      <w:r w:rsidR="00010E1A">
        <w:rPr>
          <w:rFonts w:ascii="Arial" w:hAnsi="Arial" w:cs="Arial"/>
          <w:sz w:val="22"/>
          <w:szCs w:val="22"/>
          <w:lang w:val="en-US"/>
        </w:rPr>
        <w:t>–</w:t>
      </w:r>
      <w:r w:rsidRPr="00726C9F">
        <w:rPr>
          <w:rFonts w:ascii="Arial" w:hAnsi="Arial" w:cs="Arial"/>
          <w:sz w:val="22"/>
          <w:szCs w:val="22"/>
          <w:lang w:val="en-US"/>
        </w:rPr>
        <w:t>21</w:t>
      </w:r>
      <w:r w:rsidR="00010E1A">
        <w:rPr>
          <w:rFonts w:ascii="Arial" w:hAnsi="Arial" w:cs="Arial"/>
          <w:sz w:val="22"/>
          <w:szCs w:val="22"/>
          <w:lang w:val="en-US"/>
        </w:rPr>
        <w:t>)</w:t>
      </w:r>
      <w:r w:rsidRPr="00726C9F">
        <w:rPr>
          <w:rFonts w:ascii="Arial" w:hAnsi="Arial" w:cs="Arial"/>
          <w:sz w:val="22"/>
          <w:szCs w:val="22"/>
          <w:lang w:val="en-US"/>
        </w:rPr>
        <w:t xml:space="preserve">. </w:t>
      </w:r>
    </w:p>
    <w:p w14:paraId="04FFFFFC" w14:textId="77777777" w:rsidR="000E2176" w:rsidRDefault="000E2176" w:rsidP="00726C9F">
      <w:pPr>
        <w:spacing w:line="480" w:lineRule="auto"/>
        <w:rPr>
          <w:rFonts w:ascii="Arial" w:hAnsi="Arial" w:cs="Arial"/>
          <w:sz w:val="22"/>
          <w:szCs w:val="22"/>
          <w:lang w:val="en-US"/>
        </w:rPr>
      </w:pPr>
    </w:p>
    <w:p w14:paraId="0E213C21" w14:textId="32352E61" w:rsidR="004C58B0" w:rsidRDefault="002357C0" w:rsidP="00726C9F">
      <w:pPr>
        <w:spacing w:line="480" w:lineRule="auto"/>
        <w:rPr>
          <w:rFonts w:ascii="Arial" w:hAnsi="Arial" w:cs="Arial"/>
          <w:sz w:val="22"/>
          <w:szCs w:val="22"/>
          <w:lang w:val="en-US"/>
        </w:rPr>
      </w:pPr>
      <w:r>
        <w:rPr>
          <w:rFonts w:ascii="Arial" w:hAnsi="Arial" w:cs="Arial"/>
          <w:sz w:val="22"/>
          <w:szCs w:val="22"/>
          <w:lang w:val="en-US"/>
        </w:rPr>
        <w:t>T</w:t>
      </w:r>
      <w:r w:rsidR="00726C9F" w:rsidRPr="00726C9F">
        <w:rPr>
          <w:rFonts w:ascii="Arial" w:hAnsi="Arial" w:cs="Arial"/>
          <w:sz w:val="22"/>
          <w:szCs w:val="22"/>
          <w:lang w:val="en-US"/>
        </w:rPr>
        <w:t xml:space="preserve">he EFA concept, which derives from the 1920s, has been revisited recently </w:t>
      </w:r>
      <w:r w:rsidR="000E2176">
        <w:rPr>
          <w:rFonts w:ascii="Arial" w:hAnsi="Arial" w:cs="Arial"/>
          <w:sz w:val="22"/>
          <w:szCs w:val="22"/>
          <w:lang w:val="en-US"/>
        </w:rPr>
        <w:t xml:space="preserve">alongside the availability of composite ILEs </w:t>
      </w:r>
      <w:r w:rsidR="00010E1A">
        <w:rPr>
          <w:rFonts w:ascii="Arial" w:hAnsi="Arial" w:cs="Arial"/>
          <w:sz w:val="22"/>
          <w:szCs w:val="22"/>
          <w:lang w:val="en-US"/>
        </w:rPr>
        <w:t>(</w:t>
      </w:r>
      <w:r w:rsidR="00726C9F" w:rsidRPr="00726C9F">
        <w:rPr>
          <w:rFonts w:ascii="Arial" w:hAnsi="Arial" w:cs="Arial"/>
          <w:sz w:val="22"/>
          <w:szCs w:val="22"/>
          <w:lang w:val="en-US"/>
        </w:rPr>
        <w:t>22,</w:t>
      </w:r>
      <w:r w:rsidR="00010E1A">
        <w:rPr>
          <w:rFonts w:ascii="Arial" w:hAnsi="Arial" w:cs="Arial"/>
          <w:sz w:val="22"/>
          <w:szCs w:val="22"/>
          <w:lang w:val="en-US"/>
        </w:rPr>
        <w:t xml:space="preserve"> </w:t>
      </w:r>
      <w:r w:rsidR="00726C9F" w:rsidRPr="00726C9F">
        <w:rPr>
          <w:rFonts w:ascii="Arial" w:hAnsi="Arial" w:cs="Arial"/>
          <w:sz w:val="22"/>
          <w:szCs w:val="22"/>
          <w:lang w:val="en-US"/>
        </w:rPr>
        <w:t>23</w:t>
      </w:r>
      <w:r w:rsidR="00010E1A">
        <w:rPr>
          <w:rFonts w:ascii="Arial" w:hAnsi="Arial" w:cs="Arial"/>
          <w:sz w:val="22"/>
          <w:szCs w:val="22"/>
          <w:lang w:val="en-US"/>
        </w:rPr>
        <w:t>)</w:t>
      </w:r>
      <w:r w:rsidR="00726C9F" w:rsidRPr="00726C9F">
        <w:rPr>
          <w:rFonts w:ascii="Arial" w:hAnsi="Arial" w:cs="Arial"/>
          <w:sz w:val="22"/>
          <w:szCs w:val="22"/>
          <w:lang w:val="en-US"/>
        </w:rPr>
        <w:t xml:space="preserve">. Traditionally, </w:t>
      </w:r>
      <w:r w:rsidR="000E2176">
        <w:rPr>
          <w:rFonts w:ascii="Arial" w:hAnsi="Arial" w:cs="Arial"/>
          <w:sz w:val="22"/>
          <w:szCs w:val="22"/>
          <w:lang w:val="en-US"/>
        </w:rPr>
        <w:t>two fatty acids (</w:t>
      </w:r>
      <w:r w:rsidR="00726C9F" w:rsidRPr="00726C9F">
        <w:rPr>
          <w:rFonts w:ascii="Arial" w:hAnsi="Arial" w:cs="Arial"/>
          <w:sz w:val="22"/>
          <w:szCs w:val="22"/>
          <w:lang w:val="en-US"/>
        </w:rPr>
        <w:t>the omega-6 PUFA linoleic acid and the omega-3 PUFA α-linolenic</w:t>
      </w:r>
      <w:r w:rsidR="000E2176">
        <w:rPr>
          <w:rFonts w:ascii="Arial" w:hAnsi="Arial" w:cs="Arial"/>
          <w:sz w:val="22"/>
          <w:szCs w:val="22"/>
          <w:lang w:val="en-US"/>
        </w:rPr>
        <w:t xml:space="preserve"> acid)</w:t>
      </w:r>
      <w:r w:rsidR="00726C9F" w:rsidRPr="00726C9F">
        <w:rPr>
          <w:rFonts w:ascii="Arial" w:hAnsi="Arial" w:cs="Arial"/>
          <w:sz w:val="22"/>
          <w:szCs w:val="22"/>
          <w:lang w:val="en-US"/>
        </w:rPr>
        <w:t xml:space="preserve"> </w:t>
      </w:r>
      <w:r w:rsidR="005D1400">
        <w:rPr>
          <w:rFonts w:ascii="Arial" w:hAnsi="Arial" w:cs="Arial"/>
          <w:sz w:val="22"/>
          <w:szCs w:val="22"/>
          <w:lang w:val="en-US"/>
        </w:rPr>
        <w:t xml:space="preserve">were considered </w:t>
      </w:r>
      <w:r w:rsidR="00020C46">
        <w:rPr>
          <w:rFonts w:ascii="Arial" w:hAnsi="Arial" w:cs="Arial"/>
          <w:sz w:val="22"/>
          <w:szCs w:val="22"/>
          <w:lang w:val="en-US"/>
        </w:rPr>
        <w:t>as essential (i.e. must be supplied exogenously) because the body cannot produce them on its own</w:t>
      </w:r>
      <w:r w:rsidR="000E2176">
        <w:rPr>
          <w:rFonts w:ascii="Arial" w:hAnsi="Arial" w:cs="Arial"/>
          <w:sz w:val="22"/>
          <w:szCs w:val="22"/>
          <w:lang w:val="en-US"/>
        </w:rPr>
        <w:t xml:space="preserve"> and </w:t>
      </w:r>
      <w:r w:rsidR="004C58B0">
        <w:rPr>
          <w:rFonts w:ascii="Arial" w:hAnsi="Arial" w:cs="Arial"/>
          <w:sz w:val="22"/>
          <w:szCs w:val="22"/>
          <w:lang w:val="en-US"/>
        </w:rPr>
        <w:t xml:space="preserve">these are obtained from dietary plant sources </w:t>
      </w:r>
      <w:r w:rsidR="00010E1A">
        <w:rPr>
          <w:rFonts w:ascii="Arial" w:hAnsi="Arial" w:cs="Arial"/>
          <w:sz w:val="22"/>
          <w:szCs w:val="22"/>
          <w:lang w:val="en-US"/>
        </w:rPr>
        <w:t>(</w:t>
      </w:r>
      <w:r w:rsidR="00726C9F" w:rsidRPr="00726C9F">
        <w:rPr>
          <w:rFonts w:ascii="Arial" w:hAnsi="Arial" w:cs="Arial"/>
          <w:sz w:val="22"/>
          <w:szCs w:val="22"/>
          <w:lang w:val="en-US"/>
        </w:rPr>
        <w:t>12,</w:t>
      </w:r>
      <w:r w:rsidR="00010E1A">
        <w:rPr>
          <w:rFonts w:ascii="Arial" w:hAnsi="Arial" w:cs="Arial"/>
          <w:sz w:val="22"/>
          <w:szCs w:val="22"/>
          <w:lang w:val="en-US"/>
        </w:rPr>
        <w:t xml:space="preserve"> </w:t>
      </w:r>
      <w:r w:rsidR="00726C9F" w:rsidRPr="00726C9F">
        <w:rPr>
          <w:rFonts w:ascii="Arial" w:hAnsi="Arial" w:cs="Arial"/>
          <w:sz w:val="22"/>
          <w:szCs w:val="22"/>
          <w:lang w:val="en-US"/>
        </w:rPr>
        <w:t>16,</w:t>
      </w:r>
      <w:r w:rsidR="00010E1A">
        <w:rPr>
          <w:rFonts w:ascii="Arial" w:hAnsi="Arial" w:cs="Arial"/>
          <w:sz w:val="22"/>
          <w:szCs w:val="22"/>
          <w:lang w:val="en-US"/>
        </w:rPr>
        <w:t xml:space="preserve"> </w:t>
      </w:r>
      <w:r w:rsidR="00726C9F" w:rsidRPr="00726C9F">
        <w:rPr>
          <w:rFonts w:ascii="Arial" w:hAnsi="Arial" w:cs="Arial"/>
          <w:sz w:val="22"/>
          <w:szCs w:val="22"/>
          <w:lang w:val="en-US"/>
        </w:rPr>
        <w:t>24</w:t>
      </w:r>
      <w:r w:rsidR="00010E1A">
        <w:rPr>
          <w:rFonts w:ascii="Arial" w:hAnsi="Arial" w:cs="Arial"/>
          <w:sz w:val="22"/>
          <w:szCs w:val="22"/>
          <w:lang w:val="en-US"/>
        </w:rPr>
        <w:t>)</w:t>
      </w:r>
      <w:r w:rsidR="004C58B0">
        <w:rPr>
          <w:rFonts w:ascii="Arial" w:hAnsi="Arial" w:cs="Arial"/>
          <w:sz w:val="22"/>
          <w:szCs w:val="22"/>
          <w:lang w:val="en-US"/>
        </w:rPr>
        <w:t>.</w:t>
      </w:r>
      <w:r w:rsidR="00726C9F" w:rsidRPr="00726C9F">
        <w:rPr>
          <w:rFonts w:ascii="Arial" w:hAnsi="Arial" w:cs="Arial"/>
          <w:sz w:val="22"/>
          <w:szCs w:val="22"/>
          <w:lang w:val="en-US"/>
        </w:rPr>
        <w:t xml:space="preserve"> </w:t>
      </w:r>
      <w:r w:rsidR="004C58B0">
        <w:rPr>
          <w:rFonts w:ascii="Arial" w:hAnsi="Arial" w:cs="Arial"/>
          <w:sz w:val="22"/>
          <w:szCs w:val="22"/>
          <w:lang w:val="en-US"/>
        </w:rPr>
        <w:t>However,</w:t>
      </w:r>
      <w:r w:rsidR="00726C9F" w:rsidRPr="00726C9F">
        <w:rPr>
          <w:rFonts w:ascii="Arial" w:hAnsi="Arial" w:cs="Arial"/>
          <w:sz w:val="22"/>
          <w:szCs w:val="22"/>
          <w:lang w:val="en-US"/>
        </w:rPr>
        <w:t xml:space="preserve"> </w:t>
      </w:r>
      <w:r w:rsidR="00020C46">
        <w:rPr>
          <w:rFonts w:ascii="Arial" w:hAnsi="Arial" w:cs="Arial"/>
          <w:sz w:val="22"/>
          <w:szCs w:val="22"/>
          <w:lang w:val="en-US"/>
        </w:rPr>
        <w:t xml:space="preserve">we now know that </w:t>
      </w:r>
      <w:r w:rsidR="00726C9F" w:rsidRPr="00726C9F">
        <w:rPr>
          <w:rFonts w:ascii="Arial" w:hAnsi="Arial" w:cs="Arial"/>
          <w:sz w:val="22"/>
          <w:szCs w:val="22"/>
          <w:lang w:val="en-US"/>
        </w:rPr>
        <w:t>α-linolenic acid may also be substituted with its downstream products eicosapentaenoic acid (EPA) and docosahexaenoic acid (DHA)</w:t>
      </w:r>
      <w:r w:rsidR="004C58B0">
        <w:rPr>
          <w:rFonts w:ascii="Arial" w:hAnsi="Arial" w:cs="Arial"/>
          <w:sz w:val="22"/>
          <w:szCs w:val="22"/>
          <w:lang w:val="en-US"/>
        </w:rPr>
        <w:t>, which are available in fish oil</w:t>
      </w:r>
      <w:r w:rsidR="00726C9F" w:rsidRPr="00726C9F">
        <w:rPr>
          <w:rFonts w:ascii="Arial" w:hAnsi="Arial" w:cs="Arial"/>
          <w:sz w:val="22"/>
          <w:szCs w:val="22"/>
          <w:lang w:val="en-US"/>
        </w:rPr>
        <w:t xml:space="preserve"> </w:t>
      </w:r>
      <w:r w:rsidR="00010E1A">
        <w:rPr>
          <w:rFonts w:ascii="Arial" w:hAnsi="Arial" w:cs="Arial"/>
          <w:sz w:val="22"/>
          <w:szCs w:val="22"/>
          <w:lang w:val="en-US"/>
        </w:rPr>
        <w:t>(</w:t>
      </w:r>
      <w:r w:rsidR="00726C9F" w:rsidRPr="00726C9F">
        <w:rPr>
          <w:rFonts w:ascii="Arial" w:hAnsi="Arial" w:cs="Arial"/>
          <w:sz w:val="22"/>
          <w:szCs w:val="22"/>
          <w:lang w:val="en-US"/>
        </w:rPr>
        <w:t>12,</w:t>
      </w:r>
      <w:r w:rsidR="00010E1A">
        <w:rPr>
          <w:rFonts w:ascii="Arial" w:hAnsi="Arial" w:cs="Arial"/>
          <w:sz w:val="22"/>
          <w:szCs w:val="22"/>
          <w:lang w:val="en-US"/>
        </w:rPr>
        <w:t xml:space="preserve"> </w:t>
      </w:r>
      <w:r w:rsidR="00726C9F" w:rsidRPr="00726C9F">
        <w:rPr>
          <w:rFonts w:ascii="Arial" w:hAnsi="Arial" w:cs="Arial"/>
          <w:sz w:val="22"/>
          <w:szCs w:val="22"/>
          <w:lang w:val="en-US"/>
        </w:rPr>
        <w:t>22,</w:t>
      </w:r>
      <w:r w:rsidR="00010E1A">
        <w:rPr>
          <w:rFonts w:ascii="Arial" w:hAnsi="Arial" w:cs="Arial"/>
          <w:sz w:val="22"/>
          <w:szCs w:val="22"/>
          <w:lang w:val="en-US"/>
        </w:rPr>
        <w:t xml:space="preserve"> </w:t>
      </w:r>
      <w:r w:rsidR="00726C9F" w:rsidRPr="00726C9F">
        <w:rPr>
          <w:rFonts w:ascii="Arial" w:hAnsi="Arial" w:cs="Arial"/>
          <w:sz w:val="22"/>
          <w:szCs w:val="22"/>
          <w:lang w:val="en-US"/>
        </w:rPr>
        <w:t>23,</w:t>
      </w:r>
      <w:r w:rsidR="00010E1A">
        <w:rPr>
          <w:rFonts w:ascii="Arial" w:hAnsi="Arial" w:cs="Arial"/>
          <w:sz w:val="22"/>
          <w:szCs w:val="22"/>
          <w:lang w:val="en-US"/>
        </w:rPr>
        <w:t xml:space="preserve"> </w:t>
      </w:r>
      <w:r w:rsidR="00726C9F" w:rsidRPr="00726C9F">
        <w:rPr>
          <w:rFonts w:ascii="Arial" w:hAnsi="Arial" w:cs="Arial"/>
          <w:sz w:val="22"/>
          <w:szCs w:val="22"/>
          <w:lang w:val="en-US"/>
        </w:rPr>
        <w:t>25</w:t>
      </w:r>
      <w:r w:rsidR="00010E1A">
        <w:rPr>
          <w:rFonts w:ascii="Arial" w:hAnsi="Arial" w:cs="Arial"/>
          <w:sz w:val="22"/>
          <w:szCs w:val="22"/>
          <w:lang w:val="en-US"/>
        </w:rPr>
        <w:t>)</w:t>
      </w:r>
      <w:r w:rsidR="00726C9F" w:rsidRPr="00726C9F">
        <w:rPr>
          <w:rFonts w:ascii="Arial" w:hAnsi="Arial" w:cs="Arial"/>
          <w:sz w:val="22"/>
          <w:szCs w:val="22"/>
          <w:lang w:val="en-US"/>
        </w:rPr>
        <w:t xml:space="preserve">. </w:t>
      </w:r>
      <w:r w:rsidR="00487B11">
        <w:rPr>
          <w:rFonts w:ascii="Arial" w:hAnsi="Arial" w:cs="Arial"/>
          <w:sz w:val="22"/>
          <w:szCs w:val="22"/>
          <w:lang w:val="en-US"/>
        </w:rPr>
        <w:t xml:space="preserve">Notably, </w:t>
      </w:r>
      <w:r w:rsidR="001C0AE8">
        <w:rPr>
          <w:rFonts w:ascii="Arial" w:hAnsi="Arial" w:cs="Arial"/>
          <w:sz w:val="22"/>
          <w:szCs w:val="22"/>
          <w:lang w:val="en-US"/>
        </w:rPr>
        <w:t xml:space="preserve">some </w:t>
      </w:r>
      <w:r w:rsidR="00487B11" w:rsidRPr="00487B11">
        <w:rPr>
          <w:rFonts w:ascii="Arial" w:hAnsi="Arial" w:cs="Arial"/>
          <w:sz w:val="22"/>
          <w:szCs w:val="22"/>
        </w:rPr>
        <w:t xml:space="preserve">reports </w:t>
      </w:r>
      <w:r w:rsidR="001C0AE8">
        <w:rPr>
          <w:rFonts w:ascii="Arial" w:hAnsi="Arial" w:cs="Arial"/>
          <w:sz w:val="22"/>
          <w:szCs w:val="22"/>
        </w:rPr>
        <w:t xml:space="preserve">have </w:t>
      </w:r>
      <w:r w:rsidR="00487B11" w:rsidRPr="00487B11">
        <w:rPr>
          <w:rFonts w:ascii="Arial" w:hAnsi="Arial" w:cs="Arial"/>
          <w:sz w:val="22"/>
          <w:szCs w:val="22"/>
        </w:rPr>
        <w:t>show</w:t>
      </w:r>
      <w:r w:rsidR="001C0AE8">
        <w:rPr>
          <w:rFonts w:ascii="Arial" w:hAnsi="Arial" w:cs="Arial"/>
          <w:sz w:val="22"/>
          <w:szCs w:val="22"/>
        </w:rPr>
        <w:t>n</w:t>
      </w:r>
      <w:r w:rsidR="00487B11" w:rsidRPr="00487B11">
        <w:rPr>
          <w:rFonts w:ascii="Arial" w:hAnsi="Arial" w:cs="Arial"/>
          <w:sz w:val="22"/>
          <w:szCs w:val="22"/>
        </w:rPr>
        <w:t xml:space="preserve"> </w:t>
      </w:r>
      <w:r w:rsidR="001C0AE8">
        <w:rPr>
          <w:rFonts w:ascii="Arial" w:hAnsi="Arial" w:cs="Arial"/>
          <w:sz w:val="22"/>
          <w:szCs w:val="22"/>
        </w:rPr>
        <w:t xml:space="preserve">that </w:t>
      </w:r>
      <w:r w:rsidR="001C0AE8" w:rsidRPr="001C0AE8">
        <w:rPr>
          <w:rFonts w:ascii="Arial" w:hAnsi="Arial" w:cs="Arial"/>
          <w:sz w:val="22"/>
          <w:szCs w:val="22"/>
          <w:lang w:val="en-US"/>
        </w:rPr>
        <w:t xml:space="preserve">rodents fed a diet in which the only </w:t>
      </w:r>
      <w:r w:rsidR="001C0AE8">
        <w:rPr>
          <w:rFonts w:ascii="Arial" w:hAnsi="Arial" w:cs="Arial"/>
          <w:sz w:val="22"/>
          <w:szCs w:val="22"/>
          <w:lang w:val="en-US"/>
        </w:rPr>
        <w:t xml:space="preserve">PUFAs </w:t>
      </w:r>
      <w:r w:rsidR="001C0AE8" w:rsidRPr="001C0AE8">
        <w:rPr>
          <w:rFonts w:ascii="Arial" w:hAnsi="Arial" w:cs="Arial"/>
          <w:sz w:val="22"/>
          <w:szCs w:val="22"/>
          <w:lang w:val="en-US"/>
        </w:rPr>
        <w:t xml:space="preserve">provided </w:t>
      </w:r>
      <w:r w:rsidR="004C58B0">
        <w:rPr>
          <w:rFonts w:ascii="Arial" w:hAnsi="Arial" w:cs="Arial"/>
          <w:sz w:val="22"/>
          <w:szCs w:val="22"/>
          <w:lang w:val="en-US"/>
        </w:rPr>
        <w:t>we</w:t>
      </w:r>
      <w:r w:rsidR="001C0AE8" w:rsidRPr="001C0AE8">
        <w:rPr>
          <w:rFonts w:ascii="Arial" w:hAnsi="Arial" w:cs="Arial"/>
          <w:sz w:val="22"/>
          <w:szCs w:val="22"/>
          <w:lang w:val="en-US"/>
        </w:rPr>
        <w:t xml:space="preserve">re DHA and </w:t>
      </w:r>
      <w:r w:rsidR="001C0AE8" w:rsidRPr="00487B11">
        <w:rPr>
          <w:rFonts w:ascii="Arial" w:hAnsi="Arial" w:cs="Arial"/>
          <w:sz w:val="22"/>
          <w:szCs w:val="22"/>
        </w:rPr>
        <w:t xml:space="preserve">arachidonic acid </w:t>
      </w:r>
      <w:r w:rsidR="001C0AE8">
        <w:rPr>
          <w:rFonts w:ascii="Arial" w:hAnsi="Arial" w:cs="Arial"/>
          <w:sz w:val="22"/>
          <w:szCs w:val="22"/>
        </w:rPr>
        <w:t>(</w:t>
      </w:r>
      <w:r w:rsidR="001C0AE8" w:rsidRPr="001C0AE8">
        <w:rPr>
          <w:rFonts w:ascii="Arial" w:hAnsi="Arial" w:cs="Arial"/>
          <w:sz w:val="22"/>
          <w:szCs w:val="22"/>
          <w:lang w:val="en-US"/>
        </w:rPr>
        <w:t>ARA</w:t>
      </w:r>
      <w:r w:rsidR="001C0AE8">
        <w:rPr>
          <w:rFonts w:ascii="Arial" w:hAnsi="Arial" w:cs="Arial"/>
          <w:sz w:val="22"/>
          <w:szCs w:val="22"/>
          <w:lang w:val="en-US"/>
        </w:rPr>
        <w:t>)</w:t>
      </w:r>
      <w:r w:rsidR="001C0AE8" w:rsidRPr="001C0AE8">
        <w:rPr>
          <w:rFonts w:ascii="Arial" w:hAnsi="Arial" w:cs="Arial"/>
          <w:sz w:val="22"/>
          <w:szCs w:val="22"/>
          <w:lang w:val="en-US"/>
        </w:rPr>
        <w:t xml:space="preserve"> d</w:t>
      </w:r>
      <w:r w:rsidR="001C0AE8">
        <w:rPr>
          <w:rFonts w:ascii="Arial" w:hAnsi="Arial" w:cs="Arial"/>
          <w:sz w:val="22"/>
          <w:szCs w:val="22"/>
          <w:lang w:val="en-US"/>
        </w:rPr>
        <w:t>id</w:t>
      </w:r>
      <w:r w:rsidR="001C0AE8" w:rsidRPr="001C0AE8">
        <w:rPr>
          <w:rFonts w:ascii="Arial" w:hAnsi="Arial" w:cs="Arial"/>
          <w:sz w:val="22"/>
          <w:szCs w:val="22"/>
          <w:lang w:val="en-US"/>
        </w:rPr>
        <w:t xml:space="preserve"> not develop biochemical or clinical EFAD over many generations</w:t>
      </w:r>
      <w:r w:rsidR="001C0AE8">
        <w:rPr>
          <w:rFonts w:ascii="Arial" w:hAnsi="Arial" w:cs="Arial"/>
          <w:sz w:val="22"/>
          <w:szCs w:val="22"/>
          <w:lang w:val="en-US"/>
        </w:rPr>
        <w:t xml:space="preserve">, at least in part because </w:t>
      </w:r>
      <w:r w:rsidR="001B6517">
        <w:rPr>
          <w:rFonts w:ascii="Arial" w:hAnsi="Arial" w:cs="Arial"/>
          <w:sz w:val="22"/>
          <w:szCs w:val="22"/>
          <w:lang w:val="en-US"/>
        </w:rPr>
        <w:t xml:space="preserve">of </w:t>
      </w:r>
      <w:r w:rsidR="001C0AE8">
        <w:rPr>
          <w:rFonts w:ascii="Arial" w:hAnsi="Arial" w:cs="Arial"/>
          <w:sz w:val="22"/>
          <w:szCs w:val="22"/>
          <w:lang w:val="en-US"/>
        </w:rPr>
        <w:t>retroconversion pathways</w:t>
      </w:r>
      <w:r w:rsidR="005D1400">
        <w:rPr>
          <w:rFonts w:ascii="Arial" w:hAnsi="Arial" w:cs="Arial"/>
          <w:sz w:val="22"/>
          <w:szCs w:val="22"/>
          <w:lang w:val="en-US"/>
        </w:rPr>
        <w:t xml:space="preserve"> (23). These include </w:t>
      </w:r>
      <w:r w:rsidR="005D1400" w:rsidRPr="00487B11">
        <w:rPr>
          <w:rFonts w:ascii="Arial" w:hAnsi="Arial" w:cs="Arial"/>
          <w:sz w:val="22"/>
          <w:szCs w:val="22"/>
        </w:rPr>
        <w:t xml:space="preserve">retroconversion of </w:t>
      </w:r>
      <w:r w:rsidR="005D1400">
        <w:rPr>
          <w:rFonts w:ascii="Arial" w:hAnsi="Arial" w:cs="Arial"/>
          <w:sz w:val="22"/>
          <w:szCs w:val="22"/>
        </w:rPr>
        <w:t xml:space="preserve">ARA </w:t>
      </w:r>
      <w:r w:rsidR="005D1400" w:rsidRPr="00487B11">
        <w:rPr>
          <w:rFonts w:ascii="Arial" w:hAnsi="Arial" w:cs="Arial"/>
          <w:sz w:val="22"/>
          <w:szCs w:val="22"/>
        </w:rPr>
        <w:t>to linoleic acid</w:t>
      </w:r>
      <w:r w:rsidR="005D1400">
        <w:rPr>
          <w:rFonts w:ascii="Arial" w:hAnsi="Arial" w:cs="Arial"/>
          <w:sz w:val="22"/>
          <w:szCs w:val="22"/>
        </w:rPr>
        <w:t xml:space="preserve"> and </w:t>
      </w:r>
      <w:r w:rsidR="005D1400" w:rsidRPr="00487B11">
        <w:rPr>
          <w:rFonts w:ascii="Arial" w:hAnsi="Arial" w:cs="Arial"/>
          <w:sz w:val="22"/>
          <w:szCs w:val="22"/>
        </w:rPr>
        <w:t>retroconversion of</w:t>
      </w:r>
      <w:r w:rsidR="005D1400">
        <w:rPr>
          <w:rFonts w:ascii="Arial" w:hAnsi="Arial" w:cs="Arial"/>
          <w:sz w:val="22"/>
          <w:szCs w:val="22"/>
        </w:rPr>
        <w:t xml:space="preserve"> </w:t>
      </w:r>
      <w:r w:rsidR="005D1400" w:rsidRPr="005D1400">
        <w:rPr>
          <w:rFonts w:ascii="Arial" w:hAnsi="Arial" w:cs="Arial"/>
          <w:sz w:val="22"/>
          <w:szCs w:val="22"/>
          <w:lang w:val="en-US"/>
        </w:rPr>
        <w:t xml:space="preserve">DHA into </w:t>
      </w:r>
      <w:r w:rsidR="00020C46">
        <w:rPr>
          <w:rFonts w:ascii="Arial" w:hAnsi="Arial" w:cs="Arial"/>
          <w:sz w:val="22"/>
          <w:szCs w:val="22"/>
          <w:lang w:val="en-US"/>
        </w:rPr>
        <w:t xml:space="preserve">its </w:t>
      </w:r>
      <w:r w:rsidR="005D1400" w:rsidRPr="005D1400">
        <w:rPr>
          <w:rFonts w:ascii="Arial" w:hAnsi="Arial" w:cs="Arial"/>
          <w:sz w:val="22"/>
          <w:szCs w:val="22"/>
          <w:lang w:val="en-US"/>
        </w:rPr>
        <w:t>upstream metabolites</w:t>
      </w:r>
      <w:r w:rsidR="00020C46">
        <w:rPr>
          <w:rFonts w:ascii="Arial" w:hAnsi="Arial" w:cs="Arial"/>
          <w:sz w:val="22"/>
          <w:szCs w:val="22"/>
          <w:lang w:val="en-US"/>
        </w:rPr>
        <w:t>,</w:t>
      </w:r>
      <w:r w:rsidR="005D1400" w:rsidRPr="005D1400">
        <w:rPr>
          <w:rFonts w:ascii="Arial" w:hAnsi="Arial" w:cs="Arial"/>
          <w:sz w:val="22"/>
          <w:szCs w:val="22"/>
          <w:lang w:val="en-US"/>
        </w:rPr>
        <w:t xml:space="preserve"> EPA and docosapentaenoic acid (DPA)</w:t>
      </w:r>
      <w:r w:rsidR="005D1400">
        <w:rPr>
          <w:rFonts w:ascii="Arial" w:hAnsi="Arial" w:cs="Arial"/>
          <w:sz w:val="22"/>
          <w:szCs w:val="22"/>
          <w:lang w:val="en-US"/>
        </w:rPr>
        <w:t xml:space="preserve"> (23)</w:t>
      </w:r>
      <w:r w:rsidR="004C58B0">
        <w:rPr>
          <w:rFonts w:ascii="Arial" w:hAnsi="Arial" w:cs="Arial"/>
          <w:sz w:val="22"/>
          <w:szCs w:val="22"/>
          <w:lang w:val="en-US"/>
        </w:rPr>
        <w:t xml:space="preserve"> (Figure 1)</w:t>
      </w:r>
      <w:r w:rsidR="005D1400">
        <w:rPr>
          <w:rFonts w:ascii="Arial" w:hAnsi="Arial" w:cs="Arial"/>
          <w:sz w:val="22"/>
          <w:szCs w:val="22"/>
          <w:lang w:val="en-US"/>
        </w:rPr>
        <w:t>.</w:t>
      </w:r>
      <w:r w:rsidR="005D1400">
        <w:rPr>
          <w:rFonts w:ascii="Arial" w:hAnsi="Arial" w:cs="Arial"/>
          <w:sz w:val="22"/>
          <w:szCs w:val="22"/>
        </w:rPr>
        <w:t xml:space="preserve"> </w:t>
      </w:r>
    </w:p>
    <w:p w14:paraId="1941DF11" w14:textId="77777777" w:rsidR="004C58B0" w:rsidRDefault="004C58B0" w:rsidP="00726C9F">
      <w:pPr>
        <w:spacing w:line="480" w:lineRule="auto"/>
        <w:rPr>
          <w:rFonts w:ascii="Arial" w:hAnsi="Arial" w:cs="Arial"/>
          <w:sz w:val="22"/>
          <w:szCs w:val="22"/>
          <w:lang w:val="en-US"/>
        </w:rPr>
      </w:pPr>
    </w:p>
    <w:p w14:paraId="35D13D7E" w14:textId="11C7F457" w:rsidR="00726C9F" w:rsidRPr="00726C9F" w:rsidRDefault="00726C9F" w:rsidP="00726C9F">
      <w:pPr>
        <w:spacing w:line="480" w:lineRule="auto"/>
        <w:rPr>
          <w:rFonts w:ascii="Arial" w:hAnsi="Arial" w:cs="Arial"/>
          <w:sz w:val="22"/>
          <w:szCs w:val="22"/>
          <w:lang w:val="en-US"/>
        </w:rPr>
      </w:pPr>
      <w:r w:rsidRPr="00726C9F">
        <w:rPr>
          <w:rFonts w:ascii="Arial" w:hAnsi="Arial" w:cs="Arial"/>
          <w:sz w:val="22"/>
          <w:szCs w:val="22"/>
          <w:lang w:val="en-US"/>
        </w:rPr>
        <w:t xml:space="preserve">In clinical practice, neither the use of ILEs containing soybean oil, olive oil, MCTs, and/or fish oil, given at the recommended dosages, nor the use of 100% fish oil ILE in adults (e.g. because of a soybean oil allergy) have resulted in symptoms of EFAD – either with short- or long-term use </w:t>
      </w:r>
      <w:r w:rsidR="004E4F3C">
        <w:rPr>
          <w:rFonts w:ascii="Arial" w:hAnsi="Arial" w:cs="Arial"/>
          <w:sz w:val="22"/>
          <w:szCs w:val="22"/>
          <w:lang w:val="en-US"/>
        </w:rPr>
        <w:t xml:space="preserve">(Table 1, statement 31) </w:t>
      </w:r>
      <w:r w:rsidR="00010E1A">
        <w:rPr>
          <w:rFonts w:ascii="Arial" w:hAnsi="Arial" w:cs="Arial"/>
          <w:sz w:val="22"/>
          <w:szCs w:val="22"/>
          <w:lang w:val="en-US"/>
        </w:rPr>
        <w:t>(</w:t>
      </w:r>
      <w:r w:rsidRPr="00726C9F">
        <w:rPr>
          <w:rFonts w:ascii="Arial" w:hAnsi="Arial" w:cs="Arial"/>
          <w:sz w:val="22"/>
          <w:szCs w:val="22"/>
          <w:lang w:val="en-US"/>
        </w:rPr>
        <w:t>21,</w:t>
      </w:r>
      <w:r w:rsidR="00010E1A">
        <w:rPr>
          <w:rFonts w:ascii="Arial" w:hAnsi="Arial" w:cs="Arial"/>
          <w:sz w:val="22"/>
          <w:szCs w:val="22"/>
          <w:lang w:val="en-US"/>
        </w:rPr>
        <w:t xml:space="preserve"> </w:t>
      </w:r>
      <w:r w:rsidRPr="00726C9F">
        <w:rPr>
          <w:rFonts w:ascii="Arial" w:hAnsi="Arial" w:cs="Arial"/>
          <w:sz w:val="22"/>
          <w:szCs w:val="22"/>
          <w:lang w:val="en-US"/>
        </w:rPr>
        <w:t>23,</w:t>
      </w:r>
      <w:r w:rsidR="00010E1A">
        <w:rPr>
          <w:rFonts w:ascii="Arial" w:hAnsi="Arial" w:cs="Arial"/>
          <w:sz w:val="22"/>
          <w:szCs w:val="22"/>
          <w:lang w:val="en-US"/>
        </w:rPr>
        <w:t xml:space="preserve"> </w:t>
      </w:r>
      <w:r w:rsidRPr="00726C9F">
        <w:rPr>
          <w:rFonts w:ascii="Arial" w:hAnsi="Arial" w:cs="Arial"/>
          <w:sz w:val="22"/>
          <w:szCs w:val="22"/>
          <w:lang w:val="en-US"/>
        </w:rPr>
        <w:t>26,</w:t>
      </w:r>
      <w:r w:rsidR="00010E1A">
        <w:rPr>
          <w:rFonts w:ascii="Arial" w:hAnsi="Arial" w:cs="Arial"/>
          <w:sz w:val="22"/>
          <w:szCs w:val="22"/>
          <w:lang w:val="en-US"/>
        </w:rPr>
        <w:t xml:space="preserve"> </w:t>
      </w:r>
      <w:r w:rsidRPr="00726C9F">
        <w:rPr>
          <w:rFonts w:ascii="Arial" w:hAnsi="Arial" w:cs="Arial"/>
          <w:sz w:val="22"/>
          <w:szCs w:val="22"/>
          <w:lang w:val="en-US"/>
        </w:rPr>
        <w:t>27</w:t>
      </w:r>
      <w:r w:rsidR="00010E1A">
        <w:rPr>
          <w:rFonts w:ascii="Arial" w:hAnsi="Arial" w:cs="Arial"/>
          <w:sz w:val="22"/>
          <w:szCs w:val="22"/>
          <w:lang w:val="en-US"/>
        </w:rPr>
        <w:t>)</w:t>
      </w:r>
      <w:r w:rsidRPr="00726C9F">
        <w:rPr>
          <w:rFonts w:ascii="Arial" w:hAnsi="Arial" w:cs="Arial"/>
          <w:sz w:val="22"/>
          <w:szCs w:val="22"/>
          <w:lang w:val="en-US"/>
        </w:rPr>
        <w:t>.</w:t>
      </w:r>
      <w:r w:rsidR="004C58B0">
        <w:rPr>
          <w:rFonts w:ascii="Arial" w:hAnsi="Arial" w:cs="Arial"/>
          <w:sz w:val="22"/>
          <w:szCs w:val="22"/>
          <w:lang w:val="en-US"/>
        </w:rPr>
        <w:t xml:space="preserve"> </w:t>
      </w:r>
      <w:r w:rsidRPr="00726C9F">
        <w:rPr>
          <w:rFonts w:ascii="Arial" w:hAnsi="Arial" w:cs="Arial"/>
          <w:sz w:val="22"/>
          <w:szCs w:val="22"/>
          <w:lang w:val="en-US"/>
        </w:rPr>
        <w:t xml:space="preserve">In adults, EFAD cases in association with PN have mainly been reported during the era of ILE-free PN in the USA </w:t>
      </w:r>
      <w:r w:rsidR="00010E1A">
        <w:rPr>
          <w:rFonts w:ascii="Arial" w:hAnsi="Arial" w:cs="Arial"/>
          <w:sz w:val="22"/>
          <w:szCs w:val="22"/>
          <w:lang w:val="en-US"/>
        </w:rPr>
        <w:t>(</w:t>
      </w:r>
      <w:r w:rsidRPr="00726C9F">
        <w:rPr>
          <w:rFonts w:ascii="Arial" w:hAnsi="Arial" w:cs="Arial"/>
          <w:sz w:val="22"/>
          <w:szCs w:val="22"/>
          <w:lang w:val="en-US"/>
        </w:rPr>
        <w:t>28,</w:t>
      </w:r>
      <w:r w:rsidR="00010E1A">
        <w:rPr>
          <w:rFonts w:ascii="Arial" w:hAnsi="Arial" w:cs="Arial"/>
          <w:sz w:val="22"/>
          <w:szCs w:val="22"/>
          <w:lang w:val="en-US"/>
        </w:rPr>
        <w:t xml:space="preserve"> </w:t>
      </w:r>
      <w:r w:rsidRPr="00726C9F">
        <w:rPr>
          <w:rFonts w:ascii="Arial" w:hAnsi="Arial" w:cs="Arial"/>
          <w:sz w:val="22"/>
          <w:szCs w:val="22"/>
          <w:lang w:val="en-US"/>
        </w:rPr>
        <w:t>29</w:t>
      </w:r>
      <w:r w:rsidR="00010E1A">
        <w:rPr>
          <w:rFonts w:ascii="Arial" w:hAnsi="Arial" w:cs="Arial"/>
          <w:sz w:val="22"/>
          <w:szCs w:val="22"/>
          <w:lang w:val="en-US"/>
        </w:rPr>
        <w:t>)</w:t>
      </w:r>
      <w:r w:rsidRPr="00726C9F">
        <w:rPr>
          <w:rFonts w:ascii="Arial" w:hAnsi="Arial" w:cs="Arial"/>
          <w:sz w:val="22"/>
          <w:szCs w:val="22"/>
          <w:lang w:val="en-US"/>
        </w:rPr>
        <w:t xml:space="preserve">. EFAD is rare in adults, and generally only occurs if lipid intake, digestion, absorption, and/or metabolism, are impaired significantly </w:t>
      </w:r>
      <w:r w:rsidR="00010E1A">
        <w:rPr>
          <w:rFonts w:ascii="Arial" w:hAnsi="Arial" w:cs="Arial"/>
          <w:sz w:val="22"/>
          <w:szCs w:val="22"/>
          <w:lang w:val="en-US"/>
        </w:rPr>
        <w:t>(</w:t>
      </w:r>
      <w:r w:rsidRPr="00726C9F">
        <w:rPr>
          <w:rFonts w:ascii="Arial" w:hAnsi="Arial" w:cs="Arial"/>
          <w:sz w:val="22"/>
          <w:szCs w:val="22"/>
          <w:lang w:val="en-US"/>
        </w:rPr>
        <w:t>12,</w:t>
      </w:r>
      <w:r w:rsidR="00010E1A">
        <w:rPr>
          <w:rFonts w:ascii="Arial" w:hAnsi="Arial" w:cs="Arial"/>
          <w:sz w:val="22"/>
          <w:szCs w:val="22"/>
          <w:lang w:val="en-US"/>
        </w:rPr>
        <w:t xml:space="preserve"> </w:t>
      </w:r>
      <w:r w:rsidRPr="00726C9F">
        <w:rPr>
          <w:rFonts w:ascii="Arial" w:hAnsi="Arial" w:cs="Arial"/>
          <w:sz w:val="22"/>
          <w:szCs w:val="22"/>
          <w:lang w:val="en-US"/>
        </w:rPr>
        <w:t>30</w:t>
      </w:r>
      <w:r w:rsidR="00010E1A">
        <w:rPr>
          <w:rFonts w:ascii="Arial" w:hAnsi="Arial" w:cs="Arial"/>
          <w:sz w:val="22"/>
          <w:szCs w:val="22"/>
          <w:lang w:val="en-US"/>
        </w:rPr>
        <w:t>)</w:t>
      </w:r>
      <w:r w:rsidRPr="00726C9F">
        <w:rPr>
          <w:rFonts w:ascii="Arial" w:hAnsi="Arial" w:cs="Arial"/>
          <w:sz w:val="22"/>
          <w:szCs w:val="22"/>
          <w:lang w:val="en-US"/>
        </w:rPr>
        <w:t>. EFA monitoring is advised in these particular situations. The most common marker for EFA status is the ratio</w:t>
      </w:r>
      <w:r w:rsidRPr="00726C9F">
        <w:rPr>
          <w:rFonts w:ascii="Arial" w:hAnsi="Arial" w:cs="Arial"/>
          <w:sz w:val="22"/>
          <w:szCs w:val="22"/>
        </w:rPr>
        <w:t xml:space="preserve"> of mead acid </w:t>
      </w:r>
      <w:r w:rsidR="004C58B0">
        <w:rPr>
          <w:rFonts w:ascii="Arial" w:hAnsi="Arial" w:cs="Arial"/>
          <w:sz w:val="22"/>
          <w:szCs w:val="22"/>
        </w:rPr>
        <w:t xml:space="preserve">(triene) </w:t>
      </w:r>
      <w:r w:rsidRPr="00726C9F">
        <w:rPr>
          <w:rFonts w:ascii="Arial" w:hAnsi="Arial" w:cs="Arial"/>
          <w:sz w:val="22"/>
          <w:szCs w:val="22"/>
        </w:rPr>
        <w:t>to arachidonic acid</w:t>
      </w:r>
      <w:r w:rsidR="004C58B0">
        <w:rPr>
          <w:rFonts w:ascii="Arial" w:hAnsi="Arial" w:cs="Arial"/>
          <w:sz w:val="22"/>
          <w:szCs w:val="22"/>
        </w:rPr>
        <w:t xml:space="preserve"> (</w:t>
      </w:r>
      <w:r w:rsidR="003D1B79">
        <w:rPr>
          <w:rFonts w:ascii="Arial" w:hAnsi="Arial" w:cs="Arial"/>
          <w:sz w:val="22"/>
          <w:szCs w:val="22"/>
        </w:rPr>
        <w:t>tetraene)</w:t>
      </w:r>
      <w:r w:rsidRPr="00726C9F">
        <w:rPr>
          <w:rFonts w:ascii="Arial" w:hAnsi="Arial" w:cs="Arial"/>
          <w:sz w:val="22"/>
          <w:szCs w:val="22"/>
        </w:rPr>
        <w:t xml:space="preserve">, though thresholds indicating EFAD are inconsistent (with &gt;0.2 being proposed for biochemical EFAD and &gt;0.4 proposed for clinical symptoms) </w:t>
      </w:r>
      <w:r w:rsidR="00010E1A">
        <w:rPr>
          <w:rFonts w:ascii="Arial" w:hAnsi="Arial" w:cs="Arial"/>
          <w:sz w:val="22"/>
          <w:szCs w:val="22"/>
          <w:lang w:val="en-US"/>
        </w:rPr>
        <w:t>(</w:t>
      </w:r>
      <w:r w:rsidRPr="00726C9F">
        <w:rPr>
          <w:rFonts w:ascii="Arial" w:hAnsi="Arial" w:cs="Arial"/>
          <w:sz w:val="22"/>
          <w:szCs w:val="22"/>
          <w:lang w:val="en-US"/>
        </w:rPr>
        <w:t>23,</w:t>
      </w:r>
      <w:r w:rsidR="00010E1A">
        <w:rPr>
          <w:rFonts w:ascii="Arial" w:hAnsi="Arial" w:cs="Arial"/>
          <w:sz w:val="22"/>
          <w:szCs w:val="22"/>
          <w:lang w:val="en-US"/>
        </w:rPr>
        <w:t xml:space="preserve"> </w:t>
      </w:r>
      <w:r w:rsidRPr="00726C9F">
        <w:rPr>
          <w:rFonts w:ascii="Arial" w:hAnsi="Arial" w:cs="Arial"/>
          <w:sz w:val="22"/>
          <w:szCs w:val="22"/>
          <w:lang w:val="en-US"/>
        </w:rPr>
        <w:t>27,</w:t>
      </w:r>
      <w:r w:rsidR="00010E1A">
        <w:rPr>
          <w:rFonts w:ascii="Arial" w:hAnsi="Arial" w:cs="Arial"/>
          <w:sz w:val="22"/>
          <w:szCs w:val="22"/>
          <w:lang w:val="en-US"/>
        </w:rPr>
        <w:t xml:space="preserve"> </w:t>
      </w:r>
      <w:r w:rsidRPr="00726C9F">
        <w:rPr>
          <w:rFonts w:ascii="Arial" w:hAnsi="Arial" w:cs="Arial"/>
          <w:sz w:val="22"/>
          <w:szCs w:val="22"/>
          <w:lang w:val="en-US"/>
        </w:rPr>
        <w:t>31</w:t>
      </w:r>
      <w:r w:rsidR="00010E1A">
        <w:rPr>
          <w:rFonts w:ascii="Arial" w:hAnsi="Arial" w:cs="Arial"/>
          <w:sz w:val="22"/>
          <w:szCs w:val="22"/>
          <w:lang w:val="en-US"/>
        </w:rPr>
        <w:t>)</w:t>
      </w:r>
      <w:r w:rsidRPr="00726C9F">
        <w:rPr>
          <w:rFonts w:ascii="Arial" w:hAnsi="Arial" w:cs="Arial"/>
          <w:sz w:val="22"/>
          <w:szCs w:val="22"/>
        </w:rPr>
        <w:t xml:space="preserve">. </w:t>
      </w:r>
      <w:r w:rsidR="003D1B79">
        <w:rPr>
          <w:rFonts w:ascii="Arial" w:hAnsi="Arial" w:cs="Arial"/>
          <w:sz w:val="22"/>
          <w:szCs w:val="22"/>
        </w:rPr>
        <w:t xml:space="preserve">Typically, the same desaturase and elongase enzymes metabolize the omega-3, omega-6, and omega-9 PUFAs (Figure 1). If there is a deficiency in omega-3 and omega-6 PUFAs, then oleic acid is metabolized to mead acid, increasing the ratio of mead acid to arachidonic acid. </w:t>
      </w:r>
      <w:r w:rsidRPr="00726C9F">
        <w:rPr>
          <w:rFonts w:ascii="Arial" w:hAnsi="Arial" w:cs="Arial"/>
          <w:sz w:val="22"/>
          <w:szCs w:val="22"/>
        </w:rPr>
        <w:t xml:space="preserve">With the arrival of newer ILEs, the usefulness of this ratio has been criticized, as it does not take into account varying ILE compositions </w:t>
      </w:r>
      <w:r w:rsidR="00010E1A">
        <w:rPr>
          <w:rFonts w:ascii="Arial" w:hAnsi="Arial" w:cs="Arial"/>
          <w:sz w:val="22"/>
          <w:szCs w:val="22"/>
          <w:lang w:val="en-US"/>
        </w:rPr>
        <w:t>(</w:t>
      </w:r>
      <w:r w:rsidRPr="00726C9F">
        <w:rPr>
          <w:rFonts w:ascii="Arial" w:hAnsi="Arial" w:cs="Arial"/>
          <w:sz w:val="22"/>
          <w:szCs w:val="22"/>
          <w:lang w:val="en-US"/>
        </w:rPr>
        <w:t>23,</w:t>
      </w:r>
      <w:r w:rsidR="00010E1A">
        <w:rPr>
          <w:rFonts w:ascii="Arial" w:hAnsi="Arial" w:cs="Arial"/>
          <w:sz w:val="22"/>
          <w:szCs w:val="22"/>
          <w:lang w:val="en-US"/>
        </w:rPr>
        <w:t xml:space="preserve"> </w:t>
      </w:r>
      <w:r w:rsidRPr="00726C9F">
        <w:rPr>
          <w:rFonts w:ascii="Arial" w:hAnsi="Arial" w:cs="Arial"/>
          <w:sz w:val="22"/>
          <w:szCs w:val="22"/>
          <w:lang w:val="en-US"/>
        </w:rPr>
        <w:t>27</w:t>
      </w:r>
      <w:r w:rsidR="00010E1A">
        <w:rPr>
          <w:rFonts w:ascii="Arial" w:hAnsi="Arial" w:cs="Arial"/>
          <w:sz w:val="22"/>
          <w:szCs w:val="22"/>
          <w:lang w:val="en-US"/>
        </w:rPr>
        <w:t>)</w:t>
      </w:r>
      <w:r w:rsidRPr="00726C9F">
        <w:rPr>
          <w:rFonts w:ascii="Arial" w:hAnsi="Arial" w:cs="Arial"/>
          <w:sz w:val="22"/>
          <w:szCs w:val="22"/>
          <w:lang w:val="en-US"/>
        </w:rPr>
        <w:t xml:space="preserve">. As an example, patients given an ILE containing olive oil and soybean oil may have a rise in mead acid owing to the metabolism of the (relatively high) oleic acid content of </w:t>
      </w:r>
      <w:r w:rsidR="00611BB9">
        <w:rPr>
          <w:rFonts w:ascii="Arial" w:hAnsi="Arial" w:cs="Arial"/>
          <w:sz w:val="22"/>
          <w:szCs w:val="22"/>
          <w:lang w:val="en-US"/>
        </w:rPr>
        <w:t xml:space="preserve">olive oil in </w:t>
      </w:r>
      <w:r w:rsidRPr="00726C9F">
        <w:rPr>
          <w:rFonts w:ascii="Arial" w:hAnsi="Arial" w:cs="Arial"/>
          <w:sz w:val="22"/>
          <w:szCs w:val="22"/>
          <w:lang w:val="en-US"/>
        </w:rPr>
        <w:t xml:space="preserve">the ILE </w:t>
      </w:r>
      <w:r w:rsidR="00010E1A">
        <w:rPr>
          <w:rFonts w:ascii="Arial" w:hAnsi="Arial" w:cs="Arial"/>
          <w:sz w:val="22"/>
          <w:szCs w:val="22"/>
          <w:lang w:val="en-US"/>
        </w:rPr>
        <w:t>(</w:t>
      </w:r>
      <w:r w:rsidRPr="00726C9F">
        <w:rPr>
          <w:rFonts w:ascii="Arial" w:hAnsi="Arial" w:cs="Arial"/>
          <w:sz w:val="22"/>
          <w:szCs w:val="22"/>
          <w:lang w:val="en-US"/>
        </w:rPr>
        <w:t>20</w:t>
      </w:r>
      <w:r w:rsidR="00010E1A">
        <w:rPr>
          <w:rFonts w:ascii="Arial" w:hAnsi="Arial" w:cs="Arial"/>
          <w:sz w:val="22"/>
          <w:szCs w:val="22"/>
          <w:lang w:val="en-US"/>
        </w:rPr>
        <w:t>)</w:t>
      </w:r>
      <w:r w:rsidR="00611BB9">
        <w:rPr>
          <w:rFonts w:ascii="Arial" w:hAnsi="Arial" w:cs="Arial"/>
          <w:sz w:val="22"/>
          <w:szCs w:val="22"/>
          <w:lang w:val="en-US"/>
        </w:rPr>
        <w:t xml:space="preserve"> (Figure 1)</w:t>
      </w:r>
      <w:r w:rsidRPr="00726C9F">
        <w:rPr>
          <w:rFonts w:ascii="Arial" w:hAnsi="Arial" w:cs="Arial"/>
          <w:sz w:val="22"/>
          <w:szCs w:val="22"/>
          <w:lang w:val="en-US"/>
        </w:rPr>
        <w:t xml:space="preserve">. </w:t>
      </w:r>
      <w:r w:rsidR="004E4F3C">
        <w:rPr>
          <w:rFonts w:ascii="Arial" w:hAnsi="Arial" w:cs="Arial"/>
          <w:sz w:val="22"/>
          <w:szCs w:val="22"/>
          <w:lang w:val="en-US"/>
        </w:rPr>
        <w:t xml:space="preserve">Thus, a good </w:t>
      </w:r>
      <w:r w:rsidR="004E4F3C" w:rsidRPr="0088565A">
        <w:rPr>
          <w:rFonts w:ascii="Arial" w:hAnsi="Arial" w:cs="Arial"/>
          <w:sz w:val="22"/>
          <w:szCs w:val="22"/>
          <w:lang w:val="en-US"/>
        </w:rPr>
        <w:t xml:space="preserve">understanding of </w:t>
      </w:r>
      <w:r w:rsidR="004E4F3C">
        <w:rPr>
          <w:rFonts w:ascii="Arial" w:hAnsi="Arial" w:cs="Arial"/>
          <w:sz w:val="22"/>
          <w:szCs w:val="22"/>
          <w:lang w:val="en-US"/>
        </w:rPr>
        <w:t xml:space="preserve">ILE </w:t>
      </w:r>
      <w:r w:rsidR="004E4F3C" w:rsidRPr="0088565A">
        <w:rPr>
          <w:rFonts w:ascii="Arial" w:hAnsi="Arial" w:cs="Arial"/>
          <w:sz w:val="22"/>
          <w:szCs w:val="22"/>
          <w:lang w:val="en-US"/>
        </w:rPr>
        <w:t>fatty</w:t>
      </w:r>
      <w:r w:rsidR="004E4F3C">
        <w:rPr>
          <w:rFonts w:ascii="Arial" w:hAnsi="Arial" w:cs="Arial"/>
          <w:sz w:val="22"/>
          <w:szCs w:val="22"/>
          <w:lang w:val="en-US"/>
        </w:rPr>
        <w:t>-</w:t>
      </w:r>
      <w:r w:rsidR="004E4F3C" w:rsidRPr="0088565A">
        <w:rPr>
          <w:rFonts w:ascii="Arial" w:hAnsi="Arial" w:cs="Arial"/>
          <w:sz w:val="22"/>
          <w:szCs w:val="22"/>
          <w:lang w:val="en-US"/>
        </w:rPr>
        <w:t>acid composition and metabolic pathways</w:t>
      </w:r>
      <w:r w:rsidR="004E4F3C">
        <w:rPr>
          <w:rFonts w:ascii="Arial" w:hAnsi="Arial" w:cs="Arial"/>
          <w:sz w:val="22"/>
          <w:szCs w:val="22"/>
          <w:lang w:val="en-US"/>
        </w:rPr>
        <w:t xml:space="preserve"> (Figure 1) </w:t>
      </w:r>
      <w:r w:rsidR="005445E9">
        <w:rPr>
          <w:rFonts w:ascii="Arial" w:hAnsi="Arial" w:cs="Arial"/>
          <w:sz w:val="22"/>
          <w:szCs w:val="22"/>
          <w:lang w:val="en-US"/>
        </w:rPr>
        <w:t>is</w:t>
      </w:r>
      <w:r w:rsidR="004E4F3C">
        <w:rPr>
          <w:rFonts w:ascii="Arial" w:hAnsi="Arial" w:cs="Arial"/>
          <w:sz w:val="22"/>
          <w:szCs w:val="22"/>
          <w:lang w:val="en-US"/>
        </w:rPr>
        <w:t xml:space="preserve"> necessary if EFA status is monitored based on the </w:t>
      </w:r>
      <w:r w:rsidR="004E4F3C">
        <w:rPr>
          <w:rFonts w:ascii="Arial" w:hAnsi="Arial" w:cs="Arial"/>
          <w:sz w:val="22"/>
          <w:szCs w:val="22"/>
        </w:rPr>
        <w:t>triene-to-tetraene ratio</w:t>
      </w:r>
      <w:r w:rsidR="004E4F3C">
        <w:rPr>
          <w:rFonts w:ascii="Arial" w:hAnsi="Arial" w:cs="Arial"/>
          <w:sz w:val="22"/>
          <w:szCs w:val="22"/>
          <w:lang w:val="en-US"/>
        </w:rPr>
        <w:t>.</w:t>
      </w:r>
      <w:r w:rsidR="004E4F3C">
        <w:rPr>
          <w:rFonts w:ascii="Arial" w:hAnsi="Arial" w:cs="Arial"/>
          <w:sz w:val="22"/>
          <w:szCs w:val="22"/>
        </w:rPr>
        <w:t xml:space="preserve"> </w:t>
      </w:r>
      <w:r w:rsidRPr="00726C9F">
        <w:rPr>
          <w:rFonts w:ascii="Arial" w:hAnsi="Arial" w:cs="Arial"/>
          <w:sz w:val="22"/>
          <w:szCs w:val="22"/>
          <w:lang w:val="en-US"/>
        </w:rPr>
        <w:t xml:space="preserve">In addition to biochemical findings on laboratory tests, clinical signs of EFAD may include dermatitis (scaling, thinning, and dry skin), alopecia, and neurological or hematological effects, and in extreme/rare cases may even lead to death </w:t>
      </w:r>
      <w:r w:rsidR="00010E1A">
        <w:rPr>
          <w:rFonts w:ascii="Arial" w:hAnsi="Arial" w:cs="Arial"/>
          <w:sz w:val="22"/>
          <w:szCs w:val="22"/>
          <w:lang w:val="en-US"/>
        </w:rPr>
        <w:t>(</w:t>
      </w:r>
      <w:r w:rsidRPr="00726C9F">
        <w:rPr>
          <w:rFonts w:ascii="Arial" w:hAnsi="Arial" w:cs="Arial"/>
          <w:sz w:val="22"/>
          <w:szCs w:val="22"/>
          <w:lang w:val="en-US"/>
        </w:rPr>
        <w:t>2,</w:t>
      </w:r>
      <w:r w:rsidR="00010E1A">
        <w:rPr>
          <w:rFonts w:ascii="Arial" w:hAnsi="Arial" w:cs="Arial"/>
          <w:sz w:val="22"/>
          <w:szCs w:val="22"/>
          <w:lang w:val="en-US"/>
        </w:rPr>
        <w:t xml:space="preserve"> </w:t>
      </w:r>
      <w:r w:rsidRPr="00726C9F">
        <w:rPr>
          <w:rFonts w:ascii="Arial" w:hAnsi="Arial" w:cs="Arial"/>
          <w:sz w:val="22"/>
          <w:szCs w:val="22"/>
          <w:lang w:val="en-US"/>
        </w:rPr>
        <w:t>32</w:t>
      </w:r>
      <w:r w:rsidR="00010E1A">
        <w:rPr>
          <w:rFonts w:ascii="Arial" w:hAnsi="Arial" w:cs="Arial"/>
          <w:sz w:val="22"/>
          <w:szCs w:val="22"/>
          <w:lang w:val="en-US"/>
        </w:rPr>
        <w:t>–</w:t>
      </w:r>
      <w:r w:rsidRPr="00726C9F">
        <w:rPr>
          <w:rFonts w:ascii="Arial" w:hAnsi="Arial" w:cs="Arial"/>
          <w:sz w:val="22"/>
          <w:szCs w:val="22"/>
          <w:lang w:val="en-US"/>
        </w:rPr>
        <w:t>35</w:t>
      </w:r>
      <w:r w:rsidR="00010E1A">
        <w:rPr>
          <w:rFonts w:ascii="Arial" w:hAnsi="Arial" w:cs="Arial"/>
          <w:sz w:val="22"/>
          <w:szCs w:val="22"/>
          <w:lang w:val="en-US"/>
        </w:rPr>
        <w:t>)</w:t>
      </w:r>
      <w:r w:rsidRPr="00726C9F">
        <w:rPr>
          <w:rFonts w:ascii="Arial" w:hAnsi="Arial" w:cs="Arial"/>
          <w:sz w:val="22"/>
          <w:szCs w:val="22"/>
          <w:lang w:val="en-US"/>
        </w:rPr>
        <w:t xml:space="preserve">. However, it should be noted that these symptom descriptions stemmed from pediatric patients </w:t>
      </w:r>
      <w:r w:rsidR="00010E1A">
        <w:rPr>
          <w:rFonts w:ascii="Arial" w:hAnsi="Arial" w:cs="Arial"/>
          <w:sz w:val="22"/>
          <w:szCs w:val="22"/>
          <w:lang w:val="en-US"/>
        </w:rPr>
        <w:t>(</w:t>
      </w:r>
      <w:r w:rsidRPr="00726C9F">
        <w:rPr>
          <w:rFonts w:ascii="Arial" w:hAnsi="Arial" w:cs="Arial"/>
          <w:sz w:val="22"/>
          <w:szCs w:val="22"/>
          <w:lang w:val="en-US"/>
        </w:rPr>
        <w:t>32</w:t>
      </w:r>
      <w:r w:rsidR="00010E1A">
        <w:rPr>
          <w:rFonts w:ascii="Arial" w:hAnsi="Arial" w:cs="Arial"/>
          <w:sz w:val="22"/>
          <w:szCs w:val="22"/>
          <w:lang w:val="en-US"/>
        </w:rPr>
        <w:t>)</w:t>
      </w:r>
      <w:r w:rsidRPr="00726C9F">
        <w:rPr>
          <w:rFonts w:ascii="Arial" w:hAnsi="Arial" w:cs="Arial"/>
          <w:sz w:val="22"/>
          <w:szCs w:val="22"/>
          <w:lang w:val="en-US"/>
        </w:rPr>
        <w:t xml:space="preserve">, adults with severe fat malabsorption </w:t>
      </w:r>
      <w:r w:rsidR="00010E1A">
        <w:rPr>
          <w:rFonts w:ascii="Arial" w:hAnsi="Arial" w:cs="Arial"/>
          <w:sz w:val="22"/>
          <w:szCs w:val="22"/>
          <w:lang w:val="en-US"/>
        </w:rPr>
        <w:t>(</w:t>
      </w:r>
      <w:r w:rsidRPr="00726C9F">
        <w:rPr>
          <w:rFonts w:ascii="Arial" w:hAnsi="Arial" w:cs="Arial"/>
          <w:sz w:val="22"/>
          <w:szCs w:val="22"/>
          <w:lang w:val="en-US"/>
        </w:rPr>
        <w:t>33</w:t>
      </w:r>
      <w:r w:rsidR="00010E1A">
        <w:rPr>
          <w:rFonts w:ascii="Arial" w:hAnsi="Arial" w:cs="Arial"/>
          <w:sz w:val="22"/>
          <w:szCs w:val="22"/>
          <w:lang w:val="en-US"/>
        </w:rPr>
        <w:t>)</w:t>
      </w:r>
      <w:r w:rsidRPr="00726C9F">
        <w:rPr>
          <w:rFonts w:ascii="Arial" w:hAnsi="Arial" w:cs="Arial"/>
          <w:sz w:val="22"/>
          <w:szCs w:val="22"/>
          <w:lang w:val="en-US"/>
        </w:rPr>
        <w:t xml:space="preserve">, following the use of lipid-free PN </w:t>
      </w:r>
      <w:r w:rsidR="00010E1A">
        <w:rPr>
          <w:rFonts w:ascii="Arial" w:hAnsi="Arial" w:cs="Arial"/>
          <w:sz w:val="22"/>
          <w:szCs w:val="22"/>
          <w:lang w:val="en-US"/>
        </w:rPr>
        <w:t>(</w:t>
      </w:r>
      <w:r w:rsidRPr="00726C9F">
        <w:rPr>
          <w:rFonts w:ascii="Arial" w:hAnsi="Arial" w:cs="Arial"/>
          <w:sz w:val="22"/>
          <w:szCs w:val="22"/>
          <w:lang w:val="en-US"/>
        </w:rPr>
        <w:t>34</w:t>
      </w:r>
      <w:r w:rsidR="00010E1A">
        <w:rPr>
          <w:rFonts w:ascii="Arial" w:hAnsi="Arial" w:cs="Arial"/>
          <w:sz w:val="22"/>
          <w:szCs w:val="22"/>
          <w:lang w:val="en-US"/>
        </w:rPr>
        <w:t>)</w:t>
      </w:r>
      <w:r w:rsidRPr="00726C9F">
        <w:rPr>
          <w:rFonts w:ascii="Arial" w:hAnsi="Arial" w:cs="Arial"/>
          <w:sz w:val="22"/>
          <w:szCs w:val="22"/>
          <w:lang w:val="en-US"/>
        </w:rPr>
        <w:t xml:space="preserve">, or findings were inconclusive and thus extrapolated from rodents </w:t>
      </w:r>
      <w:r w:rsidR="00010E1A">
        <w:rPr>
          <w:rFonts w:ascii="Arial" w:hAnsi="Arial" w:cs="Arial"/>
          <w:sz w:val="22"/>
          <w:szCs w:val="22"/>
          <w:lang w:val="en-US"/>
        </w:rPr>
        <w:t>(</w:t>
      </w:r>
      <w:r w:rsidRPr="00726C9F">
        <w:rPr>
          <w:rFonts w:ascii="Arial" w:hAnsi="Arial" w:cs="Arial"/>
          <w:sz w:val="22"/>
          <w:szCs w:val="22"/>
          <w:lang w:val="en-US"/>
        </w:rPr>
        <w:t>35</w:t>
      </w:r>
      <w:r w:rsidR="00010E1A">
        <w:rPr>
          <w:rFonts w:ascii="Arial" w:hAnsi="Arial" w:cs="Arial"/>
          <w:sz w:val="22"/>
          <w:szCs w:val="22"/>
          <w:lang w:val="en-US"/>
        </w:rPr>
        <w:t>)</w:t>
      </w:r>
      <w:r w:rsidRPr="00726C9F">
        <w:rPr>
          <w:rFonts w:ascii="Arial" w:hAnsi="Arial" w:cs="Arial"/>
          <w:sz w:val="22"/>
          <w:szCs w:val="22"/>
          <w:lang w:val="en-US"/>
        </w:rPr>
        <w:t>.</w:t>
      </w:r>
    </w:p>
    <w:bookmarkEnd w:id="8"/>
    <w:p w14:paraId="3410DB51" w14:textId="2A27C190" w:rsidR="00E11A6E" w:rsidRDefault="00E11A6E" w:rsidP="005B61DE">
      <w:pPr>
        <w:spacing w:line="480" w:lineRule="auto"/>
        <w:rPr>
          <w:rFonts w:ascii="Arial" w:hAnsi="Arial" w:cs="Arial"/>
          <w:sz w:val="22"/>
          <w:szCs w:val="22"/>
          <w:lang w:val="en-US"/>
        </w:rPr>
      </w:pPr>
    </w:p>
    <w:p w14:paraId="11852865" w14:textId="77777777" w:rsidR="00B45B68" w:rsidRPr="005A702B" w:rsidRDefault="00B45B68" w:rsidP="00B45B68">
      <w:pPr>
        <w:spacing w:line="480" w:lineRule="auto"/>
        <w:rPr>
          <w:rFonts w:ascii="Arial" w:hAnsi="Arial" w:cs="Arial"/>
          <w:b/>
          <w:sz w:val="28"/>
          <w:szCs w:val="28"/>
          <w:lang w:val="en-US"/>
        </w:rPr>
      </w:pPr>
      <w:bookmarkStart w:id="9" w:name="_Hlk206491721"/>
      <w:r w:rsidRPr="005A702B">
        <w:rPr>
          <w:rFonts w:ascii="Arial" w:hAnsi="Arial" w:cs="Arial"/>
          <w:b/>
          <w:sz w:val="28"/>
          <w:szCs w:val="28"/>
          <w:lang w:val="en-US"/>
        </w:rPr>
        <w:t>Prevention of IFALD</w:t>
      </w:r>
    </w:p>
    <w:p w14:paraId="6CF6E0FF" w14:textId="6EE538AF" w:rsidR="004F5613" w:rsidRPr="004F5613" w:rsidRDefault="004F5613" w:rsidP="004F5613">
      <w:pPr>
        <w:spacing w:line="480" w:lineRule="auto"/>
        <w:rPr>
          <w:rFonts w:ascii="Arial" w:hAnsi="Arial" w:cs="Arial"/>
          <w:sz w:val="22"/>
          <w:szCs w:val="22"/>
          <w:lang w:val="en-US"/>
        </w:rPr>
      </w:pPr>
      <w:bookmarkStart w:id="10" w:name="_Hlk206491762"/>
      <w:bookmarkEnd w:id="9"/>
      <w:r w:rsidRPr="004F5613">
        <w:rPr>
          <w:rFonts w:ascii="Arial" w:hAnsi="Arial" w:cs="Arial"/>
          <w:sz w:val="22"/>
          <w:szCs w:val="22"/>
          <w:lang w:val="en-US"/>
        </w:rPr>
        <w:t xml:space="preserve">The development of IFALD – a serious and potentially life-threatening complication – remains a concern with long-term PN </w:t>
      </w:r>
      <w:r w:rsidR="00E235D9">
        <w:rPr>
          <w:rFonts w:ascii="Arial" w:hAnsi="Arial" w:cs="Arial"/>
          <w:sz w:val="22"/>
          <w:szCs w:val="22"/>
          <w:lang w:val="en-US"/>
        </w:rPr>
        <w:t>(</w:t>
      </w:r>
      <w:r w:rsidRPr="004F5613">
        <w:rPr>
          <w:rFonts w:ascii="Arial" w:hAnsi="Arial" w:cs="Arial"/>
          <w:sz w:val="22"/>
          <w:szCs w:val="22"/>
          <w:lang w:val="en-US"/>
        </w:rPr>
        <w:t>12</w:t>
      </w:r>
      <w:r w:rsidR="00E235D9">
        <w:rPr>
          <w:rFonts w:ascii="Arial" w:hAnsi="Arial" w:cs="Arial"/>
          <w:sz w:val="22"/>
          <w:szCs w:val="22"/>
          <w:lang w:val="en-US"/>
        </w:rPr>
        <w:t>)</w:t>
      </w:r>
      <w:r w:rsidRPr="004F5613">
        <w:rPr>
          <w:rFonts w:ascii="Arial" w:hAnsi="Arial" w:cs="Arial"/>
          <w:sz w:val="22"/>
          <w:szCs w:val="22"/>
          <w:lang w:val="en-US"/>
        </w:rPr>
        <w:t xml:space="preserve">. The term IFALD has replaced older terminologies such as PN-associated liver disease (PNALD) and PN-associated </w:t>
      </w:r>
      <w:r w:rsidRPr="004F5613">
        <w:rPr>
          <w:rFonts w:ascii="Arial" w:hAnsi="Arial" w:cs="Arial"/>
          <w:sz w:val="22"/>
          <w:szCs w:val="22"/>
        </w:rPr>
        <w:t xml:space="preserve">cholestasis (PNAC) </w:t>
      </w:r>
      <w:r w:rsidR="00E235D9">
        <w:rPr>
          <w:rFonts w:ascii="Arial" w:hAnsi="Arial" w:cs="Arial"/>
          <w:sz w:val="22"/>
          <w:szCs w:val="22"/>
          <w:lang w:val="en-US"/>
        </w:rPr>
        <w:t>(</w:t>
      </w:r>
      <w:r w:rsidRPr="004F5613">
        <w:rPr>
          <w:rFonts w:ascii="Arial" w:hAnsi="Arial" w:cs="Arial"/>
          <w:sz w:val="22"/>
          <w:szCs w:val="22"/>
          <w:lang w:val="en-US"/>
        </w:rPr>
        <w:t>36</w:t>
      </w:r>
      <w:r w:rsidR="00E235D9">
        <w:rPr>
          <w:rFonts w:ascii="Arial" w:hAnsi="Arial" w:cs="Arial"/>
          <w:sz w:val="22"/>
          <w:szCs w:val="22"/>
          <w:lang w:val="en-US"/>
        </w:rPr>
        <w:t>)</w:t>
      </w:r>
      <w:r w:rsidRPr="004F5613">
        <w:rPr>
          <w:rFonts w:ascii="Arial" w:hAnsi="Arial" w:cs="Arial"/>
          <w:sz w:val="22"/>
          <w:szCs w:val="22"/>
          <w:lang w:val="en-US"/>
        </w:rPr>
        <w:t xml:space="preserve">. Whilst there is still no generally agreed definition of IFALD, ESPEN have proposed that “the term IFALD refers to liver injury as a result of one or more factors relating to IF including, but not limited to, PN and occurring in the absence of another primary parenchymal liver pathology (e.g. viral or autoimmune hepatitis), other hepatotoxic factors (e.g. alcohol/medication) or biliary obstruction” </w:t>
      </w:r>
      <w:r w:rsidR="00E235D9">
        <w:rPr>
          <w:rFonts w:ascii="Arial" w:hAnsi="Arial" w:cs="Arial"/>
          <w:sz w:val="22"/>
          <w:szCs w:val="22"/>
          <w:lang w:val="en-US"/>
        </w:rPr>
        <w:t>(</w:t>
      </w:r>
      <w:r w:rsidRPr="004F5613">
        <w:rPr>
          <w:rFonts w:ascii="Arial" w:hAnsi="Arial" w:cs="Arial"/>
          <w:sz w:val="22"/>
          <w:szCs w:val="22"/>
          <w:lang w:val="en-US"/>
        </w:rPr>
        <w:t>37,</w:t>
      </w:r>
      <w:r w:rsidR="00E235D9">
        <w:rPr>
          <w:rFonts w:ascii="Arial" w:hAnsi="Arial" w:cs="Arial"/>
          <w:sz w:val="22"/>
          <w:szCs w:val="22"/>
          <w:lang w:val="en-US"/>
        </w:rPr>
        <w:t xml:space="preserve"> </w:t>
      </w:r>
      <w:r w:rsidRPr="004F5613">
        <w:rPr>
          <w:rFonts w:ascii="Arial" w:hAnsi="Arial" w:cs="Arial"/>
          <w:sz w:val="22"/>
          <w:szCs w:val="22"/>
          <w:lang w:val="en-US"/>
        </w:rPr>
        <w:t>38</w:t>
      </w:r>
      <w:r w:rsidR="00E235D9">
        <w:rPr>
          <w:rFonts w:ascii="Arial" w:hAnsi="Arial" w:cs="Arial"/>
          <w:sz w:val="22"/>
          <w:szCs w:val="22"/>
          <w:lang w:val="en-US"/>
        </w:rPr>
        <w:t>)</w:t>
      </w:r>
      <w:r w:rsidRPr="004F5613">
        <w:rPr>
          <w:rFonts w:ascii="Arial" w:hAnsi="Arial" w:cs="Arial"/>
          <w:sz w:val="22"/>
          <w:szCs w:val="22"/>
          <w:lang w:val="en-US"/>
        </w:rPr>
        <w:t xml:space="preserve">. </w:t>
      </w:r>
    </w:p>
    <w:p w14:paraId="56228468" w14:textId="77777777" w:rsidR="004F5613" w:rsidRPr="004F5613" w:rsidRDefault="004F5613" w:rsidP="004F5613">
      <w:pPr>
        <w:spacing w:line="480" w:lineRule="auto"/>
        <w:rPr>
          <w:rFonts w:ascii="Arial" w:hAnsi="Arial" w:cs="Arial"/>
          <w:sz w:val="22"/>
          <w:szCs w:val="22"/>
        </w:rPr>
      </w:pPr>
    </w:p>
    <w:p w14:paraId="053E67AC" w14:textId="53383219" w:rsidR="004F5613" w:rsidRPr="004F5613" w:rsidRDefault="004F5613" w:rsidP="004F5613">
      <w:pPr>
        <w:spacing w:line="480" w:lineRule="auto"/>
        <w:rPr>
          <w:rFonts w:ascii="Arial" w:hAnsi="Arial" w:cs="Arial"/>
          <w:sz w:val="22"/>
          <w:szCs w:val="22"/>
          <w:lang w:val="en-US"/>
        </w:rPr>
      </w:pPr>
      <w:r w:rsidRPr="004F5613">
        <w:rPr>
          <w:rFonts w:ascii="Arial" w:hAnsi="Arial" w:cs="Arial"/>
          <w:sz w:val="22"/>
          <w:szCs w:val="22"/>
          <w:lang w:val="en-US"/>
        </w:rPr>
        <w:t xml:space="preserve">IFALD is associated with a variable presentation, and can include hepatic steatosis, cholestasis, cholelithiasis, and hepatic fibrosis </w:t>
      </w:r>
      <w:r w:rsidR="00BD7B23">
        <w:rPr>
          <w:rFonts w:ascii="Arial" w:hAnsi="Arial" w:cs="Arial"/>
          <w:sz w:val="22"/>
          <w:szCs w:val="22"/>
          <w:lang w:val="en-US"/>
        </w:rPr>
        <w:t>(</w:t>
      </w:r>
      <w:r w:rsidRPr="004F5613">
        <w:rPr>
          <w:rFonts w:ascii="Arial" w:hAnsi="Arial" w:cs="Arial"/>
          <w:sz w:val="22"/>
          <w:szCs w:val="22"/>
          <w:lang w:val="en-US"/>
        </w:rPr>
        <w:t>39</w:t>
      </w:r>
      <w:r w:rsidR="00BD7B23">
        <w:rPr>
          <w:rFonts w:ascii="Arial" w:hAnsi="Arial" w:cs="Arial"/>
          <w:sz w:val="22"/>
          <w:szCs w:val="22"/>
          <w:lang w:val="en-US"/>
        </w:rPr>
        <w:t>)</w:t>
      </w:r>
      <w:r w:rsidRPr="004F5613">
        <w:rPr>
          <w:rFonts w:ascii="Arial" w:hAnsi="Arial" w:cs="Arial"/>
          <w:sz w:val="22"/>
          <w:szCs w:val="22"/>
          <w:lang w:val="en-US"/>
        </w:rPr>
        <w:t xml:space="preserve">. In some cases, IFALD may resolve despite continuing HPN, though this has been observed more for steatosis and cholestasis and less with fibrosis (typically a feature of later disease stages) </w:t>
      </w:r>
      <w:r w:rsidR="00BD7B23">
        <w:rPr>
          <w:rFonts w:ascii="Arial" w:hAnsi="Arial" w:cs="Arial"/>
          <w:sz w:val="22"/>
          <w:szCs w:val="22"/>
          <w:lang w:val="en-US"/>
        </w:rPr>
        <w:t>(</w:t>
      </w:r>
      <w:r w:rsidRPr="004F5613">
        <w:rPr>
          <w:rFonts w:ascii="Arial" w:hAnsi="Arial" w:cs="Arial"/>
          <w:sz w:val="22"/>
          <w:szCs w:val="22"/>
          <w:lang w:val="en-US"/>
        </w:rPr>
        <w:t>40</w:t>
      </w:r>
      <w:r w:rsidR="00BD7B23">
        <w:rPr>
          <w:rFonts w:ascii="Arial" w:hAnsi="Arial" w:cs="Arial"/>
          <w:sz w:val="22"/>
          <w:szCs w:val="22"/>
          <w:lang w:val="en-US"/>
        </w:rPr>
        <w:t>)</w:t>
      </w:r>
      <w:r w:rsidRPr="004F5613">
        <w:rPr>
          <w:rFonts w:ascii="Arial" w:hAnsi="Arial" w:cs="Arial"/>
          <w:sz w:val="22"/>
          <w:szCs w:val="22"/>
          <w:lang w:val="en-US"/>
        </w:rPr>
        <w:t xml:space="preserve">. A clinical diagnosis of IFALD is often made because of the presence of abnormal liver function tests, evidence of radiological abnormality, or </w:t>
      </w:r>
      <w:r w:rsidR="00BD7B23">
        <w:rPr>
          <w:rFonts w:ascii="Arial" w:hAnsi="Arial" w:cs="Arial"/>
          <w:sz w:val="22"/>
          <w:szCs w:val="22"/>
          <w:lang w:val="en-US"/>
        </w:rPr>
        <w:t>(</w:t>
      </w:r>
      <w:r w:rsidRPr="004F5613">
        <w:rPr>
          <w:rFonts w:ascii="Arial" w:hAnsi="Arial" w:cs="Arial"/>
          <w:sz w:val="22"/>
          <w:szCs w:val="22"/>
          <w:lang w:val="en-US"/>
        </w:rPr>
        <w:t>rarely</w:t>
      </w:r>
      <w:r w:rsidR="00BD7B23">
        <w:rPr>
          <w:rFonts w:ascii="Arial" w:hAnsi="Arial" w:cs="Arial"/>
          <w:sz w:val="22"/>
          <w:szCs w:val="22"/>
          <w:lang w:val="en-US"/>
        </w:rPr>
        <w:t>)</w:t>
      </w:r>
      <w:r w:rsidRPr="004F5613">
        <w:rPr>
          <w:rFonts w:ascii="Arial" w:hAnsi="Arial" w:cs="Arial"/>
          <w:sz w:val="22"/>
          <w:szCs w:val="22"/>
          <w:lang w:val="en-US"/>
        </w:rPr>
        <w:t xml:space="preserve"> because of histological abnormalities in the absence of other primary pathology </w:t>
      </w:r>
      <w:r w:rsidR="00BD7B23">
        <w:rPr>
          <w:rFonts w:ascii="Arial" w:hAnsi="Arial" w:cs="Arial"/>
          <w:sz w:val="22"/>
          <w:szCs w:val="22"/>
          <w:lang w:val="en-US"/>
        </w:rPr>
        <w:t>(</w:t>
      </w:r>
      <w:r w:rsidRPr="004F5613">
        <w:rPr>
          <w:rFonts w:ascii="Arial" w:hAnsi="Arial" w:cs="Arial"/>
          <w:sz w:val="22"/>
          <w:szCs w:val="22"/>
          <w:lang w:val="en-US"/>
        </w:rPr>
        <w:t>38,</w:t>
      </w:r>
      <w:r w:rsidR="0004464F">
        <w:rPr>
          <w:rFonts w:ascii="Arial" w:hAnsi="Arial" w:cs="Arial"/>
          <w:sz w:val="22"/>
          <w:szCs w:val="22"/>
          <w:lang w:val="en-US"/>
        </w:rPr>
        <w:t xml:space="preserve"> </w:t>
      </w:r>
      <w:r w:rsidRPr="004F5613">
        <w:rPr>
          <w:rFonts w:ascii="Arial" w:hAnsi="Arial" w:cs="Arial"/>
          <w:sz w:val="22"/>
          <w:szCs w:val="22"/>
          <w:lang w:val="en-US"/>
        </w:rPr>
        <w:t>39</w:t>
      </w:r>
      <w:r w:rsidR="00BD7B23">
        <w:rPr>
          <w:rFonts w:ascii="Arial" w:hAnsi="Arial" w:cs="Arial"/>
          <w:sz w:val="22"/>
          <w:szCs w:val="22"/>
          <w:lang w:val="en-US"/>
        </w:rPr>
        <w:t>)</w:t>
      </w:r>
      <w:r w:rsidRPr="004F5613">
        <w:rPr>
          <w:rFonts w:ascii="Arial" w:hAnsi="Arial" w:cs="Arial"/>
          <w:sz w:val="22"/>
          <w:szCs w:val="22"/>
          <w:lang w:val="en-US"/>
        </w:rPr>
        <w:t>. Currently, there are neither agreed criteria for the diagnosis of IFALD</w:t>
      </w:r>
      <w:r w:rsidR="00BD7B23">
        <w:rPr>
          <w:rFonts w:ascii="Arial" w:hAnsi="Arial" w:cs="Arial"/>
          <w:sz w:val="22"/>
          <w:szCs w:val="22"/>
          <w:lang w:val="en-US"/>
        </w:rPr>
        <w:t>,</w:t>
      </w:r>
      <w:r w:rsidRPr="004F5613">
        <w:rPr>
          <w:rFonts w:ascii="Arial" w:hAnsi="Arial" w:cs="Arial"/>
          <w:sz w:val="22"/>
          <w:szCs w:val="22"/>
          <w:lang w:val="en-US"/>
        </w:rPr>
        <w:t xml:space="preserve"> nor established means for assessing disease severity, progression, and/or response to treatment </w:t>
      </w:r>
      <w:r w:rsidR="00BD7B23">
        <w:rPr>
          <w:rFonts w:ascii="Arial" w:hAnsi="Arial" w:cs="Arial"/>
          <w:sz w:val="22"/>
          <w:szCs w:val="22"/>
          <w:lang w:val="en-US"/>
        </w:rPr>
        <w:t>(</w:t>
      </w:r>
      <w:r w:rsidRPr="004F5613">
        <w:rPr>
          <w:rFonts w:ascii="Arial" w:hAnsi="Arial" w:cs="Arial"/>
          <w:sz w:val="22"/>
          <w:szCs w:val="22"/>
          <w:lang w:val="en-US"/>
        </w:rPr>
        <w:t>41</w:t>
      </w:r>
      <w:r w:rsidR="00BD7B23">
        <w:rPr>
          <w:rFonts w:ascii="Arial" w:hAnsi="Arial" w:cs="Arial"/>
          <w:sz w:val="22"/>
          <w:szCs w:val="22"/>
          <w:lang w:val="en-US"/>
        </w:rPr>
        <w:t>)</w:t>
      </w:r>
      <w:r w:rsidRPr="004F5613">
        <w:rPr>
          <w:rFonts w:ascii="Arial" w:hAnsi="Arial" w:cs="Arial"/>
          <w:sz w:val="22"/>
          <w:szCs w:val="22"/>
          <w:lang w:val="en-US"/>
        </w:rPr>
        <w:t>.</w:t>
      </w:r>
    </w:p>
    <w:p w14:paraId="461BD573" w14:textId="77777777" w:rsidR="004F5613" w:rsidRPr="004F5613" w:rsidRDefault="004F5613" w:rsidP="004F5613">
      <w:pPr>
        <w:spacing w:line="480" w:lineRule="auto"/>
        <w:rPr>
          <w:rFonts w:ascii="Arial" w:hAnsi="Arial" w:cs="Arial"/>
          <w:sz w:val="22"/>
          <w:szCs w:val="22"/>
          <w:lang w:val="en-US"/>
        </w:rPr>
      </w:pPr>
    </w:p>
    <w:p w14:paraId="34D87DCF" w14:textId="0E72A29A" w:rsidR="004F5613" w:rsidRPr="004F5613" w:rsidRDefault="004F5613" w:rsidP="004F5613">
      <w:pPr>
        <w:spacing w:line="480" w:lineRule="auto"/>
        <w:rPr>
          <w:rFonts w:ascii="Arial" w:hAnsi="Arial" w:cs="Arial"/>
          <w:sz w:val="22"/>
          <w:szCs w:val="22"/>
          <w:lang w:val="en-US"/>
        </w:rPr>
      </w:pPr>
      <w:r w:rsidRPr="004F5613">
        <w:rPr>
          <w:rFonts w:ascii="Arial" w:hAnsi="Arial" w:cs="Arial"/>
          <w:sz w:val="22"/>
          <w:szCs w:val="22"/>
          <w:lang w:val="en-US"/>
        </w:rPr>
        <w:t xml:space="preserve">IFALD pathogenesis is </w:t>
      </w:r>
      <w:r w:rsidR="00BD7B23">
        <w:rPr>
          <w:rFonts w:ascii="Arial" w:hAnsi="Arial" w:cs="Arial"/>
          <w:sz w:val="22"/>
          <w:szCs w:val="22"/>
          <w:lang w:val="en-US"/>
        </w:rPr>
        <w:t>complex</w:t>
      </w:r>
      <w:r w:rsidRPr="004F5613">
        <w:rPr>
          <w:rFonts w:ascii="Arial" w:hAnsi="Arial" w:cs="Arial"/>
          <w:sz w:val="22"/>
          <w:szCs w:val="22"/>
          <w:lang w:val="en-US"/>
        </w:rPr>
        <w:t>, with IF-, PN-, and systemic-related factors all playing a role</w:t>
      </w:r>
      <w:r w:rsidR="00BD7B23">
        <w:rPr>
          <w:rFonts w:ascii="Arial" w:hAnsi="Arial" w:cs="Arial"/>
          <w:sz w:val="22"/>
          <w:szCs w:val="22"/>
          <w:lang w:val="en-US"/>
        </w:rPr>
        <w:t xml:space="preserve"> (</w:t>
      </w:r>
      <w:r w:rsidRPr="004F5613">
        <w:rPr>
          <w:rFonts w:ascii="Arial" w:hAnsi="Arial" w:cs="Arial"/>
          <w:sz w:val="22"/>
          <w:szCs w:val="22"/>
          <w:lang w:val="en-US"/>
        </w:rPr>
        <w:t>37</w:t>
      </w:r>
      <w:r w:rsidR="00BD7B23">
        <w:rPr>
          <w:rFonts w:ascii="Arial" w:hAnsi="Arial" w:cs="Arial"/>
          <w:sz w:val="22"/>
          <w:szCs w:val="22"/>
          <w:lang w:val="en-US"/>
        </w:rPr>
        <w:t>)</w:t>
      </w:r>
      <w:r w:rsidRPr="004F5613">
        <w:rPr>
          <w:rFonts w:ascii="Arial" w:hAnsi="Arial" w:cs="Arial"/>
          <w:sz w:val="22"/>
          <w:szCs w:val="22"/>
          <w:lang w:val="en-US"/>
        </w:rPr>
        <w:t xml:space="preserve">. Risk factors for IFALD development and progression include sepsis, inflammation, excessive energy intake, long duration of PN, and long-term use of soybean-oil ILEs as part of PN </w:t>
      </w:r>
      <w:r w:rsidR="00BD7B23">
        <w:rPr>
          <w:rFonts w:ascii="Arial" w:hAnsi="Arial" w:cs="Arial"/>
          <w:sz w:val="22"/>
          <w:szCs w:val="22"/>
          <w:lang w:val="en-US"/>
        </w:rPr>
        <w:t>(</w:t>
      </w:r>
      <w:r w:rsidRPr="004F5613">
        <w:rPr>
          <w:rFonts w:ascii="Arial" w:hAnsi="Arial" w:cs="Arial"/>
          <w:sz w:val="22"/>
          <w:szCs w:val="22"/>
          <w:lang w:val="en-US"/>
        </w:rPr>
        <w:t>29,</w:t>
      </w:r>
      <w:r w:rsidR="00BD7B23">
        <w:rPr>
          <w:rFonts w:ascii="Arial" w:hAnsi="Arial" w:cs="Arial"/>
          <w:sz w:val="22"/>
          <w:szCs w:val="22"/>
          <w:lang w:val="en-US"/>
        </w:rPr>
        <w:t xml:space="preserve"> </w:t>
      </w:r>
      <w:r w:rsidRPr="004F5613">
        <w:rPr>
          <w:rFonts w:ascii="Arial" w:hAnsi="Arial" w:cs="Arial"/>
          <w:sz w:val="22"/>
          <w:szCs w:val="22"/>
          <w:lang w:val="en-US"/>
        </w:rPr>
        <w:t>37,</w:t>
      </w:r>
      <w:r w:rsidR="00BD7B23">
        <w:rPr>
          <w:rFonts w:ascii="Arial" w:hAnsi="Arial" w:cs="Arial"/>
          <w:sz w:val="22"/>
          <w:szCs w:val="22"/>
          <w:lang w:val="en-US"/>
        </w:rPr>
        <w:t xml:space="preserve"> </w:t>
      </w:r>
      <w:r w:rsidRPr="004F5613">
        <w:rPr>
          <w:rFonts w:ascii="Arial" w:hAnsi="Arial" w:cs="Arial"/>
          <w:sz w:val="22"/>
          <w:szCs w:val="22"/>
          <w:lang w:val="en-US"/>
        </w:rPr>
        <w:t>38</w:t>
      </w:r>
      <w:r w:rsidR="00BD7B23">
        <w:rPr>
          <w:rFonts w:ascii="Arial" w:hAnsi="Arial" w:cs="Arial"/>
          <w:sz w:val="22"/>
          <w:szCs w:val="22"/>
          <w:lang w:val="en-US"/>
        </w:rPr>
        <w:t>)</w:t>
      </w:r>
      <w:r w:rsidRPr="004F5613">
        <w:rPr>
          <w:rFonts w:ascii="Arial" w:hAnsi="Arial" w:cs="Arial"/>
          <w:sz w:val="22"/>
          <w:szCs w:val="22"/>
          <w:lang w:val="en-US"/>
        </w:rPr>
        <w:t xml:space="preserve">. Pure soybean-oil ILEs are considered a risk factor when given at doses above 1g/kg/day over prolonged periods (i.e. </w:t>
      </w:r>
      <w:r w:rsidR="00BD7B23">
        <w:rPr>
          <w:rFonts w:ascii="Arial" w:hAnsi="Arial" w:cs="Arial"/>
          <w:sz w:val="22"/>
          <w:szCs w:val="22"/>
          <w:lang w:val="en-US"/>
        </w:rPr>
        <w:t>for &gt;</w:t>
      </w:r>
      <w:r w:rsidRPr="004F5613">
        <w:rPr>
          <w:rFonts w:ascii="Arial" w:hAnsi="Arial" w:cs="Arial"/>
          <w:sz w:val="22"/>
          <w:szCs w:val="22"/>
          <w:lang w:val="en-US"/>
        </w:rPr>
        <w:t>6 months)</w:t>
      </w:r>
      <w:r w:rsidR="00BD7B23">
        <w:rPr>
          <w:rFonts w:ascii="Arial" w:hAnsi="Arial" w:cs="Arial"/>
          <w:sz w:val="22"/>
          <w:szCs w:val="22"/>
          <w:lang w:val="en-US"/>
        </w:rPr>
        <w:t>,</w:t>
      </w:r>
      <w:r w:rsidRPr="004F5613">
        <w:rPr>
          <w:rFonts w:ascii="Arial" w:hAnsi="Arial" w:cs="Arial"/>
          <w:sz w:val="22"/>
          <w:szCs w:val="22"/>
          <w:lang w:val="en-US"/>
        </w:rPr>
        <w:t xml:space="preserve"> resulting in less frequent use of ILEs </w:t>
      </w:r>
      <w:r w:rsidR="00BD7B23">
        <w:rPr>
          <w:rFonts w:ascii="Arial" w:hAnsi="Arial" w:cs="Arial"/>
          <w:sz w:val="22"/>
          <w:szCs w:val="22"/>
          <w:lang w:val="en-US"/>
        </w:rPr>
        <w:t>(</w:t>
      </w:r>
      <w:r w:rsidRPr="004F5613">
        <w:rPr>
          <w:rFonts w:ascii="Arial" w:hAnsi="Arial" w:cs="Arial"/>
          <w:sz w:val="22"/>
          <w:szCs w:val="22"/>
          <w:lang w:val="en-US"/>
        </w:rPr>
        <w:t>42,</w:t>
      </w:r>
      <w:r w:rsidR="00BD7B23">
        <w:rPr>
          <w:rFonts w:ascii="Arial" w:hAnsi="Arial" w:cs="Arial"/>
          <w:sz w:val="22"/>
          <w:szCs w:val="22"/>
          <w:lang w:val="en-US"/>
        </w:rPr>
        <w:t xml:space="preserve"> </w:t>
      </w:r>
      <w:r w:rsidRPr="004F5613">
        <w:rPr>
          <w:rFonts w:ascii="Arial" w:hAnsi="Arial" w:cs="Arial"/>
          <w:sz w:val="22"/>
          <w:szCs w:val="22"/>
          <w:lang w:val="en-US"/>
        </w:rPr>
        <w:t>43</w:t>
      </w:r>
      <w:r w:rsidR="00BD7B23">
        <w:rPr>
          <w:rFonts w:ascii="Arial" w:hAnsi="Arial" w:cs="Arial"/>
          <w:sz w:val="22"/>
          <w:szCs w:val="22"/>
          <w:lang w:val="en-US"/>
        </w:rPr>
        <w:t>)</w:t>
      </w:r>
      <w:r w:rsidRPr="004F5613">
        <w:rPr>
          <w:rFonts w:ascii="Arial" w:hAnsi="Arial" w:cs="Arial"/>
          <w:sz w:val="22"/>
          <w:szCs w:val="22"/>
          <w:lang w:val="en-US"/>
        </w:rPr>
        <w:t xml:space="preserve">. Hence, when higher doses of ILEs are required, composite ILEs (consisting of a blend of lipids instead of pure soybean oil) should be considered (Table 1, statements 27 and 28) as mentioned earlier </w:t>
      </w:r>
      <w:r w:rsidR="00BD7B23">
        <w:rPr>
          <w:rFonts w:ascii="Arial" w:hAnsi="Arial" w:cs="Arial"/>
          <w:sz w:val="22"/>
          <w:szCs w:val="22"/>
          <w:lang w:val="en-US"/>
        </w:rPr>
        <w:t>(</w:t>
      </w:r>
      <w:r w:rsidRPr="004F5613">
        <w:rPr>
          <w:rFonts w:ascii="Arial" w:hAnsi="Arial" w:cs="Arial"/>
          <w:sz w:val="22"/>
          <w:szCs w:val="22"/>
          <w:lang w:val="en-US"/>
        </w:rPr>
        <w:t>2,</w:t>
      </w:r>
      <w:r w:rsidR="00BD7B23">
        <w:rPr>
          <w:rFonts w:ascii="Arial" w:hAnsi="Arial" w:cs="Arial"/>
          <w:sz w:val="22"/>
          <w:szCs w:val="22"/>
          <w:lang w:val="en-US"/>
        </w:rPr>
        <w:t xml:space="preserve"> </w:t>
      </w:r>
      <w:r w:rsidRPr="004F5613">
        <w:rPr>
          <w:rFonts w:ascii="Arial" w:hAnsi="Arial" w:cs="Arial"/>
          <w:sz w:val="22"/>
          <w:szCs w:val="22"/>
          <w:lang w:val="en-US"/>
        </w:rPr>
        <w:t>12</w:t>
      </w:r>
      <w:r w:rsidR="00BD7B23">
        <w:rPr>
          <w:rFonts w:ascii="Arial" w:hAnsi="Arial" w:cs="Arial"/>
          <w:sz w:val="22"/>
          <w:szCs w:val="22"/>
          <w:lang w:val="en-US"/>
        </w:rPr>
        <w:t>)</w:t>
      </w:r>
      <w:r w:rsidRPr="004F5613">
        <w:rPr>
          <w:rFonts w:ascii="Arial" w:hAnsi="Arial" w:cs="Arial"/>
          <w:sz w:val="22"/>
          <w:szCs w:val="22"/>
          <w:lang w:val="en-US"/>
        </w:rPr>
        <w:t xml:space="preserve">. This, and other proposed IFALD risk minimization measures, are summarized in Table 2 </w:t>
      </w:r>
      <w:r w:rsidR="00BD7B23">
        <w:rPr>
          <w:rFonts w:ascii="Arial" w:hAnsi="Arial" w:cs="Arial"/>
          <w:sz w:val="22"/>
          <w:szCs w:val="22"/>
          <w:lang w:val="en-US"/>
        </w:rPr>
        <w:t>(</w:t>
      </w:r>
      <w:r w:rsidRPr="004F5613">
        <w:rPr>
          <w:rFonts w:ascii="Arial" w:hAnsi="Arial" w:cs="Arial"/>
          <w:sz w:val="22"/>
          <w:szCs w:val="22"/>
          <w:lang w:val="en-US"/>
        </w:rPr>
        <w:t>2,</w:t>
      </w:r>
      <w:r w:rsidR="00BD7B23">
        <w:rPr>
          <w:rFonts w:ascii="Arial" w:hAnsi="Arial" w:cs="Arial"/>
          <w:sz w:val="22"/>
          <w:szCs w:val="22"/>
          <w:lang w:val="en-US"/>
        </w:rPr>
        <w:t xml:space="preserve"> </w:t>
      </w:r>
      <w:r w:rsidRPr="004F5613">
        <w:rPr>
          <w:rFonts w:ascii="Arial" w:hAnsi="Arial" w:cs="Arial"/>
          <w:sz w:val="22"/>
          <w:szCs w:val="22"/>
          <w:lang w:val="en-US"/>
        </w:rPr>
        <w:t>37,</w:t>
      </w:r>
      <w:r w:rsidR="00BD7B23">
        <w:rPr>
          <w:rFonts w:ascii="Arial" w:hAnsi="Arial" w:cs="Arial"/>
          <w:sz w:val="22"/>
          <w:szCs w:val="22"/>
          <w:lang w:val="en-US"/>
        </w:rPr>
        <w:t xml:space="preserve"> </w:t>
      </w:r>
      <w:r w:rsidRPr="004F5613">
        <w:rPr>
          <w:rFonts w:ascii="Arial" w:hAnsi="Arial" w:cs="Arial"/>
          <w:sz w:val="22"/>
          <w:szCs w:val="22"/>
          <w:lang w:val="en-US"/>
        </w:rPr>
        <w:t>38</w:t>
      </w:r>
      <w:r w:rsidR="00BD7B23">
        <w:rPr>
          <w:rFonts w:ascii="Arial" w:hAnsi="Arial" w:cs="Arial"/>
          <w:sz w:val="22"/>
          <w:szCs w:val="22"/>
          <w:lang w:val="en-US"/>
        </w:rPr>
        <w:t>)</w:t>
      </w:r>
      <w:r w:rsidRPr="004F5613">
        <w:rPr>
          <w:rFonts w:ascii="Arial" w:hAnsi="Arial" w:cs="Arial"/>
          <w:sz w:val="22"/>
          <w:szCs w:val="22"/>
          <w:lang w:val="en-US"/>
        </w:rPr>
        <w:t>.</w:t>
      </w:r>
    </w:p>
    <w:p w14:paraId="705F50A7" w14:textId="77777777" w:rsidR="004F5613" w:rsidRPr="004F5613" w:rsidRDefault="004F5613" w:rsidP="004F5613">
      <w:pPr>
        <w:spacing w:line="480" w:lineRule="auto"/>
        <w:rPr>
          <w:rFonts w:ascii="Arial" w:hAnsi="Arial" w:cs="Arial"/>
          <w:sz w:val="22"/>
          <w:szCs w:val="22"/>
          <w:lang w:val="en-US"/>
        </w:rPr>
      </w:pPr>
    </w:p>
    <w:p w14:paraId="13A60A6F" w14:textId="786B8D05" w:rsidR="004F5613" w:rsidRPr="004F5613" w:rsidRDefault="004F5613" w:rsidP="004F5613">
      <w:pPr>
        <w:spacing w:line="480" w:lineRule="auto"/>
        <w:rPr>
          <w:rFonts w:ascii="Arial" w:hAnsi="Arial" w:cs="Arial"/>
          <w:sz w:val="22"/>
          <w:szCs w:val="22"/>
          <w:lang w:val="en-US"/>
        </w:rPr>
      </w:pPr>
      <w:r w:rsidRPr="004F5613">
        <w:rPr>
          <w:rFonts w:ascii="Arial" w:hAnsi="Arial" w:cs="Arial"/>
          <w:sz w:val="22"/>
          <w:szCs w:val="22"/>
          <w:lang w:val="en-US"/>
        </w:rPr>
        <w:t xml:space="preserve">In adults, pure soybean-oil ILEs supplied in excess of 1g/kg/day have been associated with liver damage, and in particular IFALD cholestasis </w:t>
      </w:r>
      <w:r w:rsidR="00BD7B23">
        <w:rPr>
          <w:rFonts w:ascii="Arial" w:hAnsi="Arial" w:cs="Arial"/>
          <w:sz w:val="22"/>
          <w:szCs w:val="22"/>
          <w:lang w:val="en-US"/>
        </w:rPr>
        <w:t>(</w:t>
      </w:r>
      <w:r w:rsidRPr="004F5613">
        <w:rPr>
          <w:rFonts w:ascii="Arial" w:hAnsi="Arial" w:cs="Arial"/>
          <w:sz w:val="22"/>
          <w:szCs w:val="22"/>
          <w:lang w:val="en-US"/>
        </w:rPr>
        <w:t>37</w:t>
      </w:r>
      <w:r w:rsidR="00BD7B23">
        <w:rPr>
          <w:rFonts w:ascii="Arial" w:hAnsi="Arial" w:cs="Arial"/>
          <w:sz w:val="22"/>
          <w:szCs w:val="22"/>
          <w:lang w:val="en-US"/>
        </w:rPr>
        <w:t>)</w:t>
      </w:r>
      <w:r w:rsidRPr="004F5613">
        <w:rPr>
          <w:rFonts w:ascii="Arial" w:hAnsi="Arial" w:cs="Arial"/>
          <w:sz w:val="22"/>
          <w:szCs w:val="22"/>
          <w:lang w:val="en-US"/>
        </w:rPr>
        <w:t xml:space="preserve">. </w:t>
      </w:r>
      <w:r w:rsidR="00BD7B23">
        <w:rPr>
          <w:rFonts w:ascii="Arial" w:hAnsi="Arial" w:cs="Arial"/>
          <w:sz w:val="22"/>
          <w:szCs w:val="22"/>
          <w:lang w:val="en-US"/>
        </w:rPr>
        <w:t>Some m</w:t>
      </w:r>
      <w:r w:rsidRPr="004F5613">
        <w:rPr>
          <w:rFonts w:ascii="Arial" w:hAnsi="Arial" w:cs="Arial"/>
          <w:sz w:val="22"/>
          <w:szCs w:val="22"/>
          <w:lang w:val="en-US"/>
        </w:rPr>
        <w:t xml:space="preserve">echanisms that have been implicated in this phenomenon are </w:t>
      </w:r>
      <w:r w:rsidR="00BD7B23">
        <w:rPr>
          <w:rFonts w:ascii="Arial" w:hAnsi="Arial" w:cs="Arial"/>
          <w:sz w:val="22"/>
          <w:szCs w:val="22"/>
          <w:lang w:val="en-US"/>
        </w:rPr>
        <w:t xml:space="preserve">(i) </w:t>
      </w:r>
      <w:r w:rsidRPr="004F5613">
        <w:rPr>
          <w:rFonts w:ascii="Arial" w:hAnsi="Arial" w:cs="Arial"/>
          <w:sz w:val="22"/>
          <w:szCs w:val="22"/>
          <w:lang w:val="en-US"/>
        </w:rPr>
        <w:t xml:space="preserve">the activation of Kupffer cells following the use of pure soybean oil ILEs, </w:t>
      </w:r>
      <w:r w:rsidR="00BD7B23">
        <w:rPr>
          <w:rFonts w:ascii="Arial" w:hAnsi="Arial" w:cs="Arial"/>
          <w:sz w:val="22"/>
          <w:szCs w:val="22"/>
          <w:lang w:val="en-US"/>
        </w:rPr>
        <w:t xml:space="preserve">(ii) </w:t>
      </w:r>
      <w:r w:rsidRPr="004F5613">
        <w:rPr>
          <w:rFonts w:ascii="Arial" w:hAnsi="Arial" w:cs="Arial"/>
          <w:sz w:val="22"/>
          <w:szCs w:val="22"/>
          <w:lang w:val="en-US"/>
        </w:rPr>
        <w:t>soybean oil contains high levels of omega-6 PUFAs,</w:t>
      </w:r>
      <w:r w:rsidR="00BD7B23">
        <w:rPr>
          <w:rFonts w:ascii="Arial" w:hAnsi="Arial" w:cs="Arial"/>
          <w:sz w:val="22"/>
          <w:szCs w:val="22"/>
          <w:lang w:val="en-US"/>
        </w:rPr>
        <w:t xml:space="preserve"> which can cause inflammation</w:t>
      </w:r>
      <w:r w:rsidRPr="004F5613">
        <w:rPr>
          <w:rFonts w:ascii="Arial" w:hAnsi="Arial" w:cs="Arial"/>
          <w:sz w:val="22"/>
          <w:szCs w:val="22"/>
          <w:lang w:val="en-US"/>
        </w:rPr>
        <w:t xml:space="preserve"> </w:t>
      </w:r>
      <w:r w:rsidR="00BD7B23">
        <w:rPr>
          <w:rFonts w:ascii="Arial" w:hAnsi="Arial" w:cs="Arial"/>
          <w:sz w:val="22"/>
          <w:szCs w:val="22"/>
          <w:lang w:val="en-US"/>
        </w:rPr>
        <w:t xml:space="preserve">(iii) </w:t>
      </w:r>
      <w:r w:rsidRPr="004F5613">
        <w:rPr>
          <w:rFonts w:ascii="Arial" w:hAnsi="Arial" w:cs="Arial"/>
          <w:sz w:val="22"/>
          <w:szCs w:val="22"/>
          <w:lang w:val="en-US"/>
        </w:rPr>
        <w:t xml:space="preserve">PUFA peroxidation, </w:t>
      </w:r>
      <w:r w:rsidR="00BD7B23">
        <w:rPr>
          <w:rFonts w:ascii="Arial" w:hAnsi="Arial" w:cs="Arial"/>
          <w:sz w:val="22"/>
          <w:szCs w:val="22"/>
          <w:lang w:val="en-US"/>
        </w:rPr>
        <w:t xml:space="preserve">(iv) </w:t>
      </w:r>
      <w:r w:rsidRPr="004F5613">
        <w:rPr>
          <w:rFonts w:ascii="Arial" w:hAnsi="Arial" w:cs="Arial"/>
          <w:sz w:val="22"/>
          <w:szCs w:val="22"/>
          <w:lang w:val="en-US"/>
        </w:rPr>
        <w:t xml:space="preserve">low α-tocopherol content (a major lipophilic antioxidant agent), </w:t>
      </w:r>
      <w:r w:rsidR="00BD7B23">
        <w:rPr>
          <w:rFonts w:ascii="Arial" w:hAnsi="Arial" w:cs="Arial"/>
          <w:sz w:val="22"/>
          <w:szCs w:val="22"/>
          <w:lang w:val="en-US"/>
        </w:rPr>
        <w:t xml:space="preserve">(v) </w:t>
      </w:r>
      <w:r w:rsidRPr="004F5613">
        <w:rPr>
          <w:rFonts w:ascii="Arial" w:hAnsi="Arial" w:cs="Arial"/>
          <w:sz w:val="22"/>
          <w:szCs w:val="22"/>
          <w:lang w:val="en-US"/>
        </w:rPr>
        <w:t>fat overloading</w:t>
      </w:r>
      <w:r w:rsidR="00BD7B23">
        <w:rPr>
          <w:rFonts w:ascii="Arial" w:hAnsi="Arial" w:cs="Arial"/>
          <w:sz w:val="22"/>
          <w:szCs w:val="22"/>
          <w:lang w:val="en-US"/>
        </w:rPr>
        <w:t xml:space="preserve">, and (vi) high </w:t>
      </w:r>
      <w:r w:rsidRPr="004F5613">
        <w:rPr>
          <w:rFonts w:ascii="Arial" w:hAnsi="Arial" w:cs="Arial"/>
          <w:sz w:val="22"/>
          <w:szCs w:val="22"/>
          <w:lang w:val="en-US"/>
        </w:rPr>
        <w:t>plant sterol</w:t>
      </w:r>
      <w:r w:rsidR="00BD7B23">
        <w:rPr>
          <w:rFonts w:ascii="Arial" w:hAnsi="Arial" w:cs="Arial"/>
          <w:sz w:val="22"/>
          <w:szCs w:val="22"/>
          <w:lang w:val="en-US"/>
        </w:rPr>
        <w:t xml:space="preserve"> content</w:t>
      </w:r>
      <w:r w:rsidRPr="004F5613">
        <w:rPr>
          <w:rFonts w:ascii="Arial" w:hAnsi="Arial" w:cs="Arial"/>
          <w:sz w:val="22"/>
          <w:szCs w:val="22"/>
          <w:lang w:val="en-US"/>
        </w:rPr>
        <w:t xml:space="preserve"> (especially sigmasterol),</w:t>
      </w:r>
      <w:r w:rsidR="00BD7B23">
        <w:rPr>
          <w:rFonts w:ascii="Arial" w:hAnsi="Arial" w:cs="Arial"/>
          <w:sz w:val="22"/>
          <w:szCs w:val="22"/>
          <w:lang w:val="en-US"/>
        </w:rPr>
        <w:t xml:space="preserve"> as found in </w:t>
      </w:r>
      <w:r w:rsidR="00BD7B23" w:rsidRPr="004F5613">
        <w:rPr>
          <w:rFonts w:ascii="Arial" w:hAnsi="Arial" w:cs="Arial"/>
          <w:sz w:val="22"/>
          <w:szCs w:val="22"/>
          <w:lang w:val="en-US"/>
        </w:rPr>
        <w:t>soybean oil ILEs</w:t>
      </w:r>
      <w:r w:rsidR="00BD7B23">
        <w:rPr>
          <w:rFonts w:ascii="Arial" w:hAnsi="Arial" w:cs="Arial"/>
          <w:sz w:val="22"/>
          <w:szCs w:val="22"/>
          <w:lang w:val="en-US"/>
        </w:rPr>
        <w:t>,</w:t>
      </w:r>
      <w:r w:rsidR="00BD7B23" w:rsidRPr="004F5613">
        <w:rPr>
          <w:rFonts w:ascii="Arial" w:hAnsi="Arial" w:cs="Arial"/>
          <w:sz w:val="22"/>
          <w:szCs w:val="22"/>
          <w:lang w:val="en-US"/>
        </w:rPr>
        <w:t xml:space="preserve"> </w:t>
      </w:r>
      <w:r w:rsidR="00BD7B23">
        <w:rPr>
          <w:rFonts w:ascii="Arial" w:hAnsi="Arial" w:cs="Arial"/>
          <w:sz w:val="22"/>
          <w:szCs w:val="22"/>
          <w:lang w:val="en-US"/>
        </w:rPr>
        <w:t xml:space="preserve">that </w:t>
      </w:r>
      <w:r w:rsidRPr="004F5613">
        <w:rPr>
          <w:rFonts w:ascii="Arial" w:hAnsi="Arial" w:cs="Arial"/>
          <w:sz w:val="22"/>
          <w:szCs w:val="22"/>
          <w:lang w:val="en-US"/>
        </w:rPr>
        <w:t>affect the bile metabolism pathway</w:t>
      </w:r>
      <w:r w:rsidR="00BD7B23">
        <w:rPr>
          <w:rFonts w:ascii="Arial" w:hAnsi="Arial" w:cs="Arial"/>
          <w:sz w:val="22"/>
          <w:szCs w:val="22"/>
          <w:lang w:val="en-US"/>
        </w:rPr>
        <w:t xml:space="preserve"> and</w:t>
      </w:r>
      <w:r w:rsidRPr="004F5613">
        <w:rPr>
          <w:rFonts w:ascii="Arial" w:hAnsi="Arial" w:cs="Arial"/>
          <w:sz w:val="22"/>
          <w:szCs w:val="22"/>
          <w:lang w:val="en-US"/>
        </w:rPr>
        <w:t xml:space="preserve"> lead to decreased bile flow </w:t>
      </w:r>
      <w:r w:rsidR="00BD7B23">
        <w:rPr>
          <w:rFonts w:ascii="Arial" w:hAnsi="Arial" w:cs="Arial"/>
          <w:sz w:val="22"/>
          <w:szCs w:val="22"/>
          <w:lang w:val="en-US"/>
        </w:rPr>
        <w:t>(</w:t>
      </w:r>
      <w:r w:rsidRPr="004F5613">
        <w:rPr>
          <w:rFonts w:ascii="Arial" w:hAnsi="Arial" w:cs="Arial"/>
          <w:sz w:val="22"/>
          <w:szCs w:val="22"/>
          <w:lang w:val="en-US"/>
        </w:rPr>
        <w:t>37</w:t>
      </w:r>
      <w:r w:rsidR="00BD7B23">
        <w:rPr>
          <w:rFonts w:ascii="Arial" w:hAnsi="Arial" w:cs="Arial"/>
          <w:sz w:val="22"/>
          <w:szCs w:val="22"/>
          <w:lang w:val="en-US"/>
        </w:rPr>
        <w:t>)</w:t>
      </w:r>
      <w:r w:rsidRPr="004F5613">
        <w:rPr>
          <w:rFonts w:ascii="Arial" w:hAnsi="Arial" w:cs="Arial"/>
          <w:sz w:val="22"/>
          <w:szCs w:val="22"/>
          <w:lang w:val="en-US"/>
        </w:rPr>
        <w:t xml:space="preserve">. In contrast, composite ILEs contain a variety of lipids to reduce omega-6 PUFA content and thus lower the likelihood of excessive inflammation </w:t>
      </w:r>
      <w:r w:rsidR="00BD7B23">
        <w:rPr>
          <w:rFonts w:ascii="Arial" w:hAnsi="Arial" w:cs="Arial"/>
          <w:sz w:val="22"/>
          <w:szCs w:val="22"/>
          <w:lang w:val="en-US"/>
        </w:rPr>
        <w:t>(</w:t>
      </w:r>
      <w:r w:rsidRPr="004F5613">
        <w:rPr>
          <w:rFonts w:ascii="Arial" w:hAnsi="Arial" w:cs="Arial"/>
          <w:sz w:val="22"/>
          <w:szCs w:val="22"/>
          <w:lang w:val="en-US"/>
        </w:rPr>
        <w:t>12</w:t>
      </w:r>
      <w:r w:rsidR="00BD7B23">
        <w:rPr>
          <w:rFonts w:ascii="Arial" w:hAnsi="Arial" w:cs="Arial"/>
          <w:sz w:val="22"/>
          <w:szCs w:val="22"/>
          <w:lang w:val="en-US"/>
        </w:rPr>
        <w:t>)</w:t>
      </w:r>
      <w:r w:rsidRPr="004F5613">
        <w:rPr>
          <w:rFonts w:ascii="Arial" w:hAnsi="Arial" w:cs="Arial"/>
          <w:sz w:val="22"/>
          <w:szCs w:val="22"/>
          <w:lang w:val="en-US"/>
        </w:rPr>
        <w:t xml:space="preserve">. In this context, the omega-3 PUFAs, EPA and DHA, that are abundant in fish oil </w:t>
      </w:r>
      <w:r w:rsidR="004E4F3C">
        <w:rPr>
          <w:rFonts w:ascii="Arial" w:hAnsi="Arial" w:cs="Arial"/>
          <w:sz w:val="22"/>
          <w:szCs w:val="22"/>
          <w:lang w:val="en-US"/>
        </w:rPr>
        <w:t xml:space="preserve">are of particular interest owing to their </w:t>
      </w:r>
      <w:r w:rsidRPr="004F5613">
        <w:rPr>
          <w:rFonts w:ascii="Arial" w:hAnsi="Arial" w:cs="Arial"/>
          <w:sz w:val="22"/>
          <w:szCs w:val="22"/>
          <w:lang w:val="en-US"/>
        </w:rPr>
        <w:t xml:space="preserve">inflammation-resolving properties, immunomodulatory effects, and reduced oxidative properties </w:t>
      </w:r>
      <w:r w:rsidR="0004464F">
        <w:rPr>
          <w:rFonts w:ascii="Arial" w:hAnsi="Arial" w:cs="Arial"/>
          <w:sz w:val="22"/>
          <w:szCs w:val="22"/>
          <w:lang w:val="en-US"/>
        </w:rPr>
        <w:t>(</w:t>
      </w:r>
      <w:r w:rsidRPr="004F5613">
        <w:rPr>
          <w:rFonts w:ascii="Arial" w:hAnsi="Arial" w:cs="Arial"/>
          <w:sz w:val="22"/>
          <w:szCs w:val="22"/>
          <w:lang w:val="en-US"/>
        </w:rPr>
        <w:t>12</w:t>
      </w:r>
      <w:r w:rsidR="0004464F">
        <w:rPr>
          <w:rFonts w:ascii="Arial" w:hAnsi="Arial" w:cs="Arial"/>
          <w:sz w:val="22"/>
          <w:szCs w:val="22"/>
          <w:lang w:val="en-US"/>
        </w:rPr>
        <w:t>)</w:t>
      </w:r>
      <w:r w:rsidRPr="004F5613">
        <w:rPr>
          <w:rFonts w:ascii="Arial" w:hAnsi="Arial" w:cs="Arial"/>
          <w:sz w:val="22"/>
          <w:szCs w:val="22"/>
          <w:lang w:val="en-US"/>
        </w:rPr>
        <w:t>. Moreover, ILEs containing fish oil tend to have higher α-tocopherol content and less phytosterol</w:t>
      </w:r>
      <w:r w:rsidR="0004464F">
        <w:rPr>
          <w:rFonts w:ascii="Arial" w:hAnsi="Arial" w:cs="Arial"/>
          <w:sz w:val="22"/>
          <w:szCs w:val="22"/>
          <w:lang w:val="en-US"/>
        </w:rPr>
        <w:t xml:space="preserve"> content</w:t>
      </w:r>
      <w:r w:rsidRPr="004F5613">
        <w:rPr>
          <w:rFonts w:ascii="Arial" w:hAnsi="Arial" w:cs="Arial"/>
          <w:sz w:val="22"/>
          <w:szCs w:val="22"/>
          <w:lang w:val="en-US"/>
        </w:rPr>
        <w:t xml:space="preserve"> than ILEs without fish oil, </w:t>
      </w:r>
      <w:r w:rsidR="0004464F">
        <w:rPr>
          <w:rFonts w:ascii="Arial" w:hAnsi="Arial" w:cs="Arial"/>
          <w:sz w:val="22"/>
          <w:szCs w:val="22"/>
          <w:lang w:val="en-US"/>
        </w:rPr>
        <w:t xml:space="preserve">which </w:t>
      </w:r>
      <w:r w:rsidRPr="004F5613">
        <w:rPr>
          <w:rFonts w:ascii="Arial" w:hAnsi="Arial" w:cs="Arial"/>
          <w:sz w:val="22"/>
          <w:szCs w:val="22"/>
          <w:lang w:val="en-US"/>
        </w:rPr>
        <w:t xml:space="preserve">may also be beneficial </w:t>
      </w:r>
      <w:r w:rsidR="0004464F">
        <w:rPr>
          <w:rFonts w:ascii="Arial" w:hAnsi="Arial" w:cs="Arial"/>
          <w:sz w:val="22"/>
          <w:szCs w:val="22"/>
          <w:lang w:val="en-US"/>
        </w:rPr>
        <w:t>(</w:t>
      </w:r>
      <w:r w:rsidRPr="004F5613">
        <w:rPr>
          <w:rFonts w:ascii="Arial" w:hAnsi="Arial" w:cs="Arial"/>
          <w:sz w:val="22"/>
          <w:szCs w:val="22"/>
          <w:lang w:val="en-US"/>
        </w:rPr>
        <w:t>37,</w:t>
      </w:r>
      <w:r w:rsidR="0004464F">
        <w:rPr>
          <w:rFonts w:ascii="Arial" w:hAnsi="Arial" w:cs="Arial"/>
          <w:sz w:val="22"/>
          <w:szCs w:val="22"/>
          <w:lang w:val="en-US"/>
        </w:rPr>
        <w:t xml:space="preserve"> </w:t>
      </w:r>
      <w:r w:rsidRPr="004F5613">
        <w:rPr>
          <w:rFonts w:ascii="Arial" w:hAnsi="Arial" w:cs="Arial"/>
          <w:sz w:val="22"/>
          <w:szCs w:val="22"/>
          <w:lang w:val="en-US"/>
        </w:rPr>
        <w:t>44</w:t>
      </w:r>
      <w:r w:rsidR="0004464F">
        <w:rPr>
          <w:rFonts w:ascii="Arial" w:hAnsi="Arial" w:cs="Arial"/>
          <w:sz w:val="22"/>
          <w:szCs w:val="22"/>
          <w:lang w:val="en-US"/>
        </w:rPr>
        <w:t>)</w:t>
      </w:r>
      <w:r w:rsidRPr="004F5613">
        <w:rPr>
          <w:rFonts w:ascii="Arial" w:hAnsi="Arial" w:cs="Arial"/>
          <w:sz w:val="22"/>
          <w:szCs w:val="22"/>
          <w:lang w:val="en-US"/>
        </w:rPr>
        <w:t>.</w:t>
      </w:r>
    </w:p>
    <w:p w14:paraId="63EB103A" w14:textId="77777777" w:rsidR="004F5613" w:rsidRPr="004F5613" w:rsidRDefault="004F5613" w:rsidP="004F5613">
      <w:pPr>
        <w:spacing w:line="480" w:lineRule="auto"/>
        <w:rPr>
          <w:rFonts w:ascii="Arial" w:hAnsi="Arial" w:cs="Arial"/>
          <w:sz w:val="22"/>
          <w:szCs w:val="22"/>
          <w:lang w:val="en-US"/>
        </w:rPr>
      </w:pPr>
    </w:p>
    <w:p w14:paraId="4BDA5AFC" w14:textId="741E2748" w:rsidR="004F5613" w:rsidRPr="004F5613" w:rsidRDefault="0004464F" w:rsidP="004F5613">
      <w:pPr>
        <w:spacing w:line="480" w:lineRule="auto"/>
        <w:rPr>
          <w:rFonts w:ascii="Arial" w:hAnsi="Arial" w:cs="Arial"/>
          <w:sz w:val="22"/>
          <w:szCs w:val="22"/>
          <w:lang w:val="en-US"/>
        </w:rPr>
      </w:pPr>
      <w:r>
        <w:rPr>
          <w:rFonts w:ascii="Arial" w:hAnsi="Arial" w:cs="Arial"/>
          <w:sz w:val="22"/>
          <w:szCs w:val="22"/>
          <w:lang w:val="en-US"/>
        </w:rPr>
        <w:t xml:space="preserve">Modifying </w:t>
      </w:r>
      <w:r w:rsidR="00611BB9">
        <w:rPr>
          <w:rFonts w:ascii="Arial" w:hAnsi="Arial" w:cs="Arial"/>
          <w:sz w:val="22"/>
          <w:szCs w:val="22"/>
          <w:lang w:val="en-US"/>
        </w:rPr>
        <w:t>t</w:t>
      </w:r>
      <w:r w:rsidR="004F5613" w:rsidRPr="004F5613">
        <w:rPr>
          <w:rFonts w:ascii="Arial" w:hAnsi="Arial" w:cs="Arial"/>
          <w:sz w:val="22"/>
          <w:szCs w:val="22"/>
          <w:lang w:val="en-US"/>
        </w:rPr>
        <w:t xml:space="preserve">he risk of development and/or progression of IFALD </w:t>
      </w:r>
      <w:r w:rsidRPr="004F5613">
        <w:rPr>
          <w:rFonts w:ascii="Arial" w:hAnsi="Arial" w:cs="Arial"/>
          <w:sz w:val="22"/>
          <w:szCs w:val="22"/>
          <w:lang w:val="en-US"/>
        </w:rPr>
        <w:t xml:space="preserve">oil by replacing pure soybean-oil ILEs with composite ILEs containing fish </w:t>
      </w:r>
      <w:r w:rsidR="005D3415">
        <w:rPr>
          <w:rFonts w:ascii="Arial" w:hAnsi="Arial" w:cs="Arial"/>
          <w:sz w:val="22"/>
          <w:szCs w:val="22"/>
          <w:lang w:val="en-US"/>
        </w:rPr>
        <w:t xml:space="preserve">oil </w:t>
      </w:r>
      <w:r w:rsidRPr="004F5613">
        <w:rPr>
          <w:rFonts w:ascii="Arial" w:hAnsi="Arial" w:cs="Arial"/>
          <w:sz w:val="22"/>
          <w:szCs w:val="22"/>
          <w:lang w:val="en-US"/>
        </w:rPr>
        <w:t xml:space="preserve">has </w:t>
      </w:r>
      <w:r w:rsidRPr="004F5613">
        <w:rPr>
          <w:rFonts w:ascii="Arial" w:hAnsi="Arial" w:cs="Arial"/>
          <w:sz w:val="22"/>
          <w:szCs w:val="22"/>
          <w:lang w:val="en-AU"/>
        </w:rPr>
        <w:t xml:space="preserve">not </w:t>
      </w:r>
      <w:r>
        <w:rPr>
          <w:rFonts w:ascii="Arial" w:hAnsi="Arial" w:cs="Arial"/>
          <w:sz w:val="22"/>
          <w:szCs w:val="22"/>
          <w:lang w:val="en-AU"/>
        </w:rPr>
        <w:t xml:space="preserve">yet </w:t>
      </w:r>
      <w:r w:rsidRPr="004F5613">
        <w:rPr>
          <w:rFonts w:ascii="Arial" w:hAnsi="Arial" w:cs="Arial"/>
          <w:sz w:val="22"/>
          <w:szCs w:val="22"/>
          <w:lang w:val="en-AU"/>
        </w:rPr>
        <w:t xml:space="preserve">been evaluated using </w:t>
      </w:r>
      <w:r w:rsidRPr="004F5613">
        <w:rPr>
          <w:rFonts w:ascii="Arial" w:hAnsi="Arial" w:cs="Arial"/>
          <w:sz w:val="22"/>
          <w:szCs w:val="22"/>
          <w:lang w:val="en-US"/>
        </w:rPr>
        <w:t>long-term clinical studies in adults</w:t>
      </w:r>
      <w:r w:rsidR="004F5613" w:rsidRPr="004F5613">
        <w:rPr>
          <w:rFonts w:ascii="Arial" w:hAnsi="Arial" w:cs="Arial"/>
          <w:sz w:val="22"/>
          <w:szCs w:val="22"/>
          <w:lang w:val="en-US"/>
        </w:rPr>
        <w:t xml:space="preserve">. Nevertheless, there are some case studies showing composite ILEs containing fish oil have improved IFALD in adult patients </w:t>
      </w:r>
      <w:r>
        <w:rPr>
          <w:rFonts w:ascii="Arial" w:hAnsi="Arial" w:cs="Arial"/>
          <w:sz w:val="22"/>
          <w:szCs w:val="22"/>
          <w:lang w:val="en-US"/>
        </w:rPr>
        <w:t>(</w:t>
      </w:r>
      <w:r w:rsidR="004F5613" w:rsidRPr="004F5613">
        <w:rPr>
          <w:rFonts w:ascii="Arial" w:hAnsi="Arial" w:cs="Arial"/>
          <w:sz w:val="22"/>
          <w:szCs w:val="22"/>
          <w:lang w:val="en-US"/>
        </w:rPr>
        <w:t>39,</w:t>
      </w:r>
      <w:r>
        <w:rPr>
          <w:rFonts w:ascii="Arial" w:hAnsi="Arial" w:cs="Arial"/>
          <w:sz w:val="22"/>
          <w:szCs w:val="22"/>
          <w:lang w:val="en-US"/>
        </w:rPr>
        <w:t xml:space="preserve"> </w:t>
      </w:r>
      <w:r w:rsidR="004F5613" w:rsidRPr="004F5613">
        <w:rPr>
          <w:rFonts w:ascii="Arial" w:hAnsi="Arial" w:cs="Arial"/>
          <w:sz w:val="22"/>
          <w:szCs w:val="22"/>
          <w:lang w:val="en-US"/>
        </w:rPr>
        <w:t>45,</w:t>
      </w:r>
      <w:r>
        <w:rPr>
          <w:rFonts w:ascii="Arial" w:hAnsi="Arial" w:cs="Arial"/>
          <w:sz w:val="22"/>
          <w:szCs w:val="22"/>
          <w:lang w:val="en-US"/>
        </w:rPr>
        <w:t xml:space="preserve"> </w:t>
      </w:r>
      <w:r w:rsidR="004F5613" w:rsidRPr="004F5613">
        <w:rPr>
          <w:rFonts w:ascii="Arial" w:hAnsi="Arial" w:cs="Arial"/>
          <w:sz w:val="22"/>
          <w:szCs w:val="22"/>
          <w:lang w:val="en-US"/>
        </w:rPr>
        <w:t>46</w:t>
      </w:r>
      <w:r>
        <w:rPr>
          <w:rFonts w:ascii="Arial" w:hAnsi="Arial" w:cs="Arial"/>
          <w:sz w:val="22"/>
          <w:szCs w:val="22"/>
          <w:lang w:val="en-US"/>
        </w:rPr>
        <w:t>)</w:t>
      </w:r>
      <w:r w:rsidR="004F5613" w:rsidRPr="004F5613">
        <w:rPr>
          <w:rFonts w:ascii="Arial" w:hAnsi="Arial" w:cs="Arial"/>
          <w:sz w:val="22"/>
          <w:szCs w:val="22"/>
          <w:lang w:val="en-US"/>
        </w:rPr>
        <w:t xml:space="preserve">. Improvement in IFALD was typically accompanied by favorable effects on liver function parameters and also glucose/dextrose intake could be reduced </w:t>
      </w:r>
      <w:r>
        <w:rPr>
          <w:rFonts w:ascii="Arial" w:hAnsi="Arial" w:cs="Arial"/>
          <w:sz w:val="22"/>
          <w:szCs w:val="22"/>
          <w:lang w:val="en-US"/>
        </w:rPr>
        <w:t>(</w:t>
      </w:r>
      <w:r w:rsidR="004F5613" w:rsidRPr="004F5613">
        <w:rPr>
          <w:rFonts w:ascii="Arial" w:hAnsi="Arial" w:cs="Arial"/>
          <w:sz w:val="22"/>
          <w:szCs w:val="22"/>
          <w:lang w:val="en-US"/>
        </w:rPr>
        <w:t>39,</w:t>
      </w:r>
      <w:r>
        <w:rPr>
          <w:rFonts w:ascii="Arial" w:hAnsi="Arial" w:cs="Arial"/>
          <w:sz w:val="22"/>
          <w:szCs w:val="22"/>
          <w:lang w:val="en-US"/>
        </w:rPr>
        <w:t xml:space="preserve"> </w:t>
      </w:r>
      <w:r w:rsidR="004F5613" w:rsidRPr="004F5613">
        <w:rPr>
          <w:rFonts w:ascii="Arial" w:hAnsi="Arial" w:cs="Arial"/>
          <w:sz w:val="22"/>
          <w:szCs w:val="22"/>
          <w:lang w:val="en-US"/>
        </w:rPr>
        <w:t>45,</w:t>
      </w:r>
      <w:r>
        <w:rPr>
          <w:rFonts w:ascii="Arial" w:hAnsi="Arial" w:cs="Arial"/>
          <w:sz w:val="22"/>
          <w:szCs w:val="22"/>
          <w:lang w:val="en-US"/>
        </w:rPr>
        <w:t xml:space="preserve"> </w:t>
      </w:r>
      <w:r w:rsidR="004F5613" w:rsidRPr="004F5613">
        <w:rPr>
          <w:rFonts w:ascii="Arial" w:hAnsi="Arial" w:cs="Arial"/>
          <w:sz w:val="22"/>
          <w:szCs w:val="22"/>
          <w:lang w:val="en-US"/>
        </w:rPr>
        <w:t>46</w:t>
      </w:r>
      <w:r>
        <w:rPr>
          <w:rFonts w:ascii="Arial" w:hAnsi="Arial" w:cs="Arial"/>
          <w:sz w:val="22"/>
          <w:szCs w:val="22"/>
          <w:lang w:val="en-US"/>
        </w:rPr>
        <w:t>)</w:t>
      </w:r>
      <w:r w:rsidR="004F5613" w:rsidRPr="004F5613">
        <w:rPr>
          <w:rFonts w:ascii="Arial" w:hAnsi="Arial" w:cs="Arial"/>
          <w:sz w:val="22"/>
          <w:szCs w:val="22"/>
          <w:lang w:val="en-US"/>
        </w:rPr>
        <w:t xml:space="preserve">. One early case study may help to illustrate how clinical management has evolved </w:t>
      </w:r>
      <w:r>
        <w:rPr>
          <w:rFonts w:ascii="Arial" w:hAnsi="Arial" w:cs="Arial"/>
          <w:sz w:val="22"/>
          <w:szCs w:val="22"/>
          <w:lang w:val="en-US"/>
        </w:rPr>
        <w:t>(</w:t>
      </w:r>
      <w:r w:rsidR="004F5613" w:rsidRPr="004F5613">
        <w:rPr>
          <w:rFonts w:ascii="Arial" w:hAnsi="Arial" w:cs="Arial"/>
          <w:sz w:val="22"/>
          <w:szCs w:val="22"/>
          <w:lang w:val="en-US"/>
        </w:rPr>
        <w:t>45</w:t>
      </w:r>
      <w:r>
        <w:rPr>
          <w:rFonts w:ascii="Arial" w:hAnsi="Arial" w:cs="Arial"/>
          <w:sz w:val="22"/>
          <w:szCs w:val="22"/>
          <w:lang w:val="en-US"/>
        </w:rPr>
        <w:t>)</w:t>
      </w:r>
      <w:r w:rsidR="004F5613" w:rsidRPr="004F5613">
        <w:rPr>
          <w:rFonts w:ascii="Arial" w:hAnsi="Arial" w:cs="Arial"/>
          <w:sz w:val="22"/>
          <w:szCs w:val="22"/>
          <w:lang w:val="en-US"/>
        </w:rPr>
        <w:t xml:space="preserve">. When the patients developed IFALD, provision of soybean ILE was decreased and glucose/dextrose </w:t>
      </w:r>
      <w:r>
        <w:rPr>
          <w:rFonts w:ascii="Arial" w:hAnsi="Arial" w:cs="Arial"/>
          <w:sz w:val="22"/>
          <w:szCs w:val="22"/>
          <w:lang w:val="en-US"/>
        </w:rPr>
        <w:t xml:space="preserve">supply </w:t>
      </w:r>
      <w:r w:rsidR="004F5613" w:rsidRPr="004F5613">
        <w:rPr>
          <w:rFonts w:ascii="Arial" w:hAnsi="Arial" w:cs="Arial"/>
          <w:sz w:val="22"/>
          <w:szCs w:val="22"/>
          <w:lang w:val="en-US"/>
        </w:rPr>
        <w:t>was increased to provide similar levels of non-protein energy. This approach led to an improvement in IFALD, but (unsurprisingly) the patient developed signs of insulin resistance. IFALD symptoms worsened again when attempts were made to increase ILE provision in order to reduce the quantity of glucose/dextrose supplied. Finally, the patient was given a composite ILE containing fish oil, IFALD symptoms improved</w:t>
      </w:r>
      <w:r>
        <w:rPr>
          <w:rFonts w:ascii="Arial" w:hAnsi="Arial" w:cs="Arial"/>
          <w:sz w:val="22"/>
          <w:szCs w:val="22"/>
          <w:lang w:val="en-US"/>
        </w:rPr>
        <w:t>,</w:t>
      </w:r>
      <w:r w:rsidR="004F5613" w:rsidRPr="004F5613">
        <w:rPr>
          <w:rFonts w:ascii="Arial" w:hAnsi="Arial" w:cs="Arial"/>
          <w:sz w:val="22"/>
          <w:szCs w:val="22"/>
          <w:lang w:val="en-US"/>
        </w:rPr>
        <w:t xml:space="preserve"> and total bilirubin levels were normalized </w:t>
      </w:r>
      <w:r>
        <w:rPr>
          <w:rFonts w:ascii="Arial" w:hAnsi="Arial" w:cs="Arial"/>
          <w:sz w:val="22"/>
          <w:szCs w:val="22"/>
          <w:lang w:val="en-US"/>
        </w:rPr>
        <w:t>(</w:t>
      </w:r>
      <w:r w:rsidR="004F5613" w:rsidRPr="004F5613">
        <w:rPr>
          <w:rFonts w:ascii="Arial" w:hAnsi="Arial" w:cs="Arial"/>
          <w:sz w:val="22"/>
          <w:szCs w:val="22"/>
          <w:lang w:val="en-US"/>
        </w:rPr>
        <w:t>45</w:t>
      </w:r>
      <w:r>
        <w:rPr>
          <w:rFonts w:ascii="Arial" w:hAnsi="Arial" w:cs="Arial"/>
          <w:sz w:val="22"/>
          <w:szCs w:val="22"/>
          <w:lang w:val="en-US"/>
        </w:rPr>
        <w:t>)</w:t>
      </w:r>
      <w:r w:rsidR="004F5613" w:rsidRPr="004F5613">
        <w:rPr>
          <w:rFonts w:ascii="Arial" w:hAnsi="Arial" w:cs="Arial"/>
          <w:sz w:val="22"/>
          <w:szCs w:val="22"/>
          <w:lang w:val="en-US"/>
        </w:rPr>
        <w:t xml:space="preserve">. A follow-up investigation switched </w:t>
      </w:r>
      <w:r>
        <w:rPr>
          <w:rFonts w:ascii="Arial" w:hAnsi="Arial" w:cs="Arial"/>
          <w:sz w:val="22"/>
          <w:szCs w:val="22"/>
          <w:lang w:val="en-US"/>
        </w:rPr>
        <w:t xml:space="preserve">patients who were </w:t>
      </w:r>
      <w:r w:rsidR="004F5613" w:rsidRPr="004F5613">
        <w:rPr>
          <w:rFonts w:ascii="Arial" w:hAnsi="Arial" w:cs="Arial"/>
          <w:sz w:val="22"/>
          <w:szCs w:val="22"/>
          <w:lang w:val="en-US"/>
        </w:rPr>
        <w:t xml:space="preserve">intolerant of </w:t>
      </w:r>
      <w:r>
        <w:rPr>
          <w:rFonts w:ascii="Arial" w:hAnsi="Arial" w:cs="Arial"/>
          <w:sz w:val="22"/>
          <w:szCs w:val="22"/>
          <w:lang w:val="en-US"/>
        </w:rPr>
        <w:t xml:space="preserve">a </w:t>
      </w:r>
      <w:r w:rsidR="004F5613" w:rsidRPr="004F5613">
        <w:rPr>
          <w:rFonts w:ascii="Arial" w:hAnsi="Arial" w:cs="Arial"/>
          <w:sz w:val="22"/>
          <w:szCs w:val="22"/>
          <w:lang w:val="en-US"/>
        </w:rPr>
        <w:t xml:space="preserve">soybean oil ILE </w:t>
      </w:r>
      <w:r>
        <w:rPr>
          <w:rFonts w:ascii="Arial" w:hAnsi="Arial" w:cs="Arial"/>
          <w:sz w:val="22"/>
          <w:szCs w:val="22"/>
          <w:lang w:val="en-US"/>
        </w:rPr>
        <w:t xml:space="preserve">(n=64) </w:t>
      </w:r>
      <w:r w:rsidR="004F5613" w:rsidRPr="004F5613">
        <w:rPr>
          <w:rFonts w:ascii="Arial" w:hAnsi="Arial" w:cs="Arial"/>
          <w:sz w:val="22"/>
          <w:szCs w:val="22"/>
          <w:lang w:val="en-US"/>
        </w:rPr>
        <w:t xml:space="preserve">to a composite ILE containing fish oil </w:t>
      </w:r>
      <w:r>
        <w:rPr>
          <w:rFonts w:ascii="Arial" w:hAnsi="Arial" w:cs="Arial"/>
          <w:sz w:val="22"/>
          <w:szCs w:val="22"/>
          <w:lang w:val="en-US"/>
        </w:rPr>
        <w:t>(</w:t>
      </w:r>
      <w:r w:rsidR="004F5613" w:rsidRPr="004F5613">
        <w:rPr>
          <w:rFonts w:ascii="Arial" w:hAnsi="Arial" w:cs="Arial"/>
          <w:sz w:val="22"/>
          <w:szCs w:val="22"/>
          <w:lang w:val="en-US"/>
        </w:rPr>
        <w:t>39</w:t>
      </w:r>
      <w:r>
        <w:rPr>
          <w:rFonts w:ascii="Arial" w:hAnsi="Arial" w:cs="Arial"/>
          <w:sz w:val="22"/>
          <w:szCs w:val="22"/>
          <w:lang w:val="en-US"/>
        </w:rPr>
        <w:t>)</w:t>
      </w:r>
      <w:r w:rsidR="004F5613" w:rsidRPr="004F5613">
        <w:rPr>
          <w:rFonts w:ascii="Arial" w:hAnsi="Arial" w:cs="Arial"/>
          <w:sz w:val="22"/>
          <w:szCs w:val="22"/>
          <w:lang w:val="en-US"/>
        </w:rPr>
        <w:t xml:space="preserve">. An analysis assessing those using the composite ILE with fish oil for at least 12 months (17 out of 64 patients) reported an increase in the proportion of energy derived from ILEs (from 8% to 22%) and a corresponding reduction in energy supplied by glucose/dextrose (from 66% to 54%), maintaining stable alkaline phosphatase and triglyceride levels, and achieving improvements in other laboratory parameters (aspartate aminotransferase [AST], alanine aminotransferase [ALT], total bilirubin, and </w:t>
      </w:r>
      <w:r w:rsidR="004F5613" w:rsidRPr="004F5613">
        <w:rPr>
          <w:rFonts w:ascii="Arial" w:hAnsi="Arial" w:cs="Arial"/>
          <w:i/>
          <w:iCs/>
          <w:sz w:val="22"/>
          <w:szCs w:val="22"/>
          <w:lang w:val="de-DE"/>
        </w:rPr>
        <w:t>α</w:t>
      </w:r>
      <w:r w:rsidR="004F5613" w:rsidRPr="004F5613">
        <w:rPr>
          <w:rFonts w:ascii="Arial" w:hAnsi="Arial" w:cs="Arial"/>
          <w:sz w:val="22"/>
          <w:szCs w:val="22"/>
          <w:lang w:val="en-US"/>
        </w:rPr>
        <w:t xml:space="preserve">-tocopherol) </w:t>
      </w:r>
      <w:r w:rsidR="007B49D6">
        <w:rPr>
          <w:rFonts w:ascii="Arial" w:hAnsi="Arial" w:cs="Arial"/>
          <w:sz w:val="22"/>
          <w:szCs w:val="22"/>
          <w:lang w:val="en-US"/>
        </w:rPr>
        <w:t>(</w:t>
      </w:r>
      <w:r w:rsidR="004F5613" w:rsidRPr="004F5613">
        <w:rPr>
          <w:rFonts w:ascii="Arial" w:hAnsi="Arial" w:cs="Arial"/>
          <w:sz w:val="22"/>
          <w:szCs w:val="22"/>
          <w:lang w:val="en-US"/>
        </w:rPr>
        <w:t>39</w:t>
      </w:r>
      <w:r w:rsidR="007B49D6">
        <w:rPr>
          <w:rFonts w:ascii="Arial" w:hAnsi="Arial" w:cs="Arial"/>
          <w:sz w:val="22"/>
          <w:szCs w:val="22"/>
          <w:lang w:val="en-US"/>
        </w:rPr>
        <w:t>)</w:t>
      </w:r>
      <w:r w:rsidR="004F5613" w:rsidRPr="004F5613">
        <w:rPr>
          <w:rFonts w:ascii="Arial" w:hAnsi="Arial" w:cs="Arial"/>
          <w:sz w:val="22"/>
          <w:szCs w:val="22"/>
          <w:lang w:val="en-US"/>
        </w:rPr>
        <w:t xml:space="preserve">. It is also worth mentioning a further case in which hepatic fibrosis was reversed through rationalization of calories as well as administration of ILEs containing fish oil </w:t>
      </w:r>
      <w:r w:rsidR="007B49D6">
        <w:rPr>
          <w:rFonts w:ascii="Arial" w:hAnsi="Arial" w:cs="Arial"/>
          <w:sz w:val="22"/>
          <w:szCs w:val="22"/>
          <w:lang w:val="en-US"/>
        </w:rPr>
        <w:t>(</w:t>
      </w:r>
      <w:r w:rsidR="004F5613" w:rsidRPr="004F5613">
        <w:rPr>
          <w:rFonts w:ascii="Arial" w:hAnsi="Arial" w:cs="Arial"/>
          <w:sz w:val="22"/>
          <w:szCs w:val="22"/>
          <w:lang w:val="en-US"/>
        </w:rPr>
        <w:t>46</w:t>
      </w:r>
      <w:r w:rsidR="007B49D6">
        <w:rPr>
          <w:rFonts w:ascii="Arial" w:hAnsi="Arial" w:cs="Arial"/>
          <w:sz w:val="22"/>
          <w:szCs w:val="22"/>
          <w:lang w:val="en-US"/>
        </w:rPr>
        <w:t>)</w:t>
      </w:r>
      <w:r w:rsidR="004F5613" w:rsidRPr="004F5613">
        <w:rPr>
          <w:rFonts w:ascii="Arial" w:hAnsi="Arial" w:cs="Arial"/>
          <w:sz w:val="22"/>
          <w:szCs w:val="22"/>
          <w:lang w:val="en-US"/>
        </w:rPr>
        <w:t xml:space="preserve">. </w:t>
      </w:r>
    </w:p>
    <w:p w14:paraId="12E14E31" w14:textId="77777777" w:rsidR="004F5613" w:rsidRPr="004F5613" w:rsidRDefault="004F5613" w:rsidP="004F5613">
      <w:pPr>
        <w:spacing w:line="480" w:lineRule="auto"/>
        <w:rPr>
          <w:rFonts w:ascii="Arial" w:hAnsi="Arial" w:cs="Arial"/>
          <w:sz w:val="22"/>
          <w:szCs w:val="22"/>
          <w:lang w:val="en-US"/>
        </w:rPr>
      </w:pPr>
    </w:p>
    <w:p w14:paraId="68815CB4" w14:textId="32BE4AC8" w:rsidR="004F5613" w:rsidRPr="004F5613" w:rsidRDefault="004F5613" w:rsidP="004F5613">
      <w:pPr>
        <w:spacing w:line="480" w:lineRule="auto"/>
        <w:rPr>
          <w:rFonts w:ascii="Arial" w:hAnsi="Arial" w:cs="Arial"/>
          <w:sz w:val="22"/>
          <w:szCs w:val="22"/>
          <w:lang w:val="en-US"/>
        </w:rPr>
      </w:pPr>
      <w:r w:rsidRPr="004F5613">
        <w:rPr>
          <w:rFonts w:ascii="Arial" w:hAnsi="Arial" w:cs="Arial"/>
          <w:sz w:val="22"/>
          <w:szCs w:val="22"/>
          <w:lang w:val="en-US"/>
        </w:rPr>
        <w:t xml:space="preserve">Generally, more data are available from the field of pediatric than adult PN concerning the use of composite ILEs containing fish oil to prevent or correct liver complications </w:t>
      </w:r>
      <w:r w:rsidR="007B49D6">
        <w:rPr>
          <w:rFonts w:ascii="Arial" w:hAnsi="Arial" w:cs="Arial"/>
          <w:sz w:val="22"/>
          <w:szCs w:val="22"/>
          <w:lang w:val="en-US"/>
        </w:rPr>
        <w:t>(</w:t>
      </w:r>
      <w:r w:rsidRPr="004F5613">
        <w:rPr>
          <w:rFonts w:ascii="Arial" w:hAnsi="Arial" w:cs="Arial"/>
          <w:sz w:val="22"/>
          <w:szCs w:val="22"/>
          <w:lang w:val="en-US"/>
        </w:rPr>
        <w:t>47</w:t>
      </w:r>
      <w:r w:rsidR="007B49D6">
        <w:rPr>
          <w:rFonts w:ascii="Arial" w:hAnsi="Arial" w:cs="Arial"/>
          <w:sz w:val="22"/>
          <w:szCs w:val="22"/>
          <w:lang w:val="en-US"/>
        </w:rPr>
        <w:t>–</w:t>
      </w:r>
      <w:r w:rsidRPr="004F5613">
        <w:rPr>
          <w:rFonts w:ascii="Arial" w:hAnsi="Arial" w:cs="Arial"/>
          <w:sz w:val="22"/>
          <w:szCs w:val="22"/>
          <w:lang w:val="en-US"/>
        </w:rPr>
        <w:t>50</w:t>
      </w:r>
      <w:r w:rsidR="007B49D6">
        <w:rPr>
          <w:rFonts w:ascii="Arial" w:hAnsi="Arial" w:cs="Arial"/>
          <w:sz w:val="22"/>
          <w:szCs w:val="22"/>
          <w:lang w:val="en-US"/>
        </w:rPr>
        <w:t>)</w:t>
      </w:r>
      <w:r w:rsidRPr="004F5613">
        <w:rPr>
          <w:rFonts w:ascii="Arial" w:hAnsi="Arial" w:cs="Arial"/>
          <w:sz w:val="22"/>
          <w:szCs w:val="22"/>
          <w:lang w:val="en-US"/>
        </w:rPr>
        <w:t xml:space="preserve">. Data stem from meta-analyses, clinical studies and clinical experience, and in general, they support the use of a composite ILE containing fish oil to prevent or reverse liver complications in pediatric patients requiring PN </w:t>
      </w:r>
      <w:r w:rsidR="007B49D6">
        <w:rPr>
          <w:rFonts w:ascii="Arial" w:hAnsi="Arial" w:cs="Arial"/>
          <w:sz w:val="22"/>
          <w:szCs w:val="22"/>
          <w:lang w:val="en-US"/>
        </w:rPr>
        <w:t>(</w:t>
      </w:r>
      <w:r w:rsidRPr="004F5613">
        <w:rPr>
          <w:rFonts w:ascii="Arial" w:hAnsi="Arial" w:cs="Arial"/>
          <w:sz w:val="22"/>
          <w:szCs w:val="22"/>
          <w:lang w:val="en-US"/>
        </w:rPr>
        <w:t>47</w:t>
      </w:r>
      <w:r w:rsidR="007B49D6">
        <w:rPr>
          <w:rFonts w:ascii="Arial" w:hAnsi="Arial" w:cs="Arial"/>
          <w:sz w:val="22"/>
          <w:szCs w:val="22"/>
          <w:lang w:val="en-US"/>
        </w:rPr>
        <w:t>–</w:t>
      </w:r>
      <w:r w:rsidRPr="004F5613">
        <w:rPr>
          <w:rFonts w:ascii="Arial" w:hAnsi="Arial" w:cs="Arial"/>
          <w:sz w:val="22"/>
          <w:szCs w:val="22"/>
          <w:lang w:val="en-US"/>
        </w:rPr>
        <w:t>50</w:t>
      </w:r>
      <w:r w:rsidR="007B49D6">
        <w:rPr>
          <w:rFonts w:ascii="Arial" w:hAnsi="Arial" w:cs="Arial"/>
          <w:sz w:val="22"/>
          <w:szCs w:val="22"/>
          <w:lang w:val="en-US"/>
        </w:rPr>
        <w:t>)</w:t>
      </w:r>
      <w:r w:rsidRPr="004F5613">
        <w:rPr>
          <w:rFonts w:ascii="Arial" w:hAnsi="Arial" w:cs="Arial"/>
          <w:sz w:val="22"/>
          <w:szCs w:val="22"/>
          <w:lang w:val="en-US"/>
        </w:rPr>
        <w:t>.</w:t>
      </w:r>
      <w:r w:rsidRPr="004F5613">
        <w:rPr>
          <w:rFonts w:ascii="Arial" w:hAnsi="Arial" w:cs="Arial"/>
          <w:sz w:val="22"/>
          <w:szCs w:val="22"/>
          <w:lang w:val="en-AU"/>
        </w:rPr>
        <w:t xml:space="preserve"> </w:t>
      </w:r>
      <w:r w:rsidR="004E4F3C" w:rsidRPr="004E4F3C">
        <w:rPr>
          <w:rFonts w:ascii="Arial" w:hAnsi="Arial" w:cs="Arial"/>
          <w:sz w:val="22"/>
          <w:szCs w:val="22"/>
          <w:lang w:val="en-AU"/>
        </w:rPr>
        <w:t xml:space="preserve">Although the clinical data on ILEs containing fish oil for the prevention of IFALD in HPN patients is limited to case studies in adults or extrapolated from pediatric studies, the experts wanted to draw attention to these data, which suggest a clinically beneficial approach to one of the major threats associated with HPN, and formulated a corresponding statement (Table 1, statement 30). </w:t>
      </w:r>
      <w:r w:rsidRPr="004F5613">
        <w:rPr>
          <w:rFonts w:ascii="Arial" w:hAnsi="Arial" w:cs="Arial"/>
          <w:sz w:val="22"/>
          <w:szCs w:val="22"/>
          <w:lang w:val="en-US"/>
        </w:rPr>
        <w:t xml:space="preserve">Nevertheless, management of other risk factors is also important, </w:t>
      </w:r>
      <w:r w:rsidR="007B49D6">
        <w:rPr>
          <w:rFonts w:ascii="Arial" w:hAnsi="Arial" w:cs="Arial"/>
          <w:sz w:val="22"/>
          <w:szCs w:val="22"/>
          <w:lang w:val="en-US"/>
        </w:rPr>
        <w:t xml:space="preserve">particularly </w:t>
      </w:r>
      <w:r w:rsidRPr="004F5613">
        <w:rPr>
          <w:rFonts w:ascii="Arial" w:hAnsi="Arial" w:cs="Arial"/>
          <w:sz w:val="22"/>
          <w:szCs w:val="22"/>
          <w:lang w:val="en-US"/>
        </w:rPr>
        <w:t xml:space="preserve">infections (whether catheter-related infections or small intestinal bacterial overgrowth), in order to foster liver health during long-term PN </w:t>
      </w:r>
      <w:r w:rsidR="007B49D6">
        <w:rPr>
          <w:rFonts w:ascii="Arial" w:hAnsi="Arial" w:cs="Arial"/>
          <w:sz w:val="22"/>
          <w:szCs w:val="22"/>
          <w:lang w:val="en-US"/>
        </w:rPr>
        <w:t>(</w:t>
      </w:r>
      <w:r w:rsidRPr="004F5613">
        <w:rPr>
          <w:rFonts w:ascii="Arial" w:hAnsi="Arial" w:cs="Arial"/>
          <w:sz w:val="22"/>
          <w:szCs w:val="22"/>
          <w:lang w:val="en-US"/>
        </w:rPr>
        <w:t>47</w:t>
      </w:r>
      <w:r w:rsidR="007B49D6">
        <w:rPr>
          <w:rFonts w:ascii="Arial" w:hAnsi="Arial" w:cs="Arial"/>
          <w:sz w:val="22"/>
          <w:szCs w:val="22"/>
          <w:lang w:val="en-US"/>
        </w:rPr>
        <w:t>–</w:t>
      </w:r>
      <w:r w:rsidRPr="004F5613">
        <w:rPr>
          <w:rFonts w:ascii="Arial" w:hAnsi="Arial" w:cs="Arial"/>
          <w:sz w:val="22"/>
          <w:szCs w:val="22"/>
          <w:lang w:val="en-US"/>
        </w:rPr>
        <w:t>50</w:t>
      </w:r>
      <w:r w:rsidR="007B49D6">
        <w:rPr>
          <w:rFonts w:ascii="Arial" w:hAnsi="Arial" w:cs="Arial"/>
          <w:sz w:val="22"/>
          <w:szCs w:val="22"/>
          <w:lang w:val="en-US"/>
        </w:rPr>
        <w:t>)</w:t>
      </w:r>
      <w:r w:rsidRPr="004F5613">
        <w:rPr>
          <w:rFonts w:ascii="Arial" w:hAnsi="Arial" w:cs="Arial"/>
          <w:sz w:val="22"/>
          <w:szCs w:val="22"/>
          <w:lang w:val="en-US"/>
        </w:rPr>
        <w:t>.</w:t>
      </w:r>
    </w:p>
    <w:p w14:paraId="45CE5A5B" w14:textId="77777777" w:rsidR="004F5613" w:rsidRPr="004F5613" w:rsidRDefault="004F5613" w:rsidP="004F5613">
      <w:pPr>
        <w:spacing w:line="480" w:lineRule="auto"/>
        <w:rPr>
          <w:rFonts w:ascii="Arial" w:hAnsi="Arial" w:cs="Arial"/>
          <w:sz w:val="22"/>
          <w:szCs w:val="22"/>
          <w:lang w:val="en-US"/>
        </w:rPr>
      </w:pPr>
    </w:p>
    <w:p w14:paraId="186D1D4B" w14:textId="0B1A5849" w:rsidR="004F5613" w:rsidRPr="004F5613" w:rsidRDefault="004F5613" w:rsidP="004F5613">
      <w:pPr>
        <w:spacing w:line="480" w:lineRule="auto"/>
        <w:rPr>
          <w:rFonts w:ascii="Arial" w:hAnsi="Arial" w:cs="Arial"/>
          <w:sz w:val="22"/>
          <w:szCs w:val="22"/>
          <w:lang w:val="en-US"/>
        </w:rPr>
      </w:pPr>
      <w:r w:rsidRPr="004F5613">
        <w:rPr>
          <w:rFonts w:ascii="Arial" w:hAnsi="Arial" w:cs="Arial"/>
          <w:sz w:val="22"/>
          <w:szCs w:val="22"/>
          <w:lang w:val="en-US"/>
        </w:rPr>
        <w:t xml:space="preserve">The question of whether to use pure fish oil ILEs may arise within the context of IFALD. Pure fish-oil ILEs have been shown to be a valuable short-term rescue treatment in pediatric patients with cholestatic IFALD </w:t>
      </w:r>
      <w:r w:rsidR="007B49D6">
        <w:rPr>
          <w:rFonts w:ascii="Arial" w:hAnsi="Arial" w:cs="Arial"/>
          <w:sz w:val="22"/>
          <w:szCs w:val="22"/>
          <w:lang w:val="en-US"/>
        </w:rPr>
        <w:t>(</w:t>
      </w:r>
      <w:r w:rsidRPr="004F5613">
        <w:rPr>
          <w:rFonts w:ascii="Arial" w:hAnsi="Arial" w:cs="Arial"/>
          <w:sz w:val="22"/>
          <w:szCs w:val="22"/>
          <w:lang w:val="en-US"/>
        </w:rPr>
        <w:t>47</w:t>
      </w:r>
      <w:r w:rsidR="007B49D6">
        <w:rPr>
          <w:rFonts w:ascii="Arial" w:hAnsi="Arial" w:cs="Arial"/>
          <w:sz w:val="22"/>
          <w:szCs w:val="22"/>
          <w:lang w:val="en-US"/>
        </w:rPr>
        <w:t>)</w:t>
      </w:r>
      <w:r w:rsidRPr="004F5613">
        <w:rPr>
          <w:rFonts w:ascii="Arial" w:hAnsi="Arial" w:cs="Arial"/>
          <w:sz w:val="22"/>
          <w:szCs w:val="22"/>
          <w:lang w:val="en-US"/>
        </w:rPr>
        <w:t xml:space="preserve">. Experience using pure fish oil as a potential </w:t>
      </w:r>
      <w:r w:rsidR="007B49D6">
        <w:rPr>
          <w:rFonts w:ascii="Arial" w:hAnsi="Arial" w:cs="Arial"/>
          <w:sz w:val="22"/>
          <w:szCs w:val="22"/>
          <w:lang w:val="en-US"/>
        </w:rPr>
        <w:t xml:space="preserve">therapeutic </w:t>
      </w:r>
      <w:r w:rsidRPr="004F5613">
        <w:rPr>
          <w:rFonts w:ascii="Arial" w:hAnsi="Arial" w:cs="Arial"/>
          <w:sz w:val="22"/>
          <w:szCs w:val="22"/>
          <w:lang w:val="en-US"/>
        </w:rPr>
        <w:t xml:space="preserve">option for IFALD in adult patients is limited to a few, though promising, cases </w:t>
      </w:r>
      <w:r w:rsidR="007B49D6">
        <w:rPr>
          <w:rFonts w:ascii="Arial" w:hAnsi="Arial" w:cs="Arial"/>
          <w:sz w:val="22"/>
          <w:szCs w:val="22"/>
          <w:lang w:val="en-US"/>
        </w:rPr>
        <w:t>(</w:t>
      </w:r>
      <w:r w:rsidRPr="004F5613">
        <w:rPr>
          <w:rFonts w:ascii="Arial" w:hAnsi="Arial" w:cs="Arial"/>
          <w:sz w:val="22"/>
          <w:szCs w:val="22"/>
          <w:lang w:val="en-US"/>
        </w:rPr>
        <w:t>51,</w:t>
      </w:r>
      <w:r w:rsidR="007B49D6">
        <w:rPr>
          <w:rFonts w:ascii="Arial" w:hAnsi="Arial" w:cs="Arial"/>
          <w:sz w:val="22"/>
          <w:szCs w:val="22"/>
          <w:lang w:val="en-US"/>
        </w:rPr>
        <w:t xml:space="preserve"> </w:t>
      </w:r>
      <w:r w:rsidRPr="004F5613">
        <w:rPr>
          <w:rFonts w:ascii="Arial" w:hAnsi="Arial" w:cs="Arial"/>
          <w:sz w:val="22"/>
          <w:szCs w:val="22"/>
          <w:lang w:val="en-US"/>
        </w:rPr>
        <w:t>52</w:t>
      </w:r>
      <w:r w:rsidR="007B49D6">
        <w:rPr>
          <w:rFonts w:ascii="Arial" w:hAnsi="Arial" w:cs="Arial"/>
          <w:sz w:val="22"/>
          <w:szCs w:val="22"/>
          <w:lang w:val="en-US"/>
        </w:rPr>
        <w:t>)</w:t>
      </w:r>
      <w:r w:rsidRPr="004F5613">
        <w:rPr>
          <w:rFonts w:ascii="Arial" w:hAnsi="Arial" w:cs="Arial"/>
          <w:sz w:val="22"/>
          <w:szCs w:val="22"/>
          <w:lang w:val="en-US"/>
        </w:rPr>
        <w:t xml:space="preserve">. Additional research is needed to substantiate these largely anecdotal results, preferably testing the effectiveness of pure fish oil in comparison with standard care </w:t>
      </w:r>
      <w:r w:rsidR="007B49D6">
        <w:rPr>
          <w:rFonts w:ascii="Arial" w:hAnsi="Arial" w:cs="Arial"/>
          <w:sz w:val="22"/>
          <w:szCs w:val="22"/>
          <w:lang w:val="en-US"/>
        </w:rPr>
        <w:t>(</w:t>
      </w:r>
      <w:r w:rsidRPr="004F5613">
        <w:rPr>
          <w:rFonts w:ascii="Arial" w:hAnsi="Arial" w:cs="Arial"/>
          <w:sz w:val="22"/>
          <w:szCs w:val="22"/>
          <w:lang w:val="en-US"/>
        </w:rPr>
        <w:t>51,</w:t>
      </w:r>
      <w:r w:rsidR="007B49D6">
        <w:rPr>
          <w:rFonts w:ascii="Arial" w:hAnsi="Arial" w:cs="Arial"/>
          <w:sz w:val="22"/>
          <w:szCs w:val="22"/>
          <w:lang w:val="en-US"/>
        </w:rPr>
        <w:t xml:space="preserve"> </w:t>
      </w:r>
      <w:r w:rsidRPr="004F5613">
        <w:rPr>
          <w:rFonts w:ascii="Arial" w:hAnsi="Arial" w:cs="Arial"/>
          <w:sz w:val="22"/>
          <w:szCs w:val="22"/>
          <w:lang w:val="en-US"/>
        </w:rPr>
        <w:t>52</w:t>
      </w:r>
      <w:r w:rsidR="007B49D6">
        <w:rPr>
          <w:rFonts w:ascii="Arial" w:hAnsi="Arial" w:cs="Arial"/>
          <w:sz w:val="22"/>
          <w:szCs w:val="22"/>
          <w:lang w:val="en-US"/>
        </w:rPr>
        <w:t>)</w:t>
      </w:r>
      <w:r w:rsidRPr="004F5613">
        <w:rPr>
          <w:rFonts w:ascii="Arial" w:hAnsi="Arial" w:cs="Arial"/>
          <w:sz w:val="22"/>
          <w:szCs w:val="22"/>
          <w:lang w:val="en-US"/>
        </w:rPr>
        <w:t>.</w:t>
      </w:r>
    </w:p>
    <w:bookmarkEnd w:id="10"/>
    <w:p w14:paraId="2D097D9F" w14:textId="77777777" w:rsidR="004F5613" w:rsidRPr="004F5613" w:rsidRDefault="004F5613" w:rsidP="004F5613">
      <w:pPr>
        <w:spacing w:line="480" w:lineRule="auto"/>
        <w:rPr>
          <w:rFonts w:ascii="Arial" w:hAnsi="Arial" w:cs="Arial"/>
          <w:sz w:val="22"/>
          <w:szCs w:val="22"/>
          <w:lang w:val="en-US"/>
        </w:rPr>
      </w:pPr>
    </w:p>
    <w:p w14:paraId="2EAE5AAA" w14:textId="77777777" w:rsidR="00FE7C52" w:rsidRPr="007D3F37" w:rsidRDefault="00FE7C52" w:rsidP="00FE7C52">
      <w:pPr>
        <w:spacing w:line="480" w:lineRule="auto"/>
        <w:rPr>
          <w:rFonts w:ascii="Arial" w:hAnsi="Arial" w:cs="Arial"/>
          <w:b/>
          <w:sz w:val="28"/>
          <w:szCs w:val="28"/>
          <w:lang w:val="en-US"/>
        </w:rPr>
      </w:pPr>
      <w:bookmarkStart w:id="11" w:name="_Hlk206491889"/>
      <w:r w:rsidRPr="007D3F37">
        <w:rPr>
          <w:rFonts w:ascii="Arial" w:hAnsi="Arial" w:cs="Arial"/>
          <w:b/>
          <w:sz w:val="28"/>
          <w:szCs w:val="28"/>
          <w:lang w:val="en-US"/>
        </w:rPr>
        <w:t>Composite ILEs in HPN and long-term PN use: clinical evidence</w:t>
      </w:r>
    </w:p>
    <w:bookmarkEnd w:id="11"/>
    <w:p w14:paraId="7E573045" w14:textId="38ABAFD3" w:rsidR="002C494F" w:rsidRPr="002C494F" w:rsidRDefault="002C494F" w:rsidP="002C494F">
      <w:pPr>
        <w:spacing w:line="480" w:lineRule="auto"/>
        <w:rPr>
          <w:rFonts w:ascii="Arial" w:hAnsi="Arial" w:cs="Arial"/>
          <w:sz w:val="22"/>
          <w:szCs w:val="22"/>
          <w:lang w:val="en-US"/>
        </w:rPr>
      </w:pPr>
      <w:r w:rsidRPr="002C494F">
        <w:rPr>
          <w:rFonts w:ascii="Arial" w:hAnsi="Arial" w:cs="Arial"/>
          <w:sz w:val="22"/>
          <w:szCs w:val="22"/>
          <w:lang w:val="en-AU"/>
        </w:rPr>
        <w:t>Overall, evidence</w:t>
      </w:r>
      <w:r w:rsidRPr="002C494F">
        <w:rPr>
          <w:rFonts w:ascii="Arial" w:hAnsi="Arial" w:cs="Arial"/>
          <w:sz w:val="22"/>
          <w:szCs w:val="22"/>
          <w:lang w:val="en-US"/>
        </w:rPr>
        <w:t xml:space="preserve"> remains relatively scarce concerning the effects of different ILEs on clinical or laboratory parameters </w:t>
      </w:r>
      <w:r>
        <w:rPr>
          <w:rFonts w:ascii="Arial" w:hAnsi="Arial" w:cs="Arial"/>
          <w:sz w:val="22"/>
          <w:szCs w:val="22"/>
          <w:lang w:val="en-US"/>
        </w:rPr>
        <w:t>for</w:t>
      </w:r>
      <w:r w:rsidRPr="002C494F">
        <w:rPr>
          <w:rFonts w:ascii="Arial" w:hAnsi="Arial" w:cs="Arial"/>
          <w:sz w:val="22"/>
          <w:szCs w:val="22"/>
          <w:lang w:val="en-US"/>
        </w:rPr>
        <w:t xml:space="preserve"> patients receiving HPN and/or during long-term PN </w:t>
      </w:r>
      <w:r>
        <w:rPr>
          <w:rFonts w:ascii="Arial" w:hAnsi="Arial" w:cs="Arial"/>
          <w:sz w:val="22"/>
          <w:szCs w:val="22"/>
          <w:lang w:val="en-US"/>
        </w:rPr>
        <w:t>(</w:t>
      </w:r>
      <w:r w:rsidRPr="002C494F">
        <w:rPr>
          <w:rFonts w:ascii="Arial" w:hAnsi="Arial" w:cs="Arial"/>
          <w:sz w:val="22"/>
          <w:szCs w:val="22"/>
          <w:lang w:val="en-US"/>
        </w:rPr>
        <w:t>53</w:t>
      </w:r>
      <w:r>
        <w:rPr>
          <w:rFonts w:ascii="Arial" w:hAnsi="Arial" w:cs="Arial"/>
          <w:sz w:val="22"/>
          <w:szCs w:val="22"/>
          <w:lang w:val="en-US"/>
        </w:rPr>
        <w:t>)</w:t>
      </w:r>
      <w:r w:rsidRPr="002C494F">
        <w:rPr>
          <w:rFonts w:ascii="Arial" w:hAnsi="Arial" w:cs="Arial"/>
          <w:sz w:val="22"/>
          <w:szCs w:val="22"/>
          <w:lang w:val="en-US"/>
        </w:rPr>
        <w:t xml:space="preserve">. However, considerably more evidence is available from other situations in which PN is used, such as in surgical, hospitalized and critically ill adult patients </w:t>
      </w:r>
      <w:r>
        <w:rPr>
          <w:rFonts w:ascii="Arial" w:hAnsi="Arial" w:cs="Arial"/>
          <w:sz w:val="22"/>
          <w:szCs w:val="22"/>
          <w:lang w:val="en-US"/>
        </w:rPr>
        <w:t>(</w:t>
      </w:r>
      <w:r w:rsidRPr="002C494F">
        <w:rPr>
          <w:rFonts w:ascii="Arial" w:hAnsi="Arial" w:cs="Arial"/>
          <w:sz w:val="22"/>
          <w:szCs w:val="22"/>
          <w:lang w:val="en-US"/>
        </w:rPr>
        <w:t>12,</w:t>
      </w:r>
      <w:r>
        <w:rPr>
          <w:rFonts w:ascii="Arial" w:hAnsi="Arial" w:cs="Arial"/>
          <w:sz w:val="22"/>
          <w:szCs w:val="22"/>
          <w:lang w:val="en-US"/>
        </w:rPr>
        <w:t xml:space="preserve"> </w:t>
      </w:r>
      <w:r w:rsidRPr="002C494F">
        <w:rPr>
          <w:rFonts w:ascii="Arial" w:hAnsi="Arial" w:cs="Arial"/>
          <w:sz w:val="22"/>
          <w:szCs w:val="22"/>
          <w:lang w:val="en-US"/>
        </w:rPr>
        <w:t>54</w:t>
      </w:r>
      <w:r>
        <w:rPr>
          <w:rFonts w:ascii="Arial" w:hAnsi="Arial" w:cs="Arial"/>
          <w:sz w:val="22"/>
          <w:szCs w:val="22"/>
          <w:lang w:val="en-US"/>
        </w:rPr>
        <w:t>–</w:t>
      </w:r>
      <w:r w:rsidRPr="002C494F">
        <w:rPr>
          <w:rFonts w:ascii="Arial" w:hAnsi="Arial" w:cs="Arial"/>
          <w:sz w:val="22"/>
          <w:szCs w:val="22"/>
          <w:lang w:val="en-US"/>
        </w:rPr>
        <w:t>57</w:t>
      </w:r>
      <w:r>
        <w:rPr>
          <w:rFonts w:ascii="Arial" w:hAnsi="Arial" w:cs="Arial"/>
          <w:sz w:val="22"/>
          <w:szCs w:val="22"/>
          <w:lang w:val="en-US"/>
        </w:rPr>
        <w:t>)</w:t>
      </w:r>
      <w:r w:rsidRPr="002C494F">
        <w:rPr>
          <w:rFonts w:ascii="Arial" w:hAnsi="Arial" w:cs="Arial"/>
          <w:sz w:val="22"/>
          <w:szCs w:val="22"/>
          <w:lang w:val="en-US"/>
        </w:rPr>
        <w:t xml:space="preserve">. In these patient populations, for instance, large meta-analyses and a network-meta-analysis have confirmed that ILEs containing fish oil have significant clinical advantages over ILEs without fish oil, including reduced risk of infection, and shorter intensive care unit (ICU) and hospital stays </w:t>
      </w:r>
      <w:r>
        <w:rPr>
          <w:rFonts w:ascii="Arial" w:hAnsi="Arial" w:cs="Arial"/>
          <w:sz w:val="22"/>
          <w:szCs w:val="22"/>
          <w:lang w:val="en-US"/>
        </w:rPr>
        <w:t>(</w:t>
      </w:r>
      <w:r w:rsidRPr="002C494F">
        <w:rPr>
          <w:rFonts w:ascii="Arial" w:hAnsi="Arial" w:cs="Arial"/>
          <w:sz w:val="22"/>
          <w:szCs w:val="22"/>
          <w:lang w:val="en-US"/>
        </w:rPr>
        <w:t>12,</w:t>
      </w:r>
      <w:r>
        <w:rPr>
          <w:rFonts w:ascii="Arial" w:hAnsi="Arial" w:cs="Arial"/>
          <w:sz w:val="22"/>
          <w:szCs w:val="22"/>
          <w:lang w:val="en-US"/>
        </w:rPr>
        <w:t xml:space="preserve"> </w:t>
      </w:r>
      <w:r w:rsidRPr="002C494F">
        <w:rPr>
          <w:rFonts w:ascii="Arial" w:hAnsi="Arial" w:cs="Arial"/>
          <w:sz w:val="22"/>
          <w:szCs w:val="22"/>
          <w:lang w:val="en-US"/>
        </w:rPr>
        <w:t>54</w:t>
      </w:r>
      <w:r>
        <w:rPr>
          <w:rFonts w:ascii="Arial" w:hAnsi="Arial" w:cs="Arial"/>
          <w:sz w:val="22"/>
          <w:szCs w:val="22"/>
          <w:lang w:val="en-US"/>
        </w:rPr>
        <w:t>–</w:t>
      </w:r>
      <w:r w:rsidRPr="002C494F">
        <w:rPr>
          <w:rFonts w:ascii="Arial" w:hAnsi="Arial" w:cs="Arial"/>
          <w:sz w:val="22"/>
          <w:szCs w:val="22"/>
          <w:lang w:val="en-US"/>
        </w:rPr>
        <w:t>57</w:t>
      </w:r>
      <w:r>
        <w:rPr>
          <w:rFonts w:ascii="Arial" w:hAnsi="Arial" w:cs="Arial"/>
          <w:sz w:val="22"/>
          <w:szCs w:val="22"/>
          <w:lang w:val="en-US"/>
        </w:rPr>
        <w:t>)</w:t>
      </w:r>
      <w:r w:rsidRPr="002C494F">
        <w:rPr>
          <w:rFonts w:ascii="Arial" w:hAnsi="Arial" w:cs="Arial"/>
          <w:sz w:val="22"/>
          <w:szCs w:val="22"/>
          <w:lang w:val="en-US"/>
        </w:rPr>
        <w:t xml:space="preserve">. One of these meta-analyses also reported that ILEs containing fish oil had favorable effects on liver chemistry (AST, ALT, and </w:t>
      </w:r>
      <w:r>
        <w:rPr>
          <w:rFonts w:ascii="Arial" w:hAnsi="Arial" w:cs="Arial"/>
          <w:sz w:val="22"/>
          <w:szCs w:val="22"/>
          <w:lang w:val="en-AU"/>
        </w:rPr>
        <w:sym w:font="Symbol" w:char="F067"/>
      </w:r>
      <w:r w:rsidRPr="002C494F">
        <w:rPr>
          <w:rFonts w:ascii="Arial" w:hAnsi="Arial" w:cs="Arial"/>
          <w:sz w:val="22"/>
          <w:szCs w:val="22"/>
          <w:lang w:val="en-AU"/>
        </w:rPr>
        <w:t>-glutamyl transferase</w:t>
      </w:r>
      <w:r w:rsidRPr="002C494F">
        <w:rPr>
          <w:rFonts w:ascii="Arial" w:hAnsi="Arial" w:cs="Arial"/>
          <w:sz w:val="22"/>
          <w:szCs w:val="22"/>
          <w:lang w:val="en-US"/>
        </w:rPr>
        <w:t xml:space="preserve"> [GGT]), higher levels of the antioxidant </w:t>
      </w:r>
      <w:r w:rsidRPr="002C494F">
        <w:rPr>
          <w:rFonts w:ascii="Arial" w:hAnsi="Arial" w:cs="Arial"/>
          <w:i/>
          <w:iCs/>
          <w:sz w:val="22"/>
          <w:szCs w:val="22"/>
          <w:lang w:val="de-DE"/>
        </w:rPr>
        <w:t>α</w:t>
      </w:r>
      <w:r w:rsidRPr="002C494F">
        <w:rPr>
          <w:rFonts w:ascii="Arial" w:hAnsi="Arial" w:cs="Arial"/>
          <w:sz w:val="22"/>
          <w:szCs w:val="22"/>
          <w:lang w:val="en-US"/>
        </w:rPr>
        <w:t>-tocopherol, lower levels for markers of inflammation such as tumor necrosis factor-alpha [TNF-</w:t>
      </w:r>
      <w:r w:rsidRPr="002C494F">
        <w:rPr>
          <w:rFonts w:ascii="Arial" w:hAnsi="Arial" w:cs="Arial"/>
          <w:i/>
          <w:iCs/>
          <w:sz w:val="22"/>
          <w:szCs w:val="22"/>
          <w:lang w:val="de-DE"/>
        </w:rPr>
        <w:t>α</w:t>
      </w:r>
      <w:r w:rsidRPr="002C494F">
        <w:rPr>
          <w:rFonts w:ascii="Arial" w:hAnsi="Arial" w:cs="Arial"/>
          <w:sz w:val="22"/>
          <w:szCs w:val="22"/>
          <w:lang w:val="en-US"/>
        </w:rPr>
        <w:t xml:space="preserve">], and an improved fatty-acid profile </w:t>
      </w:r>
      <w:r w:rsidR="00905A6D">
        <w:rPr>
          <w:rFonts w:ascii="Arial" w:hAnsi="Arial" w:cs="Arial"/>
          <w:sz w:val="22"/>
          <w:szCs w:val="22"/>
          <w:lang w:val="en-US"/>
        </w:rPr>
        <w:t>(</w:t>
      </w:r>
      <w:r w:rsidRPr="002C494F">
        <w:rPr>
          <w:rFonts w:ascii="Arial" w:hAnsi="Arial" w:cs="Arial"/>
          <w:sz w:val="22"/>
          <w:szCs w:val="22"/>
          <w:lang w:val="en-US"/>
        </w:rPr>
        <w:t>54</w:t>
      </w:r>
      <w:r w:rsidR="00905A6D">
        <w:rPr>
          <w:rFonts w:ascii="Arial" w:hAnsi="Arial" w:cs="Arial"/>
          <w:sz w:val="22"/>
          <w:szCs w:val="22"/>
          <w:lang w:val="en-US"/>
        </w:rPr>
        <w:t>)</w:t>
      </w:r>
      <w:r w:rsidRPr="002C494F">
        <w:rPr>
          <w:rFonts w:ascii="Arial" w:hAnsi="Arial" w:cs="Arial"/>
          <w:sz w:val="22"/>
          <w:szCs w:val="22"/>
          <w:lang w:val="en-US"/>
        </w:rPr>
        <w:t>.</w:t>
      </w:r>
    </w:p>
    <w:p w14:paraId="52396BC1" w14:textId="3D450812" w:rsidR="00E11A6E" w:rsidRDefault="00E11A6E" w:rsidP="005B61DE">
      <w:pPr>
        <w:spacing w:line="480" w:lineRule="auto"/>
        <w:rPr>
          <w:rFonts w:ascii="Arial" w:hAnsi="Arial" w:cs="Arial"/>
          <w:sz w:val="22"/>
          <w:szCs w:val="22"/>
          <w:lang w:val="en-US"/>
        </w:rPr>
      </w:pPr>
    </w:p>
    <w:p w14:paraId="479F59D5" w14:textId="18C5E5EA" w:rsidR="00905A6D" w:rsidRPr="00905A6D" w:rsidRDefault="00905A6D" w:rsidP="00905A6D">
      <w:pPr>
        <w:spacing w:line="480" w:lineRule="auto"/>
        <w:rPr>
          <w:rFonts w:ascii="Arial" w:hAnsi="Arial" w:cs="Arial"/>
          <w:sz w:val="22"/>
          <w:szCs w:val="22"/>
          <w:lang w:val="en-US"/>
        </w:rPr>
      </w:pPr>
      <w:r w:rsidRPr="00905A6D">
        <w:rPr>
          <w:rFonts w:ascii="Arial" w:hAnsi="Arial" w:cs="Arial"/>
          <w:sz w:val="22"/>
          <w:szCs w:val="22"/>
          <w:lang w:val="en-US"/>
        </w:rPr>
        <w:t xml:space="preserve">A few small clinical studies and systematic reviews have investigated liver function and fatty-acid profiles comparing ILEs containing fish and/or olive oil with pure soybean-oil ILEs in patients receiving HPN </w:t>
      </w:r>
      <w:r>
        <w:rPr>
          <w:rFonts w:ascii="Arial" w:hAnsi="Arial" w:cs="Arial"/>
          <w:sz w:val="22"/>
          <w:szCs w:val="22"/>
          <w:lang w:val="en-US"/>
        </w:rPr>
        <w:t>(</w:t>
      </w:r>
      <w:r w:rsidR="0030388C">
        <w:rPr>
          <w:rFonts w:ascii="Arial" w:hAnsi="Arial" w:cs="Arial"/>
          <w:sz w:val="22"/>
          <w:szCs w:val="22"/>
          <w:lang w:val="en-US"/>
        </w:rPr>
        <w:t xml:space="preserve">15, </w:t>
      </w:r>
      <w:r w:rsidRPr="00905A6D">
        <w:rPr>
          <w:rFonts w:ascii="Arial" w:hAnsi="Arial" w:cs="Arial"/>
          <w:sz w:val="22"/>
          <w:szCs w:val="22"/>
          <w:lang w:val="en-US"/>
        </w:rPr>
        <w:t>53,</w:t>
      </w:r>
      <w:r>
        <w:rPr>
          <w:rFonts w:ascii="Arial" w:hAnsi="Arial" w:cs="Arial"/>
          <w:sz w:val="22"/>
          <w:szCs w:val="22"/>
          <w:lang w:val="en-US"/>
        </w:rPr>
        <w:t xml:space="preserve"> </w:t>
      </w:r>
      <w:r w:rsidRPr="00905A6D">
        <w:rPr>
          <w:rFonts w:ascii="Arial" w:hAnsi="Arial" w:cs="Arial"/>
          <w:sz w:val="22"/>
          <w:szCs w:val="22"/>
          <w:lang w:val="en-US"/>
        </w:rPr>
        <w:t>5</w:t>
      </w:r>
      <w:r w:rsidR="0030388C">
        <w:rPr>
          <w:rFonts w:ascii="Arial" w:hAnsi="Arial" w:cs="Arial"/>
          <w:sz w:val="22"/>
          <w:szCs w:val="22"/>
          <w:lang w:val="en-US"/>
        </w:rPr>
        <w:t>8</w:t>
      </w:r>
      <w:r>
        <w:rPr>
          <w:rFonts w:ascii="Arial" w:hAnsi="Arial" w:cs="Arial"/>
          <w:sz w:val="22"/>
          <w:szCs w:val="22"/>
          <w:lang w:val="en-US"/>
        </w:rPr>
        <w:t>)</w:t>
      </w:r>
      <w:r w:rsidRPr="00905A6D">
        <w:rPr>
          <w:rFonts w:ascii="Arial" w:hAnsi="Arial" w:cs="Arial"/>
          <w:sz w:val="22"/>
          <w:szCs w:val="22"/>
          <w:lang w:val="en-US"/>
        </w:rPr>
        <w:t xml:space="preserve">. The newest and most complete systematic review to date included 295 patients from seven randomized controlled trials (RCTs), two prospective cohort studies and one cross-sectional study </w:t>
      </w:r>
      <w:r>
        <w:rPr>
          <w:rFonts w:ascii="Arial" w:hAnsi="Arial" w:cs="Arial"/>
          <w:sz w:val="22"/>
          <w:szCs w:val="22"/>
          <w:lang w:val="en-US"/>
        </w:rPr>
        <w:t>(</w:t>
      </w:r>
      <w:r w:rsidRPr="00905A6D">
        <w:rPr>
          <w:rFonts w:ascii="Arial" w:hAnsi="Arial" w:cs="Arial"/>
          <w:sz w:val="22"/>
          <w:szCs w:val="22"/>
          <w:lang w:val="en-US"/>
        </w:rPr>
        <w:t>53</w:t>
      </w:r>
      <w:r>
        <w:rPr>
          <w:rFonts w:ascii="Arial" w:hAnsi="Arial" w:cs="Arial"/>
          <w:sz w:val="22"/>
          <w:szCs w:val="22"/>
          <w:lang w:val="en-US"/>
        </w:rPr>
        <w:t>)</w:t>
      </w:r>
      <w:r w:rsidRPr="00905A6D">
        <w:rPr>
          <w:rFonts w:ascii="Arial" w:hAnsi="Arial" w:cs="Arial"/>
          <w:sz w:val="22"/>
          <w:szCs w:val="22"/>
          <w:lang w:val="en-US"/>
        </w:rPr>
        <w:t xml:space="preserve">. All of the included studies compared different types of ILE, whereas the cross-sectional study also included patients prescribed lipid-free HPN. Across all studies, the main indications for HPN were short-bowel syndrome, Crohn's disease, and vascular ischemia </w:t>
      </w:r>
      <w:r>
        <w:rPr>
          <w:rFonts w:ascii="Arial" w:hAnsi="Arial" w:cs="Arial"/>
          <w:sz w:val="22"/>
          <w:szCs w:val="22"/>
          <w:lang w:val="en-US"/>
        </w:rPr>
        <w:t>(</w:t>
      </w:r>
      <w:r w:rsidRPr="00905A6D">
        <w:rPr>
          <w:rFonts w:ascii="Arial" w:hAnsi="Arial" w:cs="Arial"/>
          <w:sz w:val="22"/>
          <w:szCs w:val="22"/>
          <w:lang w:val="en-US"/>
        </w:rPr>
        <w:t>53</w:t>
      </w:r>
      <w:r>
        <w:rPr>
          <w:rFonts w:ascii="Arial" w:hAnsi="Arial" w:cs="Arial"/>
          <w:sz w:val="22"/>
          <w:szCs w:val="22"/>
          <w:lang w:val="en-US"/>
        </w:rPr>
        <w:t>)</w:t>
      </w:r>
      <w:r w:rsidRPr="00905A6D">
        <w:rPr>
          <w:rFonts w:ascii="Arial" w:hAnsi="Arial" w:cs="Arial"/>
          <w:sz w:val="22"/>
          <w:szCs w:val="22"/>
          <w:lang w:val="en-US"/>
        </w:rPr>
        <w:t xml:space="preserve">. In general, all ILEs were well tolerated, with no significant adverse effects. ILEs containing olive oil and/or fish oil were associated with a lower omega-6:omega-3 PUFA ratio, positive reductions in markers of liver function, and changes in blood and cell fatty-acid profiles. The longitudinal studies included in the meta-analysis </w:t>
      </w:r>
      <w:r w:rsidR="007E2870">
        <w:rPr>
          <w:rFonts w:ascii="Arial" w:hAnsi="Arial" w:cs="Arial"/>
          <w:sz w:val="22"/>
          <w:szCs w:val="22"/>
          <w:lang w:val="en-US"/>
        </w:rPr>
        <w:t xml:space="preserve">(53) </w:t>
      </w:r>
      <w:r w:rsidRPr="00905A6D">
        <w:rPr>
          <w:rFonts w:ascii="Arial" w:hAnsi="Arial" w:cs="Arial"/>
          <w:sz w:val="22"/>
          <w:szCs w:val="22"/>
          <w:lang w:val="en-US"/>
        </w:rPr>
        <w:t xml:space="preserve">typically evaluated patients for 1–3 months, though one RCT published results after 12 months </w:t>
      </w:r>
      <w:r w:rsidR="007E2870">
        <w:rPr>
          <w:rFonts w:ascii="Arial" w:hAnsi="Arial" w:cs="Arial"/>
          <w:sz w:val="22"/>
          <w:szCs w:val="22"/>
          <w:lang w:val="en-US"/>
        </w:rPr>
        <w:t>(</w:t>
      </w:r>
      <w:r w:rsidR="0030388C">
        <w:rPr>
          <w:rFonts w:ascii="Arial" w:hAnsi="Arial" w:cs="Arial"/>
          <w:sz w:val="22"/>
          <w:szCs w:val="22"/>
          <w:lang w:val="en-US"/>
        </w:rPr>
        <w:t>59</w:t>
      </w:r>
      <w:r w:rsidR="007E2870">
        <w:rPr>
          <w:rFonts w:ascii="Arial" w:hAnsi="Arial" w:cs="Arial"/>
          <w:sz w:val="22"/>
          <w:szCs w:val="22"/>
          <w:lang w:val="en-US"/>
        </w:rPr>
        <w:t xml:space="preserve">) </w:t>
      </w:r>
      <w:r w:rsidRPr="00905A6D">
        <w:rPr>
          <w:rFonts w:ascii="Arial" w:hAnsi="Arial" w:cs="Arial"/>
          <w:sz w:val="22"/>
          <w:szCs w:val="22"/>
          <w:lang w:val="en-US"/>
        </w:rPr>
        <w:t xml:space="preserve">and also long-term outcomes after a 5-year observation period </w:t>
      </w:r>
      <w:r>
        <w:rPr>
          <w:rFonts w:ascii="Arial" w:hAnsi="Arial" w:cs="Arial"/>
          <w:sz w:val="22"/>
          <w:szCs w:val="22"/>
          <w:lang w:val="en-US"/>
        </w:rPr>
        <w:t>(</w:t>
      </w:r>
      <w:r w:rsidR="007E2870">
        <w:rPr>
          <w:rFonts w:ascii="Arial" w:hAnsi="Arial" w:cs="Arial"/>
          <w:sz w:val="22"/>
          <w:szCs w:val="22"/>
          <w:lang w:val="en-US"/>
        </w:rPr>
        <w:t>6</w:t>
      </w:r>
      <w:r w:rsidR="0030388C">
        <w:rPr>
          <w:rFonts w:ascii="Arial" w:hAnsi="Arial" w:cs="Arial"/>
          <w:sz w:val="22"/>
          <w:szCs w:val="22"/>
          <w:lang w:val="en-US"/>
        </w:rPr>
        <w:t>0</w:t>
      </w:r>
      <w:r>
        <w:rPr>
          <w:rFonts w:ascii="Arial" w:hAnsi="Arial" w:cs="Arial"/>
          <w:sz w:val="22"/>
          <w:szCs w:val="22"/>
          <w:lang w:val="en-US"/>
        </w:rPr>
        <w:t>)</w:t>
      </w:r>
      <w:r w:rsidRPr="00905A6D">
        <w:rPr>
          <w:rFonts w:ascii="Arial" w:hAnsi="Arial" w:cs="Arial"/>
          <w:sz w:val="22"/>
          <w:szCs w:val="22"/>
          <w:lang w:val="en-US"/>
        </w:rPr>
        <w:t xml:space="preserve">. This last </w:t>
      </w:r>
      <w:r w:rsidR="007E2870">
        <w:rPr>
          <w:rFonts w:ascii="Arial" w:hAnsi="Arial" w:cs="Arial"/>
          <w:sz w:val="22"/>
          <w:szCs w:val="22"/>
          <w:lang w:val="en-US"/>
        </w:rPr>
        <w:t xml:space="preserve">RCT </w:t>
      </w:r>
      <w:r w:rsidRPr="00905A6D">
        <w:rPr>
          <w:rFonts w:ascii="Arial" w:hAnsi="Arial" w:cs="Arial"/>
          <w:sz w:val="22"/>
          <w:szCs w:val="22"/>
          <w:lang w:val="en-US"/>
        </w:rPr>
        <w:t>included 88 patients, of whom 65 completed a 60-month visit</w:t>
      </w:r>
      <w:r w:rsidR="007E2870">
        <w:rPr>
          <w:rFonts w:ascii="Arial" w:hAnsi="Arial" w:cs="Arial"/>
          <w:sz w:val="22"/>
          <w:szCs w:val="22"/>
          <w:lang w:val="en-US"/>
        </w:rPr>
        <w:t>, with p</w:t>
      </w:r>
      <w:r w:rsidRPr="00905A6D">
        <w:rPr>
          <w:rFonts w:ascii="Arial" w:hAnsi="Arial" w:cs="Arial"/>
          <w:sz w:val="22"/>
          <w:szCs w:val="22"/>
          <w:lang w:val="en-US"/>
        </w:rPr>
        <w:t>atients randomized to receive</w:t>
      </w:r>
      <w:r w:rsidR="005C0CA7">
        <w:rPr>
          <w:rFonts w:ascii="Arial" w:hAnsi="Arial" w:cs="Arial"/>
          <w:sz w:val="22"/>
          <w:szCs w:val="22"/>
          <w:lang w:val="en-US"/>
        </w:rPr>
        <w:t xml:space="preserve"> </w:t>
      </w:r>
      <w:r w:rsidR="007E2870">
        <w:rPr>
          <w:rFonts w:ascii="Arial" w:hAnsi="Arial" w:cs="Arial"/>
          <w:sz w:val="22"/>
          <w:szCs w:val="22"/>
          <w:lang w:val="en-US"/>
        </w:rPr>
        <w:t>either</w:t>
      </w:r>
      <w:r w:rsidRPr="00905A6D">
        <w:rPr>
          <w:rFonts w:ascii="Arial" w:hAnsi="Arial" w:cs="Arial"/>
          <w:sz w:val="22"/>
          <w:szCs w:val="22"/>
          <w:lang w:val="en-US"/>
        </w:rPr>
        <w:t>: (</w:t>
      </w:r>
      <w:r w:rsidR="00CC5B23">
        <w:rPr>
          <w:rFonts w:ascii="Arial" w:hAnsi="Arial" w:cs="Arial"/>
          <w:sz w:val="22"/>
          <w:szCs w:val="22"/>
          <w:lang w:val="en-US"/>
        </w:rPr>
        <w:t>i</w:t>
      </w:r>
      <w:r w:rsidRPr="00905A6D">
        <w:rPr>
          <w:rFonts w:ascii="Arial" w:hAnsi="Arial" w:cs="Arial"/>
          <w:sz w:val="22"/>
          <w:szCs w:val="22"/>
          <w:lang w:val="en-US"/>
        </w:rPr>
        <w:t>) pure soybean oil; (</w:t>
      </w:r>
      <w:r w:rsidR="00CC5B23">
        <w:rPr>
          <w:rFonts w:ascii="Arial" w:hAnsi="Arial" w:cs="Arial"/>
          <w:sz w:val="22"/>
          <w:szCs w:val="22"/>
          <w:lang w:val="en-US"/>
        </w:rPr>
        <w:t>ii</w:t>
      </w:r>
      <w:r w:rsidRPr="00905A6D">
        <w:rPr>
          <w:rFonts w:ascii="Arial" w:hAnsi="Arial" w:cs="Arial"/>
          <w:sz w:val="22"/>
          <w:szCs w:val="22"/>
          <w:lang w:val="en-US"/>
        </w:rPr>
        <w:t>) a blend of soybean oil and MCT at a ratio of 50:50; (</w:t>
      </w:r>
      <w:r w:rsidR="00CC5B23">
        <w:rPr>
          <w:rFonts w:ascii="Arial" w:hAnsi="Arial" w:cs="Arial"/>
          <w:sz w:val="22"/>
          <w:szCs w:val="22"/>
          <w:lang w:val="en-US"/>
        </w:rPr>
        <w:t>iii</w:t>
      </w:r>
      <w:r w:rsidRPr="00905A6D">
        <w:rPr>
          <w:rFonts w:ascii="Arial" w:hAnsi="Arial" w:cs="Arial"/>
          <w:sz w:val="22"/>
          <w:szCs w:val="22"/>
          <w:lang w:val="en-US"/>
        </w:rPr>
        <w:t>) a blend of olive oil/soybean at a ratio of 80:20, or (</w:t>
      </w:r>
      <w:r w:rsidR="00CC5B23">
        <w:rPr>
          <w:rFonts w:ascii="Arial" w:hAnsi="Arial" w:cs="Arial"/>
          <w:sz w:val="22"/>
          <w:szCs w:val="22"/>
          <w:lang w:val="en-US"/>
        </w:rPr>
        <w:t>iv</w:t>
      </w:r>
      <w:r w:rsidRPr="00905A6D">
        <w:rPr>
          <w:rFonts w:ascii="Arial" w:hAnsi="Arial" w:cs="Arial"/>
          <w:sz w:val="22"/>
          <w:szCs w:val="22"/>
          <w:lang w:val="en-US"/>
        </w:rPr>
        <w:t>) a blend of soybean oil/MCT/olive oil/fish oil at a ratio of 30:30:25:15. At the start of the study, variations in liver function parameters (</w:t>
      </w:r>
      <w:r w:rsidR="002D1C87">
        <w:rPr>
          <w:rFonts w:ascii="Arial" w:hAnsi="Arial" w:cs="Arial"/>
          <w:sz w:val="22"/>
          <w:szCs w:val="22"/>
          <w:lang w:val="en-US"/>
        </w:rPr>
        <w:t xml:space="preserve">AST, ALT, </w:t>
      </w:r>
      <w:r>
        <w:rPr>
          <w:rFonts w:ascii="Arial" w:hAnsi="Arial" w:cs="Arial"/>
          <w:sz w:val="22"/>
          <w:szCs w:val="22"/>
          <w:lang w:val="en-AU"/>
        </w:rPr>
        <w:sym w:font="Symbol" w:char="F067"/>
      </w:r>
      <w:r w:rsidRPr="00905A6D">
        <w:rPr>
          <w:rFonts w:ascii="Arial" w:hAnsi="Arial" w:cs="Arial"/>
          <w:sz w:val="22"/>
          <w:szCs w:val="22"/>
          <w:lang w:val="en-US"/>
        </w:rPr>
        <w:t xml:space="preserve">-glutamyl transpeptidase [GGTP], alkaline phosphatase, and median bilirubin) were observed across groups, but these measures normalized over the 12-month observation period </w:t>
      </w:r>
      <w:r>
        <w:rPr>
          <w:rFonts w:ascii="Arial" w:hAnsi="Arial" w:cs="Arial"/>
          <w:sz w:val="22"/>
          <w:szCs w:val="22"/>
          <w:lang w:val="en-US"/>
        </w:rPr>
        <w:t>(</w:t>
      </w:r>
      <w:r w:rsidR="0030388C">
        <w:rPr>
          <w:rFonts w:ascii="Arial" w:hAnsi="Arial" w:cs="Arial"/>
          <w:sz w:val="22"/>
          <w:szCs w:val="22"/>
          <w:lang w:val="en-US"/>
        </w:rPr>
        <w:t>59</w:t>
      </w:r>
      <w:r>
        <w:rPr>
          <w:rFonts w:ascii="Arial" w:hAnsi="Arial" w:cs="Arial"/>
          <w:sz w:val="22"/>
          <w:szCs w:val="22"/>
          <w:lang w:val="en-US"/>
        </w:rPr>
        <w:t>)</w:t>
      </w:r>
      <w:r w:rsidRPr="00905A6D">
        <w:rPr>
          <w:rFonts w:ascii="Arial" w:hAnsi="Arial" w:cs="Arial"/>
          <w:sz w:val="22"/>
          <w:szCs w:val="22"/>
          <w:lang w:val="en-US"/>
        </w:rPr>
        <w:t xml:space="preserve">. </w:t>
      </w:r>
      <w:r w:rsidR="00ED0E10">
        <w:rPr>
          <w:rFonts w:ascii="Arial" w:hAnsi="Arial" w:cs="Arial"/>
          <w:sz w:val="22"/>
          <w:szCs w:val="22"/>
          <w:lang w:val="en-US"/>
        </w:rPr>
        <w:t>A</w:t>
      </w:r>
      <w:r w:rsidRPr="00905A6D">
        <w:rPr>
          <w:rFonts w:ascii="Arial" w:hAnsi="Arial" w:cs="Arial"/>
          <w:sz w:val="22"/>
          <w:szCs w:val="22"/>
          <w:lang w:val="en-US"/>
        </w:rPr>
        <w:t>fter 5 years of HPN, composite ILEs were found to be effective with a good safety profile, and by months 24 and 60 no significant differences were observed between groups for most liver function parameters (</w:t>
      </w:r>
      <w:r w:rsidR="002D1C87">
        <w:rPr>
          <w:rFonts w:ascii="Arial" w:hAnsi="Arial" w:cs="Arial"/>
          <w:sz w:val="22"/>
          <w:szCs w:val="22"/>
          <w:lang w:val="en-US"/>
        </w:rPr>
        <w:t>AST, ALP</w:t>
      </w:r>
      <w:r w:rsidRPr="00905A6D">
        <w:rPr>
          <w:rFonts w:ascii="Arial" w:hAnsi="Arial" w:cs="Arial"/>
          <w:sz w:val="22"/>
          <w:szCs w:val="22"/>
          <w:lang w:val="en-US"/>
        </w:rPr>
        <w:t xml:space="preserve">, GGTP, alkaline phosphatase) </w:t>
      </w:r>
      <w:r>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0</w:t>
      </w:r>
      <w:r>
        <w:rPr>
          <w:rFonts w:ascii="Arial" w:hAnsi="Arial" w:cs="Arial"/>
          <w:sz w:val="22"/>
          <w:szCs w:val="22"/>
          <w:lang w:val="en-US"/>
        </w:rPr>
        <w:t>)</w:t>
      </w:r>
      <w:r w:rsidRPr="00905A6D">
        <w:rPr>
          <w:rFonts w:ascii="Arial" w:hAnsi="Arial" w:cs="Arial"/>
          <w:sz w:val="22"/>
          <w:szCs w:val="22"/>
          <w:lang w:val="en-US"/>
        </w:rPr>
        <w:t xml:space="preserve">. </w:t>
      </w:r>
      <w:r w:rsidR="00ED0E10">
        <w:rPr>
          <w:rFonts w:ascii="Arial" w:hAnsi="Arial" w:cs="Arial"/>
          <w:sz w:val="22"/>
          <w:szCs w:val="22"/>
          <w:lang w:val="en-US"/>
        </w:rPr>
        <w:t xml:space="preserve">However, </w:t>
      </w:r>
      <w:r w:rsidR="00ED0E10" w:rsidRPr="00905A6D">
        <w:rPr>
          <w:rFonts w:ascii="Arial" w:hAnsi="Arial" w:cs="Arial"/>
          <w:sz w:val="22"/>
          <w:szCs w:val="22"/>
          <w:lang w:val="en-US"/>
        </w:rPr>
        <w:t xml:space="preserve">in those receiving an ILE containing fish oil </w:t>
      </w:r>
      <w:r w:rsidRPr="00905A6D">
        <w:rPr>
          <w:rFonts w:ascii="Arial" w:hAnsi="Arial" w:cs="Arial"/>
          <w:sz w:val="22"/>
          <w:szCs w:val="22"/>
          <w:lang w:val="en-US"/>
        </w:rPr>
        <w:t xml:space="preserve">a decrease in median bilirubin concentration was observed at 60-months compared with baseline levels </w:t>
      </w:r>
      <w:r>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0</w:t>
      </w:r>
      <w:r>
        <w:rPr>
          <w:rFonts w:ascii="Arial" w:hAnsi="Arial" w:cs="Arial"/>
          <w:sz w:val="22"/>
          <w:szCs w:val="22"/>
          <w:lang w:val="en-US"/>
        </w:rPr>
        <w:t>)</w:t>
      </w:r>
      <w:r w:rsidRPr="00905A6D">
        <w:rPr>
          <w:rFonts w:ascii="Arial" w:hAnsi="Arial" w:cs="Arial"/>
          <w:sz w:val="22"/>
          <w:szCs w:val="22"/>
          <w:lang w:val="en-US"/>
        </w:rPr>
        <w:t>.</w:t>
      </w:r>
    </w:p>
    <w:p w14:paraId="47460F81" w14:textId="77777777" w:rsidR="00905A6D" w:rsidRPr="00905A6D" w:rsidRDefault="00905A6D" w:rsidP="00905A6D">
      <w:pPr>
        <w:spacing w:line="480" w:lineRule="auto"/>
        <w:rPr>
          <w:rFonts w:ascii="Arial" w:hAnsi="Arial" w:cs="Arial"/>
          <w:sz w:val="22"/>
          <w:szCs w:val="22"/>
          <w:lang w:val="en-US"/>
        </w:rPr>
      </w:pPr>
    </w:p>
    <w:p w14:paraId="65CD9A82" w14:textId="00BAA4EE" w:rsidR="00905A6D" w:rsidRPr="00905A6D" w:rsidRDefault="00905A6D" w:rsidP="00905A6D">
      <w:pPr>
        <w:spacing w:line="480" w:lineRule="auto"/>
        <w:rPr>
          <w:rFonts w:ascii="Arial" w:hAnsi="Arial" w:cs="Arial"/>
          <w:sz w:val="22"/>
          <w:szCs w:val="22"/>
          <w:lang w:val="en-US"/>
        </w:rPr>
      </w:pPr>
      <w:r w:rsidRPr="00905A6D">
        <w:rPr>
          <w:rFonts w:ascii="Arial" w:hAnsi="Arial" w:cs="Arial"/>
          <w:sz w:val="22"/>
          <w:szCs w:val="22"/>
          <w:lang w:val="en-US"/>
        </w:rPr>
        <w:t xml:space="preserve">A recent RCT, the </w:t>
      </w:r>
      <w:r w:rsidRPr="00905A6D">
        <w:rPr>
          <w:rFonts w:ascii="Arial" w:hAnsi="Arial" w:cs="Arial"/>
          <w:sz w:val="22"/>
          <w:szCs w:val="22"/>
        </w:rPr>
        <w:t>HPN with Omega-3 (</w:t>
      </w:r>
      <w:r w:rsidRPr="00905A6D">
        <w:rPr>
          <w:rFonts w:ascii="Arial" w:hAnsi="Arial" w:cs="Arial"/>
          <w:sz w:val="22"/>
          <w:szCs w:val="22"/>
          <w:lang w:val="en-US"/>
        </w:rPr>
        <w:t>HOME) study, compared soybean oil/MCT at a ratio of 50:50 with soybean oil/MCT/fish oil at a ratio of 40:50:10 in HPN patients</w:t>
      </w:r>
      <w:r w:rsidR="006B0A02">
        <w:rPr>
          <w:rFonts w:ascii="Arial" w:hAnsi="Arial" w:cs="Arial"/>
          <w:sz w:val="22"/>
          <w:szCs w:val="22"/>
          <w:lang w:val="en-US"/>
        </w:rPr>
        <w:t xml:space="preserve"> (</w:t>
      </w:r>
      <w:r w:rsidR="006B0A02" w:rsidRPr="00905A6D">
        <w:rPr>
          <w:rFonts w:ascii="Arial" w:hAnsi="Arial" w:cs="Arial"/>
          <w:sz w:val="22"/>
          <w:szCs w:val="22"/>
          <w:lang w:val="en-US"/>
        </w:rPr>
        <w:t>6</w:t>
      </w:r>
      <w:r w:rsidR="0030388C">
        <w:rPr>
          <w:rFonts w:ascii="Arial" w:hAnsi="Arial" w:cs="Arial"/>
          <w:sz w:val="22"/>
          <w:szCs w:val="22"/>
          <w:lang w:val="en-US"/>
        </w:rPr>
        <w:t>1</w:t>
      </w:r>
      <w:r w:rsidR="006B0A02">
        <w:rPr>
          <w:rFonts w:ascii="Arial" w:hAnsi="Arial" w:cs="Arial"/>
          <w:sz w:val="22"/>
          <w:szCs w:val="22"/>
          <w:lang w:val="en-US"/>
        </w:rPr>
        <w:t xml:space="preserve">, </w:t>
      </w:r>
      <w:r w:rsidR="006B0A02" w:rsidRPr="00905A6D">
        <w:rPr>
          <w:rFonts w:ascii="Arial" w:hAnsi="Arial" w:cs="Arial"/>
          <w:sz w:val="22"/>
          <w:szCs w:val="22"/>
          <w:lang w:val="en-US"/>
        </w:rPr>
        <w:t>6</w:t>
      </w:r>
      <w:r w:rsidR="0030388C">
        <w:rPr>
          <w:rFonts w:ascii="Arial" w:hAnsi="Arial" w:cs="Arial"/>
          <w:sz w:val="22"/>
          <w:szCs w:val="22"/>
          <w:lang w:val="en-US"/>
        </w:rPr>
        <w:t>2</w:t>
      </w:r>
      <w:r w:rsidR="006B0A02">
        <w:rPr>
          <w:rFonts w:ascii="Arial" w:hAnsi="Arial" w:cs="Arial"/>
          <w:sz w:val="22"/>
          <w:szCs w:val="22"/>
          <w:lang w:val="en-US"/>
        </w:rPr>
        <w:t>)</w:t>
      </w:r>
      <w:r w:rsidRPr="00905A6D">
        <w:rPr>
          <w:rFonts w:ascii="Arial" w:hAnsi="Arial" w:cs="Arial"/>
          <w:sz w:val="22"/>
          <w:szCs w:val="22"/>
          <w:lang w:val="en-US"/>
        </w:rPr>
        <w:t xml:space="preserve">. This study has raised awareness concerning challenges in patient recruitment associated with RCTs within HPN populations </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1</w:t>
      </w:r>
      <w:r w:rsidR="006B0A02">
        <w:rPr>
          <w:rFonts w:ascii="Arial" w:hAnsi="Arial" w:cs="Arial"/>
          <w:sz w:val="22"/>
          <w:szCs w:val="22"/>
          <w:lang w:val="en-US"/>
        </w:rPr>
        <w:t>)</w:t>
      </w:r>
      <w:r w:rsidRPr="00905A6D">
        <w:rPr>
          <w:rFonts w:ascii="Arial" w:hAnsi="Arial" w:cs="Arial"/>
          <w:sz w:val="22"/>
          <w:szCs w:val="22"/>
          <w:lang w:val="en-US"/>
        </w:rPr>
        <w:t xml:space="preserve">. A multicenter, multinational approach was chosen to try to meet the statistically required sample size (and also to increase external validity and the international generalizability of the results) </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1</w:t>
      </w:r>
      <w:r w:rsidRPr="00905A6D">
        <w:rPr>
          <w:rFonts w:ascii="Arial" w:hAnsi="Arial" w:cs="Arial"/>
          <w:sz w:val="22"/>
          <w:szCs w:val="22"/>
          <w:lang w:val="en-US"/>
        </w:rPr>
        <w:t>,</w:t>
      </w:r>
      <w:r w:rsidR="006B0A02">
        <w:rPr>
          <w:rFonts w:ascii="Arial" w:hAnsi="Arial" w:cs="Arial"/>
          <w:sz w:val="22"/>
          <w:szCs w:val="22"/>
          <w:lang w:val="en-US"/>
        </w:rPr>
        <w:t xml:space="preserve"> </w:t>
      </w:r>
      <w:r w:rsidRPr="00905A6D">
        <w:rPr>
          <w:rFonts w:ascii="Arial" w:hAnsi="Arial" w:cs="Arial"/>
          <w:sz w:val="22"/>
          <w:szCs w:val="22"/>
          <w:lang w:val="en-US"/>
        </w:rPr>
        <w:t>6</w:t>
      </w:r>
      <w:r w:rsidR="0030388C">
        <w:rPr>
          <w:rFonts w:ascii="Arial" w:hAnsi="Arial" w:cs="Arial"/>
          <w:sz w:val="22"/>
          <w:szCs w:val="22"/>
          <w:lang w:val="en-US"/>
        </w:rPr>
        <w:t>2</w:t>
      </w:r>
      <w:r w:rsidR="006B0A02">
        <w:rPr>
          <w:rFonts w:ascii="Arial" w:hAnsi="Arial" w:cs="Arial"/>
          <w:sz w:val="22"/>
          <w:szCs w:val="22"/>
          <w:lang w:val="en-US"/>
        </w:rPr>
        <w:t>)</w:t>
      </w:r>
      <w:r w:rsidRPr="00905A6D">
        <w:rPr>
          <w:rFonts w:ascii="Arial" w:hAnsi="Arial" w:cs="Arial"/>
          <w:sz w:val="22"/>
          <w:szCs w:val="22"/>
          <w:lang w:val="en-US"/>
        </w:rPr>
        <w:t xml:space="preserve">. For the assessment of the primary outcome (sum of changes in the liver function tests for bilirubin, AST, and ALT, from baseline to final visit), 160 patients (80 per study group) were needed according to statistical calculations. However, the study did not reach the planned sample sizes owing to insufficient patient recruitment and premature study termination, with only 74 patients being enrolled in total </w:t>
      </w:r>
      <w:r w:rsidR="003404D7">
        <w:rPr>
          <w:rFonts w:ascii="Arial" w:hAnsi="Arial" w:cs="Arial"/>
          <w:sz w:val="22"/>
          <w:szCs w:val="22"/>
          <w:lang w:val="en-US"/>
        </w:rPr>
        <w:t>and so the primary analysis was underpowered</w:t>
      </w:r>
      <w:r w:rsidR="003404D7" w:rsidRPr="00905A6D">
        <w:rPr>
          <w:rFonts w:ascii="Arial" w:hAnsi="Arial" w:cs="Arial"/>
          <w:sz w:val="22"/>
          <w:szCs w:val="22"/>
          <w:lang w:val="en-US"/>
        </w:rPr>
        <w:t xml:space="preserve"> </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1</w:t>
      </w:r>
      <w:r w:rsidR="006B0A02">
        <w:rPr>
          <w:rFonts w:ascii="Arial" w:hAnsi="Arial" w:cs="Arial"/>
          <w:sz w:val="22"/>
          <w:szCs w:val="22"/>
          <w:lang w:val="en-US"/>
        </w:rPr>
        <w:t>)</w:t>
      </w:r>
      <w:r w:rsidRPr="00905A6D">
        <w:rPr>
          <w:rFonts w:ascii="Arial" w:hAnsi="Arial" w:cs="Arial"/>
          <w:sz w:val="22"/>
          <w:szCs w:val="22"/>
          <w:lang w:val="en-US"/>
        </w:rPr>
        <w:t>. Over the observation period of 8–12 weeks, liver function parameters showed no clinically relevant differences between study groups</w:t>
      </w:r>
      <w:r w:rsidR="006B0A02">
        <w:rPr>
          <w:rFonts w:ascii="Arial" w:hAnsi="Arial" w:cs="Arial"/>
          <w:sz w:val="22"/>
          <w:szCs w:val="22"/>
          <w:lang w:val="en-US"/>
        </w:rPr>
        <w:t>,</w:t>
      </w:r>
      <w:r w:rsidRPr="00905A6D">
        <w:rPr>
          <w:rFonts w:ascii="Arial" w:hAnsi="Arial" w:cs="Arial"/>
          <w:sz w:val="22"/>
          <w:szCs w:val="22"/>
          <w:lang w:val="en-US"/>
        </w:rPr>
        <w:t xml:space="preserve"> and remained within normal ranges. In the group of patients receiving ILE with fish oil, the omega-6:omega-3 PUFA ratio decreased and the median omega-3 index significantly increased to the desirable range (&gt;8%) by the end of the study. This is relevant from a general health perspective as an omega-3 index greater than 8% has been associated with an approximately 30% reduced risk of fatal coronary heart disease when compared with an omega-3 index of less than 4% </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1</w:t>
      </w:r>
      <w:r w:rsidRPr="00905A6D">
        <w:rPr>
          <w:rFonts w:ascii="Arial" w:hAnsi="Arial" w:cs="Arial"/>
          <w:sz w:val="22"/>
          <w:szCs w:val="22"/>
          <w:lang w:val="en-US"/>
        </w:rPr>
        <w:t>,</w:t>
      </w:r>
      <w:r w:rsidR="006B0A02">
        <w:rPr>
          <w:rFonts w:ascii="Arial" w:hAnsi="Arial" w:cs="Arial"/>
          <w:sz w:val="22"/>
          <w:szCs w:val="22"/>
          <w:lang w:val="en-US"/>
        </w:rPr>
        <w:t xml:space="preserve"> </w:t>
      </w:r>
      <w:r w:rsidRPr="00905A6D">
        <w:rPr>
          <w:rFonts w:ascii="Arial" w:hAnsi="Arial" w:cs="Arial"/>
          <w:sz w:val="22"/>
          <w:szCs w:val="22"/>
          <w:lang w:val="en-US"/>
        </w:rPr>
        <w:t>6</w:t>
      </w:r>
      <w:r w:rsidR="0030388C">
        <w:rPr>
          <w:rFonts w:ascii="Arial" w:hAnsi="Arial" w:cs="Arial"/>
          <w:sz w:val="22"/>
          <w:szCs w:val="22"/>
          <w:lang w:val="en-US"/>
        </w:rPr>
        <w:t>3</w:t>
      </w:r>
      <w:r w:rsidR="006B0A02">
        <w:rPr>
          <w:rFonts w:ascii="Arial" w:hAnsi="Arial" w:cs="Arial"/>
          <w:sz w:val="22"/>
          <w:szCs w:val="22"/>
          <w:lang w:val="en-US"/>
        </w:rPr>
        <w:t>)</w:t>
      </w:r>
      <w:r w:rsidRPr="00905A6D">
        <w:rPr>
          <w:rFonts w:ascii="Arial" w:hAnsi="Arial" w:cs="Arial"/>
          <w:sz w:val="22"/>
          <w:szCs w:val="22"/>
          <w:lang w:val="en-US"/>
        </w:rPr>
        <w:t xml:space="preserve">. </w:t>
      </w:r>
      <w:r w:rsidR="003404D7" w:rsidRPr="003404D7">
        <w:rPr>
          <w:rFonts w:ascii="Arial" w:hAnsi="Arial" w:cs="Arial"/>
          <w:sz w:val="22"/>
          <w:szCs w:val="22"/>
          <w:lang w:val="en-US"/>
        </w:rPr>
        <w:t>Taken together, there are promising clinical results in favor of using ILEs containing fish oil over pure soybean oil ILEs for HPN patients, but studies have shortcomings, and it would of course be warranted to have more solid evidence. Nevertheless, the experts at the summit considered it important to formulate a corresponding statement based on available evidence (Table 1, statement 26), to weigh clinical requirements and the hurdles to obtaining definitive data for this vulnerable patient group (Table 1, statement 39).</w:t>
      </w:r>
    </w:p>
    <w:p w14:paraId="1C537E1F" w14:textId="0CB918A3" w:rsidR="00E11A6E" w:rsidRDefault="00E11A6E" w:rsidP="005B61DE">
      <w:pPr>
        <w:spacing w:line="480" w:lineRule="auto"/>
        <w:rPr>
          <w:rFonts w:ascii="Arial" w:hAnsi="Arial" w:cs="Arial"/>
          <w:sz w:val="22"/>
          <w:szCs w:val="22"/>
          <w:lang w:val="en-US"/>
        </w:rPr>
      </w:pPr>
    </w:p>
    <w:p w14:paraId="45D75645" w14:textId="77777777" w:rsidR="00905A6D" w:rsidRPr="00905A6D" w:rsidRDefault="00905A6D" w:rsidP="00905A6D">
      <w:pPr>
        <w:spacing w:line="480" w:lineRule="auto"/>
        <w:rPr>
          <w:rFonts w:ascii="Arial" w:hAnsi="Arial" w:cs="Arial"/>
          <w:b/>
          <w:sz w:val="28"/>
          <w:szCs w:val="28"/>
          <w:lang w:val="en-US"/>
        </w:rPr>
      </w:pPr>
      <w:bookmarkStart w:id="12" w:name="_Hlk206492003"/>
      <w:r w:rsidRPr="00905A6D">
        <w:rPr>
          <w:rFonts w:ascii="Arial" w:hAnsi="Arial" w:cs="Arial"/>
          <w:b/>
          <w:sz w:val="28"/>
          <w:szCs w:val="28"/>
          <w:lang w:val="en-US"/>
        </w:rPr>
        <w:t>HPN and palliative nutrition</w:t>
      </w:r>
    </w:p>
    <w:p w14:paraId="71158143" w14:textId="469A7357" w:rsidR="00905A6D" w:rsidRPr="00905A6D" w:rsidRDefault="00905A6D" w:rsidP="00905A6D">
      <w:pPr>
        <w:spacing w:line="480" w:lineRule="auto"/>
        <w:rPr>
          <w:rFonts w:ascii="Arial" w:hAnsi="Arial" w:cs="Arial"/>
          <w:sz w:val="22"/>
          <w:szCs w:val="22"/>
          <w:lang w:val="en-US"/>
        </w:rPr>
      </w:pPr>
      <w:bookmarkStart w:id="13" w:name="_Hlk206492035"/>
      <w:bookmarkEnd w:id="12"/>
      <w:r w:rsidRPr="00905A6D">
        <w:rPr>
          <w:rFonts w:ascii="Arial" w:hAnsi="Arial" w:cs="Arial"/>
          <w:sz w:val="22"/>
          <w:szCs w:val="22"/>
          <w:lang w:val="en-AU"/>
        </w:rPr>
        <w:t xml:space="preserve">Patients with end-stage cancer may also be given HPN, though the number of cancer patients receiving HPN differs considerably between countries </w:t>
      </w:r>
      <w:r w:rsidR="006B0A02">
        <w:rPr>
          <w:rFonts w:ascii="Arial" w:hAnsi="Arial" w:cs="Arial"/>
          <w:sz w:val="22"/>
          <w:szCs w:val="22"/>
          <w:lang w:val="en-AU"/>
        </w:rPr>
        <w:t>(</w:t>
      </w:r>
      <w:r w:rsidRPr="00905A6D">
        <w:rPr>
          <w:rFonts w:ascii="Arial" w:hAnsi="Arial" w:cs="Arial"/>
          <w:sz w:val="22"/>
          <w:szCs w:val="22"/>
          <w:lang w:val="en-AU"/>
        </w:rPr>
        <w:t>2</w:t>
      </w:r>
      <w:r w:rsidR="006B0A02">
        <w:rPr>
          <w:rFonts w:ascii="Arial" w:hAnsi="Arial" w:cs="Arial"/>
          <w:sz w:val="22"/>
          <w:szCs w:val="22"/>
          <w:lang w:val="en-AU"/>
        </w:rPr>
        <w:t>)</w:t>
      </w:r>
      <w:r w:rsidRPr="00905A6D">
        <w:rPr>
          <w:rFonts w:ascii="Arial" w:hAnsi="Arial" w:cs="Arial"/>
          <w:sz w:val="22"/>
          <w:szCs w:val="22"/>
          <w:lang w:val="en-AU"/>
        </w:rPr>
        <w:t xml:space="preserve">. In general, </w:t>
      </w:r>
      <w:r w:rsidRPr="00905A6D">
        <w:rPr>
          <w:rFonts w:ascii="Arial" w:hAnsi="Arial" w:cs="Arial"/>
          <w:sz w:val="22"/>
          <w:szCs w:val="22"/>
          <w:lang w:val="en-US"/>
        </w:rPr>
        <w:t>nutrition plays a crucial role in cancer care given</w:t>
      </w:r>
      <w:r w:rsidRPr="00905A6D">
        <w:rPr>
          <w:rFonts w:ascii="Arial" w:hAnsi="Arial" w:cs="Arial"/>
          <w:sz w:val="22"/>
          <w:szCs w:val="22"/>
          <w:lang w:val="en-AU"/>
        </w:rPr>
        <w:t xml:space="preserve"> that </w:t>
      </w:r>
      <w:r w:rsidRPr="00905A6D">
        <w:rPr>
          <w:rFonts w:ascii="Arial" w:hAnsi="Arial" w:cs="Arial"/>
          <w:sz w:val="22"/>
          <w:szCs w:val="22"/>
          <w:lang w:val="en-US"/>
        </w:rPr>
        <w:t xml:space="preserve">malnutrition is a common feature among cancer patients. </w:t>
      </w:r>
      <w:bookmarkStart w:id="14" w:name="_Hlk201675323"/>
      <w:r w:rsidRPr="00905A6D">
        <w:rPr>
          <w:rFonts w:ascii="Arial" w:hAnsi="Arial" w:cs="Arial"/>
          <w:sz w:val="22"/>
          <w:szCs w:val="22"/>
          <w:lang w:val="en-US"/>
        </w:rPr>
        <w:t xml:space="preserve">Both the presence of the tumor and medical and surgical anticancer treatments may promote malnutrition, with an estimated 10–20% of cancer patients dying from the consequences of malnutrition rather than from their tumor </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4</w:t>
      </w:r>
      <w:r w:rsidR="006B0A02">
        <w:rPr>
          <w:rFonts w:ascii="Arial" w:hAnsi="Arial" w:cs="Arial"/>
          <w:sz w:val="22"/>
          <w:szCs w:val="22"/>
          <w:lang w:val="en-US"/>
        </w:rPr>
        <w:t>)</w:t>
      </w:r>
      <w:r w:rsidRPr="00905A6D">
        <w:rPr>
          <w:rFonts w:ascii="Arial" w:hAnsi="Arial" w:cs="Arial"/>
          <w:sz w:val="22"/>
          <w:szCs w:val="22"/>
          <w:lang w:val="en-US"/>
        </w:rPr>
        <w:t xml:space="preserve">. </w:t>
      </w:r>
      <w:bookmarkEnd w:id="14"/>
      <w:r w:rsidRPr="00905A6D">
        <w:rPr>
          <w:rFonts w:ascii="Arial" w:hAnsi="Arial" w:cs="Arial"/>
          <w:sz w:val="22"/>
          <w:szCs w:val="22"/>
          <w:lang w:val="en-US"/>
        </w:rPr>
        <w:t xml:space="preserve">ESPEN recommends home enteral nutrition (EN) or HPN in patients with chronic insufficient dietary intake and/or uncontrollable malabsorption </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4</w:t>
      </w:r>
      <w:r w:rsidR="006B0A02">
        <w:rPr>
          <w:rFonts w:ascii="Arial" w:hAnsi="Arial" w:cs="Arial"/>
          <w:sz w:val="22"/>
          <w:szCs w:val="22"/>
          <w:lang w:val="en-US"/>
        </w:rPr>
        <w:t>)</w:t>
      </w:r>
      <w:r w:rsidRPr="00905A6D">
        <w:rPr>
          <w:rFonts w:ascii="Arial" w:hAnsi="Arial" w:cs="Arial"/>
          <w:sz w:val="22"/>
          <w:szCs w:val="22"/>
          <w:lang w:val="en-US"/>
        </w:rPr>
        <w:t xml:space="preserve">. </w:t>
      </w:r>
      <w:r w:rsidRPr="00905A6D">
        <w:rPr>
          <w:rFonts w:ascii="Arial" w:hAnsi="Arial" w:cs="Arial"/>
          <w:sz w:val="22"/>
          <w:szCs w:val="22"/>
          <w:lang w:val="en-AU"/>
        </w:rPr>
        <w:t>Some</w:t>
      </w:r>
      <w:r w:rsidRPr="00905A6D">
        <w:rPr>
          <w:rFonts w:ascii="Arial" w:hAnsi="Arial" w:cs="Arial"/>
          <w:sz w:val="22"/>
          <w:szCs w:val="22"/>
          <w:lang w:val="en-US"/>
        </w:rPr>
        <w:t xml:space="preserve"> patients may use PN as their sole source of nutrition, others may receive a combination of PN and oral nutrition/EN </w:t>
      </w:r>
      <w:r w:rsidR="003404D7">
        <w:rPr>
          <w:rFonts w:ascii="Arial" w:hAnsi="Arial" w:cs="Arial"/>
          <w:sz w:val="22"/>
          <w:szCs w:val="22"/>
          <w:lang w:val="en-US"/>
        </w:rPr>
        <w:t>(Table 1, statement 32)</w:t>
      </w:r>
      <w:r w:rsidR="003404D7" w:rsidRPr="00905A6D">
        <w:rPr>
          <w:rFonts w:ascii="Arial" w:hAnsi="Arial" w:cs="Arial"/>
          <w:sz w:val="22"/>
          <w:szCs w:val="22"/>
          <w:lang w:val="en-US"/>
        </w:rPr>
        <w:t xml:space="preserve"> </w:t>
      </w:r>
      <w:r w:rsidR="006B0A02">
        <w:rPr>
          <w:rFonts w:ascii="Arial" w:hAnsi="Arial" w:cs="Arial"/>
          <w:sz w:val="22"/>
          <w:szCs w:val="22"/>
          <w:lang w:val="en-US"/>
        </w:rPr>
        <w:t>(</w:t>
      </w:r>
      <w:r w:rsidRPr="00905A6D">
        <w:rPr>
          <w:rFonts w:ascii="Arial" w:hAnsi="Arial" w:cs="Arial"/>
          <w:sz w:val="22"/>
          <w:szCs w:val="22"/>
          <w:lang w:val="en-US"/>
        </w:rPr>
        <w:t>9</w:t>
      </w:r>
      <w:r w:rsidR="006B0A02">
        <w:rPr>
          <w:rFonts w:ascii="Arial" w:hAnsi="Arial" w:cs="Arial"/>
          <w:sz w:val="22"/>
          <w:szCs w:val="22"/>
          <w:lang w:val="en-US"/>
        </w:rPr>
        <w:t>)</w:t>
      </w:r>
      <w:r w:rsidRPr="00905A6D">
        <w:rPr>
          <w:rFonts w:ascii="Arial" w:hAnsi="Arial" w:cs="Arial"/>
          <w:sz w:val="22"/>
          <w:szCs w:val="22"/>
          <w:lang w:val="en-US"/>
        </w:rPr>
        <w:t xml:space="preserve">. In cancer care, nutrition support is recommended during hospital admission and discharge </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4</w:t>
      </w:r>
      <w:r w:rsidR="006B0A02">
        <w:rPr>
          <w:rFonts w:ascii="Arial" w:hAnsi="Arial" w:cs="Arial"/>
          <w:sz w:val="22"/>
          <w:szCs w:val="22"/>
          <w:lang w:val="en-US"/>
        </w:rPr>
        <w:t>)</w:t>
      </w:r>
      <w:r w:rsidRPr="00905A6D">
        <w:rPr>
          <w:rFonts w:ascii="Arial" w:hAnsi="Arial" w:cs="Arial"/>
          <w:sz w:val="22"/>
          <w:szCs w:val="22"/>
          <w:lang w:val="en-US"/>
        </w:rPr>
        <w:t>.</w:t>
      </w:r>
    </w:p>
    <w:p w14:paraId="610CCC44" w14:textId="77777777" w:rsidR="00905A6D" w:rsidRPr="00905A6D" w:rsidRDefault="00905A6D" w:rsidP="00905A6D">
      <w:pPr>
        <w:spacing w:line="480" w:lineRule="auto"/>
        <w:rPr>
          <w:rFonts w:ascii="Arial" w:hAnsi="Arial" w:cs="Arial"/>
          <w:sz w:val="22"/>
          <w:szCs w:val="22"/>
          <w:lang w:val="en-US"/>
        </w:rPr>
      </w:pPr>
    </w:p>
    <w:p w14:paraId="43054051" w14:textId="63EB1F3D" w:rsidR="00905A6D" w:rsidRPr="00905A6D" w:rsidRDefault="00905A6D" w:rsidP="00905A6D">
      <w:pPr>
        <w:spacing w:line="480" w:lineRule="auto"/>
        <w:rPr>
          <w:rFonts w:ascii="Arial" w:hAnsi="Arial" w:cs="Arial"/>
          <w:sz w:val="22"/>
          <w:szCs w:val="22"/>
          <w:lang w:val="en-US"/>
        </w:rPr>
      </w:pPr>
      <w:r w:rsidRPr="00905A6D">
        <w:rPr>
          <w:rFonts w:ascii="Arial" w:hAnsi="Arial" w:cs="Arial"/>
          <w:sz w:val="22"/>
          <w:szCs w:val="22"/>
          <w:lang w:val="en-AU"/>
        </w:rPr>
        <w:t xml:space="preserve">ILEs are an integral part of PN </w:t>
      </w:r>
      <w:r w:rsidR="003404D7">
        <w:rPr>
          <w:rFonts w:ascii="Arial" w:hAnsi="Arial" w:cs="Arial"/>
          <w:sz w:val="22"/>
          <w:szCs w:val="22"/>
          <w:lang w:val="en-AU"/>
        </w:rPr>
        <w:t xml:space="preserve">(Table 1, Statement 25) </w:t>
      </w:r>
      <w:r w:rsidR="006B0A02">
        <w:rPr>
          <w:rFonts w:ascii="Arial" w:hAnsi="Arial" w:cs="Arial"/>
          <w:sz w:val="22"/>
          <w:szCs w:val="22"/>
          <w:lang w:val="en-AU"/>
        </w:rPr>
        <w:t>(</w:t>
      </w:r>
      <w:r w:rsidRPr="00905A6D">
        <w:rPr>
          <w:rFonts w:ascii="Arial" w:hAnsi="Arial" w:cs="Arial"/>
          <w:sz w:val="22"/>
          <w:szCs w:val="22"/>
          <w:lang w:val="en-AU"/>
        </w:rPr>
        <w:t>12</w:t>
      </w:r>
      <w:r w:rsidR="006B0A02">
        <w:rPr>
          <w:rFonts w:ascii="Arial" w:hAnsi="Arial" w:cs="Arial"/>
          <w:sz w:val="22"/>
          <w:szCs w:val="22"/>
          <w:lang w:val="en-AU"/>
        </w:rPr>
        <w:t>)</w:t>
      </w:r>
      <w:r w:rsidRPr="00905A6D">
        <w:rPr>
          <w:rFonts w:ascii="Arial" w:hAnsi="Arial" w:cs="Arial"/>
          <w:sz w:val="22"/>
          <w:szCs w:val="22"/>
          <w:lang w:val="en-AU"/>
        </w:rPr>
        <w:t xml:space="preserve">. In </w:t>
      </w:r>
      <w:r w:rsidRPr="00905A6D">
        <w:rPr>
          <w:rFonts w:ascii="Arial" w:hAnsi="Arial" w:cs="Arial"/>
          <w:sz w:val="22"/>
          <w:szCs w:val="22"/>
          <w:lang w:val="en-US"/>
        </w:rPr>
        <w:t xml:space="preserve">those with cancer, it may be particularly advantageous to partially replace more glucose/dextrose with lipids in PN than in other types of patients, owing to disease-induced alteration of carbohydrate metabolism and an increased need for lipids within this population </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4</w:t>
      </w:r>
      <w:r w:rsidR="006B0A02">
        <w:rPr>
          <w:rFonts w:ascii="Arial" w:hAnsi="Arial" w:cs="Arial"/>
          <w:sz w:val="22"/>
          <w:szCs w:val="22"/>
          <w:lang w:val="en-US"/>
        </w:rPr>
        <w:t>)</w:t>
      </w:r>
      <w:r w:rsidRPr="00905A6D">
        <w:rPr>
          <w:rFonts w:ascii="Arial" w:hAnsi="Arial" w:cs="Arial"/>
          <w:sz w:val="22"/>
          <w:szCs w:val="22"/>
          <w:lang w:val="en-US"/>
        </w:rPr>
        <w:t xml:space="preserve">. The increased need for lipid in oncology patients is the result of cancer induced modifications to lipid metabolism </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5</w:t>
      </w:r>
      <w:r w:rsidR="006B0A02">
        <w:rPr>
          <w:rFonts w:ascii="Arial" w:hAnsi="Arial" w:cs="Arial"/>
          <w:sz w:val="22"/>
          <w:szCs w:val="22"/>
          <w:lang w:val="en-US"/>
        </w:rPr>
        <w:t>)</w:t>
      </w:r>
      <w:r w:rsidRPr="00905A6D">
        <w:rPr>
          <w:rFonts w:ascii="Arial" w:hAnsi="Arial" w:cs="Arial"/>
          <w:sz w:val="22"/>
          <w:szCs w:val="22"/>
          <w:lang w:val="en-US"/>
        </w:rPr>
        <w:t xml:space="preserve">. Early investigations, for example, described an efficient mobilization and oxidation of endogenous fat as a fuel source in cancer patients </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6</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8</w:t>
      </w:r>
      <w:r w:rsidR="006B0A02">
        <w:rPr>
          <w:rFonts w:ascii="Arial" w:hAnsi="Arial" w:cs="Arial"/>
          <w:sz w:val="22"/>
          <w:szCs w:val="22"/>
          <w:lang w:val="en-US"/>
        </w:rPr>
        <w:t>)</w:t>
      </w:r>
      <w:r w:rsidRPr="00905A6D">
        <w:rPr>
          <w:rFonts w:ascii="Arial" w:hAnsi="Arial" w:cs="Arial"/>
          <w:sz w:val="22"/>
          <w:szCs w:val="22"/>
          <w:lang w:val="en-US"/>
        </w:rPr>
        <w:t xml:space="preserve">. The metabolic clearance of ILEs increases in both weight-stable and (even more so) in weight-losing cancer patients compared with healthy volunteers </w:t>
      </w:r>
      <w:r w:rsidR="006B0A02">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4</w:t>
      </w:r>
      <w:r w:rsidRPr="00905A6D">
        <w:rPr>
          <w:rFonts w:ascii="Arial" w:hAnsi="Arial" w:cs="Arial"/>
          <w:sz w:val="22"/>
          <w:szCs w:val="22"/>
          <w:lang w:val="en-US"/>
        </w:rPr>
        <w:t>,</w:t>
      </w:r>
      <w:r w:rsidR="006B0A02">
        <w:rPr>
          <w:rFonts w:ascii="Arial" w:hAnsi="Arial" w:cs="Arial"/>
          <w:sz w:val="22"/>
          <w:szCs w:val="22"/>
          <w:lang w:val="en-US"/>
        </w:rPr>
        <w:t xml:space="preserve"> </w:t>
      </w:r>
      <w:r w:rsidRPr="00905A6D">
        <w:rPr>
          <w:rFonts w:ascii="Arial" w:hAnsi="Arial" w:cs="Arial"/>
          <w:sz w:val="22"/>
          <w:szCs w:val="22"/>
          <w:lang w:val="en-US"/>
        </w:rPr>
        <w:t>6</w:t>
      </w:r>
      <w:r w:rsidR="0030388C">
        <w:rPr>
          <w:rFonts w:ascii="Arial" w:hAnsi="Arial" w:cs="Arial"/>
          <w:sz w:val="22"/>
          <w:szCs w:val="22"/>
          <w:lang w:val="en-US"/>
        </w:rPr>
        <w:t>8</w:t>
      </w:r>
      <w:r w:rsidRPr="00905A6D">
        <w:rPr>
          <w:rFonts w:ascii="Arial" w:hAnsi="Arial" w:cs="Arial"/>
          <w:sz w:val="22"/>
          <w:szCs w:val="22"/>
          <w:lang w:val="en-US"/>
        </w:rPr>
        <w:t>,</w:t>
      </w:r>
      <w:r w:rsidR="006B0A02">
        <w:rPr>
          <w:rFonts w:ascii="Arial" w:hAnsi="Arial" w:cs="Arial"/>
          <w:sz w:val="22"/>
          <w:szCs w:val="22"/>
          <w:lang w:val="en-US"/>
        </w:rPr>
        <w:t xml:space="preserve"> </w:t>
      </w:r>
      <w:r w:rsidR="0030388C">
        <w:rPr>
          <w:rFonts w:ascii="Arial" w:hAnsi="Arial" w:cs="Arial"/>
          <w:sz w:val="22"/>
          <w:szCs w:val="22"/>
          <w:lang w:val="en-US"/>
        </w:rPr>
        <w:t>69</w:t>
      </w:r>
      <w:r w:rsidR="006B0A02">
        <w:rPr>
          <w:rFonts w:ascii="Arial" w:hAnsi="Arial" w:cs="Arial"/>
          <w:sz w:val="22"/>
          <w:szCs w:val="22"/>
          <w:lang w:val="en-US"/>
        </w:rPr>
        <w:t>)</w:t>
      </w:r>
      <w:r w:rsidRPr="00905A6D">
        <w:rPr>
          <w:rFonts w:ascii="Arial" w:hAnsi="Arial" w:cs="Arial"/>
          <w:sz w:val="22"/>
          <w:szCs w:val="22"/>
          <w:lang w:val="en-US"/>
        </w:rPr>
        <w:t>.</w:t>
      </w:r>
    </w:p>
    <w:p w14:paraId="3B8147AE" w14:textId="77777777" w:rsidR="00905A6D" w:rsidRPr="00905A6D" w:rsidRDefault="00905A6D" w:rsidP="00905A6D">
      <w:pPr>
        <w:spacing w:line="480" w:lineRule="auto"/>
        <w:rPr>
          <w:rFonts w:ascii="Arial" w:hAnsi="Arial" w:cs="Arial"/>
          <w:sz w:val="22"/>
          <w:szCs w:val="22"/>
          <w:lang w:val="en-US"/>
        </w:rPr>
      </w:pPr>
    </w:p>
    <w:p w14:paraId="69A7B965" w14:textId="1E7AC3B8" w:rsidR="00905A6D" w:rsidRPr="00905A6D" w:rsidRDefault="00905A6D" w:rsidP="00905A6D">
      <w:pPr>
        <w:spacing w:line="480" w:lineRule="auto"/>
        <w:rPr>
          <w:rFonts w:ascii="Arial" w:hAnsi="Arial" w:cs="Arial"/>
          <w:sz w:val="22"/>
          <w:szCs w:val="22"/>
          <w:lang w:val="en-US"/>
        </w:rPr>
      </w:pPr>
      <w:r w:rsidRPr="00905A6D">
        <w:rPr>
          <w:rFonts w:ascii="Arial" w:hAnsi="Arial" w:cs="Arial"/>
          <w:sz w:val="22"/>
          <w:szCs w:val="22"/>
          <w:lang w:val="en-US"/>
        </w:rPr>
        <w:t xml:space="preserve">As outlined earlier, composite ILE alternatives to pure soybean-oil ILEs result in less inflammation and immune suppression, and have greater antioxidant effects, and so are nowadays often </w:t>
      </w:r>
      <w:r w:rsidR="006B0A02">
        <w:rPr>
          <w:rFonts w:ascii="Arial" w:hAnsi="Arial" w:cs="Arial"/>
          <w:sz w:val="22"/>
          <w:szCs w:val="22"/>
          <w:lang w:val="en-US"/>
        </w:rPr>
        <w:t xml:space="preserve">the </w:t>
      </w:r>
      <w:r w:rsidRPr="00905A6D">
        <w:rPr>
          <w:rFonts w:ascii="Arial" w:hAnsi="Arial" w:cs="Arial"/>
          <w:sz w:val="22"/>
          <w:szCs w:val="22"/>
          <w:lang w:val="en-US"/>
        </w:rPr>
        <w:t xml:space="preserve">preferred </w:t>
      </w:r>
      <w:r w:rsidR="006B0A02">
        <w:rPr>
          <w:rFonts w:ascii="Arial" w:hAnsi="Arial" w:cs="Arial"/>
          <w:sz w:val="22"/>
          <w:szCs w:val="22"/>
          <w:lang w:val="en-US"/>
        </w:rPr>
        <w:t>option with</w:t>
      </w:r>
      <w:r w:rsidRPr="00905A6D">
        <w:rPr>
          <w:rFonts w:ascii="Arial" w:hAnsi="Arial" w:cs="Arial"/>
          <w:sz w:val="22"/>
          <w:szCs w:val="22"/>
          <w:lang w:val="en-US"/>
        </w:rPr>
        <w:t xml:space="preserve">in clinical practice </w:t>
      </w:r>
      <w:r w:rsidR="006B0A02">
        <w:rPr>
          <w:rFonts w:ascii="Arial" w:hAnsi="Arial" w:cs="Arial"/>
          <w:sz w:val="22"/>
          <w:szCs w:val="22"/>
          <w:lang w:val="en-US"/>
        </w:rPr>
        <w:t>(</w:t>
      </w:r>
      <w:r w:rsidRPr="00905A6D">
        <w:rPr>
          <w:rFonts w:ascii="Arial" w:hAnsi="Arial" w:cs="Arial"/>
          <w:sz w:val="22"/>
          <w:szCs w:val="22"/>
          <w:lang w:val="en-US"/>
        </w:rPr>
        <w:t>12</w:t>
      </w:r>
      <w:r w:rsidR="006B0A02">
        <w:rPr>
          <w:rFonts w:ascii="Arial" w:hAnsi="Arial" w:cs="Arial"/>
          <w:sz w:val="22"/>
          <w:szCs w:val="22"/>
          <w:lang w:val="en-US"/>
        </w:rPr>
        <w:t>)</w:t>
      </w:r>
      <w:r w:rsidRPr="00905A6D">
        <w:rPr>
          <w:rFonts w:ascii="Arial" w:hAnsi="Arial" w:cs="Arial"/>
          <w:sz w:val="22"/>
          <w:szCs w:val="22"/>
          <w:lang w:val="en-US"/>
        </w:rPr>
        <w:t xml:space="preserve">. ILEs containing fish oil </w:t>
      </w:r>
      <w:r w:rsidR="003404D7">
        <w:rPr>
          <w:rFonts w:ascii="Arial" w:hAnsi="Arial" w:cs="Arial"/>
          <w:sz w:val="22"/>
          <w:szCs w:val="22"/>
          <w:lang w:val="en-US"/>
        </w:rPr>
        <w:t xml:space="preserve">have distinct biological effects, as explained earlier, and </w:t>
      </w:r>
      <w:r w:rsidRPr="00905A6D">
        <w:rPr>
          <w:rFonts w:ascii="Arial" w:hAnsi="Arial" w:cs="Arial"/>
          <w:sz w:val="22"/>
          <w:szCs w:val="22"/>
          <w:lang w:val="en-US"/>
        </w:rPr>
        <w:t xml:space="preserve">are associated with clinical advantages over ILEs without fish oil, including reduced risk of infection, and shorter ICU and hospital stays </w:t>
      </w:r>
      <w:r w:rsidR="006B0A02">
        <w:rPr>
          <w:rFonts w:ascii="Arial" w:hAnsi="Arial" w:cs="Arial"/>
          <w:sz w:val="22"/>
          <w:szCs w:val="22"/>
          <w:lang w:val="en-US"/>
        </w:rPr>
        <w:t>(</w:t>
      </w:r>
      <w:r w:rsidRPr="00905A6D">
        <w:rPr>
          <w:rFonts w:ascii="Arial" w:hAnsi="Arial" w:cs="Arial"/>
          <w:sz w:val="22"/>
          <w:szCs w:val="22"/>
          <w:lang w:val="en-US"/>
        </w:rPr>
        <w:t>12,</w:t>
      </w:r>
      <w:r w:rsidR="006B0A02">
        <w:rPr>
          <w:rFonts w:ascii="Arial" w:hAnsi="Arial" w:cs="Arial"/>
          <w:sz w:val="22"/>
          <w:szCs w:val="22"/>
          <w:lang w:val="en-US"/>
        </w:rPr>
        <w:t xml:space="preserve"> </w:t>
      </w:r>
      <w:r w:rsidRPr="00905A6D">
        <w:rPr>
          <w:rFonts w:ascii="Arial" w:hAnsi="Arial" w:cs="Arial"/>
          <w:sz w:val="22"/>
          <w:szCs w:val="22"/>
          <w:lang w:val="en-US"/>
        </w:rPr>
        <w:t>54</w:t>
      </w:r>
      <w:r w:rsidR="006B0A02">
        <w:rPr>
          <w:rFonts w:ascii="Arial" w:hAnsi="Arial" w:cs="Arial"/>
          <w:sz w:val="22"/>
          <w:szCs w:val="22"/>
          <w:lang w:val="en-US"/>
        </w:rPr>
        <w:t>–</w:t>
      </w:r>
      <w:r w:rsidRPr="00905A6D">
        <w:rPr>
          <w:rFonts w:ascii="Arial" w:hAnsi="Arial" w:cs="Arial"/>
          <w:sz w:val="22"/>
          <w:szCs w:val="22"/>
          <w:lang w:val="en-US"/>
        </w:rPr>
        <w:t>57</w:t>
      </w:r>
      <w:r w:rsidR="006B0A02">
        <w:rPr>
          <w:rFonts w:ascii="Arial" w:hAnsi="Arial" w:cs="Arial"/>
          <w:sz w:val="22"/>
          <w:szCs w:val="22"/>
          <w:lang w:val="en-US"/>
        </w:rPr>
        <w:t>)</w:t>
      </w:r>
      <w:r w:rsidRPr="00905A6D">
        <w:rPr>
          <w:rFonts w:ascii="Arial" w:hAnsi="Arial" w:cs="Arial"/>
          <w:sz w:val="22"/>
          <w:szCs w:val="22"/>
          <w:lang w:val="en-US"/>
        </w:rPr>
        <w:t xml:space="preserve">. Two analyses showing these clinical benefits included gastrointestinal cancer surgery patients, among others </w:t>
      </w:r>
      <w:r w:rsidR="006B0A02">
        <w:rPr>
          <w:rFonts w:ascii="Arial" w:hAnsi="Arial" w:cs="Arial"/>
          <w:sz w:val="22"/>
          <w:szCs w:val="22"/>
          <w:lang w:val="en-US"/>
        </w:rPr>
        <w:t>(</w:t>
      </w:r>
      <w:r w:rsidRPr="00905A6D">
        <w:rPr>
          <w:rFonts w:ascii="Arial" w:hAnsi="Arial" w:cs="Arial"/>
          <w:sz w:val="22"/>
          <w:szCs w:val="22"/>
          <w:lang w:val="en-US"/>
        </w:rPr>
        <w:t>54,</w:t>
      </w:r>
      <w:r w:rsidR="006B0A02">
        <w:rPr>
          <w:rFonts w:ascii="Arial" w:hAnsi="Arial" w:cs="Arial"/>
          <w:sz w:val="22"/>
          <w:szCs w:val="22"/>
          <w:lang w:val="en-US"/>
        </w:rPr>
        <w:t xml:space="preserve"> </w:t>
      </w:r>
      <w:r w:rsidRPr="00905A6D">
        <w:rPr>
          <w:rFonts w:ascii="Arial" w:hAnsi="Arial" w:cs="Arial"/>
          <w:sz w:val="22"/>
          <w:szCs w:val="22"/>
          <w:lang w:val="en-US"/>
        </w:rPr>
        <w:t>57</w:t>
      </w:r>
      <w:r w:rsidR="006B0A02">
        <w:rPr>
          <w:rFonts w:ascii="Arial" w:hAnsi="Arial" w:cs="Arial"/>
          <w:sz w:val="22"/>
          <w:szCs w:val="22"/>
          <w:lang w:val="en-US"/>
        </w:rPr>
        <w:t>)</w:t>
      </w:r>
      <w:r w:rsidRPr="00905A6D">
        <w:rPr>
          <w:rFonts w:ascii="Arial" w:hAnsi="Arial" w:cs="Arial"/>
          <w:sz w:val="22"/>
          <w:szCs w:val="22"/>
          <w:lang w:val="en-US"/>
        </w:rPr>
        <w:t xml:space="preserve">. A meta-analysis of cancer surgery patients reported promising results in favor of ILEs with fish oil compared with ILEs without fish oil, including </w:t>
      </w:r>
      <w:r w:rsidR="006B0A02">
        <w:rPr>
          <w:rFonts w:ascii="Arial" w:hAnsi="Arial" w:cs="Arial"/>
          <w:sz w:val="22"/>
          <w:szCs w:val="22"/>
          <w:lang w:val="en-US"/>
        </w:rPr>
        <w:t xml:space="preserve">a </w:t>
      </w:r>
      <w:r w:rsidRPr="00905A6D">
        <w:rPr>
          <w:rFonts w:ascii="Arial" w:hAnsi="Arial" w:cs="Arial"/>
          <w:sz w:val="22"/>
          <w:szCs w:val="22"/>
          <w:lang w:val="en-US"/>
        </w:rPr>
        <w:t xml:space="preserve">lower rate of infectious complications, shorter hospital stays, and favorable effects on immune markers (CD4+ and CD8+ cells) </w:t>
      </w:r>
      <w:r w:rsidR="006B0A02">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0</w:t>
      </w:r>
      <w:r w:rsidR="006B0A02">
        <w:rPr>
          <w:rFonts w:ascii="Arial" w:hAnsi="Arial" w:cs="Arial"/>
          <w:sz w:val="22"/>
          <w:szCs w:val="22"/>
          <w:lang w:val="en-US"/>
        </w:rPr>
        <w:t>)</w:t>
      </w:r>
      <w:r w:rsidRPr="00905A6D">
        <w:rPr>
          <w:rFonts w:ascii="Arial" w:hAnsi="Arial" w:cs="Arial"/>
          <w:sz w:val="22"/>
          <w:szCs w:val="22"/>
          <w:lang w:val="en-US"/>
        </w:rPr>
        <w:t xml:space="preserve">. Other meta-analyses have investigated nutrition containing omega-3 PUFAs in cancer patients without distinguishing between the route of administration (EN and/or PN) </w:t>
      </w:r>
      <w:r w:rsidR="000F35EF">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1</w:t>
      </w:r>
      <w:r w:rsidR="000F35EF">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3</w:t>
      </w:r>
      <w:r w:rsidR="000F35EF">
        <w:rPr>
          <w:rFonts w:ascii="Arial" w:hAnsi="Arial" w:cs="Arial"/>
          <w:sz w:val="22"/>
          <w:szCs w:val="22"/>
          <w:lang w:val="en-US"/>
        </w:rPr>
        <w:t>)</w:t>
      </w:r>
      <w:r w:rsidRPr="00905A6D">
        <w:rPr>
          <w:rFonts w:ascii="Arial" w:hAnsi="Arial" w:cs="Arial"/>
          <w:sz w:val="22"/>
          <w:szCs w:val="22"/>
          <w:lang w:val="en-US"/>
        </w:rPr>
        <w:t>. Overall, the results of these analyses are difficult to interpret</w:t>
      </w:r>
      <w:r w:rsidR="000F35EF">
        <w:rPr>
          <w:rFonts w:ascii="Arial" w:hAnsi="Arial" w:cs="Arial"/>
          <w:sz w:val="22"/>
          <w:szCs w:val="22"/>
          <w:lang w:val="en-US"/>
        </w:rPr>
        <w:t>,</w:t>
      </w:r>
      <w:r w:rsidRPr="00905A6D">
        <w:rPr>
          <w:rFonts w:ascii="Arial" w:hAnsi="Arial" w:cs="Arial"/>
          <w:sz w:val="22"/>
          <w:szCs w:val="22"/>
          <w:lang w:val="en-US"/>
        </w:rPr>
        <w:t xml:space="preserve"> given the fundamental differences in duration and dosing of omega-3 PUFAs in the mixture of PN and EN studies</w:t>
      </w:r>
      <w:r w:rsidR="00815BF8">
        <w:rPr>
          <w:rFonts w:ascii="Arial" w:hAnsi="Arial" w:cs="Arial"/>
          <w:sz w:val="22"/>
          <w:szCs w:val="22"/>
          <w:lang w:val="en-US"/>
        </w:rPr>
        <w:t xml:space="preserve"> (</w:t>
      </w:r>
      <w:r w:rsidR="00815BF8" w:rsidRPr="00905A6D">
        <w:rPr>
          <w:rFonts w:ascii="Arial" w:hAnsi="Arial" w:cs="Arial"/>
          <w:sz w:val="22"/>
          <w:szCs w:val="22"/>
          <w:lang w:val="en-US"/>
        </w:rPr>
        <w:t>7</w:t>
      </w:r>
      <w:r w:rsidR="0030388C">
        <w:rPr>
          <w:rFonts w:ascii="Arial" w:hAnsi="Arial" w:cs="Arial"/>
          <w:sz w:val="22"/>
          <w:szCs w:val="22"/>
          <w:lang w:val="en-US"/>
        </w:rPr>
        <w:t>1</w:t>
      </w:r>
      <w:r w:rsidR="00815BF8">
        <w:rPr>
          <w:rFonts w:ascii="Arial" w:hAnsi="Arial" w:cs="Arial"/>
          <w:sz w:val="22"/>
          <w:szCs w:val="22"/>
          <w:lang w:val="en-US"/>
        </w:rPr>
        <w:t>–</w:t>
      </w:r>
      <w:r w:rsidR="00815BF8" w:rsidRPr="00905A6D">
        <w:rPr>
          <w:rFonts w:ascii="Arial" w:hAnsi="Arial" w:cs="Arial"/>
          <w:sz w:val="22"/>
          <w:szCs w:val="22"/>
          <w:lang w:val="en-US"/>
        </w:rPr>
        <w:t>7</w:t>
      </w:r>
      <w:r w:rsidR="0030388C">
        <w:rPr>
          <w:rFonts w:ascii="Arial" w:hAnsi="Arial" w:cs="Arial"/>
          <w:sz w:val="22"/>
          <w:szCs w:val="22"/>
          <w:lang w:val="en-US"/>
        </w:rPr>
        <w:t>3</w:t>
      </w:r>
      <w:r w:rsidR="00815BF8">
        <w:rPr>
          <w:rFonts w:ascii="Arial" w:hAnsi="Arial" w:cs="Arial"/>
          <w:sz w:val="22"/>
          <w:szCs w:val="22"/>
          <w:lang w:val="en-US"/>
        </w:rPr>
        <w:t>).</w:t>
      </w:r>
      <w:r w:rsidRPr="00905A6D">
        <w:rPr>
          <w:rFonts w:ascii="Arial" w:hAnsi="Arial" w:cs="Arial"/>
          <w:sz w:val="22"/>
          <w:szCs w:val="22"/>
          <w:lang w:val="en-US"/>
        </w:rPr>
        <w:t xml:space="preserve"> Subgroup analyses looking at patients receiving omega-3 PUFA as part of their PN reported favorable effects on the inflammatory marker TNF-</w:t>
      </w:r>
      <w:r w:rsidRPr="00905A6D">
        <w:rPr>
          <w:rFonts w:ascii="Arial" w:hAnsi="Arial" w:cs="Arial"/>
          <w:sz w:val="22"/>
          <w:szCs w:val="22"/>
          <w:lang w:val="de-DE"/>
        </w:rPr>
        <w:t>α</w:t>
      </w:r>
      <w:r w:rsidRPr="00905A6D">
        <w:rPr>
          <w:rFonts w:ascii="Arial" w:hAnsi="Arial" w:cs="Arial"/>
          <w:sz w:val="22"/>
          <w:szCs w:val="22"/>
          <w:lang w:val="en-US"/>
        </w:rPr>
        <w:t xml:space="preserve"> </w:t>
      </w:r>
      <w:r w:rsidR="000F35EF">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2</w:t>
      </w:r>
      <w:r w:rsidRPr="00905A6D">
        <w:rPr>
          <w:rFonts w:ascii="Arial" w:hAnsi="Arial" w:cs="Arial"/>
          <w:sz w:val="22"/>
          <w:szCs w:val="22"/>
          <w:lang w:val="en-US"/>
        </w:rPr>
        <w:t>,</w:t>
      </w:r>
      <w:r w:rsidR="000F35EF">
        <w:rPr>
          <w:rFonts w:ascii="Arial" w:hAnsi="Arial" w:cs="Arial"/>
          <w:sz w:val="22"/>
          <w:szCs w:val="22"/>
          <w:lang w:val="en-US"/>
        </w:rPr>
        <w:t xml:space="preserve"> </w:t>
      </w:r>
      <w:r w:rsidRPr="00905A6D">
        <w:rPr>
          <w:rFonts w:ascii="Arial" w:hAnsi="Arial" w:cs="Arial"/>
          <w:sz w:val="22"/>
          <w:szCs w:val="22"/>
          <w:lang w:val="en-US"/>
        </w:rPr>
        <w:t>7</w:t>
      </w:r>
      <w:r w:rsidR="0030388C">
        <w:rPr>
          <w:rFonts w:ascii="Arial" w:hAnsi="Arial" w:cs="Arial"/>
          <w:sz w:val="22"/>
          <w:szCs w:val="22"/>
          <w:lang w:val="en-US"/>
        </w:rPr>
        <w:t>3</w:t>
      </w:r>
      <w:r w:rsidR="000F35EF">
        <w:rPr>
          <w:rFonts w:ascii="Arial" w:hAnsi="Arial" w:cs="Arial"/>
          <w:sz w:val="22"/>
          <w:szCs w:val="22"/>
          <w:lang w:val="en-US"/>
        </w:rPr>
        <w:t>)</w:t>
      </w:r>
      <w:r w:rsidRPr="00905A6D">
        <w:rPr>
          <w:rFonts w:ascii="Arial" w:hAnsi="Arial" w:cs="Arial"/>
          <w:sz w:val="22"/>
          <w:szCs w:val="22"/>
          <w:lang w:val="en-US"/>
        </w:rPr>
        <w:t xml:space="preserve">, as well as reducing the rate of infectious and non-infectious complications </w:t>
      </w:r>
      <w:r w:rsidR="000F35EF">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2</w:t>
      </w:r>
      <w:r w:rsidR="000F35EF">
        <w:rPr>
          <w:rFonts w:ascii="Arial" w:hAnsi="Arial" w:cs="Arial"/>
          <w:sz w:val="22"/>
          <w:szCs w:val="22"/>
          <w:lang w:val="en-US"/>
        </w:rPr>
        <w:t>)</w:t>
      </w:r>
      <w:r w:rsidRPr="00905A6D">
        <w:rPr>
          <w:rFonts w:ascii="Arial" w:hAnsi="Arial" w:cs="Arial"/>
          <w:sz w:val="22"/>
          <w:szCs w:val="22"/>
          <w:lang w:val="en-US"/>
        </w:rPr>
        <w:t xml:space="preserve">, but could not find </w:t>
      </w:r>
      <w:r w:rsidR="000F35EF">
        <w:rPr>
          <w:rFonts w:ascii="Arial" w:hAnsi="Arial" w:cs="Arial"/>
          <w:sz w:val="22"/>
          <w:szCs w:val="22"/>
          <w:lang w:val="en-US"/>
        </w:rPr>
        <w:t xml:space="preserve">significant </w:t>
      </w:r>
      <w:r w:rsidRPr="00905A6D">
        <w:rPr>
          <w:rFonts w:ascii="Arial" w:hAnsi="Arial" w:cs="Arial"/>
          <w:sz w:val="22"/>
          <w:szCs w:val="22"/>
          <w:lang w:val="en-US"/>
        </w:rPr>
        <w:t xml:space="preserve">effects on other (inflammatory) markers such as interleukin-6 (IL-6) or C-reactive protein (CRP) </w:t>
      </w:r>
      <w:r w:rsidR="000F35EF">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3</w:t>
      </w:r>
      <w:r w:rsidR="000F35EF">
        <w:rPr>
          <w:rFonts w:ascii="Arial" w:hAnsi="Arial" w:cs="Arial"/>
          <w:sz w:val="22"/>
          <w:szCs w:val="22"/>
          <w:lang w:val="en-US"/>
        </w:rPr>
        <w:t>)</w:t>
      </w:r>
      <w:r w:rsidRPr="00905A6D">
        <w:rPr>
          <w:rFonts w:ascii="Arial" w:hAnsi="Arial" w:cs="Arial"/>
          <w:sz w:val="22"/>
          <w:szCs w:val="22"/>
          <w:lang w:val="en-US"/>
        </w:rPr>
        <w:t xml:space="preserve">. In summary, there are initial promising results in favor of the use of ILEs containing fish oil in patients with cancer requiring PN, but further evidence is needed to draw firm conclusions. </w:t>
      </w:r>
    </w:p>
    <w:bookmarkEnd w:id="13"/>
    <w:p w14:paraId="62805A11" w14:textId="77777777" w:rsidR="00905A6D" w:rsidRPr="00905A6D" w:rsidRDefault="00905A6D" w:rsidP="00905A6D">
      <w:pPr>
        <w:spacing w:line="480" w:lineRule="auto"/>
        <w:rPr>
          <w:rFonts w:ascii="Arial" w:hAnsi="Arial" w:cs="Arial"/>
          <w:sz w:val="22"/>
          <w:szCs w:val="22"/>
          <w:lang w:val="en-US"/>
        </w:rPr>
      </w:pPr>
    </w:p>
    <w:p w14:paraId="364BE0E6" w14:textId="77777777" w:rsidR="00905A6D" w:rsidRPr="00905A6D" w:rsidRDefault="00905A6D" w:rsidP="00905A6D">
      <w:pPr>
        <w:spacing w:line="480" w:lineRule="auto"/>
        <w:rPr>
          <w:rFonts w:ascii="Arial" w:hAnsi="Arial" w:cs="Arial"/>
          <w:b/>
          <w:sz w:val="28"/>
          <w:szCs w:val="28"/>
          <w:lang w:val="en-US"/>
        </w:rPr>
      </w:pPr>
      <w:bookmarkStart w:id="15" w:name="_Hlk206492102"/>
      <w:r w:rsidRPr="00905A6D">
        <w:rPr>
          <w:rFonts w:ascii="Arial" w:hAnsi="Arial" w:cs="Arial"/>
          <w:b/>
          <w:sz w:val="28"/>
          <w:szCs w:val="28"/>
          <w:lang w:val="en-US"/>
        </w:rPr>
        <w:t>Future perspectives</w:t>
      </w:r>
    </w:p>
    <w:p w14:paraId="1C8ABB65" w14:textId="1CA32BD7" w:rsidR="00D25820" w:rsidRDefault="00DC4103" w:rsidP="00905A6D">
      <w:pPr>
        <w:spacing w:line="480" w:lineRule="auto"/>
        <w:rPr>
          <w:rFonts w:ascii="Arial" w:hAnsi="Arial" w:cs="Arial"/>
          <w:sz w:val="22"/>
          <w:szCs w:val="22"/>
          <w:lang w:val="en-US"/>
        </w:rPr>
      </w:pPr>
      <w:bookmarkStart w:id="16" w:name="_Hlk206492157"/>
      <w:bookmarkEnd w:id="15"/>
      <w:r>
        <w:rPr>
          <w:rFonts w:ascii="Arial" w:hAnsi="Arial" w:cs="Arial"/>
          <w:sz w:val="22"/>
          <w:szCs w:val="22"/>
          <w:lang w:val="en-US"/>
        </w:rPr>
        <w:t xml:space="preserve">In this section we consider the following main questions, that are particularly relevant to the use of ILEs as part of </w:t>
      </w:r>
      <w:r w:rsidRPr="00DC4103">
        <w:rPr>
          <w:rFonts w:ascii="Arial" w:hAnsi="Arial" w:cs="Arial"/>
          <w:bCs/>
          <w:sz w:val="22"/>
          <w:szCs w:val="22"/>
          <w:lang w:val="en-AU"/>
        </w:rPr>
        <w:t>long-term/home parenteral nutrition</w:t>
      </w:r>
      <w:r>
        <w:rPr>
          <w:rFonts w:ascii="Arial" w:hAnsi="Arial" w:cs="Arial"/>
          <w:sz w:val="22"/>
          <w:szCs w:val="22"/>
          <w:lang w:val="en-US"/>
        </w:rPr>
        <w:t>: (</w:t>
      </w:r>
      <w:r w:rsidR="00CC5B23">
        <w:rPr>
          <w:rFonts w:ascii="Arial" w:hAnsi="Arial" w:cs="Arial"/>
          <w:sz w:val="22"/>
          <w:szCs w:val="22"/>
          <w:lang w:val="en-US"/>
        </w:rPr>
        <w:t>i</w:t>
      </w:r>
      <w:r>
        <w:rPr>
          <w:rFonts w:ascii="Arial" w:hAnsi="Arial" w:cs="Arial"/>
          <w:sz w:val="22"/>
          <w:szCs w:val="22"/>
          <w:lang w:val="en-US"/>
        </w:rPr>
        <w:t xml:space="preserve">) </w:t>
      </w:r>
      <w:r w:rsidR="00D25820">
        <w:rPr>
          <w:rFonts w:ascii="Arial" w:hAnsi="Arial" w:cs="Arial"/>
          <w:sz w:val="22"/>
          <w:szCs w:val="22"/>
          <w:lang w:val="en-US"/>
        </w:rPr>
        <w:t>w</w:t>
      </w:r>
      <w:r>
        <w:rPr>
          <w:rFonts w:ascii="Arial" w:hAnsi="Arial" w:cs="Arial"/>
          <w:sz w:val="22"/>
          <w:szCs w:val="22"/>
          <w:lang w:val="en-US"/>
        </w:rPr>
        <w:t>hy is the generation of definitive clinical studies/RCTs particularly difficu</w:t>
      </w:r>
      <w:r w:rsidR="00D25820">
        <w:rPr>
          <w:rFonts w:ascii="Arial" w:hAnsi="Arial" w:cs="Arial"/>
          <w:sz w:val="22"/>
          <w:szCs w:val="22"/>
          <w:lang w:val="en-US"/>
        </w:rPr>
        <w:t>l</w:t>
      </w:r>
      <w:r>
        <w:rPr>
          <w:rFonts w:ascii="Arial" w:hAnsi="Arial" w:cs="Arial"/>
          <w:sz w:val="22"/>
          <w:szCs w:val="22"/>
          <w:lang w:val="en-US"/>
        </w:rPr>
        <w:t>t within this field? (</w:t>
      </w:r>
      <w:r w:rsidR="00CC5B23">
        <w:rPr>
          <w:rFonts w:ascii="Arial" w:hAnsi="Arial" w:cs="Arial"/>
          <w:sz w:val="22"/>
          <w:szCs w:val="22"/>
          <w:lang w:val="en-US"/>
        </w:rPr>
        <w:t>ii</w:t>
      </w:r>
      <w:r>
        <w:rPr>
          <w:rFonts w:ascii="Arial" w:hAnsi="Arial" w:cs="Arial"/>
          <w:sz w:val="22"/>
          <w:szCs w:val="22"/>
          <w:lang w:val="en-US"/>
        </w:rPr>
        <w:t xml:space="preserve">) </w:t>
      </w:r>
      <w:r w:rsidR="00D25820">
        <w:rPr>
          <w:rFonts w:ascii="Arial" w:hAnsi="Arial" w:cs="Arial"/>
          <w:sz w:val="22"/>
          <w:szCs w:val="22"/>
          <w:lang w:val="en-US"/>
        </w:rPr>
        <w:t>w</w:t>
      </w:r>
      <w:r>
        <w:rPr>
          <w:rFonts w:ascii="Arial" w:hAnsi="Arial" w:cs="Arial"/>
          <w:sz w:val="22"/>
          <w:szCs w:val="22"/>
          <w:lang w:val="en-US"/>
        </w:rPr>
        <w:t xml:space="preserve">hat alternative </w:t>
      </w:r>
      <w:r w:rsidR="00D25820">
        <w:rPr>
          <w:rFonts w:ascii="Arial" w:hAnsi="Arial" w:cs="Arial"/>
          <w:sz w:val="22"/>
          <w:szCs w:val="22"/>
          <w:lang w:val="en-US"/>
        </w:rPr>
        <w:t xml:space="preserve">approaches </w:t>
      </w:r>
      <w:r>
        <w:rPr>
          <w:rFonts w:ascii="Arial" w:hAnsi="Arial" w:cs="Arial"/>
          <w:sz w:val="22"/>
          <w:szCs w:val="22"/>
          <w:lang w:val="en-US"/>
        </w:rPr>
        <w:t xml:space="preserve">to </w:t>
      </w:r>
      <w:r w:rsidR="00D25820">
        <w:rPr>
          <w:rFonts w:ascii="Arial" w:hAnsi="Arial" w:cs="Arial"/>
          <w:sz w:val="22"/>
          <w:szCs w:val="22"/>
          <w:lang w:val="en-US"/>
        </w:rPr>
        <w:t xml:space="preserve">traditional </w:t>
      </w:r>
      <w:r>
        <w:rPr>
          <w:rFonts w:ascii="Arial" w:hAnsi="Arial" w:cs="Arial"/>
          <w:sz w:val="22"/>
          <w:szCs w:val="22"/>
          <w:lang w:val="en-US"/>
        </w:rPr>
        <w:t>RCTs might be useful</w:t>
      </w:r>
      <w:r w:rsidR="00D25820">
        <w:rPr>
          <w:rFonts w:ascii="Arial" w:hAnsi="Arial" w:cs="Arial"/>
          <w:sz w:val="22"/>
          <w:szCs w:val="22"/>
          <w:lang w:val="en-US"/>
        </w:rPr>
        <w:t>? and (</w:t>
      </w:r>
      <w:r w:rsidR="00CC5B23">
        <w:rPr>
          <w:rFonts w:ascii="Arial" w:hAnsi="Arial" w:cs="Arial"/>
          <w:sz w:val="22"/>
          <w:szCs w:val="22"/>
          <w:lang w:val="en-US"/>
        </w:rPr>
        <w:t>iii</w:t>
      </w:r>
      <w:r w:rsidR="00D25820">
        <w:rPr>
          <w:rFonts w:ascii="Arial" w:hAnsi="Arial" w:cs="Arial"/>
          <w:sz w:val="22"/>
          <w:szCs w:val="22"/>
          <w:lang w:val="en-US"/>
        </w:rPr>
        <w:t>) which approaches to take as part of current clinical practice in the absence of definitive data</w:t>
      </w:r>
      <w:r w:rsidR="005A65A4">
        <w:rPr>
          <w:rFonts w:ascii="Arial" w:hAnsi="Arial" w:cs="Arial"/>
          <w:sz w:val="22"/>
          <w:szCs w:val="22"/>
          <w:lang w:val="en-US"/>
        </w:rPr>
        <w:t>?</w:t>
      </w:r>
    </w:p>
    <w:p w14:paraId="1D0CD154" w14:textId="77777777" w:rsidR="00D25820" w:rsidRDefault="00D25820" w:rsidP="00905A6D">
      <w:pPr>
        <w:spacing w:line="480" w:lineRule="auto"/>
        <w:rPr>
          <w:rFonts w:ascii="Arial" w:hAnsi="Arial" w:cs="Arial"/>
          <w:sz w:val="22"/>
          <w:szCs w:val="22"/>
          <w:lang w:val="en-US"/>
        </w:rPr>
      </w:pPr>
    </w:p>
    <w:p w14:paraId="17FFAC00" w14:textId="12BD768E" w:rsidR="00905A6D" w:rsidRPr="00905A6D" w:rsidRDefault="00905A6D" w:rsidP="00905A6D">
      <w:pPr>
        <w:spacing w:line="480" w:lineRule="auto"/>
        <w:rPr>
          <w:rFonts w:ascii="Arial" w:hAnsi="Arial" w:cs="Arial"/>
          <w:sz w:val="22"/>
          <w:szCs w:val="22"/>
          <w:lang w:val="en-US"/>
        </w:rPr>
      </w:pPr>
      <w:r w:rsidRPr="00905A6D">
        <w:rPr>
          <w:rFonts w:ascii="Arial" w:hAnsi="Arial" w:cs="Arial"/>
          <w:sz w:val="22"/>
          <w:szCs w:val="22"/>
          <w:lang w:val="en-US"/>
        </w:rPr>
        <w:t xml:space="preserve">RCTs are generally considered the gold-standard </w:t>
      </w:r>
      <w:r w:rsidR="00895DC1">
        <w:rPr>
          <w:rFonts w:ascii="Arial" w:hAnsi="Arial" w:cs="Arial"/>
          <w:sz w:val="22"/>
          <w:szCs w:val="22"/>
          <w:lang w:val="en-US"/>
        </w:rPr>
        <w:t xml:space="preserve">method for </w:t>
      </w:r>
      <w:r w:rsidRPr="00905A6D">
        <w:rPr>
          <w:rFonts w:ascii="Arial" w:hAnsi="Arial" w:cs="Arial"/>
          <w:sz w:val="22"/>
          <w:szCs w:val="22"/>
          <w:lang w:val="en-US"/>
        </w:rPr>
        <w:t xml:space="preserve">generating clinical data </w:t>
      </w:r>
      <w:r w:rsidR="00895DC1">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4</w:t>
      </w:r>
      <w:r w:rsidR="00895DC1">
        <w:rPr>
          <w:rFonts w:ascii="Arial" w:hAnsi="Arial" w:cs="Arial"/>
          <w:sz w:val="22"/>
          <w:szCs w:val="22"/>
          <w:lang w:val="en-US"/>
        </w:rPr>
        <w:t>)</w:t>
      </w:r>
      <w:r w:rsidRPr="00905A6D">
        <w:rPr>
          <w:rFonts w:ascii="Arial" w:hAnsi="Arial" w:cs="Arial"/>
          <w:sz w:val="22"/>
          <w:szCs w:val="22"/>
          <w:lang w:val="en-US"/>
        </w:rPr>
        <w:t xml:space="preserve">. In the aforementioned HOME study in CIF patients, a sensible approach </w:t>
      </w:r>
      <w:r w:rsidR="00895DC1">
        <w:rPr>
          <w:rFonts w:ascii="Arial" w:hAnsi="Arial" w:cs="Arial"/>
          <w:sz w:val="22"/>
          <w:szCs w:val="22"/>
          <w:lang w:val="en-US"/>
        </w:rPr>
        <w:t>w</w:t>
      </w:r>
      <w:r w:rsidRPr="00905A6D">
        <w:rPr>
          <w:rFonts w:ascii="Arial" w:hAnsi="Arial" w:cs="Arial"/>
          <w:sz w:val="22"/>
          <w:szCs w:val="22"/>
          <w:lang w:val="en-US"/>
        </w:rPr>
        <w:t>as taken to facilitate recruitment into this RCT comparing different ILEs. However, th</w:t>
      </w:r>
      <w:r w:rsidR="00895DC1">
        <w:rPr>
          <w:rFonts w:ascii="Arial" w:hAnsi="Arial" w:cs="Arial"/>
          <w:sz w:val="22"/>
          <w:szCs w:val="22"/>
          <w:lang w:val="en-US"/>
        </w:rPr>
        <w:t>is</w:t>
      </w:r>
      <w:r w:rsidRPr="00905A6D">
        <w:rPr>
          <w:rFonts w:ascii="Arial" w:hAnsi="Arial" w:cs="Arial"/>
          <w:sz w:val="22"/>
          <w:szCs w:val="22"/>
          <w:lang w:val="en-US"/>
        </w:rPr>
        <w:t xml:space="preserve"> multicenter </w:t>
      </w:r>
      <w:r w:rsidR="00895DC1">
        <w:rPr>
          <w:rFonts w:ascii="Arial" w:hAnsi="Arial" w:cs="Arial"/>
          <w:sz w:val="22"/>
          <w:szCs w:val="22"/>
          <w:lang w:val="en-US"/>
        </w:rPr>
        <w:t>protocol</w:t>
      </w:r>
      <w:r w:rsidRPr="00905A6D">
        <w:rPr>
          <w:rFonts w:ascii="Arial" w:hAnsi="Arial" w:cs="Arial"/>
          <w:sz w:val="22"/>
          <w:szCs w:val="22"/>
          <w:lang w:val="en-US"/>
        </w:rPr>
        <w:t xml:space="preserve"> turned out to be challenging for some centers, </w:t>
      </w:r>
      <w:r w:rsidR="00895DC1">
        <w:rPr>
          <w:rFonts w:ascii="Arial" w:hAnsi="Arial" w:cs="Arial"/>
          <w:sz w:val="22"/>
          <w:szCs w:val="22"/>
          <w:lang w:val="en-US"/>
        </w:rPr>
        <w:t>as</w:t>
      </w:r>
      <w:r w:rsidRPr="00905A6D">
        <w:rPr>
          <w:rFonts w:ascii="Arial" w:hAnsi="Arial" w:cs="Arial"/>
          <w:sz w:val="22"/>
          <w:szCs w:val="22"/>
          <w:lang w:val="en-US"/>
        </w:rPr>
        <w:t xml:space="preserve"> was the requested minimum ILE target of 3g/kg</w:t>
      </w:r>
      <w:r w:rsidR="00895DC1">
        <w:rPr>
          <w:rFonts w:ascii="Arial" w:hAnsi="Arial" w:cs="Arial"/>
          <w:sz w:val="22"/>
          <w:szCs w:val="22"/>
          <w:lang w:val="en-US"/>
        </w:rPr>
        <w:t>/</w:t>
      </w:r>
      <w:r w:rsidRPr="00905A6D">
        <w:rPr>
          <w:rFonts w:ascii="Arial" w:hAnsi="Arial" w:cs="Arial"/>
          <w:sz w:val="22"/>
          <w:szCs w:val="22"/>
          <w:lang w:val="en-US"/>
        </w:rPr>
        <w:t xml:space="preserve">week, and beyond that the study fell into the period of the COVID-pandemic which also impeded recruitment </w:t>
      </w:r>
      <w:r w:rsidR="00895DC1">
        <w:rPr>
          <w:rFonts w:ascii="Arial" w:hAnsi="Arial" w:cs="Arial"/>
          <w:sz w:val="22"/>
          <w:szCs w:val="22"/>
          <w:lang w:val="en-US"/>
        </w:rPr>
        <w:t>(</w:t>
      </w:r>
      <w:r w:rsidRPr="00905A6D">
        <w:rPr>
          <w:rFonts w:ascii="Arial" w:hAnsi="Arial" w:cs="Arial"/>
          <w:sz w:val="22"/>
          <w:szCs w:val="22"/>
          <w:lang w:val="en-US"/>
        </w:rPr>
        <w:t>6</w:t>
      </w:r>
      <w:r w:rsidR="0030388C">
        <w:rPr>
          <w:rFonts w:ascii="Arial" w:hAnsi="Arial" w:cs="Arial"/>
          <w:sz w:val="22"/>
          <w:szCs w:val="22"/>
          <w:lang w:val="en-US"/>
        </w:rPr>
        <w:t>1</w:t>
      </w:r>
      <w:r w:rsidR="00895DC1">
        <w:rPr>
          <w:rFonts w:ascii="Arial" w:hAnsi="Arial" w:cs="Arial"/>
          <w:sz w:val="22"/>
          <w:szCs w:val="22"/>
          <w:lang w:val="en-US"/>
        </w:rPr>
        <w:t>)</w:t>
      </w:r>
      <w:r w:rsidRPr="00905A6D">
        <w:rPr>
          <w:rFonts w:ascii="Arial" w:hAnsi="Arial" w:cs="Arial"/>
          <w:sz w:val="22"/>
          <w:szCs w:val="22"/>
          <w:lang w:val="en-US"/>
        </w:rPr>
        <w:t xml:space="preserve">. More importantly, CIF is a rare disease with estimated prevalence rates of </w:t>
      </w:r>
      <w:r w:rsidR="00895DC1">
        <w:rPr>
          <w:rFonts w:ascii="Arial" w:hAnsi="Arial" w:cs="Arial"/>
          <w:sz w:val="22"/>
          <w:szCs w:val="22"/>
          <w:lang w:val="en-US"/>
        </w:rPr>
        <w:t xml:space="preserve">5 </w:t>
      </w:r>
      <w:r w:rsidRPr="00905A6D">
        <w:rPr>
          <w:rFonts w:ascii="Arial" w:hAnsi="Arial" w:cs="Arial"/>
          <w:sz w:val="22"/>
          <w:szCs w:val="22"/>
          <w:lang w:val="en-US"/>
        </w:rPr>
        <w:t xml:space="preserve">to 80 cases per million people </w:t>
      </w:r>
      <w:r w:rsidR="00895DC1">
        <w:rPr>
          <w:rFonts w:ascii="Arial" w:hAnsi="Arial" w:cs="Arial"/>
          <w:sz w:val="22"/>
          <w:szCs w:val="22"/>
          <w:lang w:val="en-US"/>
        </w:rPr>
        <w:t>(</w:t>
      </w:r>
      <w:r w:rsidRPr="00905A6D">
        <w:rPr>
          <w:rFonts w:ascii="Arial" w:hAnsi="Arial" w:cs="Arial"/>
          <w:sz w:val="22"/>
          <w:szCs w:val="22"/>
          <w:lang w:val="en-US"/>
        </w:rPr>
        <w:t>1,</w:t>
      </w:r>
      <w:r w:rsidR="00895DC1">
        <w:rPr>
          <w:rFonts w:ascii="Arial" w:hAnsi="Arial" w:cs="Arial"/>
          <w:sz w:val="22"/>
          <w:szCs w:val="22"/>
          <w:lang w:val="en-US"/>
        </w:rPr>
        <w:t xml:space="preserve"> </w:t>
      </w:r>
      <w:r w:rsidRPr="00905A6D">
        <w:rPr>
          <w:rFonts w:ascii="Arial" w:hAnsi="Arial" w:cs="Arial"/>
          <w:sz w:val="22"/>
          <w:szCs w:val="22"/>
          <w:lang w:val="en-US"/>
        </w:rPr>
        <w:t>4,</w:t>
      </w:r>
      <w:r w:rsidR="00895DC1">
        <w:rPr>
          <w:rFonts w:ascii="Arial" w:hAnsi="Arial" w:cs="Arial"/>
          <w:sz w:val="22"/>
          <w:szCs w:val="22"/>
          <w:lang w:val="en-US"/>
        </w:rPr>
        <w:t xml:space="preserve"> </w:t>
      </w:r>
      <w:r w:rsidRPr="00905A6D">
        <w:rPr>
          <w:rFonts w:ascii="Arial" w:hAnsi="Arial" w:cs="Arial"/>
          <w:sz w:val="22"/>
          <w:szCs w:val="22"/>
          <w:lang w:val="en-US"/>
        </w:rPr>
        <w:t>5</w:t>
      </w:r>
      <w:r w:rsidR="00895DC1">
        <w:rPr>
          <w:rFonts w:ascii="Arial" w:hAnsi="Arial" w:cs="Arial"/>
          <w:sz w:val="22"/>
          <w:szCs w:val="22"/>
          <w:lang w:val="en-US"/>
        </w:rPr>
        <w:t>)</w:t>
      </w:r>
      <w:r w:rsidRPr="00905A6D">
        <w:rPr>
          <w:rFonts w:ascii="Arial" w:hAnsi="Arial" w:cs="Arial"/>
          <w:sz w:val="22"/>
          <w:szCs w:val="22"/>
          <w:lang w:val="en-US"/>
        </w:rPr>
        <w:t>.</w:t>
      </w:r>
      <w:r w:rsidR="005A65A4" w:rsidRPr="005A65A4">
        <w:rPr>
          <w:rFonts w:ascii="Arial" w:hAnsi="Arial" w:cs="Arial"/>
          <w:sz w:val="22"/>
          <w:szCs w:val="22"/>
          <w:lang w:val="en-US"/>
        </w:rPr>
        <w:t xml:space="preserve"> At the time of diagnosis, patients are also dealing with </w:t>
      </w:r>
      <w:r w:rsidR="005A65A4">
        <w:rPr>
          <w:rFonts w:ascii="Arial" w:hAnsi="Arial" w:cs="Arial"/>
          <w:sz w:val="22"/>
          <w:szCs w:val="22"/>
          <w:lang w:val="en-US"/>
        </w:rPr>
        <w:t xml:space="preserve">a </w:t>
      </w:r>
      <w:r w:rsidR="005A65A4" w:rsidRPr="005A65A4">
        <w:rPr>
          <w:rFonts w:ascii="Arial" w:hAnsi="Arial" w:cs="Arial"/>
          <w:sz w:val="22"/>
          <w:szCs w:val="22"/>
          <w:lang w:val="en-US"/>
        </w:rPr>
        <w:t xml:space="preserve">complex set of medical issues that led to the development of CIF. Additionally, they are also coping with the psycho-social aspects of CIF, </w:t>
      </w:r>
      <w:r w:rsidR="005A65A4">
        <w:rPr>
          <w:rFonts w:ascii="Arial" w:hAnsi="Arial" w:cs="Arial"/>
          <w:sz w:val="22"/>
          <w:szCs w:val="22"/>
          <w:lang w:val="en-US"/>
        </w:rPr>
        <w:t xml:space="preserve">the </w:t>
      </w:r>
      <w:r w:rsidR="005A65A4" w:rsidRPr="005A65A4">
        <w:rPr>
          <w:rFonts w:ascii="Arial" w:hAnsi="Arial" w:cs="Arial"/>
          <w:sz w:val="22"/>
          <w:szCs w:val="22"/>
          <w:lang w:val="en-US"/>
        </w:rPr>
        <w:t xml:space="preserve">requirement </w:t>
      </w:r>
      <w:r w:rsidR="005A65A4">
        <w:rPr>
          <w:rFonts w:ascii="Arial" w:hAnsi="Arial" w:cs="Arial"/>
          <w:sz w:val="22"/>
          <w:szCs w:val="22"/>
          <w:lang w:val="en-US"/>
        </w:rPr>
        <w:t>for</w:t>
      </w:r>
      <w:r w:rsidR="005A65A4" w:rsidRPr="005A65A4">
        <w:rPr>
          <w:rFonts w:ascii="Arial" w:hAnsi="Arial" w:cs="Arial"/>
          <w:sz w:val="22"/>
          <w:szCs w:val="22"/>
          <w:lang w:val="en-US"/>
        </w:rPr>
        <w:t xml:space="preserve"> HPN, as well as significant modification of their dietary intake. Th</w:t>
      </w:r>
      <w:r w:rsidR="005A65A4">
        <w:rPr>
          <w:rFonts w:ascii="Arial" w:hAnsi="Arial" w:cs="Arial"/>
          <w:sz w:val="22"/>
          <w:szCs w:val="22"/>
          <w:lang w:val="en-US"/>
        </w:rPr>
        <w:t>ese aspects</w:t>
      </w:r>
      <w:r w:rsidR="005A65A4" w:rsidRPr="005A65A4">
        <w:rPr>
          <w:rFonts w:ascii="Arial" w:hAnsi="Arial" w:cs="Arial"/>
          <w:sz w:val="22"/>
          <w:szCs w:val="22"/>
          <w:lang w:val="en-US"/>
        </w:rPr>
        <w:t xml:space="preserve"> make it very difficult to carry out RCTs with sufficient power to answer key questions </w:t>
      </w:r>
      <w:r w:rsidR="005A65A4">
        <w:rPr>
          <w:rFonts w:ascii="Arial" w:hAnsi="Arial" w:cs="Arial"/>
          <w:sz w:val="22"/>
          <w:szCs w:val="22"/>
          <w:lang w:val="en-US"/>
        </w:rPr>
        <w:t>with</w:t>
      </w:r>
      <w:r w:rsidR="005A65A4" w:rsidRPr="005A65A4">
        <w:rPr>
          <w:rFonts w:ascii="Arial" w:hAnsi="Arial" w:cs="Arial"/>
          <w:sz w:val="22"/>
          <w:szCs w:val="22"/>
          <w:lang w:val="en-US"/>
        </w:rPr>
        <w:t>in the field of HPN.</w:t>
      </w:r>
    </w:p>
    <w:p w14:paraId="46764AAD" w14:textId="77777777" w:rsidR="00905A6D" w:rsidRPr="00905A6D" w:rsidRDefault="00905A6D" w:rsidP="00905A6D">
      <w:pPr>
        <w:spacing w:line="480" w:lineRule="auto"/>
        <w:rPr>
          <w:rFonts w:ascii="Arial" w:hAnsi="Arial" w:cs="Arial"/>
          <w:sz w:val="22"/>
          <w:szCs w:val="22"/>
          <w:lang w:val="en-US"/>
        </w:rPr>
      </w:pPr>
    </w:p>
    <w:p w14:paraId="431B9E0C" w14:textId="55628D4C" w:rsidR="00905A6D" w:rsidRPr="00905A6D" w:rsidRDefault="00905A6D" w:rsidP="00905A6D">
      <w:pPr>
        <w:spacing w:line="480" w:lineRule="auto"/>
        <w:rPr>
          <w:rFonts w:ascii="Arial" w:hAnsi="Arial" w:cs="Arial"/>
          <w:sz w:val="22"/>
          <w:szCs w:val="22"/>
          <w:lang w:val="en-US"/>
        </w:rPr>
      </w:pPr>
      <w:r w:rsidRPr="00905A6D">
        <w:rPr>
          <w:rFonts w:ascii="Arial" w:hAnsi="Arial" w:cs="Arial"/>
          <w:sz w:val="22"/>
          <w:szCs w:val="22"/>
          <w:lang w:val="en-US"/>
        </w:rPr>
        <w:t xml:space="preserve">In other areas where PN is used, such as in critical illness, </w:t>
      </w:r>
      <w:r w:rsidR="00895DC1">
        <w:rPr>
          <w:rFonts w:ascii="Arial" w:hAnsi="Arial" w:cs="Arial"/>
          <w:sz w:val="22"/>
          <w:szCs w:val="22"/>
          <w:lang w:val="en-US"/>
        </w:rPr>
        <w:t xml:space="preserve">there is increased appetite </w:t>
      </w:r>
      <w:r w:rsidRPr="00905A6D">
        <w:rPr>
          <w:rFonts w:ascii="Arial" w:hAnsi="Arial" w:cs="Arial"/>
          <w:sz w:val="22"/>
          <w:szCs w:val="22"/>
          <w:lang w:val="en-US"/>
        </w:rPr>
        <w:t xml:space="preserve">to </w:t>
      </w:r>
      <w:r w:rsidR="00895DC1">
        <w:rPr>
          <w:rFonts w:ascii="Arial" w:hAnsi="Arial" w:cs="Arial"/>
          <w:sz w:val="22"/>
          <w:szCs w:val="22"/>
          <w:lang w:val="en-US"/>
        </w:rPr>
        <w:t xml:space="preserve">perhaps </w:t>
      </w:r>
      <w:r w:rsidRPr="00905A6D">
        <w:rPr>
          <w:rFonts w:ascii="Arial" w:hAnsi="Arial" w:cs="Arial"/>
          <w:sz w:val="22"/>
          <w:szCs w:val="22"/>
          <w:lang w:val="en-US"/>
        </w:rPr>
        <w:t xml:space="preserve">rethink the approach to data generation </w:t>
      </w:r>
      <w:r w:rsidR="00895DC1">
        <w:rPr>
          <w:rFonts w:ascii="Arial" w:hAnsi="Arial" w:cs="Arial"/>
          <w:sz w:val="22"/>
          <w:szCs w:val="22"/>
          <w:lang w:val="en-US"/>
        </w:rPr>
        <w:t xml:space="preserve">as </w:t>
      </w:r>
      <w:r w:rsidRPr="00905A6D">
        <w:rPr>
          <w:rFonts w:ascii="Arial" w:hAnsi="Arial" w:cs="Arial"/>
          <w:sz w:val="22"/>
          <w:szCs w:val="22"/>
          <w:lang w:val="en-US"/>
        </w:rPr>
        <w:t xml:space="preserve">studies evaluating the relationship between health outcomes and lipids used in PN are often inconclusive </w:t>
      </w:r>
      <w:r w:rsidR="00895DC1">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5</w:t>
      </w:r>
      <w:r w:rsidR="00895DC1">
        <w:rPr>
          <w:rFonts w:ascii="Arial" w:hAnsi="Arial" w:cs="Arial"/>
          <w:sz w:val="22"/>
          <w:szCs w:val="22"/>
          <w:lang w:val="en-US"/>
        </w:rPr>
        <w:t>)</w:t>
      </w:r>
      <w:r w:rsidRPr="00905A6D">
        <w:rPr>
          <w:rFonts w:ascii="Arial" w:hAnsi="Arial" w:cs="Arial"/>
          <w:sz w:val="22"/>
          <w:szCs w:val="22"/>
          <w:lang w:val="en-US"/>
        </w:rPr>
        <w:t>. RCTs typically include low patient numbers or have other methodological shortcomings hampering the generation of robust data, other factors such as heterogeneity of patient populations</w:t>
      </w:r>
      <w:r w:rsidR="00895DC1">
        <w:rPr>
          <w:rFonts w:ascii="Arial" w:hAnsi="Arial" w:cs="Arial"/>
          <w:sz w:val="22"/>
          <w:szCs w:val="22"/>
          <w:lang w:val="en-US"/>
        </w:rPr>
        <w:t>,</w:t>
      </w:r>
      <w:r w:rsidRPr="00905A6D">
        <w:rPr>
          <w:rFonts w:ascii="Arial" w:hAnsi="Arial" w:cs="Arial"/>
          <w:sz w:val="22"/>
          <w:szCs w:val="22"/>
          <w:lang w:val="en-US"/>
        </w:rPr>
        <w:t xml:space="preserve"> or a suboptimal understanding of biological mechanisms</w:t>
      </w:r>
      <w:r w:rsidR="00895DC1">
        <w:rPr>
          <w:rFonts w:ascii="Arial" w:hAnsi="Arial" w:cs="Arial"/>
          <w:sz w:val="22"/>
          <w:szCs w:val="22"/>
          <w:lang w:val="en-US"/>
        </w:rPr>
        <w:t>,</w:t>
      </w:r>
      <w:r w:rsidRPr="00905A6D">
        <w:rPr>
          <w:rFonts w:ascii="Arial" w:hAnsi="Arial" w:cs="Arial"/>
          <w:sz w:val="22"/>
          <w:szCs w:val="22"/>
          <w:lang w:val="en-US"/>
        </w:rPr>
        <w:t xml:space="preserve"> </w:t>
      </w:r>
      <w:r w:rsidR="00895DC1">
        <w:rPr>
          <w:rFonts w:ascii="Arial" w:hAnsi="Arial" w:cs="Arial"/>
          <w:sz w:val="22"/>
          <w:szCs w:val="22"/>
          <w:lang w:val="en-US"/>
        </w:rPr>
        <w:t xml:space="preserve">which </w:t>
      </w:r>
      <w:r w:rsidRPr="00905A6D">
        <w:rPr>
          <w:rFonts w:ascii="Arial" w:hAnsi="Arial" w:cs="Arial"/>
          <w:sz w:val="22"/>
          <w:szCs w:val="22"/>
          <w:lang w:val="en-US"/>
        </w:rPr>
        <w:t xml:space="preserve">may </w:t>
      </w:r>
      <w:r w:rsidR="00895DC1">
        <w:rPr>
          <w:rFonts w:ascii="Arial" w:hAnsi="Arial" w:cs="Arial"/>
          <w:sz w:val="22"/>
          <w:szCs w:val="22"/>
          <w:lang w:val="en-US"/>
        </w:rPr>
        <w:t xml:space="preserve">all </w:t>
      </w:r>
      <w:r w:rsidRPr="00905A6D">
        <w:rPr>
          <w:rFonts w:ascii="Arial" w:hAnsi="Arial" w:cs="Arial"/>
          <w:sz w:val="22"/>
          <w:szCs w:val="22"/>
          <w:lang w:val="en-US"/>
        </w:rPr>
        <w:t xml:space="preserve">contribute to inconclusive evidence </w:t>
      </w:r>
      <w:r w:rsidR="00895DC1">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5</w:t>
      </w:r>
      <w:r w:rsidR="00895DC1">
        <w:rPr>
          <w:rFonts w:ascii="Arial" w:hAnsi="Arial" w:cs="Arial"/>
          <w:sz w:val="22"/>
          <w:szCs w:val="22"/>
          <w:lang w:val="en-US"/>
        </w:rPr>
        <w:t>)</w:t>
      </w:r>
      <w:r w:rsidRPr="00905A6D">
        <w:rPr>
          <w:rFonts w:ascii="Arial" w:hAnsi="Arial" w:cs="Arial"/>
          <w:sz w:val="22"/>
          <w:szCs w:val="22"/>
          <w:lang w:val="en-US"/>
        </w:rPr>
        <w:t xml:space="preserve">. Optimized trial designs and/or greater use of biomarkers have been suggested to overcome these challenges </w:t>
      </w:r>
      <w:r w:rsidR="00895DC1">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5</w:t>
      </w:r>
      <w:r w:rsidR="00895DC1">
        <w:rPr>
          <w:rFonts w:ascii="Arial" w:hAnsi="Arial" w:cs="Arial"/>
          <w:sz w:val="22"/>
          <w:szCs w:val="22"/>
          <w:lang w:val="en-US"/>
        </w:rPr>
        <w:t>)</w:t>
      </w:r>
      <w:r w:rsidRPr="00905A6D">
        <w:rPr>
          <w:rFonts w:ascii="Arial" w:hAnsi="Arial" w:cs="Arial"/>
          <w:sz w:val="22"/>
          <w:szCs w:val="22"/>
          <w:lang w:val="en-US"/>
        </w:rPr>
        <w:t xml:space="preserve">. </w:t>
      </w:r>
      <w:r w:rsidR="00895DC1">
        <w:rPr>
          <w:rFonts w:ascii="Arial" w:hAnsi="Arial" w:cs="Arial"/>
          <w:sz w:val="22"/>
          <w:szCs w:val="22"/>
          <w:lang w:val="en-US"/>
        </w:rPr>
        <w:t>It is debatable w</w:t>
      </w:r>
      <w:r w:rsidRPr="00905A6D">
        <w:rPr>
          <w:rFonts w:ascii="Arial" w:hAnsi="Arial" w:cs="Arial"/>
          <w:sz w:val="22"/>
          <w:szCs w:val="22"/>
          <w:lang w:val="en-US"/>
        </w:rPr>
        <w:t xml:space="preserve">hether greater use of biomarkers would be a promising approach for HPN, not least because biomarkers already play an important role in HPN studies. It certainly may be worth rethinking trial concepts for HPN studies. </w:t>
      </w:r>
      <w:r w:rsidR="006736C9">
        <w:rPr>
          <w:rFonts w:ascii="Arial" w:hAnsi="Arial" w:cs="Arial"/>
          <w:sz w:val="22"/>
          <w:szCs w:val="22"/>
          <w:lang w:val="en-US"/>
        </w:rPr>
        <w:t>For example, a</w:t>
      </w:r>
      <w:r w:rsidR="00895DC1" w:rsidRPr="00905A6D">
        <w:rPr>
          <w:rFonts w:ascii="Arial" w:hAnsi="Arial" w:cs="Arial"/>
          <w:sz w:val="22"/>
          <w:szCs w:val="22"/>
          <w:lang w:val="en-US"/>
        </w:rPr>
        <w:t xml:space="preserve">daptive platform trials </w:t>
      </w:r>
      <w:r w:rsidR="00895DC1">
        <w:rPr>
          <w:rFonts w:ascii="Arial" w:hAnsi="Arial" w:cs="Arial"/>
          <w:sz w:val="22"/>
          <w:szCs w:val="22"/>
          <w:lang w:val="en-US"/>
        </w:rPr>
        <w:t>might be worth considering as</w:t>
      </w:r>
      <w:r w:rsidRPr="00905A6D">
        <w:rPr>
          <w:rFonts w:ascii="Arial" w:hAnsi="Arial" w:cs="Arial"/>
          <w:sz w:val="22"/>
          <w:szCs w:val="22"/>
          <w:lang w:val="en-US"/>
        </w:rPr>
        <w:t xml:space="preserve"> potential alternative</w:t>
      </w:r>
      <w:r w:rsidR="00895DC1">
        <w:rPr>
          <w:rFonts w:ascii="Arial" w:hAnsi="Arial" w:cs="Arial"/>
          <w:sz w:val="22"/>
          <w:szCs w:val="22"/>
          <w:lang w:val="en-US"/>
        </w:rPr>
        <w:t xml:space="preserve"> </w:t>
      </w:r>
      <w:r w:rsidRPr="00905A6D">
        <w:rPr>
          <w:rFonts w:ascii="Arial" w:hAnsi="Arial" w:cs="Arial"/>
          <w:sz w:val="22"/>
          <w:szCs w:val="22"/>
          <w:lang w:val="en-US"/>
        </w:rPr>
        <w:t xml:space="preserve">to replace traditional rigid and costly RCTs </w:t>
      </w:r>
      <w:r w:rsidR="006736C9">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6</w:t>
      </w:r>
      <w:r w:rsidR="006736C9">
        <w:rPr>
          <w:rFonts w:ascii="Arial" w:hAnsi="Arial" w:cs="Arial"/>
          <w:sz w:val="22"/>
          <w:szCs w:val="22"/>
          <w:lang w:val="en-US"/>
        </w:rPr>
        <w:t>)</w:t>
      </w:r>
      <w:r w:rsidRPr="00905A6D">
        <w:rPr>
          <w:rFonts w:ascii="Arial" w:hAnsi="Arial" w:cs="Arial"/>
          <w:sz w:val="22"/>
          <w:szCs w:val="22"/>
          <w:lang w:val="en-US"/>
        </w:rPr>
        <w:t xml:space="preserve">. </w:t>
      </w:r>
      <w:r w:rsidR="006736C9">
        <w:rPr>
          <w:rFonts w:ascii="Arial" w:hAnsi="Arial" w:cs="Arial"/>
          <w:sz w:val="22"/>
          <w:szCs w:val="22"/>
          <w:lang w:val="en-US"/>
        </w:rPr>
        <w:t>O</w:t>
      </w:r>
      <w:r w:rsidR="006736C9" w:rsidRPr="00905A6D">
        <w:rPr>
          <w:rFonts w:ascii="Arial" w:hAnsi="Arial" w:cs="Arial"/>
          <w:sz w:val="22"/>
          <w:szCs w:val="22"/>
          <w:lang w:val="en-US"/>
        </w:rPr>
        <w:t>ther possible approaches</w:t>
      </w:r>
      <w:r w:rsidR="006736C9">
        <w:rPr>
          <w:rFonts w:ascii="Arial" w:hAnsi="Arial" w:cs="Arial"/>
          <w:sz w:val="22"/>
          <w:szCs w:val="22"/>
          <w:lang w:val="en-US"/>
        </w:rPr>
        <w:t xml:space="preserve"> include those</w:t>
      </w:r>
      <w:r w:rsidRPr="00905A6D">
        <w:rPr>
          <w:rFonts w:ascii="Arial" w:hAnsi="Arial" w:cs="Arial"/>
          <w:sz w:val="22"/>
          <w:szCs w:val="22"/>
          <w:lang w:val="en-US"/>
        </w:rPr>
        <w:t xml:space="preserve"> based on natural history or other real-world registers</w:t>
      </w:r>
      <w:r w:rsidR="006736C9">
        <w:rPr>
          <w:rFonts w:ascii="Arial" w:hAnsi="Arial" w:cs="Arial"/>
          <w:sz w:val="22"/>
          <w:szCs w:val="22"/>
          <w:lang w:val="en-US"/>
        </w:rPr>
        <w:t>,</w:t>
      </w:r>
      <w:r w:rsidRPr="00905A6D">
        <w:rPr>
          <w:rFonts w:ascii="Arial" w:hAnsi="Arial" w:cs="Arial"/>
          <w:sz w:val="22"/>
          <w:szCs w:val="22"/>
          <w:lang w:val="en-US"/>
        </w:rPr>
        <w:t xml:space="preserve"> as </w:t>
      </w:r>
      <w:r w:rsidR="006736C9">
        <w:rPr>
          <w:rFonts w:ascii="Arial" w:hAnsi="Arial" w:cs="Arial"/>
          <w:sz w:val="22"/>
          <w:szCs w:val="22"/>
          <w:lang w:val="en-US"/>
        </w:rPr>
        <w:t xml:space="preserve">used </w:t>
      </w:r>
      <w:r w:rsidRPr="00905A6D">
        <w:rPr>
          <w:rFonts w:ascii="Arial" w:hAnsi="Arial" w:cs="Arial"/>
          <w:sz w:val="22"/>
          <w:szCs w:val="22"/>
          <w:lang w:val="en-US"/>
        </w:rPr>
        <w:t xml:space="preserve">for rare diseases </w:t>
      </w:r>
      <w:r w:rsidR="006736C9">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7</w:t>
      </w:r>
      <w:r w:rsidR="006736C9">
        <w:rPr>
          <w:rFonts w:ascii="Arial" w:hAnsi="Arial" w:cs="Arial"/>
          <w:sz w:val="22"/>
          <w:szCs w:val="22"/>
          <w:lang w:val="en-US"/>
        </w:rPr>
        <w:t>)</w:t>
      </w:r>
      <w:r w:rsidRPr="00905A6D">
        <w:rPr>
          <w:rFonts w:ascii="Arial" w:hAnsi="Arial" w:cs="Arial"/>
          <w:sz w:val="22"/>
          <w:szCs w:val="22"/>
          <w:lang w:val="en-US"/>
        </w:rPr>
        <w:t xml:space="preserve">, along with the formation of registry networks </w:t>
      </w:r>
      <w:r w:rsidR="006736C9">
        <w:rPr>
          <w:rFonts w:ascii="Arial" w:hAnsi="Arial" w:cs="Arial"/>
          <w:sz w:val="22"/>
          <w:szCs w:val="22"/>
          <w:lang w:val="en-US"/>
        </w:rPr>
        <w:t xml:space="preserve">to </w:t>
      </w:r>
      <w:r w:rsidRPr="00905A6D">
        <w:rPr>
          <w:rFonts w:ascii="Arial" w:hAnsi="Arial" w:cs="Arial"/>
          <w:sz w:val="22"/>
          <w:szCs w:val="22"/>
          <w:lang w:val="en-US"/>
        </w:rPr>
        <w:t xml:space="preserve">give the option of data pooling </w:t>
      </w:r>
      <w:r w:rsidR="006736C9">
        <w:rPr>
          <w:rFonts w:ascii="Arial" w:hAnsi="Arial" w:cs="Arial"/>
          <w:sz w:val="22"/>
          <w:szCs w:val="22"/>
          <w:lang w:val="en-US"/>
        </w:rPr>
        <w:t>(</w:t>
      </w:r>
      <w:r w:rsidRPr="00905A6D">
        <w:rPr>
          <w:rFonts w:ascii="Arial" w:hAnsi="Arial" w:cs="Arial"/>
          <w:sz w:val="22"/>
          <w:szCs w:val="22"/>
          <w:lang w:val="en-US"/>
        </w:rPr>
        <w:t>7</w:t>
      </w:r>
      <w:r w:rsidR="0030388C">
        <w:rPr>
          <w:rFonts w:ascii="Arial" w:hAnsi="Arial" w:cs="Arial"/>
          <w:sz w:val="22"/>
          <w:szCs w:val="22"/>
          <w:lang w:val="en-US"/>
        </w:rPr>
        <w:t>8</w:t>
      </w:r>
      <w:r w:rsidR="006736C9">
        <w:rPr>
          <w:rFonts w:ascii="Arial" w:hAnsi="Arial" w:cs="Arial"/>
          <w:sz w:val="22"/>
          <w:szCs w:val="22"/>
          <w:lang w:val="en-US"/>
        </w:rPr>
        <w:t>).</w:t>
      </w:r>
      <w:r w:rsidRPr="00905A6D">
        <w:rPr>
          <w:rFonts w:ascii="Arial" w:hAnsi="Arial" w:cs="Arial"/>
          <w:sz w:val="22"/>
          <w:szCs w:val="22"/>
          <w:lang w:val="en-US"/>
        </w:rPr>
        <w:t xml:space="preserve"> To our knowledge, none of these concepts have been explored so far to a large extent in clinical nutrition, so we do not know what potential they may have for patients receiving HPN. </w:t>
      </w:r>
    </w:p>
    <w:p w14:paraId="158B0BFA" w14:textId="77777777" w:rsidR="00905A6D" w:rsidRPr="00905A6D" w:rsidRDefault="00905A6D" w:rsidP="00905A6D">
      <w:pPr>
        <w:spacing w:line="480" w:lineRule="auto"/>
        <w:rPr>
          <w:rFonts w:ascii="Arial" w:hAnsi="Arial" w:cs="Arial"/>
          <w:sz w:val="22"/>
          <w:szCs w:val="22"/>
          <w:lang w:val="en-US"/>
        </w:rPr>
      </w:pPr>
    </w:p>
    <w:p w14:paraId="12573297" w14:textId="51148C70" w:rsidR="006736C9" w:rsidRDefault="00905A6D" w:rsidP="00905A6D">
      <w:pPr>
        <w:spacing w:line="480" w:lineRule="auto"/>
        <w:rPr>
          <w:rFonts w:ascii="Arial" w:hAnsi="Arial" w:cs="Arial"/>
          <w:sz w:val="22"/>
          <w:szCs w:val="22"/>
          <w:lang w:val="en-US"/>
        </w:rPr>
      </w:pPr>
      <w:r w:rsidRPr="00905A6D">
        <w:rPr>
          <w:rFonts w:ascii="Arial" w:hAnsi="Arial" w:cs="Arial"/>
          <w:sz w:val="22"/>
          <w:szCs w:val="22"/>
          <w:lang w:val="en-US"/>
        </w:rPr>
        <w:t xml:space="preserve">The "Home Artificial Nutrition &amp; Chronic Intestinal Failure” (HAN-CIF) initiative by ESPEN may offer the prospect to generate real-word data within the HPN field. The registry includes more than 16,000 patients worldwide, and so far has served primarily to characterize and classify patients with CIF </w:t>
      </w:r>
      <w:r w:rsidR="006736C9">
        <w:rPr>
          <w:rFonts w:ascii="Arial" w:hAnsi="Arial" w:cs="Arial"/>
          <w:sz w:val="22"/>
          <w:szCs w:val="22"/>
          <w:lang w:val="en-US"/>
        </w:rPr>
        <w:t>(</w:t>
      </w:r>
      <w:r w:rsidR="0030388C">
        <w:rPr>
          <w:rFonts w:ascii="Arial" w:hAnsi="Arial" w:cs="Arial"/>
          <w:sz w:val="22"/>
          <w:szCs w:val="22"/>
          <w:lang w:val="en-US"/>
        </w:rPr>
        <w:t>79</w:t>
      </w:r>
      <w:r w:rsidR="006736C9">
        <w:rPr>
          <w:rFonts w:ascii="Arial" w:hAnsi="Arial" w:cs="Arial"/>
          <w:sz w:val="22"/>
          <w:szCs w:val="22"/>
          <w:lang w:val="en-US"/>
        </w:rPr>
        <w:t>)</w:t>
      </w:r>
      <w:r w:rsidRPr="00905A6D">
        <w:rPr>
          <w:rFonts w:ascii="Arial" w:hAnsi="Arial" w:cs="Arial"/>
          <w:sz w:val="22"/>
          <w:szCs w:val="22"/>
          <w:lang w:val="en-US"/>
        </w:rPr>
        <w:t xml:space="preserve">. </w:t>
      </w:r>
      <w:r w:rsidR="006736C9">
        <w:rPr>
          <w:rFonts w:ascii="Arial" w:hAnsi="Arial" w:cs="Arial"/>
          <w:sz w:val="22"/>
          <w:szCs w:val="22"/>
          <w:lang w:val="en-US"/>
        </w:rPr>
        <w:t xml:space="preserve">In summary, conclusive data within the field of clinical nutrition remain </w:t>
      </w:r>
      <w:r w:rsidRPr="00905A6D">
        <w:rPr>
          <w:rFonts w:ascii="Arial" w:hAnsi="Arial" w:cs="Arial"/>
          <w:sz w:val="22"/>
          <w:szCs w:val="22"/>
          <w:lang w:val="en-US"/>
        </w:rPr>
        <w:t xml:space="preserve">a long way off, </w:t>
      </w:r>
      <w:r w:rsidR="006736C9">
        <w:rPr>
          <w:rFonts w:ascii="Arial" w:hAnsi="Arial" w:cs="Arial"/>
          <w:sz w:val="22"/>
          <w:szCs w:val="22"/>
          <w:lang w:val="en-US"/>
        </w:rPr>
        <w:t xml:space="preserve">and so in the meantime </w:t>
      </w:r>
      <w:r w:rsidRPr="00905A6D">
        <w:rPr>
          <w:rFonts w:ascii="Arial" w:hAnsi="Arial" w:cs="Arial"/>
          <w:sz w:val="22"/>
          <w:szCs w:val="22"/>
          <w:lang w:val="en-US"/>
        </w:rPr>
        <w:t xml:space="preserve">the existing body of evidence </w:t>
      </w:r>
      <w:r w:rsidR="006736C9">
        <w:rPr>
          <w:rFonts w:ascii="Arial" w:hAnsi="Arial" w:cs="Arial"/>
          <w:sz w:val="22"/>
          <w:szCs w:val="22"/>
          <w:lang w:val="en-US"/>
        </w:rPr>
        <w:t xml:space="preserve">must </w:t>
      </w:r>
      <w:r w:rsidRPr="00905A6D">
        <w:rPr>
          <w:rFonts w:ascii="Arial" w:hAnsi="Arial" w:cs="Arial"/>
          <w:sz w:val="22"/>
          <w:szCs w:val="22"/>
          <w:lang w:val="en-US"/>
        </w:rPr>
        <w:t xml:space="preserve">provide the basis for clinical care. Where evidence is lacking, expert recommendations </w:t>
      </w:r>
      <w:r w:rsidR="006736C9">
        <w:rPr>
          <w:rFonts w:ascii="Arial" w:hAnsi="Arial" w:cs="Arial"/>
          <w:sz w:val="22"/>
          <w:szCs w:val="22"/>
          <w:lang w:val="en-US"/>
        </w:rPr>
        <w:t xml:space="preserve">have to </w:t>
      </w:r>
      <w:r w:rsidRPr="00905A6D">
        <w:rPr>
          <w:rFonts w:ascii="Arial" w:hAnsi="Arial" w:cs="Arial"/>
          <w:sz w:val="22"/>
          <w:szCs w:val="22"/>
          <w:lang w:val="en-US"/>
        </w:rPr>
        <w:t xml:space="preserve">suffice. For ILEs in HPN, respective translation into clinical care has been done by formal guideline committees </w:t>
      </w:r>
      <w:r w:rsidR="006736C9">
        <w:rPr>
          <w:rFonts w:ascii="Arial" w:hAnsi="Arial" w:cs="Arial"/>
          <w:sz w:val="22"/>
          <w:szCs w:val="22"/>
          <w:lang w:val="en-US"/>
        </w:rPr>
        <w:t>(</w:t>
      </w:r>
      <w:r w:rsidRPr="00905A6D">
        <w:rPr>
          <w:rFonts w:ascii="Arial" w:hAnsi="Arial" w:cs="Arial"/>
          <w:sz w:val="22"/>
          <w:szCs w:val="22"/>
          <w:lang w:val="en-US"/>
        </w:rPr>
        <w:t>2,</w:t>
      </w:r>
      <w:r w:rsidR="006736C9">
        <w:rPr>
          <w:rFonts w:ascii="Arial" w:hAnsi="Arial" w:cs="Arial"/>
          <w:sz w:val="22"/>
          <w:szCs w:val="22"/>
          <w:lang w:val="en-US"/>
        </w:rPr>
        <w:t xml:space="preserve"> </w:t>
      </w:r>
      <w:r w:rsidRPr="00905A6D">
        <w:rPr>
          <w:rFonts w:ascii="Arial" w:hAnsi="Arial" w:cs="Arial"/>
          <w:sz w:val="22"/>
          <w:szCs w:val="22"/>
          <w:lang w:val="en-US"/>
        </w:rPr>
        <w:t>6,</w:t>
      </w:r>
      <w:r w:rsidR="006736C9">
        <w:rPr>
          <w:rFonts w:ascii="Arial" w:hAnsi="Arial" w:cs="Arial"/>
          <w:sz w:val="22"/>
          <w:szCs w:val="22"/>
          <w:lang w:val="en-US"/>
        </w:rPr>
        <w:t xml:space="preserve"> </w:t>
      </w:r>
      <w:r w:rsidRPr="00905A6D">
        <w:rPr>
          <w:rFonts w:ascii="Arial" w:hAnsi="Arial" w:cs="Arial"/>
          <w:sz w:val="22"/>
          <w:szCs w:val="22"/>
          <w:lang w:val="en-US"/>
        </w:rPr>
        <w:t>13</w:t>
      </w:r>
      <w:r w:rsidR="006736C9">
        <w:rPr>
          <w:rFonts w:ascii="Arial" w:hAnsi="Arial" w:cs="Arial"/>
          <w:sz w:val="22"/>
          <w:szCs w:val="22"/>
          <w:lang w:val="en-US"/>
        </w:rPr>
        <w:t>)</w:t>
      </w:r>
      <w:r w:rsidRPr="00905A6D">
        <w:rPr>
          <w:rFonts w:ascii="Arial" w:hAnsi="Arial" w:cs="Arial"/>
          <w:sz w:val="22"/>
          <w:szCs w:val="22"/>
          <w:lang w:val="en-US"/>
        </w:rPr>
        <w:t xml:space="preserve">, and in a more condensed manner by the Lipid Summit experts </w:t>
      </w:r>
      <w:r w:rsidR="006736C9">
        <w:rPr>
          <w:rFonts w:ascii="Arial" w:hAnsi="Arial" w:cs="Arial"/>
          <w:sz w:val="22"/>
          <w:szCs w:val="22"/>
          <w:lang w:val="en-US"/>
        </w:rPr>
        <w:t>(</w:t>
      </w:r>
      <w:r w:rsidRPr="00905A6D">
        <w:rPr>
          <w:rFonts w:ascii="Arial" w:hAnsi="Arial" w:cs="Arial"/>
          <w:sz w:val="22"/>
          <w:szCs w:val="22"/>
          <w:lang w:val="en-US"/>
        </w:rPr>
        <w:t>12</w:t>
      </w:r>
      <w:r w:rsidR="006736C9">
        <w:rPr>
          <w:rFonts w:ascii="Arial" w:hAnsi="Arial" w:cs="Arial"/>
          <w:sz w:val="22"/>
          <w:szCs w:val="22"/>
          <w:lang w:val="en-US"/>
        </w:rPr>
        <w:t>)</w:t>
      </w:r>
      <w:r w:rsidRPr="00905A6D">
        <w:rPr>
          <w:rFonts w:ascii="Arial" w:hAnsi="Arial" w:cs="Arial"/>
          <w:sz w:val="22"/>
          <w:szCs w:val="22"/>
          <w:lang w:val="en-US"/>
        </w:rPr>
        <w:t xml:space="preserve">. The consensus statements from the Lipid Summit aim to summarize aspects mostly relevant for everyday clinical care; those relevant to the HPN setting are listed in Table 1 </w:t>
      </w:r>
      <w:r w:rsidR="006736C9">
        <w:rPr>
          <w:rFonts w:ascii="Arial" w:hAnsi="Arial" w:cs="Arial"/>
          <w:sz w:val="22"/>
          <w:szCs w:val="22"/>
          <w:lang w:val="en-US"/>
        </w:rPr>
        <w:t>(</w:t>
      </w:r>
      <w:r w:rsidRPr="00905A6D">
        <w:rPr>
          <w:rFonts w:ascii="Arial" w:hAnsi="Arial" w:cs="Arial"/>
          <w:sz w:val="22"/>
          <w:szCs w:val="22"/>
          <w:lang w:val="en-US"/>
        </w:rPr>
        <w:t>12</w:t>
      </w:r>
      <w:r w:rsidR="006736C9">
        <w:rPr>
          <w:rFonts w:ascii="Arial" w:hAnsi="Arial" w:cs="Arial"/>
          <w:sz w:val="22"/>
          <w:szCs w:val="22"/>
          <w:lang w:val="en-US"/>
        </w:rPr>
        <w:t>)</w:t>
      </w:r>
      <w:r w:rsidRPr="00905A6D">
        <w:rPr>
          <w:rFonts w:ascii="Arial" w:hAnsi="Arial" w:cs="Arial"/>
          <w:sz w:val="22"/>
          <w:szCs w:val="22"/>
          <w:lang w:val="en-US"/>
        </w:rPr>
        <w:t>.</w:t>
      </w:r>
    </w:p>
    <w:p w14:paraId="1DC83C43" w14:textId="77777777" w:rsidR="006736C9" w:rsidRDefault="006736C9">
      <w:pPr>
        <w:rPr>
          <w:rFonts w:ascii="Arial" w:hAnsi="Arial" w:cs="Arial"/>
          <w:sz w:val="22"/>
          <w:szCs w:val="22"/>
          <w:lang w:val="en-US"/>
        </w:rPr>
      </w:pPr>
      <w:r>
        <w:rPr>
          <w:rFonts w:ascii="Arial" w:hAnsi="Arial" w:cs="Arial"/>
          <w:sz w:val="22"/>
          <w:szCs w:val="22"/>
          <w:lang w:val="en-US"/>
        </w:rPr>
        <w:br w:type="page"/>
      </w:r>
    </w:p>
    <w:bookmarkEnd w:id="16"/>
    <w:p w14:paraId="17A0E8A5" w14:textId="5656CEE9" w:rsidR="008D0D2D" w:rsidRPr="003C22FE" w:rsidRDefault="008D0D2D" w:rsidP="004A46A5">
      <w:pPr>
        <w:spacing w:line="480" w:lineRule="auto"/>
        <w:rPr>
          <w:rFonts w:ascii="Arial" w:hAnsi="Arial" w:cs="Arial"/>
          <w:sz w:val="22"/>
          <w:szCs w:val="22"/>
          <w:lang w:val="en-US"/>
        </w:rPr>
      </w:pPr>
    </w:p>
    <w:p w14:paraId="5B4C9217" w14:textId="3CD7067E" w:rsidR="008D0D2D" w:rsidRPr="003C22FE" w:rsidRDefault="008D0D2D" w:rsidP="004A46A5">
      <w:pPr>
        <w:spacing w:line="480" w:lineRule="auto"/>
        <w:rPr>
          <w:rFonts w:ascii="Arial" w:hAnsi="Arial" w:cs="Arial"/>
          <w:b/>
          <w:sz w:val="22"/>
          <w:szCs w:val="22"/>
          <w:lang w:val="en-US"/>
        </w:rPr>
      </w:pPr>
      <w:r w:rsidRPr="003C22FE">
        <w:rPr>
          <w:rFonts w:ascii="Arial" w:hAnsi="Arial" w:cs="Arial"/>
          <w:b/>
          <w:sz w:val="22"/>
          <w:szCs w:val="22"/>
          <w:lang w:val="en-US"/>
        </w:rPr>
        <w:t>Author contributions</w:t>
      </w:r>
    </w:p>
    <w:p w14:paraId="0F836708" w14:textId="49571B4B" w:rsidR="008D0D2D" w:rsidRPr="003C22FE" w:rsidRDefault="006B0F71" w:rsidP="004A46A5">
      <w:pPr>
        <w:spacing w:line="480" w:lineRule="auto"/>
        <w:rPr>
          <w:rFonts w:ascii="Arial" w:hAnsi="Arial" w:cs="Arial"/>
          <w:sz w:val="22"/>
          <w:szCs w:val="22"/>
          <w:lang w:val="en-US"/>
        </w:rPr>
      </w:pPr>
      <w:r w:rsidRPr="003C22FE">
        <w:rPr>
          <w:rFonts w:ascii="Arial" w:hAnsi="Arial" w:cs="Arial"/>
          <w:sz w:val="22"/>
          <w:szCs w:val="22"/>
          <w:lang w:val="en-US"/>
        </w:rPr>
        <w:t>All authors participated in the summit and conceived the research. The manuscript was drafted by</w:t>
      </w:r>
      <w:r w:rsidR="003C22FE" w:rsidRPr="003C22FE">
        <w:rPr>
          <w:rFonts w:ascii="Arial" w:hAnsi="Arial" w:cs="Arial"/>
          <w:sz w:val="22"/>
          <w:szCs w:val="22"/>
          <w:lang w:val="en-US"/>
        </w:rPr>
        <w:t xml:space="preserve"> Dr Martina Sintzel</w:t>
      </w:r>
      <w:r w:rsidRPr="003C22FE">
        <w:rPr>
          <w:rFonts w:ascii="Arial" w:hAnsi="Arial" w:cs="Arial"/>
          <w:sz w:val="22"/>
          <w:szCs w:val="22"/>
          <w:lang w:val="en-US"/>
        </w:rPr>
        <w:t>. All authors read and revised the manuscript, and</w:t>
      </w:r>
      <w:r w:rsidR="003C22FE" w:rsidRPr="003C22FE">
        <w:rPr>
          <w:rFonts w:ascii="Arial" w:hAnsi="Arial" w:cs="Arial"/>
          <w:sz w:val="22"/>
          <w:szCs w:val="22"/>
          <w:lang w:val="en-US"/>
        </w:rPr>
        <w:t xml:space="preserve"> </w:t>
      </w:r>
      <w:r w:rsidRPr="003C22FE">
        <w:rPr>
          <w:rFonts w:ascii="Arial" w:hAnsi="Arial" w:cs="Arial"/>
          <w:sz w:val="22"/>
          <w:szCs w:val="22"/>
          <w:lang w:val="en-US"/>
        </w:rPr>
        <w:t>approved the final version.</w:t>
      </w:r>
    </w:p>
    <w:p w14:paraId="34FED528" w14:textId="77777777" w:rsidR="008D0D2D" w:rsidRPr="003C22FE" w:rsidRDefault="008D0D2D" w:rsidP="004A46A5">
      <w:pPr>
        <w:spacing w:line="480" w:lineRule="auto"/>
        <w:rPr>
          <w:rFonts w:ascii="Arial" w:hAnsi="Arial" w:cs="Arial"/>
          <w:sz w:val="22"/>
          <w:szCs w:val="22"/>
          <w:lang w:val="en-US"/>
        </w:rPr>
      </w:pPr>
    </w:p>
    <w:p w14:paraId="57A3EEB9" w14:textId="77777777" w:rsidR="008D0D2D" w:rsidRPr="003C22FE" w:rsidRDefault="008D0D2D" w:rsidP="004A46A5">
      <w:pPr>
        <w:spacing w:line="480" w:lineRule="auto"/>
        <w:rPr>
          <w:rFonts w:ascii="Arial" w:hAnsi="Arial" w:cs="Arial"/>
          <w:b/>
          <w:sz w:val="22"/>
          <w:szCs w:val="22"/>
          <w:lang w:val="en-US"/>
        </w:rPr>
      </w:pPr>
      <w:r w:rsidRPr="003C22FE">
        <w:rPr>
          <w:rFonts w:ascii="Arial" w:hAnsi="Arial" w:cs="Arial"/>
          <w:b/>
          <w:sz w:val="22"/>
          <w:szCs w:val="22"/>
          <w:lang w:val="en-US"/>
        </w:rPr>
        <w:t>Acknowledgements</w:t>
      </w:r>
    </w:p>
    <w:p w14:paraId="0BCC1F67" w14:textId="14E79397" w:rsidR="003C22FE" w:rsidRPr="003C22FE" w:rsidRDefault="00FC4783" w:rsidP="003C22FE">
      <w:pPr>
        <w:spacing w:line="480" w:lineRule="auto"/>
        <w:rPr>
          <w:rFonts w:ascii="Arial" w:hAnsi="Arial" w:cs="Arial"/>
          <w:sz w:val="22"/>
          <w:szCs w:val="22"/>
        </w:rPr>
      </w:pPr>
      <w:bookmarkStart w:id="17" w:name="_Hlk206494003"/>
      <w:r>
        <w:rPr>
          <w:rFonts w:ascii="Arial" w:hAnsi="Arial" w:cs="Arial"/>
          <w:sz w:val="22"/>
          <w:szCs w:val="22"/>
          <w:lang w:val="en-US"/>
        </w:rPr>
        <w:t xml:space="preserve">The authors are grateful to </w:t>
      </w:r>
      <w:r w:rsidR="003C22FE" w:rsidRPr="003C22FE">
        <w:rPr>
          <w:rFonts w:ascii="Arial" w:hAnsi="Arial" w:cs="Arial"/>
          <w:sz w:val="22"/>
          <w:szCs w:val="22"/>
          <w:lang w:val="en-US"/>
        </w:rPr>
        <w:t xml:space="preserve">Fresenius Kabi GmbH </w:t>
      </w:r>
      <w:r>
        <w:rPr>
          <w:rFonts w:ascii="Arial" w:hAnsi="Arial" w:cs="Arial"/>
          <w:sz w:val="22"/>
          <w:szCs w:val="22"/>
          <w:lang w:val="en-US"/>
        </w:rPr>
        <w:t xml:space="preserve">for </w:t>
      </w:r>
      <w:r w:rsidR="003C22FE" w:rsidRPr="003C22FE">
        <w:rPr>
          <w:rFonts w:ascii="Arial" w:hAnsi="Arial" w:cs="Arial"/>
          <w:sz w:val="22"/>
          <w:szCs w:val="22"/>
          <w:lang w:val="en-US"/>
        </w:rPr>
        <w:t>provid</w:t>
      </w:r>
      <w:r>
        <w:rPr>
          <w:rFonts w:ascii="Arial" w:hAnsi="Arial" w:cs="Arial"/>
          <w:sz w:val="22"/>
          <w:szCs w:val="22"/>
          <w:lang w:val="en-US"/>
        </w:rPr>
        <w:t>ing</w:t>
      </w:r>
      <w:r w:rsidR="003C22FE" w:rsidRPr="003C22FE">
        <w:rPr>
          <w:rFonts w:ascii="Arial" w:hAnsi="Arial" w:cs="Arial"/>
          <w:sz w:val="22"/>
          <w:szCs w:val="22"/>
          <w:lang w:val="en-US"/>
        </w:rPr>
        <w:t xml:space="preserve"> financial support </w:t>
      </w:r>
      <w:r>
        <w:rPr>
          <w:rFonts w:ascii="Arial" w:hAnsi="Arial" w:cs="Arial"/>
          <w:sz w:val="22"/>
          <w:szCs w:val="22"/>
          <w:lang w:val="en-US"/>
        </w:rPr>
        <w:t xml:space="preserve">to invite summit participants, </w:t>
      </w:r>
      <w:r w:rsidRPr="00FC4783">
        <w:rPr>
          <w:rFonts w:ascii="Arial" w:hAnsi="Arial" w:cs="Arial"/>
          <w:sz w:val="22"/>
          <w:szCs w:val="22"/>
          <w:lang w:val="en-US"/>
        </w:rPr>
        <w:t>organize the summit, and develop this paper.</w:t>
      </w:r>
      <w:r w:rsidR="003C22FE" w:rsidRPr="003C22FE">
        <w:rPr>
          <w:rFonts w:ascii="Arial" w:hAnsi="Arial" w:cs="Arial"/>
          <w:sz w:val="22"/>
          <w:szCs w:val="22"/>
          <w:lang w:val="en-US"/>
        </w:rPr>
        <w:t xml:space="preserve"> Fresenius Kabi had no involvement in the study design; collection, analysis, interpretation of data; or writing of the manuscript. </w:t>
      </w:r>
      <w:r w:rsidR="003C22FE" w:rsidRPr="003C22FE">
        <w:rPr>
          <w:rFonts w:ascii="Arial" w:hAnsi="Arial" w:cs="Arial"/>
          <w:sz w:val="22"/>
          <w:szCs w:val="22"/>
        </w:rPr>
        <w:t>Dr Martina Sintzel (mcs medical communication services, Erlenbach, Switzerland) coordinated the summit and the consensus process and drafted this manuscript, and Dr Richard Clark (freelance medical writer, Dunchurch, Warwickshire, UK) provided editorial and consultancy services. These services complied with international guidelines for Good Publication Practice (GPP2022).</w:t>
      </w:r>
    </w:p>
    <w:bookmarkEnd w:id="17"/>
    <w:p w14:paraId="74B5873F" w14:textId="77777777" w:rsidR="008D0D2D" w:rsidRPr="003C22FE" w:rsidRDefault="008D0D2D" w:rsidP="004A46A5">
      <w:pPr>
        <w:spacing w:line="480" w:lineRule="auto"/>
        <w:rPr>
          <w:rFonts w:ascii="Arial" w:hAnsi="Arial" w:cs="Arial"/>
          <w:sz w:val="22"/>
          <w:szCs w:val="22"/>
          <w:lang w:val="en-US"/>
        </w:rPr>
      </w:pPr>
    </w:p>
    <w:p w14:paraId="6B291341" w14:textId="76C95E9A" w:rsidR="008D0D2D" w:rsidRPr="003C22FE" w:rsidRDefault="008D0D2D" w:rsidP="004A46A5">
      <w:pPr>
        <w:spacing w:line="480" w:lineRule="auto"/>
        <w:rPr>
          <w:rFonts w:ascii="Arial" w:hAnsi="Arial" w:cs="Arial"/>
          <w:b/>
          <w:sz w:val="22"/>
          <w:szCs w:val="22"/>
          <w:lang w:val="en-US"/>
        </w:rPr>
      </w:pPr>
      <w:r w:rsidRPr="003C22FE">
        <w:rPr>
          <w:rFonts w:ascii="Arial" w:hAnsi="Arial" w:cs="Arial"/>
          <w:b/>
          <w:sz w:val="22"/>
          <w:szCs w:val="22"/>
          <w:lang w:val="en-US"/>
        </w:rPr>
        <w:t>Conflict of interest</w:t>
      </w:r>
    </w:p>
    <w:p w14:paraId="25FD79C1" w14:textId="7802C917" w:rsidR="003C22FE" w:rsidRPr="003C22FE" w:rsidRDefault="003C22FE" w:rsidP="003C22FE">
      <w:pPr>
        <w:spacing w:line="480" w:lineRule="auto"/>
        <w:rPr>
          <w:rFonts w:ascii="Arial" w:hAnsi="Arial" w:cs="Arial"/>
          <w:sz w:val="22"/>
          <w:szCs w:val="22"/>
          <w:lang w:val="en-US"/>
        </w:rPr>
      </w:pPr>
      <w:r w:rsidRPr="003C22FE">
        <w:rPr>
          <w:rFonts w:ascii="Arial" w:hAnsi="Arial" w:cs="Arial"/>
          <w:sz w:val="22"/>
          <w:szCs w:val="22"/>
          <w:lang w:val="en-US"/>
        </w:rPr>
        <w:t>M. S. Mundi has received research grants to the institution from Fresenius Kabi, Nestlé, Realfood blends, Rockfield, VectivBio and serves on an advisory board for NorthSea.</w:t>
      </w:r>
    </w:p>
    <w:p w14:paraId="08349604" w14:textId="77777777" w:rsidR="003C22FE" w:rsidRPr="003C22FE" w:rsidRDefault="003C22FE" w:rsidP="003C22FE">
      <w:pPr>
        <w:spacing w:line="480" w:lineRule="auto"/>
        <w:rPr>
          <w:rFonts w:ascii="Arial" w:hAnsi="Arial" w:cs="Arial"/>
          <w:sz w:val="22"/>
          <w:szCs w:val="22"/>
          <w:lang w:val="en-US"/>
        </w:rPr>
      </w:pPr>
      <w:r w:rsidRPr="003C22FE">
        <w:rPr>
          <w:rFonts w:ascii="Arial" w:hAnsi="Arial" w:cs="Arial"/>
          <w:sz w:val="22"/>
          <w:szCs w:val="22"/>
          <w:lang w:val="en-US"/>
        </w:rPr>
        <w:t>S. Klek has received speaker’s honoraria from Baxter, B Braun, Fresenius Kabi, Nestlé, Nutricia, Shire, and Vipharm, and acted as an advisory board member for Fresenius Kabi, Shire, and Tracheron.</w:t>
      </w:r>
    </w:p>
    <w:p w14:paraId="646BD411" w14:textId="77777777" w:rsidR="003C22FE" w:rsidRPr="003C22FE" w:rsidRDefault="003C22FE" w:rsidP="003C22FE">
      <w:pPr>
        <w:spacing w:line="480" w:lineRule="auto"/>
        <w:rPr>
          <w:rFonts w:ascii="Arial" w:hAnsi="Arial" w:cs="Arial"/>
          <w:sz w:val="22"/>
          <w:szCs w:val="22"/>
          <w:lang w:val="en-US"/>
        </w:rPr>
      </w:pPr>
      <w:r w:rsidRPr="003C22FE">
        <w:rPr>
          <w:rFonts w:ascii="Arial" w:hAnsi="Arial" w:cs="Arial"/>
          <w:sz w:val="22"/>
          <w:szCs w:val="22"/>
          <w:lang w:val="en-US"/>
        </w:rPr>
        <w:t xml:space="preserve">P. C. Calder has received consultancy honoraria from Abbott, BASF, </w:t>
      </w:r>
      <w:r w:rsidRPr="003C22FE">
        <w:rPr>
          <w:rFonts w:ascii="Arial" w:hAnsi="Arial" w:cs="Arial"/>
          <w:sz w:val="22"/>
          <w:szCs w:val="22"/>
        </w:rPr>
        <w:t xml:space="preserve">Bayer Consumer Care, Bunge, Danone-Nutricia, dsm-firmenich, Fresenius Kabi, H&amp;H Group, Haleon Consumer Healthcare, Holland and Barrett, </w:t>
      </w:r>
      <w:r w:rsidRPr="003C22FE">
        <w:rPr>
          <w:rFonts w:ascii="Arial" w:hAnsi="Arial" w:cs="Arial"/>
          <w:sz w:val="22"/>
          <w:szCs w:val="22"/>
          <w:lang w:val="en-US"/>
        </w:rPr>
        <w:t>Nestlé</w:t>
      </w:r>
      <w:r w:rsidRPr="003C22FE">
        <w:rPr>
          <w:rFonts w:ascii="Arial" w:hAnsi="Arial" w:cs="Arial"/>
          <w:sz w:val="22"/>
          <w:szCs w:val="22"/>
        </w:rPr>
        <w:t xml:space="preserve"> and Royal Cosun; has received speaking honoraria from Abbott, dsm-firmenich and Fresenius-Kabi, has research support from Tate and Lyle; and received study materials from Tate and Lyle and dsm-firmenich.</w:t>
      </w:r>
    </w:p>
    <w:p w14:paraId="17B38E5C" w14:textId="4E77C1CF" w:rsidR="003C22FE" w:rsidRPr="003C22FE" w:rsidRDefault="003C22FE" w:rsidP="003C22FE">
      <w:pPr>
        <w:spacing w:line="480" w:lineRule="auto"/>
        <w:rPr>
          <w:rFonts w:ascii="Arial" w:hAnsi="Arial" w:cs="Arial"/>
          <w:sz w:val="22"/>
          <w:szCs w:val="22"/>
          <w:lang w:val="en-US"/>
        </w:rPr>
      </w:pPr>
      <w:r w:rsidRPr="003C22FE">
        <w:rPr>
          <w:rFonts w:ascii="Arial" w:hAnsi="Arial" w:cs="Arial"/>
          <w:sz w:val="22"/>
          <w:szCs w:val="22"/>
          <w:lang w:val="en-US"/>
        </w:rPr>
        <w:t>R. G. Martindale has received consultancy honoraria from Fresenius Kabi and Nestlé.</w:t>
      </w:r>
    </w:p>
    <w:p w14:paraId="171DD49E" w14:textId="10AF70C6" w:rsidR="008D0D2D" w:rsidRPr="003C22FE" w:rsidRDefault="008D0D2D" w:rsidP="004A46A5">
      <w:pPr>
        <w:spacing w:line="480" w:lineRule="auto"/>
        <w:rPr>
          <w:rFonts w:ascii="Arial" w:hAnsi="Arial" w:cs="Arial"/>
          <w:sz w:val="22"/>
          <w:szCs w:val="22"/>
          <w:lang w:val="en-US"/>
        </w:rPr>
      </w:pPr>
    </w:p>
    <w:p w14:paraId="35861553" w14:textId="49DCD891" w:rsidR="008D0D2D" w:rsidRPr="008D0D2D" w:rsidRDefault="008D0D2D" w:rsidP="004A46A5">
      <w:pPr>
        <w:spacing w:line="480" w:lineRule="auto"/>
        <w:rPr>
          <w:rFonts w:ascii="Arial" w:hAnsi="Arial" w:cs="Arial"/>
          <w:b/>
          <w:sz w:val="22"/>
          <w:szCs w:val="22"/>
          <w:lang w:val="en-US"/>
        </w:rPr>
      </w:pPr>
      <w:r w:rsidRPr="008D0D2D">
        <w:rPr>
          <w:rFonts w:ascii="Arial" w:hAnsi="Arial" w:cs="Arial"/>
          <w:b/>
          <w:sz w:val="22"/>
          <w:szCs w:val="22"/>
          <w:lang w:val="en-US"/>
        </w:rPr>
        <w:t>Generative AI statement</w:t>
      </w:r>
    </w:p>
    <w:p w14:paraId="2286E5DD" w14:textId="39A7A099" w:rsidR="008D0D2D" w:rsidRDefault="008D0D2D" w:rsidP="004A46A5">
      <w:pPr>
        <w:spacing w:line="480" w:lineRule="auto"/>
        <w:rPr>
          <w:rFonts w:ascii="Arial" w:hAnsi="Arial" w:cs="Arial"/>
          <w:sz w:val="22"/>
          <w:szCs w:val="22"/>
          <w:lang w:val="en-US"/>
        </w:rPr>
      </w:pPr>
      <w:r w:rsidRPr="008D0D2D">
        <w:rPr>
          <w:rFonts w:ascii="Arial" w:hAnsi="Arial" w:cs="Arial"/>
          <w:sz w:val="22"/>
          <w:szCs w:val="22"/>
          <w:lang w:val="en-US"/>
        </w:rPr>
        <w:t>The authors declare that no Generative AI was used in the creation of this manuscript.</w:t>
      </w:r>
    </w:p>
    <w:p w14:paraId="2E6FD6D1" w14:textId="25528E47" w:rsidR="00022C7C" w:rsidRPr="0030561A" w:rsidRDefault="00022C7C" w:rsidP="004A46A5">
      <w:pPr>
        <w:spacing w:line="480" w:lineRule="auto"/>
        <w:rPr>
          <w:rFonts w:ascii="Arial" w:hAnsi="Arial" w:cs="Arial"/>
          <w:sz w:val="22"/>
          <w:szCs w:val="22"/>
        </w:rPr>
      </w:pPr>
      <w:r>
        <w:rPr>
          <w:rFonts w:ascii="Arial" w:hAnsi="Arial" w:cs="Arial"/>
          <w:sz w:val="22"/>
          <w:szCs w:val="22"/>
          <w:lang w:val="en-US"/>
        </w:rPr>
        <w:br w:type="page"/>
      </w:r>
    </w:p>
    <w:p w14:paraId="3DF1B8B7" w14:textId="6B8EEB62" w:rsidR="00285AB3" w:rsidRPr="002134D4" w:rsidRDefault="00285AB3" w:rsidP="005B61DE">
      <w:pPr>
        <w:spacing w:line="480" w:lineRule="auto"/>
        <w:rPr>
          <w:rFonts w:ascii="Arial" w:hAnsi="Arial" w:cs="Arial"/>
          <w:b/>
          <w:sz w:val="22"/>
          <w:szCs w:val="22"/>
          <w:lang w:val="en-US"/>
        </w:rPr>
      </w:pPr>
      <w:r w:rsidRPr="002134D4">
        <w:rPr>
          <w:rFonts w:ascii="Arial" w:hAnsi="Arial" w:cs="Arial"/>
          <w:b/>
          <w:sz w:val="22"/>
          <w:szCs w:val="22"/>
          <w:lang w:val="en-US"/>
        </w:rPr>
        <w:t>References</w:t>
      </w:r>
    </w:p>
    <w:p w14:paraId="097E34F4" w14:textId="5DF8F1B2" w:rsidR="003C22FE" w:rsidRPr="00F74388" w:rsidRDefault="00F83ADC" w:rsidP="00F83ADC">
      <w:pPr>
        <w:spacing w:line="480" w:lineRule="auto"/>
        <w:rPr>
          <w:rFonts w:ascii="Arial" w:hAnsi="Arial" w:cs="Arial"/>
          <w:sz w:val="22"/>
          <w:szCs w:val="22"/>
        </w:rPr>
      </w:pPr>
      <w:bookmarkStart w:id="18" w:name="_Hlk206494325"/>
      <w:r w:rsidRPr="00487095">
        <w:rPr>
          <w:rFonts w:ascii="Arial" w:hAnsi="Arial" w:cs="Arial"/>
          <w:sz w:val="22"/>
          <w:szCs w:val="22"/>
          <w:lang w:val="fr-CH"/>
        </w:rPr>
        <w:t xml:space="preserve">1. </w:t>
      </w:r>
      <w:r w:rsidR="003C22FE" w:rsidRPr="00487095">
        <w:rPr>
          <w:rFonts w:ascii="Arial" w:hAnsi="Arial" w:cs="Arial"/>
          <w:sz w:val="22"/>
          <w:szCs w:val="22"/>
          <w:lang w:val="fr-CH"/>
        </w:rPr>
        <w:t xml:space="preserve">Pironi L, Arends J, Baxter J, </w:t>
      </w:r>
      <w:r w:rsidR="00F74388" w:rsidRPr="00F74388">
        <w:rPr>
          <w:rFonts w:ascii="Arial" w:hAnsi="Arial" w:cs="Arial"/>
          <w:sz w:val="22"/>
          <w:szCs w:val="22"/>
        </w:rPr>
        <w:t>Bozzetti F, Peláez RB, Cuerda C,</w:t>
      </w:r>
      <w:r w:rsidR="00F74388">
        <w:rPr>
          <w:rFonts w:ascii="Arial" w:hAnsi="Arial" w:cs="Arial"/>
          <w:sz w:val="22"/>
          <w:szCs w:val="22"/>
        </w:rPr>
        <w:t xml:space="preserve"> </w:t>
      </w:r>
      <w:r w:rsidR="003C22FE" w:rsidRPr="00487095">
        <w:rPr>
          <w:rFonts w:ascii="Arial" w:hAnsi="Arial" w:cs="Arial"/>
          <w:sz w:val="22"/>
          <w:szCs w:val="22"/>
          <w:lang w:val="fr-CH"/>
        </w:rPr>
        <w:t xml:space="preserve">et al. </w:t>
      </w:r>
      <w:r w:rsidR="003C22FE" w:rsidRPr="003C22FE">
        <w:rPr>
          <w:rFonts w:ascii="Arial" w:hAnsi="Arial" w:cs="Arial"/>
          <w:sz w:val="22"/>
          <w:szCs w:val="22"/>
          <w:lang w:val="en-US"/>
        </w:rPr>
        <w:t xml:space="preserve">ESPEN endorsed recommendations. </w:t>
      </w:r>
      <w:r w:rsidR="003C22FE" w:rsidRPr="003C22FE">
        <w:rPr>
          <w:rFonts w:ascii="Arial" w:hAnsi="Arial" w:cs="Arial"/>
          <w:sz w:val="22"/>
          <w:szCs w:val="22"/>
          <w:lang w:val="en-AU"/>
        </w:rPr>
        <w:t xml:space="preserve">Definition and classification of intestinal failure in adults.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EB6DBE">
        <w:rPr>
          <w:rFonts w:ascii="Arial" w:hAnsi="Arial" w:cs="Arial"/>
          <w:sz w:val="22"/>
          <w:szCs w:val="22"/>
          <w:lang w:val="en-AU"/>
        </w:rPr>
        <w:t>(</w:t>
      </w:r>
      <w:r w:rsidR="003C22FE" w:rsidRPr="003C22FE">
        <w:rPr>
          <w:rFonts w:ascii="Arial" w:hAnsi="Arial" w:cs="Arial"/>
          <w:sz w:val="22"/>
          <w:szCs w:val="22"/>
          <w:lang w:val="en-AU"/>
        </w:rPr>
        <w:t>2015</w:t>
      </w:r>
      <w:r w:rsidR="00EB6DBE">
        <w:rPr>
          <w:rFonts w:ascii="Arial" w:hAnsi="Arial" w:cs="Arial"/>
          <w:sz w:val="22"/>
          <w:szCs w:val="22"/>
          <w:lang w:val="en-AU"/>
        </w:rPr>
        <w:t>)</w:t>
      </w:r>
      <w:r w:rsidR="002A7200">
        <w:rPr>
          <w:rFonts w:ascii="Arial" w:hAnsi="Arial" w:cs="Arial"/>
          <w:sz w:val="22"/>
          <w:szCs w:val="22"/>
          <w:lang w:val="en-AU"/>
        </w:rPr>
        <w:t xml:space="preserve"> </w:t>
      </w:r>
      <w:r w:rsidR="003C22FE" w:rsidRPr="003C22FE">
        <w:rPr>
          <w:rFonts w:ascii="Arial" w:hAnsi="Arial" w:cs="Arial"/>
          <w:sz w:val="22"/>
          <w:szCs w:val="22"/>
          <w:lang w:val="en-AU"/>
        </w:rPr>
        <w:t>34:171</w:t>
      </w:r>
      <w:r w:rsidR="00F74388">
        <w:rPr>
          <w:rFonts w:ascii="Arial" w:hAnsi="Arial" w:cs="Arial"/>
          <w:sz w:val="22"/>
          <w:szCs w:val="22"/>
          <w:lang w:val="en-AU"/>
        </w:rPr>
        <w:t>–</w:t>
      </w:r>
      <w:r w:rsidR="003C22FE" w:rsidRPr="003C22FE">
        <w:rPr>
          <w:rFonts w:ascii="Arial" w:hAnsi="Arial" w:cs="Arial"/>
          <w:sz w:val="22"/>
          <w:szCs w:val="22"/>
          <w:lang w:val="en-AU"/>
        </w:rPr>
        <w:t>80. doi:10.1016/j.clnu.2014.08.017</w:t>
      </w:r>
    </w:p>
    <w:p w14:paraId="4C417CBA" w14:textId="77777777" w:rsidR="003C22FE" w:rsidRPr="003C22FE" w:rsidRDefault="003C22FE" w:rsidP="00F83ADC">
      <w:pPr>
        <w:spacing w:line="480" w:lineRule="auto"/>
        <w:rPr>
          <w:rFonts w:ascii="Arial" w:hAnsi="Arial" w:cs="Arial"/>
          <w:sz w:val="22"/>
          <w:szCs w:val="22"/>
          <w:lang w:val="en-AU"/>
        </w:rPr>
      </w:pPr>
    </w:p>
    <w:p w14:paraId="19782F9E" w14:textId="47970697" w:rsidR="003C22FE" w:rsidRPr="00F74388" w:rsidRDefault="00F83ADC" w:rsidP="00F83ADC">
      <w:pPr>
        <w:spacing w:line="480" w:lineRule="auto"/>
        <w:rPr>
          <w:rFonts w:ascii="Arial" w:hAnsi="Arial" w:cs="Arial"/>
          <w:sz w:val="22"/>
          <w:szCs w:val="22"/>
        </w:rPr>
      </w:pPr>
      <w:r w:rsidRPr="00487095">
        <w:rPr>
          <w:rFonts w:ascii="Arial" w:hAnsi="Arial" w:cs="Arial"/>
          <w:sz w:val="22"/>
          <w:szCs w:val="22"/>
          <w:lang w:val="es-ES"/>
        </w:rPr>
        <w:t xml:space="preserve">2. </w:t>
      </w:r>
      <w:r w:rsidR="003C22FE" w:rsidRPr="00487095">
        <w:rPr>
          <w:rFonts w:ascii="Arial" w:hAnsi="Arial" w:cs="Arial"/>
          <w:sz w:val="22"/>
          <w:szCs w:val="22"/>
          <w:lang w:val="es-ES"/>
        </w:rPr>
        <w:t xml:space="preserve">Pironi L, Cuerda C, Jeppesen PB, </w:t>
      </w:r>
      <w:r w:rsidR="00F74388" w:rsidRPr="00F74388">
        <w:rPr>
          <w:rFonts w:ascii="Arial" w:hAnsi="Arial" w:cs="Arial"/>
          <w:sz w:val="22"/>
          <w:szCs w:val="22"/>
        </w:rPr>
        <w:t>Joly F, Jonkers C, Krznarić Ž,</w:t>
      </w:r>
      <w:r w:rsidR="00F74388">
        <w:rPr>
          <w:rFonts w:ascii="Arial" w:hAnsi="Arial" w:cs="Arial"/>
          <w:sz w:val="22"/>
          <w:szCs w:val="22"/>
        </w:rPr>
        <w:t xml:space="preserve"> </w:t>
      </w:r>
      <w:r w:rsidR="003C22FE" w:rsidRPr="00487095">
        <w:rPr>
          <w:rFonts w:ascii="Arial" w:hAnsi="Arial" w:cs="Arial"/>
          <w:sz w:val="22"/>
          <w:szCs w:val="22"/>
          <w:lang w:val="es-ES"/>
        </w:rPr>
        <w:t xml:space="preserve">et al. </w:t>
      </w:r>
      <w:r w:rsidR="003C22FE" w:rsidRPr="003C22FE">
        <w:rPr>
          <w:rFonts w:ascii="Arial" w:hAnsi="Arial" w:cs="Arial"/>
          <w:sz w:val="22"/>
          <w:szCs w:val="22"/>
          <w:lang w:val="en-AU"/>
        </w:rPr>
        <w:t xml:space="preserve">ESPEN guideline on chronic intestinal failure in adults </w:t>
      </w:r>
      <w:r w:rsidR="00F74388">
        <w:rPr>
          <w:rFonts w:ascii="Arial" w:hAnsi="Arial" w:cs="Arial"/>
          <w:sz w:val="22"/>
          <w:szCs w:val="22"/>
          <w:lang w:val="en-AU"/>
        </w:rPr>
        <w:t>– u</w:t>
      </w:r>
      <w:r w:rsidR="003C22FE" w:rsidRPr="003C22FE">
        <w:rPr>
          <w:rFonts w:ascii="Arial" w:hAnsi="Arial" w:cs="Arial"/>
          <w:sz w:val="22"/>
          <w:szCs w:val="22"/>
          <w:lang w:val="en-AU"/>
        </w:rPr>
        <w:t xml:space="preserve">pdate 2023.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F74388">
        <w:rPr>
          <w:rFonts w:ascii="Arial" w:hAnsi="Arial" w:cs="Arial"/>
          <w:sz w:val="22"/>
          <w:szCs w:val="22"/>
          <w:lang w:val="en-AU"/>
        </w:rPr>
        <w:t>(</w:t>
      </w:r>
      <w:r w:rsidR="003C22FE" w:rsidRPr="003C22FE">
        <w:rPr>
          <w:rFonts w:ascii="Arial" w:hAnsi="Arial" w:cs="Arial"/>
          <w:sz w:val="22"/>
          <w:szCs w:val="22"/>
          <w:lang w:val="en-AU"/>
        </w:rPr>
        <w:t>2023</w:t>
      </w:r>
      <w:r w:rsidR="00F74388">
        <w:rPr>
          <w:rFonts w:ascii="Arial" w:hAnsi="Arial" w:cs="Arial"/>
          <w:sz w:val="22"/>
          <w:szCs w:val="22"/>
          <w:lang w:val="en-AU"/>
        </w:rPr>
        <w:t xml:space="preserve">) </w:t>
      </w:r>
      <w:r w:rsidR="003C22FE" w:rsidRPr="003C22FE">
        <w:rPr>
          <w:rFonts w:ascii="Arial" w:hAnsi="Arial" w:cs="Arial"/>
          <w:sz w:val="22"/>
          <w:szCs w:val="22"/>
          <w:lang w:val="en-AU"/>
        </w:rPr>
        <w:t>42:1940</w:t>
      </w:r>
      <w:r w:rsidR="00F74388">
        <w:rPr>
          <w:rFonts w:ascii="Arial" w:hAnsi="Arial" w:cs="Arial"/>
          <w:sz w:val="22"/>
          <w:szCs w:val="22"/>
          <w:lang w:val="en-AU"/>
        </w:rPr>
        <w:t>–</w:t>
      </w:r>
      <w:r w:rsidR="003C22FE" w:rsidRPr="003C22FE">
        <w:rPr>
          <w:rFonts w:ascii="Arial" w:hAnsi="Arial" w:cs="Arial"/>
          <w:sz w:val="22"/>
          <w:szCs w:val="22"/>
          <w:lang w:val="en-AU"/>
        </w:rPr>
        <w:t>2021. doi:10.1016/j.clnu.2023.07.019</w:t>
      </w:r>
    </w:p>
    <w:p w14:paraId="5FDC26B7" w14:textId="77777777" w:rsidR="003C22FE" w:rsidRPr="003C22FE" w:rsidRDefault="003C22FE" w:rsidP="00F83ADC">
      <w:pPr>
        <w:spacing w:line="480" w:lineRule="auto"/>
        <w:rPr>
          <w:rFonts w:ascii="Arial" w:hAnsi="Arial" w:cs="Arial"/>
          <w:sz w:val="22"/>
          <w:szCs w:val="22"/>
          <w:lang w:val="en-AU"/>
        </w:rPr>
      </w:pPr>
    </w:p>
    <w:p w14:paraId="38FFB345" w14:textId="457F74A2" w:rsidR="003C22FE" w:rsidRDefault="00F83ADC" w:rsidP="00F83ADC">
      <w:pPr>
        <w:spacing w:line="480" w:lineRule="auto"/>
        <w:rPr>
          <w:rFonts w:ascii="Arial" w:hAnsi="Arial" w:cs="Arial"/>
          <w:sz w:val="22"/>
          <w:szCs w:val="22"/>
          <w:lang w:val="en-US"/>
        </w:rPr>
      </w:pPr>
      <w:r>
        <w:rPr>
          <w:rFonts w:ascii="Arial" w:hAnsi="Arial" w:cs="Arial"/>
          <w:sz w:val="22"/>
          <w:szCs w:val="22"/>
          <w:lang w:val="en-US"/>
        </w:rPr>
        <w:t xml:space="preserve">3. </w:t>
      </w:r>
      <w:r w:rsidR="003C22FE" w:rsidRPr="003C22FE">
        <w:rPr>
          <w:rFonts w:ascii="Arial" w:hAnsi="Arial" w:cs="Arial"/>
          <w:sz w:val="22"/>
          <w:szCs w:val="22"/>
          <w:lang w:val="en-US"/>
        </w:rPr>
        <w:t xml:space="preserve">Orphanet. The portal for rare diseases and orphan drugs. Available at: </w:t>
      </w:r>
      <w:hyperlink r:id="rId7" w:history="1">
        <w:r w:rsidR="003C22FE" w:rsidRPr="003C22FE">
          <w:rPr>
            <w:rStyle w:val="Hyperlink"/>
            <w:rFonts w:ascii="Arial" w:hAnsi="Arial" w:cs="Arial"/>
            <w:sz w:val="22"/>
            <w:szCs w:val="22"/>
            <w:lang w:val="en-US"/>
          </w:rPr>
          <w:t>https://www.orpha.net/en/disease/detail/294422</w:t>
        </w:r>
      </w:hyperlink>
      <w:r w:rsidR="003C22FE" w:rsidRPr="003C22FE">
        <w:rPr>
          <w:rFonts w:ascii="Arial" w:hAnsi="Arial" w:cs="Arial"/>
          <w:sz w:val="22"/>
          <w:szCs w:val="22"/>
          <w:lang w:val="en-US"/>
        </w:rPr>
        <w:t xml:space="preserve"> (Accessed April 2, 2025)</w:t>
      </w:r>
    </w:p>
    <w:p w14:paraId="5CE3B798" w14:textId="77777777" w:rsidR="003C22FE" w:rsidRPr="003C22FE" w:rsidRDefault="003C22FE" w:rsidP="00F83ADC">
      <w:pPr>
        <w:spacing w:line="480" w:lineRule="auto"/>
        <w:rPr>
          <w:rFonts w:ascii="Arial" w:hAnsi="Arial" w:cs="Arial"/>
          <w:sz w:val="22"/>
          <w:szCs w:val="22"/>
          <w:lang w:val="en-US"/>
        </w:rPr>
      </w:pPr>
    </w:p>
    <w:p w14:paraId="448D27F2" w14:textId="2DF6300F" w:rsidR="003C22FE" w:rsidRDefault="00F83ADC" w:rsidP="00F83ADC">
      <w:pPr>
        <w:spacing w:line="480" w:lineRule="auto"/>
        <w:rPr>
          <w:rFonts w:ascii="Arial" w:hAnsi="Arial" w:cs="Arial"/>
          <w:sz w:val="22"/>
          <w:szCs w:val="22"/>
          <w:lang w:val="en-AU"/>
        </w:rPr>
      </w:pPr>
      <w:r>
        <w:rPr>
          <w:rFonts w:ascii="Arial" w:hAnsi="Arial" w:cs="Arial"/>
          <w:sz w:val="22"/>
          <w:szCs w:val="22"/>
          <w:lang w:val="nb-NO"/>
        </w:rPr>
        <w:t xml:space="preserve">4. </w:t>
      </w:r>
      <w:r w:rsidR="003C22FE" w:rsidRPr="003C22FE">
        <w:rPr>
          <w:rFonts w:ascii="Arial" w:hAnsi="Arial" w:cs="Arial"/>
          <w:sz w:val="22"/>
          <w:szCs w:val="22"/>
          <w:lang w:val="nb-NO"/>
        </w:rPr>
        <w:t xml:space="preserve">Brandt CF, Hvistendahl M, Naimi RM, et al. </w:t>
      </w:r>
      <w:r w:rsidR="003C22FE" w:rsidRPr="003C22FE">
        <w:rPr>
          <w:rFonts w:ascii="Arial" w:hAnsi="Arial" w:cs="Arial"/>
          <w:sz w:val="22"/>
          <w:szCs w:val="22"/>
          <w:lang w:val="en-AU"/>
        </w:rPr>
        <w:t xml:space="preserve">Home </w:t>
      </w:r>
      <w:r w:rsidR="00F74388" w:rsidRPr="003C22FE">
        <w:rPr>
          <w:rFonts w:ascii="Arial" w:hAnsi="Arial" w:cs="Arial"/>
          <w:sz w:val="22"/>
          <w:szCs w:val="22"/>
          <w:lang w:val="en-AU"/>
        </w:rPr>
        <w:t xml:space="preserve">parenteral nutrition in adult patients with chronic intestinal failure: the evolution over 4 decades in a tertiary referral center.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F74388">
        <w:rPr>
          <w:rFonts w:ascii="Arial" w:hAnsi="Arial" w:cs="Arial"/>
          <w:sz w:val="22"/>
          <w:szCs w:val="22"/>
          <w:lang w:val="en-AU"/>
        </w:rPr>
        <w:t>(</w:t>
      </w:r>
      <w:r w:rsidR="003C22FE" w:rsidRPr="003C22FE">
        <w:rPr>
          <w:rFonts w:ascii="Arial" w:hAnsi="Arial" w:cs="Arial"/>
          <w:sz w:val="22"/>
          <w:szCs w:val="22"/>
          <w:lang w:val="en-AU"/>
        </w:rPr>
        <w:t>2017</w:t>
      </w:r>
      <w:r w:rsidR="00F74388">
        <w:rPr>
          <w:rFonts w:ascii="Arial" w:hAnsi="Arial" w:cs="Arial"/>
          <w:sz w:val="22"/>
          <w:szCs w:val="22"/>
          <w:lang w:val="en-AU"/>
        </w:rPr>
        <w:t xml:space="preserve">) </w:t>
      </w:r>
      <w:r w:rsidR="003C22FE" w:rsidRPr="003C22FE">
        <w:rPr>
          <w:rFonts w:ascii="Arial" w:hAnsi="Arial" w:cs="Arial"/>
          <w:sz w:val="22"/>
          <w:szCs w:val="22"/>
          <w:lang w:val="en-AU"/>
        </w:rPr>
        <w:t>41:1178</w:t>
      </w:r>
      <w:r w:rsidR="00F74388">
        <w:rPr>
          <w:rFonts w:ascii="Arial" w:hAnsi="Arial" w:cs="Arial"/>
          <w:sz w:val="22"/>
          <w:szCs w:val="22"/>
          <w:lang w:val="en-AU"/>
        </w:rPr>
        <w:t>–</w:t>
      </w:r>
      <w:r w:rsidR="003C22FE" w:rsidRPr="003C22FE">
        <w:rPr>
          <w:rFonts w:ascii="Arial" w:hAnsi="Arial" w:cs="Arial"/>
          <w:sz w:val="22"/>
          <w:szCs w:val="22"/>
          <w:lang w:val="en-AU"/>
        </w:rPr>
        <w:t>87. doi:10.1177/0148607116655449</w:t>
      </w:r>
    </w:p>
    <w:p w14:paraId="39D9CDDE" w14:textId="77777777" w:rsidR="003C22FE" w:rsidRPr="003C22FE" w:rsidRDefault="003C22FE" w:rsidP="00F83ADC">
      <w:pPr>
        <w:spacing w:line="480" w:lineRule="auto"/>
        <w:rPr>
          <w:rFonts w:ascii="Arial" w:hAnsi="Arial" w:cs="Arial"/>
          <w:sz w:val="22"/>
          <w:szCs w:val="22"/>
          <w:lang w:val="en-AU"/>
        </w:rPr>
      </w:pPr>
    </w:p>
    <w:p w14:paraId="76424C7F" w14:textId="509CC71D"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5. </w:t>
      </w:r>
      <w:r w:rsidR="003C22FE" w:rsidRPr="003C22FE">
        <w:rPr>
          <w:rFonts w:ascii="Arial" w:hAnsi="Arial" w:cs="Arial"/>
          <w:sz w:val="22"/>
          <w:szCs w:val="22"/>
          <w:lang w:val="en-AU"/>
        </w:rPr>
        <w:t xml:space="preserve">Mundi MS, Pattinson A, McMahon MT, Davidson J, Hurt RT. Prevalence of </w:t>
      </w:r>
      <w:r w:rsidR="00F74388" w:rsidRPr="003C22FE">
        <w:rPr>
          <w:rFonts w:ascii="Arial" w:hAnsi="Arial" w:cs="Arial"/>
          <w:sz w:val="22"/>
          <w:szCs w:val="22"/>
          <w:lang w:val="en-AU"/>
        </w:rPr>
        <w:t xml:space="preserve">home parenteral and enteral nutrition in the </w:t>
      </w:r>
      <w:r w:rsidR="003C22FE" w:rsidRPr="003C22FE">
        <w:rPr>
          <w:rFonts w:ascii="Arial" w:hAnsi="Arial" w:cs="Arial"/>
          <w:sz w:val="22"/>
          <w:szCs w:val="22"/>
          <w:lang w:val="en-AU"/>
        </w:rPr>
        <w:t xml:space="preserve">United States. </w:t>
      </w:r>
      <w:r w:rsidR="003C22FE" w:rsidRPr="003C22FE">
        <w:rPr>
          <w:rFonts w:ascii="Arial" w:hAnsi="Arial" w:cs="Arial"/>
          <w:i/>
          <w:iCs/>
          <w:sz w:val="22"/>
          <w:szCs w:val="22"/>
          <w:lang w:val="en-AU"/>
        </w:rPr>
        <w:t>Nutr Clin Pract</w:t>
      </w:r>
      <w:r w:rsidR="003C22FE" w:rsidRPr="003C22FE">
        <w:rPr>
          <w:rFonts w:ascii="Arial" w:hAnsi="Arial" w:cs="Arial"/>
          <w:sz w:val="22"/>
          <w:szCs w:val="22"/>
          <w:lang w:val="en-AU"/>
        </w:rPr>
        <w:t xml:space="preserve">. </w:t>
      </w:r>
      <w:r w:rsidR="00F74388">
        <w:rPr>
          <w:rFonts w:ascii="Arial" w:hAnsi="Arial" w:cs="Arial"/>
          <w:sz w:val="22"/>
          <w:szCs w:val="22"/>
          <w:lang w:val="en-AU"/>
        </w:rPr>
        <w:t>(</w:t>
      </w:r>
      <w:r w:rsidR="003C22FE" w:rsidRPr="003C22FE">
        <w:rPr>
          <w:rFonts w:ascii="Arial" w:hAnsi="Arial" w:cs="Arial"/>
          <w:sz w:val="22"/>
          <w:szCs w:val="22"/>
          <w:lang w:val="en-AU"/>
        </w:rPr>
        <w:t>2017</w:t>
      </w:r>
      <w:r w:rsidR="00F74388">
        <w:rPr>
          <w:rFonts w:ascii="Arial" w:hAnsi="Arial" w:cs="Arial"/>
          <w:sz w:val="22"/>
          <w:szCs w:val="22"/>
          <w:lang w:val="en-AU"/>
        </w:rPr>
        <w:t xml:space="preserve">) </w:t>
      </w:r>
      <w:r w:rsidR="003C22FE" w:rsidRPr="003C22FE">
        <w:rPr>
          <w:rFonts w:ascii="Arial" w:hAnsi="Arial" w:cs="Arial"/>
          <w:sz w:val="22"/>
          <w:szCs w:val="22"/>
          <w:lang w:val="en-AU"/>
        </w:rPr>
        <w:t>32:799</w:t>
      </w:r>
      <w:r w:rsidR="00F74388">
        <w:rPr>
          <w:rFonts w:ascii="Arial" w:hAnsi="Arial" w:cs="Arial"/>
          <w:sz w:val="22"/>
          <w:szCs w:val="22"/>
          <w:lang w:val="en-AU"/>
        </w:rPr>
        <w:t>–</w:t>
      </w:r>
      <w:r w:rsidR="003C22FE" w:rsidRPr="003C22FE">
        <w:rPr>
          <w:rFonts w:ascii="Arial" w:hAnsi="Arial" w:cs="Arial"/>
          <w:sz w:val="22"/>
          <w:szCs w:val="22"/>
          <w:lang w:val="en-AU"/>
        </w:rPr>
        <w:t xml:space="preserve">805. doi:10.1177/0884533617718472 </w:t>
      </w:r>
    </w:p>
    <w:p w14:paraId="29BBEA6D" w14:textId="77777777" w:rsidR="003C22FE" w:rsidRPr="003C22FE" w:rsidRDefault="003C22FE" w:rsidP="00F83ADC">
      <w:pPr>
        <w:spacing w:line="480" w:lineRule="auto"/>
        <w:rPr>
          <w:rFonts w:ascii="Arial" w:hAnsi="Arial" w:cs="Arial"/>
          <w:sz w:val="22"/>
          <w:szCs w:val="22"/>
          <w:lang w:val="en-AU"/>
        </w:rPr>
      </w:pPr>
    </w:p>
    <w:p w14:paraId="6E37D743" w14:textId="12EB7997" w:rsidR="003C22FE" w:rsidRPr="00F74388" w:rsidRDefault="00F83ADC" w:rsidP="00F83ADC">
      <w:pPr>
        <w:spacing w:line="480" w:lineRule="auto"/>
        <w:rPr>
          <w:rFonts w:ascii="Arial" w:hAnsi="Arial" w:cs="Arial"/>
          <w:sz w:val="22"/>
          <w:szCs w:val="22"/>
        </w:rPr>
      </w:pPr>
      <w:r w:rsidRPr="00487095">
        <w:rPr>
          <w:rFonts w:ascii="Arial" w:hAnsi="Arial" w:cs="Arial"/>
          <w:sz w:val="22"/>
          <w:szCs w:val="22"/>
          <w:lang w:val="nb-NO"/>
        </w:rPr>
        <w:t xml:space="preserve">6. </w:t>
      </w:r>
      <w:r w:rsidR="003C22FE" w:rsidRPr="00487095">
        <w:rPr>
          <w:rFonts w:ascii="Arial" w:hAnsi="Arial" w:cs="Arial"/>
          <w:sz w:val="22"/>
          <w:szCs w:val="22"/>
          <w:lang w:val="nb-NO"/>
        </w:rPr>
        <w:t xml:space="preserve">Pironi L, Boeykens K, Bozzetti F, </w:t>
      </w:r>
      <w:r w:rsidR="00F74388" w:rsidRPr="00F74388">
        <w:rPr>
          <w:rFonts w:ascii="Arial" w:hAnsi="Arial" w:cs="Arial"/>
          <w:sz w:val="22"/>
          <w:szCs w:val="22"/>
        </w:rPr>
        <w:t>Joly F, Klek S, Lal S,</w:t>
      </w:r>
      <w:r w:rsidR="00F74388">
        <w:rPr>
          <w:rFonts w:ascii="Arial" w:hAnsi="Arial" w:cs="Arial"/>
          <w:sz w:val="22"/>
          <w:szCs w:val="22"/>
        </w:rPr>
        <w:t xml:space="preserve"> </w:t>
      </w:r>
      <w:r w:rsidR="003C22FE" w:rsidRPr="00487095">
        <w:rPr>
          <w:rFonts w:ascii="Arial" w:hAnsi="Arial" w:cs="Arial"/>
          <w:sz w:val="22"/>
          <w:szCs w:val="22"/>
          <w:lang w:val="nb-NO"/>
        </w:rPr>
        <w:t xml:space="preserve">et al. </w:t>
      </w:r>
      <w:r w:rsidR="003C22FE" w:rsidRPr="003C22FE">
        <w:rPr>
          <w:rFonts w:ascii="Arial" w:hAnsi="Arial" w:cs="Arial"/>
          <w:sz w:val="22"/>
          <w:szCs w:val="22"/>
          <w:lang w:val="en-AU"/>
        </w:rPr>
        <w:t xml:space="preserve">ESPEN guideline on home parenteral nutrition.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F74388">
        <w:rPr>
          <w:rFonts w:ascii="Arial" w:hAnsi="Arial" w:cs="Arial"/>
          <w:sz w:val="22"/>
          <w:szCs w:val="22"/>
          <w:lang w:val="en-AU"/>
        </w:rPr>
        <w:t>(</w:t>
      </w:r>
      <w:r w:rsidR="003C22FE" w:rsidRPr="003C22FE">
        <w:rPr>
          <w:rFonts w:ascii="Arial" w:hAnsi="Arial" w:cs="Arial"/>
          <w:sz w:val="22"/>
          <w:szCs w:val="22"/>
          <w:lang w:val="en-AU"/>
        </w:rPr>
        <w:t>2020</w:t>
      </w:r>
      <w:r w:rsidR="00F74388">
        <w:rPr>
          <w:rFonts w:ascii="Arial" w:hAnsi="Arial" w:cs="Arial"/>
          <w:sz w:val="22"/>
          <w:szCs w:val="22"/>
          <w:lang w:val="en-AU"/>
        </w:rPr>
        <w:t xml:space="preserve">) </w:t>
      </w:r>
      <w:r w:rsidR="003C22FE" w:rsidRPr="003C22FE">
        <w:rPr>
          <w:rFonts w:ascii="Arial" w:hAnsi="Arial" w:cs="Arial"/>
          <w:sz w:val="22"/>
          <w:szCs w:val="22"/>
          <w:lang w:val="en-AU"/>
        </w:rPr>
        <w:t>39:1645</w:t>
      </w:r>
      <w:r w:rsidR="00F74388">
        <w:rPr>
          <w:rFonts w:ascii="Arial" w:hAnsi="Arial" w:cs="Arial"/>
          <w:sz w:val="22"/>
          <w:szCs w:val="22"/>
          <w:lang w:val="en-AU"/>
        </w:rPr>
        <w:t>–</w:t>
      </w:r>
      <w:r w:rsidR="003C22FE" w:rsidRPr="003C22FE">
        <w:rPr>
          <w:rFonts w:ascii="Arial" w:hAnsi="Arial" w:cs="Arial"/>
          <w:sz w:val="22"/>
          <w:szCs w:val="22"/>
          <w:lang w:val="en-AU"/>
        </w:rPr>
        <w:t>66. doi:10.1016/j.clnu.2020.03.005</w:t>
      </w:r>
    </w:p>
    <w:p w14:paraId="5A4D7DF4" w14:textId="77777777" w:rsidR="003C22FE" w:rsidRPr="003C22FE" w:rsidRDefault="003C22FE" w:rsidP="00F83ADC">
      <w:pPr>
        <w:spacing w:line="480" w:lineRule="auto"/>
        <w:rPr>
          <w:rFonts w:ascii="Arial" w:hAnsi="Arial" w:cs="Arial"/>
          <w:sz w:val="22"/>
          <w:szCs w:val="22"/>
          <w:lang w:val="en-AU"/>
        </w:rPr>
      </w:pPr>
    </w:p>
    <w:p w14:paraId="3655D7F1" w14:textId="0AFDCD77"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7. </w:t>
      </w:r>
      <w:r w:rsidR="003C22FE" w:rsidRPr="003C22FE">
        <w:rPr>
          <w:rFonts w:ascii="Arial" w:hAnsi="Arial" w:cs="Arial"/>
          <w:sz w:val="22"/>
          <w:szCs w:val="22"/>
          <w:lang w:val="en-AU"/>
        </w:rPr>
        <w:t xml:space="preserve">Kumpf VJ, Gray B, Monczka J, Zeraschi S, Klek S. Parenteral nutrition at home/long-term parenteral nutrition. </w:t>
      </w:r>
      <w:r w:rsidR="003C22FE" w:rsidRPr="003C22FE">
        <w:rPr>
          <w:rFonts w:ascii="Arial" w:hAnsi="Arial" w:cs="Arial"/>
          <w:i/>
          <w:iCs/>
          <w:sz w:val="22"/>
          <w:szCs w:val="22"/>
          <w:lang w:val="en-AU"/>
        </w:rPr>
        <w:t>Am J Health Syst Pharm</w:t>
      </w:r>
      <w:r w:rsidR="003C22FE" w:rsidRPr="003C22FE">
        <w:rPr>
          <w:rFonts w:ascii="Arial" w:hAnsi="Arial" w:cs="Arial"/>
          <w:sz w:val="22"/>
          <w:szCs w:val="22"/>
          <w:lang w:val="en-AU"/>
        </w:rPr>
        <w:t xml:space="preserve">. </w:t>
      </w:r>
      <w:r w:rsidR="00F74388">
        <w:rPr>
          <w:rFonts w:ascii="Arial" w:hAnsi="Arial" w:cs="Arial"/>
          <w:sz w:val="22"/>
          <w:szCs w:val="22"/>
          <w:lang w:val="en-AU"/>
        </w:rPr>
        <w:t>(</w:t>
      </w:r>
      <w:r w:rsidR="003C22FE" w:rsidRPr="003C22FE">
        <w:rPr>
          <w:rFonts w:ascii="Arial" w:hAnsi="Arial" w:cs="Arial"/>
          <w:sz w:val="22"/>
          <w:szCs w:val="22"/>
          <w:lang w:val="en-AU"/>
        </w:rPr>
        <w:t>2024</w:t>
      </w:r>
      <w:r w:rsidR="00F74388">
        <w:rPr>
          <w:rFonts w:ascii="Arial" w:hAnsi="Arial" w:cs="Arial"/>
          <w:sz w:val="22"/>
          <w:szCs w:val="22"/>
          <w:lang w:val="en-AU"/>
        </w:rPr>
        <w:t xml:space="preserve">) </w:t>
      </w:r>
      <w:r w:rsidR="003C22FE" w:rsidRPr="003C22FE">
        <w:rPr>
          <w:rFonts w:ascii="Arial" w:hAnsi="Arial" w:cs="Arial"/>
          <w:sz w:val="22"/>
          <w:szCs w:val="22"/>
          <w:lang w:val="en-AU"/>
        </w:rPr>
        <w:t>81(Supp</w:t>
      </w:r>
      <w:r w:rsidR="00F74388">
        <w:rPr>
          <w:rFonts w:ascii="Arial" w:hAnsi="Arial" w:cs="Arial"/>
          <w:sz w:val="22"/>
          <w:szCs w:val="22"/>
          <w:lang w:val="en-AU"/>
        </w:rPr>
        <w:t xml:space="preserve">l </w:t>
      </w:r>
      <w:r w:rsidR="003C22FE" w:rsidRPr="003C22FE">
        <w:rPr>
          <w:rFonts w:ascii="Arial" w:hAnsi="Arial" w:cs="Arial"/>
          <w:sz w:val="22"/>
          <w:szCs w:val="22"/>
          <w:lang w:val="en-AU"/>
        </w:rPr>
        <w:t>3):S112</w:t>
      </w:r>
      <w:r w:rsidR="00F74388">
        <w:rPr>
          <w:rFonts w:ascii="Arial" w:hAnsi="Arial" w:cs="Arial"/>
          <w:sz w:val="22"/>
          <w:szCs w:val="22"/>
          <w:lang w:val="en-AU"/>
        </w:rPr>
        <w:t>–</w:t>
      </w:r>
      <w:r w:rsidR="003C22FE" w:rsidRPr="003C22FE">
        <w:rPr>
          <w:rFonts w:ascii="Arial" w:hAnsi="Arial" w:cs="Arial"/>
          <w:sz w:val="22"/>
          <w:szCs w:val="22"/>
          <w:lang w:val="en-AU"/>
        </w:rPr>
        <w:t>20. doi:10.1093/ajhp/zxae081</w:t>
      </w:r>
    </w:p>
    <w:p w14:paraId="5941ECAF" w14:textId="77777777" w:rsidR="003C22FE" w:rsidRPr="003C22FE" w:rsidRDefault="003C22FE" w:rsidP="00F83ADC">
      <w:pPr>
        <w:spacing w:line="480" w:lineRule="auto"/>
        <w:rPr>
          <w:rFonts w:ascii="Arial" w:hAnsi="Arial" w:cs="Arial"/>
          <w:sz w:val="22"/>
          <w:szCs w:val="22"/>
          <w:lang w:val="en-AU"/>
        </w:rPr>
      </w:pPr>
    </w:p>
    <w:p w14:paraId="12E481FB" w14:textId="36838A2F" w:rsidR="003C22FE" w:rsidRPr="00487095" w:rsidRDefault="00F83ADC" w:rsidP="00F74388">
      <w:pPr>
        <w:spacing w:line="480" w:lineRule="auto"/>
        <w:rPr>
          <w:rFonts w:ascii="Arial" w:hAnsi="Arial" w:cs="Arial"/>
          <w:sz w:val="22"/>
          <w:szCs w:val="22"/>
        </w:rPr>
      </w:pPr>
      <w:r w:rsidRPr="00487095">
        <w:rPr>
          <w:rFonts w:ascii="Arial" w:hAnsi="Arial" w:cs="Arial"/>
          <w:sz w:val="22"/>
          <w:szCs w:val="22"/>
          <w:lang w:val="fr-CH"/>
        </w:rPr>
        <w:t xml:space="preserve">8. </w:t>
      </w:r>
      <w:r w:rsidR="003C22FE" w:rsidRPr="00487095">
        <w:rPr>
          <w:rFonts w:ascii="Arial" w:hAnsi="Arial" w:cs="Arial"/>
          <w:sz w:val="22"/>
          <w:szCs w:val="22"/>
          <w:lang w:val="fr-CH"/>
        </w:rPr>
        <w:t xml:space="preserve">Virizuela JA, Camblor-Álvarez M, Luengo-Pérez LM, </w:t>
      </w:r>
      <w:r w:rsidR="00F74388" w:rsidRPr="00F74388">
        <w:rPr>
          <w:rFonts w:ascii="Arial" w:hAnsi="Arial" w:cs="Arial"/>
          <w:sz w:val="22"/>
          <w:szCs w:val="22"/>
        </w:rPr>
        <w:t>Grande E, Álvarez-Hernández J, Sendrós-Madroño MJ,</w:t>
      </w:r>
      <w:r w:rsidR="00F74388">
        <w:rPr>
          <w:rFonts w:ascii="Arial" w:hAnsi="Arial" w:cs="Arial"/>
          <w:sz w:val="22"/>
          <w:szCs w:val="22"/>
        </w:rPr>
        <w:t xml:space="preserve"> </w:t>
      </w:r>
      <w:r w:rsidR="003C22FE" w:rsidRPr="00487095">
        <w:rPr>
          <w:rFonts w:ascii="Arial" w:hAnsi="Arial" w:cs="Arial"/>
          <w:sz w:val="22"/>
          <w:szCs w:val="22"/>
          <w:lang w:val="fr-CH"/>
        </w:rPr>
        <w:t xml:space="preserve">et al. </w:t>
      </w:r>
      <w:r w:rsidR="003C22FE" w:rsidRPr="003C22FE">
        <w:rPr>
          <w:rFonts w:ascii="Arial" w:hAnsi="Arial" w:cs="Arial"/>
          <w:sz w:val="22"/>
          <w:szCs w:val="22"/>
          <w:lang w:val="fr-CH"/>
        </w:rPr>
        <w:t xml:space="preserve">Nutritional support and parenteral nutrition in cancer patients: an expert consensus report. </w:t>
      </w:r>
      <w:r w:rsidR="003C22FE" w:rsidRPr="00487095">
        <w:rPr>
          <w:rFonts w:ascii="Arial" w:hAnsi="Arial" w:cs="Arial"/>
          <w:i/>
          <w:iCs/>
          <w:sz w:val="22"/>
          <w:szCs w:val="22"/>
          <w:lang w:val="en-AU"/>
        </w:rPr>
        <w:t>Clin Transl Oncol</w:t>
      </w:r>
      <w:r w:rsidR="003C22FE" w:rsidRPr="00487095">
        <w:rPr>
          <w:rFonts w:ascii="Arial" w:hAnsi="Arial" w:cs="Arial"/>
          <w:sz w:val="22"/>
          <w:szCs w:val="22"/>
          <w:lang w:val="en-AU"/>
        </w:rPr>
        <w:t xml:space="preserve">. </w:t>
      </w:r>
      <w:r w:rsidR="00F74388" w:rsidRPr="00487095">
        <w:rPr>
          <w:rFonts w:ascii="Arial" w:hAnsi="Arial" w:cs="Arial"/>
          <w:sz w:val="22"/>
          <w:szCs w:val="22"/>
          <w:lang w:val="en-AU"/>
        </w:rPr>
        <w:t>(</w:t>
      </w:r>
      <w:r w:rsidR="003C22FE" w:rsidRPr="00487095">
        <w:rPr>
          <w:rFonts w:ascii="Arial" w:hAnsi="Arial" w:cs="Arial"/>
          <w:sz w:val="22"/>
          <w:szCs w:val="22"/>
          <w:lang w:val="en-AU"/>
        </w:rPr>
        <w:t>2018</w:t>
      </w:r>
      <w:r w:rsidR="00F74388" w:rsidRPr="00487095">
        <w:rPr>
          <w:rFonts w:ascii="Arial" w:hAnsi="Arial" w:cs="Arial"/>
          <w:sz w:val="22"/>
          <w:szCs w:val="22"/>
          <w:lang w:val="en-AU"/>
        </w:rPr>
        <w:t xml:space="preserve">) </w:t>
      </w:r>
      <w:r w:rsidR="003C22FE" w:rsidRPr="00487095">
        <w:rPr>
          <w:rFonts w:ascii="Arial" w:hAnsi="Arial" w:cs="Arial"/>
          <w:sz w:val="22"/>
          <w:szCs w:val="22"/>
          <w:lang w:val="en-AU"/>
        </w:rPr>
        <w:t>20:619</w:t>
      </w:r>
      <w:r w:rsidR="00F74388" w:rsidRPr="00487095">
        <w:rPr>
          <w:rFonts w:ascii="Arial" w:hAnsi="Arial" w:cs="Arial"/>
          <w:sz w:val="22"/>
          <w:szCs w:val="22"/>
          <w:lang w:val="en-AU"/>
        </w:rPr>
        <w:t>–</w:t>
      </w:r>
      <w:r w:rsidR="003C22FE" w:rsidRPr="00487095">
        <w:rPr>
          <w:rFonts w:ascii="Arial" w:hAnsi="Arial" w:cs="Arial"/>
          <w:sz w:val="22"/>
          <w:szCs w:val="22"/>
          <w:lang w:val="en-AU"/>
        </w:rPr>
        <w:t>29. doi:10.1007/s12094-017-1757-4</w:t>
      </w:r>
    </w:p>
    <w:p w14:paraId="14CD5E9E" w14:textId="77777777" w:rsidR="003C22FE" w:rsidRPr="00487095" w:rsidRDefault="003C22FE" w:rsidP="00F83ADC">
      <w:pPr>
        <w:spacing w:line="480" w:lineRule="auto"/>
        <w:rPr>
          <w:rFonts w:ascii="Arial" w:hAnsi="Arial" w:cs="Arial"/>
          <w:sz w:val="22"/>
          <w:szCs w:val="22"/>
          <w:lang w:val="en-AU"/>
        </w:rPr>
      </w:pPr>
    </w:p>
    <w:p w14:paraId="33C16BB7" w14:textId="560CB597" w:rsidR="003C22FE" w:rsidRPr="00F74388" w:rsidRDefault="00F83ADC" w:rsidP="00F83ADC">
      <w:pPr>
        <w:spacing w:line="480" w:lineRule="auto"/>
        <w:rPr>
          <w:rFonts w:ascii="Arial" w:hAnsi="Arial" w:cs="Arial"/>
          <w:sz w:val="22"/>
          <w:szCs w:val="22"/>
        </w:rPr>
      </w:pPr>
      <w:r>
        <w:rPr>
          <w:rFonts w:ascii="Arial" w:hAnsi="Arial" w:cs="Arial"/>
          <w:sz w:val="22"/>
          <w:szCs w:val="22"/>
          <w:lang w:val="de-DE"/>
        </w:rPr>
        <w:t xml:space="preserve">9. </w:t>
      </w:r>
      <w:r w:rsidR="003C22FE" w:rsidRPr="003C22FE">
        <w:rPr>
          <w:rFonts w:ascii="Arial" w:hAnsi="Arial" w:cs="Arial"/>
          <w:sz w:val="22"/>
          <w:szCs w:val="22"/>
          <w:lang w:val="de-DE"/>
        </w:rPr>
        <w:t xml:space="preserve">Reber E, Staub K, Schönenberger KA, </w:t>
      </w:r>
      <w:r w:rsidR="00F74388" w:rsidRPr="00487095">
        <w:rPr>
          <w:rFonts w:ascii="Arial" w:hAnsi="Arial" w:cs="Arial"/>
          <w:sz w:val="22"/>
          <w:szCs w:val="22"/>
        </w:rPr>
        <w:t xml:space="preserve">Stanga A, Leuenberger M, Pichard C, </w:t>
      </w:r>
      <w:r w:rsidR="003C22FE" w:rsidRPr="003C22FE">
        <w:rPr>
          <w:rFonts w:ascii="Arial" w:hAnsi="Arial" w:cs="Arial"/>
          <w:sz w:val="22"/>
          <w:szCs w:val="22"/>
          <w:lang w:val="de-DE"/>
        </w:rPr>
        <w:t xml:space="preserve">et al. </w:t>
      </w:r>
      <w:r w:rsidR="003C22FE" w:rsidRPr="003C22FE">
        <w:rPr>
          <w:rFonts w:ascii="Arial" w:hAnsi="Arial" w:cs="Arial"/>
          <w:sz w:val="22"/>
          <w:szCs w:val="22"/>
          <w:lang w:val="en-AU"/>
        </w:rPr>
        <w:t xml:space="preserve">Management of </w:t>
      </w:r>
      <w:r w:rsidR="00F74388" w:rsidRPr="003C22FE">
        <w:rPr>
          <w:rFonts w:ascii="Arial" w:hAnsi="Arial" w:cs="Arial"/>
          <w:sz w:val="22"/>
          <w:szCs w:val="22"/>
          <w:lang w:val="en-AU"/>
        </w:rPr>
        <w:t>home parenteral nutrition: complications and survival.</w:t>
      </w:r>
      <w:r w:rsidR="00F74388" w:rsidRPr="003C22FE">
        <w:rPr>
          <w:rFonts w:ascii="Arial" w:hAnsi="Arial" w:cs="Arial"/>
          <w:i/>
          <w:iCs/>
          <w:sz w:val="22"/>
          <w:szCs w:val="22"/>
          <w:lang w:val="en-AU"/>
        </w:rPr>
        <w:t xml:space="preserve"> </w:t>
      </w:r>
      <w:r w:rsidR="003C22FE" w:rsidRPr="003C22FE">
        <w:rPr>
          <w:rFonts w:ascii="Arial" w:hAnsi="Arial" w:cs="Arial"/>
          <w:i/>
          <w:iCs/>
          <w:sz w:val="22"/>
          <w:szCs w:val="22"/>
          <w:lang w:val="en-AU"/>
        </w:rPr>
        <w:t>Ann Nutr Metab</w:t>
      </w:r>
      <w:r w:rsidR="003C22FE" w:rsidRPr="003C22FE">
        <w:rPr>
          <w:rFonts w:ascii="Arial" w:hAnsi="Arial" w:cs="Arial"/>
          <w:sz w:val="22"/>
          <w:szCs w:val="22"/>
          <w:lang w:val="en-AU"/>
        </w:rPr>
        <w:t xml:space="preserve">. </w:t>
      </w:r>
      <w:r w:rsidR="00F74388">
        <w:rPr>
          <w:rFonts w:ascii="Arial" w:hAnsi="Arial" w:cs="Arial"/>
          <w:sz w:val="22"/>
          <w:szCs w:val="22"/>
          <w:lang w:val="en-AU"/>
        </w:rPr>
        <w:t>(</w:t>
      </w:r>
      <w:r w:rsidR="003C22FE" w:rsidRPr="003C22FE">
        <w:rPr>
          <w:rFonts w:ascii="Arial" w:hAnsi="Arial" w:cs="Arial"/>
          <w:sz w:val="22"/>
          <w:szCs w:val="22"/>
          <w:lang w:val="en-AU"/>
        </w:rPr>
        <w:t>2021</w:t>
      </w:r>
      <w:r w:rsidR="00F74388">
        <w:rPr>
          <w:rFonts w:ascii="Arial" w:hAnsi="Arial" w:cs="Arial"/>
          <w:sz w:val="22"/>
          <w:szCs w:val="22"/>
          <w:lang w:val="en-AU"/>
        </w:rPr>
        <w:t xml:space="preserve">) </w:t>
      </w:r>
      <w:r w:rsidR="003C22FE" w:rsidRPr="003C22FE">
        <w:rPr>
          <w:rFonts w:ascii="Arial" w:hAnsi="Arial" w:cs="Arial"/>
          <w:sz w:val="22"/>
          <w:szCs w:val="22"/>
          <w:lang w:val="en-AU"/>
        </w:rPr>
        <w:t>77:46</w:t>
      </w:r>
      <w:r w:rsidR="00F74388">
        <w:rPr>
          <w:rFonts w:ascii="Arial" w:hAnsi="Arial" w:cs="Arial"/>
          <w:sz w:val="22"/>
          <w:szCs w:val="22"/>
          <w:lang w:val="en-AU"/>
        </w:rPr>
        <w:t>–</w:t>
      </w:r>
      <w:r w:rsidR="003C22FE" w:rsidRPr="003C22FE">
        <w:rPr>
          <w:rFonts w:ascii="Arial" w:hAnsi="Arial" w:cs="Arial"/>
          <w:sz w:val="22"/>
          <w:szCs w:val="22"/>
          <w:lang w:val="en-AU"/>
        </w:rPr>
        <w:t>55. doi:10.1159/000515057</w:t>
      </w:r>
    </w:p>
    <w:p w14:paraId="2C6ABB70" w14:textId="77777777" w:rsidR="003C22FE" w:rsidRPr="003C22FE" w:rsidRDefault="003C22FE" w:rsidP="00F83ADC">
      <w:pPr>
        <w:spacing w:line="480" w:lineRule="auto"/>
        <w:rPr>
          <w:rFonts w:ascii="Arial" w:hAnsi="Arial" w:cs="Arial"/>
          <w:sz w:val="22"/>
          <w:szCs w:val="22"/>
          <w:lang w:val="en-AU"/>
        </w:rPr>
      </w:pPr>
    </w:p>
    <w:p w14:paraId="1E4E1D01" w14:textId="16EC41C9"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10. </w:t>
      </w:r>
      <w:r w:rsidR="003C22FE" w:rsidRPr="003C22FE">
        <w:rPr>
          <w:rFonts w:ascii="Arial" w:hAnsi="Arial" w:cs="Arial"/>
          <w:sz w:val="22"/>
          <w:szCs w:val="22"/>
          <w:lang w:val="en-AU"/>
        </w:rPr>
        <w:t xml:space="preserve">Buhl ND, Bourry J, Seguy D, Lescut D. Epidemiology of home enteral and parenteral nutrition in adults: </w:t>
      </w:r>
      <w:r w:rsidR="00F74388">
        <w:rPr>
          <w:rFonts w:ascii="Arial" w:hAnsi="Arial" w:cs="Arial"/>
          <w:sz w:val="22"/>
          <w:szCs w:val="22"/>
          <w:lang w:val="en-AU"/>
        </w:rPr>
        <w:t>c</w:t>
      </w:r>
      <w:r w:rsidR="003C22FE" w:rsidRPr="003C22FE">
        <w:rPr>
          <w:rFonts w:ascii="Arial" w:hAnsi="Arial" w:cs="Arial"/>
          <w:sz w:val="22"/>
          <w:szCs w:val="22"/>
          <w:lang w:val="en-AU"/>
        </w:rPr>
        <w:t xml:space="preserve">omprehensive national data. </w:t>
      </w:r>
      <w:r w:rsidR="003C22FE" w:rsidRPr="003C22FE">
        <w:rPr>
          <w:rFonts w:ascii="Arial" w:hAnsi="Arial" w:cs="Arial"/>
          <w:i/>
          <w:iCs/>
          <w:sz w:val="22"/>
          <w:szCs w:val="22"/>
          <w:lang w:val="en-AU"/>
        </w:rPr>
        <w:t>Clin Nutr ESPEN</w:t>
      </w:r>
      <w:r w:rsidR="003C22FE" w:rsidRPr="003C22FE">
        <w:rPr>
          <w:rFonts w:ascii="Arial" w:hAnsi="Arial" w:cs="Arial"/>
          <w:sz w:val="22"/>
          <w:szCs w:val="22"/>
          <w:lang w:val="en-AU"/>
        </w:rPr>
        <w:t xml:space="preserve">. </w:t>
      </w:r>
      <w:r w:rsidR="00F74388">
        <w:rPr>
          <w:rFonts w:ascii="Arial" w:hAnsi="Arial" w:cs="Arial"/>
          <w:sz w:val="22"/>
          <w:szCs w:val="22"/>
          <w:lang w:val="en-AU"/>
        </w:rPr>
        <w:t>(</w:t>
      </w:r>
      <w:r w:rsidR="003C22FE" w:rsidRPr="003C22FE">
        <w:rPr>
          <w:rFonts w:ascii="Arial" w:hAnsi="Arial" w:cs="Arial"/>
          <w:sz w:val="22"/>
          <w:szCs w:val="22"/>
          <w:lang w:val="en-AU"/>
        </w:rPr>
        <w:t>2024</w:t>
      </w:r>
      <w:r w:rsidR="00F74388">
        <w:rPr>
          <w:rFonts w:ascii="Arial" w:hAnsi="Arial" w:cs="Arial"/>
          <w:sz w:val="22"/>
          <w:szCs w:val="22"/>
          <w:lang w:val="en-AU"/>
        </w:rPr>
        <w:t xml:space="preserve">) </w:t>
      </w:r>
      <w:r w:rsidR="003C22FE" w:rsidRPr="003C22FE">
        <w:rPr>
          <w:rFonts w:ascii="Arial" w:hAnsi="Arial" w:cs="Arial"/>
          <w:sz w:val="22"/>
          <w:szCs w:val="22"/>
          <w:lang w:val="en-AU"/>
        </w:rPr>
        <w:t>60:79</w:t>
      </w:r>
      <w:r w:rsidR="00F74388">
        <w:rPr>
          <w:rFonts w:ascii="Arial" w:hAnsi="Arial" w:cs="Arial"/>
          <w:sz w:val="22"/>
          <w:szCs w:val="22"/>
          <w:lang w:val="en-AU"/>
        </w:rPr>
        <w:t>–</w:t>
      </w:r>
      <w:r w:rsidR="003C22FE" w:rsidRPr="003C22FE">
        <w:rPr>
          <w:rFonts w:ascii="Arial" w:hAnsi="Arial" w:cs="Arial"/>
          <w:sz w:val="22"/>
          <w:szCs w:val="22"/>
          <w:lang w:val="en-AU"/>
        </w:rPr>
        <w:t>85. doi:10.1016/j.clnesp.2024.01.010</w:t>
      </w:r>
    </w:p>
    <w:p w14:paraId="14104FFB" w14:textId="77777777" w:rsidR="003C22FE" w:rsidRPr="003C22FE" w:rsidRDefault="003C22FE" w:rsidP="00F83ADC">
      <w:pPr>
        <w:spacing w:line="480" w:lineRule="auto"/>
        <w:rPr>
          <w:rFonts w:ascii="Arial" w:hAnsi="Arial" w:cs="Arial"/>
          <w:sz w:val="22"/>
          <w:szCs w:val="22"/>
          <w:lang w:val="en-AU"/>
        </w:rPr>
      </w:pPr>
    </w:p>
    <w:p w14:paraId="35BB7AD1" w14:textId="0953C304"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11. </w:t>
      </w:r>
      <w:r w:rsidR="003C22FE" w:rsidRPr="003C22FE">
        <w:rPr>
          <w:rFonts w:ascii="Arial" w:hAnsi="Arial" w:cs="Arial"/>
          <w:sz w:val="22"/>
          <w:szCs w:val="22"/>
          <w:lang w:val="en-AU"/>
        </w:rPr>
        <w:t xml:space="preserve">Folwarski M, Kłęk S, Szlagatys-Sidorkiewicz A, Wyszomirski A, Brzeziński M, Skotnicka M. Trend </w:t>
      </w:r>
      <w:r w:rsidR="00192787" w:rsidRPr="003C22FE">
        <w:rPr>
          <w:rFonts w:ascii="Arial" w:hAnsi="Arial" w:cs="Arial"/>
          <w:sz w:val="22"/>
          <w:szCs w:val="22"/>
          <w:lang w:val="en-AU"/>
        </w:rPr>
        <w:t xml:space="preserve">observations in home parenteral nutrition. </w:t>
      </w:r>
      <w:r w:rsidR="00192787">
        <w:rPr>
          <w:rFonts w:ascii="Arial" w:hAnsi="Arial" w:cs="Arial"/>
          <w:sz w:val="22"/>
          <w:szCs w:val="22"/>
          <w:lang w:val="en-AU"/>
        </w:rPr>
        <w:t>P</w:t>
      </w:r>
      <w:r w:rsidR="00192787" w:rsidRPr="003C22FE">
        <w:rPr>
          <w:rFonts w:ascii="Arial" w:hAnsi="Arial" w:cs="Arial"/>
          <w:sz w:val="22"/>
          <w:szCs w:val="22"/>
          <w:lang w:val="en-AU"/>
        </w:rPr>
        <w:t xml:space="preserve">revalence, hospitalizations and costs: results from a nationwide analysis of health care provider data </w:t>
      </w:r>
      <w:r w:rsidR="003C22FE" w:rsidRPr="003C22FE">
        <w:rPr>
          <w:rFonts w:ascii="Arial" w:hAnsi="Arial" w:cs="Arial"/>
          <w:i/>
          <w:iCs/>
          <w:sz w:val="22"/>
          <w:szCs w:val="22"/>
          <w:lang w:val="en-AU"/>
        </w:rPr>
        <w:t>Nutrients</w:t>
      </w:r>
      <w:r w:rsidR="003C22FE" w:rsidRPr="003C22FE">
        <w:rPr>
          <w:rFonts w:ascii="Arial" w:hAnsi="Arial" w:cs="Arial"/>
          <w:sz w:val="22"/>
          <w:szCs w:val="22"/>
          <w:lang w:val="en-AU"/>
        </w:rPr>
        <w:t xml:space="preserve">. </w:t>
      </w:r>
      <w:r w:rsidR="00192787">
        <w:rPr>
          <w:rFonts w:ascii="Arial" w:hAnsi="Arial" w:cs="Arial"/>
          <w:sz w:val="22"/>
          <w:szCs w:val="22"/>
          <w:lang w:val="en-AU"/>
        </w:rPr>
        <w:t>(</w:t>
      </w:r>
      <w:r w:rsidR="003C22FE" w:rsidRPr="003C22FE">
        <w:rPr>
          <w:rFonts w:ascii="Arial" w:hAnsi="Arial" w:cs="Arial"/>
          <w:sz w:val="22"/>
          <w:szCs w:val="22"/>
          <w:lang w:val="en-AU"/>
        </w:rPr>
        <w:t>2021</w:t>
      </w:r>
      <w:r w:rsidR="00192787">
        <w:rPr>
          <w:rFonts w:ascii="Arial" w:hAnsi="Arial" w:cs="Arial"/>
          <w:sz w:val="22"/>
          <w:szCs w:val="22"/>
          <w:lang w:val="en-AU"/>
        </w:rPr>
        <w:t xml:space="preserve">) </w:t>
      </w:r>
      <w:r w:rsidR="003C22FE" w:rsidRPr="003C22FE">
        <w:rPr>
          <w:rFonts w:ascii="Arial" w:hAnsi="Arial" w:cs="Arial"/>
          <w:sz w:val="22"/>
          <w:szCs w:val="22"/>
          <w:lang w:val="en-AU"/>
        </w:rPr>
        <w:t>13:3465. doi:10.3390/nu13103465</w:t>
      </w:r>
    </w:p>
    <w:p w14:paraId="4FC75F37" w14:textId="77777777" w:rsidR="003C22FE" w:rsidRPr="003C22FE" w:rsidRDefault="003C22FE" w:rsidP="00F83ADC">
      <w:pPr>
        <w:spacing w:line="480" w:lineRule="auto"/>
        <w:rPr>
          <w:rFonts w:ascii="Arial" w:hAnsi="Arial" w:cs="Arial"/>
          <w:sz w:val="22"/>
          <w:szCs w:val="22"/>
          <w:lang w:val="en-AU"/>
        </w:rPr>
      </w:pPr>
    </w:p>
    <w:p w14:paraId="74637A64" w14:textId="0AA5114E" w:rsidR="003C22FE" w:rsidRPr="00487095" w:rsidRDefault="00F83ADC" w:rsidP="00F83ADC">
      <w:pPr>
        <w:spacing w:line="480" w:lineRule="auto"/>
        <w:rPr>
          <w:rFonts w:ascii="Arial" w:hAnsi="Arial" w:cs="Arial"/>
          <w:sz w:val="22"/>
          <w:szCs w:val="22"/>
          <w:lang w:val="fr-CH"/>
        </w:rPr>
      </w:pPr>
      <w:r w:rsidRPr="00487095">
        <w:rPr>
          <w:rFonts w:ascii="Arial" w:hAnsi="Arial" w:cs="Arial"/>
          <w:sz w:val="22"/>
          <w:szCs w:val="22"/>
          <w:lang w:val="nb-NO"/>
        </w:rPr>
        <w:t xml:space="preserve">12. </w:t>
      </w:r>
      <w:r w:rsidR="003C22FE" w:rsidRPr="00487095">
        <w:rPr>
          <w:rFonts w:ascii="Arial" w:hAnsi="Arial" w:cs="Arial"/>
          <w:sz w:val="22"/>
          <w:szCs w:val="22"/>
          <w:lang w:val="nb-NO"/>
        </w:rPr>
        <w:t xml:space="preserve">Martindale RG, Calder PC, Cogle SV, Evans DC, Gramlich L, McClave SA, et al. </w:t>
      </w:r>
      <w:r w:rsidR="003C22FE" w:rsidRPr="003C22FE">
        <w:rPr>
          <w:rFonts w:ascii="Arial" w:hAnsi="Arial" w:cs="Arial"/>
          <w:sz w:val="22"/>
          <w:szCs w:val="22"/>
          <w:lang w:val="en-AU"/>
        </w:rPr>
        <w:t xml:space="preserve">Lipids in parenteral nutrition – expert consensus statements: translating guidelines into clinical practice. </w:t>
      </w:r>
      <w:r w:rsidR="003C22FE" w:rsidRPr="00487095">
        <w:rPr>
          <w:rFonts w:ascii="Arial" w:hAnsi="Arial" w:cs="Arial"/>
          <w:i/>
          <w:iCs/>
          <w:sz w:val="22"/>
          <w:szCs w:val="22"/>
          <w:lang w:val="fr-CH"/>
        </w:rPr>
        <w:t>Clin Nutr Open Sci.</w:t>
      </w:r>
      <w:r w:rsidR="003C22FE" w:rsidRPr="00487095">
        <w:rPr>
          <w:rFonts w:ascii="Arial" w:hAnsi="Arial" w:cs="Arial"/>
          <w:sz w:val="22"/>
          <w:szCs w:val="22"/>
          <w:lang w:val="fr-CH"/>
        </w:rPr>
        <w:t xml:space="preserve"> </w:t>
      </w:r>
      <w:r w:rsidR="004B6017" w:rsidRPr="00487095">
        <w:rPr>
          <w:rFonts w:ascii="Arial" w:hAnsi="Arial" w:cs="Arial"/>
          <w:sz w:val="22"/>
          <w:szCs w:val="22"/>
          <w:lang w:val="fr-CH"/>
        </w:rPr>
        <w:t>(</w:t>
      </w:r>
      <w:r w:rsidR="003C22FE" w:rsidRPr="00487095">
        <w:rPr>
          <w:rFonts w:ascii="Arial" w:hAnsi="Arial" w:cs="Arial"/>
          <w:sz w:val="22"/>
          <w:szCs w:val="22"/>
          <w:lang w:val="fr-CH"/>
        </w:rPr>
        <w:t>2025</w:t>
      </w:r>
      <w:r w:rsidR="004B6017" w:rsidRPr="00487095">
        <w:rPr>
          <w:rFonts w:ascii="Arial" w:hAnsi="Arial" w:cs="Arial"/>
          <w:sz w:val="22"/>
          <w:szCs w:val="22"/>
          <w:lang w:val="fr-CH"/>
        </w:rPr>
        <w:t xml:space="preserve">) </w:t>
      </w:r>
      <w:r w:rsidR="003C22FE" w:rsidRPr="00487095">
        <w:rPr>
          <w:rFonts w:ascii="Arial" w:hAnsi="Arial" w:cs="Arial"/>
          <w:sz w:val="22"/>
          <w:szCs w:val="22"/>
          <w:lang w:val="fr-CH"/>
        </w:rPr>
        <w:t>60:50</w:t>
      </w:r>
      <w:r w:rsidR="004B6017" w:rsidRPr="00487095">
        <w:rPr>
          <w:rFonts w:ascii="Arial" w:hAnsi="Arial" w:cs="Arial"/>
          <w:sz w:val="22"/>
          <w:szCs w:val="22"/>
          <w:lang w:val="fr-CH"/>
        </w:rPr>
        <w:t>–</w:t>
      </w:r>
      <w:r w:rsidR="003C22FE" w:rsidRPr="00487095">
        <w:rPr>
          <w:rFonts w:ascii="Arial" w:hAnsi="Arial" w:cs="Arial"/>
          <w:sz w:val="22"/>
          <w:szCs w:val="22"/>
          <w:lang w:val="fr-CH"/>
        </w:rPr>
        <w:t>65. doi.org/10.1016/j.nutos.2025.01.004</w:t>
      </w:r>
    </w:p>
    <w:p w14:paraId="5409CF3A" w14:textId="77777777" w:rsidR="003C22FE" w:rsidRPr="00487095" w:rsidRDefault="003C22FE" w:rsidP="00F83ADC">
      <w:pPr>
        <w:spacing w:line="480" w:lineRule="auto"/>
        <w:rPr>
          <w:rFonts w:ascii="Arial" w:hAnsi="Arial" w:cs="Arial"/>
          <w:sz w:val="22"/>
          <w:szCs w:val="22"/>
          <w:lang w:val="fr-CH"/>
        </w:rPr>
      </w:pPr>
    </w:p>
    <w:p w14:paraId="6A7C4DF2" w14:textId="51A35CBF" w:rsidR="004B6017" w:rsidRPr="004B6017" w:rsidRDefault="00F83ADC" w:rsidP="004B6017">
      <w:pPr>
        <w:spacing w:line="480" w:lineRule="auto"/>
        <w:rPr>
          <w:rFonts w:ascii="Arial" w:hAnsi="Arial" w:cs="Arial"/>
          <w:sz w:val="22"/>
          <w:szCs w:val="22"/>
          <w:lang w:val="en-AU"/>
        </w:rPr>
      </w:pPr>
      <w:r w:rsidRPr="00487095">
        <w:rPr>
          <w:rFonts w:ascii="Arial" w:hAnsi="Arial" w:cs="Arial"/>
          <w:sz w:val="22"/>
          <w:szCs w:val="22"/>
          <w:lang w:val="fr-CH"/>
        </w:rPr>
        <w:t xml:space="preserve">13. </w:t>
      </w:r>
      <w:r w:rsidR="003C22FE" w:rsidRPr="00487095">
        <w:rPr>
          <w:rFonts w:ascii="Arial" w:hAnsi="Arial" w:cs="Arial"/>
          <w:sz w:val="22"/>
          <w:szCs w:val="22"/>
          <w:lang w:val="fr-CH"/>
        </w:rPr>
        <w:t xml:space="preserve">Mirtallo J, Canada T, Johnson D, </w:t>
      </w:r>
      <w:r w:rsidR="004B6017" w:rsidRPr="004B6017">
        <w:rPr>
          <w:rFonts w:ascii="Arial" w:hAnsi="Arial" w:cs="Arial"/>
          <w:sz w:val="22"/>
          <w:szCs w:val="22"/>
        </w:rPr>
        <w:t>Kumpf V, Petersen C, Sacks G,</w:t>
      </w:r>
      <w:r w:rsidR="004B6017">
        <w:rPr>
          <w:rFonts w:ascii="Arial" w:hAnsi="Arial" w:cs="Arial"/>
          <w:sz w:val="22"/>
          <w:szCs w:val="22"/>
        </w:rPr>
        <w:t xml:space="preserve"> </w:t>
      </w:r>
      <w:r w:rsidR="003C22FE" w:rsidRPr="00487095">
        <w:rPr>
          <w:rFonts w:ascii="Arial" w:hAnsi="Arial" w:cs="Arial"/>
          <w:sz w:val="22"/>
          <w:szCs w:val="22"/>
          <w:lang w:val="fr-CH"/>
        </w:rPr>
        <w:t xml:space="preserve">et al. </w:t>
      </w:r>
      <w:r w:rsidR="003C22FE" w:rsidRPr="003C22FE">
        <w:rPr>
          <w:rFonts w:ascii="Arial" w:hAnsi="Arial" w:cs="Arial"/>
          <w:sz w:val="22"/>
          <w:szCs w:val="22"/>
          <w:lang w:val="en-AU"/>
        </w:rPr>
        <w:t xml:space="preserve">Safe practices for parenteral nutrition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4B6017">
        <w:rPr>
          <w:rFonts w:ascii="Arial" w:hAnsi="Arial" w:cs="Arial"/>
          <w:sz w:val="22"/>
          <w:szCs w:val="22"/>
          <w:lang w:val="en-AU"/>
        </w:rPr>
        <w:t>(</w:t>
      </w:r>
      <w:r w:rsidR="003C22FE" w:rsidRPr="003C22FE">
        <w:rPr>
          <w:rFonts w:ascii="Arial" w:hAnsi="Arial" w:cs="Arial"/>
          <w:sz w:val="22"/>
          <w:szCs w:val="22"/>
          <w:lang w:val="en-AU"/>
        </w:rPr>
        <w:t>2004</w:t>
      </w:r>
      <w:r w:rsidR="004B6017">
        <w:rPr>
          <w:rFonts w:ascii="Arial" w:hAnsi="Arial" w:cs="Arial"/>
          <w:sz w:val="22"/>
          <w:szCs w:val="22"/>
          <w:lang w:val="en-AU"/>
        </w:rPr>
        <w:t xml:space="preserve">) </w:t>
      </w:r>
      <w:r w:rsidR="003C22FE" w:rsidRPr="003C22FE">
        <w:rPr>
          <w:rFonts w:ascii="Arial" w:hAnsi="Arial" w:cs="Arial"/>
          <w:sz w:val="22"/>
          <w:szCs w:val="22"/>
          <w:lang w:val="en-AU"/>
        </w:rPr>
        <w:t>28:S39</w:t>
      </w:r>
      <w:r w:rsidR="004B6017">
        <w:rPr>
          <w:rFonts w:ascii="Arial" w:hAnsi="Arial" w:cs="Arial"/>
          <w:sz w:val="22"/>
          <w:szCs w:val="22"/>
          <w:lang w:val="en-AU"/>
        </w:rPr>
        <w:t>–</w:t>
      </w:r>
      <w:r w:rsidR="003C22FE" w:rsidRPr="003C22FE">
        <w:rPr>
          <w:rFonts w:ascii="Arial" w:hAnsi="Arial" w:cs="Arial"/>
          <w:sz w:val="22"/>
          <w:szCs w:val="22"/>
          <w:lang w:val="en-AU"/>
        </w:rPr>
        <w:t>70. doi:10.1177/0148607104028006s39</w:t>
      </w:r>
      <w:r w:rsidR="004B6017">
        <w:rPr>
          <w:rFonts w:ascii="Arial" w:hAnsi="Arial" w:cs="Arial"/>
          <w:sz w:val="22"/>
          <w:szCs w:val="22"/>
          <w:lang w:val="en-AU"/>
        </w:rPr>
        <w:t xml:space="preserve">. (Erratum </w:t>
      </w:r>
      <w:r w:rsidR="004B6017" w:rsidRPr="003C22FE">
        <w:rPr>
          <w:rFonts w:ascii="Arial" w:hAnsi="Arial" w:cs="Arial"/>
          <w:sz w:val="22"/>
          <w:szCs w:val="22"/>
          <w:lang w:val="en-AU"/>
        </w:rPr>
        <w:t xml:space="preserve">in </w:t>
      </w:r>
      <w:r w:rsidR="004B6017" w:rsidRPr="004B6017">
        <w:rPr>
          <w:rFonts w:ascii="Arial" w:hAnsi="Arial" w:cs="Arial"/>
          <w:i/>
          <w:sz w:val="22"/>
          <w:szCs w:val="22"/>
          <w:lang w:val="en-AU"/>
        </w:rPr>
        <w:t>JPEN J Parenter Enteral Nutr.</w:t>
      </w:r>
      <w:r w:rsidR="004B6017" w:rsidRPr="003C22FE">
        <w:rPr>
          <w:rFonts w:ascii="Arial" w:hAnsi="Arial" w:cs="Arial"/>
          <w:sz w:val="22"/>
          <w:szCs w:val="22"/>
          <w:lang w:val="en-AU"/>
        </w:rPr>
        <w:t xml:space="preserve"> </w:t>
      </w:r>
      <w:r w:rsidR="004B6017">
        <w:rPr>
          <w:rFonts w:ascii="Arial" w:hAnsi="Arial" w:cs="Arial"/>
          <w:sz w:val="22"/>
          <w:szCs w:val="22"/>
          <w:lang w:val="en-AU"/>
        </w:rPr>
        <w:t>(</w:t>
      </w:r>
      <w:r w:rsidR="004B6017" w:rsidRPr="003C22FE">
        <w:rPr>
          <w:rFonts w:ascii="Arial" w:hAnsi="Arial" w:cs="Arial"/>
          <w:sz w:val="22"/>
          <w:szCs w:val="22"/>
          <w:lang w:val="en-AU"/>
        </w:rPr>
        <w:t>2006</w:t>
      </w:r>
      <w:r w:rsidR="004B6017">
        <w:rPr>
          <w:rFonts w:ascii="Arial" w:hAnsi="Arial" w:cs="Arial"/>
          <w:sz w:val="22"/>
          <w:szCs w:val="22"/>
          <w:lang w:val="en-AU"/>
        </w:rPr>
        <w:t xml:space="preserve">) </w:t>
      </w:r>
      <w:r w:rsidR="004B6017" w:rsidRPr="003C22FE">
        <w:rPr>
          <w:rFonts w:ascii="Arial" w:hAnsi="Arial" w:cs="Arial"/>
          <w:sz w:val="22"/>
          <w:szCs w:val="22"/>
          <w:lang w:val="en-AU"/>
        </w:rPr>
        <w:t>30:177</w:t>
      </w:r>
      <w:r w:rsidR="004B6017">
        <w:rPr>
          <w:rFonts w:ascii="Arial" w:hAnsi="Arial" w:cs="Arial"/>
          <w:sz w:val="22"/>
          <w:szCs w:val="22"/>
          <w:lang w:val="en-AU"/>
        </w:rPr>
        <w:t>.)</w:t>
      </w:r>
    </w:p>
    <w:p w14:paraId="6C826002" w14:textId="77777777" w:rsidR="003C22FE" w:rsidRPr="003C22FE" w:rsidRDefault="003C22FE" w:rsidP="00F83ADC">
      <w:pPr>
        <w:spacing w:line="480" w:lineRule="auto"/>
        <w:rPr>
          <w:rFonts w:ascii="Arial" w:hAnsi="Arial" w:cs="Arial"/>
          <w:sz w:val="22"/>
          <w:szCs w:val="22"/>
          <w:lang w:val="en-AU"/>
        </w:rPr>
      </w:pPr>
    </w:p>
    <w:p w14:paraId="72A762C2" w14:textId="5A3CDBDA" w:rsidR="003C22FE" w:rsidRPr="004B6017" w:rsidRDefault="00F83ADC" w:rsidP="00F83ADC">
      <w:pPr>
        <w:spacing w:line="480" w:lineRule="auto"/>
        <w:rPr>
          <w:rFonts w:ascii="Arial" w:hAnsi="Arial" w:cs="Arial"/>
          <w:sz w:val="22"/>
          <w:szCs w:val="22"/>
        </w:rPr>
      </w:pPr>
      <w:r w:rsidRPr="00487095">
        <w:rPr>
          <w:rFonts w:ascii="Arial" w:hAnsi="Arial" w:cs="Arial"/>
          <w:sz w:val="22"/>
          <w:szCs w:val="22"/>
          <w:lang w:val="fr-CH"/>
        </w:rPr>
        <w:t xml:space="preserve">14. </w:t>
      </w:r>
      <w:r w:rsidR="003C22FE" w:rsidRPr="00487095">
        <w:rPr>
          <w:rFonts w:ascii="Arial" w:hAnsi="Arial" w:cs="Arial"/>
          <w:sz w:val="22"/>
          <w:szCs w:val="22"/>
          <w:lang w:val="fr-CH"/>
        </w:rPr>
        <w:t xml:space="preserve">Cuerda C, Pironi L, Arends J, </w:t>
      </w:r>
      <w:r w:rsidR="004B6017" w:rsidRPr="004B6017">
        <w:rPr>
          <w:rFonts w:ascii="Arial" w:hAnsi="Arial" w:cs="Arial"/>
          <w:sz w:val="22"/>
          <w:szCs w:val="22"/>
        </w:rPr>
        <w:t>Bozzetti F, Gillanders L, Jeppesen PB</w:t>
      </w:r>
      <w:r w:rsidR="004B6017">
        <w:rPr>
          <w:rFonts w:ascii="Arial" w:hAnsi="Arial" w:cs="Arial"/>
          <w:sz w:val="22"/>
          <w:szCs w:val="22"/>
        </w:rPr>
        <w:t xml:space="preserve">, </w:t>
      </w:r>
      <w:r w:rsidR="003C22FE" w:rsidRPr="00487095">
        <w:rPr>
          <w:rFonts w:ascii="Arial" w:hAnsi="Arial" w:cs="Arial"/>
          <w:sz w:val="22"/>
          <w:szCs w:val="22"/>
          <w:lang w:val="fr-CH"/>
        </w:rPr>
        <w:t xml:space="preserve">et al. </w:t>
      </w:r>
      <w:r w:rsidR="003C22FE" w:rsidRPr="003C22FE">
        <w:rPr>
          <w:rFonts w:ascii="Arial" w:hAnsi="Arial" w:cs="Arial"/>
          <w:sz w:val="22"/>
          <w:szCs w:val="22"/>
          <w:lang w:val="en-AU"/>
        </w:rPr>
        <w:t xml:space="preserve">ESPEN practical guideline: </w:t>
      </w:r>
      <w:r w:rsidR="004B6017">
        <w:rPr>
          <w:rFonts w:ascii="Arial" w:hAnsi="Arial" w:cs="Arial"/>
          <w:sz w:val="22"/>
          <w:szCs w:val="22"/>
          <w:lang w:val="en-AU"/>
        </w:rPr>
        <w:t>c</w:t>
      </w:r>
      <w:r w:rsidR="003C22FE" w:rsidRPr="003C22FE">
        <w:rPr>
          <w:rFonts w:ascii="Arial" w:hAnsi="Arial" w:cs="Arial"/>
          <w:sz w:val="22"/>
          <w:szCs w:val="22"/>
          <w:lang w:val="en-AU"/>
        </w:rPr>
        <w:t xml:space="preserve">linical nutrition in chronic intestinal failure.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4B6017">
        <w:rPr>
          <w:rFonts w:ascii="Arial" w:hAnsi="Arial" w:cs="Arial"/>
          <w:sz w:val="22"/>
          <w:szCs w:val="22"/>
          <w:lang w:val="en-AU"/>
        </w:rPr>
        <w:t>(</w:t>
      </w:r>
      <w:r w:rsidR="003C22FE" w:rsidRPr="003C22FE">
        <w:rPr>
          <w:rFonts w:ascii="Arial" w:hAnsi="Arial" w:cs="Arial"/>
          <w:sz w:val="22"/>
          <w:szCs w:val="22"/>
          <w:lang w:val="en-AU"/>
        </w:rPr>
        <w:t>2021</w:t>
      </w:r>
      <w:r w:rsidR="004B6017">
        <w:rPr>
          <w:rFonts w:ascii="Arial" w:hAnsi="Arial" w:cs="Arial"/>
          <w:sz w:val="22"/>
          <w:szCs w:val="22"/>
          <w:lang w:val="en-AU"/>
        </w:rPr>
        <w:t xml:space="preserve">) </w:t>
      </w:r>
      <w:r w:rsidR="003C22FE" w:rsidRPr="003C22FE">
        <w:rPr>
          <w:rFonts w:ascii="Arial" w:hAnsi="Arial" w:cs="Arial"/>
          <w:sz w:val="22"/>
          <w:szCs w:val="22"/>
          <w:lang w:val="en-AU"/>
        </w:rPr>
        <w:t>40:5196</w:t>
      </w:r>
      <w:r w:rsidR="004B6017">
        <w:rPr>
          <w:rFonts w:ascii="Arial" w:hAnsi="Arial" w:cs="Arial"/>
          <w:sz w:val="22"/>
          <w:szCs w:val="22"/>
          <w:lang w:val="en-AU"/>
        </w:rPr>
        <w:t>–</w:t>
      </w:r>
      <w:r w:rsidR="003C22FE" w:rsidRPr="003C22FE">
        <w:rPr>
          <w:rFonts w:ascii="Arial" w:hAnsi="Arial" w:cs="Arial"/>
          <w:sz w:val="22"/>
          <w:szCs w:val="22"/>
          <w:lang w:val="en-AU"/>
        </w:rPr>
        <w:t>220. doi:10.1016/j.clnu.2021.07.002</w:t>
      </w:r>
    </w:p>
    <w:p w14:paraId="59BDFFFA" w14:textId="77777777" w:rsidR="003C22FE" w:rsidRPr="003C22FE" w:rsidRDefault="003C22FE" w:rsidP="00F83ADC">
      <w:pPr>
        <w:spacing w:line="480" w:lineRule="auto"/>
        <w:rPr>
          <w:rFonts w:ascii="Arial" w:hAnsi="Arial" w:cs="Arial"/>
          <w:sz w:val="22"/>
          <w:szCs w:val="22"/>
          <w:lang w:val="en-AU"/>
        </w:rPr>
      </w:pPr>
    </w:p>
    <w:p w14:paraId="1A84972D" w14:textId="6D3260E2"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15. </w:t>
      </w:r>
      <w:r w:rsidR="003C22FE" w:rsidRPr="003C22FE">
        <w:rPr>
          <w:rFonts w:ascii="Arial" w:hAnsi="Arial" w:cs="Arial"/>
          <w:sz w:val="22"/>
          <w:szCs w:val="22"/>
          <w:lang w:val="en-AU"/>
        </w:rPr>
        <w:t xml:space="preserve">Ahmed S, Innes JK, Calder PC. Influence of different intravenous lipid emulsions on fatty acid status and laboratory and clinical outcomes in adult patients receiving home parenteral nutrition: </w:t>
      </w:r>
      <w:r w:rsidR="004B6017">
        <w:rPr>
          <w:rFonts w:ascii="Arial" w:hAnsi="Arial" w:cs="Arial"/>
          <w:sz w:val="22"/>
          <w:szCs w:val="22"/>
          <w:lang w:val="en-AU"/>
        </w:rPr>
        <w:t>a</w:t>
      </w:r>
      <w:r w:rsidR="003C22FE" w:rsidRPr="003C22FE">
        <w:rPr>
          <w:rFonts w:ascii="Arial" w:hAnsi="Arial" w:cs="Arial"/>
          <w:sz w:val="22"/>
          <w:szCs w:val="22"/>
          <w:lang w:val="en-AU"/>
        </w:rPr>
        <w:t xml:space="preserve"> systematic review.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4B6017">
        <w:rPr>
          <w:rFonts w:ascii="Arial" w:hAnsi="Arial" w:cs="Arial"/>
          <w:sz w:val="22"/>
          <w:szCs w:val="22"/>
          <w:lang w:val="en-AU"/>
        </w:rPr>
        <w:t>(</w:t>
      </w:r>
      <w:r w:rsidR="003C22FE" w:rsidRPr="003C22FE">
        <w:rPr>
          <w:rFonts w:ascii="Arial" w:hAnsi="Arial" w:cs="Arial"/>
          <w:sz w:val="22"/>
          <w:szCs w:val="22"/>
          <w:lang w:val="en-AU"/>
        </w:rPr>
        <w:t>2021</w:t>
      </w:r>
      <w:r w:rsidR="004B6017">
        <w:rPr>
          <w:rFonts w:ascii="Arial" w:hAnsi="Arial" w:cs="Arial"/>
          <w:sz w:val="22"/>
          <w:szCs w:val="22"/>
          <w:lang w:val="en-AU"/>
        </w:rPr>
        <w:t xml:space="preserve">) </w:t>
      </w:r>
      <w:r w:rsidR="003C22FE" w:rsidRPr="003C22FE">
        <w:rPr>
          <w:rFonts w:ascii="Arial" w:hAnsi="Arial" w:cs="Arial"/>
          <w:sz w:val="22"/>
          <w:szCs w:val="22"/>
          <w:lang w:val="en-AU"/>
        </w:rPr>
        <w:t>40:1115</w:t>
      </w:r>
      <w:r w:rsidR="004B6017">
        <w:rPr>
          <w:rFonts w:ascii="Arial" w:hAnsi="Arial" w:cs="Arial"/>
          <w:sz w:val="22"/>
          <w:szCs w:val="22"/>
          <w:lang w:val="en-AU"/>
        </w:rPr>
        <w:t>–</w:t>
      </w:r>
      <w:r w:rsidR="003C22FE" w:rsidRPr="003C22FE">
        <w:rPr>
          <w:rFonts w:ascii="Arial" w:hAnsi="Arial" w:cs="Arial"/>
          <w:sz w:val="22"/>
          <w:szCs w:val="22"/>
          <w:lang w:val="en-AU"/>
        </w:rPr>
        <w:t>22. doi:10.1016/j.clnu.2020.07.014</w:t>
      </w:r>
    </w:p>
    <w:p w14:paraId="21B1BCB9" w14:textId="77777777" w:rsidR="003C22FE" w:rsidRPr="003C22FE" w:rsidRDefault="003C22FE" w:rsidP="00F83ADC">
      <w:pPr>
        <w:spacing w:line="480" w:lineRule="auto"/>
        <w:rPr>
          <w:rFonts w:ascii="Arial" w:hAnsi="Arial" w:cs="Arial"/>
          <w:sz w:val="22"/>
          <w:szCs w:val="22"/>
          <w:lang w:val="en-AU"/>
        </w:rPr>
      </w:pPr>
    </w:p>
    <w:p w14:paraId="6BA865FF" w14:textId="15C1F585"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16. </w:t>
      </w:r>
      <w:r w:rsidR="003C22FE" w:rsidRPr="003C22FE">
        <w:rPr>
          <w:rFonts w:ascii="Arial" w:hAnsi="Arial" w:cs="Arial"/>
          <w:sz w:val="22"/>
          <w:szCs w:val="22"/>
          <w:lang w:val="en-AU"/>
        </w:rPr>
        <w:t xml:space="preserve">Calder PC, Waitzberg DL, Klek S, Martindale RG. Lipids in </w:t>
      </w:r>
      <w:r w:rsidR="004B6017" w:rsidRPr="003C22FE">
        <w:rPr>
          <w:rFonts w:ascii="Arial" w:hAnsi="Arial" w:cs="Arial"/>
          <w:sz w:val="22"/>
          <w:szCs w:val="22"/>
          <w:lang w:val="en-AU"/>
        </w:rPr>
        <w:t xml:space="preserve">parenteral nutrition: biological aspects.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4B6017">
        <w:rPr>
          <w:rFonts w:ascii="Arial" w:hAnsi="Arial" w:cs="Arial"/>
          <w:sz w:val="22"/>
          <w:szCs w:val="22"/>
          <w:lang w:val="en-AU"/>
        </w:rPr>
        <w:t>(</w:t>
      </w:r>
      <w:r w:rsidR="003C22FE" w:rsidRPr="003C22FE">
        <w:rPr>
          <w:rFonts w:ascii="Arial" w:hAnsi="Arial" w:cs="Arial"/>
          <w:sz w:val="22"/>
          <w:szCs w:val="22"/>
          <w:lang w:val="en-AU"/>
        </w:rPr>
        <w:t>2020</w:t>
      </w:r>
      <w:r w:rsidR="004B6017">
        <w:rPr>
          <w:rFonts w:ascii="Arial" w:hAnsi="Arial" w:cs="Arial"/>
          <w:sz w:val="22"/>
          <w:szCs w:val="22"/>
          <w:lang w:val="en-AU"/>
        </w:rPr>
        <w:t xml:space="preserve">) </w:t>
      </w:r>
      <w:r w:rsidR="003C22FE" w:rsidRPr="003C22FE">
        <w:rPr>
          <w:rFonts w:ascii="Arial" w:hAnsi="Arial" w:cs="Arial"/>
          <w:sz w:val="22"/>
          <w:szCs w:val="22"/>
          <w:lang w:val="en-AU"/>
        </w:rPr>
        <w:t xml:space="preserve">44 </w:t>
      </w:r>
      <w:r w:rsidR="004B6017">
        <w:rPr>
          <w:rFonts w:ascii="Arial" w:hAnsi="Arial" w:cs="Arial"/>
          <w:sz w:val="22"/>
          <w:szCs w:val="22"/>
          <w:lang w:val="en-AU"/>
        </w:rPr>
        <w:t>(</w:t>
      </w:r>
      <w:r w:rsidR="003C22FE" w:rsidRPr="003C22FE">
        <w:rPr>
          <w:rFonts w:ascii="Arial" w:hAnsi="Arial" w:cs="Arial"/>
          <w:sz w:val="22"/>
          <w:szCs w:val="22"/>
          <w:lang w:val="en-AU"/>
        </w:rPr>
        <w:t>Suppl 1</w:t>
      </w:r>
      <w:r w:rsidR="004B6017">
        <w:rPr>
          <w:rFonts w:ascii="Arial" w:hAnsi="Arial" w:cs="Arial"/>
          <w:sz w:val="22"/>
          <w:szCs w:val="22"/>
          <w:lang w:val="en-AU"/>
        </w:rPr>
        <w:t>)</w:t>
      </w:r>
      <w:r w:rsidR="003C22FE" w:rsidRPr="003C22FE">
        <w:rPr>
          <w:rFonts w:ascii="Arial" w:hAnsi="Arial" w:cs="Arial"/>
          <w:sz w:val="22"/>
          <w:szCs w:val="22"/>
          <w:lang w:val="en-AU"/>
        </w:rPr>
        <w:t>:S21</w:t>
      </w:r>
      <w:r w:rsidR="004B6017">
        <w:rPr>
          <w:rFonts w:ascii="Arial" w:hAnsi="Arial" w:cs="Arial"/>
          <w:sz w:val="22"/>
          <w:szCs w:val="22"/>
          <w:lang w:val="en-AU"/>
        </w:rPr>
        <w:t>–</w:t>
      </w:r>
      <w:r w:rsidR="003C22FE" w:rsidRPr="003C22FE">
        <w:rPr>
          <w:rFonts w:ascii="Arial" w:hAnsi="Arial" w:cs="Arial"/>
          <w:sz w:val="22"/>
          <w:szCs w:val="22"/>
          <w:lang w:val="en-AU"/>
        </w:rPr>
        <w:t>7. doi:10.1002/jpen.1756</w:t>
      </w:r>
    </w:p>
    <w:p w14:paraId="3B99E8CB" w14:textId="77777777" w:rsidR="003C22FE" w:rsidRPr="003C22FE" w:rsidRDefault="003C22FE" w:rsidP="00F83ADC">
      <w:pPr>
        <w:spacing w:line="480" w:lineRule="auto"/>
        <w:rPr>
          <w:rFonts w:ascii="Arial" w:hAnsi="Arial" w:cs="Arial"/>
          <w:sz w:val="22"/>
          <w:szCs w:val="22"/>
          <w:lang w:val="en-AU"/>
        </w:rPr>
      </w:pPr>
    </w:p>
    <w:p w14:paraId="365DE0DF" w14:textId="437558C2" w:rsidR="003C22FE" w:rsidRPr="004B6017" w:rsidRDefault="00F83ADC" w:rsidP="00F83ADC">
      <w:pPr>
        <w:spacing w:line="480" w:lineRule="auto"/>
        <w:rPr>
          <w:rFonts w:ascii="Arial" w:hAnsi="Arial" w:cs="Arial"/>
          <w:sz w:val="22"/>
          <w:szCs w:val="22"/>
        </w:rPr>
      </w:pPr>
      <w:r>
        <w:rPr>
          <w:rFonts w:ascii="Arial" w:hAnsi="Arial" w:cs="Arial"/>
          <w:sz w:val="22"/>
          <w:szCs w:val="22"/>
          <w:lang w:val="en-AU"/>
        </w:rPr>
        <w:t xml:space="preserve">17. </w:t>
      </w:r>
      <w:r w:rsidR="003C22FE" w:rsidRPr="003C22FE">
        <w:rPr>
          <w:rFonts w:ascii="Arial" w:hAnsi="Arial" w:cs="Arial"/>
          <w:sz w:val="22"/>
          <w:szCs w:val="22"/>
          <w:lang w:val="en-AU"/>
        </w:rPr>
        <w:t xml:space="preserve">Serhan CN, Bäck M, Chiurchiù V, </w:t>
      </w:r>
      <w:r w:rsidR="004B6017" w:rsidRPr="004B6017">
        <w:rPr>
          <w:rFonts w:ascii="Arial" w:hAnsi="Arial" w:cs="Arial"/>
          <w:sz w:val="22"/>
          <w:szCs w:val="22"/>
        </w:rPr>
        <w:t>Hersberger M, Mittendorfer B, Calder PC,</w:t>
      </w:r>
      <w:r w:rsidR="004B6017">
        <w:rPr>
          <w:rFonts w:ascii="Arial" w:hAnsi="Arial" w:cs="Arial"/>
          <w:sz w:val="22"/>
          <w:szCs w:val="22"/>
        </w:rPr>
        <w:t xml:space="preserve"> </w:t>
      </w:r>
      <w:r w:rsidR="003C22FE" w:rsidRPr="003C22FE">
        <w:rPr>
          <w:rFonts w:ascii="Arial" w:hAnsi="Arial" w:cs="Arial"/>
          <w:sz w:val="22"/>
          <w:szCs w:val="22"/>
          <w:lang w:val="en-AU"/>
        </w:rPr>
        <w:t xml:space="preserve">et al. Expert consensus report on lipid mediators: </w:t>
      </w:r>
      <w:r w:rsidR="004B6017">
        <w:rPr>
          <w:rFonts w:ascii="Arial" w:hAnsi="Arial" w:cs="Arial"/>
          <w:sz w:val="22"/>
          <w:szCs w:val="22"/>
          <w:lang w:val="en-AU"/>
        </w:rPr>
        <w:t>r</w:t>
      </w:r>
      <w:r w:rsidR="003C22FE" w:rsidRPr="003C22FE">
        <w:rPr>
          <w:rFonts w:ascii="Arial" w:hAnsi="Arial" w:cs="Arial"/>
          <w:sz w:val="22"/>
          <w:szCs w:val="22"/>
          <w:lang w:val="en-AU"/>
        </w:rPr>
        <w:t xml:space="preserve">ole in resolution of inflammation and muscle preservation. </w:t>
      </w:r>
      <w:r w:rsidR="003C22FE" w:rsidRPr="003C22FE">
        <w:rPr>
          <w:rFonts w:ascii="Arial" w:hAnsi="Arial" w:cs="Arial"/>
          <w:i/>
          <w:iCs/>
          <w:sz w:val="22"/>
          <w:szCs w:val="22"/>
          <w:lang w:val="en-AU"/>
        </w:rPr>
        <w:t>FASEB J</w:t>
      </w:r>
      <w:r w:rsidR="003C22FE" w:rsidRPr="003C22FE">
        <w:rPr>
          <w:rFonts w:ascii="Arial" w:hAnsi="Arial" w:cs="Arial"/>
          <w:sz w:val="22"/>
          <w:szCs w:val="22"/>
          <w:lang w:val="en-AU"/>
        </w:rPr>
        <w:t xml:space="preserve">. </w:t>
      </w:r>
      <w:r w:rsidR="004B6017">
        <w:rPr>
          <w:rFonts w:ascii="Arial" w:hAnsi="Arial" w:cs="Arial"/>
          <w:sz w:val="22"/>
          <w:szCs w:val="22"/>
          <w:lang w:val="en-AU"/>
        </w:rPr>
        <w:t>(</w:t>
      </w:r>
      <w:r w:rsidR="003C22FE" w:rsidRPr="003C22FE">
        <w:rPr>
          <w:rFonts w:ascii="Arial" w:hAnsi="Arial" w:cs="Arial"/>
          <w:sz w:val="22"/>
          <w:szCs w:val="22"/>
          <w:lang w:val="en-AU"/>
        </w:rPr>
        <w:t>2024</w:t>
      </w:r>
      <w:r w:rsidR="004B6017">
        <w:rPr>
          <w:rFonts w:ascii="Arial" w:hAnsi="Arial" w:cs="Arial"/>
          <w:sz w:val="22"/>
          <w:szCs w:val="22"/>
          <w:lang w:val="en-AU"/>
        </w:rPr>
        <w:t xml:space="preserve">) </w:t>
      </w:r>
      <w:r w:rsidR="003C22FE" w:rsidRPr="003C22FE">
        <w:rPr>
          <w:rFonts w:ascii="Arial" w:hAnsi="Arial" w:cs="Arial"/>
          <w:sz w:val="22"/>
          <w:szCs w:val="22"/>
          <w:lang w:val="en-AU"/>
        </w:rPr>
        <w:t>38:e23699. doi:10.1096/fj.202400619R</w:t>
      </w:r>
    </w:p>
    <w:p w14:paraId="549F4028" w14:textId="77777777" w:rsidR="003C22FE" w:rsidRPr="003C22FE" w:rsidRDefault="003C22FE" w:rsidP="00F83ADC">
      <w:pPr>
        <w:spacing w:line="480" w:lineRule="auto"/>
        <w:rPr>
          <w:rFonts w:ascii="Arial" w:hAnsi="Arial" w:cs="Arial"/>
          <w:sz w:val="22"/>
          <w:szCs w:val="22"/>
          <w:lang w:val="en-AU"/>
        </w:rPr>
      </w:pPr>
    </w:p>
    <w:p w14:paraId="4A88A0F4" w14:textId="7DD251C7" w:rsidR="003C22FE" w:rsidRDefault="00F83ADC" w:rsidP="00F83ADC">
      <w:pPr>
        <w:spacing w:line="480" w:lineRule="auto"/>
        <w:rPr>
          <w:rFonts w:ascii="Arial" w:hAnsi="Arial" w:cs="Arial"/>
          <w:sz w:val="22"/>
          <w:szCs w:val="22"/>
          <w:lang w:val="en-US"/>
        </w:rPr>
      </w:pPr>
      <w:r w:rsidRPr="00487095">
        <w:rPr>
          <w:rFonts w:ascii="Arial" w:hAnsi="Arial" w:cs="Arial"/>
          <w:sz w:val="22"/>
          <w:szCs w:val="22"/>
          <w:lang w:val="fr-CH"/>
        </w:rPr>
        <w:t xml:space="preserve">18, </w:t>
      </w:r>
      <w:r w:rsidR="003C22FE" w:rsidRPr="00487095">
        <w:rPr>
          <w:rFonts w:ascii="Arial" w:hAnsi="Arial" w:cs="Arial"/>
          <w:sz w:val="22"/>
          <w:szCs w:val="22"/>
          <w:lang w:val="fr-CH"/>
        </w:rPr>
        <w:t xml:space="preserve">Mascioli EA, Lopes SM, Champagne C, Driscoll DF. </w:t>
      </w:r>
      <w:r w:rsidR="003C22FE" w:rsidRPr="003C22FE">
        <w:rPr>
          <w:rFonts w:ascii="Arial" w:hAnsi="Arial" w:cs="Arial"/>
          <w:sz w:val="22"/>
          <w:szCs w:val="22"/>
          <w:lang w:val="en-AU"/>
        </w:rPr>
        <w:t xml:space="preserve">Essential fatty acid deficiency and home total parenteral nutrition patients. </w:t>
      </w:r>
      <w:r w:rsidR="003C22FE" w:rsidRPr="003C22FE">
        <w:rPr>
          <w:rFonts w:ascii="Arial" w:hAnsi="Arial" w:cs="Arial"/>
          <w:i/>
          <w:iCs/>
          <w:sz w:val="22"/>
          <w:szCs w:val="22"/>
          <w:lang w:val="en-US"/>
        </w:rPr>
        <w:t>Nutrition</w:t>
      </w:r>
      <w:r w:rsidR="003C22FE" w:rsidRPr="003C22FE">
        <w:rPr>
          <w:rFonts w:ascii="Arial" w:hAnsi="Arial" w:cs="Arial"/>
          <w:sz w:val="22"/>
          <w:szCs w:val="22"/>
          <w:lang w:val="en-US"/>
        </w:rPr>
        <w:t xml:space="preserve">. </w:t>
      </w:r>
      <w:r w:rsidR="004B6017">
        <w:rPr>
          <w:rFonts w:ascii="Arial" w:hAnsi="Arial" w:cs="Arial"/>
          <w:sz w:val="22"/>
          <w:szCs w:val="22"/>
          <w:lang w:val="en-US"/>
        </w:rPr>
        <w:t>(</w:t>
      </w:r>
      <w:r w:rsidR="003C22FE" w:rsidRPr="003C22FE">
        <w:rPr>
          <w:rFonts w:ascii="Arial" w:hAnsi="Arial" w:cs="Arial"/>
          <w:sz w:val="22"/>
          <w:szCs w:val="22"/>
          <w:lang w:val="en-US"/>
        </w:rPr>
        <w:t>1996</w:t>
      </w:r>
      <w:r w:rsidR="004B6017">
        <w:rPr>
          <w:rFonts w:ascii="Arial" w:hAnsi="Arial" w:cs="Arial"/>
          <w:sz w:val="22"/>
          <w:szCs w:val="22"/>
          <w:lang w:val="en-US"/>
        </w:rPr>
        <w:t xml:space="preserve">) </w:t>
      </w:r>
      <w:r w:rsidR="003C22FE" w:rsidRPr="003C22FE">
        <w:rPr>
          <w:rFonts w:ascii="Arial" w:hAnsi="Arial" w:cs="Arial"/>
          <w:sz w:val="22"/>
          <w:szCs w:val="22"/>
          <w:lang w:val="en-US"/>
        </w:rPr>
        <w:t>12:245</w:t>
      </w:r>
      <w:r w:rsidR="004B6017">
        <w:rPr>
          <w:rFonts w:ascii="Arial" w:hAnsi="Arial" w:cs="Arial"/>
          <w:sz w:val="22"/>
          <w:szCs w:val="22"/>
          <w:lang w:val="en-US"/>
        </w:rPr>
        <w:t>–</w:t>
      </w:r>
      <w:r w:rsidR="003C22FE" w:rsidRPr="003C22FE">
        <w:rPr>
          <w:rFonts w:ascii="Arial" w:hAnsi="Arial" w:cs="Arial"/>
          <w:sz w:val="22"/>
          <w:szCs w:val="22"/>
          <w:lang w:val="en-US"/>
        </w:rPr>
        <w:t xml:space="preserve">9. doi:10.1016/s0899-9007(96)90850-3 </w:t>
      </w:r>
    </w:p>
    <w:p w14:paraId="7AE040D9" w14:textId="77777777" w:rsidR="003C22FE" w:rsidRPr="003C22FE" w:rsidRDefault="003C22FE" w:rsidP="00F83ADC">
      <w:pPr>
        <w:spacing w:line="480" w:lineRule="auto"/>
        <w:rPr>
          <w:rFonts w:ascii="Arial" w:hAnsi="Arial" w:cs="Arial"/>
          <w:sz w:val="22"/>
          <w:szCs w:val="22"/>
          <w:lang w:val="en-US"/>
        </w:rPr>
      </w:pPr>
    </w:p>
    <w:p w14:paraId="76939797" w14:textId="040C7851"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19. </w:t>
      </w:r>
      <w:r w:rsidR="003C22FE" w:rsidRPr="003C22FE">
        <w:rPr>
          <w:rFonts w:ascii="Arial" w:hAnsi="Arial" w:cs="Arial"/>
          <w:sz w:val="22"/>
          <w:szCs w:val="22"/>
          <w:lang w:val="en-AU"/>
        </w:rPr>
        <w:t xml:space="preserve">Chambrier C, Bannier E, Lauverjat M, Drai J, Bryssine S, Boulétreau P. Replacement of long-chain triglyceride with medium-chain triglyceride/long-chain triglyceride lipid emulsion in patients receiving long-term parenteral nutrition: effects on essential fatty acid status and plasma vitamin K1 levels.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4B6017">
        <w:rPr>
          <w:rFonts w:ascii="Arial" w:hAnsi="Arial" w:cs="Arial"/>
          <w:sz w:val="22"/>
          <w:szCs w:val="22"/>
          <w:lang w:val="en-AU"/>
        </w:rPr>
        <w:t>(</w:t>
      </w:r>
      <w:r w:rsidR="003C22FE" w:rsidRPr="003C22FE">
        <w:rPr>
          <w:rFonts w:ascii="Arial" w:hAnsi="Arial" w:cs="Arial"/>
          <w:sz w:val="22"/>
          <w:szCs w:val="22"/>
          <w:lang w:val="en-AU"/>
        </w:rPr>
        <w:t>2004</w:t>
      </w:r>
      <w:r w:rsidR="004B6017">
        <w:rPr>
          <w:rFonts w:ascii="Arial" w:hAnsi="Arial" w:cs="Arial"/>
          <w:sz w:val="22"/>
          <w:szCs w:val="22"/>
          <w:lang w:val="en-AU"/>
        </w:rPr>
        <w:t xml:space="preserve">) </w:t>
      </w:r>
      <w:r w:rsidR="003C22FE" w:rsidRPr="003C22FE">
        <w:rPr>
          <w:rFonts w:ascii="Arial" w:hAnsi="Arial" w:cs="Arial"/>
          <w:sz w:val="22"/>
          <w:szCs w:val="22"/>
          <w:lang w:val="en-AU"/>
        </w:rPr>
        <w:t>28:7</w:t>
      </w:r>
      <w:r w:rsidR="004B6017">
        <w:rPr>
          <w:rFonts w:ascii="Arial" w:hAnsi="Arial" w:cs="Arial"/>
          <w:sz w:val="22"/>
          <w:szCs w:val="22"/>
          <w:lang w:val="en-AU"/>
        </w:rPr>
        <w:t>–</w:t>
      </w:r>
      <w:r w:rsidR="003C22FE" w:rsidRPr="003C22FE">
        <w:rPr>
          <w:rFonts w:ascii="Arial" w:hAnsi="Arial" w:cs="Arial"/>
          <w:sz w:val="22"/>
          <w:szCs w:val="22"/>
          <w:lang w:val="en-AU"/>
        </w:rPr>
        <w:t>12. doi:10.1177/014860710402800107</w:t>
      </w:r>
    </w:p>
    <w:p w14:paraId="2E04388B" w14:textId="77777777" w:rsidR="003C22FE" w:rsidRPr="003C22FE" w:rsidRDefault="003C22FE" w:rsidP="00F83ADC">
      <w:pPr>
        <w:spacing w:line="480" w:lineRule="auto"/>
        <w:rPr>
          <w:rFonts w:ascii="Arial" w:hAnsi="Arial" w:cs="Arial"/>
          <w:sz w:val="22"/>
          <w:szCs w:val="22"/>
          <w:lang w:val="en-AU"/>
        </w:rPr>
      </w:pPr>
    </w:p>
    <w:p w14:paraId="172B6BBA" w14:textId="2883752C"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20. </w:t>
      </w:r>
      <w:r w:rsidR="003C22FE" w:rsidRPr="003C22FE">
        <w:rPr>
          <w:rFonts w:ascii="Arial" w:hAnsi="Arial" w:cs="Arial"/>
          <w:sz w:val="22"/>
          <w:szCs w:val="22"/>
          <w:lang w:val="en-AU"/>
        </w:rPr>
        <w:t xml:space="preserve">Olthof ED, Roelofs HM, Fisk HL, Calder PC, Wanten GJ. No </w:t>
      </w:r>
      <w:r w:rsidR="004B6017" w:rsidRPr="003C22FE">
        <w:rPr>
          <w:rFonts w:ascii="Arial" w:hAnsi="Arial" w:cs="Arial"/>
          <w:sz w:val="22"/>
          <w:szCs w:val="22"/>
          <w:lang w:val="en-AU"/>
        </w:rPr>
        <w:t>clinical or biochemical evidence for essential fatty acid deficiency in home patients who depend on long-term mixed olive oil- and soybean oil-based parenteral nutrition.</w:t>
      </w:r>
      <w:r w:rsidR="003C22FE" w:rsidRPr="003C22FE">
        <w:rPr>
          <w:rFonts w:ascii="Arial" w:hAnsi="Arial" w:cs="Arial"/>
          <w:sz w:val="22"/>
          <w:szCs w:val="22"/>
          <w:lang w:val="en-AU"/>
        </w:rPr>
        <w:t xml:space="preserve">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4B6017">
        <w:rPr>
          <w:rFonts w:ascii="Arial" w:hAnsi="Arial" w:cs="Arial"/>
          <w:sz w:val="22"/>
          <w:szCs w:val="22"/>
          <w:lang w:val="en-AU"/>
        </w:rPr>
        <w:t>(</w:t>
      </w:r>
      <w:r w:rsidR="003C22FE" w:rsidRPr="003C22FE">
        <w:rPr>
          <w:rFonts w:ascii="Arial" w:hAnsi="Arial" w:cs="Arial"/>
          <w:sz w:val="22"/>
          <w:szCs w:val="22"/>
          <w:lang w:val="en-AU"/>
        </w:rPr>
        <w:t>2016</w:t>
      </w:r>
      <w:r w:rsidR="004B6017">
        <w:rPr>
          <w:rFonts w:ascii="Arial" w:hAnsi="Arial" w:cs="Arial"/>
          <w:sz w:val="22"/>
          <w:szCs w:val="22"/>
          <w:lang w:val="en-AU"/>
        </w:rPr>
        <w:t xml:space="preserve">) </w:t>
      </w:r>
      <w:r w:rsidR="003C22FE" w:rsidRPr="003C22FE">
        <w:rPr>
          <w:rFonts w:ascii="Arial" w:hAnsi="Arial" w:cs="Arial"/>
          <w:sz w:val="22"/>
          <w:szCs w:val="22"/>
          <w:lang w:val="en-AU"/>
        </w:rPr>
        <w:t>40:982</w:t>
      </w:r>
      <w:r w:rsidR="004B6017">
        <w:rPr>
          <w:rFonts w:ascii="Arial" w:hAnsi="Arial" w:cs="Arial"/>
          <w:sz w:val="22"/>
          <w:szCs w:val="22"/>
          <w:lang w:val="en-AU"/>
        </w:rPr>
        <w:t>–</w:t>
      </w:r>
      <w:r w:rsidR="003C22FE" w:rsidRPr="003C22FE">
        <w:rPr>
          <w:rFonts w:ascii="Arial" w:hAnsi="Arial" w:cs="Arial"/>
          <w:sz w:val="22"/>
          <w:szCs w:val="22"/>
          <w:lang w:val="en-AU"/>
        </w:rPr>
        <w:t>8. doi:10.1177/0148607115581375</w:t>
      </w:r>
    </w:p>
    <w:p w14:paraId="5FCEFF1F" w14:textId="77777777" w:rsidR="003C22FE" w:rsidRPr="003C22FE" w:rsidRDefault="003C22FE" w:rsidP="00F83ADC">
      <w:pPr>
        <w:spacing w:line="480" w:lineRule="auto"/>
        <w:rPr>
          <w:rFonts w:ascii="Arial" w:hAnsi="Arial" w:cs="Arial"/>
          <w:sz w:val="22"/>
          <w:szCs w:val="22"/>
          <w:lang w:val="en-AU"/>
        </w:rPr>
      </w:pPr>
    </w:p>
    <w:p w14:paraId="77D07963" w14:textId="2448EC61" w:rsidR="003C22FE" w:rsidRPr="00380C42" w:rsidRDefault="00F83ADC" w:rsidP="00F83ADC">
      <w:pPr>
        <w:spacing w:line="480" w:lineRule="auto"/>
        <w:rPr>
          <w:rFonts w:ascii="Arial" w:hAnsi="Arial" w:cs="Arial"/>
          <w:sz w:val="22"/>
          <w:szCs w:val="22"/>
          <w:highlight w:val="yellow"/>
        </w:rPr>
      </w:pPr>
      <w:r w:rsidRPr="00380C42">
        <w:rPr>
          <w:rFonts w:ascii="Arial" w:hAnsi="Arial" w:cs="Arial"/>
          <w:sz w:val="22"/>
          <w:szCs w:val="22"/>
          <w:lang w:val="en-AU"/>
        </w:rPr>
        <w:t xml:space="preserve">21. </w:t>
      </w:r>
      <w:r w:rsidR="003C22FE" w:rsidRPr="00380C42">
        <w:rPr>
          <w:rFonts w:ascii="Arial" w:hAnsi="Arial" w:cs="Arial"/>
          <w:sz w:val="22"/>
          <w:szCs w:val="22"/>
          <w:lang w:val="en-AU"/>
        </w:rPr>
        <w:t xml:space="preserve">Osowska S, Kunecki M, Sobocki J, </w:t>
      </w:r>
      <w:r w:rsidR="00380C42" w:rsidRPr="00380C42">
        <w:rPr>
          <w:rFonts w:ascii="Arial" w:hAnsi="Arial" w:cs="Arial"/>
          <w:sz w:val="22"/>
          <w:szCs w:val="22"/>
        </w:rPr>
        <w:t xml:space="preserve">Tokarczyk J, Majewska K, Omidi M, </w:t>
      </w:r>
      <w:r w:rsidR="003C22FE" w:rsidRPr="00380C42">
        <w:rPr>
          <w:rFonts w:ascii="Arial" w:hAnsi="Arial" w:cs="Arial"/>
          <w:sz w:val="22"/>
          <w:szCs w:val="22"/>
          <w:lang w:val="en-AU"/>
        </w:rPr>
        <w:t>et al. Effect</w:t>
      </w:r>
      <w:r w:rsidR="003C22FE" w:rsidRPr="003C22FE">
        <w:rPr>
          <w:rFonts w:ascii="Arial" w:hAnsi="Arial" w:cs="Arial"/>
          <w:sz w:val="22"/>
          <w:szCs w:val="22"/>
          <w:lang w:val="en-AU"/>
        </w:rPr>
        <w:t xml:space="preserve"> of changing the lipid component of home parenteral nutrition in adults.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2019</w:t>
      </w:r>
      <w:r w:rsidR="00ED17E4">
        <w:rPr>
          <w:rFonts w:ascii="Arial" w:hAnsi="Arial" w:cs="Arial"/>
          <w:sz w:val="22"/>
          <w:szCs w:val="22"/>
          <w:lang w:val="en-AU"/>
        </w:rPr>
        <w:t xml:space="preserve">) </w:t>
      </w:r>
      <w:r w:rsidR="003C22FE" w:rsidRPr="003C22FE">
        <w:rPr>
          <w:rFonts w:ascii="Arial" w:hAnsi="Arial" w:cs="Arial"/>
          <w:sz w:val="22"/>
          <w:szCs w:val="22"/>
          <w:lang w:val="en-AU"/>
        </w:rPr>
        <w:t>38:1355</w:t>
      </w:r>
      <w:r w:rsidR="00ED17E4">
        <w:rPr>
          <w:rFonts w:ascii="Arial" w:hAnsi="Arial" w:cs="Arial"/>
          <w:sz w:val="22"/>
          <w:szCs w:val="22"/>
          <w:lang w:val="en-AU"/>
        </w:rPr>
        <w:t>–</w:t>
      </w:r>
      <w:r w:rsidR="003C22FE" w:rsidRPr="003C22FE">
        <w:rPr>
          <w:rFonts w:ascii="Arial" w:hAnsi="Arial" w:cs="Arial"/>
          <w:sz w:val="22"/>
          <w:szCs w:val="22"/>
          <w:lang w:val="en-AU"/>
        </w:rPr>
        <w:t>61. doi:10.1016/j.clnu.2018.05.028</w:t>
      </w:r>
    </w:p>
    <w:p w14:paraId="581F73F5" w14:textId="77777777" w:rsidR="003C22FE" w:rsidRPr="003C22FE" w:rsidRDefault="003C22FE" w:rsidP="00F83ADC">
      <w:pPr>
        <w:spacing w:line="480" w:lineRule="auto"/>
        <w:rPr>
          <w:rFonts w:ascii="Arial" w:hAnsi="Arial" w:cs="Arial"/>
          <w:sz w:val="22"/>
          <w:szCs w:val="22"/>
          <w:lang w:val="en-AU"/>
        </w:rPr>
      </w:pPr>
    </w:p>
    <w:p w14:paraId="13CDBB5C" w14:textId="534A0704"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22. </w:t>
      </w:r>
      <w:r w:rsidR="003C22FE" w:rsidRPr="003C22FE">
        <w:rPr>
          <w:rFonts w:ascii="Arial" w:hAnsi="Arial" w:cs="Arial"/>
          <w:sz w:val="22"/>
          <w:szCs w:val="22"/>
          <w:lang w:val="en-AU"/>
        </w:rPr>
        <w:t xml:space="preserve">Le HD, Meisel JA, de Meijer VE, Gura KM, Puder M. The essentiality of arachidonic acid and docosahexaenoic acid. </w:t>
      </w:r>
      <w:r w:rsidR="003C22FE" w:rsidRPr="003C22FE">
        <w:rPr>
          <w:rFonts w:ascii="Arial" w:hAnsi="Arial" w:cs="Arial"/>
          <w:i/>
          <w:iCs/>
          <w:sz w:val="22"/>
          <w:szCs w:val="22"/>
          <w:lang w:val="en-AU"/>
        </w:rPr>
        <w:t>Prostaglandins Leukot Essent Fatty Acids</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2009</w:t>
      </w:r>
      <w:r w:rsidR="00ED17E4">
        <w:rPr>
          <w:rFonts w:ascii="Arial" w:hAnsi="Arial" w:cs="Arial"/>
          <w:sz w:val="22"/>
          <w:szCs w:val="22"/>
          <w:lang w:val="en-AU"/>
        </w:rPr>
        <w:t xml:space="preserve">) </w:t>
      </w:r>
      <w:r w:rsidR="003C22FE" w:rsidRPr="003C22FE">
        <w:rPr>
          <w:rFonts w:ascii="Arial" w:hAnsi="Arial" w:cs="Arial"/>
          <w:sz w:val="22"/>
          <w:szCs w:val="22"/>
          <w:lang w:val="en-AU"/>
        </w:rPr>
        <w:t>81:165</w:t>
      </w:r>
      <w:r w:rsidR="00ED17E4">
        <w:rPr>
          <w:rFonts w:ascii="Arial" w:hAnsi="Arial" w:cs="Arial"/>
          <w:sz w:val="22"/>
          <w:szCs w:val="22"/>
          <w:lang w:val="en-AU"/>
        </w:rPr>
        <w:t>–</w:t>
      </w:r>
      <w:r w:rsidR="003C22FE" w:rsidRPr="003C22FE">
        <w:rPr>
          <w:rFonts w:ascii="Arial" w:hAnsi="Arial" w:cs="Arial"/>
          <w:sz w:val="22"/>
          <w:szCs w:val="22"/>
          <w:lang w:val="en-AU"/>
        </w:rPr>
        <w:t>70. doi:10.1016/j.plefa.2009.05.020</w:t>
      </w:r>
    </w:p>
    <w:p w14:paraId="46D43995" w14:textId="77777777" w:rsidR="003C22FE" w:rsidRPr="003C22FE" w:rsidRDefault="003C22FE" w:rsidP="00F83ADC">
      <w:pPr>
        <w:spacing w:line="480" w:lineRule="auto"/>
        <w:rPr>
          <w:rFonts w:ascii="Arial" w:hAnsi="Arial" w:cs="Arial"/>
          <w:sz w:val="22"/>
          <w:szCs w:val="22"/>
          <w:lang w:val="en-AU"/>
        </w:rPr>
      </w:pPr>
    </w:p>
    <w:p w14:paraId="56997D94" w14:textId="0B2A072E" w:rsidR="003C22FE" w:rsidRPr="00380C42" w:rsidRDefault="00F83ADC" w:rsidP="00F83ADC">
      <w:pPr>
        <w:spacing w:line="480" w:lineRule="auto"/>
        <w:rPr>
          <w:rFonts w:ascii="Arial" w:hAnsi="Arial" w:cs="Arial"/>
          <w:sz w:val="22"/>
          <w:szCs w:val="22"/>
        </w:rPr>
      </w:pPr>
      <w:r w:rsidRPr="00487095">
        <w:rPr>
          <w:rFonts w:ascii="Arial" w:hAnsi="Arial" w:cs="Arial"/>
          <w:sz w:val="22"/>
          <w:szCs w:val="22"/>
          <w:lang w:val="nb-NO"/>
        </w:rPr>
        <w:t xml:space="preserve">23. </w:t>
      </w:r>
      <w:r w:rsidR="003C22FE" w:rsidRPr="00487095">
        <w:rPr>
          <w:rFonts w:ascii="Arial" w:hAnsi="Arial" w:cs="Arial"/>
          <w:sz w:val="22"/>
          <w:szCs w:val="22"/>
          <w:lang w:val="nb-NO"/>
        </w:rPr>
        <w:t xml:space="preserve">Anez-Bustillos L, Dao DT, Fell GL, </w:t>
      </w:r>
      <w:r w:rsidR="00380C42" w:rsidRPr="00380C42">
        <w:rPr>
          <w:rFonts w:ascii="Arial" w:hAnsi="Arial" w:cs="Arial"/>
          <w:sz w:val="22"/>
          <w:szCs w:val="22"/>
        </w:rPr>
        <w:t>Baker MA, Gura KM, Bistrian BR,</w:t>
      </w:r>
      <w:r w:rsidR="00380C42">
        <w:rPr>
          <w:rFonts w:ascii="Arial" w:hAnsi="Arial" w:cs="Arial"/>
          <w:sz w:val="22"/>
          <w:szCs w:val="22"/>
        </w:rPr>
        <w:t xml:space="preserve"> </w:t>
      </w:r>
      <w:r w:rsidR="003C22FE" w:rsidRPr="00487095">
        <w:rPr>
          <w:rFonts w:ascii="Arial" w:hAnsi="Arial" w:cs="Arial"/>
          <w:sz w:val="22"/>
          <w:szCs w:val="22"/>
          <w:lang w:val="nb-NO"/>
        </w:rPr>
        <w:t xml:space="preserve">et al. </w:t>
      </w:r>
      <w:r w:rsidR="003C22FE" w:rsidRPr="003C22FE">
        <w:rPr>
          <w:rFonts w:ascii="Arial" w:hAnsi="Arial" w:cs="Arial"/>
          <w:sz w:val="22"/>
          <w:szCs w:val="22"/>
          <w:lang w:val="en-AU"/>
        </w:rPr>
        <w:t xml:space="preserve">Redefining essential fatty acids in the era of novel intravenous lipid emulsions.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2018</w:t>
      </w:r>
      <w:r w:rsidR="00ED17E4">
        <w:rPr>
          <w:rFonts w:ascii="Arial" w:hAnsi="Arial" w:cs="Arial"/>
          <w:sz w:val="22"/>
          <w:szCs w:val="22"/>
          <w:lang w:val="en-AU"/>
        </w:rPr>
        <w:t xml:space="preserve">) </w:t>
      </w:r>
      <w:r w:rsidR="003C22FE" w:rsidRPr="003C22FE">
        <w:rPr>
          <w:rFonts w:ascii="Arial" w:hAnsi="Arial" w:cs="Arial"/>
          <w:sz w:val="22"/>
          <w:szCs w:val="22"/>
          <w:lang w:val="en-AU"/>
        </w:rPr>
        <w:t>37:784</w:t>
      </w:r>
      <w:r w:rsidR="00ED17E4">
        <w:rPr>
          <w:rFonts w:ascii="Arial" w:hAnsi="Arial" w:cs="Arial"/>
          <w:sz w:val="22"/>
          <w:szCs w:val="22"/>
          <w:lang w:val="en-AU"/>
        </w:rPr>
        <w:t>–</w:t>
      </w:r>
      <w:r w:rsidR="003C22FE" w:rsidRPr="003C22FE">
        <w:rPr>
          <w:rFonts w:ascii="Arial" w:hAnsi="Arial" w:cs="Arial"/>
          <w:sz w:val="22"/>
          <w:szCs w:val="22"/>
          <w:lang w:val="en-AU"/>
        </w:rPr>
        <w:t>9. doi:10.1016/j.clnu.2017.07.004</w:t>
      </w:r>
    </w:p>
    <w:p w14:paraId="6F34731F" w14:textId="77777777" w:rsidR="003C22FE" w:rsidRPr="003C22FE" w:rsidRDefault="003C22FE" w:rsidP="00F83ADC">
      <w:pPr>
        <w:spacing w:line="480" w:lineRule="auto"/>
        <w:rPr>
          <w:rFonts w:ascii="Arial" w:hAnsi="Arial" w:cs="Arial"/>
          <w:sz w:val="22"/>
          <w:szCs w:val="22"/>
          <w:lang w:val="en-AU"/>
        </w:rPr>
      </w:pPr>
    </w:p>
    <w:p w14:paraId="597389B4" w14:textId="1A990287"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24. </w:t>
      </w:r>
      <w:r w:rsidR="003C22FE" w:rsidRPr="003C22FE">
        <w:rPr>
          <w:rFonts w:ascii="Arial" w:hAnsi="Arial" w:cs="Arial"/>
          <w:sz w:val="22"/>
          <w:szCs w:val="22"/>
          <w:lang w:val="en-AU"/>
        </w:rPr>
        <w:t xml:space="preserve">Fell GL, Nandivada P, Gura KM, Puder M. Intravenous </w:t>
      </w:r>
      <w:r w:rsidR="00ED17E4" w:rsidRPr="003C22FE">
        <w:rPr>
          <w:rFonts w:ascii="Arial" w:hAnsi="Arial" w:cs="Arial"/>
          <w:sz w:val="22"/>
          <w:szCs w:val="22"/>
          <w:lang w:val="en-AU"/>
        </w:rPr>
        <w:t xml:space="preserve">lipid emulsions in parenteral nutrition. </w:t>
      </w:r>
      <w:r w:rsidR="003C22FE" w:rsidRPr="003C22FE">
        <w:rPr>
          <w:rFonts w:ascii="Arial" w:hAnsi="Arial" w:cs="Arial"/>
          <w:i/>
          <w:iCs/>
          <w:sz w:val="22"/>
          <w:szCs w:val="22"/>
          <w:lang w:val="en-AU"/>
        </w:rPr>
        <w:t>Adv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2015</w:t>
      </w:r>
      <w:r w:rsidR="00ED17E4">
        <w:rPr>
          <w:rFonts w:ascii="Arial" w:hAnsi="Arial" w:cs="Arial"/>
          <w:sz w:val="22"/>
          <w:szCs w:val="22"/>
          <w:lang w:val="en-AU"/>
        </w:rPr>
        <w:t xml:space="preserve">) </w:t>
      </w:r>
      <w:r w:rsidR="003C22FE" w:rsidRPr="003C22FE">
        <w:rPr>
          <w:rFonts w:ascii="Arial" w:hAnsi="Arial" w:cs="Arial"/>
          <w:sz w:val="22"/>
          <w:szCs w:val="22"/>
          <w:lang w:val="en-AU"/>
        </w:rPr>
        <w:t>6:600</w:t>
      </w:r>
      <w:r w:rsidR="00ED17E4">
        <w:rPr>
          <w:rFonts w:ascii="Arial" w:hAnsi="Arial" w:cs="Arial"/>
          <w:sz w:val="22"/>
          <w:szCs w:val="22"/>
          <w:lang w:val="en-AU"/>
        </w:rPr>
        <w:t>–</w:t>
      </w:r>
      <w:r w:rsidR="003C22FE" w:rsidRPr="003C22FE">
        <w:rPr>
          <w:rFonts w:ascii="Arial" w:hAnsi="Arial" w:cs="Arial"/>
          <w:sz w:val="22"/>
          <w:szCs w:val="22"/>
          <w:lang w:val="en-AU"/>
        </w:rPr>
        <w:t>10. doi:10.3945/an.115.009084</w:t>
      </w:r>
    </w:p>
    <w:p w14:paraId="5558CF6E" w14:textId="77777777" w:rsidR="003C22FE" w:rsidRPr="003C22FE" w:rsidRDefault="003C22FE" w:rsidP="00F83ADC">
      <w:pPr>
        <w:spacing w:line="480" w:lineRule="auto"/>
        <w:rPr>
          <w:rFonts w:ascii="Arial" w:hAnsi="Arial" w:cs="Arial"/>
          <w:sz w:val="22"/>
          <w:szCs w:val="22"/>
          <w:lang w:val="en-AU"/>
        </w:rPr>
      </w:pPr>
    </w:p>
    <w:p w14:paraId="4076B0A8" w14:textId="11832DBE" w:rsidR="003C22FE" w:rsidRDefault="00F83ADC" w:rsidP="00F83ADC">
      <w:pPr>
        <w:spacing w:line="480" w:lineRule="auto"/>
        <w:rPr>
          <w:rFonts w:ascii="Arial" w:hAnsi="Arial" w:cs="Arial"/>
          <w:sz w:val="22"/>
          <w:szCs w:val="22"/>
          <w:lang w:val="en-AU"/>
        </w:rPr>
      </w:pPr>
      <w:r w:rsidRPr="00487095">
        <w:rPr>
          <w:rFonts w:ascii="Arial" w:hAnsi="Arial" w:cs="Arial"/>
          <w:sz w:val="22"/>
          <w:szCs w:val="22"/>
          <w:lang w:val="nb-NO"/>
        </w:rPr>
        <w:t xml:space="preserve">25. </w:t>
      </w:r>
      <w:r w:rsidR="003C22FE" w:rsidRPr="00487095">
        <w:rPr>
          <w:rFonts w:ascii="Arial" w:hAnsi="Arial" w:cs="Arial"/>
          <w:sz w:val="22"/>
          <w:szCs w:val="22"/>
          <w:lang w:val="nb-NO"/>
        </w:rPr>
        <w:t xml:space="preserve">Anez-Bustillos L, Dao DT, Baker MA, Fell GL, Puder M, Gura KM. </w:t>
      </w:r>
      <w:r w:rsidR="003C22FE" w:rsidRPr="003C22FE">
        <w:rPr>
          <w:rFonts w:ascii="Arial" w:hAnsi="Arial" w:cs="Arial"/>
          <w:sz w:val="22"/>
          <w:szCs w:val="22"/>
          <w:lang w:val="en-AU"/>
        </w:rPr>
        <w:t xml:space="preserve">Intravenous </w:t>
      </w:r>
      <w:r w:rsidR="00ED17E4" w:rsidRPr="003C22FE">
        <w:rPr>
          <w:rFonts w:ascii="Arial" w:hAnsi="Arial" w:cs="Arial"/>
          <w:sz w:val="22"/>
          <w:szCs w:val="22"/>
          <w:lang w:val="en-AU"/>
        </w:rPr>
        <w:t xml:space="preserve">fat emulsion formulations for the adult and pediatric patient: understanding the differences. </w:t>
      </w:r>
      <w:r w:rsidR="003C22FE" w:rsidRPr="003C22FE">
        <w:rPr>
          <w:rFonts w:ascii="Arial" w:hAnsi="Arial" w:cs="Arial"/>
          <w:i/>
          <w:iCs/>
          <w:sz w:val="22"/>
          <w:szCs w:val="22"/>
          <w:lang w:val="en-AU"/>
        </w:rPr>
        <w:t>Nutr Clin Pract</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2016</w:t>
      </w:r>
      <w:r w:rsidR="00ED17E4">
        <w:rPr>
          <w:rFonts w:ascii="Arial" w:hAnsi="Arial" w:cs="Arial"/>
          <w:sz w:val="22"/>
          <w:szCs w:val="22"/>
          <w:lang w:val="en-AU"/>
        </w:rPr>
        <w:t xml:space="preserve">) </w:t>
      </w:r>
      <w:r w:rsidR="003C22FE" w:rsidRPr="003C22FE">
        <w:rPr>
          <w:rFonts w:ascii="Arial" w:hAnsi="Arial" w:cs="Arial"/>
          <w:sz w:val="22"/>
          <w:szCs w:val="22"/>
          <w:lang w:val="en-AU"/>
        </w:rPr>
        <w:t>31:596</w:t>
      </w:r>
      <w:r w:rsidR="00ED17E4">
        <w:rPr>
          <w:rFonts w:ascii="Arial" w:hAnsi="Arial" w:cs="Arial"/>
          <w:sz w:val="22"/>
          <w:szCs w:val="22"/>
          <w:lang w:val="en-AU"/>
        </w:rPr>
        <w:t>–</w:t>
      </w:r>
      <w:r w:rsidR="003C22FE" w:rsidRPr="003C22FE">
        <w:rPr>
          <w:rFonts w:ascii="Arial" w:hAnsi="Arial" w:cs="Arial"/>
          <w:sz w:val="22"/>
          <w:szCs w:val="22"/>
          <w:lang w:val="en-AU"/>
        </w:rPr>
        <w:t>609. doi:10.1177/0884533616662996</w:t>
      </w:r>
    </w:p>
    <w:p w14:paraId="13119598" w14:textId="77777777" w:rsidR="003C22FE" w:rsidRPr="003C22FE" w:rsidRDefault="003C22FE" w:rsidP="00F83ADC">
      <w:pPr>
        <w:spacing w:line="480" w:lineRule="auto"/>
        <w:rPr>
          <w:rFonts w:ascii="Arial" w:hAnsi="Arial" w:cs="Arial"/>
          <w:sz w:val="22"/>
          <w:szCs w:val="22"/>
          <w:lang w:val="en-AU"/>
        </w:rPr>
      </w:pPr>
    </w:p>
    <w:p w14:paraId="2463F6F2" w14:textId="5C2A98C7" w:rsidR="003C22FE" w:rsidRPr="00380C42" w:rsidRDefault="00F83ADC" w:rsidP="00380C42">
      <w:pPr>
        <w:spacing w:line="480" w:lineRule="auto"/>
        <w:rPr>
          <w:rFonts w:ascii="Arial" w:hAnsi="Arial" w:cs="Arial"/>
          <w:sz w:val="22"/>
          <w:szCs w:val="22"/>
        </w:rPr>
      </w:pPr>
      <w:r>
        <w:rPr>
          <w:rFonts w:ascii="Arial" w:hAnsi="Arial" w:cs="Arial"/>
          <w:sz w:val="22"/>
          <w:szCs w:val="22"/>
          <w:lang w:val="en-AU"/>
        </w:rPr>
        <w:t xml:space="preserve">26. </w:t>
      </w:r>
      <w:r w:rsidR="003C22FE" w:rsidRPr="003C22FE">
        <w:rPr>
          <w:rFonts w:ascii="Arial" w:hAnsi="Arial" w:cs="Arial"/>
          <w:sz w:val="22"/>
          <w:szCs w:val="22"/>
          <w:lang w:val="en-AU"/>
        </w:rPr>
        <w:t xml:space="preserve">Klek S, Szczepanek K, Scislo L, </w:t>
      </w:r>
      <w:r w:rsidR="00380C42" w:rsidRPr="00380C42">
        <w:rPr>
          <w:rFonts w:ascii="Arial" w:hAnsi="Arial" w:cs="Arial"/>
          <w:sz w:val="22"/>
          <w:szCs w:val="22"/>
        </w:rPr>
        <w:t>Walewska E, Pietka M, Pisarska M,</w:t>
      </w:r>
      <w:r w:rsidR="00380C42">
        <w:rPr>
          <w:rFonts w:ascii="Arial" w:hAnsi="Arial" w:cs="Arial"/>
          <w:sz w:val="22"/>
          <w:szCs w:val="22"/>
        </w:rPr>
        <w:t xml:space="preserve"> </w:t>
      </w:r>
      <w:r w:rsidR="003C22FE" w:rsidRPr="003C22FE">
        <w:rPr>
          <w:rFonts w:ascii="Arial" w:hAnsi="Arial" w:cs="Arial"/>
          <w:sz w:val="22"/>
          <w:szCs w:val="22"/>
          <w:lang w:val="en-AU"/>
        </w:rPr>
        <w:t xml:space="preserve">et al. Intravenous lipid emulsions and liver function in adult chronic intestinal failure patients: </w:t>
      </w:r>
      <w:r w:rsidR="00ED17E4">
        <w:rPr>
          <w:rFonts w:ascii="Arial" w:hAnsi="Arial" w:cs="Arial"/>
          <w:sz w:val="22"/>
          <w:szCs w:val="22"/>
          <w:lang w:val="en-AU"/>
        </w:rPr>
        <w:t>r</w:t>
      </w:r>
      <w:r w:rsidR="003C22FE" w:rsidRPr="003C22FE">
        <w:rPr>
          <w:rFonts w:ascii="Arial" w:hAnsi="Arial" w:cs="Arial"/>
          <w:sz w:val="22"/>
          <w:szCs w:val="22"/>
          <w:lang w:val="en-AU"/>
        </w:rPr>
        <w:t xml:space="preserve">esults after 5y of home parenteral nutrition. </w:t>
      </w:r>
      <w:r w:rsidR="003C22FE" w:rsidRPr="003C22FE">
        <w:rPr>
          <w:rFonts w:ascii="Arial" w:hAnsi="Arial" w:cs="Arial"/>
          <w:i/>
          <w:iCs/>
          <w:sz w:val="22"/>
          <w:szCs w:val="22"/>
          <w:lang w:val="en-US"/>
        </w:rPr>
        <w:t>Nutrition</w:t>
      </w:r>
      <w:r w:rsidR="003C22FE" w:rsidRPr="003C22FE">
        <w:rPr>
          <w:rFonts w:ascii="Arial" w:hAnsi="Arial" w:cs="Arial"/>
          <w:sz w:val="22"/>
          <w:szCs w:val="22"/>
          <w:lang w:val="en-US"/>
        </w:rPr>
        <w:t xml:space="preserve">. </w:t>
      </w:r>
      <w:r w:rsidR="00ED17E4">
        <w:rPr>
          <w:rFonts w:ascii="Arial" w:hAnsi="Arial" w:cs="Arial"/>
          <w:sz w:val="22"/>
          <w:szCs w:val="22"/>
          <w:lang w:val="en-US"/>
        </w:rPr>
        <w:t>(</w:t>
      </w:r>
      <w:r w:rsidR="003C22FE" w:rsidRPr="003C22FE">
        <w:rPr>
          <w:rFonts w:ascii="Arial" w:hAnsi="Arial" w:cs="Arial"/>
          <w:sz w:val="22"/>
          <w:szCs w:val="22"/>
          <w:lang w:val="en-US"/>
        </w:rPr>
        <w:t>2021</w:t>
      </w:r>
      <w:r w:rsidR="00ED17E4">
        <w:rPr>
          <w:rFonts w:ascii="Arial" w:hAnsi="Arial" w:cs="Arial"/>
          <w:sz w:val="22"/>
          <w:szCs w:val="22"/>
          <w:lang w:val="en-US"/>
        </w:rPr>
        <w:t xml:space="preserve">) </w:t>
      </w:r>
      <w:r w:rsidR="003C22FE" w:rsidRPr="003C22FE">
        <w:rPr>
          <w:rFonts w:ascii="Arial" w:hAnsi="Arial" w:cs="Arial"/>
          <w:sz w:val="22"/>
          <w:szCs w:val="22"/>
          <w:lang w:val="en-US"/>
        </w:rPr>
        <w:t>82:111029. doi:10.1016/j.nut.2020.111029</w:t>
      </w:r>
    </w:p>
    <w:p w14:paraId="2087160A" w14:textId="77777777" w:rsidR="003C22FE" w:rsidRPr="003C22FE" w:rsidRDefault="003C22FE" w:rsidP="00F83ADC">
      <w:pPr>
        <w:spacing w:line="480" w:lineRule="auto"/>
        <w:rPr>
          <w:rFonts w:ascii="Arial" w:hAnsi="Arial" w:cs="Arial"/>
          <w:sz w:val="22"/>
          <w:szCs w:val="22"/>
          <w:lang w:val="en-US"/>
        </w:rPr>
      </w:pPr>
    </w:p>
    <w:p w14:paraId="2A057A8E" w14:textId="325A4ECF" w:rsidR="003C22FE" w:rsidRPr="00487095" w:rsidRDefault="00F83ADC" w:rsidP="00380C42">
      <w:pPr>
        <w:spacing w:line="480" w:lineRule="auto"/>
        <w:rPr>
          <w:rFonts w:ascii="Arial" w:hAnsi="Arial" w:cs="Arial"/>
          <w:sz w:val="22"/>
          <w:szCs w:val="22"/>
        </w:rPr>
      </w:pPr>
      <w:r>
        <w:rPr>
          <w:rFonts w:ascii="Arial" w:hAnsi="Arial" w:cs="Arial"/>
          <w:sz w:val="22"/>
          <w:szCs w:val="22"/>
          <w:lang w:val="en-US"/>
        </w:rPr>
        <w:t xml:space="preserve">27. </w:t>
      </w:r>
      <w:r w:rsidR="003C22FE" w:rsidRPr="003C22FE">
        <w:rPr>
          <w:rFonts w:ascii="Arial" w:hAnsi="Arial" w:cs="Arial"/>
          <w:sz w:val="22"/>
          <w:szCs w:val="22"/>
          <w:lang w:val="en-US"/>
        </w:rPr>
        <w:t xml:space="preserve">Gura KM, Parsons SK, Bechard LJ, </w:t>
      </w:r>
      <w:r w:rsidR="00380C42" w:rsidRPr="00380C42">
        <w:rPr>
          <w:rFonts w:ascii="Arial" w:hAnsi="Arial" w:cs="Arial"/>
          <w:sz w:val="22"/>
          <w:szCs w:val="22"/>
        </w:rPr>
        <w:t>Henderson T, Dorsey M, Phipatanakul W,</w:t>
      </w:r>
      <w:r w:rsidR="00380C42">
        <w:rPr>
          <w:rFonts w:ascii="Arial" w:hAnsi="Arial" w:cs="Arial"/>
          <w:sz w:val="22"/>
          <w:szCs w:val="22"/>
        </w:rPr>
        <w:t xml:space="preserve"> </w:t>
      </w:r>
      <w:r w:rsidR="003C22FE" w:rsidRPr="003C22FE">
        <w:rPr>
          <w:rFonts w:ascii="Arial" w:hAnsi="Arial" w:cs="Arial"/>
          <w:sz w:val="22"/>
          <w:szCs w:val="22"/>
          <w:lang w:val="en-US"/>
        </w:rPr>
        <w:t xml:space="preserve">et al. </w:t>
      </w:r>
      <w:r w:rsidR="003C22FE" w:rsidRPr="003C22FE">
        <w:rPr>
          <w:rFonts w:ascii="Arial" w:hAnsi="Arial" w:cs="Arial"/>
          <w:sz w:val="22"/>
          <w:szCs w:val="22"/>
          <w:lang w:val="en-AU"/>
        </w:rPr>
        <w:t>Use of a fish oil-based lipid emulsion to treat essential fatty acid deficiency in a soy allergic patient receiving parenteral nutrition.</w:t>
      </w:r>
      <w:r w:rsidR="00ED17E4">
        <w:rPr>
          <w:rFonts w:ascii="Arial" w:hAnsi="Arial" w:cs="Arial"/>
          <w:sz w:val="22"/>
          <w:szCs w:val="22"/>
          <w:lang w:val="en-AU"/>
        </w:rPr>
        <w:t xml:space="preserve"> </w:t>
      </w:r>
      <w:r w:rsidR="003C22FE" w:rsidRPr="00487095">
        <w:rPr>
          <w:rFonts w:ascii="Arial" w:hAnsi="Arial" w:cs="Arial"/>
          <w:i/>
          <w:iCs/>
          <w:sz w:val="22"/>
          <w:szCs w:val="22"/>
          <w:lang w:val="en-US"/>
        </w:rPr>
        <w:t>Clin Nutr</w:t>
      </w:r>
      <w:r w:rsidR="003C22FE" w:rsidRPr="00487095">
        <w:rPr>
          <w:rFonts w:ascii="Arial" w:hAnsi="Arial" w:cs="Arial"/>
          <w:sz w:val="22"/>
          <w:szCs w:val="22"/>
          <w:lang w:val="en-US"/>
        </w:rPr>
        <w:t xml:space="preserve">. </w:t>
      </w:r>
      <w:r w:rsidR="00ED17E4" w:rsidRPr="00487095">
        <w:rPr>
          <w:rFonts w:ascii="Arial" w:hAnsi="Arial" w:cs="Arial"/>
          <w:sz w:val="22"/>
          <w:szCs w:val="22"/>
          <w:lang w:val="en-US"/>
        </w:rPr>
        <w:t>(</w:t>
      </w:r>
      <w:r w:rsidR="003C22FE" w:rsidRPr="00487095">
        <w:rPr>
          <w:rFonts w:ascii="Arial" w:hAnsi="Arial" w:cs="Arial"/>
          <w:sz w:val="22"/>
          <w:szCs w:val="22"/>
          <w:lang w:val="en-US"/>
        </w:rPr>
        <w:t>2005</w:t>
      </w:r>
      <w:r w:rsidR="00ED17E4" w:rsidRPr="00487095">
        <w:rPr>
          <w:rFonts w:ascii="Arial" w:hAnsi="Arial" w:cs="Arial"/>
          <w:sz w:val="22"/>
          <w:szCs w:val="22"/>
          <w:lang w:val="en-US"/>
        </w:rPr>
        <w:t xml:space="preserve">) </w:t>
      </w:r>
      <w:r w:rsidR="003C22FE" w:rsidRPr="00487095">
        <w:rPr>
          <w:rFonts w:ascii="Arial" w:hAnsi="Arial" w:cs="Arial"/>
          <w:sz w:val="22"/>
          <w:szCs w:val="22"/>
          <w:lang w:val="en-US"/>
        </w:rPr>
        <w:t>24:839</w:t>
      </w:r>
      <w:r w:rsidR="00ED17E4" w:rsidRPr="00487095">
        <w:rPr>
          <w:rFonts w:ascii="Arial" w:hAnsi="Arial" w:cs="Arial"/>
          <w:sz w:val="22"/>
          <w:szCs w:val="22"/>
          <w:lang w:val="en-US"/>
        </w:rPr>
        <w:t>–</w:t>
      </w:r>
      <w:r w:rsidR="003C22FE" w:rsidRPr="00487095">
        <w:rPr>
          <w:rFonts w:ascii="Arial" w:hAnsi="Arial" w:cs="Arial"/>
          <w:sz w:val="22"/>
          <w:szCs w:val="22"/>
          <w:lang w:val="en-US"/>
        </w:rPr>
        <w:t>47. doi:10.1016/j.clnu.2005.05.020</w:t>
      </w:r>
    </w:p>
    <w:p w14:paraId="78F82EF2" w14:textId="77777777" w:rsidR="003C22FE" w:rsidRPr="00487095" w:rsidRDefault="003C22FE" w:rsidP="00F83ADC">
      <w:pPr>
        <w:spacing w:line="480" w:lineRule="auto"/>
        <w:rPr>
          <w:rFonts w:ascii="Arial" w:hAnsi="Arial" w:cs="Arial"/>
          <w:sz w:val="22"/>
          <w:szCs w:val="22"/>
          <w:lang w:val="en-US"/>
        </w:rPr>
      </w:pPr>
    </w:p>
    <w:p w14:paraId="2F3B6EDB" w14:textId="0C807AAE" w:rsidR="003C22FE" w:rsidRDefault="00F83ADC" w:rsidP="00F83ADC">
      <w:pPr>
        <w:spacing w:line="480" w:lineRule="auto"/>
        <w:rPr>
          <w:rFonts w:ascii="Arial" w:hAnsi="Arial" w:cs="Arial"/>
          <w:sz w:val="22"/>
          <w:szCs w:val="22"/>
          <w:lang w:val="en-AU"/>
        </w:rPr>
      </w:pPr>
      <w:r w:rsidRPr="00487095">
        <w:rPr>
          <w:rFonts w:ascii="Arial" w:hAnsi="Arial" w:cs="Arial"/>
          <w:sz w:val="22"/>
          <w:szCs w:val="22"/>
          <w:lang w:val="en-US"/>
        </w:rPr>
        <w:t xml:space="preserve">28. </w:t>
      </w:r>
      <w:r w:rsidR="003C22FE" w:rsidRPr="00487095">
        <w:rPr>
          <w:rFonts w:ascii="Arial" w:hAnsi="Arial" w:cs="Arial"/>
          <w:sz w:val="22"/>
          <w:szCs w:val="22"/>
          <w:lang w:val="en-US"/>
        </w:rPr>
        <w:t xml:space="preserve">Mundi MS, Martindale RG, Hurt RT. </w:t>
      </w:r>
      <w:r w:rsidR="003C22FE" w:rsidRPr="003C22FE">
        <w:rPr>
          <w:rFonts w:ascii="Arial" w:hAnsi="Arial" w:cs="Arial"/>
          <w:sz w:val="22"/>
          <w:szCs w:val="22"/>
          <w:lang w:val="en-AU"/>
        </w:rPr>
        <w:t xml:space="preserve">Emergence of </w:t>
      </w:r>
      <w:r w:rsidR="00ED17E4" w:rsidRPr="003C22FE">
        <w:rPr>
          <w:rFonts w:ascii="Arial" w:hAnsi="Arial" w:cs="Arial"/>
          <w:sz w:val="22"/>
          <w:szCs w:val="22"/>
          <w:lang w:val="en-AU"/>
        </w:rPr>
        <w:t>mixed-oil fat emulsions for use in parenteral nutrition</w:t>
      </w:r>
      <w:r w:rsidR="003C22FE" w:rsidRPr="003C22FE">
        <w:rPr>
          <w:rFonts w:ascii="Arial" w:hAnsi="Arial" w:cs="Arial"/>
          <w:sz w:val="22"/>
          <w:szCs w:val="22"/>
          <w:lang w:val="en-AU"/>
        </w:rPr>
        <w:t xml:space="preserve">.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2017</w:t>
      </w:r>
      <w:r w:rsidR="00ED17E4">
        <w:rPr>
          <w:rFonts w:ascii="Arial" w:hAnsi="Arial" w:cs="Arial"/>
          <w:sz w:val="22"/>
          <w:szCs w:val="22"/>
          <w:lang w:val="en-AU"/>
        </w:rPr>
        <w:t xml:space="preserve">) </w:t>
      </w:r>
      <w:r w:rsidR="003C22FE" w:rsidRPr="003C22FE">
        <w:rPr>
          <w:rFonts w:ascii="Arial" w:hAnsi="Arial" w:cs="Arial"/>
          <w:sz w:val="22"/>
          <w:szCs w:val="22"/>
          <w:lang w:val="en-AU"/>
        </w:rPr>
        <w:t>41(</w:t>
      </w:r>
      <w:r w:rsidR="00ED17E4">
        <w:rPr>
          <w:rFonts w:ascii="Arial" w:hAnsi="Arial" w:cs="Arial"/>
          <w:sz w:val="22"/>
          <w:szCs w:val="22"/>
          <w:lang w:val="en-AU"/>
        </w:rPr>
        <w:t>S</w:t>
      </w:r>
      <w:r w:rsidR="003C22FE" w:rsidRPr="003C22FE">
        <w:rPr>
          <w:rFonts w:ascii="Arial" w:hAnsi="Arial" w:cs="Arial"/>
          <w:sz w:val="22"/>
          <w:szCs w:val="22"/>
          <w:lang w:val="en-AU"/>
        </w:rPr>
        <w:t>uppl</w:t>
      </w:r>
      <w:r w:rsidR="00ED17E4">
        <w:rPr>
          <w:rFonts w:ascii="Arial" w:hAnsi="Arial" w:cs="Arial"/>
          <w:sz w:val="22"/>
          <w:szCs w:val="22"/>
          <w:lang w:val="en-AU"/>
        </w:rPr>
        <w:t xml:space="preserve"> 1</w:t>
      </w:r>
      <w:r w:rsidR="003C22FE" w:rsidRPr="003C22FE">
        <w:rPr>
          <w:rFonts w:ascii="Arial" w:hAnsi="Arial" w:cs="Arial"/>
          <w:sz w:val="22"/>
          <w:szCs w:val="22"/>
          <w:lang w:val="en-AU"/>
        </w:rPr>
        <w:t>):3S</w:t>
      </w:r>
      <w:r w:rsidR="00ED17E4">
        <w:rPr>
          <w:rFonts w:ascii="Arial" w:hAnsi="Arial" w:cs="Arial"/>
          <w:sz w:val="22"/>
          <w:szCs w:val="22"/>
          <w:lang w:val="en-AU"/>
        </w:rPr>
        <w:t>–</w:t>
      </w:r>
      <w:r w:rsidR="003C22FE" w:rsidRPr="003C22FE">
        <w:rPr>
          <w:rFonts w:ascii="Arial" w:hAnsi="Arial" w:cs="Arial"/>
          <w:sz w:val="22"/>
          <w:szCs w:val="22"/>
          <w:lang w:val="en-AU"/>
        </w:rPr>
        <w:t>13S. doi:10.1177/0148607117742595</w:t>
      </w:r>
    </w:p>
    <w:p w14:paraId="39F7044C" w14:textId="77777777" w:rsidR="003C22FE" w:rsidRPr="003C22FE" w:rsidRDefault="003C22FE" w:rsidP="00F83ADC">
      <w:pPr>
        <w:spacing w:line="480" w:lineRule="auto"/>
        <w:rPr>
          <w:rFonts w:ascii="Arial" w:hAnsi="Arial" w:cs="Arial"/>
          <w:sz w:val="22"/>
          <w:szCs w:val="22"/>
          <w:lang w:val="en-AU"/>
        </w:rPr>
      </w:pPr>
    </w:p>
    <w:p w14:paraId="16189629" w14:textId="59D0C057"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29. </w:t>
      </w:r>
      <w:r w:rsidR="003C22FE" w:rsidRPr="003C22FE">
        <w:rPr>
          <w:rFonts w:ascii="Arial" w:hAnsi="Arial" w:cs="Arial"/>
          <w:sz w:val="22"/>
          <w:szCs w:val="22"/>
          <w:lang w:val="en-AU"/>
        </w:rPr>
        <w:t xml:space="preserve">Mundi MS, Klek S, Martindale RG. Use of </w:t>
      </w:r>
      <w:r w:rsidR="00ED17E4" w:rsidRPr="003C22FE">
        <w:rPr>
          <w:rFonts w:ascii="Arial" w:hAnsi="Arial" w:cs="Arial"/>
          <w:sz w:val="22"/>
          <w:szCs w:val="22"/>
          <w:lang w:val="en-AU"/>
        </w:rPr>
        <w:t xml:space="preserve">lipids in adult patients requiring parenteral nutrition in the home setting.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2020</w:t>
      </w:r>
      <w:r w:rsidR="00ED17E4">
        <w:rPr>
          <w:rFonts w:ascii="Arial" w:hAnsi="Arial" w:cs="Arial"/>
          <w:sz w:val="22"/>
          <w:szCs w:val="22"/>
          <w:lang w:val="en-AU"/>
        </w:rPr>
        <w:t xml:space="preserve">) </w:t>
      </w:r>
      <w:r w:rsidR="003C22FE" w:rsidRPr="003C22FE">
        <w:rPr>
          <w:rFonts w:ascii="Arial" w:hAnsi="Arial" w:cs="Arial"/>
          <w:sz w:val="22"/>
          <w:szCs w:val="22"/>
          <w:lang w:val="en-AU"/>
        </w:rPr>
        <w:t xml:space="preserve">44 </w:t>
      </w:r>
      <w:r w:rsidR="00ED17E4">
        <w:rPr>
          <w:rFonts w:ascii="Arial" w:hAnsi="Arial" w:cs="Arial"/>
          <w:sz w:val="22"/>
          <w:szCs w:val="22"/>
          <w:lang w:val="en-AU"/>
        </w:rPr>
        <w:t>(</w:t>
      </w:r>
      <w:r w:rsidR="003C22FE" w:rsidRPr="003C22FE">
        <w:rPr>
          <w:rFonts w:ascii="Arial" w:hAnsi="Arial" w:cs="Arial"/>
          <w:sz w:val="22"/>
          <w:szCs w:val="22"/>
          <w:lang w:val="en-AU"/>
        </w:rPr>
        <w:t>Suppl 1</w:t>
      </w:r>
      <w:r w:rsidR="00ED17E4">
        <w:rPr>
          <w:rFonts w:ascii="Arial" w:hAnsi="Arial" w:cs="Arial"/>
          <w:sz w:val="22"/>
          <w:szCs w:val="22"/>
          <w:lang w:val="en-AU"/>
        </w:rPr>
        <w:t>)</w:t>
      </w:r>
      <w:r w:rsidR="003C22FE" w:rsidRPr="003C22FE">
        <w:rPr>
          <w:rFonts w:ascii="Arial" w:hAnsi="Arial" w:cs="Arial"/>
          <w:sz w:val="22"/>
          <w:szCs w:val="22"/>
          <w:lang w:val="en-AU"/>
        </w:rPr>
        <w:t>:S39</w:t>
      </w:r>
      <w:r w:rsidR="00ED17E4">
        <w:rPr>
          <w:rFonts w:ascii="Arial" w:hAnsi="Arial" w:cs="Arial"/>
          <w:sz w:val="22"/>
          <w:szCs w:val="22"/>
          <w:lang w:val="en-AU"/>
        </w:rPr>
        <w:t>–</w:t>
      </w:r>
      <w:r w:rsidR="003C22FE" w:rsidRPr="003C22FE">
        <w:rPr>
          <w:rFonts w:ascii="Arial" w:hAnsi="Arial" w:cs="Arial"/>
          <w:sz w:val="22"/>
          <w:szCs w:val="22"/>
          <w:lang w:val="en-AU"/>
        </w:rPr>
        <w:t>44. doi:10.1002/jpen.1755</w:t>
      </w:r>
    </w:p>
    <w:p w14:paraId="5440C589" w14:textId="77777777" w:rsidR="003C22FE" w:rsidRPr="003C22FE" w:rsidRDefault="003C22FE" w:rsidP="00F83ADC">
      <w:pPr>
        <w:spacing w:line="480" w:lineRule="auto"/>
        <w:rPr>
          <w:rFonts w:ascii="Arial" w:hAnsi="Arial" w:cs="Arial"/>
          <w:sz w:val="22"/>
          <w:szCs w:val="22"/>
          <w:lang w:val="en-AU"/>
        </w:rPr>
      </w:pPr>
    </w:p>
    <w:p w14:paraId="48456B20" w14:textId="4F87E358" w:rsidR="003C22FE" w:rsidRDefault="00F83ADC" w:rsidP="00F83ADC">
      <w:pPr>
        <w:spacing w:line="480" w:lineRule="auto"/>
        <w:rPr>
          <w:rFonts w:ascii="Arial" w:hAnsi="Arial" w:cs="Arial"/>
          <w:sz w:val="22"/>
          <w:szCs w:val="22"/>
          <w:lang w:val="en-US"/>
        </w:rPr>
      </w:pPr>
      <w:r>
        <w:rPr>
          <w:rFonts w:ascii="Arial" w:hAnsi="Arial" w:cs="Arial"/>
          <w:sz w:val="22"/>
          <w:szCs w:val="22"/>
          <w:lang w:val="en-US"/>
        </w:rPr>
        <w:t xml:space="preserve">30. </w:t>
      </w:r>
      <w:r w:rsidR="003C22FE" w:rsidRPr="003C22FE">
        <w:rPr>
          <w:rFonts w:ascii="Arial" w:hAnsi="Arial" w:cs="Arial"/>
          <w:sz w:val="22"/>
          <w:szCs w:val="22"/>
          <w:lang w:val="en-US"/>
        </w:rPr>
        <w:t xml:space="preserve">Mogensen KM. Essential fatty acid deficiency. </w:t>
      </w:r>
      <w:r w:rsidR="003C22FE" w:rsidRPr="00ED17E4">
        <w:rPr>
          <w:rFonts w:ascii="Arial" w:hAnsi="Arial" w:cs="Arial"/>
          <w:i/>
          <w:sz w:val="22"/>
          <w:szCs w:val="22"/>
          <w:lang w:val="en-US"/>
        </w:rPr>
        <w:t>Pract Gastroenterol</w:t>
      </w:r>
      <w:r w:rsidR="00ED17E4">
        <w:rPr>
          <w:rFonts w:ascii="Arial" w:hAnsi="Arial" w:cs="Arial"/>
          <w:sz w:val="22"/>
          <w:szCs w:val="22"/>
          <w:lang w:val="en-US"/>
        </w:rPr>
        <w:t>.</w:t>
      </w:r>
      <w:r w:rsidR="003C22FE" w:rsidRPr="003C22FE">
        <w:rPr>
          <w:rFonts w:ascii="Arial" w:hAnsi="Arial" w:cs="Arial"/>
          <w:sz w:val="22"/>
          <w:szCs w:val="22"/>
          <w:lang w:val="en-US"/>
        </w:rPr>
        <w:t xml:space="preserve"> June 2017:37e44. Available at: https://med.virginia.edu/ginutrition/wp-content/uploads/sites/199/2014/06/Parrish-June-17.pdf. </w:t>
      </w:r>
      <w:r w:rsidR="00ED17E4">
        <w:rPr>
          <w:rFonts w:ascii="Arial" w:hAnsi="Arial" w:cs="Arial"/>
          <w:sz w:val="22"/>
          <w:szCs w:val="22"/>
          <w:lang w:val="en-US"/>
        </w:rPr>
        <w:t>(</w:t>
      </w:r>
      <w:r w:rsidR="003C22FE" w:rsidRPr="003C22FE">
        <w:rPr>
          <w:rFonts w:ascii="Arial" w:hAnsi="Arial" w:cs="Arial"/>
          <w:sz w:val="22"/>
          <w:szCs w:val="22"/>
          <w:lang w:val="en-US"/>
        </w:rPr>
        <w:t xml:space="preserve">Accessed </w:t>
      </w:r>
      <w:r w:rsidR="00ED17E4">
        <w:rPr>
          <w:rFonts w:ascii="Arial" w:hAnsi="Arial" w:cs="Arial"/>
          <w:sz w:val="22"/>
          <w:szCs w:val="22"/>
          <w:lang w:val="en-US"/>
        </w:rPr>
        <w:t xml:space="preserve">3 </w:t>
      </w:r>
      <w:r w:rsidR="003C22FE" w:rsidRPr="003C22FE">
        <w:rPr>
          <w:rFonts w:ascii="Arial" w:hAnsi="Arial" w:cs="Arial"/>
          <w:sz w:val="22"/>
          <w:szCs w:val="22"/>
          <w:lang w:val="en-US"/>
        </w:rPr>
        <w:t>April 2025</w:t>
      </w:r>
      <w:r w:rsidR="00ED17E4">
        <w:rPr>
          <w:rFonts w:ascii="Arial" w:hAnsi="Arial" w:cs="Arial"/>
          <w:sz w:val="22"/>
          <w:szCs w:val="22"/>
          <w:lang w:val="en-US"/>
        </w:rPr>
        <w:t>.)</w:t>
      </w:r>
    </w:p>
    <w:p w14:paraId="34523748" w14:textId="77777777" w:rsidR="003C22FE" w:rsidRPr="003C22FE" w:rsidRDefault="003C22FE" w:rsidP="00F83ADC">
      <w:pPr>
        <w:spacing w:line="480" w:lineRule="auto"/>
        <w:rPr>
          <w:rFonts w:ascii="Arial" w:hAnsi="Arial" w:cs="Arial"/>
          <w:sz w:val="22"/>
          <w:szCs w:val="22"/>
          <w:lang w:val="en-US"/>
        </w:rPr>
      </w:pPr>
    </w:p>
    <w:p w14:paraId="728805E5" w14:textId="2C3EE4A9" w:rsidR="003C22FE" w:rsidRDefault="00F83ADC" w:rsidP="00F83ADC">
      <w:pPr>
        <w:spacing w:line="480" w:lineRule="auto"/>
        <w:rPr>
          <w:rFonts w:ascii="Arial" w:hAnsi="Arial" w:cs="Arial"/>
          <w:sz w:val="22"/>
          <w:szCs w:val="22"/>
          <w:lang w:val="en-AU"/>
        </w:rPr>
      </w:pPr>
      <w:bookmarkStart w:id="19" w:name="_Hlk195006442"/>
      <w:r>
        <w:rPr>
          <w:rFonts w:ascii="Arial" w:hAnsi="Arial" w:cs="Arial"/>
          <w:sz w:val="22"/>
          <w:szCs w:val="22"/>
          <w:lang w:val="en-AU"/>
        </w:rPr>
        <w:t xml:space="preserve">31. </w:t>
      </w:r>
      <w:r w:rsidR="003C22FE" w:rsidRPr="003C22FE">
        <w:rPr>
          <w:rFonts w:ascii="Arial" w:hAnsi="Arial" w:cs="Arial"/>
          <w:sz w:val="22"/>
          <w:szCs w:val="22"/>
          <w:lang w:val="en-AU"/>
        </w:rPr>
        <w:t xml:space="preserve">Holman RT. The ratio of trienoic: tetraenoic acids in tissue lipids as a measure of essential fatty acid requirement. </w:t>
      </w:r>
      <w:r w:rsidR="003C22FE" w:rsidRPr="003C22FE">
        <w:rPr>
          <w:rFonts w:ascii="Arial" w:hAnsi="Arial" w:cs="Arial"/>
          <w:i/>
          <w:iCs/>
          <w:sz w:val="22"/>
          <w:szCs w:val="22"/>
          <w:lang w:val="en-AU"/>
        </w:rPr>
        <w:t>J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1960</w:t>
      </w:r>
      <w:r w:rsidR="00ED17E4">
        <w:rPr>
          <w:rFonts w:ascii="Arial" w:hAnsi="Arial" w:cs="Arial"/>
          <w:sz w:val="22"/>
          <w:szCs w:val="22"/>
          <w:lang w:val="en-AU"/>
        </w:rPr>
        <w:t xml:space="preserve">) </w:t>
      </w:r>
      <w:r w:rsidR="003C22FE" w:rsidRPr="003C22FE">
        <w:rPr>
          <w:rFonts w:ascii="Arial" w:hAnsi="Arial" w:cs="Arial"/>
          <w:sz w:val="22"/>
          <w:szCs w:val="22"/>
          <w:lang w:val="en-AU"/>
        </w:rPr>
        <w:t>70:405</w:t>
      </w:r>
      <w:r w:rsidR="00ED17E4">
        <w:rPr>
          <w:rFonts w:ascii="Arial" w:hAnsi="Arial" w:cs="Arial"/>
          <w:sz w:val="22"/>
          <w:szCs w:val="22"/>
          <w:lang w:val="en-AU"/>
        </w:rPr>
        <w:t>–</w:t>
      </w:r>
      <w:r w:rsidR="003C22FE" w:rsidRPr="003C22FE">
        <w:rPr>
          <w:rFonts w:ascii="Arial" w:hAnsi="Arial" w:cs="Arial"/>
          <w:sz w:val="22"/>
          <w:szCs w:val="22"/>
          <w:lang w:val="en-AU"/>
        </w:rPr>
        <w:t>10. doi:10.1093/jn/70.3.405</w:t>
      </w:r>
    </w:p>
    <w:p w14:paraId="0AAC2537" w14:textId="77777777" w:rsidR="003C22FE" w:rsidRPr="003C22FE" w:rsidRDefault="003C22FE" w:rsidP="00F83ADC">
      <w:pPr>
        <w:spacing w:line="480" w:lineRule="auto"/>
        <w:rPr>
          <w:rFonts w:ascii="Arial" w:hAnsi="Arial" w:cs="Arial"/>
          <w:sz w:val="22"/>
          <w:szCs w:val="22"/>
          <w:lang w:val="en-AU"/>
        </w:rPr>
      </w:pPr>
    </w:p>
    <w:bookmarkEnd w:id="19"/>
    <w:p w14:paraId="631B142D" w14:textId="24AD4B96" w:rsidR="003C22FE" w:rsidRDefault="00F83ADC" w:rsidP="00F83ADC">
      <w:pPr>
        <w:spacing w:line="480" w:lineRule="auto"/>
        <w:rPr>
          <w:rFonts w:ascii="Arial" w:hAnsi="Arial" w:cs="Arial"/>
          <w:sz w:val="22"/>
          <w:szCs w:val="22"/>
          <w:lang w:val="en-AU"/>
        </w:rPr>
      </w:pPr>
      <w:r>
        <w:rPr>
          <w:rFonts w:ascii="Arial" w:hAnsi="Arial" w:cs="Arial"/>
          <w:sz w:val="22"/>
          <w:szCs w:val="22"/>
          <w:lang w:val="en-AU"/>
        </w:rPr>
        <w:t xml:space="preserve">32. </w:t>
      </w:r>
      <w:r w:rsidR="003C22FE" w:rsidRPr="003C22FE">
        <w:rPr>
          <w:rFonts w:ascii="Arial" w:hAnsi="Arial" w:cs="Arial"/>
          <w:sz w:val="22"/>
          <w:szCs w:val="22"/>
          <w:lang w:val="en-AU"/>
        </w:rPr>
        <w:t xml:space="preserve">Holman RT, Johnson SB, Hatch TF. A case of human linolenic acid deficiency involving neurological abnormalities. </w:t>
      </w:r>
      <w:r w:rsidR="003C22FE" w:rsidRPr="003C22FE">
        <w:rPr>
          <w:rFonts w:ascii="Arial" w:hAnsi="Arial" w:cs="Arial"/>
          <w:i/>
          <w:iCs/>
          <w:sz w:val="22"/>
          <w:szCs w:val="22"/>
          <w:lang w:val="en-AU"/>
        </w:rPr>
        <w:t>Am J Clin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1982</w:t>
      </w:r>
      <w:r w:rsidR="00ED17E4">
        <w:rPr>
          <w:rFonts w:ascii="Arial" w:hAnsi="Arial" w:cs="Arial"/>
          <w:sz w:val="22"/>
          <w:szCs w:val="22"/>
          <w:lang w:val="en-AU"/>
        </w:rPr>
        <w:t xml:space="preserve">) </w:t>
      </w:r>
      <w:r w:rsidR="003C22FE" w:rsidRPr="003C22FE">
        <w:rPr>
          <w:rFonts w:ascii="Arial" w:hAnsi="Arial" w:cs="Arial"/>
          <w:sz w:val="22"/>
          <w:szCs w:val="22"/>
          <w:lang w:val="en-AU"/>
        </w:rPr>
        <w:t>35:617</w:t>
      </w:r>
      <w:r w:rsidR="00ED17E4">
        <w:rPr>
          <w:rFonts w:ascii="Arial" w:hAnsi="Arial" w:cs="Arial"/>
          <w:sz w:val="22"/>
          <w:szCs w:val="22"/>
          <w:lang w:val="en-AU"/>
        </w:rPr>
        <w:t>–</w:t>
      </w:r>
      <w:r w:rsidR="003C22FE" w:rsidRPr="003C22FE">
        <w:rPr>
          <w:rFonts w:ascii="Arial" w:hAnsi="Arial" w:cs="Arial"/>
          <w:sz w:val="22"/>
          <w:szCs w:val="22"/>
          <w:lang w:val="en-AU"/>
        </w:rPr>
        <w:t>23. doi:10.1093/ajcn/35.3.617</w:t>
      </w:r>
    </w:p>
    <w:p w14:paraId="1E34662E" w14:textId="77777777" w:rsidR="003C22FE" w:rsidRPr="003C22FE" w:rsidRDefault="003C22FE" w:rsidP="00F83ADC">
      <w:pPr>
        <w:spacing w:line="480" w:lineRule="auto"/>
        <w:rPr>
          <w:rFonts w:ascii="Arial" w:hAnsi="Arial" w:cs="Arial"/>
          <w:sz w:val="22"/>
          <w:szCs w:val="22"/>
          <w:lang w:val="en-AU"/>
        </w:rPr>
      </w:pPr>
    </w:p>
    <w:p w14:paraId="20E1EBA0" w14:textId="346EFDF5"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33. </w:t>
      </w:r>
      <w:r w:rsidR="003C22FE" w:rsidRPr="003C22FE">
        <w:rPr>
          <w:rFonts w:ascii="Arial" w:hAnsi="Arial" w:cs="Arial"/>
          <w:sz w:val="22"/>
          <w:szCs w:val="22"/>
          <w:lang w:val="en-AU"/>
        </w:rPr>
        <w:t xml:space="preserve">Jeppesen PB, Christensen MS, Høy CE, Mortensen PB. Essential fatty acid deficiency in patients with severe fat malabsorption. </w:t>
      </w:r>
      <w:r w:rsidR="003C22FE" w:rsidRPr="003C22FE">
        <w:rPr>
          <w:rFonts w:ascii="Arial" w:hAnsi="Arial" w:cs="Arial"/>
          <w:i/>
          <w:iCs/>
          <w:sz w:val="22"/>
          <w:szCs w:val="22"/>
          <w:lang w:val="en-AU"/>
        </w:rPr>
        <w:t>Am J Clin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1997</w:t>
      </w:r>
      <w:r w:rsidR="00ED17E4">
        <w:rPr>
          <w:rFonts w:ascii="Arial" w:hAnsi="Arial" w:cs="Arial"/>
          <w:sz w:val="22"/>
          <w:szCs w:val="22"/>
          <w:lang w:val="en-AU"/>
        </w:rPr>
        <w:t xml:space="preserve">) </w:t>
      </w:r>
      <w:r w:rsidR="003C22FE" w:rsidRPr="003C22FE">
        <w:rPr>
          <w:rFonts w:ascii="Arial" w:hAnsi="Arial" w:cs="Arial"/>
          <w:sz w:val="22"/>
          <w:szCs w:val="22"/>
          <w:lang w:val="en-AU"/>
        </w:rPr>
        <w:t>65:837</w:t>
      </w:r>
      <w:r w:rsidR="00ED17E4">
        <w:rPr>
          <w:rFonts w:ascii="Arial" w:hAnsi="Arial" w:cs="Arial"/>
          <w:sz w:val="22"/>
          <w:szCs w:val="22"/>
          <w:lang w:val="en-AU"/>
        </w:rPr>
        <w:t>–</w:t>
      </w:r>
      <w:r w:rsidR="003C22FE" w:rsidRPr="003C22FE">
        <w:rPr>
          <w:rFonts w:ascii="Arial" w:hAnsi="Arial" w:cs="Arial"/>
          <w:sz w:val="22"/>
          <w:szCs w:val="22"/>
          <w:lang w:val="en-AU"/>
        </w:rPr>
        <w:t>43. doi:10.1093/ajcn/65.3.837</w:t>
      </w:r>
    </w:p>
    <w:p w14:paraId="2DF847C4" w14:textId="77777777" w:rsidR="003C22FE" w:rsidRPr="003C22FE" w:rsidRDefault="003C22FE" w:rsidP="00F83ADC">
      <w:pPr>
        <w:spacing w:line="480" w:lineRule="auto"/>
        <w:rPr>
          <w:rFonts w:ascii="Arial" w:hAnsi="Arial" w:cs="Arial"/>
          <w:sz w:val="22"/>
          <w:szCs w:val="22"/>
          <w:lang w:val="en-AU"/>
        </w:rPr>
      </w:pPr>
    </w:p>
    <w:p w14:paraId="16191479" w14:textId="635737DC" w:rsidR="003C22FE" w:rsidRDefault="00566830" w:rsidP="00F83ADC">
      <w:pPr>
        <w:spacing w:line="480" w:lineRule="auto"/>
        <w:rPr>
          <w:rFonts w:ascii="Arial" w:hAnsi="Arial" w:cs="Arial"/>
          <w:sz w:val="22"/>
          <w:szCs w:val="22"/>
          <w:lang w:val="en-US"/>
        </w:rPr>
      </w:pPr>
      <w:r>
        <w:rPr>
          <w:rFonts w:ascii="Arial" w:hAnsi="Arial" w:cs="Arial"/>
          <w:sz w:val="22"/>
          <w:szCs w:val="22"/>
          <w:lang w:val="en-AU"/>
        </w:rPr>
        <w:t xml:space="preserve">34. </w:t>
      </w:r>
      <w:r w:rsidR="003C22FE" w:rsidRPr="003C22FE">
        <w:rPr>
          <w:rFonts w:ascii="Arial" w:hAnsi="Arial" w:cs="Arial"/>
          <w:sz w:val="22"/>
          <w:szCs w:val="22"/>
          <w:lang w:val="en-AU"/>
        </w:rPr>
        <w:t xml:space="preserve">Richardson TJ, Sgoutas D. Essential fatty acid deficiency in four adult patients during total parenteral nutrition. </w:t>
      </w:r>
      <w:r w:rsidR="003C22FE" w:rsidRPr="003C22FE">
        <w:rPr>
          <w:rFonts w:ascii="Arial" w:hAnsi="Arial" w:cs="Arial"/>
          <w:i/>
          <w:iCs/>
          <w:sz w:val="22"/>
          <w:szCs w:val="22"/>
          <w:lang w:val="en-AU"/>
        </w:rPr>
        <w:t>Am J Clin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1975</w:t>
      </w:r>
      <w:r w:rsidR="00ED17E4">
        <w:rPr>
          <w:rFonts w:ascii="Arial" w:hAnsi="Arial" w:cs="Arial"/>
          <w:sz w:val="22"/>
          <w:szCs w:val="22"/>
          <w:lang w:val="en-AU"/>
        </w:rPr>
        <w:t xml:space="preserve">) </w:t>
      </w:r>
      <w:r w:rsidR="003C22FE" w:rsidRPr="003C22FE">
        <w:rPr>
          <w:rFonts w:ascii="Arial" w:hAnsi="Arial" w:cs="Arial"/>
          <w:sz w:val="22"/>
          <w:szCs w:val="22"/>
          <w:lang w:val="en-AU"/>
        </w:rPr>
        <w:t>28:258</w:t>
      </w:r>
      <w:r w:rsidR="00ED17E4">
        <w:rPr>
          <w:rFonts w:ascii="Arial" w:hAnsi="Arial" w:cs="Arial"/>
          <w:sz w:val="22"/>
          <w:szCs w:val="22"/>
          <w:lang w:val="en-AU"/>
        </w:rPr>
        <w:t>–</w:t>
      </w:r>
      <w:r w:rsidR="003C22FE" w:rsidRPr="003C22FE">
        <w:rPr>
          <w:rFonts w:ascii="Arial" w:hAnsi="Arial" w:cs="Arial"/>
          <w:sz w:val="22"/>
          <w:szCs w:val="22"/>
          <w:lang w:val="en-AU"/>
        </w:rPr>
        <w:t>63. doi:10.1093/ajcn/28.3.258</w:t>
      </w:r>
    </w:p>
    <w:p w14:paraId="6D8A0CDB" w14:textId="77777777" w:rsidR="003C22FE" w:rsidRPr="003C22FE" w:rsidRDefault="003C22FE" w:rsidP="00F83ADC">
      <w:pPr>
        <w:spacing w:line="480" w:lineRule="auto"/>
        <w:rPr>
          <w:rFonts w:ascii="Arial" w:hAnsi="Arial" w:cs="Arial"/>
          <w:sz w:val="22"/>
          <w:szCs w:val="22"/>
          <w:lang w:val="en-US"/>
        </w:rPr>
      </w:pPr>
    </w:p>
    <w:p w14:paraId="5B331409" w14:textId="381E1487"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35. </w:t>
      </w:r>
      <w:r w:rsidR="003C22FE" w:rsidRPr="003C22FE">
        <w:rPr>
          <w:rFonts w:ascii="Arial" w:hAnsi="Arial" w:cs="Arial"/>
          <w:sz w:val="22"/>
          <w:szCs w:val="22"/>
          <w:lang w:val="en-AU"/>
        </w:rPr>
        <w:t xml:space="preserve">Stein TP, Marino PL, Harner RN, Schluter MD, Leskiw MJ, Black S. Linoleate and possibly linolenate deficiency in a patient on long-term intravenous nutrition at home. </w:t>
      </w:r>
      <w:r w:rsidR="003C22FE" w:rsidRPr="003C22FE">
        <w:rPr>
          <w:rFonts w:ascii="Arial" w:hAnsi="Arial" w:cs="Arial"/>
          <w:i/>
          <w:iCs/>
          <w:sz w:val="22"/>
          <w:szCs w:val="22"/>
          <w:lang w:val="en-AU"/>
        </w:rPr>
        <w:t>J Am Coll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1983</w:t>
      </w:r>
      <w:r w:rsidR="00ED17E4">
        <w:rPr>
          <w:rFonts w:ascii="Arial" w:hAnsi="Arial" w:cs="Arial"/>
          <w:sz w:val="22"/>
          <w:szCs w:val="22"/>
          <w:lang w:val="en-AU"/>
        </w:rPr>
        <w:t xml:space="preserve">) </w:t>
      </w:r>
      <w:r w:rsidR="003C22FE" w:rsidRPr="003C22FE">
        <w:rPr>
          <w:rFonts w:ascii="Arial" w:hAnsi="Arial" w:cs="Arial"/>
          <w:sz w:val="22"/>
          <w:szCs w:val="22"/>
          <w:lang w:val="en-AU"/>
        </w:rPr>
        <w:t>2:241</w:t>
      </w:r>
      <w:r w:rsidR="00ED17E4">
        <w:rPr>
          <w:rFonts w:ascii="Arial" w:hAnsi="Arial" w:cs="Arial"/>
          <w:sz w:val="22"/>
          <w:szCs w:val="22"/>
          <w:lang w:val="en-AU"/>
        </w:rPr>
        <w:t>–</w:t>
      </w:r>
      <w:r w:rsidR="003C22FE" w:rsidRPr="003C22FE">
        <w:rPr>
          <w:rFonts w:ascii="Arial" w:hAnsi="Arial" w:cs="Arial"/>
          <w:sz w:val="22"/>
          <w:szCs w:val="22"/>
          <w:lang w:val="en-AU"/>
        </w:rPr>
        <w:t>7. doi:10.1080/07315724.1983.10719928</w:t>
      </w:r>
    </w:p>
    <w:p w14:paraId="32555F01" w14:textId="77777777" w:rsidR="003C22FE" w:rsidRPr="003C22FE" w:rsidRDefault="003C22FE" w:rsidP="00F83ADC">
      <w:pPr>
        <w:spacing w:line="480" w:lineRule="auto"/>
        <w:rPr>
          <w:rFonts w:ascii="Arial" w:hAnsi="Arial" w:cs="Arial"/>
          <w:sz w:val="22"/>
          <w:szCs w:val="22"/>
          <w:lang w:val="en-AU"/>
        </w:rPr>
      </w:pPr>
    </w:p>
    <w:p w14:paraId="5194924F" w14:textId="690715D1" w:rsidR="003C22FE" w:rsidRDefault="00566830" w:rsidP="00F83ADC">
      <w:pPr>
        <w:spacing w:line="480" w:lineRule="auto"/>
        <w:rPr>
          <w:rFonts w:ascii="Arial" w:hAnsi="Arial" w:cs="Arial"/>
          <w:sz w:val="22"/>
          <w:szCs w:val="22"/>
          <w:lang w:val="en-AU"/>
        </w:rPr>
      </w:pPr>
      <w:r w:rsidRPr="00487095">
        <w:rPr>
          <w:rFonts w:ascii="Arial" w:hAnsi="Arial" w:cs="Arial"/>
          <w:sz w:val="22"/>
          <w:szCs w:val="22"/>
          <w:lang w:val="es-ES"/>
        </w:rPr>
        <w:t xml:space="preserve">36. </w:t>
      </w:r>
      <w:r w:rsidR="003C22FE" w:rsidRPr="00487095">
        <w:rPr>
          <w:rFonts w:ascii="Arial" w:hAnsi="Arial" w:cs="Arial"/>
          <w:sz w:val="22"/>
          <w:szCs w:val="22"/>
          <w:lang w:val="es-ES"/>
        </w:rPr>
        <w:t xml:space="preserve">Di Dato F, Iorio R, Spagnuolo MI. </w:t>
      </w:r>
      <w:r w:rsidR="003C22FE" w:rsidRPr="003C22FE">
        <w:rPr>
          <w:rFonts w:ascii="Arial" w:hAnsi="Arial" w:cs="Arial"/>
          <w:sz w:val="22"/>
          <w:szCs w:val="22"/>
          <w:lang w:val="en-AU"/>
        </w:rPr>
        <w:t xml:space="preserve">IFALD in children: </w:t>
      </w:r>
      <w:r w:rsidR="00380C42">
        <w:rPr>
          <w:rFonts w:ascii="Arial" w:hAnsi="Arial" w:cs="Arial"/>
          <w:sz w:val="22"/>
          <w:szCs w:val="22"/>
          <w:lang w:val="en-AU"/>
        </w:rPr>
        <w:t>w</w:t>
      </w:r>
      <w:r w:rsidR="003C22FE" w:rsidRPr="003C22FE">
        <w:rPr>
          <w:rFonts w:ascii="Arial" w:hAnsi="Arial" w:cs="Arial"/>
          <w:sz w:val="22"/>
          <w:szCs w:val="22"/>
          <w:lang w:val="en-AU"/>
        </w:rPr>
        <w:t>hat's new? A narrative review.</w:t>
      </w:r>
      <w:r w:rsidR="00ED17E4">
        <w:rPr>
          <w:rFonts w:ascii="Arial" w:hAnsi="Arial" w:cs="Arial"/>
          <w:sz w:val="22"/>
          <w:szCs w:val="22"/>
          <w:lang w:val="en-AU"/>
        </w:rPr>
        <w:t xml:space="preserve"> </w:t>
      </w:r>
      <w:r w:rsidR="003C22FE" w:rsidRPr="003C22FE">
        <w:rPr>
          <w:rFonts w:ascii="Arial" w:hAnsi="Arial" w:cs="Arial"/>
          <w:i/>
          <w:iCs/>
          <w:sz w:val="22"/>
          <w:szCs w:val="22"/>
          <w:lang w:val="en-AU"/>
        </w:rPr>
        <w:t>Front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2022</w:t>
      </w:r>
      <w:r w:rsidR="00ED17E4">
        <w:rPr>
          <w:rFonts w:ascii="Arial" w:hAnsi="Arial" w:cs="Arial"/>
          <w:sz w:val="22"/>
          <w:szCs w:val="22"/>
          <w:lang w:val="en-AU"/>
        </w:rPr>
        <w:t xml:space="preserve">) </w:t>
      </w:r>
      <w:r w:rsidR="003C22FE" w:rsidRPr="003C22FE">
        <w:rPr>
          <w:rFonts w:ascii="Arial" w:hAnsi="Arial" w:cs="Arial"/>
          <w:sz w:val="22"/>
          <w:szCs w:val="22"/>
          <w:lang w:val="en-AU"/>
        </w:rPr>
        <w:t>9:928371. doi:10.3389/fnut.2022.928371</w:t>
      </w:r>
    </w:p>
    <w:p w14:paraId="31254CF3" w14:textId="77777777" w:rsidR="003C22FE" w:rsidRPr="003C22FE" w:rsidRDefault="003C22FE" w:rsidP="00F83ADC">
      <w:pPr>
        <w:spacing w:line="480" w:lineRule="auto"/>
        <w:rPr>
          <w:rFonts w:ascii="Arial" w:hAnsi="Arial" w:cs="Arial"/>
          <w:sz w:val="22"/>
          <w:szCs w:val="22"/>
          <w:lang w:val="en-AU"/>
        </w:rPr>
      </w:pPr>
    </w:p>
    <w:p w14:paraId="4BBDAFE6" w14:textId="58D1CA33"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37. </w:t>
      </w:r>
      <w:r w:rsidR="003C22FE" w:rsidRPr="003C22FE">
        <w:rPr>
          <w:rFonts w:ascii="Arial" w:hAnsi="Arial" w:cs="Arial"/>
          <w:sz w:val="22"/>
          <w:szCs w:val="22"/>
          <w:lang w:val="en-AU"/>
        </w:rPr>
        <w:t xml:space="preserve">Pironi L, Sasdelli AS. Intestinal </w:t>
      </w:r>
      <w:r w:rsidR="00ED17E4" w:rsidRPr="003C22FE">
        <w:rPr>
          <w:rFonts w:ascii="Arial" w:hAnsi="Arial" w:cs="Arial"/>
          <w:sz w:val="22"/>
          <w:szCs w:val="22"/>
          <w:lang w:val="en-AU"/>
        </w:rPr>
        <w:t>failure-associated liver disease</w:t>
      </w:r>
      <w:r w:rsidR="003C22FE" w:rsidRPr="003C22FE">
        <w:rPr>
          <w:rFonts w:ascii="Arial" w:hAnsi="Arial" w:cs="Arial"/>
          <w:sz w:val="22"/>
          <w:szCs w:val="22"/>
          <w:lang w:val="en-AU"/>
        </w:rPr>
        <w:t xml:space="preserve">. </w:t>
      </w:r>
      <w:r w:rsidR="003C22FE" w:rsidRPr="003C22FE">
        <w:rPr>
          <w:rFonts w:ascii="Arial" w:hAnsi="Arial" w:cs="Arial"/>
          <w:i/>
          <w:iCs/>
          <w:sz w:val="22"/>
          <w:szCs w:val="22"/>
          <w:lang w:val="en-AU"/>
        </w:rPr>
        <w:t>Clin Liver Dis</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2019</w:t>
      </w:r>
      <w:r w:rsidR="00ED17E4">
        <w:rPr>
          <w:rFonts w:ascii="Arial" w:hAnsi="Arial" w:cs="Arial"/>
          <w:sz w:val="22"/>
          <w:szCs w:val="22"/>
          <w:lang w:val="en-AU"/>
        </w:rPr>
        <w:t xml:space="preserve">) </w:t>
      </w:r>
      <w:r w:rsidR="003C22FE" w:rsidRPr="003C22FE">
        <w:rPr>
          <w:rFonts w:ascii="Arial" w:hAnsi="Arial" w:cs="Arial"/>
          <w:sz w:val="22"/>
          <w:szCs w:val="22"/>
          <w:lang w:val="en-AU"/>
        </w:rPr>
        <w:t>23:279</w:t>
      </w:r>
      <w:r w:rsidR="00ED17E4">
        <w:rPr>
          <w:rFonts w:ascii="Arial" w:hAnsi="Arial" w:cs="Arial"/>
          <w:sz w:val="22"/>
          <w:szCs w:val="22"/>
          <w:lang w:val="en-AU"/>
        </w:rPr>
        <w:t>–</w:t>
      </w:r>
      <w:r w:rsidR="003C22FE" w:rsidRPr="003C22FE">
        <w:rPr>
          <w:rFonts w:ascii="Arial" w:hAnsi="Arial" w:cs="Arial"/>
          <w:sz w:val="22"/>
          <w:szCs w:val="22"/>
          <w:lang w:val="en-AU"/>
        </w:rPr>
        <w:t>91. doi:10.1016/j.cld.2018.12.009</w:t>
      </w:r>
    </w:p>
    <w:p w14:paraId="5B18F499" w14:textId="77777777" w:rsidR="003C22FE" w:rsidRPr="003C22FE" w:rsidRDefault="003C22FE" w:rsidP="00F83ADC">
      <w:pPr>
        <w:spacing w:line="480" w:lineRule="auto"/>
        <w:rPr>
          <w:rFonts w:ascii="Arial" w:hAnsi="Arial" w:cs="Arial"/>
          <w:sz w:val="22"/>
          <w:szCs w:val="22"/>
          <w:lang w:val="en-AU"/>
        </w:rPr>
      </w:pPr>
    </w:p>
    <w:p w14:paraId="4711E42B" w14:textId="25ED56CF" w:rsidR="003C22FE" w:rsidRPr="00380C42" w:rsidRDefault="00566830" w:rsidP="00F83ADC">
      <w:pPr>
        <w:spacing w:line="480" w:lineRule="auto"/>
        <w:rPr>
          <w:rFonts w:ascii="Arial" w:hAnsi="Arial" w:cs="Arial"/>
          <w:sz w:val="22"/>
          <w:szCs w:val="22"/>
        </w:rPr>
      </w:pPr>
      <w:r>
        <w:rPr>
          <w:rFonts w:ascii="Arial" w:hAnsi="Arial" w:cs="Arial"/>
          <w:sz w:val="22"/>
          <w:szCs w:val="22"/>
          <w:lang w:val="en-AU"/>
        </w:rPr>
        <w:t xml:space="preserve">38. </w:t>
      </w:r>
      <w:r w:rsidR="003C22FE" w:rsidRPr="003C22FE">
        <w:rPr>
          <w:rFonts w:ascii="Arial" w:hAnsi="Arial" w:cs="Arial"/>
          <w:sz w:val="22"/>
          <w:szCs w:val="22"/>
          <w:lang w:val="en-AU"/>
        </w:rPr>
        <w:t xml:space="preserve">Lal S, Pironi L, Wanten G, </w:t>
      </w:r>
      <w:r w:rsidR="00380C42" w:rsidRPr="00380C42">
        <w:rPr>
          <w:rFonts w:ascii="Arial" w:hAnsi="Arial" w:cs="Arial"/>
          <w:sz w:val="22"/>
          <w:szCs w:val="22"/>
        </w:rPr>
        <w:t>Arends J, Bozzetti F, Cuerda C,</w:t>
      </w:r>
      <w:r w:rsidR="00380C42">
        <w:rPr>
          <w:rFonts w:ascii="Arial" w:hAnsi="Arial" w:cs="Arial"/>
          <w:sz w:val="22"/>
          <w:szCs w:val="22"/>
        </w:rPr>
        <w:t xml:space="preserve"> </w:t>
      </w:r>
      <w:r w:rsidR="003C22FE" w:rsidRPr="003C22FE">
        <w:rPr>
          <w:rFonts w:ascii="Arial" w:hAnsi="Arial" w:cs="Arial"/>
          <w:sz w:val="22"/>
          <w:szCs w:val="22"/>
          <w:lang w:val="en-AU"/>
        </w:rPr>
        <w:t xml:space="preserve">et al. Clinical approach to the management of </w:t>
      </w:r>
      <w:r w:rsidR="00ED17E4" w:rsidRPr="003C22FE">
        <w:rPr>
          <w:rFonts w:ascii="Arial" w:hAnsi="Arial" w:cs="Arial"/>
          <w:sz w:val="22"/>
          <w:szCs w:val="22"/>
          <w:lang w:val="en-AU"/>
        </w:rPr>
        <w:t>intestinal failure associated liver disease</w:t>
      </w:r>
      <w:r w:rsidR="003C22FE" w:rsidRPr="003C22FE">
        <w:rPr>
          <w:rFonts w:ascii="Arial" w:hAnsi="Arial" w:cs="Arial"/>
          <w:sz w:val="22"/>
          <w:szCs w:val="22"/>
          <w:lang w:val="en-AU"/>
        </w:rPr>
        <w:t xml:space="preserve"> (IFALD) in adults: </w:t>
      </w:r>
      <w:r w:rsidR="00ED17E4">
        <w:rPr>
          <w:rFonts w:ascii="Arial" w:hAnsi="Arial" w:cs="Arial"/>
          <w:sz w:val="22"/>
          <w:szCs w:val="22"/>
          <w:lang w:val="en-AU"/>
        </w:rPr>
        <w:t>a</w:t>
      </w:r>
      <w:r w:rsidR="003C22FE" w:rsidRPr="003C22FE">
        <w:rPr>
          <w:rFonts w:ascii="Arial" w:hAnsi="Arial" w:cs="Arial"/>
          <w:sz w:val="22"/>
          <w:szCs w:val="22"/>
          <w:lang w:val="en-AU"/>
        </w:rPr>
        <w:t xml:space="preserve"> position paper from the Home Artificial Nutrition and Chronic Intestinal Failure Special Interest Group of ESPEN.</w:t>
      </w:r>
      <w:r w:rsidR="003C22FE">
        <w:rPr>
          <w:rFonts w:ascii="Arial" w:hAnsi="Arial" w:cs="Arial"/>
          <w:sz w:val="22"/>
          <w:szCs w:val="22"/>
          <w:lang w:val="en-AU"/>
        </w:rPr>
        <w:t xml:space="preserve"> </w:t>
      </w:r>
      <w:r w:rsidR="003C22FE" w:rsidRPr="003C22FE">
        <w:rPr>
          <w:rFonts w:ascii="Arial" w:hAnsi="Arial" w:cs="Arial"/>
          <w:i/>
          <w:iCs/>
          <w:sz w:val="22"/>
          <w:szCs w:val="22"/>
          <w:lang w:val="en-US"/>
        </w:rPr>
        <w:t>Clin Nutr</w:t>
      </w:r>
      <w:r w:rsidR="003C22FE" w:rsidRPr="003C22FE">
        <w:rPr>
          <w:rFonts w:ascii="Arial" w:hAnsi="Arial" w:cs="Arial"/>
          <w:sz w:val="22"/>
          <w:szCs w:val="22"/>
          <w:lang w:val="en-US"/>
        </w:rPr>
        <w:t xml:space="preserve">. </w:t>
      </w:r>
      <w:r w:rsidR="00ED17E4">
        <w:rPr>
          <w:rFonts w:ascii="Arial" w:hAnsi="Arial" w:cs="Arial"/>
          <w:sz w:val="22"/>
          <w:szCs w:val="22"/>
          <w:lang w:val="en-US"/>
        </w:rPr>
        <w:t>(</w:t>
      </w:r>
      <w:r w:rsidR="003C22FE" w:rsidRPr="003C22FE">
        <w:rPr>
          <w:rFonts w:ascii="Arial" w:hAnsi="Arial" w:cs="Arial"/>
          <w:sz w:val="22"/>
          <w:szCs w:val="22"/>
          <w:lang w:val="en-US"/>
        </w:rPr>
        <w:t>2018</w:t>
      </w:r>
      <w:r w:rsidR="00ED17E4">
        <w:rPr>
          <w:rFonts w:ascii="Arial" w:hAnsi="Arial" w:cs="Arial"/>
          <w:sz w:val="22"/>
          <w:szCs w:val="22"/>
          <w:lang w:val="en-US"/>
        </w:rPr>
        <w:t xml:space="preserve">) </w:t>
      </w:r>
      <w:r w:rsidR="003C22FE" w:rsidRPr="003C22FE">
        <w:rPr>
          <w:rFonts w:ascii="Arial" w:hAnsi="Arial" w:cs="Arial"/>
          <w:sz w:val="22"/>
          <w:szCs w:val="22"/>
          <w:lang w:val="en-US"/>
        </w:rPr>
        <w:t>37:1794</w:t>
      </w:r>
      <w:r w:rsidR="00ED17E4">
        <w:rPr>
          <w:rFonts w:ascii="Arial" w:hAnsi="Arial" w:cs="Arial"/>
          <w:sz w:val="22"/>
          <w:szCs w:val="22"/>
          <w:lang w:val="en-US"/>
        </w:rPr>
        <w:t>–</w:t>
      </w:r>
      <w:r w:rsidR="003C22FE" w:rsidRPr="003C22FE">
        <w:rPr>
          <w:rFonts w:ascii="Arial" w:hAnsi="Arial" w:cs="Arial"/>
          <w:sz w:val="22"/>
          <w:szCs w:val="22"/>
          <w:lang w:val="en-US"/>
        </w:rPr>
        <w:t>7. doi:10.1016/j.clnu.2018.07.006</w:t>
      </w:r>
    </w:p>
    <w:p w14:paraId="21740459" w14:textId="77777777" w:rsidR="003C22FE" w:rsidRPr="003C22FE" w:rsidRDefault="003C22FE" w:rsidP="00F83ADC">
      <w:pPr>
        <w:spacing w:line="480" w:lineRule="auto"/>
        <w:rPr>
          <w:rFonts w:ascii="Arial" w:hAnsi="Arial" w:cs="Arial"/>
          <w:sz w:val="22"/>
          <w:szCs w:val="22"/>
          <w:lang w:val="en-US"/>
        </w:rPr>
      </w:pPr>
    </w:p>
    <w:p w14:paraId="146B28C1" w14:textId="79975761" w:rsidR="003C22FE" w:rsidRDefault="00566830" w:rsidP="00F83ADC">
      <w:pPr>
        <w:spacing w:line="480" w:lineRule="auto"/>
        <w:rPr>
          <w:rFonts w:ascii="Arial" w:hAnsi="Arial" w:cs="Arial"/>
          <w:sz w:val="22"/>
          <w:szCs w:val="22"/>
          <w:lang w:val="en-US"/>
        </w:rPr>
      </w:pPr>
      <w:r>
        <w:rPr>
          <w:rFonts w:ascii="Arial" w:hAnsi="Arial" w:cs="Arial"/>
          <w:sz w:val="22"/>
          <w:szCs w:val="22"/>
          <w:lang w:val="en-AU"/>
        </w:rPr>
        <w:t xml:space="preserve">39. </w:t>
      </w:r>
      <w:r w:rsidR="003C22FE" w:rsidRPr="003C22FE">
        <w:rPr>
          <w:rFonts w:ascii="Arial" w:hAnsi="Arial" w:cs="Arial"/>
          <w:sz w:val="22"/>
          <w:szCs w:val="22"/>
          <w:lang w:val="en-AU"/>
        </w:rPr>
        <w:t>Mundi MS, Kuchkuntla AR, Salonen BR, Bonnes S, Hurt RT. Long-</w:t>
      </w:r>
      <w:r w:rsidR="00ED17E4" w:rsidRPr="003C22FE">
        <w:rPr>
          <w:rFonts w:ascii="Arial" w:hAnsi="Arial" w:cs="Arial"/>
          <w:sz w:val="22"/>
          <w:szCs w:val="22"/>
          <w:lang w:val="en-AU"/>
        </w:rPr>
        <w:t>term use of mixed-oil lipid emulsion in soybean oil-intolerant home parenteral nutrition patients</w:t>
      </w:r>
      <w:r w:rsidR="003C22FE" w:rsidRPr="003C22FE">
        <w:rPr>
          <w:rFonts w:ascii="Arial" w:hAnsi="Arial" w:cs="Arial"/>
          <w:sz w:val="22"/>
          <w:szCs w:val="22"/>
          <w:lang w:val="en-AU"/>
        </w:rPr>
        <w:t xml:space="preserve">. </w:t>
      </w:r>
      <w:r w:rsidR="003C22FE" w:rsidRPr="003C22FE">
        <w:rPr>
          <w:rFonts w:ascii="Arial" w:hAnsi="Arial" w:cs="Arial"/>
          <w:i/>
          <w:iCs/>
          <w:sz w:val="22"/>
          <w:szCs w:val="22"/>
          <w:lang w:val="en-US"/>
        </w:rPr>
        <w:t>JPEN J Parenter Enteral Nutr</w:t>
      </w:r>
      <w:r w:rsidR="003C22FE" w:rsidRPr="003C22FE">
        <w:rPr>
          <w:rFonts w:ascii="Arial" w:hAnsi="Arial" w:cs="Arial"/>
          <w:sz w:val="22"/>
          <w:szCs w:val="22"/>
          <w:lang w:val="en-US"/>
        </w:rPr>
        <w:t xml:space="preserve">. </w:t>
      </w:r>
      <w:r w:rsidR="00ED17E4">
        <w:rPr>
          <w:rFonts w:ascii="Arial" w:hAnsi="Arial" w:cs="Arial"/>
          <w:sz w:val="22"/>
          <w:szCs w:val="22"/>
          <w:lang w:val="en-US"/>
        </w:rPr>
        <w:t>(</w:t>
      </w:r>
      <w:r w:rsidR="003C22FE" w:rsidRPr="003C22FE">
        <w:rPr>
          <w:rFonts w:ascii="Arial" w:hAnsi="Arial" w:cs="Arial"/>
          <w:sz w:val="22"/>
          <w:szCs w:val="22"/>
          <w:lang w:val="en-US"/>
        </w:rPr>
        <w:t>2020</w:t>
      </w:r>
      <w:r w:rsidR="00ED17E4">
        <w:rPr>
          <w:rFonts w:ascii="Arial" w:hAnsi="Arial" w:cs="Arial"/>
          <w:sz w:val="22"/>
          <w:szCs w:val="22"/>
          <w:lang w:val="en-US"/>
        </w:rPr>
        <w:t xml:space="preserve">) </w:t>
      </w:r>
      <w:r w:rsidR="003C22FE" w:rsidRPr="003C22FE">
        <w:rPr>
          <w:rFonts w:ascii="Arial" w:hAnsi="Arial" w:cs="Arial"/>
          <w:sz w:val="22"/>
          <w:szCs w:val="22"/>
          <w:lang w:val="en-US"/>
        </w:rPr>
        <w:t>44:301</w:t>
      </w:r>
      <w:r w:rsidR="00ED17E4">
        <w:rPr>
          <w:rFonts w:ascii="Arial" w:hAnsi="Arial" w:cs="Arial"/>
          <w:sz w:val="22"/>
          <w:szCs w:val="22"/>
          <w:lang w:val="en-US"/>
        </w:rPr>
        <w:t>–</w:t>
      </w:r>
      <w:r w:rsidR="003C22FE" w:rsidRPr="003C22FE">
        <w:rPr>
          <w:rFonts w:ascii="Arial" w:hAnsi="Arial" w:cs="Arial"/>
          <w:sz w:val="22"/>
          <w:szCs w:val="22"/>
          <w:lang w:val="en-US"/>
        </w:rPr>
        <w:t>7. doi:10.1002/jpen.1526</w:t>
      </w:r>
    </w:p>
    <w:p w14:paraId="799D29BB" w14:textId="77777777" w:rsidR="003C22FE" w:rsidRPr="003C22FE" w:rsidRDefault="003C22FE" w:rsidP="00F83ADC">
      <w:pPr>
        <w:spacing w:line="480" w:lineRule="auto"/>
        <w:rPr>
          <w:rFonts w:ascii="Arial" w:hAnsi="Arial" w:cs="Arial"/>
          <w:sz w:val="22"/>
          <w:szCs w:val="22"/>
          <w:lang w:val="en-US"/>
        </w:rPr>
      </w:pPr>
    </w:p>
    <w:p w14:paraId="6E073380" w14:textId="60B94C47"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40. </w:t>
      </w:r>
      <w:r w:rsidR="003C22FE" w:rsidRPr="003C22FE">
        <w:rPr>
          <w:rFonts w:ascii="Arial" w:hAnsi="Arial" w:cs="Arial"/>
          <w:sz w:val="22"/>
          <w:szCs w:val="22"/>
          <w:lang w:val="en-AU"/>
        </w:rPr>
        <w:t xml:space="preserve">Sasdelli AS, Agostini F, Pazzeschi C, Guidetti M, Lal S, Pironi L. Assessment of </w:t>
      </w:r>
      <w:r w:rsidR="00ED17E4" w:rsidRPr="003C22FE">
        <w:rPr>
          <w:rFonts w:ascii="Arial" w:hAnsi="Arial" w:cs="Arial"/>
          <w:sz w:val="22"/>
          <w:szCs w:val="22"/>
          <w:lang w:val="en-AU"/>
        </w:rPr>
        <w:t xml:space="preserve">intestinal failure associated liver disease according to different </w:t>
      </w:r>
      <w:r w:rsidR="003C22FE" w:rsidRPr="003C22FE">
        <w:rPr>
          <w:rFonts w:ascii="Arial" w:hAnsi="Arial" w:cs="Arial"/>
          <w:sz w:val="22"/>
          <w:szCs w:val="22"/>
          <w:lang w:val="en-AU"/>
        </w:rPr>
        <w:t xml:space="preserve">diagnostic criteria.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2019</w:t>
      </w:r>
      <w:r w:rsidR="00ED17E4">
        <w:rPr>
          <w:rFonts w:ascii="Arial" w:hAnsi="Arial" w:cs="Arial"/>
          <w:sz w:val="22"/>
          <w:szCs w:val="22"/>
          <w:lang w:val="en-AU"/>
        </w:rPr>
        <w:t xml:space="preserve">) </w:t>
      </w:r>
      <w:r w:rsidR="003C22FE" w:rsidRPr="003C22FE">
        <w:rPr>
          <w:rFonts w:ascii="Arial" w:hAnsi="Arial" w:cs="Arial"/>
          <w:sz w:val="22"/>
          <w:szCs w:val="22"/>
          <w:lang w:val="en-AU"/>
        </w:rPr>
        <w:t>38:1198</w:t>
      </w:r>
      <w:r w:rsidR="00ED17E4">
        <w:rPr>
          <w:rFonts w:ascii="Arial" w:hAnsi="Arial" w:cs="Arial"/>
          <w:sz w:val="22"/>
          <w:szCs w:val="22"/>
          <w:lang w:val="en-AU"/>
        </w:rPr>
        <w:t>–</w:t>
      </w:r>
      <w:r w:rsidR="003C22FE" w:rsidRPr="003C22FE">
        <w:rPr>
          <w:rFonts w:ascii="Arial" w:hAnsi="Arial" w:cs="Arial"/>
          <w:sz w:val="22"/>
          <w:szCs w:val="22"/>
          <w:lang w:val="en-AU"/>
        </w:rPr>
        <w:t>1205. doi:10.1016/j.clnu.2018.04.019</w:t>
      </w:r>
    </w:p>
    <w:p w14:paraId="3F85D971" w14:textId="77777777" w:rsidR="003C22FE" w:rsidRPr="003C22FE" w:rsidRDefault="003C22FE" w:rsidP="00F83ADC">
      <w:pPr>
        <w:spacing w:line="480" w:lineRule="auto"/>
        <w:rPr>
          <w:rFonts w:ascii="Arial" w:hAnsi="Arial" w:cs="Arial"/>
          <w:sz w:val="22"/>
          <w:szCs w:val="22"/>
          <w:lang w:val="en-AU"/>
        </w:rPr>
      </w:pPr>
    </w:p>
    <w:p w14:paraId="254FA8F7" w14:textId="2E944D4E"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41. </w:t>
      </w:r>
      <w:r w:rsidR="003C22FE" w:rsidRPr="003C22FE">
        <w:rPr>
          <w:rFonts w:ascii="Arial" w:hAnsi="Arial" w:cs="Arial"/>
          <w:sz w:val="22"/>
          <w:szCs w:val="22"/>
          <w:lang w:val="en-AU"/>
        </w:rPr>
        <w:t xml:space="preserve">Bond A, Huijbers A, Pironi L, Schneider SM, Wanten G, Lal S. Review article: diagnosis and management of intestinal failure-associated liver disease in adults. </w:t>
      </w:r>
      <w:r w:rsidR="003C22FE" w:rsidRPr="003C22FE">
        <w:rPr>
          <w:rFonts w:ascii="Arial" w:hAnsi="Arial" w:cs="Arial"/>
          <w:i/>
          <w:iCs/>
          <w:sz w:val="22"/>
          <w:szCs w:val="22"/>
          <w:lang w:val="en-AU"/>
        </w:rPr>
        <w:t>Aliment Pharmacol Ther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2019</w:t>
      </w:r>
      <w:r w:rsidR="00ED17E4">
        <w:rPr>
          <w:rFonts w:ascii="Arial" w:hAnsi="Arial" w:cs="Arial"/>
          <w:sz w:val="22"/>
          <w:szCs w:val="22"/>
          <w:lang w:val="en-AU"/>
        </w:rPr>
        <w:t xml:space="preserve">) </w:t>
      </w:r>
      <w:r w:rsidR="003C22FE" w:rsidRPr="003C22FE">
        <w:rPr>
          <w:rFonts w:ascii="Arial" w:hAnsi="Arial" w:cs="Arial"/>
          <w:sz w:val="22"/>
          <w:szCs w:val="22"/>
          <w:lang w:val="en-AU"/>
        </w:rPr>
        <w:t>50:640</w:t>
      </w:r>
      <w:r w:rsidR="00ED17E4">
        <w:rPr>
          <w:rFonts w:ascii="Arial" w:hAnsi="Arial" w:cs="Arial"/>
          <w:sz w:val="22"/>
          <w:szCs w:val="22"/>
          <w:lang w:val="en-AU"/>
        </w:rPr>
        <w:t>–</w:t>
      </w:r>
      <w:r w:rsidR="003C22FE" w:rsidRPr="003C22FE">
        <w:rPr>
          <w:rFonts w:ascii="Arial" w:hAnsi="Arial" w:cs="Arial"/>
          <w:sz w:val="22"/>
          <w:szCs w:val="22"/>
          <w:lang w:val="en-AU"/>
        </w:rPr>
        <w:t>53. doi:10.1111/apt.15432</w:t>
      </w:r>
    </w:p>
    <w:p w14:paraId="5DB00E1C" w14:textId="77777777" w:rsidR="003C22FE" w:rsidRPr="003C22FE" w:rsidRDefault="003C22FE" w:rsidP="00F83ADC">
      <w:pPr>
        <w:spacing w:line="480" w:lineRule="auto"/>
        <w:rPr>
          <w:rFonts w:ascii="Arial" w:hAnsi="Arial" w:cs="Arial"/>
          <w:sz w:val="22"/>
          <w:szCs w:val="22"/>
          <w:lang w:val="en-AU"/>
        </w:rPr>
      </w:pPr>
    </w:p>
    <w:p w14:paraId="7C11E21F" w14:textId="11D46A75"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42. </w:t>
      </w:r>
      <w:r w:rsidR="003C22FE" w:rsidRPr="003C22FE">
        <w:rPr>
          <w:rFonts w:ascii="Arial" w:hAnsi="Arial" w:cs="Arial"/>
          <w:sz w:val="22"/>
          <w:szCs w:val="22"/>
          <w:lang w:val="en-AU"/>
        </w:rPr>
        <w:t xml:space="preserve">Mundi MS, Mohamed Elfadil O, Hurt RT, Bonnes S, Salonen BR. Management of long-term home parenteral nutrition: </w:t>
      </w:r>
      <w:r w:rsidR="00ED17E4">
        <w:rPr>
          <w:rFonts w:ascii="Arial" w:hAnsi="Arial" w:cs="Arial"/>
          <w:sz w:val="22"/>
          <w:szCs w:val="22"/>
          <w:lang w:val="en-AU"/>
        </w:rPr>
        <w:t>h</w:t>
      </w:r>
      <w:r w:rsidR="003C22FE" w:rsidRPr="003C22FE">
        <w:rPr>
          <w:rFonts w:ascii="Arial" w:hAnsi="Arial" w:cs="Arial"/>
          <w:sz w:val="22"/>
          <w:szCs w:val="22"/>
          <w:lang w:val="en-AU"/>
        </w:rPr>
        <w:t xml:space="preserve">istorical perspective, common complications, and patient education and training.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2023</w:t>
      </w:r>
      <w:r w:rsidR="00ED17E4">
        <w:rPr>
          <w:rFonts w:ascii="Arial" w:hAnsi="Arial" w:cs="Arial"/>
          <w:sz w:val="22"/>
          <w:szCs w:val="22"/>
          <w:lang w:val="en-AU"/>
        </w:rPr>
        <w:t xml:space="preserve">) </w:t>
      </w:r>
      <w:r w:rsidR="003C22FE" w:rsidRPr="003C22FE">
        <w:rPr>
          <w:rFonts w:ascii="Arial" w:hAnsi="Arial" w:cs="Arial"/>
          <w:sz w:val="22"/>
          <w:szCs w:val="22"/>
          <w:lang w:val="en-AU"/>
        </w:rPr>
        <w:t xml:space="preserve">47 </w:t>
      </w:r>
      <w:r w:rsidR="00ED17E4">
        <w:rPr>
          <w:rFonts w:ascii="Arial" w:hAnsi="Arial" w:cs="Arial"/>
          <w:sz w:val="22"/>
          <w:szCs w:val="22"/>
          <w:lang w:val="en-AU"/>
        </w:rPr>
        <w:t>(</w:t>
      </w:r>
      <w:r w:rsidR="003C22FE" w:rsidRPr="003C22FE">
        <w:rPr>
          <w:rFonts w:ascii="Arial" w:hAnsi="Arial" w:cs="Arial"/>
          <w:sz w:val="22"/>
          <w:szCs w:val="22"/>
          <w:lang w:val="en-AU"/>
        </w:rPr>
        <w:t>Suppl 1</w:t>
      </w:r>
      <w:r w:rsidR="00ED17E4">
        <w:rPr>
          <w:rFonts w:ascii="Arial" w:hAnsi="Arial" w:cs="Arial"/>
          <w:sz w:val="22"/>
          <w:szCs w:val="22"/>
          <w:lang w:val="en-AU"/>
        </w:rPr>
        <w:t>)</w:t>
      </w:r>
      <w:r w:rsidR="003C22FE" w:rsidRPr="003C22FE">
        <w:rPr>
          <w:rFonts w:ascii="Arial" w:hAnsi="Arial" w:cs="Arial"/>
          <w:sz w:val="22"/>
          <w:szCs w:val="22"/>
          <w:lang w:val="en-AU"/>
        </w:rPr>
        <w:t>:S24</w:t>
      </w:r>
      <w:r w:rsidR="00ED17E4">
        <w:rPr>
          <w:rFonts w:ascii="Arial" w:hAnsi="Arial" w:cs="Arial"/>
          <w:sz w:val="22"/>
          <w:szCs w:val="22"/>
          <w:lang w:val="en-AU"/>
        </w:rPr>
        <w:t>–</w:t>
      </w:r>
      <w:r w:rsidR="003C22FE" w:rsidRPr="003C22FE">
        <w:rPr>
          <w:rFonts w:ascii="Arial" w:hAnsi="Arial" w:cs="Arial"/>
          <w:sz w:val="22"/>
          <w:szCs w:val="22"/>
          <w:lang w:val="en-AU"/>
        </w:rPr>
        <w:t>34. doi:10.1002/jpen.2424</w:t>
      </w:r>
    </w:p>
    <w:p w14:paraId="2DA09C09" w14:textId="77777777" w:rsidR="003C22FE" w:rsidRPr="003C22FE" w:rsidRDefault="003C22FE" w:rsidP="00F83ADC">
      <w:pPr>
        <w:spacing w:line="480" w:lineRule="auto"/>
        <w:rPr>
          <w:rFonts w:ascii="Arial" w:hAnsi="Arial" w:cs="Arial"/>
          <w:sz w:val="22"/>
          <w:szCs w:val="22"/>
          <w:lang w:val="en-AU"/>
        </w:rPr>
      </w:pPr>
    </w:p>
    <w:p w14:paraId="551CA9A9" w14:textId="657F433B" w:rsidR="003C22FE" w:rsidRPr="00380C42" w:rsidRDefault="00566830" w:rsidP="00F83ADC">
      <w:pPr>
        <w:spacing w:line="480" w:lineRule="auto"/>
        <w:rPr>
          <w:rFonts w:ascii="Arial" w:hAnsi="Arial" w:cs="Arial"/>
          <w:sz w:val="22"/>
          <w:szCs w:val="22"/>
        </w:rPr>
      </w:pPr>
      <w:r>
        <w:rPr>
          <w:rFonts w:ascii="Arial" w:hAnsi="Arial" w:cs="Arial"/>
          <w:sz w:val="22"/>
          <w:szCs w:val="22"/>
          <w:lang w:val="en-AU"/>
        </w:rPr>
        <w:t xml:space="preserve">43. </w:t>
      </w:r>
      <w:r w:rsidR="003C22FE" w:rsidRPr="003C22FE">
        <w:rPr>
          <w:rFonts w:ascii="Arial" w:hAnsi="Arial" w:cs="Arial"/>
          <w:sz w:val="22"/>
          <w:szCs w:val="22"/>
          <w:lang w:val="en-AU"/>
        </w:rPr>
        <w:t xml:space="preserve">Winkler MF, DiMaria-Ghalili RA, Guenter P, </w:t>
      </w:r>
      <w:r w:rsidR="00380C42" w:rsidRPr="00380C42">
        <w:rPr>
          <w:rFonts w:ascii="Arial" w:hAnsi="Arial" w:cs="Arial"/>
          <w:sz w:val="22"/>
          <w:szCs w:val="22"/>
        </w:rPr>
        <w:t>Resnick HE, Robinson L, Lyman B,</w:t>
      </w:r>
      <w:r w:rsidR="00380C42">
        <w:rPr>
          <w:rFonts w:ascii="Arial" w:hAnsi="Arial" w:cs="Arial"/>
          <w:sz w:val="22"/>
          <w:szCs w:val="22"/>
        </w:rPr>
        <w:t xml:space="preserve"> </w:t>
      </w:r>
      <w:r w:rsidR="003C22FE" w:rsidRPr="003C22FE">
        <w:rPr>
          <w:rFonts w:ascii="Arial" w:hAnsi="Arial" w:cs="Arial"/>
          <w:sz w:val="22"/>
          <w:szCs w:val="22"/>
          <w:lang w:val="en-AU"/>
        </w:rPr>
        <w:t xml:space="preserve">et al. Characteristics of a </w:t>
      </w:r>
      <w:r w:rsidR="00ED17E4" w:rsidRPr="003C22FE">
        <w:rPr>
          <w:rFonts w:ascii="Arial" w:hAnsi="Arial" w:cs="Arial"/>
          <w:sz w:val="22"/>
          <w:szCs w:val="22"/>
          <w:lang w:val="en-AU"/>
        </w:rPr>
        <w:t>cohort of home parenteral nutrition patients at the time of enrollment in the sustain registry.</w:t>
      </w:r>
      <w:r w:rsidR="003C22FE" w:rsidRPr="003C22FE">
        <w:rPr>
          <w:rFonts w:ascii="Arial" w:hAnsi="Arial" w:cs="Arial"/>
          <w:sz w:val="22"/>
          <w:szCs w:val="22"/>
          <w:lang w:val="en-AU"/>
        </w:rPr>
        <w:t xml:space="preserve">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ED17E4">
        <w:rPr>
          <w:rFonts w:ascii="Arial" w:hAnsi="Arial" w:cs="Arial"/>
          <w:sz w:val="22"/>
          <w:szCs w:val="22"/>
          <w:lang w:val="en-AU"/>
        </w:rPr>
        <w:t>(</w:t>
      </w:r>
      <w:r w:rsidR="003C22FE" w:rsidRPr="003C22FE">
        <w:rPr>
          <w:rFonts w:ascii="Arial" w:hAnsi="Arial" w:cs="Arial"/>
          <w:sz w:val="22"/>
          <w:szCs w:val="22"/>
          <w:lang w:val="en-AU"/>
        </w:rPr>
        <w:t>2016</w:t>
      </w:r>
      <w:r w:rsidR="00ED17E4">
        <w:rPr>
          <w:rFonts w:ascii="Arial" w:hAnsi="Arial" w:cs="Arial"/>
          <w:sz w:val="22"/>
          <w:szCs w:val="22"/>
          <w:lang w:val="en-AU"/>
        </w:rPr>
        <w:t xml:space="preserve">) </w:t>
      </w:r>
      <w:r w:rsidR="003C22FE" w:rsidRPr="003C22FE">
        <w:rPr>
          <w:rFonts w:ascii="Arial" w:hAnsi="Arial" w:cs="Arial"/>
          <w:sz w:val="22"/>
          <w:szCs w:val="22"/>
          <w:lang w:val="en-AU"/>
        </w:rPr>
        <w:t>40:1140</w:t>
      </w:r>
      <w:r w:rsidR="00ED17E4">
        <w:rPr>
          <w:rFonts w:ascii="Arial" w:hAnsi="Arial" w:cs="Arial"/>
          <w:sz w:val="22"/>
          <w:szCs w:val="22"/>
          <w:lang w:val="en-AU"/>
        </w:rPr>
        <w:t>–</w:t>
      </w:r>
      <w:r w:rsidR="003C22FE" w:rsidRPr="003C22FE">
        <w:rPr>
          <w:rFonts w:ascii="Arial" w:hAnsi="Arial" w:cs="Arial"/>
          <w:sz w:val="22"/>
          <w:szCs w:val="22"/>
          <w:lang w:val="en-AU"/>
        </w:rPr>
        <w:t>9. doi:10.1177/0148607115586575</w:t>
      </w:r>
    </w:p>
    <w:p w14:paraId="5648E2CD" w14:textId="77777777" w:rsidR="003C22FE" w:rsidRPr="003C22FE" w:rsidRDefault="003C22FE" w:rsidP="00F83ADC">
      <w:pPr>
        <w:spacing w:line="480" w:lineRule="auto"/>
        <w:rPr>
          <w:rFonts w:ascii="Arial" w:hAnsi="Arial" w:cs="Arial"/>
          <w:sz w:val="22"/>
          <w:szCs w:val="22"/>
          <w:lang w:val="en-AU"/>
        </w:rPr>
      </w:pPr>
    </w:p>
    <w:p w14:paraId="47A58F89" w14:textId="1DDBBD30" w:rsidR="003C22FE" w:rsidRPr="003C22FE" w:rsidRDefault="00566830" w:rsidP="00F83ADC">
      <w:pPr>
        <w:spacing w:line="480" w:lineRule="auto"/>
        <w:rPr>
          <w:rFonts w:ascii="Arial" w:hAnsi="Arial" w:cs="Arial"/>
          <w:sz w:val="22"/>
          <w:szCs w:val="22"/>
          <w:lang w:val="en-US"/>
        </w:rPr>
      </w:pPr>
      <w:r>
        <w:rPr>
          <w:rFonts w:ascii="Arial" w:hAnsi="Arial" w:cs="Arial"/>
          <w:sz w:val="22"/>
          <w:szCs w:val="22"/>
          <w:lang w:val="en-AU"/>
        </w:rPr>
        <w:t xml:space="preserve">44. </w:t>
      </w:r>
      <w:r w:rsidR="003C22FE" w:rsidRPr="003C22FE">
        <w:rPr>
          <w:rFonts w:ascii="Arial" w:hAnsi="Arial" w:cs="Arial"/>
          <w:sz w:val="22"/>
          <w:szCs w:val="22"/>
          <w:lang w:val="en-AU"/>
        </w:rPr>
        <w:t xml:space="preserve">Cai W, Calder PC, Cury-Boaventura MF, De Waele E, Jakubowski J, Zaloga G. Biological and </w:t>
      </w:r>
      <w:r w:rsidR="00943082" w:rsidRPr="003C22FE">
        <w:rPr>
          <w:rFonts w:ascii="Arial" w:hAnsi="Arial" w:cs="Arial"/>
          <w:sz w:val="22"/>
          <w:szCs w:val="22"/>
          <w:lang w:val="en-AU"/>
        </w:rPr>
        <w:t>clinical aspects of an olive oil-based lipid emulsion</w:t>
      </w:r>
      <w:r w:rsidR="00943082">
        <w:rPr>
          <w:rFonts w:ascii="Arial" w:hAnsi="Arial" w:cs="Arial"/>
          <w:sz w:val="22"/>
          <w:szCs w:val="22"/>
          <w:lang w:val="en-AU"/>
        </w:rPr>
        <w:t xml:space="preserve"> – </w:t>
      </w:r>
      <w:r w:rsidR="00943082" w:rsidRPr="003C22FE">
        <w:rPr>
          <w:rFonts w:ascii="Arial" w:hAnsi="Arial" w:cs="Arial"/>
          <w:sz w:val="22"/>
          <w:szCs w:val="22"/>
          <w:lang w:val="en-AU"/>
        </w:rPr>
        <w:t>a review</w:t>
      </w:r>
      <w:r w:rsidR="003C22FE" w:rsidRPr="003C22FE">
        <w:rPr>
          <w:rFonts w:ascii="Arial" w:hAnsi="Arial" w:cs="Arial"/>
          <w:sz w:val="22"/>
          <w:szCs w:val="22"/>
          <w:lang w:val="en-AU"/>
        </w:rPr>
        <w:t xml:space="preserve">. </w:t>
      </w:r>
      <w:r w:rsidR="003C22FE" w:rsidRPr="003C22FE">
        <w:rPr>
          <w:rFonts w:ascii="Arial" w:hAnsi="Arial" w:cs="Arial"/>
          <w:i/>
          <w:iCs/>
          <w:sz w:val="22"/>
          <w:szCs w:val="22"/>
          <w:lang w:val="en-AU"/>
        </w:rPr>
        <w:t>Nutrients</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2018</w:t>
      </w:r>
      <w:r w:rsidR="00943082">
        <w:rPr>
          <w:rFonts w:ascii="Arial" w:hAnsi="Arial" w:cs="Arial"/>
          <w:sz w:val="22"/>
          <w:szCs w:val="22"/>
          <w:lang w:val="en-AU"/>
        </w:rPr>
        <w:t xml:space="preserve">) </w:t>
      </w:r>
      <w:r w:rsidR="003C22FE" w:rsidRPr="003C22FE">
        <w:rPr>
          <w:rFonts w:ascii="Arial" w:hAnsi="Arial" w:cs="Arial"/>
          <w:sz w:val="22"/>
          <w:szCs w:val="22"/>
          <w:lang w:val="en-AU"/>
        </w:rPr>
        <w:t>10:776. doi:10.3390/nu10060776</w:t>
      </w:r>
    </w:p>
    <w:p w14:paraId="242EE499" w14:textId="77777777" w:rsidR="003C22FE" w:rsidRPr="003C22FE" w:rsidRDefault="003C22FE" w:rsidP="00F83ADC">
      <w:pPr>
        <w:spacing w:line="480" w:lineRule="auto"/>
        <w:rPr>
          <w:rFonts w:ascii="Arial" w:hAnsi="Arial" w:cs="Arial"/>
          <w:sz w:val="22"/>
          <w:szCs w:val="22"/>
          <w:lang w:val="en-US"/>
        </w:rPr>
      </w:pPr>
    </w:p>
    <w:p w14:paraId="35805E20" w14:textId="0E3BCF67"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45. </w:t>
      </w:r>
      <w:r w:rsidR="003C22FE" w:rsidRPr="003C22FE">
        <w:rPr>
          <w:rFonts w:ascii="Arial" w:hAnsi="Arial" w:cs="Arial"/>
          <w:sz w:val="22"/>
          <w:szCs w:val="22"/>
          <w:lang w:val="en-AU"/>
        </w:rPr>
        <w:t xml:space="preserve">Hurt RT, Mundi MS. Use of </w:t>
      </w:r>
      <w:r w:rsidR="00943082" w:rsidRPr="003C22FE">
        <w:rPr>
          <w:rFonts w:ascii="Arial" w:hAnsi="Arial" w:cs="Arial"/>
          <w:sz w:val="22"/>
          <w:szCs w:val="22"/>
          <w:lang w:val="en-AU"/>
        </w:rPr>
        <w:t xml:space="preserve">mixed-oil fat emulsion to improve intestinal failure-associated liver disease in long-term home parenteral nutrition: a case report.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2017</w:t>
      </w:r>
      <w:r w:rsidR="00943082">
        <w:rPr>
          <w:rFonts w:ascii="Arial" w:hAnsi="Arial" w:cs="Arial"/>
          <w:sz w:val="22"/>
          <w:szCs w:val="22"/>
          <w:lang w:val="en-AU"/>
        </w:rPr>
        <w:t xml:space="preserve">) </w:t>
      </w:r>
      <w:r w:rsidR="003C22FE" w:rsidRPr="003C22FE">
        <w:rPr>
          <w:rFonts w:ascii="Arial" w:hAnsi="Arial" w:cs="Arial"/>
          <w:sz w:val="22"/>
          <w:szCs w:val="22"/>
          <w:lang w:val="en-AU"/>
        </w:rPr>
        <w:t>41(</w:t>
      </w:r>
      <w:r w:rsidR="00943082">
        <w:rPr>
          <w:rFonts w:ascii="Arial" w:hAnsi="Arial" w:cs="Arial"/>
          <w:sz w:val="22"/>
          <w:szCs w:val="22"/>
          <w:lang w:val="en-AU"/>
        </w:rPr>
        <w:t>S</w:t>
      </w:r>
      <w:r w:rsidR="003C22FE" w:rsidRPr="003C22FE">
        <w:rPr>
          <w:rFonts w:ascii="Arial" w:hAnsi="Arial" w:cs="Arial"/>
          <w:sz w:val="22"/>
          <w:szCs w:val="22"/>
          <w:lang w:val="en-AU"/>
        </w:rPr>
        <w:t>uppl</w:t>
      </w:r>
      <w:r w:rsidR="00943082">
        <w:rPr>
          <w:rFonts w:ascii="Arial" w:hAnsi="Arial" w:cs="Arial"/>
          <w:sz w:val="22"/>
          <w:szCs w:val="22"/>
          <w:lang w:val="en-AU"/>
        </w:rPr>
        <w:t xml:space="preserve"> 1</w:t>
      </w:r>
      <w:r w:rsidR="003C22FE" w:rsidRPr="003C22FE">
        <w:rPr>
          <w:rFonts w:ascii="Arial" w:hAnsi="Arial" w:cs="Arial"/>
          <w:sz w:val="22"/>
          <w:szCs w:val="22"/>
          <w:lang w:val="en-AU"/>
        </w:rPr>
        <w:t>):17S</w:t>
      </w:r>
      <w:r w:rsidR="00943082">
        <w:rPr>
          <w:rFonts w:ascii="Arial" w:hAnsi="Arial" w:cs="Arial"/>
          <w:sz w:val="22"/>
          <w:szCs w:val="22"/>
          <w:lang w:val="en-AU"/>
        </w:rPr>
        <w:t>–</w:t>
      </w:r>
      <w:r w:rsidR="003C22FE" w:rsidRPr="003C22FE">
        <w:rPr>
          <w:rFonts w:ascii="Arial" w:hAnsi="Arial" w:cs="Arial"/>
          <w:sz w:val="22"/>
          <w:szCs w:val="22"/>
          <w:lang w:val="en-AU"/>
        </w:rPr>
        <w:t>19S. doi:10.1177/0148607117741870</w:t>
      </w:r>
    </w:p>
    <w:p w14:paraId="4A3606EE" w14:textId="77777777" w:rsidR="003C22FE" w:rsidRPr="003C22FE" w:rsidRDefault="003C22FE" w:rsidP="00F83ADC">
      <w:pPr>
        <w:spacing w:line="480" w:lineRule="auto"/>
        <w:rPr>
          <w:rFonts w:ascii="Arial" w:hAnsi="Arial" w:cs="Arial"/>
          <w:sz w:val="22"/>
          <w:szCs w:val="22"/>
          <w:lang w:val="en-AU"/>
        </w:rPr>
      </w:pPr>
    </w:p>
    <w:p w14:paraId="18A7C5EC" w14:textId="29386424" w:rsidR="003C22FE" w:rsidRPr="00380C42" w:rsidRDefault="00566830" w:rsidP="00380C42">
      <w:pPr>
        <w:spacing w:line="480" w:lineRule="auto"/>
        <w:rPr>
          <w:rFonts w:ascii="Arial" w:hAnsi="Arial" w:cs="Arial"/>
          <w:sz w:val="22"/>
          <w:szCs w:val="22"/>
        </w:rPr>
      </w:pPr>
      <w:r>
        <w:rPr>
          <w:rFonts w:ascii="Arial" w:hAnsi="Arial" w:cs="Arial"/>
          <w:sz w:val="22"/>
          <w:szCs w:val="22"/>
          <w:lang w:val="en-AU"/>
        </w:rPr>
        <w:t xml:space="preserve">46. </w:t>
      </w:r>
      <w:r w:rsidR="003C22FE" w:rsidRPr="003C22FE">
        <w:rPr>
          <w:rFonts w:ascii="Arial" w:hAnsi="Arial" w:cs="Arial"/>
          <w:sz w:val="22"/>
          <w:szCs w:val="22"/>
          <w:lang w:val="en-AU"/>
        </w:rPr>
        <w:t xml:space="preserve">Bond A, Hayes S, Abraham A, </w:t>
      </w:r>
      <w:r w:rsidR="00380C42" w:rsidRPr="00380C42">
        <w:rPr>
          <w:rFonts w:ascii="Arial" w:hAnsi="Arial" w:cs="Arial"/>
          <w:sz w:val="22"/>
          <w:szCs w:val="22"/>
        </w:rPr>
        <w:t>Teubner A, Farrer K, Pironi L,</w:t>
      </w:r>
      <w:r w:rsidR="00380C42">
        <w:rPr>
          <w:rFonts w:ascii="Arial" w:hAnsi="Arial" w:cs="Arial"/>
          <w:sz w:val="22"/>
          <w:szCs w:val="22"/>
        </w:rPr>
        <w:t xml:space="preserve"> </w:t>
      </w:r>
      <w:r w:rsidR="003C22FE" w:rsidRPr="003C22FE">
        <w:rPr>
          <w:rFonts w:ascii="Arial" w:hAnsi="Arial" w:cs="Arial"/>
          <w:sz w:val="22"/>
          <w:szCs w:val="22"/>
          <w:lang w:val="en-AU"/>
        </w:rPr>
        <w:t xml:space="preserve">et al. Reversal of intestinal failure associated liver disease fibrosis in a patient receiving long term home parenteral nutrition. </w:t>
      </w:r>
      <w:r w:rsidR="003C22FE" w:rsidRPr="003C22FE">
        <w:rPr>
          <w:rFonts w:ascii="Arial" w:hAnsi="Arial" w:cs="Arial"/>
          <w:i/>
          <w:iCs/>
          <w:sz w:val="22"/>
          <w:szCs w:val="22"/>
          <w:lang w:val="en-AU"/>
        </w:rPr>
        <w:t>Clin Nutr ESPEN</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2018</w:t>
      </w:r>
      <w:r w:rsidR="00943082">
        <w:rPr>
          <w:rFonts w:ascii="Arial" w:hAnsi="Arial" w:cs="Arial"/>
          <w:sz w:val="22"/>
          <w:szCs w:val="22"/>
          <w:lang w:val="en-AU"/>
        </w:rPr>
        <w:t xml:space="preserve">) </w:t>
      </w:r>
      <w:r w:rsidR="003C22FE" w:rsidRPr="003C22FE">
        <w:rPr>
          <w:rFonts w:ascii="Arial" w:hAnsi="Arial" w:cs="Arial"/>
          <w:sz w:val="22"/>
          <w:szCs w:val="22"/>
          <w:lang w:val="en-AU"/>
        </w:rPr>
        <w:t>28:228</w:t>
      </w:r>
      <w:r w:rsidR="00943082">
        <w:rPr>
          <w:rFonts w:ascii="Arial" w:hAnsi="Arial" w:cs="Arial"/>
          <w:sz w:val="22"/>
          <w:szCs w:val="22"/>
          <w:lang w:val="en-AU"/>
        </w:rPr>
        <w:t>–</w:t>
      </w:r>
      <w:r w:rsidR="003C22FE" w:rsidRPr="003C22FE">
        <w:rPr>
          <w:rFonts w:ascii="Arial" w:hAnsi="Arial" w:cs="Arial"/>
          <w:sz w:val="22"/>
          <w:szCs w:val="22"/>
          <w:lang w:val="en-AU"/>
        </w:rPr>
        <w:t>31. doi:10.1016/j.clnesp.2018.09.002</w:t>
      </w:r>
    </w:p>
    <w:p w14:paraId="30EB95AD" w14:textId="77777777" w:rsidR="003C22FE" w:rsidRPr="003C22FE" w:rsidRDefault="003C22FE" w:rsidP="00F83ADC">
      <w:pPr>
        <w:spacing w:line="480" w:lineRule="auto"/>
        <w:rPr>
          <w:rFonts w:ascii="Arial" w:hAnsi="Arial" w:cs="Arial"/>
          <w:sz w:val="22"/>
          <w:szCs w:val="22"/>
          <w:lang w:val="en-AU"/>
        </w:rPr>
      </w:pPr>
    </w:p>
    <w:p w14:paraId="7760AF78" w14:textId="02D1673C"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47. </w:t>
      </w:r>
      <w:r w:rsidR="003C22FE" w:rsidRPr="003C22FE">
        <w:rPr>
          <w:rFonts w:ascii="Arial" w:hAnsi="Arial" w:cs="Arial"/>
          <w:sz w:val="22"/>
          <w:szCs w:val="22"/>
          <w:lang w:val="en-AU"/>
        </w:rPr>
        <w:t xml:space="preserve">Goulet OJ, Cai W, Seo JM. Lipid </w:t>
      </w:r>
      <w:r w:rsidR="00943082" w:rsidRPr="003C22FE">
        <w:rPr>
          <w:rFonts w:ascii="Arial" w:hAnsi="Arial" w:cs="Arial"/>
          <w:sz w:val="22"/>
          <w:szCs w:val="22"/>
          <w:lang w:val="en-AU"/>
        </w:rPr>
        <w:t xml:space="preserve">emulsion use in pediatric patients requiring long-term parenteral nutrition.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2020</w:t>
      </w:r>
      <w:r w:rsidR="00943082">
        <w:rPr>
          <w:rFonts w:ascii="Arial" w:hAnsi="Arial" w:cs="Arial"/>
          <w:sz w:val="22"/>
          <w:szCs w:val="22"/>
          <w:lang w:val="en-AU"/>
        </w:rPr>
        <w:t xml:space="preserve">) </w:t>
      </w:r>
      <w:r w:rsidR="003C22FE" w:rsidRPr="003C22FE">
        <w:rPr>
          <w:rFonts w:ascii="Arial" w:hAnsi="Arial" w:cs="Arial"/>
          <w:sz w:val="22"/>
          <w:szCs w:val="22"/>
          <w:lang w:val="en-AU"/>
        </w:rPr>
        <w:t xml:space="preserve">44 </w:t>
      </w:r>
      <w:r w:rsidR="00943082">
        <w:rPr>
          <w:rFonts w:ascii="Arial" w:hAnsi="Arial" w:cs="Arial"/>
          <w:sz w:val="22"/>
          <w:szCs w:val="22"/>
          <w:lang w:val="en-AU"/>
        </w:rPr>
        <w:t>(</w:t>
      </w:r>
      <w:r w:rsidR="003C22FE" w:rsidRPr="003C22FE">
        <w:rPr>
          <w:rFonts w:ascii="Arial" w:hAnsi="Arial" w:cs="Arial"/>
          <w:sz w:val="22"/>
          <w:szCs w:val="22"/>
          <w:lang w:val="en-AU"/>
        </w:rPr>
        <w:t>Suppl 1</w:t>
      </w:r>
      <w:r w:rsidR="00943082">
        <w:rPr>
          <w:rFonts w:ascii="Arial" w:hAnsi="Arial" w:cs="Arial"/>
          <w:sz w:val="22"/>
          <w:szCs w:val="22"/>
          <w:lang w:val="en-AU"/>
        </w:rPr>
        <w:t>)</w:t>
      </w:r>
      <w:r w:rsidR="003C22FE" w:rsidRPr="003C22FE">
        <w:rPr>
          <w:rFonts w:ascii="Arial" w:hAnsi="Arial" w:cs="Arial"/>
          <w:sz w:val="22"/>
          <w:szCs w:val="22"/>
          <w:lang w:val="en-AU"/>
        </w:rPr>
        <w:t>:S55</w:t>
      </w:r>
      <w:r w:rsidR="00943082">
        <w:rPr>
          <w:rFonts w:ascii="Arial" w:hAnsi="Arial" w:cs="Arial"/>
          <w:sz w:val="22"/>
          <w:szCs w:val="22"/>
          <w:lang w:val="en-AU"/>
        </w:rPr>
        <w:t>–</w:t>
      </w:r>
      <w:r w:rsidR="003C22FE" w:rsidRPr="003C22FE">
        <w:rPr>
          <w:rFonts w:ascii="Arial" w:hAnsi="Arial" w:cs="Arial"/>
          <w:sz w:val="22"/>
          <w:szCs w:val="22"/>
          <w:lang w:val="en-AU"/>
        </w:rPr>
        <w:t>67. doi:10.1002/jpen.1762</w:t>
      </w:r>
    </w:p>
    <w:p w14:paraId="2A790896" w14:textId="77777777" w:rsidR="003C22FE" w:rsidRPr="003C22FE" w:rsidRDefault="003C22FE" w:rsidP="00F83ADC">
      <w:pPr>
        <w:spacing w:line="480" w:lineRule="auto"/>
        <w:rPr>
          <w:rFonts w:ascii="Arial" w:hAnsi="Arial" w:cs="Arial"/>
          <w:sz w:val="22"/>
          <w:szCs w:val="22"/>
          <w:lang w:val="en-AU"/>
        </w:rPr>
      </w:pPr>
    </w:p>
    <w:p w14:paraId="53388C66" w14:textId="549BD492"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48. </w:t>
      </w:r>
      <w:r w:rsidR="003C22FE" w:rsidRPr="003C22FE">
        <w:rPr>
          <w:rFonts w:ascii="Arial" w:hAnsi="Arial" w:cs="Arial"/>
          <w:sz w:val="22"/>
          <w:szCs w:val="22"/>
          <w:lang w:val="en-AU"/>
        </w:rPr>
        <w:t xml:space="preserve">Goulet O. An </w:t>
      </w:r>
      <w:r w:rsidR="00943082" w:rsidRPr="003C22FE">
        <w:rPr>
          <w:rFonts w:ascii="Arial" w:hAnsi="Arial" w:cs="Arial"/>
          <w:sz w:val="22"/>
          <w:szCs w:val="22"/>
          <w:lang w:val="en-AU"/>
        </w:rPr>
        <w:t xml:space="preserve">overview of parenteral nutrition from birth to adolescence based on a composite fish oil containing lipid emulsion and a pediatric amino acid solution. </w:t>
      </w:r>
      <w:r w:rsidR="003C22FE" w:rsidRPr="003C22FE">
        <w:rPr>
          <w:rFonts w:ascii="Arial" w:hAnsi="Arial" w:cs="Arial"/>
          <w:i/>
          <w:iCs/>
          <w:sz w:val="22"/>
          <w:szCs w:val="22"/>
          <w:lang w:val="en-AU"/>
        </w:rPr>
        <w:t>Nutrients</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2024</w:t>
      </w:r>
      <w:r w:rsidR="00943082">
        <w:rPr>
          <w:rFonts w:ascii="Arial" w:hAnsi="Arial" w:cs="Arial"/>
          <w:sz w:val="22"/>
          <w:szCs w:val="22"/>
          <w:lang w:val="en-AU"/>
        </w:rPr>
        <w:t xml:space="preserve">) </w:t>
      </w:r>
      <w:r w:rsidR="003C22FE" w:rsidRPr="003C22FE">
        <w:rPr>
          <w:rFonts w:ascii="Arial" w:hAnsi="Arial" w:cs="Arial"/>
          <w:sz w:val="22"/>
          <w:szCs w:val="22"/>
          <w:lang w:val="en-AU"/>
        </w:rPr>
        <w:t>16:440. doi:10.3390/nu16030440</w:t>
      </w:r>
    </w:p>
    <w:p w14:paraId="3A94B309" w14:textId="77777777" w:rsidR="003C22FE" w:rsidRPr="003C22FE" w:rsidRDefault="003C22FE" w:rsidP="00F83ADC">
      <w:pPr>
        <w:spacing w:line="480" w:lineRule="auto"/>
        <w:rPr>
          <w:rFonts w:ascii="Arial" w:hAnsi="Arial" w:cs="Arial"/>
          <w:sz w:val="22"/>
          <w:szCs w:val="22"/>
          <w:lang w:val="en-AU"/>
        </w:rPr>
      </w:pPr>
    </w:p>
    <w:p w14:paraId="3B6EFDFF" w14:textId="060DDFE7"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49. </w:t>
      </w:r>
      <w:r w:rsidR="003C22FE" w:rsidRPr="003C22FE">
        <w:rPr>
          <w:rFonts w:ascii="Arial" w:hAnsi="Arial" w:cs="Arial"/>
          <w:sz w:val="22"/>
          <w:szCs w:val="22"/>
          <w:lang w:val="en-AU"/>
        </w:rPr>
        <w:t xml:space="preserve">Zou TT, Li JR, Zhu Y, Wan CM, Liao Q. Fish oil-containing lipid emulsions prevention on parenteral nutrition-associated cholestasis in very low birth weight infants: a meta-analysis. </w:t>
      </w:r>
      <w:r w:rsidR="003C22FE" w:rsidRPr="003C22FE">
        <w:rPr>
          <w:rFonts w:ascii="Arial" w:hAnsi="Arial" w:cs="Arial"/>
          <w:i/>
          <w:iCs/>
          <w:sz w:val="22"/>
          <w:szCs w:val="22"/>
          <w:lang w:val="en-AU"/>
        </w:rPr>
        <w:t>World J Pediatr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2022</w:t>
      </w:r>
      <w:r w:rsidR="00943082">
        <w:rPr>
          <w:rFonts w:ascii="Arial" w:hAnsi="Arial" w:cs="Arial"/>
          <w:sz w:val="22"/>
          <w:szCs w:val="22"/>
          <w:lang w:val="en-AU"/>
        </w:rPr>
        <w:t xml:space="preserve">) </w:t>
      </w:r>
      <w:r w:rsidR="003C22FE" w:rsidRPr="003C22FE">
        <w:rPr>
          <w:rFonts w:ascii="Arial" w:hAnsi="Arial" w:cs="Arial"/>
          <w:sz w:val="22"/>
          <w:szCs w:val="22"/>
          <w:lang w:val="en-AU"/>
        </w:rPr>
        <w:t>18:463</w:t>
      </w:r>
      <w:r w:rsidR="00943082">
        <w:rPr>
          <w:rFonts w:ascii="Arial" w:hAnsi="Arial" w:cs="Arial"/>
          <w:sz w:val="22"/>
          <w:szCs w:val="22"/>
          <w:lang w:val="en-AU"/>
        </w:rPr>
        <w:t>–</w:t>
      </w:r>
      <w:r w:rsidR="003C22FE" w:rsidRPr="003C22FE">
        <w:rPr>
          <w:rFonts w:ascii="Arial" w:hAnsi="Arial" w:cs="Arial"/>
          <w:sz w:val="22"/>
          <w:szCs w:val="22"/>
          <w:lang w:val="en-AU"/>
        </w:rPr>
        <w:t>71. doi:10.1007/s12519-022-00536-2</w:t>
      </w:r>
    </w:p>
    <w:p w14:paraId="6F30EA29" w14:textId="77777777" w:rsidR="003C22FE" w:rsidRPr="003C22FE" w:rsidRDefault="003C22FE" w:rsidP="00F83ADC">
      <w:pPr>
        <w:spacing w:line="480" w:lineRule="auto"/>
        <w:rPr>
          <w:rFonts w:ascii="Arial" w:hAnsi="Arial" w:cs="Arial"/>
          <w:sz w:val="22"/>
          <w:szCs w:val="22"/>
          <w:lang w:val="en-AU"/>
        </w:rPr>
      </w:pPr>
    </w:p>
    <w:p w14:paraId="2C12EA6B" w14:textId="4F7C708D" w:rsidR="003C22FE" w:rsidRDefault="00566830" w:rsidP="00F83ADC">
      <w:pPr>
        <w:spacing w:line="480" w:lineRule="auto"/>
        <w:rPr>
          <w:rFonts w:ascii="Arial" w:hAnsi="Arial" w:cs="Arial"/>
          <w:sz w:val="22"/>
          <w:szCs w:val="22"/>
          <w:lang w:val="en-US"/>
        </w:rPr>
      </w:pPr>
      <w:r>
        <w:rPr>
          <w:rFonts w:ascii="Arial" w:hAnsi="Arial" w:cs="Arial"/>
          <w:sz w:val="22"/>
          <w:szCs w:val="22"/>
          <w:lang w:val="en-US"/>
        </w:rPr>
        <w:t xml:space="preserve">50. </w:t>
      </w:r>
      <w:r w:rsidR="003C22FE" w:rsidRPr="003C22FE">
        <w:rPr>
          <w:rFonts w:ascii="Arial" w:hAnsi="Arial" w:cs="Arial"/>
          <w:sz w:val="22"/>
          <w:szCs w:val="22"/>
          <w:lang w:val="en-US"/>
        </w:rPr>
        <w:t xml:space="preserve">Povero M, Gura KM, Premkumar MH, Pradelli L, Puder M, Calkins KL. Fish oil lipid emulsion compared with soybean oil lipid emulsion in pediatric patients with parenteral nutrition-associated cholestasis: </w:t>
      </w:r>
      <w:r w:rsidR="00943082">
        <w:rPr>
          <w:rFonts w:ascii="Arial" w:hAnsi="Arial" w:cs="Arial"/>
          <w:sz w:val="22"/>
          <w:szCs w:val="22"/>
          <w:lang w:val="en-US"/>
        </w:rPr>
        <w:t>a</w:t>
      </w:r>
      <w:r w:rsidR="003C22FE" w:rsidRPr="003C22FE">
        <w:rPr>
          <w:rFonts w:ascii="Arial" w:hAnsi="Arial" w:cs="Arial"/>
          <w:sz w:val="22"/>
          <w:szCs w:val="22"/>
          <w:lang w:val="en-US"/>
        </w:rPr>
        <w:t xml:space="preserve"> cost-effectiveness study. </w:t>
      </w:r>
      <w:r w:rsidR="003C22FE" w:rsidRPr="003C22FE">
        <w:rPr>
          <w:rFonts w:ascii="Arial" w:hAnsi="Arial" w:cs="Arial"/>
          <w:i/>
          <w:iCs/>
          <w:sz w:val="22"/>
          <w:szCs w:val="22"/>
          <w:lang w:val="en-US"/>
        </w:rPr>
        <w:t>JPEN J Parenter Enteral Nutr.</w:t>
      </w:r>
      <w:r w:rsidR="003C22FE" w:rsidRPr="003C22FE">
        <w:rPr>
          <w:rFonts w:ascii="Arial" w:hAnsi="Arial" w:cs="Arial"/>
          <w:sz w:val="22"/>
          <w:szCs w:val="22"/>
          <w:lang w:val="en-US"/>
        </w:rPr>
        <w:t xml:space="preserve"> </w:t>
      </w:r>
      <w:r w:rsidR="00943082">
        <w:rPr>
          <w:rFonts w:ascii="Arial" w:hAnsi="Arial" w:cs="Arial"/>
          <w:sz w:val="22"/>
          <w:szCs w:val="22"/>
          <w:lang w:val="en-US"/>
        </w:rPr>
        <w:t>(</w:t>
      </w:r>
      <w:r w:rsidR="003C22FE" w:rsidRPr="003C22FE">
        <w:rPr>
          <w:rFonts w:ascii="Arial" w:hAnsi="Arial" w:cs="Arial"/>
          <w:sz w:val="22"/>
          <w:szCs w:val="22"/>
          <w:lang w:val="en-US"/>
        </w:rPr>
        <w:t>2025</w:t>
      </w:r>
      <w:r w:rsidR="00943082">
        <w:rPr>
          <w:rFonts w:ascii="Arial" w:hAnsi="Arial" w:cs="Arial"/>
          <w:sz w:val="22"/>
          <w:szCs w:val="22"/>
          <w:lang w:val="en-US"/>
        </w:rPr>
        <w:t xml:space="preserve">) </w:t>
      </w:r>
      <w:r w:rsidR="003C22FE" w:rsidRPr="003C22FE">
        <w:rPr>
          <w:rFonts w:ascii="Arial" w:hAnsi="Arial" w:cs="Arial"/>
          <w:sz w:val="22"/>
          <w:szCs w:val="22"/>
          <w:lang w:val="en-US"/>
        </w:rPr>
        <w:t>49:180</w:t>
      </w:r>
      <w:r w:rsidR="00943082">
        <w:rPr>
          <w:rFonts w:ascii="Arial" w:hAnsi="Arial" w:cs="Arial"/>
          <w:sz w:val="22"/>
          <w:szCs w:val="22"/>
          <w:lang w:val="en-US"/>
        </w:rPr>
        <w:t>–</w:t>
      </w:r>
      <w:r w:rsidR="003C22FE" w:rsidRPr="003C22FE">
        <w:rPr>
          <w:rFonts w:ascii="Arial" w:hAnsi="Arial" w:cs="Arial"/>
          <w:sz w:val="22"/>
          <w:szCs w:val="22"/>
          <w:lang w:val="en-US"/>
        </w:rPr>
        <w:t>8. doi:10.1002/jpen.2713</w:t>
      </w:r>
    </w:p>
    <w:p w14:paraId="67844B90" w14:textId="77777777" w:rsidR="003C22FE" w:rsidRPr="003C22FE" w:rsidRDefault="003C22FE" w:rsidP="00F83ADC">
      <w:pPr>
        <w:spacing w:line="480" w:lineRule="auto"/>
        <w:rPr>
          <w:rFonts w:ascii="Arial" w:hAnsi="Arial" w:cs="Arial"/>
          <w:sz w:val="22"/>
          <w:szCs w:val="22"/>
          <w:lang w:val="en-US"/>
        </w:rPr>
      </w:pPr>
    </w:p>
    <w:p w14:paraId="6CB7C8FC" w14:textId="1679DED8"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51. </w:t>
      </w:r>
      <w:r w:rsidR="003C22FE" w:rsidRPr="003C22FE">
        <w:rPr>
          <w:rFonts w:ascii="Arial" w:hAnsi="Arial" w:cs="Arial"/>
          <w:sz w:val="22"/>
          <w:szCs w:val="22"/>
          <w:lang w:val="en-AU"/>
        </w:rPr>
        <w:t xml:space="preserve">Mundi MS, Bonnes SL, Salonen BR, McMahon MM, Martindale R, Hurt RT. Clinical application of fish-oil intravenous lipid emulsion in adult home parenteral nutrition patients. </w:t>
      </w:r>
      <w:r w:rsidR="003C22FE" w:rsidRPr="003C22FE">
        <w:rPr>
          <w:rFonts w:ascii="Arial" w:hAnsi="Arial" w:cs="Arial"/>
          <w:i/>
          <w:iCs/>
          <w:sz w:val="22"/>
          <w:szCs w:val="22"/>
          <w:lang w:val="en-AU"/>
        </w:rPr>
        <w:t>Nutr Clin Pract</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2021</w:t>
      </w:r>
      <w:r w:rsidR="00943082">
        <w:rPr>
          <w:rFonts w:ascii="Arial" w:hAnsi="Arial" w:cs="Arial"/>
          <w:sz w:val="22"/>
          <w:szCs w:val="22"/>
          <w:lang w:val="en-AU"/>
        </w:rPr>
        <w:t xml:space="preserve">) </w:t>
      </w:r>
      <w:r w:rsidR="003C22FE" w:rsidRPr="003C22FE">
        <w:rPr>
          <w:rFonts w:ascii="Arial" w:hAnsi="Arial" w:cs="Arial"/>
          <w:sz w:val="22"/>
          <w:szCs w:val="22"/>
          <w:lang w:val="en-AU"/>
        </w:rPr>
        <w:t>36:839</w:t>
      </w:r>
      <w:r w:rsidR="00943082">
        <w:rPr>
          <w:rFonts w:ascii="Arial" w:hAnsi="Arial" w:cs="Arial"/>
          <w:sz w:val="22"/>
          <w:szCs w:val="22"/>
          <w:lang w:val="en-AU"/>
        </w:rPr>
        <w:t>–</w:t>
      </w:r>
      <w:r w:rsidR="003C22FE" w:rsidRPr="003C22FE">
        <w:rPr>
          <w:rFonts w:ascii="Arial" w:hAnsi="Arial" w:cs="Arial"/>
          <w:sz w:val="22"/>
          <w:szCs w:val="22"/>
          <w:lang w:val="en-AU"/>
        </w:rPr>
        <w:t xml:space="preserve">52. doi:10.1002/ncp.10581 </w:t>
      </w:r>
    </w:p>
    <w:p w14:paraId="5D967894" w14:textId="77777777" w:rsidR="003C22FE" w:rsidRPr="003C22FE" w:rsidRDefault="003C22FE" w:rsidP="00F83ADC">
      <w:pPr>
        <w:spacing w:line="480" w:lineRule="auto"/>
        <w:rPr>
          <w:rFonts w:ascii="Arial" w:hAnsi="Arial" w:cs="Arial"/>
          <w:sz w:val="22"/>
          <w:szCs w:val="22"/>
          <w:lang w:val="en-AU"/>
        </w:rPr>
      </w:pPr>
    </w:p>
    <w:p w14:paraId="61A65BA3" w14:textId="16400D16" w:rsidR="003C22FE" w:rsidRPr="00380C42" w:rsidRDefault="00566830" w:rsidP="00380C42">
      <w:pPr>
        <w:spacing w:line="480" w:lineRule="auto"/>
        <w:rPr>
          <w:rFonts w:ascii="Arial" w:hAnsi="Arial" w:cs="Arial"/>
          <w:sz w:val="22"/>
          <w:szCs w:val="22"/>
        </w:rPr>
      </w:pPr>
      <w:r w:rsidRPr="00487095">
        <w:rPr>
          <w:rFonts w:ascii="Arial" w:hAnsi="Arial" w:cs="Arial"/>
          <w:sz w:val="22"/>
          <w:szCs w:val="22"/>
          <w:lang w:val="de-DE"/>
        </w:rPr>
        <w:t xml:space="preserve">52. </w:t>
      </w:r>
      <w:r w:rsidR="003C22FE" w:rsidRPr="00487095">
        <w:rPr>
          <w:rFonts w:ascii="Arial" w:hAnsi="Arial" w:cs="Arial"/>
          <w:sz w:val="22"/>
          <w:szCs w:val="22"/>
          <w:lang w:val="de-DE"/>
        </w:rPr>
        <w:t xml:space="preserve">Hakimian D, Wall E, Herlitz J, </w:t>
      </w:r>
      <w:r w:rsidR="00380C42" w:rsidRPr="00380C42">
        <w:rPr>
          <w:rFonts w:ascii="Arial" w:hAnsi="Arial" w:cs="Arial"/>
          <w:sz w:val="22"/>
          <w:szCs w:val="22"/>
        </w:rPr>
        <w:t>Lozano ES, McDonald E, Semrad C,</w:t>
      </w:r>
      <w:r w:rsidR="00380C42">
        <w:rPr>
          <w:rFonts w:ascii="Arial" w:hAnsi="Arial" w:cs="Arial"/>
          <w:sz w:val="22"/>
          <w:szCs w:val="22"/>
        </w:rPr>
        <w:t xml:space="preserve"> </w:t>
      </w:r>
      <w:r w:rsidR="003C22FE" w:rsidRPr="00487095">
        <w:rPr>
          <w:rFonts w:ascii="Arial" w:hAnsi="Arial" w:cs="Arial"/>
          <w:sz w:val="22"/>
          <w:szCs w:val="22"/>
          <w:lang w:val="de-DE"/>
        </w:rPr>
        <w:t xml:space="preserve">et al. </w:t>
      </w:r>
      <w:r w:rsidR="003C22FE" w:rsidRPr="003C22FE">
        <w:rPr>
          <w:rFonts w:ascii="Arial" w:hAnsi="Arial" w:cs="Arial"/>
          <w:sz w:val="22"/>
          <w:szCs w:val="22"/>
          <w:lang w:val="en-AU"/>
        </w:rPr>
        <w:t xml:space="preserve">Parenteral fish oil lipid emulsion use in adults: a case series and review from an intestinal failure referral center. </w:t>
      </w:r>
      <w:r w:rsidR="003C22FE" w:rsidRPr="003C22FE">
        <w:rPr>
          <w:rFonts w:ascii="Arial" w:hAnsi="Arial" w:cs="Arial"/>
          <w:i/>
          <w:iCs/>
          <w:sz w:val="22"/>
          <w:szCs w:val="22"/>
          <w:lang w:val="en-AU"/>
        </w:rPr>
        <w:t>Eur J Clin Nutr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2024</w:t>
      </w:r>
      <w:r w:rsidR="00943082">
        <w:rPr>
          <w:rFonts w:ascii="Arial" w:hAnsi="Arial" w:cs="Arial"/>
          <w:sz w:val="22"/>
          <w:szCs w:val="22"/>
          <w:lang w:val="en-AU"/>
        </w:rPr>
        <w:t xml:space="preserve">) </w:t>
      </w:r>
      <w:r w:rsidR="003C22FE" w:rsidRPr="003C22FE">
        <w:rPr>
          <w:rFonts w:ascii="Arial" w:hAnsi="Arial" w:cs="Arial"/>
          <w:sz w:val="22"/>
          <w:szCs w:val="22"/>
          <w:lang w:val="en-AU"/>
        </w:rPr>
        <w:t>78:796</w:t>
      </w:r>
      <w:r w:rsidR="00943082">
        <w:rPr>
          <w:rFonts w:ascii="Arial" w:hAnsi="Arial" w:cs="Arial"/>
          <w:sz w:val="22"/>
          <w:szCs w:val="22"/>
          <w:lang w:val="en-AU"/>
        </w:rPr>
        <w:t>–</w:t>
      </w:r>
      <w:r w:rsidR="003C22FE" w:rsidRPr="003C22FE">
        <w:rPr>
          <w:rFonts w:ascii="Arial" w:hAnsi="Arial" w:cs="Arial"/>
          <w:sz w:val="22"/>
          <w:szCs w:val="22"/>
          <w:lang w:val="en-AU"/>
        </w:rPr>
        <w:t>800. doi:10.1038/s41430-024-01462-4</w:t>
      </w:r>
      <w:r w:rsidR="003C22FE" w:rsidRPr="003C22FE">
        <w:rPr>
          <w:rFonts w:ascii="Arial" w:hAnsi="Arial" w:cs="Arial"/>
          <w:sz w:val="22"/>
          <w:szCs w:val="22"/>
          <w:lang w:val="en-US"/>
        </w:rPr>
        <w:t xml:space="preserve"> </w:t>
      </w:r>
    </w:p>
    <w:p w14:paraId="2BECCEBE" w14:textId="77777777" w:rsidR="003C22FE" w:rsidRPr="003C22FE" w:rsidRDefault="003C22FE" w:rsidP="00F83ADC">
      <w:pPr>
        <w:spacing w:line="480" w:lineRule="auto"/>
        <w:rPr>
          <w:rFonts w:ascii="Arial" w:hAnsi="Arial" w:cs="Arial"/>
          <w:sz w:val="22"/>
          <w:szCs w:val="22"/>
          <w:lang w:val="en-US"/>
        </w:rPr>
      </w:pPr>
    </w:p>
    <w:p w14:paraId="4616723A" w14:textId="04D4CE26" w:rsidR="003C22FE" w:rsidRDefault="00566830" w:rsidP="00F83ADC">
      <w:pPr>
        <w:spacing w:line="480" w:lineRule="auto"/>
        <w:rPr>
          <w:rFonts w:ascii="Arial" w:hAnsi="Arial" w:cs="Arial"/>
          <w:sz w:val="22"/>
          <w:szCs w:val="22"/>
          <w:lang w:val="en-AU"/>
        </w:rPr>
      </w:pPr>
      <w:r>
        <w:rPr>
          <w:rFonts w:ascii="Arial" w:hAnsi="Arial" w:cs="Arial"/>
          <w:sz w:val="22"/>
          <w:szCs w:val="22"/>
          <w:lang w:val="en-US"/>
        </w:rPr>
        <w:t xml:space="preserve">53. </w:t>
      </w:r>
      <w:r w:rsidR="003C22FE" w:rsidRPr="003C22FE">
        <w:rPr>
          <w:rFonts w:ascii="Arial" w:hAnsi="Arial" w:cs="Arial"/>
          <w:sz w:val="22"/>
          <w:szCs w:val="22"/>
          <w:lang w:val="en-US"/>
        </w:rPr>
        <w:t xml:space="preserve">Kirk C, Haigh L, Thompson NP, Pearce M, Jones DE, Mathers JC. </w:t>
      </w:r>
      <w:r w:rsidR="003C22FE" w:rsidRPr="003C22FE">
        <w:rPr>
          <w:rFonts w:ascii="Arial" w:hAnsi="Arial" w:cs="Arial"/>
          <w:sz w:val="22"/>
          <w:szCs w:val="22"/>
          <w:lang w:val="en-AU"/>
        </w:rPr>
        <w:t xml:space="preserve">The effects of different parenteral nutrition lipid formulations on clinical and laboratory endpoints in patients receiving home parenteral nutrition: A systematic review.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2022</w:t>
      </w:r>
      <w:r w:rsidR="00943082">
        <w:rPr>
          <w:rFonts w:ascii="Arial" w:hAnsi="Arial" w:cs="Arial"/>
          <w:sz w:val="22"/>
          <w:szCs w:val="22"/>
          <w:lang w:val="en-AU"/>
        </w:rPr>
        <w:t xml:space="preserve">) </w:t>
      </w:r>
      <w:r w:rsidR="003C22FE" w:rsidRPr="003C22FE">
        <w:rPr>
          <w:rFonts w:ascii="Arial" w:hAnsi="Arial" w:cs="Arial"/>
          <w:sz w:val="22"/>
          <w:szCs w:val="22"/>
          <w:lang w:val="en-AU"/>
        </w:rPr>
        <w:t>41:80</w:t>
      </w:r>
      <w:r w:rsidR="00943082">
        <w:rPr>
          <w:rFonts w:ascii="Arial" w:hAnsi="Arial" w:cs="Arial"/>
          <w:sz w:val="22"/>
          <w:szCs w:val="22"/>
          <w:lang w:val="en-AU"/>
        </w:rPr>
        <w:t>–</w:t>
      </w:r>
      <w:r w:rsidR="003C22FE" w:rsidRPr="003C22FE">
        <w:rPr>
          <w:rFonts w:ascii="Arial" w:hAnsi="Arial" w:cs="Arial"/>
          <w:sz w:val="22"/>
          <w:szCs w:val="22"/>
          <w:lang w:val="en-AU"/>
        </w:rPr>
        <w:t>90. doi:10.1016/j.clnu.2021.11.009</w:t>
      </w:r>
    </w:p>
    <w:p w14:paraId="14804137" w14:textId="77777777" w:rsidR="003C22FE" w:rsidRPr="003C22FE" w:rsidRDefault="003C22FE" w:rsidP="00F83ADC">
      <w:pPr>
        <w:spacing w:line="480" w:lineRule="auto"/>
        <w:rPr>
          <w:rFonts w:ascii="Arial" w:hAnsi="Arial" w:cs="Arial"/>
          <w:sz w:val="22"/>
          <w:szCs w:val="22"/>
          <w:lang w:val="en-AU"/>
        </w:rPr>
      </w:pPr>
    </w:p>
    <w:p w14:paraId="6628F821" w14:textId="1E436C4D"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 xml:space="preserve">54. </w:t>
      </w:r>
      <w:r w:rsidR="003C22FE" w:rsidRPr="003C22FE">
        <w:rPr>
          <w:rFonts w:ascii="Arial" w:hAnsi="Arial" w:cs="Arial"/>
          <w:sz w:val="22"/>
          <w:szCs w:val="22"/>
          <w:lang w:val="en-AU"/>
        </w:rPr>
        <w:t xml:space="preserve">Pradelli L, Mayer K, Klek S, </w:t>
      </w:r>
      <w:r w:rsidR="002A7200" w:rsidRPr="002A7200">
        <w:rPr>
          <w:rFonts w:ascii="Arial" w:hAnsi="Arial" w:cs="Arial"/>
          <w:sz w:val="22"/>
          <w:szCs w:val="22"/>
          <w:lang w:val="en-US"/>
        </w:rPr>
        <w:t>Omar Alsaleh AJ, Clark RAC, Rosenthal MD, et al</w:t>
      </w:r>
      <w:r w:rsidR="003C22FE" w:rsidRPr="003C22FE">
        <w:rPr>
          <w:rFonts w:ascii="Arial" w:hAnsi="Arial" w:cs="Arial"/>
          <w:sz w:val="22"/>
          <w:szCs w:val="22"/>
          <w:lang w:val="en-AU"/>
        </w:rPr>
        <w:t xml:space="preserve">. ω-3 </w:t>
      </w:r>
      <w:r w:rsidR="002A7200">
        <w:rPr>
          <w:rFonts w:ascii="Arial" w:hAnsi="Arial" w:cs="Arial"/>
          <w:sz w:val="22"/>
          <w:szCs w:val="22"/>
          <w:lang w:val="en-AU"/>
        </w:rPr>
        <w:t>f</w:t>
      </w:r>
      <w:r w:rsidR="003C22FE" w:rsidRPr="003C22FE">
        <w:rPr>
          <w:rFonts w:ascii="Arial" w:hAnsi="Arial" w:cs="Arial"/>
          <w:sz w:val="22"/>
          <w:szCs w:val="22"/>
          <w:lang w:val="en-AU"/>
        </w:rPr>
        <w:t>atty-</w:t>
      </w:r>
      <w:r w:rsidR="002A7200" w:rsidRPr="003C22FE">
        <w:rPr>
          <w:rFonts w:ascii="Arial" w:hAnsi="Arial" w:cs="Arial"/>
          <w:sz w:val="22"/>
          <w:szCs w:val="22"/>
          <w:lang w:val="en-AU"/>
        </w:rPr>
        <w:t>acid enriched parenteral nutrition in hospitalized patients: systematic review with meta-analysis and trial sequential analysis</w:t>
      </w:r>
      <w:r w:rsidR="003C22FE" w:rsidRPr="003C22FE">
        <w:rPr>
          <w:rFonts w:ascii="Arial" w:hAnsi="Arial" w:cs="Arial"/>
          <w:sz w:val="22"/>
          <w:szCs w:val="22"/>
          <w:lang w:val="en-AU"/>
        </w:rPr>
        <w:t xml:space="preserve">. </w:t>
      </w:r>
      <w:r w:rsidR="003C22FE" w:rsidRPr="003C22FE">
        <w:rPr>
          <w:rFonts w:ascii="Arial" w:hAnsi="Arial" w:cs="Arial"/>
          <w:i/>
          <w:iCs/>
          <w:sz w:val="22"/>
          <w:szCs w:val="22"/>
          <w:lang w:val="en-AU"/>
        </w:rPr>
        <w:t>JPEN J Parenter Enteral Nutr</w:t>
      </w:r>
      <w:r w:rsidR="003C22FE" w:rsidRPr="003C22FE">
        <w:rPr>
          <w:rFonts w:ascii="Arial" w:hAnsi="Arial" w:cs="Arial"/>
          <w:sz w:val="22"/>
          <w:szCs w:val="22"/>
          <w:lang w:val="en-AU"/>
        </w:rPr>
        <w:t xml:space="preserve">. </w:t>
      </w:r>
      <w:r w:rsidR="002A7200">
        <w:rPr>
          <w:rFonts w:ascii="Arial" w:hAnsi="Arial" w:cs="Arial"/>
          <w:sz w:val="22"/>
          <w:szCs w:val="22"/>
          <w:lang w:val="en-AU"/>
        </w:rPr>
        <w:t>(</w:t>
      </w:r>
      <w:r w:rsidR="003C22FE" w:rsidRPr="003C22FE">
        <w:rPr>
          <w:rFonts w:ascii="Arial" w:hAnsi="Arial" w:cs="Arial"/>
          <w:sz w:val="22"/>
          <w:szCs w:val="22"/>
          <w:lang w:val="en-AU"/>
        </w:rPr>
        <w:t>2020</w:t>
      </w:r>
      <w:r w:rsidR="002A7200">
        <w:rPr>
          <w:rFonts w:ascii="Arial" w:hAnsi="Arial" w:cs="Arial"/>
          <w:sz w:val="22"/>
          <w:szCs w:val="22"/>
          <w:lang w:val="en-AU"/>
        </w:rPr>
        <w:t xml:space="preserve">) </w:t>
      </w:r>
      <w:r w:rsidR="003C22FE" w:rsidRPr="003C22FE">
        <w:rPr>
          <w:rFonts w:ascii="Arial" w:hAnsi="Arial" w:cs="Arial"/>
          <w:sz w:val="22"/>
          <w:szCs w:val="22"/>
          <w:lang w:val="en-AU"/>
        </w:rPr>
        <w:t>44:44</w:t>
      </w:r>
      <w:r w:rsidR="002A7200">
        <w:rPr>
          <w:rFonts w:ascii="Arial" w:hAnsi="Arial" w:cs="Arial"/>
          <w:sz w:val="22"/>
          <w:szCs w:val="22"/>
          <w:lang w:val="en-AU"/>
        </w:rPr>
        <w:t>–</w:t>
      </w:r>
      <w:r w:rsidR="003C22FE" w:rsidRPr="003C22FE">
        <w:rPr>
          <w:rFonts w:ascii="Arial" w:hAnsi="Arial" w:cs="Arial"/>
          <w:sz w:val="22"/>
          <w:szCs w:val="22"/>
          <w:lang w:val="en-AU"/>
        </w:rPr>
        <w:t>57. doi:10.1002/jpen.1672</w:t>
      </w:r>
    </w:p>
    <w:p w14:paraId="32C3A7DF" w14:textId="77777777" w:rsidR="003C22FE" w:rsidRPr="003C22FE" w:rsidRDefault="003C22FE" w:rsidP="00F83ADC">
      <w:pPr>
        <w:spacing w:line="480" w:lineRule="auto"/>
        <w:rPr>
          <w:rFonts w:ascii="Arial" w:hAnsi="Arial" w:cs="Arial"/>
          <w:sz w:val="22"/>
          <w:szCs w:val="22"/>
          <w:lang w:val="en-AU"/>
        </w:rPr>
      </w:pPr>
    </w:p>
    <w:p w14:paraId="4CC3FAC1" w14:textId="54DED8FB" w:rsidR="003C22FE" w:rsidRPr="00380C42" w:rsidRDefault="00566830" w:rsidP="00F83ADC">
      <w:pPr>
        <w:spacing w:line="480" w:lineRule="auto"/>
        <w:rPr>
          <w:rFonts w:ascii="Arial" w:hAnsi="Arial" w:cs="Arial"/>
          <w:sz w:val="22"/>
          <w:szCs w:val="22"/>
        </w:rPr>
      </w:pPr>
      <w:r w:rsidRPr="00487095">
        <w:rPr>
          <w:rFonts w:ascii="Arial" w:hAnsi="Arial" w:cs="Arial"/>
          <w:sz w:val="22"/>
          <w:szCs w:val="22"/>
          <w:lang w:val="nb-NO"/>
        </w:rPr>
        <w:t xml:space="preserve">55. </w:t>
      </w:r>
      <w:r w:rsidR="003C22FE" w:rsidRPr="00487095">
        <w:rPr>
          <w:rFonts w:ascii="Arial" w:hAnsi="Arial" w:cs="Arial"/>
          <w:sz w:val="22"/>
          <w:szCs w:val="22"/>
          <w:lang w:val="nb-NO"/>
        </w:rPr>
        <w:t xml:space="preserve">Pradelli L, Klek S, Mayer K, </w:t>
      </w:r>
      <w:r w:rsidR="00380C42" w:rsidRPr="00380C42">
        <w:rPr>
          <w:rFonts w:ascii="Arial" w:hAnsi="Arial" w:cs="Arial"/>
          <w:sz w:val="22"/>
          <w:szCs w:val="22"/>
        </w:rPr>
        <w:t>Omar Alsaleh AJ, Rosenthal MD, Heller AR</w:t>
      </w:r>
      <w:r w:rsidR="00380C42">
        <w:rPr>
          <w:rFonts w:ascii="Arial" w:hAnsi="Arial" w:cs="Arial"/>
          <w:sz w:val="22"/>
          <w:szCs w:val="22"/>
        </w:rPr>
        <w:t xml:space="preserve">, </w:t>
      </w:r>
      <w:r w:rsidR="003C22FE" w:rsidRPr="00487095">
        <w:rPr>
          <w:rFonts w:ascii="Arial" w:hAnsi="Arial" w:cs="Arial"/>
          <w:sz w:val="22"/>
          <w:szCs w:val="22"/>
          <w:lang w:val="nb-NO"/>
        </w:rPr>
        <w:t xml:space="preserve">et al. </w:t>
      </w:r>
      <w:r w:rsidR="003C22FE" w:rsidRPr="003C22FE">
        <w:rPr>
          <w:rFonts w:ascii="Arial" w:hAnsi="Arial" w:cs="Arial"/>
          <w:sz w:val="22"/>
          <w:szCs w:val="22"/>
          <w:lang w:val="en-AU"/>
        </w:rPr>
        <w:t xml:space="preserve">Omega-3 fatty acid-containing parenteral nutrition in ICU patients: systematic review with meta-analysis and cost-effectiveness analysis. </w:t>
      </w:r>
      <w:r w:rsidR="003C22FE" w:rsidRPr="003C22FE">
        <w:rPr>
          <w:rFonts w:ascii="Arial" w:hAnsi="Arial" w:cs="Arial"/>
          <w:i/>
          <w:iCs/>
          <w:sz w:val="22"/>
          <w:szCs w:val="22"/>
          <w:lang w:val="en-AU"/>
        </w:rPr>
        <w:t>Crit Care</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2020</w:t>
      </w:r>
      <w:r w:rsidR="00943082">
        <w:rPr>
          <w:rFonts w:ascii="Arial" w:hAnsi="Arial" w:cs="Arial"/>
          <w:sz w:val="22"/>
          <w:szCs w:val="22"/>
          <w:lang w:val="en-AU"/>
        </w:rPr>
        <w:t xml:space="preserve">) </w:t>
      </w:r>
      <w:r w:rsidR="003C22FE" w:rsidRPr="003C22FE">
        <w:rPr>
          <w:rFonts w:ascii="Arial" w:hAnsi="Arial" w:cs="Arial"/>
          <w:sz w:val="22"/>
          <w:szCs w:val="22"/>
          <w:lang w:val="en-AU"/>
        </w:rPr>
        <w:t xml:space="preserve">24:634. doi:10.1186/s13054-020-03356-w </w:t>
      </w:r>
    </w:p>
    <w:p w14:paraId="0B24D68F" w14:textId="77777777" w:rsidR="003C22FE" w:rsidRPr="003C22FE" w:rsidRDefault="003C22FE" w:rsidP="00F83ADC">
      <w:pPr>
        <w:spacing w:line="480" w:lineRule="auto"/>
        <w:rPr>
          <w:rFonts w:ascii="Arial" w:hAnsi="Arial" w:cs="Arial"/>
          <w:sz w:val="22"/>
          <w:szCs w:val="22"/>
          <w:lang w:val="en-AU"/>
        </w:rPr>
      </w:pPr>
    </w:p>
    <w:p w14:paraId="1577A61E" w14:textId="635F7143" w:rsidR="003C22FE" w:rsidRPr="00A53720" w:rsidRDefault="00566830" w:rsidP="00A53720">
      <w:pPr>
        <w:spacing w:line="480" w:lineRule="auto"/>
        <w:rPr>
          <w:rFonts w:ascii="Arial" w:hAnsi="Arial" w:cs="Arial"/>
          <w:sz w:val="22"/>
          <w:szCs w:val="22"/>
        </w:rPr>
      </w:pPr>
      <w:r w:rsidRPr="00487095">
        <w:rPr>
          <w:rFonts w:ascii="Arial" w:hAnsi="Arial" w:cs="Arial"/>
          <w:sz w:val="22"/>
          <w:szCs w:val="22"/>
          <w:lang w:val="nb-NO"/>
        </w:rPr>
        <w:t xml:space="preserve">56. </w:t>
      </w:r>
      <w:r w:rsidR="003C22FE" w:rsidRPr="00487095">
        <w:rPr>
          <w:rFonts w:ascii="Arial" w:hAnsi="Arial" w:cs="Arial"/>
          <w:sz w:val="22"/>
          <w:szCs w:val="22"/>
          <w:lang w:val="nb-NO"/>
        </w:rPr>
        <w:t xml:space="preserve">Notz Q, Lee ZY, Menger J, </w:t>
      </w:r>
      <w:r w:rsidR="00A53720" w:rsidRPr="00A53720">
        <w:rPr>
          <w:rFonts w:ascii="Arial" w:hAnsi="Arial" w:cs="Arial"/>
          <w:sz w:val="22"/>
          <w:szCs w:val="22"/>
        </w:rPr>
        <w:t>Elke G, Hill A, Kranke P,</w:t>
      </w:r>
      <w:r w:rsidR="00A53720">
        <w:rPr>
          <w:rFonts w:ascii="Arial" w:hAnsi="Arial" w:cs="Arial"/>
          <w:sz w:val="22"/>
          <w:szCs w:val="22"/>
        </w:rPr>
        <w:t xml:space="preserve"> </w:t>
      </w:r>
      <w:r w:rsidR="003C22FE" w:rsidRPr="00487095">
        <w:rPr>
          <w:rFonts w:ascii="Arial" w:hAnsi="Arial" w:cs="Arial"/>
          <w:sz w:val="22"/>
          <w:szCs w:val="22"/>
          <w:lang w:val="nb-NO"/>
        </w:rPr>
        <w:t xml:space="preserve">et al. </w:t>
      </w:r>
      <w:r w:rsidR="003C22FE" w:rsidRPr="003C22FE">
        <w:rPr>
          <w:rFonts w:ascii="Arial" w:hAnsi="Arial" w:cs="Arial"/>
          <w:sz w:val="22"/>
          <w:szCs w:val="22"/>
          <w:lang w:val="en-AU"/>
        </w:rPr>
        <w:t xml:space="preserve">Omega-6 sparing effects of parenteral lipid emulsions-an updated systematic review and meta-analysis on clinical outcomes in critically ill patients. </w:t>
      </w:r>
      <w:r w:rsidR="003C22FE" w:rsidRPr="003C22FE">
        <w:rPr>
          <w:rFonts w:ascii="Arial" w:hAnsi="Arial" w:cs="Arial"/>
          <w:i/>
          <w:iCs/>
          <w:sz w:val="22"/>
          <w:szCs w:val="22"/>
          <w:lang w:val="en-AU"/>
        </w:rPr>
        <w:t>Crit Care</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2022</w:t>
      </w:r>
      <w:r w:rsidR="00943082">
        <w:rPr>
          <w:rFonts w:ascii="Arial" w:hAnsi="Arial" w:cs="Arial"/>
          <w:sz w:val="22"/>
          <w:szCs w:val="22"/>
          <w:lang w:val="en-AU"/>
        </w:rPr>
        <w:t xml:space="preserve">) </w:t>
      </w:r>
      <w:r w:rsidR="003C22FE" w:rsidRPr="003C22FE">
        <w:rPr>
          <w:rFonts w:ascii="Arial" w:hAnsi="Arial" w:cs="Arial"/>
          <w:sz w:val="22"/>
          <w:szCs w:val="22"/>
          <w:lang w:val="en-AU"/>
        </w:rPr>
        <w:t>26:23. doi:10.1186/s13054-022-03896-3</w:t>
      </w:r>
    </w:p>
    <w:p w14:paraId="24CFCCFB" w14:textId="77777777" w:rsidR="003C22FE" w:rsidRPr="003C22FE" w:rsidRDefault="003C22FE" w:rsidP="00F83ADC">
      <w:pPr>
        <w:spacing w:line="480" w:lineRule="auto"/>
        <w:rPr>
          <w:rFonts w:ascii="Arial" w:hAnsi="Arial" w:cs="Arial"/>
          <w:sz w:val="22"/>
          <w:szCs w:val="22"/>
          <w:lang w:val="en-AU"/>
        </w:rPr>
      </w:pPr>
    </w:p>
    <w:p w14:paraId="2A2C84DF" w14:textId="64E3A0CC" w:rsidR="003C22FE" w:rsidRPr="00A53720" w:rsidRDefault="00566830" w:rsidP="00A53720">
      <w:pPr>
        <w:spacing w:line="480" w:lineRule="auto"/>
        <w:rPr>
          <w:rFonts w:ascii="Arial" w:hAnsi="Arial" w:cs="Arial"/>
          <w:sz w:val="22"/>
          <w:szCs w:val="22"/>
        </w:rPr>
      </w:pPr>
      <w:r w:rsidRPr="00487095">
        <w:rPr>
          <w:rFonts w:ascii="Arial" w:hAnsi="Arial" w:cs="Arial"/>
          <w:sz w:val="22"/>
          <w:szCs w:val="22"/>
          <w:lang w:val="nb-NO"/>
        </w:rPr>
        <w:t xml:space="preserve">57. </w:t>
      </w:r>
      <w:r w:rsidR="003C22FE" w:rsidRPr="00487095">
        <w:rPr>
          <w:rFonts w:ascii="Arial" w:hAnsi="Arial" w:cs="Arial"/>
          <w:sz w:val="22"/>
          <w:szCs w:val="22"/>
          <w:lang w:val="nb-NO"/>
        </w:rPr>
        <w:t xml:space="preserve">Pradelli L, Mayer K, Klek S, </w:t>
      </w:r>
      <w:r w:rsidR="00A53720" w:rsidRPr="00A53720">
        <w:rPr>
          <w:rFonts w:ascii="Arial" w:hAnsi="Arial" w:cs="Arial"/>
          <w:sz w:val="22"/>
          <w:szCs w:val="22"/>
        </w:rPr>
        <w:t>Rosenthal MD, Povero M, Heller AR,</w:t>
      </w:r>
      <w:r w:rsidR="00A53720">
        <w:rPr>
          <w:rFonts w:ascii="Arial" w:hAnsi="Arial" w:cs="Arial"/>
          <w:sz w:val="22"/>
          <w:szCs w:val="22"/>
        </w:rPr>
        <w:t xml:space="preserve"> </w:t>
      </w:r>
      <w:r w:rsidR="003C22FE" w:rsidRPr="00487095">
        <w:rPr>
          <w:rFonts w:ascii="Arial" w:hAnsi="Arial" w:cs="Arial"/>
          <w:sz w:val="22"/>
          <w:szCs w:val="22"/>
          <w:lang w:val="nb-NO"/>
        </w:rPr>
        <w:t xml:space="preserve">et al. </w:t>
      </w:r>
      <w:r w:rsidR="003C22FE" w:rsidRPr="003C22FE">
        <w:rPr>
          <w:rFonts w:ascii="Arial" w:hAnsi="Arial" w:cs="Arial"/>
          <w:sz w:val="22"/>
          <w:szCs w:val="22"/>
          <w:lang w:val="en-AU"/>
        </w:rPr>
        <w:t xml:space="preserve">Omega-3 fatty acids in parenteral nutrition </w:t>
      </w:r>
      <w:r w:rsidR="00943082">
        <w:rPr>
          <w:rFonts w:ascii="Arial" w:hAnsi="Arial" w:cs="Arial"/>
          <w:sz w:val="22"/>
          <w:szCs w:val="22"/>
          <w:lang w:val="en-AU"/>
        </w:rPr>
        <w:t>– a</w:t>
      </w:r>
      <w:r w:rsidR="003C22FE" w:rsidRPr="003C22FE">
        <w:rPr>
          <w:rFonts w:ascii="Arial" w:hAnsi="Arial" w:cs="Arial"/>
          <w:sz w:val="22"/>
          <w:szCs w:val="22"/>
          <w:lang w:val="en-AU"/>
        </w:rPr>
        <w:t xml:space="preserve"> systematic review with network meta-analysis on clinical outcomes.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2023</w:t>
      </w:r>
      <w:r w:rsidR="00943082">
        <w:rPr>
          <w:rFonts w:ascii="Arial" w:hAnsi="Arial" w:cs="Arial"/>
          <w:sz w:val="22"/>
          <w:szCs w:val="22"/>
          <w:lang w:val="en-AU"/>
        </w:rPr>
        <w:t xml:space="preserve">) </w:t>
      </w:r>
      <w:r w:rsidR="003C22FE" w:rsidRPr="003C22FE">
        <w:rPr>
          <w:rFonts w:ascii="Arial" w:hAnsi="Arial" w:cs="Arial"/>
          <w:sz w:val="22"/>
          <w:szCs w:val="22"/>
          <w:lang w:val="en-AU"/>
        </w:rPr>
        <w:t>42:590</w:t>
      </w:r>
      <w:r w:rsidR="00943082">
        <w:rPr>
          <w:rFonts w:ascii="Arial" w:hAnsi="Arial" w:cs="Arial"/>
          <w:sz w:val="22"/>
          <w:szCs w:val="22"/>
          <w:lang w:val="en-AU"/>
        </w:rPr>
        <w:t>–</w:t>
      </w:r>
      <w:r w:rsidR="003C22FE" w:rsidRPr="003C22FE">
        <w:rPr>
          <w:rFonts w:ascii="Arial" w:hAnsi="Arial" w:cs="Arial"/>
          <w:sz w:val="22"/>
          <w:szCs w:val="22"/>
          <w:lang w:val="en-AU"/>
        </w:rPr>
        <w:t>9. doi:10.1016/j.clnu.2023.02.008</w:t>
      </w:r>
    </w:p>
    <w:p w14:paraId="62629B3B" w14:textId="77777777" w:rsidR="003C22FE" w:rsidRPr="003C22FE" w:rsidRDefault="003C22FE" w:rsidP="00F83ADC">
      <w:pPr>
        <w:spacing w:line="480" w:lineRule="auto"/>
        <w:rPr>
          <w:rFonts w:ascii="Arial" w:hAnsi="Arial" w:cs="Arial"/>
          <w:sz w:val="22"/>
          <w:szCs w:val="22"/>
          <w:lang w:val="en-AU"/>
        </w:rPr>
      </w:pPr>
    </w:p>
    <w:p w14:paraId="4DAD09B0" w14:textId="1522AA05"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5</w:t>
      </w:r>
      <w:r w:rsidR="005A65A4">
        <w:rPr>
          <w:rFonts w:ascii="Arial" w:hAnsi="Arial" w:cs="Arial"/>
          <w:sz w:val="22"/>
          <w:szCs w:val="22"/>
          <w:lang w:val="en-AU"/>
        </w:rPr>
        <w:t>8</w:t>
      </w:r>
      <w:r>
        <w:rPr>
          <w:rFonts w:ascii="Arial" w:hAnsi="Arial" w:cs="Arial"/>
          <w:sz w:val="22"/>
          <w:szCs w:val="22"/>
          <w:lang w:val="en-AU"/>
        </w:rPr>
        <w:t xml:space="preserve">. </w:t>
      </w:r>
      <w:r w:rsidR="003C22FE" w:rsidRPr="003C22FE">
        <w:rPr>
          <w:rFonts w:ascii="Arial" w:hAnsi="Arial" w:cs="Arial"/>
          <w:sz w:val="22"/>
          <w:szCs w:val="22"/>
          <w:lang w:val="en-AU"/>
        </w:rPr>
        <w:t xml:space="preserve">Jones CJ, Calder PC. Influence of different intravenous lipid emulsions on fatty acid status and laboratory and clinical outcomes in adult patients receiving home parenteral nutrition: </w:t>
      </w:r>
      <w:r w:rsidR="00943082">
        <w:rPr>
          <w:rFonts w:ascii="Arial" w:hAnsi="Arial" w:cs="Arial"/>
          <w:sz w:val="22"/>
          <w:szCs w:val="22"/>
          <w:lang w:val="en-AU"/>
        </w:rPr>
        <w:t xml:space="preserve">a </w:t>
      </w:r>
      <w:r w:rsidR="003C22FE" w:rsidRPr="003C22FE">
        <w:rPr>
          <w:rFonts w:ascii="Arial" w:hAnsi="Arial" w:cs="Arial"/>
          <w:sz w:val="22"/>
          <w:szCs w:val="22"/>
          <w:lang w:val="en-AU"/>
        </w:rPr>
        <w:t xml:space="preserve">systematic review.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2018</w:t>
      </w:r>
      <w:r w:rsidR="00943082">
        <w:rPr>
          <w:rFonts w:ascii="Arial" w:hAnsi="Arial" w:cs="Arial"/>
          <w:sz w:val="22"/>
          <w:szCs w:val="22"/>
          <w:lang w:val="en-AU"/>
        </w:rPr>
        <w:t xml:space="preserve">) </w:t>
      </w:r>
      <w:r w:rsidR="003C22FE" w:rsidRPr="003C22FE">
        <w:rPr>
          <w:rFonts w:ascii="Arial" w:hAnsi="Arial" w:cs="Arial"/>
          <w:sz w:val="22"/>
          <w:szCs w:val="22"/>
          <w:lang w:val="en-AU"/>
        </w:rPr>
        <w:t>37:285</w:t>
      </w:r>
      <w:r w:rsidR="00943082">
        <w:rPr>
          <w:rFonts w:ascii="Arial" w:hAnsi="Arial" w:cs="Arial"/>
          <w:sz w:val="22"/>
          <w:szCs w:val="22"/>
          <w:lang w:val="en-AU"/>
        </w:rPr>
        <w:t>–</w:t>
      </w:r>
      <w:r w:rsidR="003C22FE" w:rsidRPr="003C22FE">
        <w:rPr>
          <w:rFonts w:ascii="Arial" w:hAnsi="Arial" w:cs="Arial"/>
          <w:sz w:val="22"/>
          <w:szCs w:val="22"/>
          <w:lang w:val="en-AU"/>
        </w:rPr>
        <w:t>91. doi:10.1016/j.clnu.2016.12.026</w:t>
      </w:r>
    </w:p>
    <w:p w14:paraId="6F76643F" w14:textId="77777777" w:rsidR="003C22FE" w:rsidRPr="003C22FE" w:rsidRDefault="003C22FE" w:rsidP="00F83ADC">
      <w:pPr>
        <w:spacing w:line="480" w:lineRule="auto"/>
        <w:rPr>
          <w:rFonts w:ascii="Arial" w:hAnsi="Arial" w:cs="Arial"/>
          <w:sz w:val="22"/>
          <w:szCs w:val="22"/>
          <w:lang w:val="en-AU"/>
        </w:rPr>
      </w:pPr>
    </w:p>
    <w:p w14:paraId="025989A5" w14:textId="62B22C91" w:rsidR="003C22FE" w:rsidRPr="00A53720" w:rsidRDefault="005A65A4" w:rsidP="00F83ADC">
      <w:pPr>
        <w:spacing w:line="480" w:lineRule="auto"/>
        <w:rPr>
          <w:rFonts w:ascii="Arial" w:hAnsi="Arial" w:cs="Arial"/>
          <w:sz w:val="22"/>
          <w:szCs w:val="22"/>
        </w:rPr>
      </w:pPr>
      <w:r>
        <w:rPr>
          <w:rFonts w:ascii="Arial" w:hAnsi="Arial" w:cs="Arial"/>
          <w:sz w:val="22"/>
          <w:szCs w:val="22"/>
          <w:lang w:val="en-AU"/>
        </w:rPr>
        <w:t>59</w:t>
      </w:r>
      <w:r w:rsidR="00566830">
        <w:rPr>
          <w:rFonts w:ascii="Arial" w:hAnsi="Arial" w:cs="Arial"/>
          <w:sz w:val="22"/>
          <w:szCs w:val="22"/>
          <w:lang w:val="en-AU"/>
        </w:rPr>
        <w:t xml:space="preserve">. </w:t>
      </w:r>
      <w:r w:rsidR="003C22FE" w:rsidRPr="003C22FE">
        <w:rPr>
          <w:rFonts w:ascii="Arial" w:hAnsi="Arial" w:cs="Arial"/>
          <w:sz w:val="22"/>
          <w:szCs w:val="22"/>
          <w:lang w:val="en-AU"/>
        </w:rPr>
        <w:t xml:space="preserve">Klek S, Szczepanek K, Scislo L, </w:t>
      </w:r>
      <w:r w:rsidR="00A53720" w:rsidRPr="00A53720">
        <w:rPr>
          <w:rFonts w:ascii="Arial" w:hAnsi="Arial" w:cs="Arial"/>
          <w:sz w:val="22"/>
          <w:szCs w:val="22"/>
        </w:rPr>
        <w:t>Walewska E, Pietka M, Pisarska M,</w:t>
      </w:r>
      <w:r w:rsidR="00A53720">
        <w:rPr>
          <w:rFonts w:ascii="Arial" w:hAnsi="Arial" w:cs="Arial"/>
          <w:sz w:val="22"/>
          <w:szCs w:val="22"/>
        </w:rPr>
        <w:t xml:space="preserve"> </w:t>
      </w:r>
      <w:r w:rsidR="003C22FE" w:rsidRPr="003C22FE">
        <w:rPr>
          <w:rFonts w:ascii="Arial" w:hAnsi="Arial" w:cs="Arial"/>
          <w:sz w:val="22"/>
          <w:szCs w:val="22"/>
          <w:lang w:val="en-AU"/>
        </w:rPr>
        <w:t xml:space="preserve">et al. Intravenous lipid emulsions and liver function in adult chronic intestinal failure patients: results from a randomized clinical trial. </w:t>
      </w:r>
      <w:r w:rsidR="003C22FE" w:rsidRPr="003C22FE">
        <w:rPr>
          <w:rFonts w:ascii="Arial" w:hAnsi="Arial" w:cs="Arial"/>
          <w:i/>
          <w:iCs/>
          <w:sz w:val="22"/>
          <w:szCs w:val="22"/>
          <w:lang w:val="en-AU"/>
        </w:rPr>
        <w:t>Nutrition</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2018</w:t>
      </w:r>
      <w:r w:rsidR="00943082">
        <w:rPr>
          <w:rFonts w:ascii="Arial" w:hAnsi="Arial" w:cs="Arial"/>
          <w:sz w:val="22"/>
          <w:szCs w:val="22"/>
          <w:lang w:val="en-AU"/>
        </w:rPr>
        <w:t xml:space="preserve">) </w:t>
      </w:r>
      <w:r w:rsidR="003C22FE" w:rsidRPr="003C22FE">
        <w:rPr>
          <w:rFonts w:ascii="Arial" w:hAnsi="Arial" w:cs="Arial"/>
          <w:sz w:val="22"/>
          <w:szCs w:val="22"/>
          <w:lang w:val="en-AU"/>
        </w:rPr>
        <w:t>55</w:t>
      </w:r>
      <w:r w:rsidR="00943082">
        <w:rPr>
          <w:rFonts w:ascii="Arial" w:hAnsi="Arial" w:cs="Arial"/>
          <w:sz w:val="22"/>
          <w:szCs w:val="22"/>
          <w:lang w:val="en-AU"/>
        </w:rPr>
        <w:t>–</w:t>
      </w:r>
      <w:r w:rsidR="003C22FE" w:rsidRPr="003C22FE">
        <w:rPr>
          <w:rFonts w:ascii="Arial" w:hAnsi="Arial" w:cs="Arial"/>
          <w:sz w:val="22"/>
          <w:szCs w:val="22"/>
          <w:lang w:val="en-AU"/>
        </w:rPr>
        <w:t>56:45</w:t>
      </w:r>
      <w:r w:rsidR="00943082">
        <w:rPr>
          <w:rFonts w:ascii="Arial" w:hAnsi="Arial" w:cs="Arial"/>
          <w:sz w:val="22"/>
          <w:szCs w:val="22"/>
          <w:lang w:val="en-AU"/>
        </w:rPr>
        <w:t>–</w:t>
      </w:r>
      <w:r w:rsidR="003C22FE" w:rsidRPr="003C22FE">
        <w:rPr>
          <w:rFonts w:ascii="Arial" w:hAnsi="Arial" w:cs="Arial"/>
          <w:sz w:val="22"/>
          <w:szCs w:val="22"/>
          <w:lang w:val="en-AU"/>
        </w:rPr>
        <w:t>50. doi:10.1016/j.nut.2018.03.008</w:t>
      </w:r>
    </w:p>
    <w:p w14:paraId="50C9588B" w14:textId="77777777" w:rsidR="003C22FE" w:rsidRPr="003C22FE" w:rsidRDefault="003C22FE" w:rsidP="00F83ADC">
      <w:pPr>
        <w:spacing w:line="480" w:lineRule="auto"/>
        <w:rPr>
          <w:rFonts w:ascii="Arial" w:hAnsi="Arial" w:cs="Arial"/>
          <w:sz w:val="22"/>
          <w:szCs w:val="22"/>
          <w:lang w:val="en-AU"/>
        </w:rPr>
      </w:pPr>
    </w:p>
    <w:p w14:paraId="40023736" w14:textId="54ED2A5D" w:rsidR="003C22FE" w:rsidRPr="00A53720" w:rsidRDefault="00566830" w:rsidP="00F83ADC">
      <w:pPr>
        <w:spacing w:line="480" w:lineRule="auto"/>
        <w:rPr>
          <w:rFonts w:ascii="Arial" w:hAnsi="Arial" w:cs="Arial"/>
          <w:sz w:val="22"/>
          <w:szCs w:val="22"/>
        </w:rPr>
      </w:pPr>
      <w:r>
        <w:rPr>
          <w:rFonts w:ascii="Arial" w:hAnsi="Arial" w:cs="Arial"/>
          <w:sz w:val="22"/>
          <w:szCs w:val="22"/>
          <w:lang w:val="en-AU"/>
        </w:rPr>
        <w:t>6</w:t>
      </w:r>
      <w:r w:rsidR="005A65A4">
        <w:rPr>
          <w:rFonts w:ascii="Arial" w:hAnsi="Arial" w:cs="Arial"/>
          <w:sz w:val="22"/>
          <w:szCs w:val="22"/>
          <w:lang w:val="en-AU"/>
        </w:rPr>
        <w:t>0</w:t>
      </w:r>
      <w:r>
        <w:rPr>
          <w:rFonts w:ascii="Arial" w:hAnsi="Arial" w:cs="Arial"/>
          <w:sz w:val="22"/>
          <w:szCs w:val="22"/>
          <w:lang w:val="en-AU"/>
        </w:rPr>
        <w:t xml:space="preserve">. </w:t>
      </w:r>
      <w:r w:rsidR="003C22FE" w:rsidRPr="003C22FE">
        <w:rPr>
          <w:rFonts w:ascii="Arial" w:hAnsi="Arial" w:cs="Arial"/>
          <w:sz w:val="22"/>
          <w:szCs w:val="22"/>
          <w:lang w:val="en-AU"/>
        </w:rPr>
        <w:t xml:space="preserve">Klek S, Szczepanek K, Scislo L, </w:t>
      </w:r>
      <w:r w:rsidR="00A53720" w:rsidRPr="00A53720">
        <w:rPr>
          <w:rFonts w:ascii="Arial" w:hAnsi="Arial" w:cs="Arial"/>
          <w:sz w:val="22"/>
          <w:szCs w:val="22"/>
        </w:rPr>
        <w:t>Walewska E, Pietka M, Pisarska M,</w:t>
      </w:r>
      <w:r w:rsidR="00A53720">
        <w:rPr>
          <w:rFonts w:ascii="Arial" w:hAnsi="Arial" w:cs="Arial"/>
          <w:sz w:val="22"/>
          <w:szCs w:val="22"/>
        </w:rPr>
        <w:t xml:space="preserve"> </w:t>
      </w:r>
      <w:r w:rsidR="003C22FE" w:rsidRPr="003C22FE">
        <w:rPr>
          <w:rFonts w:ascii="Arial" w:hAnsi="Arial" w:cs="Arial"/>
          <w:sz w:val="22"/>
          <w:szCs w:val="22"/>
          <w:lang w:val="en-AU"/>
        </w:rPr>
        <w:t xml:space="preserve">et al. Intravenous lipid emulsions and liver function in adult chronic intestinal failure patients: </w:t>
      </w:r>
      <w:r w:rsidR="00943082">
        <w:rPr>
          <w:rFonts w:ascii="Arial" w:hAnsi="Arial" w:cs="Arial"/>
          <w:sz w:val="22"/>
          <w:szCs w:val="22"/>
          <w:lang w:val="en-AU"/>
        </w:rPr>
        <w:t>r</w:t>
      </w:r>
      <w:r w:rsidR="003C22FE" w:rsidRPr="003C22FE">
        <w:rPr>
          <w:rFonts w:ascii="Arial" w:hAnsi="Arial" w:cs="Arial"/>
          <w:sz w:val="22"/>
          <w:szCs w:val="22"/>
          <w:lang w:val="en-AU"/>
        </w:rPr>
        <w:t xml:space="preserve">esults after 5y of home parenteral nutrition. </w:t>
      </w:r>
      <w:r w:rsidR="003C22FE" w:rsidRPr="003C22FE">
        <w:rPr>
          <w:rFonts w:ascii="Arial" w:hAnsi="Arial" w:cs="Arial"/>
          <w:i/>
          <w:iCs/>
          <w:sz w:val="22"/>
          <w:szCs w:val="22"/>
          <w:lang w:val="en-AU"/>
        </w:rPr>
        <w:t>Nutrition</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2021</w:t>
      </w:r>
      <w:r w:rsidR="00943082">
        <w:rPr>
          <w:rFonts w:ascii="Arial" w:hAnsi="Arial" w:cs="Arial"/>
          <w:sz w:val="22"/>
          <w:szCs w:val="22"/>
          <w:lang w:val="en-AU"/>
        </w:rPr>
        <w:t xml:space="preserve">) </w:t>
      </w:r>
      <w:r w:rsidR="003C22FE" w:rsidRPr="003C22FE">
        <w:rPr>
          <w:rFonts w:ascii="Arial" w:hAnsi="Arial" w:cs="Arial"/>
          <w:sz w:val="22"/>
          <w:szCs w:val="22"/>
          <w:lang w:val="en-AU"/>
        </w:rPr>
        <w:t>82:111029. doi:10.1016/j.nut.2020.111029</w:t>
      </w:r>
    </w:p>
    <w:p w14:paraId="0DE52D72" w14:textId="77777777" w:rsidR="00F83ADC" w:rsidRPr="003C22FE" w:rsidRDefault="00F83ADC" w:rsidP="00F83ADC">
      <w:pPr>
        <w:spacing w:line="480" w:lineRule="auto"/>
        <w:rPr>
          <w:rFonts w:ascii="Arial" w:hAnsi="Arial" w:cs="Arial"/>
          <w:sz w:val="22"/>
          <w:szCs w:val="22"/>
          <w:lang w:val="en-AU"/>
        </w:rPr>
      </w:pPr>
    </w:p>
    <w:p w14:paraId="300CFC45" w14:textId="10611EFF" w:rsidR="003C22FE" w:rsidRPr="00A53720" w:rsidRDefault="00566830" w:rsidP="00F83ADC">
      <w:pPr>
        <w:spacing w:line="480" w:lineRule="auto"/>
        <w:rPr>
          <w:rFonts w:ascii="Arial" w:hAnsi="Arial" w:cs="Arial"/>
          <w:sz w:val="22"/>
          <w:szCs w:val="22"/>
        </w:rPr>
      </w:pPr>
      <w:r>
        <w:rPr>
          <w:rFonts w:ascii="Arial" w:hAnsi="Arial" w:cs="Arial"/>
          <w:sz w:val="22"/>
          <w:szCs w:val="22"/>
          <w:lang w:val="en-AU"/>
        </w:rPr>
        <w:t>6</w:t>
      </w:r>
      <w:r w:rsidR="005A65A4">
        <w:rPr>
          <w:rFonts w:ascii="Arial" w:hAnsi="Arial" w:cs="Arial"/>
          <w:sz w:val="22"/>
          <w:szCs w:val="22"/>
          <w:lang w:val="en-AU"/>
        </w:rPr>
        <w:t>1</w:t>
      </w:r>
      <w:r>
        <w:rPr>
          <w:rFonts w:ascii="Arial" w:hAnsi="Arial" w:cs="Arial"/>
          <w:sz w:val="22"/>
          <w:szCs w:val="22"/>
          <w:lang w:val="en-AU"/>
        </w:rPr>
        <w:t xml:space="preserve">. </w:t>
      </w:r>
      <w:r w:rsidR="003C22FE" w:rsidRPr="003C22FE">
        <w:rPr>
          <w:rFonts w:ascii="Arial" w:hAnsi="Arial" w:cs="Arial"/>
          <w:sz w:val="22"/>
          <w:szCs w:val="22"/>
          <w:lang w:val="en-AU"/>
        </w:rPr>
        <w:t xml:space="preserve">Klek S, Chambrier C, Szczepanek K, </w:t>
      </w:r>
      <w:r w:rsidR="00A53720" w:rsidRPr="00A53720">
        <w:rPr>
          <w:rFonts w:ascii="Arial" w:hAnsi="Arial" w:cs="Arial"/>
          <w:sz w:val="22"/>
          <w:szCs w:val="22"/>
        </w:rPr>
        <w:t>Kunecki M, Sobocki J, Wanten</w:t>
      </w:r>
      <w:r w:rsidR="00A53720">
        <w:rPr>
          <w:rFonts w:ascii="Arial" w:hAnsi="Arial" w:cs="Arial"/>
          <w:sz w:val="22"/>
          <w:szCs w:val="22"/>
        </w:rPr>
        <w:t xml:space="preserve">, </w:t>
      </w:r>
      <w:r w:rsidR="003C22FE" w:rsidRPr="003C22FE">
        <w:rPr>
          <w:rFonts w:ascii="Arial" w:hAnsi="Arial" w:cs="Arial"/>
          <w:sz w:val="22"/>
          <w:szCs w:val="22"/>
          <w:lang w:val="en-AU"/>
        </w:rPr>
        <w:t xml:space="preserve">et al. Safe and well-tolerated long-term parenteral nutrition regimen: </w:t>
      </w:r>
      <w:r w:rsidR="00943082">
        <w:rPr>
          <w:rFonts w:ascii="Arial" w:hAnsi="Arial" w:cs="Arial"/>
          <w:sz w:val="22"/>
          <w:szCs w:val="22"/>
          <w:lang w:val="en-AU"/>
        </w:rPr>
        <w:t>o</w:t>
      </w:r>
      <w:r w:rsidR="003C22FE" w:rsidRPr="003C22FE">
        <w:rPr>
          <w:rFonts w:ascii="Arial" w:hAnsi="Arial" w:cs="Arial"/>
          <w:sz w:val="22"/>
          <w:szCs w:val="22"/>
          <w:lang w:val="en-AU"/>
        </w:rPr>
        <w:t xml:space="preserve">mega-3-fatty-acid-enriched medium chained/long chained triglycerides emulsion.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2024</w:t>
      </w:r>
      <w:r w:rsidR="00943082">
        <w:rPr>
          <w:rFonts w:ascii="Arial" w:hAnsi="Arial" w:cs="Arial"/>
          <w:sz w:val="22"/>
          <w:szCs w:val="22"/>
          <w:lang w:val="en-AU"/>
        </w:rPr>
        <w:t xml:space="preserve">) </w:t>
      </w:r>
      <w:r w:rsidR="003C22FE" w:rsidRPr="003C22FE">
        <w:rPr>
          <w:rFonts w:ascii="Arial" w:hAnsi="Arial" w:cs="Arial"/>
          <w:sz w:val="22"/>
          <w:szCs w:val="22"/>
          <w:lang w:val="en-AU"/>
        </w:rPr>
        <w:t>43:415</w:t>
      </w:r>
      <w:r w:rsidR="00943082">
        <w:rPr>
          <w:rFonts w:ascii="Arial" w:hAnsi="Arial" w:cs="Arial"/>
          <w:sz w:val="22"/>
          <w:szCs w:val="22"/>
          <w:lang w:val="en-AU"/>
        </w:rPr>
        <w:t>–</w:t>
      </w:r>
      <w:r w:rsidR="003C22FE" w:rsidRPr="003C22FE">
        <w:rPr>
          <w:rFonts w:ascii="Arial" w:hAnsi="Arial" w:cs="Arial"/>
          <w:sz w:val="22"/>
          <w:szCs w:val="22"/>
          <w:lang w:val="en-AU"/>
        </w:rPr>
        <w:t xml:space="preserve">24. doi:10.1016/j.clnu.2024.11.007 </w:t>
      </w:r>
    </w:p>
    <w:p w14:paraId="340653A4" w14:textId="77777777" w:rsidR="00F83ADC" w:rsidRPr="003C22FE" w:rsidRDefault="00F83ADC" w:rsidP="00F83ADC">
      <w:pPr>
        <w:spacing w:line="480" w:lineRule="auto"/>
        <w:rPr>
          <w:rFonts w:ascii="Arial" w:hAnsi="Arial" w:cs="Arial"/>
          <w:sz w:val="22"/>
          <w:szCs w:val="22"/>
          <w:lang w:val="en-AU"/>
        </w:rPr>
      </w:pPr>
    </w:p>
    <w:p w14:paraId="7D36B1E3" w14:textId="0EB76A93" w:rsidR="003C22FE" w:rsidRPr="00A53720" w:rsidRDefault="00566830" w:rsidP="00F83ADC">
      <w:pPr>
        <w:spacing w:line="480" w:lineRule="auto"/>
        <w:rPr>
          <w:rFonts w:ascii="Arial" w:hAnsi="Arial" w:cs="Arial"/>
          <w:sz w:val="22"/>
          <w:szCs w:val="22"/>
        </w:rPr>
      </w:pPr>
      <w:r>
        <w:rPr>
          <w:rFonts w:ascii="Arial" w:hAnsi="Arial" w:cs="Arial"/>
          <w:sz w:val="22"/>
          <w:szCs w:val="22"/>
          <w:lang w:val="en-AU"/>
        </w:rPr>
        <w:t>6</w:t>
      </w:r>
      <w:r w:rsidR="005A65A4">
        <w:rPr>
          <w:rFonts w:ascii="Arial" w:hAnsi="Arial" w:cs="Arial"/>
          <w:sz w:val="22"/>
          <w:szCs w:val="22"/>
          <w:lang w:val="en-AU"/>
        </w:rPr>
        <w:t>2</w:t>
      </w:r>
      <w:r>
        <w:rPr>
          <w:rFonts w:ascii="Arial" w:hAnsi="Arial" w:cs="Arial"/>
          <w:sz w:val="22"/>
          <w:szCs w:val="22"/>
          <w:lang w:val="en-AU"/>
        </w:rPr>
        <w:t xml:space="preserve">. </w:t>
      </w:r>
      <w:r w:rsidR="003C22FE" w:rsidRPr="003C22FE">
        <w:rPr>
          <w:rFonts w:ascii="Arial" w:hAnsi="Arial" w:cs="Arial"/>
          <w:sz w:val="22"/>
          <w:szCs w:val="22"/>
          <w:lang w:val="en-AU"/>
        </w:rPr>
        <w:t xml:space="preserve">Klek S, Chambrier C, Cooper SC, </w:t>
      </w:r>
      <w:r w:rsidR="00A53720" w:rsidRPr="00A53720">
        <w:rPr>
          <w:rFonts w:ascii="Arial" w:hAnsi="Arial" w:cs="Arial"/>
          <w:sz w:val="22"/>
          <w:szCs w:val="22"/>
        </w:rPr>
        <w:t>Gabe S, Kunecki M, Pironi L,</w:t>
      </w:r>
      <w:r w:rsidR="00A53720">
        <w:rPr>
          <w:rFonts w:ascii="Arial" w:hAnsi="Arial" w:cs="Arial"/>
          <w:sz w:val="22"/>
          <w:szCs w:val="22"/>
        </w:rPr>
        <w:t xml:space="preserve"> </w:t>
      </w:r>
      <w:r w:rsidR="003C22FE" w:rsidRPr="003C22FE">
        <w:rPr>
          <w:rFonts w:ascii="Arial" w:hAnsi="Arial" w:cs="Arial"/>
          <w:sz w:val="22"/>
          <w:szCs w:val="22"/>
          <w:lang w:val="en-AU"/>
        </w:rPr>
        <w:t xml:space="preserve">et al. Home parenteral nutrition with an omega-3-fatty-acid-enriched MCT/LCT lipid emulsion in patients with chronic intestinal failure (the HOME study): study protocol for a randomized, controlled, multicenter, international clinical trial. </w:t>
      </w:r>
      <w:r w:rsidR="003C22FE" w:rsidRPr="003C22FE">
        <w:rPr>
          <w:rFonts w:ascii="Arial" w:hAnsi="Arial" w:cs="Arial"/>
          <w:i/>
          <w:iCs/>
          <w:sz w:val="22"/>
          <w:szCs w:val="22"/>
          <w:lang w:val="en-AU"/>
        </w:rPr>
        <w:t>Trials</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2019</w:t>
      </w:r>
      <w:r w:rsidR="00943082">
        <w:rPr>
          <w:rFonts w:ascii="Arial" w:hAnsi="Arial" w:cs="Arial"/>
          <w:sz w:val="22"/>
          <w:szCs w:val="22"/>
          <w:lang w:val="en-AU"/>
        </w:rPr>
        <w:t xml:space="preserve">) </w:t>
      </w:r>
      <w:r w:rsidR="003C22FE" w:rsidRPr="003C22FE">
        <w:rPr>
          <w:rFonts w:ascii="Arial" w:hAnsi="Arial" w:cs="Arial"/>
          <w:sz w:val="22"/>
          <w:szCs w:val="22"/>
          <w:lang w:val="en-AU"/>
        </w:rPr>
        <w:t>20:808. doi:10.1186/s13063-019-3994-z</w:t>
      </w:r>
    </w:p>
    <w:p w14:paraId="2C4E0A1E" w14:textId="77777777" w:rsidR="00F83ADC" w:rsidRPr="003C22FE" w:rsidRDefault="00F83ADC" w:rsidP="00F83ADC">
      <w:pPr>
        <w:spacing w:line="480" w:lineRule="auto"/>
        <w:rPr>
          <w:rFonts w:ascii="Arial" w:hAnsi="Arial" w:cs="Arial"/>
          <w:sz w:val="22"/>
          <w:szCs w:val="22"/>
          <w:lang w:val="en-AU"/>
        </w:rPr>
      </w:pPr>
    </w:p>
    <w:p w14:paraId="365354F7" w14:textId="033BACF2" w:rsidR="003C22FE" w:rsidRDefault="00566830" w:rsidP="00F83ADC">
      <w:pPr>
        <w:spacing w:line="480" w:lineRule="auto"/>
        <w:rPr>
          <w:rFonts w:ascii="Arial" w:hAnsi="Arial" w:cs="Arial"/>
          <w:sz w:val="22"/>
          <w:szCs w:val="22"/>
          <w:lang w:val="en-AU"/>
        </w:rPr>
      </w:pPr>
      <w:r w:rsidRPr="00487095">
        <w:rPr>
          <w:rFonts w:ascii="Arial" w:hAnsi="Arial" w:cs="Arial"/>
          <w:sz w:val="22"/>
          <w:szCs w:val="22"/>
          <w:lang w:val="es-ES"/>
        </w:rPr>
        <w:t>6</w:t>
      </w:r>
      <w:r w:rsidR="005A65A4">
        <w:rPr>
          <w:rFonts w:ascii="Arial" w:hAnsi="Arial" w:cs="Arial"/>
          <w:sz w:val="22"/>
          <w:szCs w:val="22"/>
          <w:lang w:val="es-ES"/>
        </w:rPr>
        <w:t>3</w:t>
      </w:r>
      <w:r w:rsidRPr="00487095">
        <w:rPr>
          <w:rFonts w:ascii="Arial" w:hAnsi="Arial" w:cs="Arial"/>
          <w:sz w:val="22"/>
          <w:szCs w:val="22"/>
          <w:lang w:val="es-ES"/>
        </w:rPr>
        <w:t xml:space="preserve">. </w:t>
      </w:r>
      <w:r w:rsidR="003C22FE" w:rsidRPr="00487095">
        <w:rPr>
          <w:rFonts w:ascii="Arial" w:hAnsi="Arial" w:cs="Arial"/>
          <w:sz w:val="22"/>
          <w:szCs w:val="22"/>
          <w:lang w:val="es-ES"/>
        </w:rPr>
        <w:t xml:space="preserve">Harris WS, Del Gobbo L, Tintle NL. </w:t>
      </w:r>
      <w:r w:rsidR="003C22FE" w:rsidRPr="003C22FE">
        <w:rPr>
          <w:rFonts w:ascii="Arial" w:hAnsi="Arial" w:cs="Arial"/>
          <w:sz w:val="22"/>
          <w:szCs w:val="22"/>
          <w:lang w:val="en-AU"/>
        </w:rPr>
        <w:t xml:space="preserve">The </w:t>
      </w:r>
      <w:r w:rsidR="00A53720">
        <w:rPr>
          <w:rFonts w:ascii="Arial" w:hAnsi="Arial" w:cs="Arial"/>
          <w:sz w:val="22"/>
          <w:szCs w:val="22"/>
          <w:lang w:val="en-AU"/>
        </w:rPr>
        <w:t>o</w:t>
      </w:r>
      <w:r w:rsidR="003C22FE" w:rsidRPr="003C22FE">
        <w:rPr>
          <w:rFonts w:ascii="Arial" w:hAnsi="Arial" w:cs="Arial"/>
          <w:sz w:val="22"/>
          <w:szCs w:val="22"/>
          <w:lang w:val="en-AU"/>
        </w:rPr>
        <w:t xml:space="preserve">mega-3 </w:t>
      </w:r>
      <w:r w:rsidR="00A53720">
        <w:rPr>
          <w:rFonts w:ascii="Arial" w:hAnsi="Arial" w:cs="Arial"/>
          <w:sz w:val="22"/>
          <w:szCs w:val="22"/>
          <w:lang w:val="en-AU"/>
        </w:rPr>
        <w:t>i</w:t>
      </w:r>
      <w:r w:rsidR="003C22FE" w:rsidRPr="003C22FE">
        <w:rPr>
          <w:rFonts w:ascii="Arial" w:hAnsi="Arial" w:cs="Arial"/>
          <w:sz w:val="22"/>
          <w:szCs w:val="22"/>
          <w:lang w:val="en-AU"/>
        </w:rPr>
        <w:t xml:space="preserve">ndex and relative risk for coronary heart disease mortality: </w:t>
      </w:r>
      <w:r w:rsidR="00943082">
        <w:rPr>
          <w:rFonts w:ascii="Arial" w:hAnsi="Arial" w:cs="Arial"/>
          <w:sz w:val="22"/>
          <w:szCs w:val="22"/>
          <w:lang w:val="en-AU"/>
        </w:rPr>
        <w:t>e</w:t>
      </w:r>
      <w:r w:rsidR="003C22FE" w:rsidRPr="003C22FE">
        <w:rPr>
          <w:rFonts w:ascii="Arial" w:hAnsi="Arial" w:cs="Arial"/>
          <w:sz w:val="22"/>
          <w:szCs w:val="22"/>
          <w:lang w:val="en-AU"/>
        </w:rPr>
        <w:t xml:space="preserve">stimation from 10 cohort studies. </w:t>
      </w:r>
      <w:r w:rsidR="003C22FE" w:rsidRPr="003C22FE">
        <w:rPr>
          <w:rFonts w:ascii="Arial" w:hAnsi="Arial" w:cs="Arial"/>
          <w:i/>
          <w:iCs/>
          <w:sz w:val="22"/>
          <w:szCs w:val="22"/>
          <w:lang w:val="en-AU"/>
        </w:rPr>
        <w:t>Atherosclerosis</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2017</w:t>
      </w:r>
      <w:r w:rsidR="00943082">
        <w:rPr>
          <w:rFonts w:ascii="Arial" w:hAnsi="Arial" w:cs="Arial"/>
          <w:sz w:val="22"/>
          <w:szCs w:val="22"/>
          <w:lang w:val="en-AU"/>
        </w:rPr>
        <w:t xml:space="preserve">) </w:t>
      </w:r>
      <w:r w:rsidR="003C22FE" w:rsidRPr="003C22FE">
        <w:rPr>
          <w:rFonts w:ascii="Arial" w:hAnsi="Arial" w:cs="Arial"/>
          <w:sz w:val="22"/>
          <w:szCs w:val="22"/>
          <w:lang w:val="en-AU"/>
        </w:rPr>
        <w:t>262:51</w:t>
      </w:r>
      <w:r w:rsidR="00943082">
        <w:rPr>
          <w:rFonts w:ascii="Arial" w:hAnsi="Arial" w:cs="Arial"/>
          <w:sz w:val="22"/>
          <w:szCs w:val="22"/>
          <w:lang w:val="en-AU"/>
        </w:rPr>
        <w:t>–</w:t>
      </w:r>
      <w:r w:rsidR="003C22FE" w:rsidRPr="003C22FE">
        <w:rPr>
          <w:rFonts w:ascii="Arial" w:hAnsi="Arial" w:cs="Arial"/>
          <w:sz w:val="22"/>
          <w:szCs w:val="22"/>
          <w:lang w:val="en-AU"/>
        </w:rPr>
        <w:t>4. doi:10.1016/j.atherosclerosis.2017.05.007</w:t>
      </w:r>
    </w:p>
    <w:p w14:paraId="20467E2C" w14:textId="77777777" w:rsidR="00F83ADC" w:rsidRPr="003C22FE" w:rsidRDefault="00F83ADC" w:rsidP="00F83ADC">
      <w:pPr>
        <w:spacing w:line="480" w:lineRule="auto"/>
        <w:rPr>
          <w:rFonts w:ascii="Arial" w:hAnsi="Arial" w:cs="Arial"/>
          <w:sz w:val="22"/>
          <w:szCs w:val="22"/>
          <w:lang w:val="en-AU"/>
        </w:rPr>
      </w:pPr>
    </w:p>
    <w:p w14:paraId="35EF592E" w14:textId="318CE443" w:rsidR="003C22FE" w:rsidRPr="00A53720" w:rsidRDefault="00566830" w:rsidP="00F83ADC">
      <w:pPr>
        <w:spacing w:line="480" w:lineRule="auto"/>
        <w:rPr>
          <w:rFonts w:ascii="Arial" w:hAnsi="Arial" w:cs="Arial"/>
          <w:sz w:val="22"/>
          <w:szCs w:val="22"/>
        </w:rPr>
      </w:pPr>
      <w:r w:rsidRPr="00487095">
        <w:rPr>
          <w:rFonts w:ascii="Arial" w:hAnsi="Arial" w:cs="Arial"/>
          <w:sz w:val="22"/>
          <w:szCs w:val="22"/>
          <w:lang w:val="nb-NO"/>
        </w:rPr>
        <w:t>6</w:t>
      </w:r>
      <w:r w:rsidR="005A65A4">
        <w:rPr>
          <w:rFonts w:ascii="Arial" w:hAnsi="Arial" w:cs="Arial"/>
          <w:sz w:val="22"/>
          <w:szCs w:val="22"/>
          <w:lang w:val="nb-NO"/>
        </w:rPr>
        <w:t>4</w:t>
      </w:r>
      <w:r w:rsidRPr="00487095">
        <w:rPr>
          <w:rFonts w:ascii="Arial" w:hAnsi="Arial" w:cs="Arial"/>
          <w:sz w:val="22"/>
          <w:szCs w:val="22"/>
          <w:lang w:val="nb-NO"/>
        </w:rPr>
        <w:t xml:space="preserve">. </w:t>
      </w:r>
      <w:r w:rsidR="003C22FE" w:rsidRPr="00487095">
        <w:rPr>
          <w:rFonts w:ascii="Arial" w:hAnsi="Arial" w:cs="Arial"/>
          <w:sz w:val="22"/>
          <w:szCs w:val="22"/>
          <w:lang w:val="nb-NO"/>
        </w:rPr>
        <w:t xml:space="preserve">Muscaritoli M, Arends J, Bachmann P, </w:t>
      </w:r>
      <w:r w:rsidR="00A53720" w:rsidRPr="00A53720">
        <w:rPr>
          <w:rFonts w:ascii="Arial" w:hAnsi="Arial" w:cs="Arial"/>
          <w:sz w:val="22"/>
          <w:szCs w:val="22"/>
        </w:rPr>
        <w:t>Baracos V, Barthelemy N, Bertz</w:t>
      </w:r>
      <w:r w:rsidR="00A53720">
        <w:rPr>
          <w:rFonts w:ascii="Arial" w:hAnsi="Arial" w:cs="Arial"/>
          <w:sz w:val="22"/>
          <w:szCs w:val="22"/>
        </w:rPr>
        <w:t xml:space="preserve">, </w:t>
      </w:r>
      <w:r w:rsidR="003C22FE" w:rsidRPr="00487095">
        <w:rPr>
          <w:rFonts w:ascii="Arial" w:hAnsi="Arial" w:cs="Arial"/>
          <w:sz w:val="22"/>
          <w:szCs w:val="22"/>
          <w:lang w:val="nb-NO"/>
        </w:rPr>
        <w:t xml:space="preserve">et al. </w:t>
      </w:r>
      <w:r w:rsidR="003C22FE" w:rsidRPr="003C22FE">
        <w:rPr>
          <w:rFonts w:ascii="Arial" w:hAnsi="Arial" w:cs="Arial"/>
          <w:sz w:val="22"/>
          <w:szCs w:val="22"/>
          <w:lang w:val="en-AU"/>
        </w:rPr>
        <w:t xml:space="preserve">ESPEN practical guideline: </w:t>
      </w:r>
      <w:r w:rsidR="00943082">
        <w:rPr>
          <w:rFonts w:ascii="Arial" w:hAnsi="Arial" w:cs="Arial"/>
          <w:sz w:val="22"/>
          <w:szCs w:val="22"/>
          <w:lang w:val="en-AU"/>
        </w:rPr>
        <w:t>c</w:t>
      </w:r>
      <w:r w:rsidR="003C22FE" w:rsidRPr="003C22FE">
        <w:rPr>
          <w:rFonts w:ascii="Arial" w:hAnsi="Arial" w:cs="Arial"/>
          <w:sz w:val="22"/>
          <w:szCs w:val="22"/>
          <w:lang w:val="en-AU"/>
        </w:rPr>
        <w:t xml:space="preserve">linical </w:t>
      </w:r>
      <w:r w:rsidR="00943082">
        <w:rPr>
          <w:rFonts w:ascii="Arial" w:hAnsi="Arial" w:cs="Arial"/>
          <w:sz w:val="22"/>
          <w:szCs w:val="22"/>
          <w:lang w:val="en-AU"/>
        </w:rPr>
        <w:t>n</w:t>
      </w:r>
      <w:r w:rsidR="003C22FE" w:rsidRPr="003C22FE">
        <w:rPr>
          <w:rFonts w:ascii="Arial" w:hAnsi="Arial" w:cs="Arial"/>
          <w:sz w:val="22"/>
          <w:szCs w:val="22"/>
          <w:lang w:val="en-AU"/>
        </w:rPr>
        <w:t xml:space="preserve">utrition in cancer.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2021</w:t>
      </w:r>
      <w:r w:rsidR="00943082">
        <w:rPr>
          <w:rFonts w:ascii="Arial" w:hAnsi="Arial" w:cs="Arial"/>
          <w:sz w:val="22"/>
          <w:szCs w:val="22"/>
          <w:lang w:val="en-AU"/>
        </w:rPr>
        <w:t xml:space="preserve">) </w:t>
      </w:r>
      <w:r w:rsidR="003C22FE" w:rsidRPr="003C22FE">
        <w:rPr>
          <w:rFonts w:ascii="Arial" w:hAnsi="Arial" w:cs="Arial"/>
          <w:sz w:val="22"/>
          <w:szCs w:val="22"/>
          <w:lang w:val="en-AU"/>
        </w:rPr>
        <w:t>40:2898</w:t>
      </w:r>
      <w:r w:rsidR="00943082">
        <w:rPr>
          <w:rFonts w:ascii="Arial" w:hAnsi="Arial" w:cs="Arial"/>
          <w:sz w:val="22"/>
          <w:szCs w:val="22"/>
          <w:lang w:val="en-AU"/>
        </w:rPr>
        <w:t>–</w:t>
      </w:r>
      <w:r w:rsidR="003C22FE" w:rsidRPr="003C22FE">
        <w:rPr>
          <w:rFonts w:ascii="Arial" w:hAnsi="Arial" w:cs="Arial"/>
          <w:sz w:val="22"/>
          <w:szCs w:val="22"/>
          <w:lang w:val="en-AU"/>
        </w:rPr>
        <w:t>913. doi:10.1016/j.clnu.2021.02.005</w:t>
      </w:r>
    </w:p>
    <w:p w14:paraId="1C99BB06" w14:textId="77777777" w:rsidR="00F83ADC" w:rsidRPr="003C22FE" w:rsidRDefault="00F83ADC" w:rsidP="00F83ADC">
      <w:pPr>
        <w:spacing w:line="480" w:lineRule="auto"/>
        <w:rPr>
          <w:rFonts w:ascii="Arial" w:hAnsi="Arial" w:cs="Arial"/>
          <w:sz w:val="22"/>
          <w:szCs w:val="22"/>
          <w:lang w:val="en-AU"/>
        </w:rPr>
      </w:pPr>
    </w:p>
    <w:p w14:paraId="3A3CFE32" w14:textId="3D3B2A71" w:rsidR="003C22FE" w:rsidRPr="00A53720" w:rsidRDefault="00566830" w:rsidP="00F83ADC">
      <w:pPr>
        <w:spacing w:line="480" w:lineRule="auto"/>
        <w:rPr>
          <w:rFonts w:ascii="Arial" w:hAnsi="Arial" w:cs="Arial"/>
          <w:sz w:val="22"/>
          <w:szCs w:val="22"/>
        </w:rPr>
      </w:pPr>
      <w:r w:rsidRPr="00487095">
        <w:rPr>
          <w:rFonts w:ascii="Arial" w:hAnsi="Arial" w:cs="Arial"/>
          <w:sz w:val="22"/>
          <w:szCs w:val="22"/>
          <w:lang w:val="de-DE"/>
        </w:rPr>
        <w:t>6</w:t>
      </w:r>
      <w:r w:rsidR="005A65A4">
        <w:rPr>
          <w:rFonts w:ascii="Arial" w:hAnsi="Arial" w:cs="Arial"/>
          <w:sz w:val="22"/>
          <w:szCs w:val="22"/>
          <w:lang w:val="de-DE"/>
        </w:rPr>
        <w:t>5</w:t>
      </w:r>
      <w:r w:rsidRPr="00487095">
        <w:rPr>
          <w:rFonts w:ascii="Arial" w:hAnsi="Arial" w:cs="Arial"/>
          <w:sz w:val="22"/>
          <w:szCs w:val="22"/>
          <w:lang w:val="de-DE"/>
        </w:rPr>
        <w:t xml:space="preserve">. </w:t>
      </w:r>
      <w:r w:rsidR="003C22FE" w:rsidRPr="00487095">
        <w:rPr>
          <w:rFonts w:ascii="Arial" w:hAnsi="Arial" w:cs="Arial"/>
          <w:sz w:val="22"/>
          <w:szCs w:val="22"/>
          <w:lang w:val="de-DE"/>
        </w:rPr>
        <w:t xml:space="preserve">Jin HR, Wang J, Wang ZJ, </w:t>
      </w:r>
      <w:r w:rsidR="00A53720" w:rsidRPr="00A53720">
        <w:rPr>
          <w:rFonts w:ascii="Arial" w:hAnsi="Arial" w:cs="Arial"/>
          <w:sz w:val="22"/>
          <w:szCs w:val="22"/>
        </w:rPr>
        <w:t>Xi MJ, Xia BH, Deng K,</w:t>
      </w:r>
      <w:r w:rsidR="00A53720">
        <w:rPr>
          <w:rFonts w:ascii="Arial" w:hAnsi="Arial" w:cs="Arial"/>
          <w:sz w:val="22"/>
          <w:szCs w:val="22"/>
        </w:rPr>
        <w:t xml:space="preserve"> </w:t>
      </w:r>
      <w:r w:rsidR="003C22FE" w:rsidRPr="00487095">
        <w:rPr>
          <w:rFonts w:ascii="Arial" w:hAnsi="Arial" w:cs="Arial"/>
          <w:sz w:val="22"/>
          <w:szCs w:val="22"/>
          <w:lang w:val="de-DE"/>
        </w:rPr>
        <w:t xml:space="preserve">et al. </w:t>
      </w:r>
      <w:r w:rsidR="003C22FE" w:rsidRPr="003C22FE">
        <w:rPr>
          <w:rFonts w:ascii="Arial" w:hAnsi="Arial" w:cs="Arial"/>
          <w:sz w:val="22"/>
          <w:szCs w:val="22"/>
          <w:lang w:val="en-AU"/>
        </w:rPr>
        <w:t xml:space="preserve">Lipid metabolic reprogramming in tumor microenvironment: from mechanisms to </w:t>
      </w:r>
      <w:bookmarkStart w:id="20" w:name="_Hlk195608445"/>
      <w:r w:rsidR="003C22FE" w:rsidRPr="003C22FE">
        <w:rPr>
          <w:rFonts w:ascii="Arial" w:hAnsi="Arial" w:cs="Arial"/>
          <w:sz w:val="22"/>
          <w:szCs w:val="22"/>
          <w:lang w:val="en-AU"/>
        </w:rPr>
        <w:t xml:space="preserve">therapeutics. </w:t>
      </w:r>
      <w:r w:rsidR="003C22FE" w:rsidRPr="003C22FE">
        <w:rPr>
          <w:rFonts w:ascii="Arial" w:hAnsi="Arial" w:cs="Arial"/>
          <w:i/>
          <w:iCs/>
          <w:sz w:val="22"/>
          <w:szCs w:val="22"/>
          <w:lang w:val="en-AU"/>
        </w:rPr>
        <w:t>J Hematol Oncol</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2023</w:t>
      </w:r>
      <w:r w:rsidR="00943082">
        <w:rPr>
          <w:rFonts w:ascii="Arial" w:hAnsi="Arial" w:cs="Arial"/>
          <w:sz w:val="22"/>
          <w:szCs w:val="22"/>
          <w:lang w:val="en-AU"/>
        </w:rPr>
        <w:t xml:space="preserve">) </w:t>
      </w:r>
      <w:r w:rsidR="003C22FE" w:rsidRPr="003C22FE">
        <w:rPr>
          <w:rFonts w:ascii="Arial" w:hAnsi="Arial" w:cs="Arial"/>
          <w:sz w:val="22"/>
          <w:szCs w:val="22"/>
          <w:lang w:val="en-AU"/>
        </w:rPr>
        <w:t>16:103. doi:10.1186/s13045-023-01498-2</w:t>
      </w:r>
    </w:p>
    <w:p w14:paraId="7EC89A44" w14:textId="77777777" w:rsidR="00F83ADC" w:rsidRPr="003C22FE" w:rsidRDefault="00F83ADC" w:rsidP="00F83ADC">
      <w:pPr>
        <w:spacing w:line="480" w:lineRule="auto"/>
        <w:rPr>
          <w:rFonts w:ascii="Arial" w:hAnsi="Arial" w:cs="Arial"/>
          <w:sz w:val="22"/>
          <w:szCs w:val="22"/>
          <w:lang w:val="en-AU"/>
        </w:rPr>
      </w:pPr>
    </w:p>
    <w:p w14:paraId="50F09EC0" w14:textId="26D2742E"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6</w:t>
      </w:r>
      <w:r w:rsidR="005A65A4">
        <w:rPr>
          <w:rFonts w:ascii="Arial" w:hAnsi="Arial" w:cs="Arial"/>
          <w:sz w:val="22"/>
          <w:szCs w:val="22"/>
          <w:lang w:val="en-AU"/>
        </w:rPr>
        <w:t>6</w:t>
      </w:r>
      <w:r>
        <w:rPr>
          <w:rFonts w:ascii="Arial" w:hAnsi="Arial" w:cs="Arial"/>
          <w:sz w:val="22"/>
          <w:szCs w:val="22"/>
          <w:lang w:val="en-AU"/>
        </w:rPr>
        <w:t xml:space="preserve">. </w:t>
      </w:r>
      <w:r w:rsidR="003C22FE" w:rsidRPr="003C22FE">
        <w:rPr>
          <w:rFonts w:ascii="Arial" w:hAnsi="Arial" w:cs="Arial"/>
          <w:sz w:val="22"/>
          <w:szCs w:val="22"/>
          <w:lang w:val="en-AU"/>
        </w:rPr>
        <w:t>Waterhouse C, Kemperman JH. Carbohydrate metabolism in subjects with cancer.</w:t>
      </w:r>
      <w:r w:rsidR="003C22FE" w:rsidRPr="003C22FE">
        <w:rPr>
          <w:rFonts w:ascii="Arial" w:hAnsi="Arial" w:cs="Arial"/>
          <w:i/>
          <w:iCs/>
          <w:sz w:val="22"/>
          <w:szCs w:val="22"/>
          <w:lang w:val="en-AU"/>
        </w:rPr>
        <w:t xml:space="preserve"> Cancer Res</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1971</w:t>
      </w:r>
      <w:r w:rsidR="00943082">
        <w:rPr>
          <w:rFonts w:ascii="Arial" w:hAnsi="Arial" w:cs="Arial"/>
          <w:sz w:val="22"/>
          <w:szCs w:val="22"/>
          <w:lang w:val="en-AU"/>
        </w:rPr>
        <w:t xml:space="preserve">) </w:t>
      </w:r>
      <w:r w:rsidR="003C22FE" w:rsidRPr="003C22FE">
        <w:rPr>
          <w:rFonts w:ascii="Arial" w:hAnsi="Arial" w:cs="Arial"/>
          <w:sz w:val="22"/>
          <w:szCs w:val="22"/>
          <w:lang w:val="en-AU"/>
        </w:rPr>
        <w:t>31:1273</w:t>
      </w:r>
      <w:r w:rsidR="00943082">
        <w:rPr>
          <w:rFonts w:ascii="Arial" w:hAnsi="Arial" w:cs="Arial"/>
          <w:sz w:val="22"/>
          <w:szCs w:val="22"/>
          <w:lang w:val="en-AU"/>
        </w:rPr>
        <w:t>–</w:t>
      </w:r>
      <w:r w:rsidR="003C22FE" w:rsidRPr="003C22FE">
        <w:rPr>
          <w:rFonts w:ascii="Arial" w:hAnsi="Arial" w:cs="Arial"/>
          <w:sz w:val="22"/>
          <w:szCs w:val="22"/>
          <w:lang w:val="en-AU"/>
        </w:rPr>
        <w:t>8.</w:t>
      </w:r>
    </w:p>
    <w:p w14:paraId="2469CED2" w14:textId="77777777" w:rsidR="00F83ADC" w:rsidRPr="003C22FE" w:rsidRDefault="00F83ADC" w:rsidP="00F83ADC">
      <w:pPr>
        <w:spacing w:line="480" w:lineRule="auto"/>
        <w:rPr>
          <w:rFonts w:ascii="Arial" w:hAnsi="Arial" w:cs="Arial"/>
          <w:sz w:val="22"/>
          <w:szCs w:val="22"/>
          <w:lang w:val="en-AU"/>
        </w:rPr>
      </w:pPr>
    </w:p>
    <w:p w14:paraId="3A071CBE" w14:textId="30700B18"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6</w:t>
      </w:r>
      <w:r w:rsidR="005A65A4">
        <w:rPr>
          <w:rFonts w:ascii="Arial" w:hAnsi="Arial" w:cs="Arial"/>
          <w:sz w:val="22"/>
          <w:szCs w:val="22"/>
          <w:lang w:val="en-AU"/>
        </w:rPr>
        <w:t>7</w:t>
      </w:r>
      <w:r>
        <w:rPr>
          <w:rFonts w:ascii="Arial" w:hAnsi="Arial" w:cs="Arial"/>
          <w:sz w:val="22"/>
          <w:szCs w:val="22"/>
          <w:lang w:val="en-AU"/>
        </w:rPr>
        <w:t xml:space="preserve">. </w:t>
      </w:r>
      <w:r w:rsidR="003C22FE" w:rsidRPr="003C22FE">
        <w:rPr>
          <w:rFonts w:ascii="Arial" w:hAnsi="Arial" w:cs="Arial"/>
          <w:sz w:val="22"/>
          <w:szCs w:val="22"/>
          <w:lang w:val="en-AU"/>
        </w:rPr>
        <w:t xml:space="preserve">Legaspi A, Jeevanandam M, Starnes HF Jr, Brennan MF. Whole body lipid and energy metabolism in the cancer patient. </w:t>
      </w:r>
      <w:r w:rsidR="003C22FE" w:rsidRPr="003C22FE">
        <w:rPr>
          <w:rFonts w:ascii="Arial" w:hAnsi="Arial" w:cs="Arial"/>
          <w:i/>
          <w:iCs/>
          <w:sz w:val="22"/>
          <w:szCs w:val="22"/>
          <w:lang w:val="en-AU"/>
        </w:rPr>
        <w:t>Metabolism</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1987</w:t>
      </w:r>
      <w:r w:rsidR="00943082">
        <w:rPr>
          <w:rFonts w:ascii="Arial" w:hAnsi="Arial" w:cs="Arial"/>
          <w:sz w:val="22"/>
          <w:szCs w:val="22"/>
          <w:lang w:val="en-AU"/>
        </w:rPr>
        <w:t xml:space="preserve">) </w:t>
      </w:r>
      <w:r w:rsidR="003C22FE" w:rsidRPr="003C22FE">
        <w:rPr>
          <w:rFonts w:ascii="Arial" w:hAnsi="Arial" w:cs="Arial"/>
          <w:sz w:val="22"/>
          <w:szCs w:val="22"/>
          <w:lang w:val="en-AU"/>
        </w:rPr>
        <w:t>36:958</w:t>
      </w:r>
      <w:r w:rsidR="00943082">
        <w:rPr>
          <w:rFonts w:ascii="Arial" w:hAnsi="Arial" w:cs="Arial"/>
          <w:sz w:val="22"/>
          <w:szCs w:val="22"/>
          <w:lang w:val="en-AU"/>
        </w:rPr>
        <w:t>–</w:t>
      </w:r>
      <w:r w:rsidR="003C22FE" w:rsidRPr="003C22FE">
        <w:rPr>
          <w:rFonts w:ascii="Arial" w:hAnsi="Arial" w:cs="Arial"/>
          <w:sz w:val="22"/>
          <w:szCs w:val="22"/>
          <w:lang w:val="en-AU"/>
        </w:rPr>
        <w:t xml:space="preserve">63. doi:10.1016/0026-0495(87)90132-6 </w:t>
      </w:r>
    </w:p>
    <w:p w14:paraId="45250691" w14:textId="77777777" w:rsidR="00F83ADC" w:rsidRPr="003C22FE" w:rsidRDefault="00F83ADC" w:rsidP="00F83ADC">
      <w:pPr>
        <w:spacing w:line="480" w:lineRule="auto"/>
        <w:rPr>
          <w:rFonts w:ascii="Arial" w:hAnsi="Arial" w:cs="Arial"/>
          <w:sz w:val="22"/>
          <w:szCs w:val="22"/>
          <w:lang w:val="en-AU"/>
        </w:rPr>
      </w:pPr>
    </w:p>
    <w:p w14:paraId="3DE67B91" w14:textId="012AACE4" w:rsidR="003C22FE" w:rsidRPr="00A53720" w:rsidRDefault="00566830" w:rsidP="00A53720">
      <w:pPr>
        <w:spacing w:line="480" w:lineRule="auto"/>
        <w:rPr>
          <w:rFonts w:ascii="Arial" w:hAnsi="Arial" w:cs="Arial"/>
          <w:sz w:val="22"/>
          <w:szCs w:val="22"/>
        </w:rPr>
      </w:pPr>
      <w:r>
        <w:rPr>
          <w:rFonts w:ascii="Arial" w:hAnsi="Arial" w:cs="Arial"/>
          <w:sz w:val="22"/>
          <w:szCs w:val="22"/>
          <w:lang w:val="en-AU"/>
        </w:rPr>
        <w:t>6</w:t>
      </w:r>
      <w:r w:rsidR="005A65A4">
        <w:rPr>
          <w:rFonts w:ascii="Arial" w:hAnsi="Arial" w:cs="Arial"/>
          <w:sz w:val="22"/>
          <w:szCs w:val="22"/>
          <w:lang w:val="en-AU"/>
        </w:rPr>
        <w:t>8</w:t>
      </w:r>
      <w:r>
        <w:rPr>
          <w:rFonts w:ascii="Arial" w:hAnsi="Arial" w:cs="Arial"/>
          <w:sz w:val="22"/>
          <w:szCs w:val="22"/>
          <w:lang w:val="en-AU"/>
        </w:rPr>
        <w:t xml:space="preserve">. </w:t>
      </w:r>
      <w:r w:rsidR="003C22FE" w:rsidRPr="003C22FE">
        <w:rPr>
          <w:rFonts w:ascii="Arial" w:hAnsi="Arial" w:cs="Arial"/>
          <w:sz w:val="22"/>
          <w:szCs w:val="22"/>
          <w:lang w:val="en-AU"/>
        </w:rPr>
        <w:t xml:space="preserve">Arends J, Bachmann P, Baracos V, </w:t>
      </w:r>
      <w:r w:rsidR="00A53720" w:rsidRPr="00A53720">
        <w:rPr>
          <w:rFonts w:ascii="Arial" w:hAnsi="Arial" w:cs="Arial"/>
          <w:sz w:val="22"/>
          <w:szCs w:val="22"/>
        </w:rPr>
        <w:t>Barthelemy N, Bertz H, Bozzetti F,</w:t>
      </w:r>
      <w:r w:rsidR="00A53720">
        <w:rPr>
          <w:rFonts w:ascii="Arial" w:hAnsi="Arial" w:cs="Arial"/>
          <w:sz w:val="22"/>
          <w:szCs w:val="22"/>
        </w:rPr>
        <w:t xml:space="preserve"> </w:t>
      </w:r>
      <w:r w:rsidR="003C22FE" w:rsidRPr="003C22FE">
        <w:rPr>
          <w:rFonts w:ascii="Arial" w:hAnsi="Arial" w:cs="Arial"/>
          <w:sz w:val="22"/>
          <w:szCs w:val="22"/>
          <w:lang w:val="en-AU"/>
        </w:rPr>
        <w:t xml:space="preserve">et al. ESPEN guidelines on nutrition in cancer patients. </w:t>
      </w:r>
      <w:r w:rsidR="003C22FE" w:rsidRPr="003C22FE">
        <w:rPr>
          <w:rFonts w:ascii="Arial" w:hAnsi="Arial" w:cs="Arial"/>
          <w:i/>
          <w:iCs/>
          <w:sz w:val="22"/>
          <w:szCs w:val="22"/>
          <w:lang w:val="en-AU"/>
        </w:rPr>
        <w:t>Clin Nutr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2017</w:t>
      </w:r>
      <w:r w:rsidR="00943082">
        <w:rPr>
          <w:rFonts w:ascii="Arial" w:hAnsi="Arial" w:cs="Arial"/>
          <w:sz w:val="22"/>
          <w:szCs w:val="22"/>
          <w:lang w:val="en-AU"/>
        </w:rPr>
        <w:t xml:space="preserve">) </w:t>
      </w:r>
      <w:r w:rsidR="003C22FE" w:rsidRPr="003C22FE">
        <w:rPr>
          <w:rFonts w:ascii="Arial" w:hAnsi="Arial" w:cs="Arial"/>
          <w:sz w:val="22"/>
          <w:szCs w:val="22"/>
          <w:lang w:val="en-AU"/>
        </w:rPr>
        <w:t>36:11</w:t>
      </w:r>
      <w:r w:rsidR="00943082">
        <w:rPr>
          <w:rFonts w:ascii="Arial" w:hAnsi="Arial" w:cs="Arial"/>
          <w:sz w:val="22"/>
          <w:szCs w:val="22"/>
          <w:lang w:val="en-AU"/>
        </w:rPr>
        <w:t>–</w:t>
      </w:r>
      <w:r w:rsidR="003C22FE" w:rsidRPr="003C22FE">
        <w:rPr>
          <w:rFonts w:ascii="Arial" w:hAnsi="Arial" w:cs="Arial"/>
          <w:sz w:val="22"/>
          <w:szCs w:val="22"/>
          <w:lang w:val="en-AU"/>
        </w:rPr>
        <w:t>48. doi:10.1016/j.clnu.2016.07.015</w:t>
      </w:r>
    </w:p>
    <w:p w14:paraId="14382158" w14:textId="77777777" w:rsidR="00F83ADC" w:rsidRPr="003C22FE" w:rsidRDefault="00F83ADC" w:rsidP="00F83ADC">
      <w:pPr>
        <w:spacing w:line="480" w:lineRule="auto"/>
        <w:rPr>
          <w:rFonts w:ascii="Arial" w:hAnsi="Arial" w:cs="Arial"/>
          <w:sz w:val="22"/>
          <w:szCs w:val="22"/>
          <w:lang w:val="en-AU"/>
        </w:rPr>
      </w:pPr>
    </w:p>
    <w:p w14:paraId="4E1F3BA6" w14:textId="77C47BBC" w:rsidR="003C22FE" w:rsidRPr="00487095" w:rsidRDefault="005A65A4" w:rsidP="00F83ADC">
      <w:pPr>
        <w:spacing w:line="480" w:lineRule="auto"/>
        <w:rPr>
          <w:rFonts w:ascii="Arial" w:hAnsi="Arial" w:cs="Arial"/>
          <w:sz w:val="22"/>
          <w:szCs w:val="22"/>
          <w:lang w:val="fr-CH"/>
        </w:rPr>
      </w:pPr>
      <w:r>
        <w:rPr>
          <w:rFonts w:ascii="Arial" w:hAnsi="Arial" w:cs="Arial"/>
          <w:sz w:val="22"/>
          <w:szCs w:val="22"/>
          <w:lang w:val="de-DE"/>
        </w:rPr>
        <w:t>69</w:t>
      </w:r>
      <w:r w:rsidR="00566830" w:rsidRPr="00487095">
        <w:rPr>
          <w:rFonts w:ascii="Arial" w:hAnsi="Arial" w:cs="Arial"/>
          <w:sz w:val="22"/>
          <w:szCs w:val="22"/>
          <w:lang w:val="de-DE"/>
        </w:rPr>
        <w:t xml:space="preserve">. </w:t>
      </w:r>
      <w:r w:rsidR="003C22FE" w:rsidRPr="00487095">
        <w:rPr>
          <w:rFonts w:ascii="Arial" w:hAnsi="Arial" w:cs="Arial"/>
          <w:sz w:val="22"/>
          <w:szCs w:val="22"/>
          <w:lang w:val="de-DE"/>
        </w:rPr>
        <w:t xml:space="preserve">Körber J, Pricelius S, Heidrich M, Müller MJ. </w:t>
      </w:r>
      <w:r w:rsidR="003C22FE" w:rsidRPr="003C22FE">
        <w:rPr>
          <w:rFonts w:ascii="Arial" w:hAnsi="Arial" w:cs="Arial"/>
          <w:sz w:val="22"/>
          <w:szCs w:val="22"/>
          <w:lang w:val="en-AU"/>
        </w:rPr>
        <w:t xml:space="preserve">Increased lipid utilization in weight losing and weight stable cancer patients with normal body weight. </w:t>
      </w:r>
      <w:r w:rsidR="003C22FE" w:rsidRPr="00487095">
        <w:rPr>
          <w:rFonts w:ascii="Arial" w:hAnsi="Arial" w:cs="Arial"/>
          <w:i/>
          <w:iCs/>
          <w:sz w:val="22"/>
          <w:szCs w:val="22"/>
          <w:lang w:val="fr-CH"/>
        </w:rPr>
        <w:t>Eur J Clin Nutr</w:t>
      </w:r>
      <w:r w:rsidR="003C22FE" w:rsidRPr="00487095">
        <w:rPr>
          <w:rFonts w:ascii="Arial" w:hAnsi="Arial" w:cs="Arial"/>
          <w:sz w:val="22"/>
          <w:szCs w:val="22"/>
          <w:lang w:val="fr-CH"/>
        </w:rPr>
        <w:t xml:space="preserve">. </w:t>
      </w:r>
      <w:r w:rsidR="00943082" w:rsidRPr="00487095">
        <w:rPr>
          <w:rFonts w:ascii="Arial" w:hAnsi="Arial" w:cs="Arial"/>
          <w:sz w:val="22"/>
          <w:szCs w:val="22"/>
          <w:lang w:val="fr-CH"/>
        </w:rPr>
        <w:t>(</w:t>
      </w:r>
      <w:r w:rsidR="003C22FE" w:rsidRPr="00487095">
        <w:rPr>
          <w:rFonts w:ascii="Arial" w:hAnsi="Arial" w:cs="Arial"/>
          <w:sz w:val="22"/>
          <w:szCs w:val="22"/>
          <w:lang w:val="fr-CH"/>
        </w:rPr>
        <w:t>1999</w:t>
      </w:r>
      <w:r w:rsidR="00943082" w:rsidRPr="00487095">
        <w:rPr>
          <w:rFonts w:ascii="Arial" w:hAnsi="Arial" w:cs="Arial"/>
          <w:sz w:val="22"/>
          <w:szCs w:val="22"/>
          <w:lang w:val="fr-CH"/>
        </w:rPr>
        <w:t xml:space="preserve">) </w:t>
      </w:r>
      <w:r w:rsidR="003C22FE" w:rsidRPr="00487095">
        <w:rPr>
          <w:rFonts w:ascii="Arial" w:hAnsi="Arial" w:cs="Arial"/>
          <w:sz w:val="22"/>
          <w:szCs w:val="22"/>
          <w:lang w:val="fr-CH"/>
        </w:rPr>
        <w:t>53:740</w:t>
      </w:r>
      <w:r w:rsidR="00943082" w:rsidRPr="00487095">
        <w:rPr>
          <w:rFonts w:ascii="Arial" w:hAnsi="Arial" w:cs="Arial"/>
          <w:sz w:val="22"/>
          <w:szCs w:val="22"/>
          <w:lang w:val="fr-CH"/>
        </w:rPr>
        <w:t>–</w:t>
      </w:r>
      <w:r w:rsidR="003C22FE" w:rsidRPr="00487095">
        <w:rPr>
          <w:rFonts w:ascii="Arial" w:hAnsi="Arial" w:cs="Arial"/>
          <w:sz w:val="22"/>
          <w:szCs w:val="22"/>
          <w:lang w:val="fr-CH"/>
        </w:rPr>
        <w:t>5. doi:10.1038/sj.ejcn.1600843</w:t>
      </w:r>
    </w:p>
    <w:p w14:paraId="0A673A66" w14:textId="77777777" w:rsidR="00F83ADC" w:rsidRPr="00487095" w:rsidRDefault="00F83ADC" w:rsidP="00F83ADC">
      <w:pPr>
        <w:spacing w:line="480" w:lineRule="auto"/>
        <w:rPr>
          <w:rFonts w:ascii="Arial" w:hAnsi="Arial" w:cs="Arial"/>
          <w:sz w:val="22"/>
          <w:szCs w:val="22"/>
          <w:lang w:val="fr-CH"/>
        </w:rPr>
      </w:pPr>
    </w:p>
    <w:p w14:paraId="1F401E35" w14:textId="2D834C85" w:rsidR="003C22FE" w:rsidRPr="00A53720" w:rsidRDefault="00566830" w:rsidP="00F83ADC">
      <w:pPr>
        <w:spacing w:line="480" w:lineRule="auto"/>
        <w:rPr>
          <w:rFonts w:ascii="Arial" w:hAnsi="Arial" w:cs="Arial"/>
          <w:sz w:val="22"/>
          <w:szCs w:val="22"/>
        </w:rPr>
      </w:pPr>
      <w:r>
        <w:rPr>
          <w:rFonts w:ascii="Arial" w:hAnsi="Arial" w:cs="Arial"/>
          <w:sz w:val="22"/>
          <w:szCs w:val="22"/>
          <w:lang w:val="en-US"/>
        </w:rPr>
        <w:t>7</w:t>
      </w:r>
      <w:r w:rsidR="005A65A4">
        <w:rPr>
          <w:rFonts w:ascii="Arial" w:hAnsi="Arial" w:cs="Arial"/>
          <w:sz w:val="22"/>
          <w:szCs w:val="22"/>
          <w:lang w:val="en-US"/>
        </w:rPr>
        <w:t>0</w:t>
      </w:r>
      <w:r>
        <w:rPr>
          <w:rFonts w:ascii="Arial" w:hAnsi="Arial" w:cs="Arial"/>
          <w:sz w:val="22"/>
          <w:szCs w:val="22"/>
          <w:lang w:val="en-US"/>
        </w:rPr>
        <w:t xml:space="preserve">. </w:t>
      </w:r>
      <w:r w:rsidR="003C22FE" w:rsidRPr="003C22FE">
        <w:rPr>
          <w:rFonts w:ascii="Arial" w:hAnsi="Arial" w:cs="Arial"/>
          <w:sz w:val="22"/>
          <w:szCs w:val="22"/>
          <w:lang w:val="en-US"/>
        </w:rPr>
        <w:t xml:space="preserve">Bai H, Li Z, Meng Y, </w:t>
      </w:r>
      <w:r w:rsidR="00A53720" w:rsidRPr="00A53720">
        <w:rPr>
          <w:rFonts w:ascii="Arial" w:hAnsi="Arial" w:cs="Arial"/>
          <w:sz w:val="22"/>
          <w:szCs w:val="22"/>
        </w:rPr>
        <w:t> Yu Y, Zhang H, Shen D,</w:t>
      </w:r>
      <w:r w:rsidR="00A53720">
        <w:rPr>
          <w:rFonts w:ascii="Arial" w:hAnsi="Arial" w:cs="Arial"/>
          <w:sz w:val="22"/>
          <w:szCs w:val="22"/>
        </w:rPr>
        <w:t xml:space="preserve"> et al.</w:t>
      </w:r>
      <w:r w:rsidR="003C22FE" w:rsidRPr="003C22FE">
        <w:rPr>
          <w:rFonts w:ascii="Arial" w:hAnsi="Arial" w:cs="Arial"/>
          <w:sz w:val="22"/>
          <w:szCs w:val="22"/>
          <w:lang w:val="en-US"/>
        </w:rPr>
        <w:t xml:space="preserve"> </w:t>
      </w:r>
      <w:r w:rsidR="003C22FE" w:rsidRPr="003C22FE">
        <w:rPr>
          <w:rFonts w:ascii="Arial" w:hAnsi="Arial" w:cs="Arial"/>
          <w:sz w:val="22"/>
          <w:szCs w:val="22"/>
          <w:lang w:val="en-AU"/>
        </w:rPr>
        <w:t xml:space="preserve">Effects of parenteral ω-3 fatty acid supplementation in postoperative gastrointestinal cancer on immune function and length of hospital stay: a systematic review and meta-analysis. </w:t>
      </w:r>
      <w:r w:rsidR="003C22FE" w:rsidRPr="003C22FE">
        <w:rPr>
          <w:rFonts w:ascii="Arial" w:hAnsi="Arial" w:cs="Arial"/>
          <w:i/>
          <w:iCs/>
          <w:sz w:val="22"/>
          <w:szCs w:val="22"/>
          <w:lang w:val="en-AU"/>
        </w:rPr>
        <w:t>Asia Pac J Clin Nutr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2018</w:t>
      </w:r>
      <w:r w:rsidR="00943082">
        <w:rPr>
          <w:rFonts w:ascii="Arial" w:hAnsi="Arial" w:cs="Arial"/>
          <w:sz w:val="22"/>
          <w:szCs w:val="22"/>
          <w:lang w:val="en-AU"/>
        </w:rPr>
        <w:t xml:space="preserve">) </w:t>
      </w:r>
      <w:r w:rsidR="003C22FE" w:rsidRPr="003C22FE">
        <w:rPr>
          <w:rFonts w:ascii="Arial" w:hAnsi="Arial" w:cs="Arial"/>
          <w:sz w:val="22"/>
          <w:szCs w:val="22"/>
          <w:lang w:val="en-AU"/>
        </w:rPr>
        <w:t>27:121</w:t>
      </w:r>
      <w:r w:rsidR="00943082">
        <w:rPr>
          <w:rFonts w:ascii="Arial" w:hAnsi="Arial" w:cs="Arial"/>
          <w:sz w:val="22"/>
          <w:szCs w:val="22"/>
          <w:lang w:val="en-AU"/>
        </w:rPr>
        <w:t>–</w:t>
      </w:r>
      <w:r w:rsidR="003C22FE" w:rsidRPr="003C22FE">
        <w:rPr>
          <w:rFonts w:ascii="Arial" w:hAnsi="Arial" w:cs="Arial"/>
          <w:sz w:val="22"/>
          <w:szCs w:val="22"/>
          <w:lang w:val="en-AU"/>
        </w:rPr>
        <w:t>8. doi:10.6133/apjcn.022017.19</w:t>
      </w:r>
      <w:r w:rsidR="003C22FE" w:rsidRPr="003C22FE">
        <w:rPr>
          <w:rFonts w:ascii="Arial" w:hAnsi="Arial" w:cs="Arial"/>
          <w:sz w:val="22"/>
          <w:szCs w:val="22"/>
          <w:lang w:val="pl-PL"/>
        </w:rPr>
        <w:t xml:space="preserve"> </w:t>
      </w:r>
    </w:p>
    <w:p w14:paraId="52B1108E" w14:textId="77777777" w:rsidR="00F83ADC" w:rsidRPr="003C22FE" w:rsidRDefault="00F83ADC" w:rsidP="00F83ADC">
      <w:pPr>
        <w:spacing w:line="480" w:lineRule="auto"/>
        <w:rPr>
          <w:rFonts w:ascii="Arial" w:hAnsi="Arial" w:cs="Arial"/>
          <w:sz w:val="22"/>
          <w:szCs w:val="22"/>
          <w:lang w:val="pl-PL"/>
        </w:rPr>
      </w:pPr>
    </w:p>
    <w:p w14:paraId="79D394FE" w14:textId="411E8032"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7</w:t>
      </w:r>
      <w:r w:rsidR="005A65A4">
        <w:rPr>
          <w:rFonts w:ascii="Arial" w:hAnsi="Arial" w:cs="Arial"/>
          <w:sz w:val="22"/>
          <w:szCs w:val="22"/>
          <w:lang w:val="en-AU"/>
        </w:rPr>
        <w:t>1</w:t>
      </w:r>
      <w:r>
        <w:rPr>
          <w:rFonts w:ascii="Arial" w:hAnsi="Arial" w:cs="Arial"/>
          <w:sz w:val="22"/>
          <w:szCs w:val="22"/>
          <w:lang w:val="en-AU"/>
        </w:rPr>
        <w:t xml:space="preserve">. </w:t>
      </w:r>
      <w:r w:rsidR="003C22FE" w:rsidRPr="003C22FE">
        <w:rPr>
          <w:rFonts w:ascii="Arial" w:hAnsi="Arial" w:cs="Arial"/>
          <w:sz w:val="22"/>
          <w:szCs w:val="22"/>
          <w:lang w:val="en-AU"/>
        </w:rPr>
        <w:t xml:space="preserve">Emanuel A, Krampitz J, Rosenberger F, Kind S, Rötzer I. Nutritional Interventions in </w:t>
      </w:r>
      <w:r w:rsidR="00943082">
        <w:rPr>
          <w:rFonts w:ascii="Arial" w:hAnsi="Arial" w:cs="Arial"/>
          <w:sz w:val="22"/>
          <w:szCs w:val="22"/>
          <w:lang w:val="en-AU"/>
        </w:rPr>
        <w:t>p</w:t>
      </w:r>
      <w:r w:rsidR="003C22FE" w:rsidRPr="003C22FE">
        <w:rPr>
          <w:rFonts w:ascii="Arial" w:hAnsi="Arial" w:cs="Arial"/>
          <w:sz w:val="22"/>
          <w:szCs w:val="22"/>
          <w:lang w:val="en-AU"/>
        </w:rPr>
        <w:t xml:space="preserve">ancreatic </w:t>
      </w:r>
      <w:r w:rsidR="00943082">
        <w:rPr>
          <w:rFonts w:ascii="Arial" w:hAnsi="Arial" w:cs="Arial"/>
          <w:sz w:val="22"/>
          <w:szCs w:val="22"/>
          <w:lang w:val="en-AU"/>
        </w:rPr>
        <w:t>c</w:t>
      </w:r>
      <w:r w:rsidR="003C22FE" w:rsidRPr="003C22FE">
        <w:rPr>
          <w:rFonts w:ascii="Arial" w:hAnsi="Arial" w:cs="Arial"/>
          <w:sz w:val="22"/>
          <w:szCs w:val="22"/>
          <w:lang w:val="en-AU"/>
        </w:rPr>
        <w:t xml:space="preserve">ancer: </w:t>
      </w:r>
      <w:r w:rsidR="00943082" w:rsidRPr="003C22FE">
        <w:rPr>
          <w:rFonts w:ascii="Arial" w:hAnsi="Arial" w:cs="Arial"/>
          <w:sz w:val="22"/>
          <w:szCs w:val="22"/>
          <w:lang w:val="en-AU"/>
        </w:rPr>
        <w:t>a systematic review</w:t>
      </w:r>
      <w:r w:rsidR="003C22FE" w:rsidRPr="003C22FE">
        <w:rPr>
          <w:rFonts w:ascii="Arial" w:hAnsi="Arial" w:cs="Arial"/>
          <w:sz w:val="22"/>
          <w:szCs w:val="22"/>
          <w:lang w:val="en-AU"/>
        </w:rPr>
        <w:t xml:space="preserve">. </w:t>
      </w:r>
      <w:r w:rsidR="003C22FE" w:rsidRPr="003C22FE">
        <w:rPr>
          <w:rFonts w:ascii="Arial" w:hAnsi="Arial" w:cs="Arial"/>
          <w:i/>
          <w:iCs/>
          <w:sz w:val="22"/>
          <w:szCs w:val="22"/>
          <w:lang w:val="en-AU"/>
        </w:rPr>
        <w:t>Cancers (Basel)</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2022</w:t>
      </w:r>
      <w:r w:rsidR="00943082">
        <w:rPr>
          <w:rFonts w:ascii="Arial" w:hAnsi="Arial" w:cs="Arial"/>
          <w:sz w:val="22"/>
          <w:szCs w:val="22"/>
          <w:lang w:val="en-AU"/>
        </w:rPr>
        <w:t>)</w:t>
      </w:r>
      <w:r w:rsidR="003C22FE" w:rsidRPr="003C22FE">
        <w:rPr>
          <w:rFonts w:ascii="Arial" w:hAnsi="Arial" w:cs="Arial"/>
          <w:sz w:val="22"/>
          <w:szCs w:val="22"/>
          <w:lang w:val="en-AU"/>
        </w:rPr>
        <w:t>14:2212. doi:10.3390/cancers14092212</w:t>
      </w:r>
    </w:p>
    <w:p w14:paraId="54D6F7AC" w14:textId="77777777" w:rsidR="00F83ADC" w:rsidRPr="003C22FE" w:rsidRDefault="00F83ADC" w:rsidP="00F83ADC">
      <w:pPr>
        <w:spacing w:line="480" w:lineRule="auto"/>
        <w:rPr>
          <w:rFonts w:ascii="Arial" w:hAnsi="Arial" w:cs="Arial"/>
          <w:sz w:val="22"/>
          <w:szCs w:val="22"/>
          <w:lang w:val="en-AU"/>
        </w:rPr>
      </w:pPr>
    </w:p>
    <w:p w14:paraId="4507C7E3" w14:textId="00EB9507"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7</w:t>
      </w:r>
      <w:r w:rsidR="005A65A4">
        <w:rPr>
          <w:rFonts w:ascii="Arial" w:hAnsi="Arial" w:cs="Arial"/>
          <w:sz w:val="22"/>
          <w:szCs w:val="22"/>
          <w:lang w:val="en-AU"/>
        </w:rPr>
        <w:t>2</w:t>
      </w:r>
      <w:r>
        <w:rPr>
          <w:rFonts w:ascii="Arial" w:hAnsi="Arial" w:cs="Arial"/>
          <w:sz w:val="22"/>
          <w:szCs w:val="22"/>
          <w:lang w:val="en-AU"/>
        </w:rPr>
        <w:t xml:space="preserve">. </w:t>
      </w:r>
      <w:r w:rsidR="003C22FE" w:rsidRPr="003C22FE">
        <w:rPr>
          <w:rFonts w:ascii="Arial" w:hAnsi="Arial" w:cs="Arial"/>
          <w:sz w:val="22"/>
          <w:szCs w:val="22"/>
          <w:lang w:val="en-AU"/>
        </w:rPr>
        <w:t xml:space="preserve">Liu H, Chen J, Shao W, Yan S, Ding S. Efficacy and safety of </w:t>
      </w:r>
      <w:r w:rsidR="00943082" w:rsidRPr="003C22FE">
        <w:rPr>
          <w:rFonts w:ascii="Arial" w:hAnsi="Arial" w:cs="Arial"/>
          <w:sz w:val="22"/>
          <w:szCs w:val="22"/>
          <w:lang w:val="en-AU"/>
        </w:rPr>
        <w:t>omega-3 polyunsaturated fatty acids in adjuvant treatments for colorectal cancer: a meta-analy</w:t>
      </w:r>
      <w:r w:rsidR="003C22FE" w:rsidRPr="003C22FE">
        <w:rPr>
          <w:rFonts w:ascii="Arial" w:hAnsi="Arial" w:cs="Arial"/>
          <w:sz w:val="22"/>
          <w:szCs w:val="22"/>
          <w:lang w:val="en-AU"/>
        </w:rPr>
        <w:t xml:space="preserve">sis of randomized controlled trials. </w:t>
      </w:r>
      <w:r w:rsidR="003C22FE" w:rsidRPr="003C22FE">
        <w:rPr>
          <w:rFonts w:ascii="Arial" w:hAnsi="Arial" w:cs="Arial"/>
          <w:i/>
          <w:iCs/>
          <w:sz w:val="22"/>
          <w:szCs w:val="22"/>
          <w:lang w:val="en-AU"/>
        </w:rPr>
        <w:t>Front Pharmacol</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2023</w:t>
      </w:r>
      <w:r w:rsidR="00943082">
        <w:rPr>
          <w:rFonts w:ascii="Arial" w:hAnsi="Arial" w:cs="Arial"/>
          <w:sz w:val="22"/>
          <w:szCs w:val="22"/>
          <w:lang w:val="en-AU"/>
        </w:rPr>
        <w:t xml:space="preserve">) </w:t>
      </w:r>
      <w:r w:rsidR="003C22FE" w:rsidRPr="003C22FE">
        <w:rPr>
          <w:rFonts w:ascii="Arial" w:hAnsi="Arial" w:cs="Arial"/>
          <w:sz w:val="22"/>
          <w:szCs w:val="22"/>
          <w:lang w:val="en-AU"/>
        </w:rPr>
        <w:t>14:1004465. doi:10.3389/fphar.2023.1004465</w:t>
      </w:r>
    </w:p>
    <w:p w14:paraId="2DD4B14E" w14:textId="77777777" w:rsidR="00F83ADC" w:rsidRPr="003C22FE" w:rsidRDefault="00F83ADC" w:rsidP="00F83ADC">
      <w:pPr>
        <w:spacing w:line="480" w:lineRule="auto"/>
        <w:rPr>
          <w:rFonts w:ascii="Arial" w:hAnsi="Arial" w:cs="Arial"/>
          <w:sz w:val="22"/>
          <w:szCs w:val="22"/>
          <w:lang w:val="en-AU"/>
        </w:rPr>
      </w:pPr>
    </w:p>
    <w:p w14:paraId="568C33CB" w14:textId="672D5ADC" w:rsidR="003C22FE" w:rsidRPr="00F83ADC" w:rsidRDefault="00566830" w:rsidP="00F83ADC">
      <w:pPr>
        <w:spacing w:line="480" w:lineRule="auto"/>
        <w:rPr>
          <w:rFonts w:ascii="Arial" w:hAnsi="Arial" w:cs="Arial"/>
          <w:sz w:val="22"/>
          <w:szCs w:val="22"/>
          <w:lang w:val="pl-PL"/>
        </w:rPr>
      </w:pPr>
      <w:r>
        <w:rPr>
          <w:rFonts w:ascii="Arial" w:hAnsi="Arial" w:cs="Arial"/>
          <w:sz w:val="22"/>
          <w:szCs w:val="22"/>
          <w:lang w:val="en-AU"/>
        </w:rPr>
        <w:t>7</w:t>
      </w:r>
      <w:r w:rsidR="005A65A4">
        <w:rPr>
          <w:rFonts w:ascii="Arial" w:hAnsi="Arial" w:cs="Arial"/>
          <w:sz w:val="22"/>
          <w:szCs w:val="22"/>
          <w:lang w:val="en-AU"/>
        </w:rPr>
        <w:t>3</w:t>
      </w:r>
      <w:r>
        <w:rPr>
          <w:rFonts w:ascii="Arial" w:hAnsi="Arial" w:cs="Arial"/>
          <w:sz w:val="22"/>
          <w:szCs w:val="22"/>
          <w:lang w:val="en-AU"/>
        </w:rPr>
        <w:t xml:space="preserve">. </w:t>
      </w:r>
      <w:r w:rsidR="003C22FE" w:rsidRPr="003C22FE">
        <w:rPr>
          <w:rFonts w:ascii="Arial" w:hAnsi="Arial" w:cs="Arial"/>
          <w:sz w:val="22"/>
          <w:szCs w:val="22"/>
          <w:lang w:val="en-AU"/>
        </w:rPr>
        <w:t xml:space="preserve">Amiri Khosroshahi R, Heidari Seyedmahalle M, Zeraattalab-Motlagh S, Fakhr L, Wilkins S, Mohammadi H. The </w:t>
      </w:r>
      <w:r w:rsidR="00943082" w:rsidRPr="003C22FE">
        <w:rPr>
          <w:rFonts w:ascii="Arial" w:hAnsi="Arial" w:cs="Arial"/>
          <w:sz w:val="22"/>
          <w:szCs w:val="22"/>
          <w:lang w:val="en-AU"/>
        </w:rPr>
        <w:t xml:space="preserve">effects of omega-3 fatty acids supplementation on inflammatory factors in cancer patients: a systematic review and dose-response meta-analysis of randomized clinical trials. </w:t>
      </w:r>
      <w:r w:rsidR="003C22FE" w:rsidRPr="003C22FE">
        <w:rPr>
          <w:rFonts w:ascii="Arial" w:hAnsi="Arial" w:cs="Arial"/>
          <w:i/>
          <w:iCs/>
          <w:sz w:val="22"/>
          <w:szCs w:val="22"/>
          <w:lang w:val="en-AU"/>
        </w:rPr>
        <w:t>Nutr Cancer</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2024</w:t>
      </w:r>
      <w:r w:rsidR="00943082">
        <w:rPr>
          <w:rFonts w:ascii="Arial" w:hAnsi="Arial" w:cs="Arial"/>
          <w:sz w:val="22"/>
          <w:szCs w:val="22"/>
          <w:lang w:val="en-AU"/>
        </w:rPr>
        <w:t xml:space="preserve">) </w:t>
      </w:r>
      <w:r w:rsidR="003C22FE" w:rsidRPr="003C22FE">
        <w:rPr>
          <w:rFonts w:ascii="Arial" w:hAnsi="Arial" w:cs="Arial"/>
          <w:sz w:val="22"/>
          <w:szCs w:val="22"/>
          <w:lang w:val="en-AU"/>
        </w:rPr>
        <w:t>76:1</w:t>
      </w:r>
      <w:r w:rsidR="00943082">
        <w:rPr>
          <w:rFonts w:ascii="Arial" w:hAnsi="Arial" w:cs="Arial"/>
          <w:sz w:val="22"/>
          <w:szCs w:val="22"/>
          <w:lang w:val="en-AU"/>
        </w:rPr>
        <w:t>–</w:t>
      </w:r>
      <w:r w:rsidR="003C22FE" w:rsidRPr="003C22FE">
        <w:rPr>
          <w:rFonts w:ascii="Arial" w:hAnsi="Arial" w:cs="Arial"/>
          <w:sz w:val="22"/>
          <w:szCs w:val="22"/>
          <w:lang w:val="en-AU"/>
        </w:rPr>
        <w:t>16. doi:10.1080/01635581.2023.2274135</w:t>
      </w:r>
    </w:p>
    <w:p w14:paraId="2DE80D10" w14:textId="77777777" w:rsidR="00F83ADC" w:rsidRPr="003C22FE" w:rsidRDefault="00F83ADC" w:rsidP="00F83ADC">
      <w:pPr>
        <w:spacing w:line="480" w:lineRule="auto"/>
        <w:rPr>
          <w:rFonts w:ascii="Arial" w:hAnsi="Arial" w:cs="Arial"/>
          <w:sz w:val="22"/>
          <w:szCs w:val="22"/>
          <w:lang w:val="pl-PL"/>
        </w:rPr>
      </w:pPr>
    </w:p>
    <w:bookmarkEnd w:id="20"/>
    <w:p w14:paraId="5BABD4E7" w14:textId="7D522F26" w:rsidR="003C22FE" w:rsidRDefault="00566830" w:rsidP="00F83ADC">
      <w:pPr>
        <w:spacing w:line="480" w:lineRule="auto"/>
        <w:rPr>
          <w:rFonts w:ascii="Arial" w:hAnsi="Arial" w:cs="Arial"/>
          <w:sz w:val="22"/>
          <w:szCs w:val="22"/>
          <w:lang w:val="en-AU"/>
        </w:rPr>
      </w:pPr>
      <w:r>
        <w:rPr>
          <w:rFonts w:ascii="Arial" w:hAnsi="Arial" w:cs="Arial"/>
          <w:sz w:val="22"/>
          <w:szCs w:val="22"/>
          <w:lang w:val="en-AU"/>
        </w:rPr>
        <w:t>7</w:t>
      </w:r>
      <w:r w:rsidR="005A65A4">
        <w:rPr>
          <w:rFonts w:ascii="Arial" w:hAnsi="Arial" w:cs="Arial"/>
          <w:sz w:val="22"/>
          <w:szCs w:val="22"/>
          <w:lang w:val="en-AU"/>
        </w:rPr>
        <w:t>4</w:t>
      </w:r>
      <w:r>
        <w:rPr>
          <w:rFonts w:ascii="Arial" w:hAnsi="Arial" w:cs="Arial"/>
          <w:sz w:val="22"/>
          <w:szCs w:val="22"/>
          <w:lang w:val="en-AU"/>
        </w:rPr>
        <w:t xml:space="preserve">. </w:t>
      </w:r>
      <w:r w:rsidR="003C22FE" w:rsidRPr="003C22FE">
        <w:rPr>
          <w:rFonts w:ascii="Arial" w:hAnsi="Arial" w:cs="Arial"/>
          <w:sz w:val="22"/>
          <w:szCs w:val="22"/>
          <w:lang w:val="en-AU"/>
        </w:rPr>
        <w:t xml:space="preserve">Hariton E, Locascio JJ. Randomised controlled trials </w:t>
      </w:r>
      <w:r w:rsidR="00943082">
        <w:rPr>
          <w:rFonts w:ascii="Arial" w:hAnsi="Arial" w:cs="Arial"/>
          <w:sz w:val="22"/>
          <w:szCs w:val="22"/>
          <w:lang w:val="en-AU"/>
        </w:rPr>
        <w:t>–</w:t>
      </w:r>
      <w:r w:rsidR="003C22FE" w:rsidRPr="003C22FE">
        <w:rPr>
          <w:rFonts w:ascii="Arial" w:hAnsi="Arial" w:cs="Arial"/>
          <w:sz w:val="22"/>
          <w:szCs w:val="22"/>
          <w:lang w:val="en-AU"/>
        </w:rPr>
        <w:t xml:space="preserve"> the gold standard for effectiveness research: </w:t>
      </w:r>
      <w:r w:rsidR="00943082">
        <w:rPr>
          <w:rFonts w:ascii="Arial" w:hAnsi="Arial" w:cs="Arial"/>
          <w:sz w:val="22"/>
          <w:szCs w:val="22"/>
          <w:lang w:val="en-AU"/>
        </w:rPr>
        <w:t>s</w:t>
      </w:r>
      <w:r w:rsidR="003C22FE" w:rsidRPr="003C22FE">
        <w:rPr>
          <w:rFonts w:ascii="Arial" w:hAnsi="Arial" w:cs="Arial"/>
          <w:sz w:val="22"/>
          <w:szCs w:val="22"/>
          <w:lang w:val="en-AU"/>
        </w:rPr>
        <w:t xml:space="preserve">tudy design: randomised controlled trials. </w:t>
      </w:r>
      <w:r w:rsidR="003C22FE" w:rsidRPr="003C22FE">
        <w:rPr>
          <w:rFonts w:ascii="Arial" w:hAnsi="Arial" w:cs="Arial"/>
          <w:i/>
          <w:iCs/>
          <w:sz w:val="22"/>
          <w:szCs w:val="22"/>
          <w:lang w:val="en-AU"/>
        </w:rPr>
        <w:t>BJOG</w:t>
      </w:r>
      <w:r w:rsidR="003C22FE" w:rsidRPr="003C22FE">
        <w:rPr>
          <w:rFonts w:ascii="Arial" w:hAnsi="Arial" w:cs="Arial"/>
          <w:sz w:val="22"/>
          <w:szCs w:val="22"/>
          <w:lang w:val="en-AU"/>
        </w:rPr>
        <w:t xml:space="preserve">. </w:t>
      </w:r>
      <w:r w:rsidR="00943082">
        <w:rPr>
          <w:rFonts w:ascii="Arial" w:hAnsi="Arial" w:cs="Arial"/>
          <w:sz w:val="22"/>
          <w:szCs w:val="22"/>
          <w:lang w:val="en-AU"/>
        </w:rPr>
        <w:t>(</w:t>
      </w:r>
      <w:r w:rsidR="003C22FE" w:rsidRPr="003C22FE">
        <w:rPr>
          <w:rFonts w:ascii="Arial" w:hAnsi="Arial" w:cs="Arial"/>
          <w:sz w:val="22"/>
          <w:szCs w:val="22"/>
          <w:lang w:val="en-AU"/>
        </w:rPr>
        <w:t>2018</w:t>
      </w:r>
      <w:r w:rsidR="00943082">
        <w:rPr>
          <w:rFonts w:ascii="Arial" w:hAnsi="Arial" w:cs="Arial"/>
          <w:sz w:val="22"/>
          <w:szCs w:val="22"/>
          <w:lang w:val="en-AU"/>
        </w:rPr>
        <w:t xml:space="preserve">) </w:t>
      </w:r>
      <w:r w:rsidR="003C22FE" w:rsidRPr="003C22FE">
        <w:rPr>
          <w:rFonts w:ascii="Arial" w:hAnsi="Arial" w:cs="Arial"/>
          <w:sz w:val="22"/>
          <w:szCs w:val="22"/>
          <w:lang w:val="en-AU"/>
        </w:rPr>
        <w:t xml:space="preserve">125:1716. doi:10.1111/1471-0528.15199 </w:t>
      </w:r>
    </w:p>
    <w:p w14:paraId="2CD7A28C" w14:textId="77777777" w:rsidR="00F83ADC" w:rsidRPr="003C22FE" w:rsidRDefault="00F83ADC" w:rsidP="00F83ADC">
      <w:pPr>
        <w:spacing w:line="480" w:lineRule="auto"/>
        <w:rPr>
          <w:rFonts w:ascii="Arial" w:hAnsi="Arial" w:cs="Arial"/>
          <w:sz w:val="22"/>
          <w:szCs w:val="22"/>
          <w:lang w:val="en-AU"/>
        </w:rPr>
      </w:pPr>
    </w:p>
    <w:p w14:paraId="6A1379CE" w14:textId="139A2937" w:rsidR="003C22FE" w:rsidRDefault="00566830" w:rsidP="00F83ADC">
      <w:pPr>
        <w:spacing w:line="480" w:lineRule="auto"/>
        <w:rPr>
          <w:rFonts w:ascii="Arial" w:hAnsi="Arial" w:cs="Arial"/>
          <w:sz w:val="22"/>
          <w:szCs w:val="22"/>
          <w:lang w:val="en-AU"/>
        </w:rPr>
      </w:pPr>
      <w:r>
        <w:rPr>
          <w:rFonts w:ascii="Arial" w:hAnsi="Arial" w:cs="Arial"/>
          <w:sz w:val="22"/>
          <w:szCs w:val="22"/>
          <w:lang w:val="pl-PL"/>
        </w:rPr>
        <w:t>7</w:t>
      </w:r>
      <w:r w:rsidR="005A65A4">
        <w:rPr>
          <w:rFonts w:ascii="Arial" w:hAnsi="Arial" w:cs="Arial"/>
          <w:sz w:val="22"/>
          <w:szCs w:val="22"/>
          <w:lang w:val="pl-PL"/>
        </w:rPr>
        <w:t>5</w:t>
      </w:r>
      <w:r>
        <w:rPr>
          <w:rFonts w:ascii="Arial" w:hAnsi="Arial" w:cs="Arial"/>
          <w:sz w:val="22"/>
          <w:szCs w:val="22"/>
          <w:lang w:val="pl-PL"/>
        </w:rPr>
        <w:t xml:space="preserve">. </w:t>
      </w:r>
      <w:r w:rsidR="003C22FE" w:rsidRPr="003C22FE">
        <w:rPr>
          <w:rFonts w:ascii="Arial" w:hAnsi="Arial" w:cs="Arial"/>
          <w:sz w:val="22"/>
          <w:szCs w:val="22"/>
          <w:lang w:val="pl-PL"/>
        </w:rPr>
        <w:t xml:space="preserve">Stoppe C, Martindale RG, Klek S, Calder PC, Wischmeyer PE, Patel JJ. </w:t>
      </w:r>
      <w:r w:rsidR="003C22FE" w:rsidRPr="003C22FE">
        <w:rPr>
          <w:rFonts w:ascii="Arial" w:hAnsi="Arial" w:cs="Arial"/>
          <w:sz w:val="22"/>
          <w:szCs w:val="22"/>
          <w:lang w:val="en-AU"/>
        </w:rPr>
        <w:t xml:space="preserve">The role of lipid emulsions containing omega-3 fatty acids for medical and surgical critical care patients. </w:t>
      </w:r>
      <w:r w:rsidR="003C22FE" w:rsidRPr="003C22FE">
        <w:rPr>
          <w:rFonts w:ascii="Arial" w:hAnsi="Arial" w:cs="Arial"/>
          <w:i/>
          <w:iCs/>
          <w:sz w:val="22"/>
          <w:szCs w:val="22"/>
          <w:lang w:val="en-AU"/>
        </w:rPr>
        <w:t>Crit Care</w:t>
      </w:r>
      <w:r w:rsidR="003C22FE" w:rsidRPr="003C22FE">
        <w:rPr>
          <w:rFonts w:ascii="Arial" w:hAnsi="Arial" w:cs="Arial"/>
          <w:sz w:val="22"/>
          <w:szCs w:val="22"/>
          <w:lang w:val="en-AU"/>
        </w:rPr>
        <w:t xml:space="preserve">. </w:t>
      </w:r>
      <w:r w:rsidR="00156D0C">
        <w:rPr>
          <w:rFonts w:ascii="Arial" w:hAnsi="Arial" w:cs="Arial"/>
          <w:sz w:val="22"/>
          <w:szCs w:val="22"/>
          <w:lang w:val="en-AU"/>
        </w:rPr>
        <w:t>(</w:t>
      </w:r>
      <w:r w:rsidR="003C22FE" w:rsidRPr="003C22FE">
        <w:rPr>
          <w:rFonts w:ascii="Arial" w:hAnsi="Arial" w:cs="Arial"/>
          <w:sz w:val="22"/>
          <w:szCs w:val="22"/>
          <w:lang w:val="en-AU"/>
        </w:rPr>
        <w:t>2024</w:t>
      </w:r>
      <w:r w:rsidR="00156D0C">
        <w:rPr>
          <w:rFonts w:ascii="Arial" w:hAnsi="Arial" w:cs="Arial"/>
          <w:sz w:val="22"/>
          <w:szCs w:val="22"/>
          <w:lang w:val="en-AU"/>
        </w:rPr>
        <w:t xml:space="preserve">) </w:t>
      </w:r>
      <w:r w:rsidR="003C22FE" w:rsidRPr="003C22FE">
        <w:rPr>
          <w:rFonts w:ascii="Arial" w:hAnsi="Arial" w:cs="Arial"/>
          <w:sz w:val="22"/>
          <w:szCs w:val="22"/>
          <w:lang w:val="en-AU"/>
        </w:rPr>
        <w:t xml:space="preserve">28:271. doi:10.1186/s13054-024-05053-4 </w:t>
      </w:r>
    </w:p>
    <w:p w14:paraId="6D12B745" w14:textId="77777777" w:rsidR="00F83ADC" w:rsidRPr="003C22FE" w:rsidRDefault="00F83ADC" w:rsidP="00F83ADC">
      <w:pPr>
        <w:spacing w:line="480" w:lineRule="auto"/>
        <w:rPr>
          <w:rFonts w:ascii="Arial" w:hAnsi="Arial" w:cs="Arial"/>
          <w:sz w:val="22"/>
          <w:szCs w:val="22"/>
          <w:lang w:val="en-AU"/>
        </w:rPr>
      </w:pPr>
    </w:p>
    <w:p w14:paraId="504F0C13" w14:textId="44B76A25" w:rsidR="002E2272" w:rsidRPr="002E2272" w:rsidRDefault="00566830" w:rsidP="002E2272">
      <w:pPr>
        <w:spacing w:line="480" w:lineRule="auto"/>
        <w:rPr>
          <w:rFonts w:ascii="Arial" w:hAnsi="Arial" w:cs="Arial"/>
          <w:sz w:val="22"/>
          <w:szCs w:val="22"/>
        </w:rPr>
      </w:pPr>
      <w:r>
        <w:rPr>
          <w:rFonts w:ascii="Arial" w:hAnsi="Arial" w:cs="Arial"/>
          <w:sz w:val="22"/>
          <w:szCs w:val="22"/>
          <w:lang w:val="en-AU"/>
        </w:rPr>
        <w:t>7</w:t>
      </w:r>
      <w:r w:rsidR="005A65A4">
        <w:rPr>
          <w:rFonts w:ascii="Arial" w:hAnsi="Arial" w:cs="Arial"/>
          <w:sz w:val="22"/>
          <w:szCs w:val="22"/>
          <w:lang w:val="en-AU"/>
        </w:rPr>
        <w:t>6</w:t>
      </w:r>
      <w:r>
        <w:rPr>
          <w:rFonts w:ascii="Arial" w:hAnsi="Arial" w:cs="Arial"/>
          <w:sz w:val="22"/>
          <w:szCs w:val="22"/>
          <w:lang w:val="en-AU"/>
        </w:rPr>
        <w:t xml:space="preserve">. </w:t>
      </w:r>
      <w:r w:rsidR="003C22FE" w:rsidRPr="003C22FE">
        <w:rPr>
          <w:rFonts w:ascii="Arial" w:hAnsi="Arial" w:cs="Arial"/>
          <w:sz w:val="22"/>
          <w:szCs w:val="22"/>
          <w:lang w:val="en-AU"/>
        </w:rPr>
        <w:t xml:space="preserve">Adaptive Platform Trials Coalition. Adaptive platform trials: definition, design, conduct and reporting considerations </w:t>
      </w:r>
      <w:r w:rsidR="003C22FE" w:rsidRPr="003C22FE">
        <w:rPr>
          <w:rFonts w:ascii="Arial" w:hAnsi="Arial" w:cs="Arial"/>
          <w:i/>
          <w:iCs/>
          <w:sz w:val="22"/>
          <w:szCs w:val="22"/>
          <w:lang w:val="en-AU"/>
        </w:rPr>
        <w:t>Nat Rev Drug Discov</w:t>
      </w:r>
      <w:r w:rsidR="003C22FE" w:rsidRPr="003C22FE">
        <w:rPr>
          <w:rFonts w:ascii="Arial" w:hAnsi="Arial" w:cs="Arial"/>
          <w:sz w:val="22"/>
          <w:szCs w:val="22"/>
          <w:lang w:val="en-AU"/>
        </w:rPr>
        <w:t xml:space="preserve">. </w:t>
      </w:r>
      <w:r w:rsidR="00156D0C">
        <w:rPr>
          <w:rFonts w:ascii="Arial" w:hAnsi="Arial" w:cs="Arial"/>
          <w:sz w:val="22"/>
          <w:szCs w:val="22"/>
          <w:lang w:val="en-AU"/>
        </w:rPr>
        <w:t>(</w:t>
      </w:r>
      <w:r w:rsidR="003C22FE" w:rsidRPr="003C22FE">
        <w:rPr>
          <w:rFonts w:ascii="Arial" w:hAnsi="Arial" w:cs="Arial"/>
          <w:sz w:val="22"/>
          <w:szCs w:val="22"/>
          <w:lang w:val="en-AU"/>
        </w:rPr>
        <w:t>2019</w:t>
      </w:r>
      <w:r w:rsidR="00156D0C">
        <w:rPr>
          <w:rFonts w:ascii="Arial" w:hAnsi="Arial" w:cs="Arial"/>
          <w:sz w:val="22"/>
          <w:szCs w:val="22"/>
          <w:lang w:val="en-AU"/>
        </w:rPr>
        <w:t xml:space="preserve">) </w:t>
      </w:r>
      <w:r w:rsidR="003C22FE" w:rsidRPr="003C22FE">
        <w:rPr>
          <w:rFonts w:ascii="Arial" w:hAnsi="Arial" w:cs="Arial"/>
          <w:sz w:val="22"/>
          <w:szCs w:val="22"/>
          <w:lang w:val="en-AU"/>
        </w:rPr>
        <w:t>18:797</w:t>
      </w:r>
      <w:r w:rsidR="00156D0C">
        <w:rPr>
          <w:rFonts w:ascii="Arial" w:hAnsi="Arial" w:cs="Arial"/>
          <w:sz w:val="22"/>
          <w:szCs w:val="22"/>
          <w:lang w:val="en-AU"/>
        </w:rPr>
        <w:t>–</w:t>
      </w:r>
      <w:r w:rsidR="003C22FE" w:rsidRPr="003C22FE">
        <w:rPr>
          <w:rFonts w:ascii="Arial" w:hAnsi="Arial" w:cs="Arial"/>
          <w:sz w:val="22"/>
          <w:szCs w:val="22"/>
          <w:lang w:val="en-AU"/>
        </w:rPr>
        <w:t>807. doi:10.1038/s41573-019-0034-3</w:t>
      </w:r>
      <w:r w:rsidR="002E2272">
        <w:rPr>
          <w:rFonts w:ascii="Arial" w:hAnsi="Arial" w:cs="Arial"/>
          <w:sz w:val="22"/>
          <w:szCs w:val="22"/>
          <w:lang w:val="en-AU"/>
        </w:rPr>
        <w:t xml:space="preserve">. (Erratum in: </w:t>
      </w:r>
      <w:r w:rsidR="002E2272" w:rsidRPr="002E2272">
        <w:rPr>
          <w:rFonts w:ascii="Arial" w:hAnsi="Arial" w:cs="Arial"/>
          <w:i/>
          <w:sz w:val="22"/>
          <w:szCs w:val="22"/>
        </w:rPr>
        <w:t>Nat Rev Drug Discov</w:t>
      </w:r>
      <w:r w:rsidR="002E2272" w:rsidRPr="002E2272">
        <w:rPr>
          <w:rFonts w:ascii="Arial" w:hAnsi="Arial" w:cs="Arial"/>
          <w:sz w:val="22"/>
          <w:szCs w:val="22"/>
        </w:rPr>
        <w:t xml:space="preserve">. </w:t>
      </w:r>
      <w:r w:rsidR="002E2272">
        <w:rPr>
          <w:rFonts w:ascii="Arial" w:hAnsi="Arial" w:cs="Arial"/>
          <w:sz w:val="22"/>
          <w:szCs w:val="22"/>
        </w:rPr>
        <w:t>(</w:t>
      </w:r>
      <w:r w:rsidR="002E2272" w:rsidRPr="002E2272">
        <w:rPr>
          <w:rFonts w:ascii="Arial" w:hAnsi="Arial" w:cs="Arial"/>
          <w:sz w:val="22"/>
          <w:szCs w:val="22"/>
        </w:rPr>
        <w:t>2019</w:t>
      </w:r>
      <w:r w:rsidR="002E2272">
        <w:rPr>
          <w:rFonts w:ascii="Arial" w:hAnsi="Arial" w:cs="Arial"/>
          <w:sz w:val="22"/>
          <w:szCs w:val="22"/>
        </w:rPr>
        <w:t xml:space="preserve">) </w:t>
      </w:r>
      <w:r w:rsidR="002E2272" w:rsidRPr="002E2272">
        <w:rPr>
          <w:rFonts w:ascii="Arial" w:hAnsi="Arial" w:cs="Arial"/>
          <w:sz w:val="22"/>
          <w:szCs w:val="22"/>
        </w:rPr>
        <w:t>18:808. doi: 10.1038/s41573-019-0045-0. PMID: 31462747.</w:t>
      </w:r>
      <w:r w:rsidR="002E2272">
        <w:rPr>
          <w:rFonts w:ascii="Arial" w:hAnsi="Arial" w:cs="Arial"/>
          <w:sz w:val="22"/>
          <w:szCs w:val="22"/>
        </w:rPr>
        <w:t>)</w:t>
      </w:r>
    </w:p>
    <w:p w14:paraId="0834D684" w14:textId="033AED1F" w:rsidR="003C22FE" w:rsidRDefault="003C22FE" w:rsidP="00F83ADC">
      <w:pPr>
        <w:spacing w:line="480" w:lineRule="auto"/>
        <w:rPr>
          <w:rFonts w:ascii="Arial" w:hAnsi="Arial" w:cs="Arial"/>
          <w:sz w:val="22"/>
          <w:szCs w:val="22"/>
          <w:lang w:val="en-AU"/>
        </w:rPr>
      </w:pPr>
    </w:p>
    <w:p w14:paraId="3533919A" w14:textId="77777777" w:rsidR="00F83ADC" w:rsidRPr="003C22FE" w:rsidRDefault="00F83ADC" w:rsidP="00F83ADC">
      <w:pPr>
        <w:spacing w:line="480" w:lineRule="auto"/>
        <w:rPr>
          <w:rFonts w:ascii="Arial" w:hAnsi="Arial" w:cs="Arial"/>
          <w:sz w:val="22"/>
          <w:szCs w:val="22"/>
          <w:lang w:val="en-AU"/>
        </w:rPr>
      </w:pPr>
    </w:p>
    <w:p w14:paraId="6E163109" w14:textId="4835AC46" w:rsidR="003C22FE" w:rsidRPr="00A53720" w:rsidRDefault="00566830" w:rsidP="00F83ADC">
      <w:pPr>
        <w:spacing w:line="480" w:lineRule="auto"/>
        <w:rPr>
          <w:rFonts w:ascii="Arial" w:hAnsi="Arial" w:cs="Arial"/>
          <w:sz w:val="22"/>
          <w:szCs w:val="22"/>
        </w:rPr>
      </w:pPr>
      <w:r w:rsidRPr="00487095">
        <w:rPr>
          <w:rFonts w:ascii="Arial" w:hAnsi="Arial" w:cs="Arial"/>
          <w:sz w:val="22"/>
          <w:szCs w:val="22"/>
          <w:lang w:val="nb-NO"/>
        </w:rPr>
        <w:t>7</w:t>
      </w:r>
      <w:r w:rsidR="005A65A4">
        <w:rPr>
          <w:rFonts w:ascii="Arial" w:hAnsi="Arial" w:cs="Arial"/>
          <w:sz w:val="22"/>
          <w:szCs w:val="22"/>
          <w:lang w:val="nb-NO"/>
        </w:rPr>
        <w:t>7</w:t>
      </w:r>
      <w:r w:rsidRPr="00487095">
        <w:rPr>
          <w:rFonts w:ascii="Arial" w:hAnsi="Arial" w:cs="Arial"/>
          <w:sz w:val="22"/>
          <w:szCs w:val="22"/>
          <w:lang w:val="nb-NO"/>
        </w:rPr>
        <w:t xml:space="preserve">. </w:t>
      </w:r>
      <w:r w:rsidR="003C22FE" w:rsidRPr="00487095">
        <w:rPr>
          <w:rFonts w:ascii="Arial" w:hAnsi="Arial" w:cs="Arial"/>
          <w:sz w:val="22"/>
          <w:szCs w:val="22"/>
          <w:lang w:val="nb-NO"/>
        </w:rPr>
        <w:t xml:space="preserve">Liu J, Barrett JS, Leonardi ET, </w:t>
      </w:r>
      <w:r w:rsidR="00A53720" w:rsidRPr="00A53720">
        <w:rPr>
          <w:rFonts w:ascii="Arial" w:hAnsi="Arial" w:cs="Arial"/>
          <w:sz w:val="22"/>
          <w:szCs w:val="22"/>
        </w:rPr>
        <w:t>Lee L, Roychoudhury S, Chen Y,</w:t>
      </w:r>
      <w:r w:rsidR="00A53720">
        <w:rPr>
          <w:rFonts w:ascii="Arial" w:hAnsi="Arial" w:cs="Arial"/>
          <w:sz w:val="22"/>
          <w:szCs w:val="22"/>
        </w:rPr>
        <w:t xml:space="preserve"> </w:t>
      </w:r>
      <w:r w:rsidR="003C22FE" w:rsidRPr="00487095">
        <w:rPr>
          <w:rFonts w:ascii="Arial" w:hAnsi="Arial" w:cs="Arial"/>
          <w:sz w:val="22"/>
          <w:szCs w:val="22"/>
          <w:lang w:val="nb-NO"/>
        </w:rPr>
        <w:t xml:space="preserve">et al. </w:t>
      </w:r>
      <w:r w:rsidR="003C22FE" w:rsidRPr="003C22FE">
        <w:rPr>
          <w:rFonts w:ascii="Arial" w:hAnsi="Arial" w:cs="Arial"/>
          <w:sz w:val="22"/>
          <w:szCs w:val="22"/>
          <w:lang w:val="en-AU"/>
        </w:rPr>
        <w:t xml:space="preserve">Natural </w:t>
      </w:r>
      <w:r w:rsidR="00156D0C" w:rsidRPr="003C22FE">
        <w:rPr>
          <w:rFonts w:ascii="Arial" w:hAnsi="Arial" w:cs="Arial"/>
          <w:sz w:val="22"/>
          <w:szCs w:val="22"/>
          <w:lang w:val="en-AU"/>
        </w:rPr>
        <w:t>history and real-world data in rare diseases: applications, limitations, and future perspectives</w:t>
      </w:r>
      <w:r w:rsidR="003C22FE" w:rsidRPr="003C22FE">
        <w:rPr>
          <w:rFonts w:ascii="Arial" w:hAnsi="Arial" w:cs="Arial"/>
          <w:sz w:val="22"/>
          <w:szCs w:val="22"/>
          <w:lang w:val="en-AU"/>
        </w:rPr>
        <w:t xml:space="preserve">. </w:t>
      </w:r>
      <w:r w:rsidR="003C22FE" w:rsidRPr="003C22FE">
        <w:rPr>
          <w:rFonts w:ascii="Arial" w:hAnsi="Arial" w:cs="Arial"/>
          <w:i/>
          <w:iCs/>
          <w:sz w:val="22"/>
          <w:szCs w:val="22"/>
          <w:lang w:val="en-AU"/>
        </w:rPr>
        <w:t>J Clin Pharmacol</w:t>
      </w:r>
      <w:r w:rsidR="003C22FE" w:rsidRPr="003C22FE">
        <w:rPr>
          <w:rFonts w:ascii="Arial" w:hAnsi="Arial" w:cs="Arial"/>
          <w:sz w:val="22"/>
          <w:szCs w:val="22"/>
          <w:lang w:val="en-AU"/>
        </w:rPr>
        <w:t xml:space="preserve">. </w:t>
      </w:r>
      <w:r w:rsidR="00156D0C">
        <w:rPr>
          <w:rFonts w:ascii="Arial" w:hAnsi="Arial" w:cs="Arial"/>
          <w:sz w:val="22"/>
          <w:szCs w:val="22"/>
          <w:lang w:val="en-AU"/>
        </w:rPr>
        <w:t>(</w:t>
      </w:r>
      <w:r w:rsidR="003C22FE" w:rsidRPr="003C22FE">
        <w:rPr>
          <w:rFonts w:ascii="Arial" w:hAnsi="Arial" w:cs="Arial"/>
          <w:sz w:val="22"/>
          <w:szCs w:val="22"/>
          <w:lang w:val="en-AU"/>
        </w:rPr>
        <w:t>2022</w:t>
      </w:r>
      <w:r w:rsidR="00156D0C">
        <w:rPr>
          <w:rFonts w:ascii="Arial" w:hAnsi="Arial" w:cs="Arial"/>
          <w:sz w:val="22"/>
          <w:szCs w:val="22"/>
          <w:lang w:val="en-AU"/>
        </w:rPr>
        <w:t xml:space="preserve">) </w:t>
      </w:r>
      <w:r w:rsidR="003C22FE" w:rsidRPr="003C22FE">
        <w:rPr>
          <w:rFonts w:ascii="Arial" w:hAnsi="Arial" w:cs="Arial"/>
          <w:sz w:val="22"/>
          <w:szCs w:val="22"/>
          <w:lang w:val="en-AU"/>
        </w:rPr>
        <w:t>62 (Suppl 2):S38</w:t>
      </w:r>
      <w:r w:rsidR="00156D0C">
        <w:rPr>
          <w:rFonts w:ascii="Arial" w:hAnsi="Arial" w:cs="Arial"/>
          <w:sz w:val="22"/>
          <w:szCs w:val="22"/>
          <w:lang w:val="en-AU"/>
        </w:rPr>
        <w:t>–</w:t>
      </w:r>
      <w:r w:rsidR="003C22FE" w:rsidRPr="003C22FE">
        <w:rPr>
          <w:rFonts w:ascii="Arial" w:hAnsi="Arial" w:cs="Arial"/>
          <w:sz w:val="22"/>
          <w:szCs w:val="22"/>
          <w:lang w:val="en-AU"/>
        </w:rPr>
        <w:t>55. doi:10.1002/jcph.2134</w:t>
      </w:r>
    </w:p>
    <w:p w14:paraId="68D6A857" w14:textId="77777777" w:rsidR="00F83ADC" w:rsidRPr="003C22FE" w:rsidRDefault="00F83ADC" w:rsidP="00F83ADC">
      <w:pPr>
        <w:spacing w:line="480" w:lineRule="auto"/>
        <w:rPr>
          <w:rFonts w:ascii="Arial" w:hAnsi="Arial" w:cs="Arial"/>
          <w:sz w:val="22"/>
          <w:szCs w:val="22"/>
          <w:lang w:val="pl-PL"/>
        </w:rPr>
      </w:pPr>
    </w:p>
    <w:p w14:paraId="6464111E" w14:textId="7D6291D9" w:rsidR="003C22FE" w:rsidRPr="002E2272" w:rsidRDefault="00566830" w:rsidP="00F83ADC">
      <w:pPr>
        <w:spacing w:line="480" w:lineRule="auto"/>
        <w:rPr>
          <w:rFonts w:ascii="Arial" w:hAnsi="Arial" w:cs="Arial"/>
          <w:sz w:val="22"/>
          <w:szCs w:val="22"/>
        </w:rPr>
      </w:pPr>
      <w:r>
        <w:rPr>
          <w:rFonts w:ascii="Arial" w:hAnsi="Arial" w:cs="Arial"/>
          <w:sz w:val="22"/>
          <w:szCs w:val="22"/>
          <w:lang w:val="en-AU"/>
        </w:rPr>
        <w:t>7</w:t>
      </w:r>
      <w:r w:rsidR="005A65A4">
        <w:rPr>
          <w:rFonts w:ascii="Arial" w:hAnsi="Arial" w:cs="Arial"/>
          <w:sz w:val="22"/>
          <w:szCs w:val="22"/>
          <w:lang w:val="en-AU"/>
        </w:rPr>
        <w:t>8</w:t>
      </w:r>
      <w:r>
        <w:rPr>
          <w:rFonts w:ascii="Arial" w:hAnsi="Arial" w:cs="Arial"/>
          <w:sz w:val="22"/>
          <w:szCs w:val="22"/>
          <w:lang w:val="en-AU"/>
        </w:rPr>
        <w:t xml:space="preserve">. </w:t>
      </w:r>
      <w:r w:rsidR="003C22FE" w:rsidRPr="003C22FE">
        <w:rPr>
          <w:rFonts w:ascii="Arial" w:hAnsi="Arial" w:cs="Arial"/>
          <w:sz w:val="22"/>
          <w:szCs w:val="22"/>
          <w:lang w:val="en-AU"/>
        </w:rPr>
        <w:t xml:space="preserve">Glaser A, Butzkueven H, van der Walt A, </w:t>
      </w:r>
      <w:r w:rsidR="00A53720" w:rsidRPr="00A53720">
        <w:rPr>
          <w:rFonts w:ascii="Arial" w:hAnsi="Arial" w:cs="Arial"/>
          <w:sz w:val="22"/>
          <w:szCs w:val="22"/>
        </w:rPr>
        <w:t>Gray O, Spelman T, Zhu C</w:t>
      </w:r>
      <w:r w:rsidR="002E2272">
        <w:rPr>
          <w:rFonts w:ascii="Arial" w:hAnsi="Arial" w:cs="Arial"/>
          <w:sz w:val="22"/>
          <w:szCs w:val="22"/>
        </w:rPr>
        <w:t xml:space="preserve">, </w:t>
      </w:r>
      <w:r w:rsidR="003C22FE" w:rsidRPr="003C22FE">
        <w:rPr>
          <w:rFonts w:ascii="Arial" w:hAnsi="Arial" w:cs="Arial"/>
          <w:sz w:val="22"/>
          <w:szCs w:val="22"/>
          <w:lang w:val="en-AU"/>
        </w:rPr>
        <w:t xml:space="preserve">et al. Big </w:t>
      </w:r>
      <w:r w:rsidR="00156D0C" w:rsidRPr="003C22FE">
        <w:rPr>
          <w:rFonts w:ascii="Arial" w:hAnsi="Arial" w:cs="Arial"/>
          <w:sz w:val="22"/>
          <w:szCs w:val="22"/>
          <w:lang w:val="en-AU"/>
        </w:rPr>
        <w:t>multiple sclerosis data network</w:t>
      </w:r>
      <w:r w:rsidR="003C22FE" w:rsidRPr="003C22FE">
        <w:rPr>
          <w:rFonts w:ascii="Arial" w:hAnsi="Arial" w:cs="Arial"/>
          <w:sz w:val="22"/>
          <w:szCs w:val="22"/>
          <w:lang w:val="en-AU"/>
        </w:rPr>
        <w:t xml:space="preserve">: an international registry research network. </w:t>
      </w:r>
      <w:r w:rsidR="003C22FE" w:rsidRPr="003C22FE">
        <w:rPr>
          <w:rFonts w:ascii="Arial" w:hAnsi="Arial" w:cs="Arial"/>
          <w:i/>
          <w:iCs/>
          <w:sz w:val="22"/>
          <w:szCs w:val="22"/>
          <w:lang w:val="en-AU"/>
        </w:rPr>
        <w:t>J Neurol</w:t>
      </w:r>
      <w:r w:rsidR="003C22FE" w:rsidRPr="003C22FE">
        <w:rPr>
          <w:rFonts w:ascii="Arial" w:hAnsi="Arial" w:cs="Arial"/>
          <w:sz w:val="22"/>
          <w:szCs w:val="22"/>
          <w:lang w:val="en-AU"/>
        </w:rPr>
        <w:t xml:space="preserve">. </w:t>
      </w:r>
      <w:r w:rsidR="00156D0C">
        <w:rPr>
          <w:rFonts w:ascii="Arial" w:hAnsi="Arial" w:cs="Arial"/>
          <w:sz w:val="22"/>
          <w:szCs w:val="22"/>
          <w:lang w:val="en-AU"/>
        </w:rPr>
        <w:t>(</w:t>
      </w:r>
      <w:r w:rsidR="003C22FE" w:rsidRPr="003C22FE">
        <w:rPr>
          <w:rFonts w:ascii="Arial" w:hAnsi="Arial" w:cs="Arial"/>
          <w:sz w:val="22"/>
          <w:szCs w:val="22"/>
          <w:lang w:val="en-AU"/>
        </w:rPr>
        <w:t>2024</w:t>
      </w:r>
      <w:r w:rsidR="00156D0C">
        <w:rPr>
          <w:rFonts w:ascii="Arial" w:hAnsi="Arial" w:cs="Arial"/>
          <w:sz w:val="22"/>
          <w:szCs w:val="22"/>
          <w:lang w:val="en-AU"/>
        </w:rPr>
        <w:t xml:space="preserve">) </w:t>
      </w:r>
      <w:r w:rsidR="003C22FE" w:rsidRPr="003C22FE">
        <w:rPr>
          <w:rFonts w:ascii="Arial" w:hAnsi="Arial" w:cs="Arial"/>
          <w:sz w:val="22"/>
          <w:szCs w:val="22"/>
          <w:lang w:val="en-AU"/>
        </w:rPr>
        <w:t>271:3616</w:t>
      </w:r>
      <w:r w:rsidR="00156D0C">
        <w:rPr>
          <w:rFonts w:ascii="Arial" w:hAnsi="Arial" w:cs="Arial"/>
          <w:sz w:val="22"/>
          <w:szCs w:val="22"/>
          <w:lang w:val="en-AU"/>
        </w:rPr>
        <w:t>–</w:t>
      </w:r>
      <w:r w:rsidR="003C22FE" w:rsidRPr="003C22FE">
        <w:rPr>
          <w:rFonts w:ascii="Arial" w:hAnsi="Arial" w:cs="Arial"/>
          <w:sz w:val="22"/>
          <w:szCs w:val="22"/>
          <w:lang w:val="en-AU"/>
        </w:rPr>
        <w:t xml:space="preserve">24. doi:10.1007/s00415-024-12303-6 </w:t>
      </w:r>
    </w:p>
    <w:p w14:paraId="49D3FE81" w14:textId="77777777" w:rsidR="00F83ADC" w:rsidRPr="003C22FE" w:rsidRDefault="00F83ADC" w:rsidP="00F83ADC">
      <w:pPr>
        <w:spacing w:line="480" w:lineRule="auto"/>
        <w:rPr>
          <w:rFonts w:ascii="Arial" w:hAnsi="Arial" w:cs="Arial"/>
          <w:sz w:val="22"/>
          <w:szCs w:val="22"/>
          <w:lang w:val="en-AU"/>
        </w:rPr>
      </w:pPr>
    </w:p>
    <w:p w14:paraId="6DF186A2" w14:textId="60BF3720" w:rsidR="003C22FE" w:rsidRPr="003C22FE" w:rsidRDefault="0030388C" w:rsidP="00F83ADC">
      <w:pPr>
        <w:spacing w:line="480" w:lineRule="auto"/>
        <w:rPr>
          <w:rFonts w:ascii="Arial" w:hAnsi="Arial" w:cs="Arial"/>
          <w:sz w:val="22"/>
          <w:szCs w:val="22"/>
          <w:lang w:val="en-AU"/>
        </w:rPr>
      </w:pPr>
      <w:r>
        <w:rPr>
          <w:rFonts w:ascii="Arial" w:hAnsi="Arial" w:cs="Arial"/>
          <w:sz w:val="22"/>
          <w:szCs w:val="22"/>
          <w:lang w:val="en-AU"/>
        </w:rPr>
        <w:t>79</w:t>
      </w:r>
      <w:r w:rsidR="00566830">
        <w:rPr>
          <w:rFonts w:ascii="Arial" w:hAnsi="Arial" w:cs="Arial"/>
          <w:sz w:val="22"/>
          <w:szCs w:val="22"/>
          <w:lang w:val="en-AU"/>
        </w:rPr>
        <w:t xml:space="preserve">. </w:t>
      </w:r>
      <w:r w:rsidR="003C22FE" w:rsidRPr="003C22FE">
        <w:rPr>
          <w:rFonts w:ascii="Arial" w:hAnsi="Arial" w:cs="Arial"/>
          <w:sz w:val="22"/>
          <w:szCs w:val="22"/>
          <w:lang w:val="en-AU"/>
        </w:rPr>
        <w:t xml:space="preserve">ESPEN. Home Artificial Nutrition &amp; Chronic Intestinal Failure. Update 04 March 2024. Available at: </w:t>
      </w:r>
      <w:hyperlink r:id="rId8" w:history="1">
        <w:r w:rsidR="003C22FE" w:rsidRPr="003C22FE">
          <w:rPr>
            <w:rStyle w:val="Hyperlink"/>
            <w:rFonts w:ascii="Arial" w:hAnsi="Arial" w:cs="Arial"/>
            <w:sz w:val="22"/>
            <w:szCs w:val="22"/>
            <w:lang w:val="en-AU"/>
          </w:rPr>
          <w:t>https://www.espen.org/education/special-interest/special-interest-groups/home-artificial-nutrition-chronic-intestinal-failure</w:t>
        </w:r>
      </w:hyperlink>
      <w:r w:rsidR="003C22FE" w:rsidRPr="003C22FE">
        <w:rPr>
          <w:rFonts w:ascii="Arial" w:hAnsi="Arial" w:cs="Arial"/>
          <w:sz w:val="22"/>
          <w:szCs w:val="22"/>
          <w:lang w:val="en-AU"/>
        </w:rPr>
        <w:t xml:space="preserve"> (</w:t>
      </w:r>
      <w:r w:rsidR="00156D0C">
        <w:rPr>
          <w:rFonts w:ascii="Arial" w:hAnsi="Arial" w:cs="Arial"/>
          <w:sz w:val="22"/>
          <w:szCs w:val="22"/>
          <w:lang w:val="en-AU"/>
        </w:rPr>
        <w:t>A</w:t>
      </w:r>
      <w:r w:rsidR="003C22FE" w:rsidRPr="003C22FE">
        <w:rPr>
          <w:rFonts w:ascii="Arial" w:hAnsi="Arial" w:cs="Arial"/>
          <w:sz w:val="22"/>
          <w:szCs w:val="22"/>
          <w:lang w:val="en-AU"/>
        </w:rPr>
        <w:t xml:space="preserve">ccessed </w:t>
      </w:r>
      <w:r w:rsidR="00156D0C">
        <w:rPr>
          <w:rFonts w:ascii="Arial" w:hAnsi="Arial" w:cs="Arial"/>
          <w:sz w:val="22"/>
          <w:szCs w:val="22"/>
          <w:lang w:val="en-AU"/>
        </w:rPr>
        <w:t xml:space="preserve">23 </w:t>
      </w:r>
      <w:r w:rsidR="003C22FE" w:rsidRPr="003C22FE">
        <w:rPr>
          <w:rFonts w:ascii="Arial" w:hAnsi="Arial" w:cs="Arial"/>
          <w:sz w:val="22"/>
          <w:szCs w:val="22"/>
          <w:lang w:val="en-AU"/>
        </w:rPr>
        <w:t>June 2025</w:t>
      </w:r>
      <w:r w:rsidR="00156D0C">
        <w:rPr>
          <w:rFonts w:ascii="Arial" w:hAnsi="Arial" w:cs="Arial"/>
          <w:sz w:val="22"/>
          <w:szCs w:val="22"/>
          <w:lang w:val="en-AU"/>
        </w:rPr>
        <w:t>.</w:t>
      </w:r>
      <w:r w:rsidR="003C22FE" w:rsidRPr="003C22FE">
        <w:rPr>
          <w:rFonts w:ascii="Arial" w:hAnsi="Arial" w:cs="Arial"/>
          <w:sz w:val="22"/>
          <w:szCs w:val="22"/>
          <w:lang w:val="en-AU"/>
        </w:rPr>
        <w:t>)</w:t>
      </w:r>
      <w:bookmarkEnd w:id="18"/>
    </w:p>
    <w:p w14:paraId="48798E16" w14:textId="645CD955" w:rsidR="00862CFA" w:rsidRDefault="00423BD9">
      <w:pPr>
        <w:rPr>
          <w:rFonts w:ascii="Arial" w:hAnsi="Arial" w:cs="Arial"/>
          <w:bCs/>
          <w:sz w:val="22"/>
          <w:szCs w:val="22"/>
          <w:lang w:val="en-US"/>
        </w:rPr>
      </w:pPr>
      <w:r w:rsidRPr="002134D4">
        <w:rPr>
          <w:rFonts w:ascii="Arial" w:hAnsi="Arial" w:cs="Arial"/>
          <w:bCs/>
          <w:sz w:val="22"/>
          <w:szCs w:val="22"/>
          <w:lang w:val="en-US"/>
        </w:rPr>
        <w:br w:type="page"/>
      </w:r>
    </w:p>
    <w:p w14:paraId="0346E3E8" w14:textId="60955247" w:rsidR="00423BD9" w:rsidRPr="00862CFA" w:rsidRDefault="00862CFA" w:rsidP="00185E01">
      <w:pPr>
        <w:spacing w:line="480" w:lineRule="auto"/>
        <w:rPr>
          <w:rFonts w:ascii="Arial" w:hAnsi="Arial" w:cs="Arial"/>
          <w:b/>
          <w:bCs/>
          <w:sz w:val="28"/>
          <w:szCs w:val="28"/>
        </w:rPr>
      </w:pPr>
      <w:r w:rsidRPr="00862CFA">
        <w:rPr>
          <w:rFonts w:ascii="Arial" w:hAnsi="Arial" w:cs="Arial"/>
          <w:b/>
          <w:bCs/>
          <w:sz w:val="28"/>
          <w:szCs w:val="28"/>
        </w:rPr>
        <w:t>Figure</w:t>
      </w:r>
    </w:p>
    <w:p w14:paraId="5B826920" w14:textId="0678DD09" w:rsidR="00862CFA" w:rsidRDefault="00862CFA" w:rsidP="00185E01">
      <w:pPr>
        <w:spacing w:line="480" w:lineRule="auto"/>
        <w:rPr>
          <w:rFonts w:ascii="Arial" w:hAnsi="Arial" w:cs="Arial"/>
          <w:bCs/>
          <w:sz w:val="22"/>
          <w:szCs w:val="22"/>
        </w:rPr>
      </w:pPr>
    </w:p>
    <w:p w14:paraId="5C0F871A" w14:textId="77777777" w:rsidR="00A436B2" w:rsidRPr="00862CFA" w:rsidRDefault="00A436B2" w:rsidP="00A436B2">
      <w:pPr>
        <w:spacing w:line="480" w:lineRule="auto"/>
        <w:rPr>
          <w:rFonts w:ascii="Arial" w:hAnsi="Arial" w:cs="Arial"/>
          <w:bCs/>
          <w:sz w:val="22"/>
          <w:szCs w:val="22"/>
          <w:lang w:val="en-US"/>
        </w:rPr>
      </w:pPr>
      <w:r w:rsidRPr="00862CFA">
        <w:rPr>
          <w:rFonts w:ascii="Arial" w:hAnsi="Arial" w:cs="Arial"/>
          <w:b/>
          <w:bCs/>
          <w:sz w:val="22"/>
          <w:szCs w:val="22"/>
          <w:lang w:val="en-US"/>
        </w:rPr>
        <w:t>Figure 1.</w:t>
      </w:r>
      <w:r w:rsidRPr="00862CFA">
        <w:rPr>
          <w:rFonts w:ascii="Arial" w:hAnsi="Arial" w:cs="Arial"/>
          <w:bCs/>
          <w:sz w:val="22"/>
          <w:szCs w:val="22"/>
          <w:lang w:val="en-US"/>
        </w:rPr>
        <w:t xml:space="preserve"> Metabolic processing of ω-3 (n-3), ω-6 (n-6), and ω-9 (n-9) polyunsaturated fatty acid</w:t>
      </w:r>
      <w:r>
        <w:rPr>
          <w:rFonts w:ascii="Arial" w:hAnsi="Arial" w:cs="Arial"/>
          <w:bCs/>
          <w:sz w:val="22"/>
          <w:szCs w:val="22"/>
          <w:lang w:val="en-US"/>
        </w:rPr>
        <w:t>s.</w:t>
      </w:r>
      <w:r w:rsidRPr="00862CFA">
        <w:rPr>
          <w:rFonts w:ascii="Arial" w:hAnsi="Arial" w:cs="Arial"/>
          <w:bCs/>
          <w:sz w:val="22"/>
          <w:szCs w:val="22"/>
          <w:lang w:val="en-US"/>
        </w:rPr>
        <w:t>.</w:t>
      </w:r>
    </w:p>
    <w:p w14:paraId="4CBDCCF8" w14:textId="77777777" w:rsidR="00862CFA" w:rsidRDefault="00862CFA">
      <w:pPr>
        <w:rPr>
          <w:rFonts w:ascii="Arial" w:hAnsi="Arial" w:cs="Arial"/>
          <w:b/>
          <w:sz w:val="28"/>
          <w:szCs w:val="28"/>
          <w:lang w:val="en-AU"/>
        </w:rPr>
      </w:pPr>
      <w:r>
        <w:rPr>
          <w:rFonts w:ascii="Arial" w:hAnsi="Arial" w:cs="Arial"/>
          <w:b/>
          <w:sz w:val="28"/>
          <w:szCs w:val="28"/>
          <w:lang w:val="en-AU"/>
        </w:rPr>
        <w:br w:type="page"/>
      </w:r>
    </w:p>
    <w:p w14:paraId="67CD3F5D" w14:textId="08D7755B" w:rsidR="008D5B06" w:rsidRPr="008D5B06" w:rsidRDefault="008D5B06" w:rsidP="008D5B06">
      <w:pPr>
        <w:spacing w:line="480" w:lineRule="auto"/>
        <w:rPr>
          <w:rFonts w:ascii="Arial" w:hAnsi="Arial" w:cs="Arial"/>
          <w:b/>
          <w:sz w:val="28"/>
          <w:szCs w:val="28"/>
          <w:lang w:val="en-AU"/>
        </w:rPr>
      </w:pPr>
      <w:r w:rsidRPr="008D5B06">
        <w:rPr>
          <w:rFonts w:ascii="Arial" w:hAnsi="Arial" w:cs="Arial"/>
          <w:b/>
          <w:sz w:val="28"/>
          <w:szCs w:val="28"/>
          <w:lang w:val="en-AU"/>
        </w:rPr>
        <w:t>Tables</w:t>
      </w:r>
    </w:p>
    <w:p w14:paraId="4804B40B" w14:textId="7BA46CA0" w:rsidR="008D5B06" w:rsidRPr="008D5B06" w:rsidRDefault="008D5B06" w:rsidP="008D5B06">
      <w:pPr>
        <w:spacing w:line="480" w:lineRule="auto"/>
        <w:rPr>
          <w:rFonts w:ascii="Arial" w:hAnsi="Arial" w:cs="Arial"/>
          <w:bCs/>
          <w:sz w:val="22"/>
          <w:szCs w:val="22"/>
          <w:lang w:val="en-AU"/>
        </w:rPr>
      </w:pPr>
      <w:r w:rsidRPr="008D5B06">
        <w:rPr>
          <w:rFonts w:ascii="Arial" w:hAnsi="Arial" w:cs="Arial"/>
          <w:b/>
          <w:sz w:val="22"/>
          <w:szCs w:val="22"/>
          <w:lang w:val="en-AU"/>
        </w:rPr>
        <w:t xml:space="preserve">Table 1. </w:t>
      </w:r>
      <w:bookmarkStart w:id="21" w:name="_Hlk206492340"/>
      <w:r w:rsidRPr="008D5B06">
        <w:rPr>
          <w:rFonts w:ascii="Arial" w:hAnsi="Arial" w:cs="Arial"/>
          <w:bCs/>
          <w:sz w:val="22"/>
          <w:szCs w:val="22"/>
          <w:lang w:val="en-AU"/>
        </w:rPr>
        <w:t>Consensus statements for intravenous lipid emulsion (ILE) use in adults receiving parenteral nutrition (PN) relevant to patients with chronic intestinal failure or other patients requiring long-term parenteral nutrition.</w:t>
      </w:r>
      <w:r w:rsidRPr="008D5B06">
        <w:rPr>
          <w:rFonts w:ascii="Arial" w:hAnsi="Arial" w:cs="Arial"/>
          <w:bCs/>
          <w:sz w:val="22"/>
          <w:szCs w:val="22"/>
          <w:vertAlign w:val="superscript"/>
          <w:lang w:val="en-AU"/>
        </w:rPr>
        <w:t xml:space="preserve">a </w:t>
      </w:r>
      <w:bookmarkEnd w:id="21"/>
    </w:p>
    <w:p w14:paraId="50E1B960" w14:textId="11EA678D" w:rsidR="008D5B06" w:rsidRDefault="008D5B06" w:rsidP="00423BD9">
      <w:pPr>
        <w:spacing w:line="480" w:lineRule="auto"/>
        <w:rPr>
          <w:rFonts w:ascii="Arial" w:hAnsi="Arial" w:cs="Arial"/>
          <w:sz w:val="22"/>
          <w:szCs w:val="22"/>
          <w:lang w:val="en-US"/>
        </w:rPr>
      </w:pPr>
    </w:p>
    <w:tbl>
      <w:tblPr>
        <w:tblStyle w:val="TableGrid"/>
        <w:tblW w:w="10201" w:type="dxa"/>
        <w:tblLook w:val="04A0" w:firstRow="1" w:lastRow="0" w:firstColumn="1" w:lastColumn="0" w:noHBand="0" w:noVBand="1"/>
      </w:tblPr>
      <w:tblGrid>
        <w:gridCol w:w="7019"/>
        <w:gridCol w:w="3182"/>
      </w:tblGrid>
      <w:tr w:rsidR="00830B3D" w:rsidRPr="002E7D2A" w14:paraId="798EFA3A" w14:textId="77777777" w:rsidTr="00830B3D">
        <w:trPr>
          <w:trHeight w:val="702"/>
        </w:trPr>
        <w:tc>
          <w:tcPr>
            <w:tcW w:w="7019" w:type="dxa"/>
          </w:tcPr>
          <w:p w14:paraId="12F25CD2" w14:textId="77777777" w:rsidR="00830B3D" w:rsidRPr="00830B3D" w:rsidRDefault="00830B3D" w:rsidP="00EB6DBE">
            <w:pPr>
              <w:spacing w:line="480" w:lineRule="auto"/>
              <w:rPr>
                <w:rFonts w:ascii="Arial" w:hAnsi="Arial" w:cs="Arial"/>
                <w:b/>
                <w:sz w:val="22"/>
                <w:szCs w:val="22"/>
              </w:rPr>
            </w:pPr>
            <w:bookmarkStart w:id="22" w:name="_Hlk147242814"/>
            <w:r w:rsidRPr="00830B3D">
              <w:rPr>
                <w:rFonts w:ascii="Arial" w:hAnsi="Arial" w:cs="Arial"/>
                <w:b/>
                <w:sz w:val="22"/>
                <w:szCs w:val="22"/>
              </w:rPr>
              <w:t>Consensus statement</w:t>
            </w:r>
          </w:p>
        </w:tc>
        <w:tc>
          <w:tcPr>
            <w:tcW w:w="3182" w:type="dxa"/>
          </w:tcPr>
          <w:p w14:paraId="76DF8F72" w14:textId="77777777" w:rsidR="00830B3D" w:rsidRPr="00830B3D" w:rsidRDefault="00830B3D" w:rsidP="00EB6DBE">
            <w:pPr>
              <w:spacing w:line="480" w:lineRule="auto"/>
              <w:ind w:right="2281"/>
              <w:rPr>
                <w:rFonts w:ascii="Arial" w:hAnsi="Arial" w:cs="Arial"/>
                <w:b/>
                <w:sz w:val="22"/>
                <w:szCs w:val="22"/>
              </w:rPr>
            </w:pPr>
            <w:r w:rsidRPr="00830B3D">
              <w:rPr>
                <w:rFonts w:ascii="Arial" w:hAnsi="Arial" w:cs="Arial"/>
                <w:b/>
                <w:sz w:val="22"/>
                <w:szCs w:val="22"/>
              </w:rPr>
              <w:t>Voting</w:t>
            </w:r>
          </w:p>
        </w:tc>
      </w:tr>
      <w:tr w:rsidR="00830B3D" w:rsidRPr="002E7D2A" w14:paraId="2F946BDE" w14:textId="77777777" w:rsidTr="00EB6DBE">
        <w:trPr>
          <w:trHeight w:val="482"/>
        </w:trPr>
        <w:tc>
          <w:tcPr>
            <w:tcW w:w="10201" w:type="dxa"/>
            <w:gridSpan w:val="2"/>
          </w:tcPr>
          <w:p w14:paraId="7D227FF9" w14:textId="77777777" w:rsidR="00830B3D" w:rsidRPr="002E7D2A" w:rsidRDefault="00830B3D" w:rsidP="00EB6DBE">
            <w:pPr>
              <w:spacing w:line="480" w:lineRule="auto"/>
              <w:jc w:val="center"/>
              <w:rPr>
                <w:rFonts w:ascii="Arial" w:hAnsi="Arial" w:cs="Arial"/>
                <w:i/>
                <w:iCs/>
                <w:sz w:val="28"/>
                <w:szCs w:val="28"/>
              </w:rPr>
            </w:pPr>
            <w:r w:rsidRPr="002E7D2A">
              <w:rPr>
                <w:rFonts w:ascii="Arial" w:hAnsi="Arial" w:cs="Arial"/>
                <w:b/>
                <w:i/>
                <w:iCs/>
                <w:sz w:val="28"/>
                <w:szCs w:val="28"/>
              </w:rPr>
              <w:t xml:space="preserve">Chronic intestinal failure and long-term </w:t>
            </w:r>
            <w:r w:rsidRPr="002E7D2A">
              <w:rPr>
                <w:rFonts w:ascii="Arial" w:hAnsi="Arial" w:cs="Arial"/>
                <w:b/>
                <w:i/>
                <w:iCs/>
                <w:color w:val="000000"/>
                <w:sz w:val="28"/>
                <w:szCs w:val="28"/>
                <w:lang w:eastAsia="de-CH"/>
              </w:rPr>
              <w:t>parenteral nutrition</w:t>
            </w:r>
          </w:p>
        </w:tc>
      </w:tr>
      <w:tr w:rsidR="00830B3D" w:rsidRPr="002E7D2A" w14:paraId="6E3BA157" w14:textId="77777777" w:rsidTr="00830B3D">
        <w:trPr>
          <w:trHeight w:val="1687"/>
        </w:trPr>
        <w:tc>
          <w:tcPr>
            <w:tcW w:w="7019" w:type="dxa"/>
          </w:tcPr>
          <w:p w14:paraId="6BFAF997" w14:textId="77777777" w:rsidR="00830B3D" w:rsidRPr="00830B3D" w:rsidRDefault="00830B3D" w:rsidP="00EB6DBE">
            <w:pPr>
              <w:pStyle w:val="ListParagraph"/>
              <w:numPr>
                <w:ilvl w:val="0"/>
                <w:numId w:val="22"/>
              </w:numPr>
              <w:spacing w:line="480" w:lineRule="auto"/>
              <w:rPr>
                <w:rFonts w:ascii="Arial" w:hAnsi="Arial" w:cs="Arial"/>
                <w:color w:val="000000"/>
                <w:sz w:val="22"/>
                <w:szCs w:val="22"/>
                <w:lang w:eastAsia="de-CH"/>
              </w:rPr>
            </w:pPr>
            <w:r w:rsidRPr="00830B3D">
              <w:rPr>
                <w:rFonts w:ascii="Arial" w:hAnsi="Arial" w:cs="Arial"/>
                <w:sz w:val="22"/>
                <w:szCs w:val="22"/>
                <w:lang w:eastAsia="de-CH"/>
              </w:rPr>
              <w:t xml:space="preserve">In patients requiring long-term </w:t>
            </w:r>
            <w:r w:rsidRPr="00830B3D">
              <w:rPr>
                <w:rFonts w:ascii="Arial" w:hAnsi="Arial" w:cs="Arial"/>
                <w:color w:val="000000"/>
                <w:sz w:val="22"/>
                <w:szCs w:val="22"/>
                <w:lang w:eastAsia="de-CH"/>
              </w:rPr>
              <w:t>parenteral nutrition</w:t>
            </w:r>
            <w:r w:rsidRPr="00830B3D">
              <w:rPr>
                <w:rFonts w:ascii="Arial" w:hAnsi="Arial" w:cs="Arial"/>
                <w:sz w:val="22"/>
                <w:szCs w:val="22"/>
                <w:lang w:eastAsia="de-CH"/>
              </w:rPr>
              <w:t xml:space="preserve">, ILEs are an integral part of </w:t>
            </w:r>
            <w:r w:rsidRPr="00830B3D">
              <w:rPr>
                <w:rFonts w:ascii="Arial" w:hAnsi="Arial" w:cs="Arial"/>
                <w:color w:val="000000"/>
                <w:sz w:val="22"/>
                <w:szCs w:val="22"/>
                <w:lang w:eastAsia="de-CH"/>
              </w:rPr>
              <w:t>parenteral nutrition</w:t>
            </w:r>
            <w:r w:rsidRPr="00830B3D">
              <w:rPr>
                <w:rFonts w:ascii="Arial" w:hAnsi="Arial" w:cs="Arial"/>
                <w:sz w:val="22"/>
                <w:szCs w:val="22"/>
                <w:lang w:eastAsia="de-CH"/>
              </w:rPr>
              <w:t>.</w:t>
            </w:r>
          </w:p>
        </w:tc>
        <w:tc>
          <w:tcPr>
            <w:tcW w:w="3182" w:type="dxa"/>
          </w:tcPr>
          <w:p w14:paraId="1645FCCF"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18 (100%)</w:t>
            </w:r>
          </w:p>
          <w:p w14:paraId="16005ADB"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0</w:t>
            </w:r>
          </w:p>
          <w:p w14:paraId="26AA4C3E"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r w:rsidR="00830B3D" w:rsidRPr="002E7D2A" w14:paraId="14804BDE" w14:textId="77777777" w:rsidTr="00830B3D">
        <w:trPr>
          <w:trHeight w:val="1687"/>
        </w:trPr>
        <w:tc>
          <w:tcPr>
            <w:tcW w:w="7019" w:type="dxa"/>
          </w:tcPr>
          <w:p w14:paraId="00A97701" w14:textId="77777777" w:rsidR="00830B3D" w:rsidRPr="00830B3D" w:rsidRDefault="00830B3D" w:rsidP="00EB6DBE">
            <w:pPr>
              <w:pStyle w:val="ListParagraph"/>
              <w:numPr>
                <w:ilvl w:val="0"/>
                <w:numId w:val="22"/>
              </w:numPr>
              <w:spacing w:line="480" w:lineRule="auto"/>
              <w:rPr>
                <w:rFonts w:ascii="Arial" w:hAnsi="Arial" w:cs="Arial"/>
                <w:sz w:val="22"/>
                <w:szCs w:val="22"/>
                <w:lang w:eastAsia="de-CH"/>
              </w:rPr>
            </w:pPr>
            <w:r w:rsidRPr="00830B3D">
              <w:rPr>
                <w:rFonts w:ascii="Arial" w:hAnsi="Arial" w:cs="Arial"/>
                <w:sz w:val="22"/>
                <w:szCs w:val="22"/>
                <w:lang w:eastAsia="de-CH"/>
              </w:rPr>
              <w:t xml:space="preserve">There is accumulating scientific evidence from clinical trials to indicate that ILEs containing fish oil are preferred over ILEs derived exclusively from soybean oil for adult home </w:t>
            </w:r>
            <w:r w:rsidRPr="00830B3D">
              <w:rPr>
                <w:rFonts w:ascii="Arial" w:hAnsi="Arial" w:cs="Arial"/>
                <w:color w:val="000000"/>
                <w:sz w:val="22"/>
                <w:szCs w:val="22"/>
                <w:lang w:eastAsia="de-CH"/>
              </w:rPr>
              <w:t>parenteral nutrition</w:t>
            </w:r>
            <w:r w:rsidRPr="00830B3D">
              <w:rPr>
                <w:rFonts w:ascii="Arial" w:hAnsi="Arial" w:cs="Arial"/>
                <w:sz w:val="22"/>
                <w:szCs w:val="22"/>
                <w:lang w:eastAsia="de-CH"/>
              </w:rPr>
              <w:t xml:space="preserve"> patients or other long-term </w:t>
            </w:r>
            <w:r w:rsidRPr="00830B3D">
              <w:rPr>
                <w:rFonts w:ascii="Arial" w:hAnsi="Arial" w:cs="Arial"/>
                <w:color w:val="000000"/>
                <w:sz w:val="22"/>
                <w:szCs w:val="22"/>
                <w:lang w:eastAsia="de-CH"/>
              </w:rPr>
              <w:t>parenteral nutrition</w:t>
            </w:r>
            <w:r w:rsidRPr="00830B3D">
              <w:rPr>
                <w:rFonts w:ascii="Arial" w:hAnsi="Arial" w:cs="Arial"/>
                <w:sz w:val="22"/>
                <w:szCs w:val="22"/>
                <w:lang w:eastAsia="de-CH"/>
              </w:rPr>
              <w:t xml:space="preserve"> patients.</w:t>
            </w:r>
          </w:p>
        </w:tc>
        <w:tc>
          <w:tcPr>
            <w:tcW w:w="3182" w:type="dxa"/>
          </w:tcPr>
          <w:p w14:paraId="0047002A"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18 (100%)</w:t>
            </w:r>
          </w:p>
          <w:p w14:paraId="3EDDF179"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0</w:t>
            </w:r>
          </w:p>
          <w:p w14:paraId="6385865B"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r w:rsidR="00830B3D" w:rsidRPr="002E7D2A" w14:paraId="759B92C4" w14:textId="77777777" w:rsidTr="00830B3D">
        <w:trPr>
          <w:trHeight w:val="1687"/>
        </w:trPr>
        <w:tc>
          <w:tcPr>
            <w:tcW w:w="7019" w:type="dxa"/>
          </w:tcPr>
          <w:p w14:paraId="18EB5253" w14:textId="77777777" w:rsidR="00830B3D" w:rsidRPr="00830B3D" w:rsidRDefault="00830B3D" w:rsidP="00EB6DBE">
            <w:pPr>
              <w:pStyle w:val="ListParagraph"/>
              <w:numPr>
                <w:ilvl w:val="0"/>
                <w:numId w:val="22"/>
              </w:numPr>
              <w:spacing w:line="480" w:lineRule="auto"/>
              <w:rPr>
                <w:rFonts w:ascii="Arial" w:hAnsi="Arial" w:cs="Arial"/>
                <w:sz w:val="22"/>
                <w:szCs w:val="22"/>
                <w:lang w:eastAsia="de-CH"/>
              </w:rPr>
            </w:pPr>
            <w:r w:rsidRPr="00830B3D">
              <w:rPr>
                <w:rFonts w:ascii="Arial" w:hAnsi="Arial" w:cs="Arial"/>
                <w:sz w:val="22"/>
                <w:szCs w:val="22"/>
                <w:lang w:eastAsia="de-CH"/>
              </w:rPr>
              <w:t xml:space="preserve">In patients on long-term </w:t>
            </w:r>
            <w:r w:rsidRPr="00830B3D">
              <w:rPr>
                <w:rFonts w:ascii="Arial" w:hAnsi="Arial" w:cs="Arial"/>
                <w:color w:val="000000"/>
                <w:sz w:val="22"/>
                <w:szCs w:val="22"/>
                <w:lang w:eastAsia="de-CH"/>
              </w:rPr>
              <w:t>parenteral nutrition</w:t>
            </w:r>
            <w:r w:rsidRPr="00830B3D">
              <w:rPr>
                <w:rFonts w:ascii="Arial" w:hAnsi="Arial" w:cs="Arial"/>
                <w:sz w:val="22"/>
                <w:szCs w:val="22"/>
                <w:lang w:eastAsia="de-CH"/>
              </w:rPr>
              <w:t xml:space="preserve">, soybean oil ILE doses should not exceed 1g/kg/day to prevent liver complications. The risk of liver complications in adult long-term </w:t>
            </w:r>
            <w:r w:rsidRPr="00830B3D">
              <w:rPr>
                <w:rFonts w:ascii="Arial" w:hAnsi="Arial" w:cs="Arial"/>
                <w:color w:val="000000"/>
                <w:sz w:val="22"/>
                <w:szCs w:val="22"/>
                <w:lang w:eastAsia="de-CH"/>
              </w:rPr>
              <w:t>parenteral nutrition</w:t>
            </w:r>
            <w:r w:rsidRPr="00830B3D">
              <w:rPr>
                <w:rFonts w:ascii="Arial" w:hAnsi="Arial" w:cs="Arial"/>
                <w:sz w:val="22"/>
                <w:szCs w:val="22"/>
                <w:lang w:eastAsia="de-CH"/>
              </w:rPr>
              <w:t xml:space="preserve"> patients may be reduced by using ILEs containing fish oil. </w:t>
            </w:r>
          </w:p>
        </w:tc>
        <w:tc>
          <w:tcPr>
            <w:tcW w:w="3182" w:type="dxa"/>
          </w:tcPr>
          <w:p w14:paraId="16C2095B"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18 (100%)</w:t>
            </w:r>
          </w:p>
          <w:p w14:paraId="2CED9B50"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0</w:t>
            </w:r>
          </w:p>
          <w:p w14:paraId="326C08D5"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r w:rsidR="00830B3D" w:rsidRPr="002E7D2A" w14:paraId="2250E9F8" w14:textId="77777777" w:rsidTr="00830B3D">
        <w:trPr>
          <w:trHeight w:val="1687"/>
        </w:trPr>
        <w:tc>
          <w:tcPr>
            <w:tcW w:w="7019" w:type="dxa"/>
          </w:tcPr>
          <w:p w14:paraId="6C5A5CAA" w14:textId="19382E15" w:rsidR="00830B3D" w:rsidRPr="00830B3D" w:rsidRDefault="00830B3D" w:rsidP="00EB6DBE">
            <w:pPr>
              <w:pStyle w:val="ListParagraph"/>
              <w:numPr>
                <w:ilvl w:val="0"/>
                <w:numId w:val="22"/>
              </w:numPr>
              <w:spacing w:line="480" w:lineRule="auto"/>
              <w:rPr>
                <w:rFonts w:ascii="Arial" w:hAnsi="Arial" w:cs="Arial"/>
                <w:sz w:val="22"/>
                <w:szCs w:val="22"/>
                <w:lang w:eastAsia="de-CH"/>
              </w:rPr>
            </w:pPr>
            <w:r w:rsidRPr="00830B3D">
              <w:rPr>
                <w:rFonts w:ascii="Arial" w:hAnsi="Arial" w:cs="Arial"/>
                <w:sz w:val="22"/>
                <w:szCs w:val="22"/>
                <w:lang w:eastAsia="de-CH"/>
              </w:rPr>
              <w:t>In patients with chronic intestinal failure, when more than 1g lipids/kg/day is required, alternative ILEs (fish oil, olive oil, MCTs) should be used to limit the amount of soybean oil provided.</w:t>
            </w:r>
          </w:p>
        </w:tc>
        <w:tc>
          <w:tcPr>
            <w:tcW w:w="3182" w:type="dxa"/>
          </w:tcPr>
          <w:p w14:paraId="61A1E283"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18 (100%)</w:t>
            </w:r>
          </w:p>
          <w:p w14:paraId="1A7BA611"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0</w:t>
            </w:r>
          </w:p>
          <w:p w14:paraId="149E91ED"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r w:rsidR="00830B3D" w:rsidRPr="002E7D2A" w14:paraId="15C85670" w14:textId="77777777" w:rsidTr="00830B3D">
        <w:trPr>
          <w:trHeight w:val="1687"/>
        </w:trPr>
        <w:tc>
          <w:tcPr>
            <w:tcW w:w="7019" w:type="dxa"/>
          </w:tcPr>
          <w:p w14:paraId="152CA3C4" w14:textId="77777777" w:rsidR="00830B3D" w:rsidRPr="00830B3D" w:rsidRDefault="00830B3D" w:rsidP="00EB6DBE">
            <w:pPr>
              <w:pStyle w:val="ListParagraph"/>
              <w:numPr>
                <w:ilvl w:val="0"/>
                <w:numId w:val="22"/>
              </w:numPr>
              <w:spacing w:line="480" w:lineRule="auto"/>
              <w:rPr>
                <w:rFonts w:ascii="Arial" w:hAnsi="Arial" w:cs="Arial"/>
                <w:sz w:val="22"/>
                <w:szCs w:val="22"/>
                <w:lang w:eastAsia="de-CH"/>
              </w:rPr>
            </w:pPr>
            <w:r w:rsidRPr="00830B3D">
              <w:rPr>
                <w:rFonts w:ascii="Arial" w:hAnsi="Arial" w:cs="Arial"/>
                <w:sz w:val="22"/>
                <w:szCs w:val="22"/>
                <w:lang w:eastAsia="de-CH"/>
              </w:rPr>
              <w:t xml:space="preserve">A minimum dose of ILEs should be given to prevent EFA deficiency. </w:t>
            </w:r>
          </w:p>
        </w:tc>
        <w:tc>
          <w:tcPr>
            <w:tcW w:w="3182" w:type="dxa"/>
          </w:tcPr>
          <w:p w14:paraId="6C93536B"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18 (100%)</w:t>
            </w:r>
          </w:p>
          <w:p w14:paraId="6AF41911"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0</w:t>
            </w:r>
          </w:p>
          <w:p w14:paraId="3172A247"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r w:rsidR="00830B3D" w:rsidRPr="002E7D2A" w14:paraId="53E7EDDD" w14:textId="77777777" w:rsidTr="00830B3D">
        <w:trPr>
          <w:trHeight w:val="1687"/>
        </w:trPr>
        <w:tc>
          <w:tcPr>
            <w:tcW w:w="7019" w:type="dxa"/>
          </w:tcPr>
          <w:p w14:paraId="41A8B598" w14:textId="77777777" w:rsidR="00830B3D" w:rsidRPr="00830B3D" w:rsidRDefault="00830B3D" w:rsidP="00EB6DBE">
            <w:pPr>
              <w:pStyle w:val="ListParagraph"/>
              <w:numPr>
                <w:ilvl w:val="0"/>
                <w:numId w:val="22"/>
              </w:numPr>
              <w:spacing w:line="480" w:lineRule="auto"/>
              <w:rPr>
                <w:rFonts w:ascii="Arial" w:hAnsi="Arial" w:cs="Arial"/>
                <w:sz w:val="22"/>
                <w:szCs w:val="22"/>
                <w:lang w:eastAsia="de-CH"/>
              </w:rPr>
            </w:pPr>
            <w:r w:rsidRPr="00830B3D">
              <w:rPr>
                <w:rFonts w:ascii="Arial" w:hAnsi="Arial" w:cs="Arial"/>
                <w:sz w:val="22"/>
                <w:szCs w:val="22"/>
                <w:lang w:eastAsia="de-CH"/>
              </w:rPr>
              <w:t>ILEs containing fish oil may be beneficial in patients with IFALD.</w:t>
            </w:r>
          </w:p>
        </w:tc>
        <w:tc>
          <w:tcPr>
            <w:tcW w:w="3182" w:type="dxa"/>
          </w:tcPr>
          <w:p w14:paraId="004B56D3"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18 (100%)</w:t>
            </w:r>
          </w:p>
          <w:p w14:paraId="654E7E85"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0</w:t>
            </w:r>
          </w:p>
          <w:p w14:paraId="0F58920E"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r w:rsidR="00830B3D" w:rsidRPr="002E7D2A" w14:paraId="26AAA039" w14:textId="77777777" w:rsidTr="00830B3D">
        <w:trPr>
          <w:trHeight w:val="1687"/>
        </w:trPr>
        <w:tc>
          <w:tcPr>
            <w:tcW w:w="7019" w:type="dxa"/>
          </w:tcPr>
          <w:p w14:paraId="039D1BC5" w14:textId="77777777" w:rsidR="00830B3D" w:rsidRPr="00830B3D" w:rsidRDefault="00830B3D" w:rsidP="00EB6DBE">
            <w:pPr>
              <w:pStyle w:val="ListParagraph"/>
              <w:numPr>
                <w:ilvl w:val="0"/>
                <w:numId w:val="22"/>
              </w:numPr>
              <w:spacing w:line="480" w:lineRule="auto"/>
              <w:rPr>
                <w:rFonts w:ascii="Arial" w:hAnsi="Arial" w:cs="Arial"/>
                <w:sz w:val="22"/>
                <w:szCs w:val="22"/>
                <w:lang w:eastAsia="de-CH"/>
              </w:rPr>
            </w:pPr>
            <w:r w:rsidRPr="00830B3D">
              <w:rPr>
                <w:rFonts w:ascii="Arial" w:hAnsi="Arial" w:cs="Arial"/>
                <w:color w:val="000000"/>
                <w:sz w:val="22"/>
                <w:szCs w:val="22"/>
                <w:lang w:eastAsia="de-CH"/>
              </w:rPr>
              <w:t xml:space="preserve">The use of mixed lipid emulsions containing soybean oil, olive oil, MCTs and/or fish oil at the recommended dose has not been shown to lead to EFAD in clinical practice. </w:t>
            </w:r>
            <w:r w:rsidRPr="00830B3D">
              <w:rPr>
                <w:rFonts w:ascii="Arial" w:hAnsi="Arial" w:cs="Arial"/>
                <w:color w:val="000000"/>
                <w:sz w:val="22"/>
                <w:szCs w:val="22"/>
                <w:lang w:eastAsia="de-CH"/>
              </w:rPr>
              <w:br/>
              <w:t>A 100% fish oil ILE has also not been shown to lead to EFAD in clinical practice.</w:t>
            </w:r>
          </w:p>
        </w:tc>
        <w:tc>
          <w:tcPr>
            <w:tcW w:w="3182" w:type="dxa"/>
          </w:tcPr>
          <w:p w14:paraId="3D3EF7EF"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18 (100%)</w:t>
            </w:r>
          </w:p>
          <w:p w14:paraId="33BA5B79"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0</w:t>
            </w:r>
          </w:p>
          <w:p w14:paraId="0F540E05"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r w:rsidR="00830B3D" w:rsidRPr="002E7D2A" w14:paraId="4F364A4E" w14:textId="77777777" w:rsidTr="00EB6DBE">
        <w:trPr>
          <w:trHeight w:val="991"/>
        </w:trPr>
        <w:tc>
          <w:tcPr>
            <w:tcW w:w="10201" w:type="dxa"/>
            <w:gridSpan w:val="2"/>
          </w:tcPr>
          <w:p w14:paraId="7AD16C57" w14:textId="77777777" w:rsidR="00830B3D" w:rsidRPr="002E7D2A" w:rsidRDefault="00830B3D" w:rsidP="00EB6DBE">
            <w:pPr>
              <w:spacing w:line="480" w:lineRule="auto"/>
              <w:jc w:val="center"/>
              <w:rPr>
                <w:rFonts w:ascii="Arial" w:hAnsi="Arial" w:cs="Arial"/>
              </w:rPr>
            </w:pPr>
            <w:r w:rsidRPr="002E7D2A">
              <w:rPr>
                <w:rFonts w:ascii="Arial" w:hAnsi="Arial" w:cs="Arial"/>
                <w:b/>
                <w:i/>
                <w:sz w:val="28"/>
                <w:szCs w:val="28"/>
              </w:rPr>
              <w:t>Supplemental parenteral nutrition</w:t>
            </w:r>
          </w:p>
        </w:tc>
      </w:tr>
      <w:tr w:rsidR="00830B3D" w:rsidRPr="002E7D2A" w14:paraId="6AB5F32D" w14:textId="77777777" w:rsidTr="00830B3D">
        <w:trPr>
          <w:trHeight w:val="1687"/>
        </w:trPr>
        <w:tc>
          <w:tcPr>
            <w:tcW w:w="7019" w:type="dxa"/>
          </w:tcPr>
          <w:p w14:paraId="70CD602F" w14:textId="77777777" w:rsidR="00830B3D" w:rsidRPr="00830B3D" w:rsidRDefault="00830B3D" w:rsidP="00EB6DBE">
            <w:pPr>
              <w:pStyle w:val="ListParagraph"/>
              <w:numPr>
                <w:ilvl w:val="0"/>
                <w:numId w:val="22"/>
              </w:numPr>
              <w:spacing w:line="480" w:lineRule="auto"/>
              <w:rPr>
                <w:rFonts w:ascii="Arial" w:hAnsi="Arial" w:cs="Arial"/>
                <w:sz w:val="22"/>
                <w:szCs w:val="22"/>
              </w:rPr>
            </w:pPr>
            <w:r w:rsidRPr="00830B3D">
              <w:rPr>
                <w:rFonts w:ascii="Arial" w:hAnsi="Arial" w:cs="Arial"/>
                <w:sz w:val="22"/>
                <w:szCs w:val="22"/>
              </w:rPr>
              <w:t>Supplemental parenteral nutrition is a combination of oral/enteral nutrition and parenteral nutrition. It may be considered as a strategy with the intent to increase macronutrient delivery and to maintain/improve the nutritional status of patients such as critically ill (acute phase), surgical, and cancer patients if oral or enteral nutrition is insufficient. ILEs are an integral part of supplemental parenteral nutrition.</w:t>
            </w:r>
          </w:p>
        </w:tc>
        <w:tc>
          <w:tcPr>
            <w:tcW w:w="3182" w:type="dxa"/>
          </w:tcPr>
          <w:p w14:paraId="11EFE0B7"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17 (100%)</w:t>
            </w:r>
            <w:r w:rsidRPr="00830B3D">
              <w:rPr>
                <w:rFonts w:ascii="Arial" w:hAnsi="Arial" w:cs="Arial"/>
                <w:sz w:val="22"/>
                <w:szCs w:val="22"/>
                <w:vertAlign w:val="superscript"/>
              </w:rPr>
              <w:t>b</w:t>
            </w:r>
          </w:p>
          <w:p w14:paraId="3A8C86DA"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0</w:t>
            </w:r>
          </w:p>
          <w:p w14:paraId="3C1E1FC7"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r w:rsidR="00830B3D" w:rsidRPr="002E7D2A" w14:paraId="34156C81" w14:textId="77777777" w:rsidTr="00830B3D">
        <w:trPr>
          <w:trHeight w:val="1687"/>
        </w:trPr>
        <w:tc>
          <w:tcPr>
            <w:tcW w:w="7019" w:type="dxa"/>
          </w:tcPr>
          <w:p w14:paraId="613EF60A" w14:textId="77777777" w:rsidR="00830B3D" w:rsidRPr="00830B3D" w:rsidRDefault="00830B3D" w:rsidP="00EB6DBE">
            <w:pPr>
              <w:pStyle w:val="ListParagraph"/>
              <w:numPr>
                <w:ilvl w:val="0"/>
                <w:numId w:val="22"/>
              </w:numPr>
              <w:spacing w:line="480" w:lineRule="auto"/>
              <w:rPr>
                <w:rFonts w:ascii="Arial" w:hAnsi="Arial" w:cs="Arial"/>
                <w:color w:val="000000"/>
                <w:sz w:val="22"/>
                <w:szCs w:val="22"/>
                <w:lang w:eastAsia="de-CH"/>
              </w:rPr>
            </w:pPr>
            <w:r w:rsidRPr="00830B3D">
              <w:rPr>
                <w:rFonts w:ascii="Arial" w:hAnsi="Arial" w:cs="Arial"/>
                <w:sz w:val="22"/>
                <w:szCs w:val="22"/>
              </w:rPr>
              <w:t xml:space="preserve">Administration of supplemental </w:t>
            </w:r>
            <w:r w:rsidRPr="00830B3D">
              <w:rPr>
                <w:rFonts w:ascii="Arial" w:hAnsi="Arial" w:cs="Arial"/>
                <w:color w:val="000000"/>
                <w:sz w:val="22"/>
                <w:szCs w:val="22"/>
                <w:lang w:eastAsia="de-CH"/>
              </w:rPr>
              <w:t>parenteral nutrition</w:t>
            </w:r>
            <w:r w:rsidRPr="00830B3D">
              <w:rPr>
                <w:rFonts w:ascii="Arial" w:hAnsi="Arial" w:cs="Arial"/>
                <w:sz w:val="22"/>
                <w:szCs w:val="22"/>
              </w:rPr>
              <w:t xml:space="preserve"> through a peripheral line can be considered over a short period of time when central line access is unavailable or as a bridge until central line access is available. </w:t>
            </w:r>
            <w:r w:rsidRPr="00830B3D">
              <w:rPr>
                <w:rFonts w:ascii="Arial" w:hAnsi="Arial" w:cs="Arial"/>
                <w:sz w:val="22"/>
                <w:szCs w:val="22"/>
                <w:lang w:eastAsia="de-CH"/>
              </w:rPr>
              <w:t xml:space="preserve">ILEs are an integral part of peripheral </w:t>
            </w:r>
            <w:r w:rsidRPr="00830B3D">
              <w:rPr>
                <w:rFonts w:ascii="Arial" w:hAnsi="Arial" w:cs="Arial"/>
                <w:color w:val="000000"/>
                <w:sz w:val="22"/>
                <w:szCs w:val="22"/>
                <w:lang w:eastAsia="de-CH"/>
              </w:rPr>
              <w:t>parenteral nutrition</w:t>
            </w:r>
            <w:r w:rsidRPr="00830B3D">
              <w:rPr>
                <w:rFonts w:ascii="Arial" w:hAnsi="Arial" w:cs="Arial"/>
                <w:sz w:val="22"/>
                <w:szCs w:val="22"/>
                <w:lang w:eastAsia="de-CH"/>
              </w:rPr>
              <w:t xml:space="preserve">. </w:t>
            </w:r>
          </w:p>
        </w:tc>
        <w:tc>
          <w:tcPr>
            <w:tcW w:w="3182" w:type="dxa"/>
          </w:tcPr>
          <w:p w14:paraId="4771BEAA"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17 (94.4%)</w:t>
            </w:r>
          </w:p>
          <w:p w14:paraId="71AC6236"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1 (5.6%)</w:t>
            </w:r>
          </w:p>
          <w:p w14:paraId="7D40A561"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r w:rsidR="00830B3D" w:rsidRPr="002E7D2A" w14:paraId="06400CCF" w14:textId="77777777" w:rsidTr="00EB6DBE">
        <w:trPr>
          <w:trHeight w:val="793"/>
        </w:trPr>
        <w:tc>
          <w:tcPr>
            <w:tcW w:w="10201" w:type="dxa"/>
            <w:gridSpan w:val="2"/>
          </w:tcPr>
          <w:p w14:paraId="34F06ADA" w14:textId="77777777" w:rsidR="00830B3D" w:rsidRPr="002E7D2A" w:rsidRDefault="00830B3D" w:rsidP="00EB6DBE">
            <w:pPr>
              <w:spacing w:line="480" w:lineRule="auto"/>
              <w:jc w:val="center"/>
              <w:rPr>
                <w:rFonts w:ascii="Arial" w:hAnsi="Arial" w:cs="Arial"/>
                <w:b/>
                <w:bCs/>
                <w:i/>
                <w:iCs/>
                <w:sz w:val="28"/>
                <w:szCs w:val="28"/>
              </w:rPr>
            </w:pPr>
            <w:r w:rsidRPr="002E7D2A">
              <w:rPr>
                <w:rFonts w:ascii="Arial" w:hAnsi="Arial" w:cs="Arial"/>
                <w:b/>
                <w:bCs/>
                <w:i/>
                <w:iCs/>
                <w:color w:val="000000"/>
                <w:sz w:val="28"/>
                <w:szCs w:val="28"/>
                <w:lang w:eastAsia="de-CH"/>
              </w:rPr>
              <w:t>ILEs in parenteral nutrition – practical handling aspects</w:t>
            </w:r>
          </w:p>
        </w:tc>
      </w:tr>
      <w:tr w:rsidR="00830B3D" w:rsidRPr="002E7D2A" w14:paraId="03AD3423" w14:textId="77777777" w:rsidTr="00830B3D">
        <w:trPr>
          <w:trHeight w:val="1687"/>
        </w:trPr>
        <w:tc>
          <w:tcPr>
            <w:tcW w:w="7019" w:type="dxa"/>
          </w:tcPr>
          <w:p w14:paraId="62380BFB" w14:textId="77777777" w:rsidR="00830B3D" w:rsidRPr="00830B3D" w:rsidRDefault="00830B3D" w:rsidP="00830B3D">
            <w:pPr>
              <w:pStyle w:val="ListParagraph"/>
              <w:numPr>
                <w:ilvl w:val="0"/>
                <w:numId w:val="23"/>
              </w:numPr>
              <w:spacing w:line="480" w:lineRule="auto"/>
              <w:rPr>
                <w:rFonts w:ascii="Arial" w:hAnsi="Arial" w:cs="Arial"/>
                <w:color w:val="000000"/>
                <w:sz w:val="22"/>
                <w:szCs w:val="22"/>
                <w:lang w:eastAsia="de-CH"/>
              </w:rPr>
            </w:pPr>
            <w:r w:rsidRPr="00830B3D">
              <w:rPr>
                <w:rFonts w:ascii="Arial" w:hAnsi="Arial" w:cs="Arial"/>
                <w:color w:val="000000"/>
                <w:sz w:val="22"/>
                <w:szCs w:val="22"/>
                <w:lang w:eastAsia="de-CH"/>
              </w:rPr>
              <w:t>If using all-in-one admixtures, the maximum infusion duration is 24 hours.</w:t>
            </w:r>
          </w:p>
        </w:tc>
        <w:tc>
          <w:tcPr>
            <w:tcW w:w="3182" w:type="dxa"/>
          </w:tcPr>
          <w:p w14:paraId="1B309186"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18 (100%)</w:t>
            </w:r>
          </w:p>
          <w:p w14:paraId="314B8664"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0</w:t>
            </w:r>
          </w:p>
          <w:p w14:paraId="396F7375"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r w:rsidR="00830B3D" w:rsidRPr="002E7D2A" w14:paraId="1A5D7E01" w14:textId="77777777" w:rsidTr="00830B3D">
        <w:trPr>
          <w:trHeight w:val="1687"/>
        </w:trPr>
        <w:tc>
          <w:tcPr>
            <w:tcW w:w="7019" w:type="dxa"/>
          </w:tcPr>
          <w:p w14:paraId="26B5D405" w14:textId="77777777" w:rsidR="00830B3D" w:rsidRPr="00830B3D" w:rsidRDefault="00830B3D" w:rsidP="00830B3D">
            <w:pPr>
              <w:pStyle w:val="ListParagraph"/>
              <w:numPr>
                <w:ilvl w:val="0"/>
                <w:numId w:val="23"/>
              </w:numPr>
              <w:spacing w:line="480" w:lineRule="auto"/>
              <w:ind w:left="357" w:hanging="357"/>
              <w:rPr>
                <w:rFonts w:ascii="Arial" w:hAnsi="Arial" w:cs="Arial"/>
                <w:color w:val="000000"/>
                <w:sz w:val="22"/>
                <w:szCs w:val="22"/>
                <w:lang w:eastAsia="de-CH"/>
              </w:rPr>
            </w:pPr>
            <w:r w:rsidRPr="00830B3D">
              <w:rPr>
                <w:rFonts w:ascii="Arial" w:hAnsi="Arial" w:cs="Arial"/>
                <w:color w:val="000000"/>
                <w:sz w:val="22"/>
                <w:szCs w:val="22"/>
                <w:lang w:eastAsia="de-CH"/>
              </w:rPr>
              <w:t>When ILEs are given independent of dextrose and amino acids, infusion duration of ILEs should not exceed 12 hours to minimize the risk of contamination.</w:t>
            </w:r>
          </w:p>
        </w:tc>
        <w:tc>
          <w:tcPr>
            <w:tcW w:w="3182" w:type="dxa"/>
          </w:tcPr>
          <w:p w14:paraId="28938B3A"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18 (100%)</w:t>
            </w:r>
          </w:p>
          <w:p w14:paraId="3F50E785"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0</w:t>
            </w:r>
          </w:p>
          <w:p w14:paraId="1DCE9CAE"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r w:rsidR="00830B3D" w:rsidRPr="002E7D2A" w14:paraId="13B7FE8E" w14:textId="77777777" w:rsidTr="00EB6DBE">
        <w:trPr>
          <w:trHeight w:val="983"/>
        </w:trPr>
        <w:tc>
          <w:tcPr>
            <w:tcW w:w="10201" w:type="dxa"/>
            <w:gridSpan w:val="2"/>
          </w:tcPr>
          <w:p w14:paraId="0FB7A816" w14:textId="77777777" w:rsidR="00830B3D" w:rsidRPr="002E7D2A" w:rsidRDefault="00830B3D" w:rsidP="00EB6DBE">
            <w:pPr>
              <w:spacing w:line="480" w:lineRule="auto"/>
              <w:jc w:val="center"/>
              <w:rPr>
                <w:rFonts w:ascii="Arial" w:hAnsi="Arial" w:cs="Arial"/>
                <w:b/>
                <w:bCs/>
                <w:i/>
                <w:iCs/>
              </w:rPr>
            </w:pPr>
            <w:r w:rsidRPr="002E7D2A">
              <w:rPr>
                <w:rFonts w:ascii="Arial" w:hAnsi="Arial" w:cs="Arial"/>
                <w:b/>
                <w:bCs/>
                <w:i/>
                <w:iCs/>
                <w:sz w:val="28"/>
                <w:szCs w:val="28"/>
              </w:rPr>
              <w:t xml:space="preserve">Request to organizations issuing guidelines and recommendation in </w:t>
            </w:r>
            <w:r w:rsidRPr="002E7D2A">
              <w:rPr>
                <w:rFonts w:ascii="Arial" w:hAnsi="Arial" w:cs="Arial"/>
                <w:b/>
                <w:bCs/>
                <w:i/>
                <w:iCs/>
                <w:color w:val="000000"/>
                <w:sz w:val="28"/>
                <w:szCs w:val="28"/>
                <w:lang w:eastAsia="de-CH"/>
              </w:rPr>
              <w:t>parenteral nutrition</w:t>
            </w:r>
          </w:p>
        </w:tc>
      </w:tr>
      <w:tr w:rsidR="00830B3D" w:rsidRPr="002E7D2A" w14:paraId="283DE53C" w14:textId="77777777" w:rsidTr="00830B3D">
        <w:trPr>
          <w:trHeight w:val="983"/>
        </w:trPr>
        <w:tc>
          <w:tcPr>
            <w:tcW w:w="7019" w:type="dxa"/>
          </w:tcPr>
          <w:p w14:paraId="14AD47A9" w14:textId="77777777" w:rsidR="00830B3D" w:rsidRPr="00830B3D" w:rsidRDefault="00830B3D" w:rsidP="00830B3D">
            <w:pPr>
              <w:pStyle w:val="ListParagraph"/>
              <w:numPr>
                <w:ilvl w:val="0"/>
                <w:numId w:val="23"/>
              </w:numPr>
              <w:spacing w:line="480" w:lineRule="auto"/>
              <w:ind w:left="357" w:hanging="357"/>
              <w:rPr>
                <w:rFonts w:ascii="Arial" w:hAnsi="Arial" w:cs="Arial"/>
                <w:sz w:val="22"/>
                <w:szCs w:val="22"/>
              </w:rPr>
            </w:pPr>
            <w:bookmarkStart w:id="23" w:name="_Hlk118835892"/>
            <w:r w:rsidRPr="00830B3D">
              <w:rPr>
                <w:rFonts w:ascii="Arial" w:hAnsi="Arial" w:cs="Arial"/>
                <w:sz w:val="22"/>
                <w:szCs w:val="22"/>
                <w:lang w:eastAsia="de-CH"/>
              </w:rPr>
              <w:t xml:space="preserve">Nutrition societies should issue guidelines and recommendations addressing clinical validity when performing a </w:t>
            </w:r>
            <w:r w:rsidRPr="00830B3D">
              <w:rPr>
                <w:rFonts w:ascii="Arial" w:hAnsi="Arial" w:cs="Arial"/>
                <w:sz w:val="22"/>
                <w:szCs w:val="22"/>
              </w:rPr>
              <w:t>systematic review. Differences in inclusion/exclusion criteria and methodology can result in significant differences in outcomes and conclusions. Translation of systematic review conclusions into clinical guidelines is also affected by many factors including the intent of the convening body, geographical regulations impacting clinical options, and balance between clinical requirement and need for additional definitive evidence.</w:t>
            </w:r>
            <w:bookmarkEnd w:id="23"/>
          </w:p>
        </w:tc>
        <w:tc>
          <w:tcPr>
            <w:tcW w:w="3182" w:type="dxa"/>
          </w:tcPr>
          <w:p w14:paraId="56A2C91A"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Agree: 18 (100%)</w:t>
            </w:r>
          </w:p>
          <w:p w14:paraId="3E09D8D1"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agree: 0</w:t>
            </w:r>
          </w:p>
          <w:p w14:paraId="1ACF92C2" w14:textId="77777777" w:rsidR="00830B3D" w:rsidRPr="00830B3D" w:rsidRDefault="00830B3D" w:rsidP="00EB6DBE">
            <w:pPr>
              <w:spacing w:line="480" w:lineRule="auto"/>
              <w:rPr>
                <w:rFonts w:ascii="Arial" w:hAnsi="Arial" w:cs="Arial"/>
                <w:sz w:val="22"/>
                <w:szCs w:val="22"/>
              </w:rPr>
            </w:pPr>
            <w:r w:rsidRPr="00830B3D">
              <w:rPr>
                <w:rFonts w:ascii="Arial" w:hAnsi="Arial" w:cs="Arial"/>
                <w:sz w:val="22"/>
                <w:szCs w:val="22"/>
              </w:rPr>
              <w:t>Don’t wish to answer: 0</w:t>
            </w:r>
          </w:p>
        </w:tc>
      </w:tr>
    </w:tbl>
    <w:p w14:paraId="30DA59DD" w14:textId="77777777" w:rsidR="00830B3D" w:rsidRPr="002E7D2A" w:rsidRDefault="00830B3D" w:rsidP="00830B3D">
      <w:pPr>
        <w:spacing w:line="480" w:lineRule="auto"/>
        <w:rPr>
          <w:rFonts w:ascii="Arial" w:hAnsi="Arial" w:cs="Arial"/>
          <w:sz w:val="18"/>
          <w:szCs w:val="18"/>
        </w:rPr>
      </w:pPr>
      <w:bookmarkStart w:id="24" w:name="_Hlk206493452"/>
      <w:bookmarkEnd w:id="22"/>
      <w:r w:rsidRPr="002E7D2A">
        <w:rPr>
          <w:rFonts w:ascii="Arial" w:hAnsi="Arial" w:cs="Arial"/>
          <w:sz w:val="18"/>
          <w:szCs w:val="18"/>
          <w:vertAlign w:val="superscript"/>
        </w:rPr>
        <w:t>a</w:t>
      </w:r>
      <w:r w:rsidRPr="002E7D2A">
        <w:rPr>
          <w:rFonts w:ascii="Arial" w:hAnsi="Arial" w:cs="Arial"/>
          <w:sz w:val="18"/>
          <w:szCs w:val="18"/>
        </w:rPr>
        <w:t>These consensus statements were formulated and voted on by the expert panel (listed below) participating in the International Lipids in PN Summit 2022, and thus represent the collective opinion of the summit experts informed by scientific evidence. The consensus summit experts who attended this meeting were: Magnus Bäck, Sweden; Philip Calder, UK; Sarah Cogle, USA; Valerio Chiurchiù, Italy; David Evans, USA; Leah Gramlich, Canada; Martin Hersberger, Switzerland; Stanislaw Klek, Poland; Robert Martindale, USA; Stephen McClave, USA; Bettina Mittendorfer, USA; Manpreet Mundi, USA; Maurizio Muscaritoli, Italy; Reid Nishikawa, USA; Jayshil Patel, USA; Lorenzo Pradelli, Italy; Martin Rosenthal, USA; Charles Serhan, USA; Christian Stoppe, Germany; Kelly Tappenden, USA; Dan Waitzberg, Brazil; Malissa Warren, USA; Paul Wischmeyer, USA. (Note not all experts were present for all sessions of the meeting/voted on all of the consensus statements.)</w:t>
      </w:r>
    </w:p>
    <w:p w14:paraId="43B62F3A" w14:textId="77777777" w:rsidR="00830B3D" w:rsidRPr="002E7D2A" w:rsidRDefault="00830B3D" w:rsidP="00830B3D">
      <w:pPr>
        <w:snapToGrid w:val="0"/>
        <w:spacing w:line="480" w:lineRule="auto"/>
        <w:contextualSpacing/>
        <w:rPr>
          <w:rFonts w:ascii="Arial" w:hAnsi="Arial" w:cs="Arial"/>
          <w:color w:val="000000"/>
          <w:sz w:val="18"/>
          <w:szCs w:val="18"/>
          <w:lang w:eastAsia="de-CH"/>
        </w:rPr>
      </w:pPr>
      <w:r w:rsidRPr="002E7D2A">
        <w:rPr>
          <w:rFonts w:ascii="Arial" w:hAnsi="Arial" w:cs="Arial"/>
          <w:color w:val="000000"/>
          <w:sz w:val="18"/>
          <w:szCs w:val="18"/>
          <w:vertAlign w:val="superscript"/>
          <w:lang w:eastAsia="de-CH"/>
        </w:rPr>
        <w:t>b</w:t>
      </w:r>
      <w:r w:rsidRPr="002E7D2A">
        <w:rPr>
          <w:rFonts w:ascii="Arial" w:hAnsi="Arial" w:cs="Arial"/>
          <w:color w:val="000000"/>
          <w:sz w:val="18"/>
          <w:szCs w:val="18"/>
          <w:lang w:eastAsia="de-CH"/>
        </w:rPr>
        <w:t xml:space="preserve">One delegate </w:t>
      </w:r>
      <w:r>
        <w:rPr>
          <w:rFonts w:ascii="Arial" w:hAnsi="Arial" w:cs="Arial"/>
          <w:color w:val="000000"/>
          <w:sz w:val="18"/>
          <w:szCs w:val="18"/>
          <w:lang w:eastAsia="de-CH"/>
        </w:rPr>
        <w:t>did not answer</w:t>
      </w:r>
      <w:r w:rsidRPr="002E7D2A">
        <w:rPr>
          <w:rFonts w:ascii="Arial" w:hAnsi="Arial" w:cs="Arial"/>
          <w:color w:val="000000"/>
          <w:sz w:val="18"/>
          <w:szCs w:val="18"/>
          <w:lang w:eastAsia="de-CH"/>
        </w:rPr>
        <w:t xml:space="preserve"> these questions.</w:t>
      </w:r>
    </w:p>
    <w:p w14:paraId="689346BD" w14:textId="7019B97A" w:rsidR="00B92363" w:rsidRDefault="00830B3D" w:rsidP="00423BD9">
      <w:pPr>
        <w:spacing w:line="480" w:lineRule="auto"/>
        <w:rPr>
          <w:rFonts w:ascii="Arial" w:hAnsi="Arial" w:cs="Arial"/>
          <w:sz w:val="18"/>
          <w:szCs w:val="18"/>
        </w:rPr>
      </w:pPr>
      <w:r w:rsidRPr="002E7D2A">
        <w:rPr>
          <w:rFonts w:ascii="Arial" w:hAnsi="Arial" w:cs="Arial"/>
          <w:sz w:val="18"/>
          <w:szCs w:val="18"/>
        </w:rPr>
        <w:t>EFA, essential fatty acid; EFAD, essential fatty acid deficiency; ILE, intravenous lipid emulsion; MCT, medium chain triglyceride.</w:t>
      </w:r>
      <w:bookmarkEnd w:id="24"/>
    </w:p>
    <w:p w14:paraId="25ED7309" w14:textId="77777777" w:rsidR="00B92363" w:rsidRDefault="00B92363">
      <w:pPr>
        <w:rPr>
          <w:rFonts w:ascii="Arial" w:hAnsi="Arial" w:cs="Arial"/>
          <w:sz w:val="18"/>
          <w:szCs w:val="18"/>
        </w:rPr>
      </w:pPr>
      <w:r>
        <w:rPr>
          <w:rFonts w:ascii="Arial" w:hAnsi="Arial" w:cs="Arial"/>
          <w:sz w:val="18"/>
          <w:szCs w:val="18"/>
        </w:rPr>
        <w:br w:type="page"/>
      </w:r>
    </w:p>
    <w:p w14:paraId="18CFA92B" w14:textId="0C39E5C6" w:rsidR="00B92363" w:rsidRPr="00B92363" w:rsidRDefault="00B92363" w:rsidP="00B92363">
      <w:pPr>
        <w:spacing w:line="480" w:lineRule="auto"/>
        <w:rPr>
          <w:rFonts w:ascii="Arial" w:hAnsi="Arial" w:cs="Arial"/>
          <w:sz w:val="22"/>
          <w:szCs w:val="22"/>
          <w:lang w:val="en-US"/>
        </w:rPr>
      </w:pPr>
      <w:r w:rsidRPr="00B92363">
        <w:rPr>
          <w:rFonts w:ascii="Arial" w:hAnsi="Arial" w:cs="Arial"/>
          <w:b/>
          <w:bCs/>
          <w:sz w:val="22"/>
          <w:szCs w:val="22"/>
          <w:lang w:val="en-AU"/>
        </w:rPr>
        <w:t>Table 2.</w:t>
      </w:r>
      <w:r w:rsidRPr="00B92363" w:rsidDel="00F61C3F">
        <w:rPr>
          <w:rFonts w:ascii="Arial" w:hAnsi="Arial" w:cs="Arial"/>
          <w:sz w:val="22"/>
          <w:szCs w:val="22"/>
          <w:lang w:val="en-AU"/>
        </w:rPr>
        <w:t xml:space="preserve"> </w:t>
      </w:r>
      <w:bookmarkStart w:id="25" w:name="_Hlk206493688"/>
      <w:r w:rsidRPr="00B92363">
        <w:rPr>
          <w:rFonts w:ascii="Arial" w:hAnsi="Arial" w:cs="Arial"/>
          <w:sz w:val="22"/>
          <w:szCs w:val="22"/>
          <w:lang w:val="en-AU"/>
        </w:rPr>
        <w:t>P</w:t>
      </w:r>
      <w:r w:rsidRPr="00B92363">
        <w:rPr>
          <w:rFonts w:ascii="Arial" w:hAnsi="Arial" w:cs="Arial"/>
          <w:sz w:val="22"/>
          <w:szCs w:val="22"/>
          <w:lang w:val="en-US"/>
        </w:rPr>
        <w:t>roposed measures to prevent the</w:t>
      </w:r>
      <w:r w:rsidRPr="00B92363">
        <w:rPr>
          <w:rFonts w:ascii="Arial" w:hAnsi="Arial" w:cs="Arial"/>
          <w:sz w:val="22"/>
          <w:szCs w:val="22"/>
          <w:lang w:val="en-AU"/>
        </w:rPr>
        <w:t xml:space="preserve"> </w:t>
      </w:r>
      <w:r w:rsidRPr="00B92363">
        <w:rPr>
          <w:rFonts w:ascii="Arial" w:hAnsi="Arial" w:cs="Arial"/>
          <w:sz w:val="22"/>
          <w:szCs w:val="22"/>
          <w:lang w:val="en-US"/>
        </w:rPr>
        <w:t>development and progression</w:t>
      </w:r>
      <w:r w:rsidRPr="00B92363">
        <w:rPr>
          <w:rFonts w:ascii="Arial" w:hAnsi="Arial" w:cs="Arial"/>
          <w:sz w:val="22"/>
          <w:szCs w:val="22"/>
          <w:lang w:val="en-AU"/>
        </w:rPr>
        <w:t xml:space="preserve"> of </w:t>
      </w:r>
      <w:r w:rsidRPr="00B92363">
        <w:rPr>
          <w:rFonts w:ascii="Arial" w:hAnsi="Arial" w:cs="Arial"/>
          <w:sz w:val="22"/>
          <w:szCs w:val="22"/>
          <w:lang w:val="en-US"/>
        </w:rPr>
        <w:t xml:space="preserve">intestinal failure associated liver disease (IFALD) </w:t>
      </w:r>
      <w:r>
        <w:rPr>
          <w:rFonts w:ascii="Arial" w:hAnsi="Arial" w:cs="Arial"/>
          <w:sz w:val="22"/>
          <w:szCs w:val="22"/>
          <w:lang w:val="en-US"/>
        </w:rPr>
        <w:t>(</w:t>
      </w:r>
      <w:r w:rsidRPr="00B92363">
        <w:rPr>
          <w:rFonts w:ascii="Arial" w:hAnsi="Arial" w:cs="Arial"/>
          <w:sz w:val="22"/>
          <w:szCs w:val="22"/>
          <w:lang w:val="en-US"/>
        </w:rPr>
        <w:t>2,</w:t>
      </w:r>
      <w:r>
        <w:rPr>
          <w:rFonts w:ascii="Arial" w:hAnsi="Arial" w:cs="Arial"/>
          <w:sz w:val="22"/>
          <w:szCs w:val="22"/>
          <w:lang w:val="en-US"/>
        </w:rPr>
        <w:t xml:space="preserve"> </w:t>
      </w:r>
      <w:r w:rsidRPr="00B92363">
        <w:rPr>
          <w:rFonts w:ascii="Arial" w:hAnsi="Arial" w:cs="Arial"/>
          <w:sz w:val="22"/>
          <w:szCs w:val="22"/>
          <w:lang w:val="en-US"/>
        </w:rPr>
        <w:t>37,</w:t>
      </w:r>
      <w:r>
        <w:rPr>
          <w:rFonts w:ascii="Arial" w:hAnsi="Arial" w:cs="Arial"/>
          <w:sz w:val="22"/>
          <w:szCs w:val="22"/>
          <w:lang w:val="en-US"/>
        </w:rPr>
        <w:t xml:space="preserve"> </w:t>
      </w:r>
      <w:r w:rsidRPr="00B92363">
        <w:rPr>
          <w:rFonts w:ascii="Arial" w:hAnsi="Arial" w:cs="Arial"/>
          <w:sz w:val="22"/>
          <w:szCs w:val="22"/>
          <w:lang w:val="en-US"/>
        </w:rPr>
        <w:t>38</w:t>
      </w:r>
      <w:r>
        <w:rPr>
          <w:rFonts w:ascii="Arial" w:hAnsi="Arial" w:cs="Arial"/>
          <w:sz w:val="22"/>
          <w:szCs w:val="22"/>
          <w:lang w:val="en-US"/>
        </w:rPr>
        <w:t>)</w:t>
      </w:r>
      <w:r w:rsidRPr="00B92363">
        <w:rPr>
          <w:rFonts w:ascii="Arial" w:hAnsi="Arial" w:cs="Arial"/>
          <w:sz w:val="22"/>
          <w:szCs w:val="22"/>
          <w:lang w:val="en-US"/>
        </w:rPr>
        <w:t>.</w:t>
      </w:r>
      <w:bookmarkEnd w:id="25"/>
    </w:p>
    <w:tbl>
      <w:tblPr>
        <w:tblStyle w:val="TableGrid"/>
        <w:tblW w:w="0" w:type="auto"/>
        <w:tblLook w:val="04A0" w:firstRow="1" w:lastRow="0" w:firstColumn="1" w:lastColumn="0" w:noHBand="0" w:noVBand="1"/>
      </w:tblPr>
      <w:tblGrid>
        <w:gridCol w:w="9010"/>
      </w:tblGrid>
      <w:tr w:rsidR="00B92363" w:rsidRPr="00B92363" w14:paraId="6079D84F" w14:textId="77777777" w:rsidTr="00EB6DBE">
        <w:tc>
          <w:tcPr>
            <w:tcW w:w="9394" w:type="dxa"/>
          </w:tcPr>
          <w:p w14:paraId="71999E8D" w14:textId="77777777" w:rsidR="00B92363" w:rsidRPr="00B92363" w:rsidRDefault="00B92363" w:rsidP="00B92363">
            <w:pPr>
              <w:numPr>
                <w:ilvl w:val="0"/>
                <w:numId w:val="3"/>
              </w:numPr>
              <w:spacing w:line="480" w:lineRule="auto"/>
              <w:rPr>
                <w:rFonts w:ascii="Arial" w:hAnsi="Arial" w:cs="Arial"/>
                <w:sz w:val="22"/>
                <w:szCs w:val="22"/>
                <w:lang w:val="en-US"/>
              </w:rPr>
            </w:pPr>
            <w:r w:rsidRPr="00B92363">
              <w:rPr>
                <w:rFonts w:ascii="Arial" w:hAnsi="Arial" w:cs="Arial"/>
                <w:sz w:val="22"/>
                <w:szCs w:val="22"/>
                <w:lang w:val="en-US"/>
              </w:rPr>
              <w:t xml:space="preserve">Prevention and timely management of sepsis. </w:t>
            </w:r>
          </w:p>
          <w:p w14:paraId="2D646F73" w14:textId="77777777" w:rsidR="00B92363" w:rsidRPr="00B92363" w:rsidRDefault="00B92363" w:rsidP="00B92363">
            <w:pPr>
              <w:numPr>
                <w:ilvl w:val="0"/>
                <w:numId w:val="3"/>
              </w:numPr>
              <w:spacing w:line="480" w:lineRule="auto"/>
              <w:rPr>
                <w:rFonts w:ascii="Arial" w:hAnsi="Arial" w:cs="Arial"/>
                <w:sz w:val="22"/>
                <w:szCs w:val="22"/>
                <w:lang w:val="en-US"/>
              </w:rPr>
            </w:pPr>
            <w:r w:rsidRPr="00B92363">
              <w:rPr>
                <w:rFonts w:ascii="Arial" w:hAnsi="Arial" w:cs="Arial"/>
                <w:sz w:val="22"/>
                <w:szCs w:val="22"/>
                <w:lang w:val="en-US"/>
              </w:rPr>
              <w:t>Avoidance of hepatotoxic agents, including medications and alcohol.</w:t>
            </w:r>
          </w:p>
          <w:p w14:paraId="01145BBC" w14:textId="77777777" w:rsidR="00B92363" w:rsidRPr="00B92363" w:rsidRDefault="00B92363" w:rsidP="00B92363">
            <w:pPr>
              <w:numPr>
                <w:ilvl w:val="0"/>
                <w:numId w:val="3"/>
              </w:numPr>
              <w:spacing w:line="480" w:lineRule="auto"/>
              <w:rPr>
                <w:rFonts w:ascii="Arial" w:hAnsi="Arial" w:cs="Arial"/>
                <w:sz w:val="22"/>
                <w:szCs w:val="22"/>
                <w:lang w:val="en-US"/>
              </w:rPr>
            </w:pPr>
            <w:r w:rsidRPr="00B92363">
              <w:rPr>
                <w:rFonts w:ascii="Arial" w:hAnsi="Arial" w:cs="Arial"/>
                <w:sz w:val="22"/>
                <w:szCs w:val="22"/>
                <w:lang w:val="en-US"/>
              </w:rPr>
              <w:t>Attempt to preserve intestinal length and/or to retain the colon in-continuity.</w:t>
            </w:r>
          </w:p>
          <w:p w14:paraId="050FDD51" w14:textId="77777777" w:rsidR="00B92363" w:rsidRPr="00B92363" w:rsidRDefault="00B92363" w:rsidP="00B92363">
            <w:pPr>
              <w:numPr>
                <w:ilvl w:val="0"/>
                <w:numId w:val="3"/>
              </w:numPr>
              <w:spacing w:line="480" w:lineRule="auto"/>
              <w:rPr>
                <w:rFonts w:ascii="Arial" w:hAnsi="Arial" w:cs="Arial"/>
                <w:sz w:val="22"/>
                <w:szCs w:val="22"/>
                <w:lang w:val="en-US"/>
              </w:rPr>
            </w:pPr>
            <w:r w:rsidRPr="00B92363">
              <w:rPr>
                <w:rFonts w:ascii="Arial" w:hAnsi="Arial" w:cs="Arial"/>
                <w:sz w:val="22"/>
                <w:szCs w:val="22"/>
                <w:lang w:val="en-US"/>
              </w:rPr>
              <w:t>Maintain oral or enteral intake.</w:t>
            </w:r>
          </w:p>
          <w:p w14:paraId="4CAA31BC" w14:textId="77777777" w:rsidR="00B92363" w:rsidRPr="00B92363" w:rsidRDefault="00B92363" w:rsidP="00B92363">
            <w:pPr>
              <w:numPr>
                <w:ilvl w:val="0"/>
                <w:numId w:val="3"/>
              </w:numPr>
              <w:spacing w:line="480" w:lineRule="auto"/>
              <w:rPr>
                <w:rFonts w:ascii="Arial" w:hAnsi="Arial" w:cs="Arial"/>
                <w:sz w:val="22"/>
                <w:szCs w:val="22"/>
                <w:lang w:val="en-US"/>
              </w:rPr>
            </w:pPr>
            <w:r w:rsidRPr="00B92363">
              <w:rPr>
                <w:rFonts w:ascii="Arial" w:hAnsi="Arial" w:cs="Arial"/>
                <w:sz w:val="22"/>
                <w:szCs w:val="22"/>
                <w:lang w:val="en-US"/>
              </w:rPr>
              <w:t>Consider cycling PN.</w:t>
            </w:r>
          </w:p>
          <w:p w14:paraId="3842DF4F" w14:textId="77777777" w:rsidR="00B92363" w:rsidRPr="00B92363" w:rsidRDefault="00B92363" w:rsidP="00B92363">
            <w:pPr>
              <w:numPr>
                <w:ilvl w:val="0"/>
                <w:numId w:val="3"/>
              </w:numPr>
              <w:spacing w:line="480" w:lineRule="auto"/>
              <w:rPr>
                <w:rFonts w:ascii="Arial" w:hAnsi="Arial" w:cs="Arial"/>
                <w:sz w:val="22"/>
                <w:szCs w:val="22"/>
                <w:lang w:val="en-US"/>
              </w:rPr>
            </w:pPr>
            <w:r w:rsidRPr="00B92363">
              <w:rPr>
                <w:rFonts w:ascii="Arial" w:hAnsi="Arial" w:cs="Arial"/>
                <w:sz w:val="22"/>
                <w:szCs w:val="22"/>
                <w:lang w:val="en-US"/>
              </w:rPr>
              <w:t>Avoid overfeeding (excess of macronutrients), and deficiency of micronutrients.</w:t>
            </w:r>
          </w:p>
          <w:p w14:paraId="787DA466" w14:textId="57A96061" w:rsidR="00B92363" w:rsidRPr="00B92363" w:rsidRDefault="00B92363" w:rsidP="00B92363">
            <w:pPr>
              <w:numPr>
                <w:ilvl w:val="0"/>
                <w:numId w:val="3"/>
              </w:numPr>
              <w:spacing w:line="480" w:lineRule="auto"/>
              <w:rPr>
                <w:rFonts w:ascii="Arial" w:hAnsi="Arial" w:cs="Arial"/>
                <w:sz w:val="22"/>
                <w:szCs w:val="22"/>
                <w:lang w:val="en-US"/>
              </w:rPr>
            </w:pPr>
            <w:r w:rsidRPr="00B92363">
              <w:rPr>
                <w:rFonts w:ascii="Arial" w:hAnsi="Arial" w:cs="Arial"/>
                <w:sz w:val="22"/>
                <w:szCs w:val="22"/>
                <w:lang w:val="en-US"/>
              </w:rPr>
              <w:t>Limit the prescription of pure soybean-oil ILEs to less than 1g/kg/day. If more ILE is required then use composite ILEs (i.e. those containing blend of lipids).</w:t>
            </w:r>
          </w:p>
          <w:p w14:paraId="0718E0EF" w14:textId="4DCF1783" w:rsidR="00B92363" w:rsidRPr="00B92363" w:rsidRDefault="00B92363" w:rsidP="00B92363">
            <w:pPr>
              <w:numPr>
                <w:ilvl w:val="0"/>
                <w:numId w:val="3"/>
              </w:numPr>
              <w:spacing w:line="480" w:lineRule="auto"/>
              <w:rPr>
                <w:rFonts w:ascii="Arial" w:hAnsi="Arial" w:cs="Arial"/>
                <w:sz w:val="22"/>
                <w:szCs w:val="22"/>
                <w:lang w:val="en-US"/>
              </w:rPr>
            </w:pPr>
            <w:r w:rsidRPr="00B92363">
              <w:rPr>
                <w:rFonts w:ascii="Arial" w:hAnsi="Arial" w:cs="Arial"/>
                <w:sz w:val="22"/>
                <w:szCs w:val="22"/>
                <w:lang w:val="en-US"/>
              </w:rPr>
              <w:t>Abstain from infusion rates of ILEs exceeding 0.11g/kg/hour in order to avoid fat overload syndrome</w:t>
            </w:r>
          </w:p>
        </w:tc>
      </w:tr>
    </w:tbl>
    <w:p w14:paraId="3D6C4456" w14:textId="77777777" w:rsidR="00B92363" w:rsidRPr="00B92363" w:rsidRDefault="00B92363" w:rsidP="00B92363">
      <w:pPr>
        <w:spacing w:line="480" w:lineRule="auto"/>
        <w:rPr>
          <w:rFonts w:ascii="Arial" w:hAnsi="Arial" w:cs="Arial"/>
          <w:sz w:val="18"/>
          <w:szCs w:val="18"/>
          <w:lang w:val="fr-CH"/>
        </w:rPr>
      </w:pPr>
      <w:bookmarkStart w:id="26" w:name="_Hlk206493793"/>
      <w:r w:rsidRPr="00B92363">
        <w:rPr>
          <w:rFonts w:ascii="Arial" w:hAnsi="Arial" w:cs="Arial"/>
          <w:sz w:val="18"/>
          <w:szCs w:val="18"/>
          <w:lang w:val="fr-CH"/>
        </w:rPr>
        <w:t>ILE, intravenous lipid emulsion; PN, parenteral nutrition.</w:t>
      </w:r>
    </w:p>
    <w:bookmarkEnd w:id="26"/>
    <w:p w14:paraId="7B726F03" w14:textId="77777777" w:rsidR="00830B3D" w:rsidRPr="00487095" w:rsidRDefault="00830B3D" w:rsidP="00423BD9">
      <w:pPr>
        <w:spacing w:line="480" w:lineRule="auto"/>
        <w:rPr>
          <w:rFonts w:ascii="Arial" w:hAnsi="Arial" w:cs="Arial"/>
          <w:sz w:val="18"/>
          <w:szCs w:val="18"/>
        </w:rPr>
      </w:pPr>
    </w:p>
    <w:sectPr w:rsidR="00830B3D" w:rsidRPr="00487095" w:rsidSect="00D97ABD">
      <w:footerReference w:type="even" r:id="rId9"/>
      <w:footerReference w:type="default" r:id="rId10"/>
      <w:pgSz w:w="11900" w:h="16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C466D" w14:textId="77777777" w:rsidR="002709D0" w:rsidRDefault="002709D0" w:rsidP="00580125">
      <w:r>
        <w:separator/>
      </w:r>
    </w:p>
  </w:endnote>
  <w:endnote w:type="continuationSeparator" w:id="0">
    <w:p w14:paraId="344F1B9A" w14:textId="77777777" w:rsidR="002709D0" w:rsidRDefault="002709D0" w:rsidP="0058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423487"/>
      <w:docPartObj>
        <w:docPartGallery w:val="Page Numbers (Bottom of Page)"/>
        <w:docPartUnique/>
      </w:docPartObj>
    </w:sdtPr>
    <w:sdtEndPr>
      <w:rPr>
        <w:rStyle w:val="PageNumber"/>
      </w:rPr>
    </w:sdtEndPr>
    <w:sdtContent>
      <w:p w14:paraId="0090E6DD" w14:textId="4ED77CF5" w:rsidR="004E4F3C" w:rsidRDefault="004E4F3C" w:rsidP="00230FF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D6D407" w14:textId="77777777" w:rsidR="004E4F3C" w:rsidRDefault="004E4F3C" w:rsidP="005801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rPr>
      <w:id w:val="1022833966"/>
      <w:docPartObj>
        <w:docPartGallery w:val="Page Numbers (Bottom of Page)"/>
        <w:docPartUnique/>
      </w:docPartObj>
    </w:sdtPr>
    <w:sdtEndPr>
      <w:rPr>
        <w:rStyle w:val="PageNumber"/>
      </w:rPr>
    </w:sdtEndPr>
    <w:sdtContent>
      <w:p w14:paraId="4A4A510D" w14:textId="2346F5D8" w:rsidR="004E4F3C" w:rsidRPr="00D97ABD" w:rsidRDefault="004E4F3C" w:rsidP="00D97ABD">
        <w:pPr>
          <w:pStyle w:val="Footer"/>
          <w:framePr w:wrap="none" w:vAnchor="text" w:hAnchor="page" w:x="10507" w:y="77"/>
          <w:rPr>
            <w:rStyle w:val="PageNumber"/>
            <w:rFonts w:ascii="Arial" w:hAnsi="Arial"/>
          </w:rPr>
        </w:pPr>
        <w:r w:rsidRPr="00D97ABD">
          <w:rPr>
            <w:rStyle w:val="PageNumber"/>
            <w:rFonts w:ascii="Arial" w:hAnsi="Arial"/>
          </w:rPr>
          <w:fldChar w:fldCharType="begin"/>
        </w:r>
        <w:r w:rsidRPr="00D97ABD">
          <w:rPr>
            <w:rStyle w:val="PageNumber"/>
            <w:rFonts w:ascii="Arial" w:hAnsi="Arial"/>
          </w:rPr>
          <w:instrText xml:space="preserve"> PAGE </w:instrText>
        </w:r>
        <w:r w:rsidRPr="00D97ABD">
          <w:rPr>
            <w:rStyle w:val="PageNumber"/>
            <w:rFonts w:ascii="Arial" w:hAnsi="Arial"/>
          </w:rPr>
          <w:fldChar w:fldCharType="separate"/>
        </w:r>
        <w:r w:rsidRPr="00D97ABD">
          <w:rPr>
            <w:rStyle w:val="PageNumber"/>
            <w:rFonts w:ascii="Arial" w:hAnsi="Arial"/>
            <w:noProof/>
          </w:rPr>
          <w:t>1</w:t>
        </w:r>
        <w:r w:rsidRPr="00D97ABD">
          <w:rPr>
            <w:rStyle w:val="PageNumber"/>
            <w:rFonts w:ascii="Arial" w:hAnsi="Arial"/>
          </w:rPr>
          <w:fldChar w:fldCharType="end"/>
        </w:r>
      </w:p>
    </w:sdtContent>
  </w:sdt>
  <w:p w14:paraId="666BA29D" w14:textId="77777777" w:rsidR="004E4F3C" w:rsidRDefault="004E4F3C" w:rsidP="0058012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1D94B" w14:textId="77777777" w:rsidR="002709D0" w:rsidRDefault="002709D0" w:rsidP="00580125">
      <w:r>
        <w:separator/>
      </w:r>
    </w:p>
  </w:footnote>
  <w:footnote w:type="continuationSeparator" w:id="0">
    <w:p w14:paraId="1E8EF07C" w14:textId="77777777" w:rsidR="002709D0" w:rsidRDefault="002709D0" w:rsidP="00580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562"/>
    <w:multiLevelType w:val="hybridMultilevel"/>
    <w:tmpl w:val="24124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F2F92"/>
    <w:multiLevelType w:val="hybridMultilevel"/>
    <w:tmpl w:val="53126626"/>
    <w:lvl w:ilvl="0" w:tplc="1DACC0D0">
      <w:start w:val="1"/>
      <w:numFmt w:val="bullet"/>
      <w:lvlText w:val="•"/>
      <w:lvlJc w:val="left"/>
      <w:pPr>
        <w:tabs>
          <w:tab w:val="num" w:pos="720"/>
        </w:tabs>
        <w:ind w:left="720" w:hanging="360"/>
      </w:pPr>
      <w:rPr>
        <w:rFonts w:ascii="Arial" w:hAnsi="Arial" w:hint="default"/>
      </w:rPr>
    </w:lvl>
    <w:lvl w:ilvl="1" w:tplc="9B9640C6" w:tentative="1">
      <w:start w:val="1"/>
      <w:numFmt w:val="bullet"/>
      <w:lvlText w:val="•"/>
      <w:lvlJc w:val="left"/>
      <w:pPr>
        <w:tabs>
          <w:tab w:val="num" w:pos="1440"/>
        </w:tabs>
        <w:ind w:left="1440" w:hanging="360"/>
      </w:pPr>
      <w:rPr>
        <w:rFonts w:ascii="Arial" w:hAnsi="Arial" w:hint="default"/>
      </w:rPr>
    </w:lvl>
    <w:lvl w:ilvl="2" w:tplc="5306926E" w:tentative="1">
      <w:start w:val="1"/>
      <w:numFmt w:val="bullet"/>
      <w:lvlText w:val="•"/>
      <w:lvlJc w:val="left"/>
      <w:pPr>
        <w:tabs>
          <w:tab w:val="num" w:pos="2160"/>
        </w:tabs>
        <w:ind w:left="2160" w:hanging="360"/>
      </w:pPr>
      <w:rPr>
        <w:rFonts w:ascii="Arial" w:hAnsi="Arial" w:hint="default"/>
      </w:rPr>
    </w:lvl>
    <w:lvl w:ilvl="3" w:tplc="1B3E8280" w:tentative="1">
      <w:start w:val="1"/>
      <w:numFmt w:val="bullet"/>
      <w:lvlText w:val="•"/>
      <w:lvlJc w:val="left"/>
      <w:pPr>
        <w:tabs>
          <w:tab w:val="num" w:pos="2880"/>
        </w:tabs>
        <w:ind w:left="2880" w:hanging="360"/>
      </w:pPr>
      <w:rPr>
        <w:rFonts w:ascii="Arial" w:hAnsi="Arial" w:hint="default"/>
      </w:rPr>
    </w:lvl>
    <w:lvl w:ilvl="4" w:tplc="C8364212" w:tentative="1">
      <w:start w:val="1"/>
      <w:numFmt w:val="bullet"/>
      <w:lvlText w:val="•"/>
      <w:lvlJc w:val="left"/>
      <w:pPr>
        <w:tabs>
          <w:tab w:val="num" w:pos="3600"/>
        </w:tabs>
        <w:ind w:left="3600" w:hanging="360"/>
      </w:pPr>
      <w:rPr>
        <w:rFonts w:ascii="Arial" w:hAnsi="Arial" w:hint="default"/>
      </w:rPr>
    </w:lvl>
    <w:lvl w:ilvl="5" w:tplc="25522768" w:tentative="1">
      <w:start w:val="1"/>
      <w:numFmt w:val="bullet"/>
      <w:lvlText w:val="•"/>
      <w:lvlJc w:val="left"/>
      <w:pPr>
        <w:tabs>
          <w:tab w:val="num" w:pos="4320"/>
        </w:tabs>
        <w:ind w:left="4320" w:hanging="360"/>
      </w:pPr>
      <w:rPr>
        <w:rFonts w:ascii="Arial" w:hAnsi="Arial" w:hint="default"/>
      </w:rPr>
    </w:lvl>
    <w:lvl w:ilvl="6" w:tplc="14EAAD02" w:tentative="1">
      <w:start w:val="1"/>
      <w:numFmt w:val="bullet"/>
      <w:lvlText w:val="•"/>
      <w:lvlJc w:val="left"/>
      <w:pPr>
        <w:tabs>
          <w:tab w:val="num" w:pos="5040"/>
        </w:tabs>
        <w:ind w:left="5040" w:hanging="360"/>
      </w:pPr>
      <w:rPr>
        <w:rFonts w:ascii="Arial" w:hAnsi="Arial" w:hint="default"/>
      </w:rPr>
    </w:lvl>
    <w:lvl w:ilvl="7" w:tplc="BBA8CDE6" w:tentative="1">
      <w:start w:val="1"/>
      <w:numFmt w:val="bullet"/>
      <w:lvlText w:val="•"/>
      <w:lvlJc w:val="left"/>
      <w:pPr>
        <w:tabs>
          <w:tab w:val="num" w:pos="5760"/>
        </w:tabs>
        <w:ind w:left="5760" w:hanging="360"/>
      </w:pPr>
      <w:rPr>
        <w:rFonts w:ascii="Arial" w:hAnsi="Arial" w:hint="default"/>
      </w:rPr>
    </w:lvl>
    <w:lvl w:ilvl="8" w:tplc="A4DAECA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E05423"/>
    <w:multiLevelType w:val="hybridMultilevel"/>
    <w:tmpl w:val="0F0ED94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F5307EC"/>
    <w:multiLevelType w:val="hybridMultilevel"/>
    <w:tmpl w:val="4CDE48D0"/>
    <w:lvl w:ilvl="0" w:tplc="CF547220">
      <w:start w:val="1"/>
      <w:numFmt w:val="bullet"/>
      <w:lvlText w:val="•"/>
      <w:lvlJc w:val="left"/>
      <w:pPr>
        <w:tabs>
          <w:tab w:val="num" w:pos="720"/>
        </w:tabs>
        <w:ind w:left="720" w:hanging="360"/>
      </w:pPr>
      <w:rPr>
        <w:rFonts w:ascii="Times New Roman" w:hAnsi="Times New Roman" w:hint="default"/>
      </w:rPr>
    </w:lvl>
    <w:lvl w:ilvl="1" w:tplc="BF164118" w:tentative="1">
      <w:start w:val="1"/>
      <w:numFmt w:val="bullet"/>
      <w:lvlText w:val="•"/>
      <w:lvlJc w:val="left"/>
      <w:pPr>
        <w:tabs>
          <w:tab w:val="num" w:pos="1440"/>
        </w:tabs>
        <w:ind w:left="1440" w:hanging="360"/>
      </w:pPr>
      <w:rPr>
        <w:rFonts w:ascii="Times New Roman" w:hAnsi="Times New Roman" w:hint="default"/>
      </w:rPr>
    </w:lvl>
    <w:lvl w:ilvl="2" w:tplc="9F760844" w:tentative="1">
      <w:start w:val="1"/>
      <w:numFmt w:val="bullet"/>
      <w:lvlText w:val="•"/>
      <w:lvlJc w:val="left"/>
      <w:pPr>
        <w:tabs>
          <w:tab w:val="num" w:pos="2160"/>
        </w:tabs>
        <w:ind w:left="2160" w:hanging="360"/>
      </w:pPr>
      <w:rPr>
        <w:rFonts w:ascii="Times New Roman" w:hAnsi="Times New Roman" w:hint="default"/>
      </w:rPr>
    </w:lvl>
    <w:lvl w:ilvl="3" w:tplc="915AC916" w:tentative="1">
      <w:start w:val="1"/>
      <w:numFmt w:val="bullet"/>
      <w:lvlText w:val="•"/>
      <w:lvlJc w:val="left"/>
      <w:pPr>
        <w:tabs>
          <w:tab w:val="num" w:pos="2880"/>
        </w:tabs>
        <w:ind w:left="2880" w:hanging="360"/>
      </w:pPr>
      <w:rPr>
        <w:rFonts w:ascii="Times New Roman" w:hAnsi="Times New Roman" w:hint="default"/>
      </w:rPr>
    </w:lvl>
    <w:lvl w:ilvl="4" w:tplc="E4644B7C" w:tentative="1">
      <w:start w:val="1"/>
      <w:numFmt w:val="bullet"/>
      <w:lvlText w:val="•"/>
      <w:lvlJc w:val="left"/>
      <w:pPr>
        <w:tabs>
          <w:tab w:val="num" w:pos="3600"/>
        </w:tabs>
        <w:ind w:left="3600" w:hanging="360"/>
      </w:pPr>
      <w:rPr>
        <w:rFonts w:ascii="Times New Roman" w:hAnsi="Times New Roman" w:hint="default"/>
      </w:rPr>
    </w:lvl>
    <w:lvl w:ilvl="5" w:tplc="54D04474" w:tentative="1">
      <w:start w:val="1"/>
      <w:numFmt w:val="bullet"/>
      <w:lvlText w:val="•"/>
      <w:lvlJc w:val="left"/>
      <w:pPr>
        <w:tabs>
          <w:tab w:val="num" w:pos="4320"/>
        </w:tabs>
        <w:ind w:left="4320" w:hanging="360"/>
      </w:pPr>
      <w:rPr>
        <w:rFonts w:ascii="Times New Roman" w:hAnsi="Times New Roman" w:hint="default"/>
      </w:rPr>
    </w:lvl>
    <w:lvl w:ilvl="6" w:tplc="7D967006" w:tentative="1">
      <w:start w:val="1"/>
      <w:numFmt w:val="bullet"/>
      <w:lvlText w:val="•"/>
      <w:lvlJc w:val="left"/>
      <w:pPr>
        <w:tabs>
          <w:tab w:val="num" w:pos="5040"/>
        </w:tabs>
        <w:ind w:left="5040" w:hanging="360"/>
      </w:pPr>
      <w:rPr>
        <w:rFonts w:ascii="Times New Roman" w:hAnsi="Times New Roman" w:hint="default"/>
      </w:rPr>
    </w:lvl>
    <w:lvl w:ilvl="7" w:tplc="F5186050" w:tentative="1">
      <w:start w:val="1"/>
      <w:numFmt w:val="bullet"/>
      <w:lvlText w:val="•"/>
      <w:lvlJc w:val="left"/>
      <w:pPr>
        <w:tabs>
          <w:tab w:val="num" w:pos="5760"/>
        </w:tabs>
        <w:ind w:left="5760" w:hanging="360"/>
      </w:pPr>
      <w:rPr>
        <w:rFonts w:ascii="Times New Roman" w:hAnsi="Times New Roman" w:hint="default"/>
      </w:rPr>
    </w:lvl>
    <w:lvl w:ilvl="8" w:tplc="4DB0C00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346103"/>
    <w:multiLevelType w:val="multilevel"/>
    <w:tmpl w:val="17FA5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C0150F"/>
    <w:multiLevelType w:val="hybridMultilevel"/>
    <w:tmpl w:val="D44AD514"/>
    <w:lvl w:ilvl="0" w:tplc="2A24142A">
      <w:start w:val="3"/>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322A223F"/>
    <w:multiLevelType w:val="multilevel"/>
    <w:tmpl w:val="1018B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313BF3"/>
    <w:multiLevelType w:val="multilevel"/>
    <w:tmpl w:val="E4BEE598"/>
    <w:lvl w:ilvl="0">
      <w:start w:val="37"/>
      <w:numFmt w:val="decimal"/>
      <w:lvlText w:val="%1."/>
      <w:lvlJc w:val="left"/>
      <w:pPr>
        <w:ind w:left="360" w:hanging="360"/>
      </w:pPr>
      <w:rPr>
        <w:rFonts w:eastAsia="Times New Roman" w:hint="default"/>
        <w:color w:val="00000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353D2893"/>
    <w:multiLevelType w:val="hybridMultilevel"/>
    <w:tmpl w:val="7AEC496A"/>
    <w:lvl w:ilvl="0" w:tplc="C826E5CA">
      <w:start w:val="1"/>
      <w:numFmt w:val="bullet"/>
      <w:lvlText w:val="•"/>
      <w:lvlJc w:val="left"/>
      <w:pPr>
        <w:tabs>
          <w:tab w:val="num" w:pos="720"/>
        </w:tabs>
        <w:ind w:left="720" w:hanging="360"/>
      </w:pPr>
      <w:rPr>
        <w:rFonts w:ascii="Times New Roman" w:hAnsi="Times New Roman" w:hint="default"/>
      </w:rPr>
    </w:lvl>
    <w:lvl w:ilvl="1" w:tplc="0D409EDC" w:tentative="1">
      <w:start w:val="1"/>
      <w:numFmt w:val="bullet"/>
      <w:lvlText w:val="•"/>
      <w:lvlJc w:val="left"/>
      <w:pPr>
        <w:tabs>
          <w:tab w:val="num" w:pos="1440"/>
        </w:tabs>
        <w:ind w:left="1440" w:hanging="360"/>
      </w:pPr>
      <w:rPr>
        <w:rFonts w:ascii="Times New Roman" w:hAnsi="Times New Roman" w:hint="default"/>
      </w:rPr>
    </w:lvl>
    <w:lvl w:ilvl="2" w:tplc="F490E102" w:tentative="1">
      <w:start w:val="1"/>
      <w:numFmt w:val="bullet"/>
      <w:lvlText w:val="•"/>
      <w:lvlJc w:val="left"/>
      <w:pPr>
        <w:tabs>
          <w:tab w:val="num" w:pos="2160"/>
        </w:tabs>
        <w:ind w:left="2160" w:hanging="360"/>
      </w:pPr>
      <w:rPr>
        <w:rFonts w:ascii="Times New Roman" w:hAnsi="Times New Roman" w:hint="default"/>
      </w:rPr>
    </w:lvl>
    <w:lvl w:ilvl="3" w:tplc="8F4A9A38" w:tentative="1">
      <w:start w:val="1"/>
      <w:numFmt w:val="bullet"/>
      <w:lvlText w:val="•"/>
      <w:lvlJc w:val="left"/>
      <w:pPr>
        <w:tabs>
          <w:tab w:val="num" w:pos="2880"/>
        </w:tabs>
        <w:ind w:left="2880" w:hanging="360"/>
      </w:pPr>
      <w:rPr>
        <w:rFonts w:ascii="Times New Roman" w:hAnsi="Times New Roman" w:hint="default"/>
      </w:rPr>
    </w:lvl>
    <w:lvl w:ilvl="4" w:tplc="EB2C9F14" w:tentative="1">
      <w:start w:val="1"/>
      <w:numFmt w:val="bullet"/>
      <w:lvlText w:val="•"/>
      <w:lvlJc w:val="left"/>
      <w:pPr>
        <w:tabs>
          <w:tab w:val="num" w:pos="3600"/>
        </w:tabs>
        <w:ind w:left="3600" w:hanging="360"/>
      </w:pPr>
      <w:rPr>
        <w:rFonts w:ascii="Times New Roman" w:hAnsi="Times New Roman" w:hint="default"/>
      </w:rPr>
    </w:lvl>
    <w:lvl w:ilvl="5" w:tplc="56C05F9E" w:tentative="1">
      <w:start w:val="1"/>
      <w:numFmt w:val="bullet"/>
      <w:lvlText w:val="•"/>
      <w:lvlJc w:val="left"/>
      <w:pPr>
        <w:tabs>
          <w:tab w:val="num" w:pos="4320"/>
        </w:tabs>
        <w:ind w:left="4320" w:hanging="360"/>
      </w:pPr>
      <w:rPr>
        <w:rFonts w:ascii="Times New Roman" w:hAnsi="Times New Roman" w:hint="default"/>
      </w:rPr>
    </w:lvl>
    <w:lvl w:ilvl="6" w:tplc="8DEAEAB8" w:tentative="1">
      <w:start w:val="1"/>
      <w:numFmt w:val="bullet"/>
      <w:lvlText w:val="•"/>
      <w:lvlJc w:val="left"/>
      <w:pPr>
        <w:tabs>
          <w:tab w:val="num" w:pos="5040"/>
        </w:tabs>
        <w:ind w:left="5040" w:hanging="360"/>
      </w:pPr>
      <w:rPr>
        <w:rFonts w:ascii="Times New Roman" w:hAnsi="Times New Roman" w:hint="default"/>
      </w:rPr>
    </w:lvl>
    <w:lvl w:ilvl="7" w:tplc="566E1020" w:tentative="1">
      <w:start w:val="1"/>
      <w:numFmt w:val="bullet"/>
      <w:lvlText w:val="•"/>
      <w:lvlJc w:val="left"/>
      <w:pPr>
        <w:tabs>
          <w:tab w:val="num" w:pos="5760"/>
        </w:tabs>
        <w:ind w:left="5760" w:hanging="360"/>
      </w:pPr>
      <w:rPr>
        <w:rFonts w:ascii="Times New Roman" w:hAnsi="Times New Roman" w:hint="default"/>
      </w:rPr>
    </w:lvl>
    <w:lvl w:ilvl="8" w:tplc="1C40425A"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D2E4CFD"/>
    <w:multiLevelType w:val="multilevel"/>
    <w:tmpl w:val="2D30F248"/>
    <w:lvl w:ilvl="0">
      <w:start w:val="25"/>
      <w:numFmt w:val="decimal"/>
      <w:lvlText w:val="%1."/>
      <w:lvlJc w:val="left"/>
      <w:pPr>
        <w:ind w:left="360" w:hanging="360"/>
      </w:pPr>
      <w:rPr>
        <w:rFonts w:eastAsia="Times New Roman" w:hint="default"/>
        <w:color w:val="00000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50D409D"/>
    <w:multiLevelType w:val="hybridMultilevel"/>
    <w:tmpl w:val="FFC25C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E1F3C15"/>
    <w:multiLevelType w:val="multilevel"/>
    <w:tmpl w:val="73F63E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CF7344"/>
    <w:multiLevelType w:val="hybridMultilevel"/>
    <w:tmpl w:val="98822DDA"/>
    <w:lvl w:ilvl="0" w:tplc="6DBE6E88">
      <w:start w:val="1"/>
      <w:numFmt w:val="bullet"/>
      <w:lvlText w:val=""/>
      <w:lvlJc w:val="left"/>
      <w:pPr>
        <w:tabs>
          <w:tab w:val="num" w:pos="720"/>
        </w:tabs>
        <w:ind w:left="720" w:hanging="360"/>
      </w:pPr>
      <w:rPr>
        <w:rFonts w:ascii="Wingdings" w:hAnsi="Wingdings" w:hint="default"/>
      </w:rPr>
    </w:lvl>
    <w:lvl w:ilvl="1" w:tplc="AF9EDE40" w:tentative="1">
      <w:start w:val="1"/>
      <w:numFmt w:val="bullet"/>
      <w:lvlText w:val=""/>
      <w:lvlJc w:val="left"/>
      <w:pPr>
        <w:tabs>
          <w:tab w:val="num" w:pos="1440"/>
        </w:tabs>
        <w:ind w:left="1440" w:hanging="360"/>
      </w:pPr>
      <w:rPr>
        <w:rFonts w:ascii="Wingdings" w:hAnsi="Wingdings" w:hint="default"/>
      </w:rPr>
    </w:lvl>
    <w:lvl w:ilvl="2" w:tplc="F6665F58" w:tentative="1">
      <w:start w:val="1"/>
      <w:numFmt w:val="bullet"/>
      <w:lvlText w:val=""/>
      <w:lvlJc w:val="left"/>
      <w:pPr>
        <w:tabs>
          <w:tab w:val="num" w:pos="2160"/>
        </w:tabs>
        <w:ind w:left="2160" w:hanging="360"/>
      </w:pPr>
      <w:rPr>
        <w:rFonts w:ascii="Wingdings" w:hAnsi="Wingdings" w:hint="default"/>
      </w:rPr>
    </w:lvl>
    <w:lvl w:ilvl="3" w:tplc="1FD45C72" w:tentative="1">
      <w:start w:val="1"/>
      <w:numFmt w:val="bullet"/>
      <w:lvlText w:val=""/>
      <w:lvlJc w:val="left"/>
      <w:pPr>
        <w:tabs>
          <w:tab w:val="num" w:pos="2880"/>
        </w:tabs>
        <w:ind w:left="2880" w:hanging="360"/>
      </w:pPr>
      <w:rPr>
        <w:rFonts w:ascii="Wingdings" w:hAnsi="Wingdings" w:hint="default"/>
      </w:rPr>
    </w:lvl>
    <w:lvl w:ilvl="4" w:tplc="FECEE694" w:tentative="1">
      <w:start w:val="1"/>
      <w:numFmt w:val="bullet"/>
      <w:lvlText w:val=""/>
      <w:lvlJc w:val="left"/>
      <w:pPr>
        <w:tabs>
          <w:tab w:val="num" w:pos="3600"/>
        </w:tabs>
        <w:ind w:left="3600" w:hanging="360"/>
      </w:pPr>
      <w:rPr>
        <w:rFonts w:ascii="Wingdings" w:hAnsi="Wingdings" w:hint="default"/>
      </w:rPr>
    </w:lvl>
    <w:lvl w:ilvl="5" w:tplc="3FAE431A" w:tentative="1">
      <w:start w:val="1"/>
      <w:numFmt w:val="bullet"/>
      <w:lvlText w:val=""/>
      <w:lvlJc w:val="left"/>
      <w:pPr>
        <w:tabs>
          <w:tab w:val="num" w:pos="4320"/>
        </w:tabs>
        <w:ind w:left="4320" w:hanging="360"/>
      </w:pPr>
      <w:rPr>
        <w:rFonts w:ascii="Wingdings" w:hAnsi="Wingdings" w:hint="default"/>
      </w:rPr>
    </w:lvl>
    <w:lvl w:ilvl="6" w:tplc="CD9C7642" w:tentative="1">
      <w:start w:val="1"/>
      <w:numFmt w:val="bullet"/>
      <w:lvlText w:val=""/>
      <w:lvlJc w:val="left"/>
      <w:pPr>
        <w:tabs>
          <w:tab w:val="num" w:pos="5040"/>
        </w:tabs>
        <w:ind w:left="5040" w:hanging="360"/>
      </w:pPr>
      <w:rPr>
        <w:rFonts w:ascii="Wingdings" w:hAnsi="Wingdings" w:hint="default"/>
      </w:rPr>
    </w:lvl>
    <w:lvl w:ilvl="7" w:tplc="5682462C" w:tentative="1">
      <w:start w:val="1"/>
      <w:numFmt w:val="bullet"/>
      <w:lvlText w:val=""/>
      <w:lvlJc w:val="left"/>
      <w:pPr>
        <w:tabs>
          <w:tab w:val="num" w:pos="5760"/>
        </w:tabs>
        <w:ind w:left="5760" w:hanging="360"/>
      </w:pPr>
      <w:rPr>
        <w:rFonts w:ascii="Wingdings" w:hAnsi="Wingdings" w:hint="default"/>
      </w:rPr>
    </w:lvl>
    <w:lvl w:ilvl="8" w:tplc="5CFC9C0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506D6A"/>
    <w:multiLevelType w:val="hybridMultilevel"/>
    <w:tmpl w:val="B0BE1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A51B1C"/>
    <w:multiLevelType w:val="hybridMultilevel"/>
    <w:tmpl w:val="50B2559E"/>
    <w:lvl w:ilvl="0" w:tplc="131C5516">
      <w:start w:val="1"/>
      <w:numFmt w:val="bullet"/>
      <w:lvlText w:val=""/>
      <w:lvlJc w:val="left"/>
      <w:pPr>
        <w:tabs>
          <w:tab w:val="num" w:pos="720"/>
        </w:tabs>
        <w:ind w:left="720" w:hanging="360"/>
      </w:pPr>
      <w:rPr>
        <w:rFonts w:ascii="Wingdings" w:hAnsi="Wingdings" w:hint="default"/>
      </w:rPr>
    </w:lvl>
    <w:lvl w:ilvl="1" w:tplc="812E34D6" w:tentative="1">
      <w:start w:val="1"/>
      <w:numFmt w:val="bullet"/>
      <w:lvlText w:val=""/>
      <w:lvlJc w:val="left"/>
      <w:pPr>
        <w:tabs>
          <w:tab w:val="num" w:pos="1440"/>
        </w:tabs>
        <w:ind w:left="1440" w:hanging="360"/>
      </w:pPr>
      <w:rPr>
        <w:rFonts w:ascii="Wingdings" w:hAnsi="Wingdings" w:hint="default"/>
      </w:rPr>
    </w:lvl>
    <w:lvl w:ilvl="2" w:tplc="7CF075D4" w:tentative="1">
      <w:start w:val="1"/>
      <w:numFmt w:val="bullet"/>
      <w:lvlText w:val=""/>
      <w:lvlJc w:val="left"/>
      <w:pPr>
        <w:tabs>
          <w:tab w:val="num" w:pos="2160"/>
        </w:tabs>
        <w:ind w:left="2160" w:hanging="360"/>
      </w:pPr>
      <w:rPr>
        <w:rFonts w:ascii="Wingdings" w:hAnsi="Wingdings" w:hint="default"/>
      </w:rPr>
    </w:lvl>
    <w:lvl w:ilvl="3" w:tplc="B9126AA8" w:tentative="1">
      <w:start w:val="1"/>
      <w:numFmt w:val="bullet"/>
      <w:lvlText w:val=""/>
      <w:lvlJc w:val="left"/>
      <w:pPr>
        <w:tabs>
          <w:tab w:val="num" w:pos="2880"/>
        </w:tabs>
        <w:ind w:left="2880" w:hanging="360"/>
      </w:pPr>
      <w:rPr>
        <w:rFonts w:ascii="Wingdings" w:hAnsi="Wingdings" w:hint="default"/>
      </w:rPr>
    </w:lvl>
    <w:lvl w:ilvl="4" w:tplc="21BA439C" w:tentative="1">
      <w:start w:val="1"/>
      <w:numFmt w:val="bullet"/>
      <w:lvlText w:val=""/>
      <w:lvlJc w:val="left"/>
      <w:pPr>
        <w:tabs>
          <w:tab w:val="num" w:pos="3600"/>
        </w:tabs>
        <w:ind w:left="3600" w:hanging="360"/>
      </w:pPr>
      <w:rPr>
        <w:rFonts w:ascii="Wingdings" w:hAnsi="Wingdings" w:hint="default"/>
      </w:rPr>
    </w:lvl>
    <w:lvl w:ilvl="5" w:tplc="194AAEA4" w:tentative="1">
      <w:start w:val="1"/>
      <w:numFmt w:val="bullet"/>
      <w:lvlText w:val=""/>
      <w:lvlJc w:val="left"/>
      <w:pPr>
        <w:tabs>
          <w:tab w:val="num" w:pos="4320"/>
        </w:tabs>
        <w:ind w:left="4320" w:hanging="360"/>
      </w:pPr>
      <w:rPr>
        <w:rFonts w:ascii="Wingdings" w:hAnsi="Wingdings" w:hint="default"/>
      </w:rPr>
    </w:lvl>
    <w:lvl w:ilvl="6" w:tplc="36E097BC" w:tentative="1">
      <w:start w:val="1"/>
      <w:numFmt w:val="bullet"/>
      <w:lvlText w:val=""/>
      <w:lvlJc w:val="left"/>
      <w:pPr>
        <w:tabs>
          <w:tab w:val="num" w:pos="5040"/>
        </w:tabs>
        <w:ind w:left="5040" w:hanging="360"/>
      </w:pPr>
      <w:rPr>
        <w:rFonts w:ascii="Wingdings" w:hAnsi="Wingdings" w:hint="default"/>
      </w:rPr>
    </w:lvl>
    <w:lvl w:ilvl="7" w:tplc="7320F4F0" w:tentative="1">
      <w:start w:val="1"/>
      <w:numFmt w:val="bullet"/>
      <w:lvlText w:val=""/>
      <w:lvlJc w:val="left"/>
      <w:pPr>
        <w:tabs>
          <w:tab w:val="num" w:pos="5760"/>
        </w:tabs>
        <w:ind w:left="5760" w:hanging="360"/>
      </w:pPr>
      <w:rPr>
        <w:rFonts w:ascii="Wingdings" w:hAnsi="Wingdings" w:hint="default"/>
      </w:rPr>
    </w:lvl>
    <w:lvl w:ilvl="8" w:tplc="23A4AEE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513097C"/>
    <w:multiLevelType w:val="hybridMultilevel"/>
    <w:tmpl w:val="0BB44C54"/>
    <w:lvl w:ilvl="0" w:tplc="90B849A0">
      <w:start w:val="1"/>
      <w:numFmt w:val="bullet"/>
      <w:lvlText w:val="•"/>
      <w:lvlJc w:val="left"/>
      <w:pPr>
        <w:tabs>
          <w:tab w:val="num" w:pos="720"/>
        </w:tabs>
        <w:ind w:left="720" w:hanging="360"/>
      </w:pPr>
      <w:rPr>
        <w:rFonts w:ascii="Arial" w:hAnsi="Arial" w:hint="default"/>
      </w:rPr>
    </w:lvl>
    <w:lvl w:ilvl="1" w:tplc="0A4A03E4" w:tentative="1">
      <w:start w:val="1"/>
      <w:numFmt w:val="bullet"/>
      <w:lvlText w:val="•"/>
      <w:lvlJc w:val="left"/>
      <w:pPr>
        <w:tabs>
          <w:tab w:val="num" w:pos="1440"/>
        </w:tabs>
        <w:ind w:left="1440" w:hanging="360"/>
      </w:pPr>
      <w:rPr>
        <w:rFonts w:ascii="Arial" w:hAnsi="Arial" w:hint="default"/>
      </w:rPr>
    </w:lvl>
    <w:lvl w:ilvl="2" w:tplc="951E3180">
      <w:start w:val="1"/>
      <w:numFmt w:val="bullet"/>
      <w:lvlText w:val="•"/>
      <w:lvlJc w:val="left"/>
      <w:pPr>
        <w:tabs>
          <w:tab w:val="num" w:pos="2160"/>
        </w:tabs>
        <w:ind w:left="2160" w:hanging="360"/>
      </w:pPr>
      <w:rPr>
        <w:rFonts w:ascii="Arial" w:hAnsi="Arial" w:hint="default"/>
      </w:rPr>
    </w:lvl>
    <w:lvl w:ilvl="3" w:tplc="73A6328A" w:tentative="1">
      <w:start w:val="1"/>
      <w:numFmt w:val="bullet"/>
      <w:lvlText w:val="•"/>
      <w:lvlJc w:val="left"/>
      <w:pPr>
        <w:tabs>
          <w:tab w:val="num" w:pos="2880"/>
        </w:tabs>
        <w:ind w:left="2880" w:hanging="360"/>
      </w:pPr>
      <w:rPr>
        <w:rFonts w:ascii="Arial" w:hAnsi="Arial" w:hint="default"/>
      </w:rPr>
    </w:lvl>
    <w:lvl w:ilvl="4" w:tplc="652CD452" w:tentative="1">
      <w:start w:val="1"/>
      <w:numFmt w:val="bullet"/>
      <w:lvlText w:val="•"/>
      <w:lvlJc w:val="left"/>
      <w:pPr>
        <w:tabs>
          <w:tab w:val="num" w:pos="3600"/>
        </w:tabs>
        <w:ind w:left="3600" w:hanging="360"/>
      </w:pPr>
      <w:rPr>
        <w:rFonts w:ascii="Arial" w:hAnsi="Arial" w:hint="default"/>
      </w:rPr>
    </w:lvl>
    <w:lvl w:ilvl="5" w:tplc="FC4A5922" w:tentative="1">
      <w:start w:val="1"/>
      <w:numFmt w:val="bullet"/>
      <w:lvlText w:val="•"/>
      <w:lvlJc w:val="left"/>
      <w:pPr>
        <w:tabs>
          <w:tab w:val="num" w:pos="4320"/>
        </w:tabs>
        <w:ind w:left="4320" w:hanging="360"/>
      </w:pPr>
      <w:rPr>
        <w:rFonts w:ascii="Arial" w:hAnsi="Arial" w:hint="default"/>
      </w:rPr>
    </w:lvl>
    <w:lvl w:ilvl="6" w:tplc="E9BC8674" w:tentative="1">
      <w:start w:val="1"/>
      <w:numFmt w:val="bullet"/>
      <w:lvlText w:val="•"/>
      <w:lvlJc w:val="left"/>
      <w:pPr>
        <w:tabs>
          <w:tab w:val="num" w:pos="5040"/>
        </w:tabs>
        <w:ind w:left="5040" w:hanging="360"/>
      </w:pPr>
      <w:rPr>
        <w:rFonts w:ascii="Arial" w:hAnsi="Arial" w:hint="default"/>
      </w:rPr>
    </w:lvl>
    <w:lvl w:ilvl="7" w:tplc="7C009BA4" w:tentative="1">
      <w:start w:val="1"/>
      <w:numFmt w:val="bullet"/>
      <w:lvlText w:val="•"/>
      <w:lvlJc w:val="left"/>
      <w:pPr>
        <w:tabs>
          <w:tab w:val="num" w:pos="5760"/>
        </w:tabs>
        <w:ind w:left="5760" w:hanging="360"/>
      </w:pPr>
      <w:rPr>
        <w:rFonts w:ascii="Arial" w:hAnsi="Arial" w:hint="default"/>
      </w:rPr>
    </w:lvl>
    <w:lvl w:ilvl="8" w:tplc="8DA6C07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B755BB9"/>
    <w:multiLevelType w:val="multilevel"/>
    <w:tmpl w:val="1A941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21877DD"/>
    <w:multiLevelType w:val="hybridMultilevel"/>
    <w:tmpl w:val="F88CB364"/>
    <w:lvl w:ilvl="0" w:tplc="E1B0A2C8">
      <w:start w:val="6"/>
      <w:numFmt w:val="decimal"/>
      <w:lvlText w:val="%1."/>
      <w:lvlJc w:val="left"/>
      <w:pPr>
        <w:ind w:left="360" w:hanging="360"/>
      </w:pPr>
      <w:rPr>
        <w:rFonts w:eastAsia="Times New Roman" w:hint="default"/>
        <w:color w:val="00000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6DC02253"/>
    <w:multiLevelType w:val="multilevel"/>
    <w:tmpl w:val="EF5AF3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AD3F3A"/>
    <w:multiLevelType w:val="hybridMultilevel"/>
    <w:tmpl w:val="C562E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FA0DFC"/>
    <w:multiLevelType w:val="hybridMultilevel"/>
    <w:tmpl w:val="5E1E23D2"/>
    <w:lvl w:ilvl="0" w:tplc="AA30717C">
      <w:start w:val="1"/>
      <w:numFmt w:val="bullet"/>
      <w:lvlText w:val="•"/>
      <w:lvlJc w:val="left"/>
      <w:pPr>
        <w:tabs>
          <w:tab w:val="num" w:pos="720"/>
        </w:tabs>
        <w:ind w:left="720" w:hanging="360"/>
      </w:pPr>
      <w:rPr>
        <w:rFonts w:ascii="Arial" w:hAnsi="Arial" w:hint="default"/>
      </w:rPr>
    </w:lvl>
    <w:lvl w:ilvl="1" w:tplc="1BA04E2A" w:tentative="1">
      <w:start w:val="1"/>
      <w:numFmt w:val="bullet"/>
      <w:lvlText w:val="•"/>
      <w:lvlJc w:val="left"/>
      <w:pPr>
        <w:tabs>
          <w:tab w:val="num" w:pos="1440"/>
        </w:tabs>
        <w:ind w:left="1440" w:hanging="360"/>
      </w:pPr>
      <w:rPr>
        <w:rFonts w:ascii="Arial" w:hAnsi="Arial" w:hint="default"/>
      </w:rPr>
    </w:lvl>
    <w:lvl w:ilvl="2" w:tplc="30C679E6" w:tentative="1">
      <w:start w:val="1"/>
      <w:numFmt w:val="bullet"/>
      <w:lvlText w:val="•"/>
      <w:lvlJc w:val="left"/>
      <w:pPr>
        <w:tabs>
          <w:tab w:val="num" w:pos="2160"/>
        </w:tabs>
        <w:ind w:left="2160" w:hanging="360"/>
      </w:pPr>
      <w:rPr>
        <w:rFonts w:ascii="Arial" w:hAnsi="Arial" w:hint="default"/>
      </w:rPr>
    </w:lvl>
    <w:lvl w:ilvl="3" w:tplc="FEACD564" w:tentative="1">
      <w:start w:val="1"/>
      <w:numFmt w:val="bullet"/>
      <w:lvlText w:val="•"/>
      <w:lvlJc w:val="left"/>
      <w:pPr>
        <w:tabs>
          <w:tab w:val="num" w:pos="2880"/>
        </w:tabs>
        <w:ind w:left="2880" w:hanging="360"/>
      </w:pPr>
      <w:rPr>
        <w:rFonts w:ascii="Arial" w:hAnsi="Arial" w:hint="default"/>
      </w:rPr>
    </w:lvl>
    <w:lvl w:ilvl="4" w:tplc="1C9007AC" w:tentative="1">
      <w:start w:val="1"/>
      <w:numFmt w:val="bullet"/>
      <w:lvlText w:val="•"/>
      <w:lvlJc w:val="left"/>
      <w:pPr>
        <w:tabs>
          <w:tab w:val="num" w:pos="3600"/>
        </w:tabs>
        <w:ind w:left="3600" w:hanging="360"/>
      </w:pPr>
      <w:rPr>
        <w:rFonts w:ascii="Arial" w:hAnsi="Arial" w:hint="default"/>
      </w:rPr>
    </w:lvl>
    <w:lvl w:ilvl="5" w:tplc="C72A1F84" w:tentative="1">
      <w:start w:val="1"/>
      <w:numFmt w:val="bullet"/>
      <w:lvlText w:val="•"/>
      <w:lvlJc w:val="left"/>
      <w:pPr>
        <w:tabs>
          <w:tab w:val="num" w:pos="4320"/>
        </w:tabs>
        <w:ind w:left="4320" w:hanging="360"/>
      </w:pPr>
      <w:rPr>
        <w:rFonts w:ascii="Arial" w:hAnsi="Arial" w:hint="default"/>
      </w:rPr>
    </w:lvl>
    <w:lvl w:ilvl="6" w:tplc="5B50876E" w:tentative="1">
      <w:start w:val="1"/>
      <w:numFmt w:val="bullet"/>
      <w:lvlText w:val="•"/>
      <w:lvlJc w:val="left"/>
      <w:pPr>
        <w:tabs>
          <w:tab w:val="num" w:pos="5040"/>
        </w:tabs>
        <w:ind w:left="5040" w:hanging="360"/>
      </w:pPr>
      <w:rPr>
        <w:rFonts w:ascii="Arial" w:hAnsi="Arial" w:hint="default"/>
      </w:rPr>
    </w:lvl>
    <w:lvl w:ilvl="7" w:tplc="2EF009C6" w:tentative="1">
      <w:start w:val="1"/>
      <w:numFmt w:val="bullet"/>
      <w:lvlText w:val="•"/>
      <w:lvlJc w:val="left"/>
      <w:pPr>
        <w:tabs>
          <w:tab w:val="num" w:pos="5760"/>
        </w:tabs>
        <w:ind w:left="5760" w:hanging="360"/>
      </w:pPr>
      <w:rPr>
        <w:rFonts w:ascii="Arial" w:hAnsi="Arial" w:hint="default"/>
      </w:rPr>
    </w:lvl>
    <w:lvl w:ilvl="8" w:tplc="6B422EC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5B9789D"/>
    <w:multiLevelType w:val="hybridMultilevel"/>
    <w:tmpl w:val="7E0CF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F43B1A"/>
    <w:multiLevelType w:val="hybridMultilevel"/>
    <w:tmpl w:val="26947F12"/>
    <w:lvl w:ilvl="0" w:tplc="F210F114">
      <w:numFmt w:val="bullet"/>
      <w:lvlText w:val="-"/>
      <w:lvlJc w:val="left"/>
      <w:pPr>
        <w:ind w:left="720" w:hanging="360"/>
      </w:pPr>
      <w:rPr>
        <w:rFonts w:ascii="Arial" w:eastAsiaTheme="minorHAns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704450940">
    <w:abstractNumId w:val="22"/>
  </w:num>
  <w:num w:numId="2" w16cid:durableId="1394500190">
    <w:abstractNumId w:val="13"/>
  </w:num>
  <w:num w:numId="3" w16cid:durableId="1981030879">
    <w:abstractNumId w:val="5"/>
  </w:num>
  <w:num w:numId="4" w16cid:durableId="286471222">
    <w:abstractNumId w:val="17"/>
  </w:num>
  <w:num w:numId="5" w16cid:durableId="312950557">
    <w:abstractNumId w:val="4"/>
  </w:num>
  <w:num w:numId="6" w16cid:durableId="2055275802">
    <w:abstractNumId w:val="0"/>
  </w:num>
  <w:num w:numId="7" w16cid:durableId="576131647">
    <w:abstractNumId w:val="19"/>
  </w:num>
  <w:num w:numId="8" w16cid:durableId="1895502372">
    <w:abstractNumId w:val="3"/>
  </w:num>
  <w:num w:numId="9" w16cid:durableId="1372880769">
    <w:abstractNumId w:val="8"/>
  </w:num>
  <w:num w:numId="10" w16cid:durableId="424961309">
    <w:abstractNumId w:val="16"/>
  </w:num>
  <w:num w:numId="11" w16cid:durableId="483669849">
    <w:abstractNumId w:val="1"/>
  </w:num>
  <w:num w:numId="12" w16cid:durableId="1557280310">
    <w:abstractNumId w:val="20"/>
  </w:num>
  <w:num w:numId="13" w16cid:durableId="249195003">
    <w:abstractNumId w:val="15"/>
  </w:num>
  <w:num w:numId="14" w16cid:durableId="1172380161">
    <w:abstractNumId w:val="14"/>
  </w:num>
  <w:num w:numId="15" w16cid:durableId="1907954726">
    <w:abstractNumId w:val="12"/>
  </w:num>
  <w:num w:numId="16" w16cid:durableId="284387255">
    <w:abstractNumId w:val="21"/>
  </w:num>
  <w:num w:numId="17" w16cid:durableId="1240139305">
    <w:abstractNumId w:val="11"/>
  </w:num>
  <w:num w:numId="18" w16cid:durableId="1215461601">
    <w:abstractNumId w:val="18"/>
  </w:num>
  <w:num w:numId="19" w16cid:durableId="1343507319">
    <w:abstractNumId w:val="6"/>
  </w:num>
  <w:num w:numId="20" w16cid:durableId="1663047279">
    <w:abstractNumId w:val="10"/>
  </w:num>
  <w:num w:numId="21" w16cid:durableId="1060907617">
    <w:abstractNumId w:val="2"/>
  </w:num>
  <w:num w:numId="22" w16cid:durableId="325013259">
    <w:abstractNumId w:val="9"/>
  </w:num>
  <w:num w:numId="23" w16cid:durableId="14315104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1DE"/>
    <w:rsid w:val="00005E30"/>
    <w:rsid w:val="0001026F"/>
    <w:rsid w:val="00010E1A"/>
    <w:rsid w:val="00020C46"/>
    <w:rsid w:val="00022C7C"/>
    <w:rsid w:val="0002590D"/>
    <w:rsid w:val="00026E46"/>
    <w:rsid w:val="00034BCD"/>
    <w:rsid w:val="0004464F"/>
    <w:rsid w:val="00060FD2"/>
    <w:rsid w:val="00066474"/>
    <w:rsid w:val="00075920"/>
    <w:rsid w:val="00093F3C"/>
    <w:rsid w:val="00095767"/>
    <w:rsid w:val="000C4687"/>
    <w:rsid w:val="000E2176"/>
    <w:rsid w:val="000F24B8"/>
    <w:rsid w:val="000F35EF"/>
    <w:rsid w:val="000F3F9D"/>
    <w:rsid w:val="0010525F"/>
    <w:rsid w:val="001201F5"/>
    <w:rsid w:val="001277D7"/>
    <w:rsid w:val="00136F10"/>
    <w:rsid w:val="00156D0C"/>
    <w:rsid w:val="0017214D"/>
    <w:rsid w:val="00183503"/>
    <w:rsid w:val="00185E01"/>
    <w:rsid w:val="00192787"/>
    <w:rsid w:val="001A468F"/>
    <w:rsid w:val="001B6517"/>
    <w:rsid w:val="001C0AE8"/>
    <w:rsid w:val="001D1D92"/>
    <w:rsid w:val="001D62A5"/>
    <w:rsid w:val="001D7695"/>
    <w:rsid w:val="001E2F9D"/>
    <w:rsid w:val="001E30A1"/>
    <w:rsid w:val="001F3FF7"/>
    <w:rsid w:val="00200ED7"/>
    <w:rsid w:val="00210AD0"/>
    <w:rsid w:val="002134D4"/>
    <w:rsid w:val="00213C30"/>
    <w:rsid w:val="002172E5"/>
    <w:rsid w:val="002223A9"/>
    <w:rsid w:val="00226211"/>
    <w:rsid w:val="00230AE1"/>
    <w:rsid w:val="00230FFF"/>
    <w:rsid w:val="002357C0"/>
    <w:rsid w:val="00255BD0"/>
    <w:rsid w:val="00263253"/>
    <w:rsid w:val="002666F3"/>
    <w:rsid w:val="002709D0"/>
    <w:rsid w:val="00285AB3"/>
    <w:rsid w:val="00293379"/>
    <w:rsid w:val="0029714D"/>
    <w:rsid w:val="002A5D5F"/>
    <w:rsid w:val="002A7200"/>
    <w:rsid w:val="002B34F9"/>
    <w:rsid w:val="002C494F"/>
    <w:rsid w:val="002C6106"/>
    <w:rsid w:val="002C66B2"/>
    <w:rsid w:val="002D0A60"/>
    <w:rsid w:val="002D1C87"/>
    <w:rsid w:val="002D5004"/>
    <w:rsid w:val="002D6723"/>
    <w:rsid w:val="002E2272"/>
    <w:rsid w:val="002E7030"/>
    <w:rsid w:val="002F7070"/>
    <w:rsid w:val="0030388C"/>
    <w:rsid w:val="0030561A"/>
    <w:rsid w:val="00313275"/>
    <w:rsid w:val="0031515D"/>
    <w:rsid w:val="003202EC"/>
    <w:rsid w:val="00337019"/>
    <w:rsid w:val="003404D7"/>
    <w:rsid w:val="003650EC"/>
    <w:rsid w:val="00367E43"/>
    <w:rsid w:val="00370479"/>
    <w:rsid w:val="00371A18"/>
    <w:rsid w:val="00372BEB"/>
    <w:rsid w:val="00373F39"/>
    <w:rsid w:val="00376748"/>
    <w:rsid w:val="00376DF7"/>
    <w:rsid w:val="00380C42"/>
    <w:rsid w:val="00380E75"/>
    <w:rsid w:val="00384E0F"/>
    <w:rsid w:val="003A435C"/>
    <w:rsid w:val="003B2126"/>
    <w:rsid w:val="003C22FE"/>
    <w:rsid w:val="003D1B79"/>
    <w:rsid w:val="003D67FF"/>
    <w:rsid w:val="003E3E5B"/>
    <w:rsid w:val="003E4933"/>
    <w:rsid w:val="003E5E0C"/>
    <w:rsid w:val="003F1144"/>
    <w:rsid w:val="0042356C"/>
    <w:rsid w:val="00423BD9"/>
    <w:rsid w:val="00427D5C"/>
    <w:rsid w:val="00437253"/>
    <w:rsid w:val="0043794C"/>
    <w:rsid w:val="004512CA"/>
    <w:rsid w:val="0046013A"/>
    <w:rsid w:val="00465F51"/>
    <w:rsid w:val="00483080"/>
    <w:rsid w:val="00487095"/>
    <w:rsid w:val="00487B11"/>
    <w:rsid w:val="00493A1B"/>
    <w:rsid w:val="00497C25"/>
    <w:rsid w:val="004A46A5"/>
    <w:rsid w:val="004A7983"/>
    <w:rsid w:val="004B6017"/>
    <w:rsid w:val="004C58B0"/>
    <w:rsid w:val="004D09AA"/>
    <w:rsid w:val="004D1AD2"/>
    <w:rsid w:val="004E0A39"/>
    <w:rsid w:val="004E4F3C"/>
    <w:rsid w:val="004F5613"/>
    <w:rsid w:val="00507C62"/>
    <w:rsid w:val="00531884"/>
    <w:rsid w:val="0053760E"/>
    <w:rsid w:val="00540CB9"/>
    <w:rsid w:val="005445E9"/>
    <w:rsid w:val="00553010"/>
    <w:rsid w:val="0055328D"/>
    <w:rsid w:val="00557D46"/>
    <w:rsid w:val="00566830"/>
    <w:rsid w:val="005739E3"/>
    <w:rsid w:val="00580125"/>
    <w:rsid w:val="005A2457"/>
    <w:rsid w:val="005A65A4"/>
    <w:rsid w:val="005B61DE"/>
    <w:rsid w:val="005C0CA7"/>
    <w:rsid w:val="005C7B1F"/>
    <w:rsid w:val="005D1400"/>
    <w:rsid w:val="005D3415"/>
    <w:rsid w:val="005D43BF"/>
    <w:rsid w:val="005D5B89"/>
    <w:rsid w:val="005D5E89"/>
    <w:rsid w:val="005E271A"/>
    <w:rsid w:val="005E56F9"/>
    <w:rsid w:val="005F1912"/>
    <w:rsid w:val="005F704E"/>
    <w:rsid w:val="00600DB0"/>
    <w:rsid w:val="00607365"/>
    <w:rsid w:val="00610100"/>
    <w:rsid w:val="00611BB9"/>
    <w:rsid w:val="00613067"/>
    <w:rsid w:val="006263C2"/>
    <w:rsid w:val="006307FF"/>
    <w:rsid w:val="00632758"/>
    <w:rsid w:val="006419DB"/>
    <w:rsid w:val="006544E6"/>
    <w:rsid w:val="006545D9"/>
    <w:rsid w:val="00662973"/>
    <w:rsid w:val="006733A2"/>
    <w:rsid w:val="006736C9"/>
    <w:rsid w:val="0067649C"/>
    <w:rsid w:val="00682B02"/>
    <w:rsid w:val="00684131"/>
    <w:rsid w:val="0068647F"/>
    <w:rsid w:val="006A1EFA"/>
    <w:rsid w:val="006B0A02"/>
    <w:rsid w:val="006B0F71"/>
    <w:rsid w:val="006C1C25"/>
    <w:rsid w:val="006C6F69"/>
    <w:rsid w:val="006D04C3"/>
    <w:rsid w:val="006D4AE8"/>
    <w:rsid w:val="006E5E60"/>
    <w:rsid w:val="00704516"/>
    <w:rsid w:val="00715D25"/>
    <w:rsid w:val="00726C9F"/>
    <w:rsid w:val="007621B9"/>
    <w:rsid w:val="00764D2B"/>
    <w:rsid w:val="00767A19"/>
    <w:rsid w:val="007734F2"/>
    <w:rsid w:val="0078109A"/>
    <w:rsid w:val="007A21D0"/>
    <w:rsid w:val="007A55D3"/>
    <w:rsid w:val="007B49D6"/>
    <w:rsid w:val="007C231B"/>
    <w:rsid w:val="007C4D98"/>
    <w:rsid w:val="007D4B46"/>
    <w:rsid w:val="007D4E57"/>
    <w:rsid w:val="007D7926"/>
    <w:rsid w:val="007E2870"/>
    <w:rsid w:val="007E2962"/>
    <w:rsid w:val="007E51F2"/>
    <w:rsid w:val="007F6DC7"/>
    <w:rsid w:val="00801EB4"/>
    <w:rsid w:val="00806CEA"/>
    <w:rsid w:val="0081230E"/>
    <w:rsid w:val="00815BF8"/>
    <w:rsid w:val="00820C21"/>
    <w:rsid w:val="0082296F"/>
    <w:rsid w:val="0082444C"/>
    <w:rsid w:val="00830B3D"/>
    <w:rsid w:val="00832FF4"/>
    <w:rsid w:val="00837A9F"/>
    <w:rsid w:val="00853C10"/>
    <w:rsid w:val="008610F8"/>
    <w:rsid w:val="00862CFA"/>
    <w:rsid w:val="008637D9"/>
    <w:rsid w:val="00867C0B"/>
    <w:rsid w:val="00873242"/>
    <w:rsid w:val="0087755A"/>
    <w:rsid w:val="008817F9"/>
    <w:rsid w:val="008919D9"/>
    <w:rsid w:val="00891FF6"/>
    <w:rsid w:val="00895DC1"/>
    <w:rsid w:val="008A0BD5"/>
    <w:rsid w:val="008A302B"/>
    <w:rsid w:val="008B0AC8"/>
    <w:rsid w:val="008C326A"/>
    <w:rsid w:val="008C64FB"/>
    <w:rsid w:val="008D0D2D"/>
    <w:rsid w:val="008D5B06"/>
    <w:rsid w:val="008D62FC"/>
    <w:rsid w:val="008F117C"/>
    <w:rsid w:val="009040D2"/>
    <w:rsid w:val="00905A6D"/>
    <w:rsid w:val="009067D3"/>
    <w:rsid w:val="0091110E"/>
    <w:rsid w:val="00911274"/>
    <w:rsid w:val="00911531"/>
    <w:rsid w:val="00913175"/>
    <w:rsid w:val="009257BD"/>
    <w:rsid w:val="00933EAD"/>
    <w:rsid w:val="009348BE"/>
    <w:rsid w:val="00940F9B"/>
    <w:rsid w:val="00943082"/>
    <w:rsid w:val="00951BA5"/>
    <w:rsid w:val="0095285B"/>
    <w:rsid w:val="00952D71"/>
    <w:rsid w:val="00965C4B"/>
    <w:rsid w:val="00980C4D"/>
    <w:rsid w:val="00984681"/>
    <w:rsid w:val="009B4B86"/>
    <w:rsid w:val="009C2074"/>
    <w:rsid w:val="009D3CCD"/>
    <w:rsid w:val="009F1F26"/>
    <w:rsid w:val="00A05462"/>
    <w:rsid w:val="00A15234"/>
    <w:rsid w:val="00A15EB2"/>
    <w:rsid w:val="00A229A0"/>
    <w:rsid w:val="00A31A3B"/>
    <w:rsid w:val="00A3303C"/>
    <w:rsid w:val="00A37672"/>
    <w:rsid w:val="00A436B2"/>
    <w:rsid w:val="00A53720"/>
    <w:rsid w:val="00A6380B"/>
    <w:rsid w:val="00A63F8A"/>
    <w:rsid w:val="00A6641A"/>
    <w:rsid w:val="00A7057C"/>
    <w:rsid w:val="00A71476"/>
    <w:rsid w:val="00A77EF2"/>
    <w:rsid w:val="00A93A61"/>
    <w:rsid w:val="00A95570"/>
    <w:rsid w:val="00AA4ACB"/>
    <w:rsid w:val="00AA4CA4"/>
    <w:rsid w:val="00AB0ED7"/>
    <w:rsid w:val="00AC4F3B"/>
    <w:rsid w:val="00AD0D1D"/>
    <w:rsid w:val="00AE13FF"/>
    <w:rsid w:val="00AE172E"/>
    <w:rsid w:val="00AE1B8D"/>
    <w:rsid w:val="00AF1561"/>
    <w:rsid w:val="00B26EC5"/>
    <w:rsid w:val="00B45B68"/>
    <w:rsid w:val="00B65821"/>
    <w:rsid w:val="00B67A41"/>
    <w:rsid w:val="00B80035"/>
    <w:rsid w:val="00B92363"/>
    <w:rsid w:val="00B94A50"/>
    <w:rsid w:val="00BB1328"/>
    <w:rsid w:val="00BB1890"/>
    <w:rsid w:val="00BB6948"/>
    <w:rsid w:val="00BC7326"/>
    <w:rsid w:val="00BD4909"/>
    <w:rsid w:val="00BD7B23"/>
    <w:rsid w:val="00BE1959"/>
    <w:rsid w:val="00BF7FBB"/>
    <w:rsid w:val="00C0169F"/>
    <w:rsid w:val="00C0239E"/>
    <w:rsid w:val="00C11640"/>
    <w:rsid w:val="00C413D9"/>
    <w:rsid w:val="00C45DFC"/>
    <w:rsid w:val="00C50386"/>
    <w:rsid w:val="00C513B6"/>
    <w:rsid w:val="00C513FD"/>
    <w:rsid w:val="00C56270"/>
    <w:rsid w:val="00C57C1A"/>
    <w:rsid w:val="00C6397D"/>
    <w:rsid w:val="00C64F30"/>
    <w:rsid w:val="00C65025"/>
    <w:rsid w:val="00C73F40"/>
    <w:rsid w:val="00C81EDA"/>
    <w:rsid w:val="00C9444E"/>
    <w:rsid w:val="00C963A5"/>
    <w:rsid w:val="00CA1CA5"/>
    <w:rsid w:val="00CB34F1"/>
    <w:rsid w:val="00CC3E63"/>
    <w:rsid w:val="00CC5B23"/>
    <w:rsid w:val="00CC68C9"/>
    <w:rsid w:val="00CE1A58"/>
    <w:rsid w:val="00CE5FD4"/>
    <w:rsid w:val="00D25334"/>
    <w:rsid w:val="00D25820"/>
    <w:rsid w:val="00D4271C"/>
    <w:rsid w:val="00D46679"/>
    <w:rsid w:val="00D56B0A"/>
    <w:rsid w:val="00D57637"/>
    <w:rsid w:val="00D65A2E"/>
    <w:rsid w:val="00D662E9"/>
    <w:rsid w:val="00D6767C"/>
    <w:rsid w:val="00D821AA"/>
    <w:rsid w:val="00D8429E"/>
    <w:rsid w:val="00D97ABD"/>
    <w:rsid w:val="00DA3EF3"/>
    <w:rsid w:val="00DA7069"/>
    <w:rsid w:val="00DC4103"/>
    <w:rsid w:val="00DD6D83"/>
    <w:rsid w:val="00DE350E"/>
    <w:rsid w:val="00DF75D9"/>
    <w:rsid w:val="00E11A6E"/>
    <w:rsid w:val="00E1697A"/>
    <w:rsid w:val="00E21AA8"/>
    <w:rsid w:val="00E235D9"/>
    <w:rsid w:val="00E27B4D"/>
    <w:rsid w:val="00E27DFA"/>
    <w:rsid w:val="00E33E84"/>
    <w:rsid w:val="00E40CD6"/>
    <w:rsid w:val="00E44E99"/>
    <w:rsid w:val="00E46644"/>
    <w:rsid w:val="00E5464A"/>
    <w:rsid w:val="00E56916"/>
    <w:rsid w:val="00E72E22"/>
    <w:rsid w:val="00E732DF"/>
    <w:rsid w:val="00E80609"/>
    <w:rsid w:val="00E86533"/>
    <w:rsid w:val="00E878B6"/>
    <w:rsid w:val="00EA00FA"/>
    <w:rsid w:val="00EA4438"/>
    <w:rsid w:val="00EA6C6C"/>
    <w:rsid w:val="00EB6DBE"/>
    <w:rsid w:val="00ED0E10"/>
    <w:rsid w:val="00ED17E4"/>
    <w:rsid w:val="00ED3E5E"/>
    <w:rsid w:val="00ED45D6"/>
    <w:rsid w:val="00ED7675"/>
    <w:rsid w:val="00F00D2E"/>
    <w:rsid w:val="00F017F6"/>
    <w:rsid w:val="00F04280"/>
    <w:rsid w:val="00F1504B"/>
    <w:rsid w:val="00F265F7"/>
    <w:rsid w:val="00F3080F"/>
    <w:rsid w:val="00F31CE5"/>
    <w:rsid w:val="00F36B66"/>
    <w:rsid w:val="00F40044"/>
    <w:rsid w:val="00F4506C"/>
    <w:rsid w:val="00F4749B"/>
    <w:rsid w:val="00F5052A"/>
    <w:rsid w:val="00F74388"/>
    <w:rsid w:val="00F83ADC"/>
    <w:rsid w:val="00F85857"/>
    <w:rsid w:val="00FC02B8"/>
    <w:rsid w:val="00FC4783"/>
    <w:rsid w:val="00FC6C10"/>
    <w:rsid w:val="00FC777E"/>
    <w:rsid w:val="00FD0375"/>
    <w:rsid w:val="00FD1665"/>
    <w:rsid w:val="00FE111F"/>
    <w:rsid w:val="00FE2150"/>
    <w:rsid w:val="00FE7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84786"/>
  <w14:defaultImageDpi w14:val="32767"/>
  <w15:chartTrackingRefBased/>
  <w15:docId w15:val="{A2409C46-9B51-AF4B-91C2-16292B84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0C4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0AD0"/>
    <w:pPr>
      <w:ind w:left="720"/>
      <w:contextualSpacing/>
    </w:pPr>
  </w:style>
  <w:style w:type="character" w:styleId="CommentReference">
    <w:name w:val="annotation reference"/>
    <w:basedOn w:val="DefaultParagraphFont"/>
    <w:uiPriority w:val="99"/>
    <w:semiHidden/>
    <w:unhideWhenUsed/>
    <w:rsid w:val="00E732DF"/>
    <w:rPr>
      <w:sz w:val="16"/>
      <w:szCs w:val="16"/>
    </w:rPr>
  </w:style>
  <w:style w:type="paragraph" w:styleId="CommentText">
    <w:name w:val="annotation text"/>
    <w:basedOn w:val="Normal"/>
    <w:link w:val="CommentTextChar"/>
    <w:uiPriority w:val="99"/>
    <w:unhideWhenUsed/>
    <w:rsid w:val="00E732DF"/>
    <w:pPr>
      <w:spacing w:after="160"/>
    </w:pPr>
    <w:rPr>
      <w:sz w:val="20"/>
      <w:szCs w:val="20"/>
      <w:lang w:val="en-US"/>
    </w:rPr>
  </w:style>
  <w:style w:type="character" w:customStyle="1" w:styleId="CommentTextChar">
    <w:name w:val="Comment Text Char"/>
    <w:basedOn w:val="DefaultParagraphFont"/>
    <w:link w:val="CommentText"/>
    <w:uiPriority w:val="99"/>
    <w:rsid w:val="00E732DF"/>
    <w:rPr>
      <w:sz w:val="20"/>
      <w:szCs w:val="20"/>
      <w:lang w:val="en-US"/>
    </w:rPr>
  </w:style>
  <w:style w:type="character" w:styleId="Hyperlink">
    <w:name w:val="Hyperlink"/>
    <w:basedOn w:val="DefaultParagraphFont"/>
    <w:uiPriority w:val="99"/>
    <w:unhideWhenUsed/>
    <w:rsid w:val="00E732DF"/>
    <w:rPr>
      <w:color w:val="0563C1" w:themeColor="hyperlink"/>
      <w:u w:val="single"/>
    </w:rPr>
  </w:style>
  <w:style w:type="paragraph" w:styleId="BalloonText">
    <w:name w:val="Balloon Text"/>
    <w:basedOn w:val="Normal"/>
    <w:link w:val="BalloonTextChar"/>
    <w:uiPriority w:val="99"/>
    <w:semiHidden/>
    <w:unhideWhenUsed/>
    <w:rsid w:val="00E732DF"/>
    <w:rPr>
      <w:sz w:val="18"/>
      <w:szCs w:val="18"/>
    </w:rPr>
  </w:style>
  <w:style w:type="character" w:customStyle="1" w:styleId="BalloonTextChar">
    <w:name w:val="Balloon Text Char"/>
    <w:basedOn w:val="DefaultParagraphFont"/>
    <w:link w:val="BalloonText"/>
    <w:uiPriority w:val="99"/>
    <w:semiHidden/>
    <w:rsid w:val="00E732DF"/>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732DF"/>
    <w:pPr>
      <w:spacing w:after="0"/>
    </w:pPr>
    <w:rPr>
      <w:b/>
      <w:bCs/>
      <w:lang w:val="en-GB"/>
    </w:rPr>
  </w:style>
  <w:style w:type="character" w:customStyle="1" w:styleId="CommentSubjectChar">
    <w:name w:val="Comment Subject Char"/>
    <w:basedOn w:val="CommentTextChar"/>
    <w:link w:val="CommentSubject"/>
    <w:uiPriority w:val="99"/>
    <w:semiHidden/>
    <w:rsid w:val="00E732DF"/>
    <w:rPr>
      <w:b/>
      <w:bCs/>
      <w:sz w:val="20"/>
      <w:szCs w:val="20"/>
      <w:lang w:val="en-US"/>
    </w:rPr>
  </w:style>
  <w:style w:type="table" w:styleId="TableGrid">
    <w:name w:val="Table Grid"/>
    <w:basedOn w:val="TableNormal"/>
    <w:uiPriority w:val="39"/>
    <w:rsid w:val="00423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C7326"/>
  </w:style>
  <w:style w:type="paragraph" w:styleId="Footer">
    <w:name w:val="footer"/>
    <w:basedOn w:val="Normal"/>
    <w:link w:val="FooterChar"/>
    <w:uiPriority w:val="99"/>
    <w:unhideWhenUsed/>
    <w:rsid w:val="00580125"/>
    <w:pPr>
      <w:tabs>
        <w:tab w:val="center" w:pos="4513"/>
        <w:tab w:val="right" w:pos="9026"/>
      </w:tabs>
    </w:pPr>
  </w:style>
  <w:style w:type="character" w:customStyle="1" w:styleId="FooterChar">
    <w:name w:val="Footer Char"/>
    <w:basedOn w:val="DefaultParagraphFont"/>
    <w:link w:val="Footer"/>
    <w:uiPriority w:val="99"/>
    <w:rsid w:val="00580125"/>
    <w:rPr>
      <w:rFonts w:ascii="Times New Roman" w:eastAsia="Times New Roman" w:hAnsi="Times New Roman" w:cs="Times New Roman"/>
    </w:rPr>
  </w:style>
  <w:style w:type="character" w:styleId="PageNumber">
    <w:name w:val="page number"/>
    <w:basedOn w:val="DefaultParagraphFont"/>
    <w:uiPriority w:val="99"/>
    <w:semiHidden/>
    <w:unhideWhenUsed/>
    <w:rsid w:val="00580125"/>
  </w:style>
  <w:style w:type="character" w:styleId="FollowedHyperlink">
    <w:name w:val="FollowedHyperlink"/>
    <w:basedOn w:val="DefaultParagraphFont"/>
    <w:uiPriority w:val="99"/>
    <w:semiHidden/>
    <w:unhideWhenUsed/>
    <w:rsid w:val="00497C25"/>
    <w:rPr>
      <w:color w:val="954F72" w:themeColor="followedHyperlink"/>
      <w:u w:val="single"/>
    </w:rPr>
  </w:style>
  <w:style w:type="paragraph" w:styleId="Revision">
    <w:name w:val="Revision"/>
    <w:hidden/>
    <w:uiPriority w:val="99"/>
    <w:semiHidden/>
    <w:rsid w:val="00F1504B"/>
    <w:rPr>
      <w:rFonts w:ascii="Times New Roman" w:eastAsia="Times New Roman" w:hAnsi="Times New Roman" w:cs="Times New Roman"/>
    </w:rPr>
  </w:style>
  <w:style w:type="paragraph" w:styleId="Header">
    <w:name w:val="header"/>
    <w:basedOn w:val="Normal"/>
    <w:link w:val="HeaderChar"/>
    <w:uiPriority w:val="99"/>
    <w:unhideWhenUsed/>
    <w:rsid w:val="00D97ABD"/>
    <w:pPr>
      <w:tabs>
        <w:tab w:val="center" w:pos="4513"/>
        <w:tab w:val="right" w:pos="9026"/>
      </w:tabs>
    </w:pPr>
  </w:style>
  <w:style w:type="character" w:customStyle="1" w:styleId="HeaderChar">
    <w:name w:val="Header Char"/>
    <w:basedOn w:val="DefaultParagraphFont"/>
    <w:link w:val="Header"/>
    <w:uiPriority w:val="99"/>
    <w:rsid w:val="00D97ABD"/>
    <w:rPr>
      <w:rFonts w:ascii="Times New Roman" w:eastAsia="Times New Roman" w:hAnsi="Times New Roman" w:cs="Times New Roman"/>
    </w:rPr>
  </w:style>
  <w:style w:type="character" w:styleId="LineNumber">
    <w:name w:val="line number"/>
    <w:basedOn w:val="DefaultParagraphFont"/>
    <w:uiPriority w:val="99"/>
    <w:semiHidden/>
    <w:unhideWhenUsed/>
    <w:rsid w:val="00D97ABD"/>
  </w:style>
  <w:style w:type="character" w:styleId="UnresolvedMention">
    <w:name w:val="Unresolved Mention"/>
    <w:basedOn w:val="DefaultParagraphFont"/>
    <w:uiPriority w:val="99"/>
    <w:rsid w:val="003C22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6650">
      <w:bodyDiv w:val="1"/>
      <w:marLeft w:val="0"/>
      <w:marRight w:val="0"/>
      <w:marTop w:val="0"/>
      <w:marBottom w:val="0"/>
      <w:divBdr>
        <w:top w:val="none" w:sz="0" w:space="0" w:color="auto"/>
        <w:left w:val="none" w:sz="0" w:space="0" w:color="auto"/>
        <w:bottom w:val="none" w:sz="0" w:space="0" w:color="auto"/>
        <w:right w:val="none" w:sz="0" w:space="0" w:color="auto"/>
      </w:divBdr>
    </w:div>
    <w:div w:id="12344234">
      <w:bodyDiv w:val="1"/>
      <w:marLeft w:val="0"/>
      <w:marRight w:val="0"/>
      <w:marTop w:val="0"/>
      <w:marBottom w:val="0"/>
      <w:divBdr>
        <w:top w:val="none" w:sz="0" w:space="0" w:color="auto"/>
        <w:left w:val="none" w:sz="0" w:space="0" w:color="auto"/>
        <w:bottom w:val="none" w:sz="0" w:space="0" w:color="auto"/>
        <w:right w:val="none" w:sz="0" w:space="0" w:color="auto"/>
      </w:divBdr>
      <w:divsChild>
        <w:div w:id="141116748">
          <w:marLeft w:val="547"/>
          <w:marRight w:val="0"/>
          <w:marTop w:val="0"/>
          <w:marBottom w:val="0"/>
          <w:divBdr>
            <w:top w:val="none" w:sz="0" w:space="0" w:color="auto"/>
            <w:left w:val="none" w:sz="0" w:space="0" w:color="auto"/>
            <w:bottom w:val="none" w:sz="0" w:space="0" w:color="auto"/>
            <w:right w:val="none" w:sz="0" w:space="0" w:color="auto"/>
          </w:divBdr>
        </w:div>
      </w:divsChild>
    </w:div>
    <w:div w:id="30687466">
      <w:bodyDiv w:val="1"/>
      <w:marLeft w:val="0"/>
      <w:marRight w:val="0"/>
      <w:marTop w:val="0"/>
      <w:marBottom w:val="0"/>
      <w:divBdr>
        <w:top w:val="none" w:sz="0" w:space="0" w:color="auto"/>
        <w:left w:val="none" w:sz="0" w:space="0" w:color="auto"/>
        <w:bottom w:val="none" w:sz="0" w:space="0" w:color="auto"/>
        <w:right w:val="none" w:sz="0" w:space="0" w:color="auto"/>
      </w:divBdr>
      <w:divsChild>
        <w:div w:id="1335720371">
          <w:marLeft w:val="0"/>
          <w:marRight w:val="0"/>
          <w:marTop w:val="0"/>
          <w:marBottom w:val="0"/>
          <w:divBdr>
            <w:top w:val="none" w:sz="0" w:space="0" w:color="auto"/>
            <w:left w:val="none" w:sz="0" w:space="0" w:color="auto"/>
            <w:bottom w:val="none" w:sz="0" w:space="0" w:color="auto"/>
            <w:right w:val="none" w:sz="0" w:space="0" w:color="auto"/>
          </w:divBdr>
          <w:divsChild>
            <w:div w:id="1856386978">
              <w:marLeft w:val="0"/>
              <w:marRight w:val="0"/>
              <w:marTop w:val="0"/>
              <w:marBottom w:val="0"/>
              <w:divBdr>
                <w:top w:val="none" w:sz="0" w:space="0" w:color="auto"/>
                <w:left w:val="none" w:sz="0" w:space="0" w:color="auto"/>
                <w:bottom w:val="none" w:sz="0" w:space="0" w:color="auto"/>
                <w:right w:val="none" w:sz="0" w:space="0" w:color="auto"/>
              </w:divBdr>
              <w:divsChild>
                <w:div w:id="1942299596">
                  <w:marLeft w:val="0"/>
                  <w:marRight w:val="0"/>
                  <w:marTop w:val="0"/>
                  <w:marBottom w:val="0"/>
                  <w:divBdr>
                    <w:top w:val="none" w:sz="0" w:space="0" w:color="auto"/>
                    <w:left w:val="none" w:sz="0" w:space="0" w:color="auto"/>
                    <w:bottom w:val="none" w:sz="0" w:space="0" w:color="auto"/>
                    <w:right w:val="none" w:sz="0" w:space="0" w:color="auto"/>
                  </w:divBdr>
                  <w:divsChild>
                    <w:div w:id="1494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52407">
      <w:bodyDiv w:val="1"/>
      <w:marLeft w:val="0"/>
      <w:marRight w:val="0"/>
      <w:marTop w:val="0"/>
      <w:marBottom w:val="0"/>
      <w:divBdr>
        <w:top w:val="none" w:sz="0" w:space="0" w:color="auto"/>
        <w:left w:val="none" w:sz="0" w:space="0" w:color="auto"/>
        <w:bottom w:val="none" w:sz="0" w:space="0" w:color="auto"/>
        <w:right w:val="none" w:sz="0" w:space="0" w:color="auto"/>
      </w:divBdr>
      <w:divsChild>
        <w:div w:id="1328435095">
          <w:marLeft w:val="0"/>
          <w:marRight w:val="0"/>
          <w:marTop w:val="0"/>
          <w:marBottom w:val="0"/>
          <w:divBdr>
            <w:top w:val="none" w:sz="0" w:space="0" w:color="auto"/>
            <w:left w:val="none" w:sz="0" w:space="0" w:color="auto"/>
            <w:bottom w:val="none" w:sz="0" w:space="0" w:color="auto"/>
            <w:right w:val="none" w:sz="0" w:space="0" w:color="auto"/>
          </w:divBdr>
          <w:divsChild>
            <w:div w:id="291325535">
              <w:marLeft w:val="0"/>
              <w:marRight w:val="0"/>
              <w:marTop w:val="0"/>
              <w:marBottom w:val="0"/>
              <w:divBdr>
                <w:top w:val="none" w:sz="0" w:space="0" w:color="auto"/>
                <w:left w:val="none" w:sz="0" w:space="0" w:color="auto"/>
                <w:bottom w:val="none" w:sz="0" w:space="0" w:color="auto"/>
                <w:right w:val="none" w:sz="0" w:space="0" w:color="auto"/>
              </w:divBdr>
              <w:divsChild>
                <w:div w:id="224993556">
                  <w:marLeft w:val="0"/>
                  <w:marRight w:val="0"/>
                  <w:marTop w:val="0"/>
                  <w:marBottom w:val="0"/>
                  <w:divBdr>
                    <w:top w:val="none" w:sz="0" w:space="0" w:color="auto"/>
                    <w:left w:val="none" w:sz="0" w:space="0" w:color="auto"/>
                    <w:bottom w:val="none" w:sz="0" w:space="0" w:color="auto"/>
                    <w:right w:val="none" w:sz="0" w:space="0" w:color="auto"/>
                  </w:divBdr>
                  <w:divsChild>
                    <w:div w:id="55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12961">
      <w:bodyDiv w:val="1"/>
      <w:marLeft w:val="0"/>
      <w:marRight w:val="0"/>
      <w:marTop w:val="0"/>
      <w:marBottom w:val="0"/>
      <w:divBdr>
        <w:top w:val="none" w:sz="0" w:space="0" w:color="auto"/>
        <w:left w:val="none" w:sz="0" w:space="0" w:color="auto"/>
        <w:bottom w:val="none" w:sz="0" w:space="0" w:color="auto"/>
        <w:right w:val="none" w:sz="0" w:space="0" w:color="auto"/>
      </w:divBdr>
    </w:div>
    <w:div w:id="76560079">
      <w:bodyDiv w:val="1"/>
      <w:marLeft w:val="0"/>
      <w:marRight w:val="0"/>
      <w:marTop w:val="0"/>
      <w:marBottom w:val="0"/>
      <w:divBdr>
        <w:top w:val="none" w:sz="0" w:space="0" w:color="auto"/>
        <w:left w:val="none" w:sz="0" w:space="0" w:color="auto"/>
        <w:bottom w:val="none" w:sz="0" w:space="0" w:color="auto"/>
        <w:right w:val="none" w:sz="0" w:space="0" w:color="auto"/>
      </w:divBdr>
      <w:divsChild>
        <w:div w:id="58599787">
          <w:marLeft w:val="346"/>
          <w:marRight w:val="0"/>
          <w:marTop w:val="180"/>
          <w:marBottom w:val="0"/>
          <w:divBdr>
            <w:top w:val="none" w:sz="0" w:space="0" w:color="auto"/>
            <w:left w:val="none" w:sz="0" w:space="0" w:color="auto"/>
            <w:bottom w:val="none" w:sz="0" w:space="0" w:color="auto"/>
            <w:right w:val="none" w:sz="0" w:space="0" w:color="auto"/>
          </w:divBdr>
        </w:div>
      </w:divsChild>
    </w:div>
    <w:div w:id="79184235">
      <w:bodyDiv w:val="1"/>
      <w:marLeft w:val="0"/>
      <w:marRight w:val="0"/>
      <w:marTop w:val="0"/>
      <w:marBottom w:val="0"/>
      <w:divBdr>
        <w:top w:val="none" w:sz="0" w:space="0" w:color="auto"/>
        <w:left w:val="none" w:sz="0" w:space="0" w:color="auto"/>
        <w:bottom w:val="none" w:sz="0" w:space="0" w:color="auto"/>
        <w:right w:val="none" w:sz="0" w:space="0" w:color="auto"/>
      </w:divBdr>
    </w:div>
    <w:div w:id="82848461">
      <w:bodyDiv w:val="1"/>
      <w:marLeft w:val="0"/>
      <w:marRight w:val="0"/>
      <w:marTop w:val="0"/>
      <w:marBottom w:val="0"/>
      <w:divBdr>
        <w:top w:val="none" w:sz="0" w:space="0" w:color="auto"/>
        <w:left w:val="none" w:sz="0" w:space="0" w:color="auto"/>
        <w:bottom w:val="none" w:sz="0" w:space="0" w:color="auto"/>
        <w:right w:val="none" w:sz="0" w:space="0" w:color="auto"/>
      </w:divBdr>
      <w:divsChild>
        <w:div w:id="1579095335">
          <w:marLeft w:val="547"/>
          <w:marRight w:val="0"/>
          <w:marTop w:val="0"/>
          <w:marBottom w:val="0"/>
          <w:divBdr>
            <w:top w:val="none" w:sz="0" w:space="0" w:color="auto"/>
            <w:left w:val="none" w:sz="0" w:space="0" w:color="auto"/>
            <w:bottom w:val="none" w:sz="0" w:space="0" w:color="auto"/>
            <w:right w:val="none" w:sz="0" w:space="0" w:color="auto"/>
          </w:divBdr>
        </w:div>
      </w:divsChild>
    </w:div>
    <w:div w:id="126169544">
      <w:bodyDiv w:val="1"/>
      <w:marLeft w:val="0"/>
      <w:marRight w:val="0"/>
      <w:marTop w:val="0"/>
      <w:marBottom w:val="0"/>
      <w:divBdr>
        <w:top w:val="none" w:sz="0" w:space="0" w:color="auto"/>
        <w:left w:val="none" w:sz="0" w:space="0" w:color="auto"/>
        <w:bottom w:val="none" w:sz="0" w:space="0" w:color="auto"/>
        <w:right w:val="none" w:sz="0" w:space="0" w:color="auto"/>
      </w:divBdr>
      <w:divsChild>
        <w:div w:id="1724208554">
          <w:marLeft w:val="0"/>
          <w:marRight w:val="0"/>
          <w:marTop w:val="0"/>
          <w:marBottom w:val="0"/>
          <w:divBdr>
            <w:top w:val="none" w:sz="0" w:space="0" w:color="auto"/>
            <w:left w:val="none" w:sz="0" w:space="0" w:color="auto"/>
            <w:bottom w:val="none" w:sz="0" w:space="0" w:color="auto"/>
            <w:right w:val="none" w:sz="0" w:space="0" w:color="auto"/>
          </w:divBdr>
          <w:divsChild>
            <w:div w:id="1749186548">
              <w:marLeft w:val="0"/>
              <w:marRight w:val="0"/>
              <w:marTop w:val="0"/>
              <w:marBottom w:val="0"/>
              <w:divBdr>
                <w:top w:val="none" w:sz="0" w:space="0" w:color="auto"/>
                <w:left w:val="none" w:sz="0" w:space="0" w:color="auto"/>
                <w:bottom w:val="none" w:sz="0" w:space="0" w:color="auto"/>
                <w:right w:val="none" w:sz="0" w:space="0" w:color="auto"/>
              </w:divBdr>
              <w:divsChild>
                <w:div w:id="1112437097">
                  <w:marLeft w:val="0"/>
                  <w:marRight w:val="0"/>
                  <w:marTop w:val="0"/>
                  <w:marBottom w:val="0"/>
                  <w:divBdr>
                    <w:top w:val="none" w:sz="0" w:space="0" w:color="auto"/>
                    <w:left w:val="none" w:sz="0" w:space="0" w:color="auto"/>
                    <w:bottom w:val="none" w:sz="0" w:space="0" w:color="auto"/>
                    <w:right w:val="none" w:sz="0" w:space="0" w:color="auto"/>
                  </w:divBdr>
                  <w:divsChild>
                    <w:div w:id="275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20692">
      <w:bodyDiv w:val="1"/>
      <w:marLeft w:val="0"/>
      <w:marRight w:val="0"/>
      <w:marTop w:val="0"/>
      <w:marBottom w:val="0"/>
      <w:divBdr>
        <w:top w:val="none" w:sz="0" w:space="0" w:color="auto"/>
        <w:left w:val="none" w:sz="0" w:space="0" w:color="auto"/>
        <w:bottom w:val="none" w:sz="0" w:space="0" w:color="auto"/>
        <w:right w:val="none" w:sz="0" w:space="0" w:color="auto"/>
      </w:divBdr>
    </w:div>
    <w:div w:id="149949036">
      <w:bodyDiv w:val="1"/>
      <w:marLeft w:val="0"/>
      <w:marRight w:val="0"/>
      <w:marTop w:val="0"/>
      <w:marBottom w:val="0"/>
      <w:divBdr>
        <w:top w:val="none" w:sz="0" w:space="0" w:color="auto"/>
        <w:left w:val="none" w:sz="0" w:space="0" w:color="auto"/>
        <w:bottom w:val="none" w:sz="0" w:space="0" w:color="auto"/>
        <w:right w:val="none" w:sz="0" w:space="0" w:color="auto"/>
      </w:divBdr>
    </w:div>
    <w:div w:id="166556686">
      <w:bodyDiv w:val="1"/>
      <w:marLeft w:val="0"/>
      <w:marRight w:val="0"/>
      <w:marTop w:val="0"/>
      <w:marBottom w:val="0"/>
      <w:divBdr>
        <w:top w:val="none" w:sz="0" w:space="0" w:color="auto"/>
        <w:left w:val="none" w:sz="0" w:space="0" w:color="auto"/>
        <w:bottom w:val="none" w:sz="0" w:space="0" w:color="auto"/>
        <w:right w:val="none" w:sz="0" w:space="0" w:color="auto"/>
      </w:divBdr>
    </w:div>
    <w:div w:id="168909003">
      <w:bodyDiv w:val="1"/>
      <w:marLeft w:val="0"/>
      <w:marRight w:val="0"/>
      <w:marTop w:val="0"/>
      <w:marBottom w:val="0"/>
      <w:divBdr>
        <w:top w:val="none" w:sz="0" w:space="0" w:color="auto"/>
        <w:left w:val="none" w:sz="0" w:space="0" w:color="auto"/>
        <w:bottom w:val="none" w:sz="0" w:space="0" w:color="auto"/>
        <w:right w:val="none" w:sz="0" w:space="0" w:color="auto"/>
      </w:divBdr>
    </w:div>
    <w:div w:id="180172799">
      <w:bodyDiv w:val="1"/>
      <w:marLeft w:val="0"/>
      <w:marRight w:val="0"/>
      <w:marTop w:val="0"/>
      <w:marBottom w:val="0"/>
      <w:divBdr>
        <w:top w:val="none" w:sz="0" w:space="0" w:color="auto"/>
        <w:left w:val="none" w:sz="0" w:space="0" w:color="auto"/>
        <w:bottom w:val="none" w:sz="0" w:space="0" w:color="auto"/>
        <w:right w:val="none" w:sz="0" w:space="0" w:color="auto"/>
      </w:divBdr>
      <w:divsChild>
        <w:div w:id="343943139">
          <w:marLeft w:val="1800"/>
          <w:marRight w:val="0"/>
          <w:marTop w:val="100"/>
          <w:marBottom w:val="0"/>
          <w:divBdr>
            <w:top w:val="none" w:sz="0" w:space="0" w:color="auto"/>
            <w:left w:val="none" w:sz="0" w:space="0" w:color="auto"/>
            <w:bottom w:val="none" w:sz="0" w:space="0" w:color="auto"/>
            <w:right w:val="none" w:sz="0" w:space="0" w:color="auto"/>
          </w:divBdr>
        </w:div>
        <w:div w:id="1010251676">
          <w:marLeft w:val="1800"/>
          <w:marRight w:val="0"/>
          <w:marTop w:val="100"/>
          <w:marBottom w:val="0"/>
          <w:divBdr>
            <w:top w:val="none" w:sz="0" w:space="0" w:color="auto"/>
            <w:left w:val="none" w:sz="0" w:space="0" w:color="auto"/>
            <w:bottom w:val="none" w:sz="0" w:space="0" w:color="auto"/>
            <w:right w:val="none" w:sz="0" w:space="0" w:color="auto"/>
          </w:divBdr>
        </w:div>
        <w:div w:id="2120907572">
          <w:marLeft w:val="1800"/>
          <w:marRight w:val="0"/>
          <w:marTop w:val="100"/>
          <w:marBottom w:val="0"/>
          <w:divBdr>
            <w:top w:val="none" w:sz="0" w:space="0" w:color="auto"/>
            <w:left w:val="none" w:sz="0" w:space="0" w:color="auto"/>
            <w:bottom w:val="none" w:sz="0" w:space="0" w:color="auto"/>
            <w:right w:val="none" w:sz="0" w:space="0" w:color="auto"/>
          </w:divBdr>
        </w:div>
        <w:div w:id="1698770153">
          <w:marLeft w:val="1800"/>
          <w:marRight w:val="0"/>
          <w:marTop w:val="100"/>
          <w:marBottom w:val="0"/>
          <w:divBdr>
            <w:top w:val="none" w:sz="0" w:space="0" w:color="auto"/>
            <w:left w:val="none" w:sz="0" w:space="0" w:color="auto"/>
            <w:bottom w:val="none" w:sz="0" w:space="0" w:color="auto"/>
            <w:right w:val="none" w:sz="0" w:space="0" w:color="auto"/>
          </w:divBdr>
        </w:div>
      </w:divsChild>
    </w:div>
    <w:div w:id="187574286">
      <w:bodyDiv w:val="1"/>
      <w:marLeft w:val="0"/>
      <w:marRight w:val="0"/>
      <w:marTop w:val="0"/>
      <w:marBottom w:val="0"/>
      <w:divBdr>
        <w:top w:val="none" w:sz="0" w:space="0" w:color="auto"/>
        <w:left w:val="none" w:sz="0" w:space="0" w:color="auto"/>
        <w:bottom w:val="none" w:sz="0" w:space="0" w:color="auto"/>
        <w:right w:val="none" w:sz="0" w:space="0" w:color="auto"/>
      </w:divBdr>
    </w:div>
    <w:div w:id="196042735">
      <w:bodyDiv w:val="1"/>
      <w:marLeft w:val="0"/>
      <w:marRight w:val="0"/>
      <w:marTop w:val="0"/>
      <w:marBottom w:val="0"/>
      <w:divBdr>
        <w:top w:val="none" w:sz="0" w:space="0" w:color="auto"/>
        <w:left w:val="none" w:sz="0" w:space="0" w:color="auto"/>
        <w:bottom w:val="none" w:sz="0" w:space="0" w:color="auto"/>
        <w:right w:val="none" w:sz="0" w:space="0" w:color="auto"/>
      </w:divBdr>
      <w:divsChild>
        <w:div w:id="2013871018">
          <w:marLeft w:val="0"/>
          <w:marRight w:val="0"/>
          <w:marTop w:val="0"/>
          <w:marBottom w:val="0"/>
          <w:divBdr>
            <w:top w:val="none" w:sz="0" w:space="0" w:color="auto"/>
            <w:left w:val="none" w:sz="0" w:space="0" w:color="auto"/>
            <w:bottom w:val="none" w:sz="0" w:space="0" w:color="auto"/>
            <w:right w:val="none" w:sz="0" w:space="0" w:color="auto"/>
          </w:divBdr>
          <w:divsChild>
            <w:div w:id="1845363699">
              <w:marLeft w:val="0"/>
              <w:marRight w:val="0"/>
              <w:marTop w:val="0"/>
              <w:marBottom w:val="0"/>
              <w:divBdr>
                <w:top w:val="none" w:sz="0" w:space="0" w:color="auto"/>
                <w:left w:val="none" w:sz="0" w:space="0" w:color="auto"/>
                <w:bottom w:val="none" w:sz="0" w:space="0" w:color="auto"/>
                <w:right w:val="none" w:sz="0" w:space="0" w:color="auto"/>
              </w:divBdr>
              <w:divsChild>
                <w:div w:id="23856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85639">
      <w:bodyDiv w:val="1"/>
      <w:marLeft w:val="0"/>
      <w:marRight w:val="0"/>
      <w:marTop w:val="0"/>
      <w:marBottom w:val="0"/>
      <w:divBdr>
        <w:top w:val="none" w:sz="0" w:space="0" w:color="auto"/>
        <w:left w:val="none" w:sz="0" w:space="0" w:color="auto"/>
        <w:bottom w:val="none" w:sz="0" w:space="0" w:color="auto"/>
        <w:right w:val="none" w:sz="0" w:space="0" w:color="auto"/>
      </w:divBdr>
      <w:divsChild>
        <w:div w:id="474494096">
          <w:marLeft w:val="0"/>
          <w:marRight w:val="0"/>
          <w:marTop w:val="0"/>
          <w:marBottom w:val="0"/>
          <w:divBdr>
            <w:top w:val="none" w:sz="0" w:space="0" w:color="auto"/>
            <w:left w:val="none" w:sz="0" w:space="0" w:color="auto"/>
            <w:bottom w:val="none" w:sz="0" w:space="0" w:color="auto"/>
            <w:right w:val="none" w:sz="0" w:space="0" w:color="auto"/>
          </w:divBdr>
          <w:divsChild>
            <w:div w:id="589043027">
              <w:marLeft w:val="0"/>
              <w:marRight w:val="0"/>
              <w:marTop w:val="0"/>
              <w:marBottom w:val="0"/>
              <w:divBdr>
                <w:top w:val="none" w:sz="0" w:space="0" w:color="auto"/>
                <w:left w:val="none" w:sz="0" w:space="0" w:color="auto"/>
                <w:bottom w:val="none" w:sz="0" w:space="0" w:color="auto"/>
                <w:right w:val="none" w:sz="0" w:space="0" w:color="auto"/>
              </w:divBdr>
              <w:divsChild>
                <w:div w:id="167025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14129">
      <w:bodyDiv w:val="1"/>
      <w:marLeft w:val="0"/>
      <w:marRight w:val="0"/>
      <w:marTop w:val="0"/>
      <w:marBottom w:val="0"/>
      <w:divBdr>
        <w:top w:val="none" w:sz="0" w:space="0" w:color="auto"/>
        <w:left w:val="none" w:sz="0" w:space="0" w:color="auto"/>
        <w:bottom w:val="none" w:sz="0" w:space="0" w:color="auto"/>
        <w:right w:val="none" w:sz="0" w:space="0" w:color="auto"/>
      </w:divBdr>
    </w:div>
    <w:div w:id="309334342">
      <w:bodyDiv w:val="1"/>
      <w:marLeft w:val="0"/>
      <w:marRight w:val="0"/>
      <w:marTop w:val="0"/>
      <w:marBottom w:val="0"/>
      <w:divBdr>
        <w:top w:val="none" w:sz="0" w:space="0" w:color="auto"/>
        <w:left w:val="none" w:sz="0" w:space="0" w:color="auto"/>
        <w:bottom w:val="none" w:sz="0" w:space="0" w:color="auto"/>
        <w:right w:val="none" w:sz="0" w:space="0" w:color="auto"/>
      </w:divBdr>
      <w:divsChild>
        <w:div w:id="983581427">
          <w:marLeft w:val="0"/>
          <w:marRight w:val="0"/>
          <w:marTop w:val="0"/>
          <w:marBottom w:val="0"/>
          <w:divBdr>
            <w:top w:val="none" w:sz="0" w:space="0" w:color="auto"/>
            <w:left w:val="none" w:sz="0" w:space="0" w:color="auto"/>
            <w:bottom w:val="none" w:sz="0" w:space="0" w:color="auto"/>
            <w:right w:val="none" w:sz="0" w:space="0" w:color="auto"/>
          </w:divBdr>
          <w:divsChild>
            <w:div w:id="1039354433">
              <w:marLeft w:val="0"/>
              <w:marRight w:val="0"/>
              <w:marTop w:val="0"/>
              <w:marBottom w:val="0"/>
              <w:divBdr>
                <w:top w:val="none" w:sz="0" w:space="0" w:color="auto"/>
                <w:left w:val="none" w:sz="0" w:space="0" w:color="auto"/>
                <w:bottom w:val="none" w:sz="0" w:space="0" w:color="auto"/>
                <w:right w:val="none" w:sz="0" w:space="0" w:color="auto"/>
              </w:divBdr>
              <w:divsChild>
                <w:div w:id="90387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749218">
      <w:bodyDiv w:val="1"/>
      <w:marLeft w:val="0"/>
      <w:marRight w:val="0"/>
      <w:marTop w:val="0"/>
      <w:marBottom w:val="0"/>
      <w:divBdr>
        <w:top w:val="none" w:sz="0" w:space="0" w:color="auto"/>
        <w:left w:val="none" w:sz="0" w:space="0" w:color="auto"/>
        <w:bottom w:val="none" w:sz="0" w:space="0" w:color="auto"/>
        <w:right w:val="none" w:sz="0" w:space="0" w:color="auto"/>
      </w:divBdr>
    </w:div>
    <w:div w:id="350375374">
      <w:bodyDiv w:val="1"/>
      <w:marLeft w:val="0"/>
      <w:marRight w:val="0"/>
      <w:marTop w:val="0"/>
      <w:marBottom w:val="0"/>
      <w:divBdr>
        <w:top w:val="none" w:sz="0" w:space="0" w:color="auto"/>
        <w:left w:val="none" w:sz="0" w:space="0" w:color="auto"/>
        <w:bottom w:val="none" w:sz="0" w:space="0" w:color="auto"/>
        <w:right w:val="none" w:sz="0" w:space="0" w:color="auto"/>
      </w:divBdr>
    </w:div>
    <w:div w:id="367534654">
      <w:bodyDiv w:val="1"/>
      <w:marLeft w:val="0"/>
      <w:marRight w:val="0"/>
      <w:marTop w:val="0"/>
      <w:marBottom w:val="0"/>
      <w:divBdr>
        <w:top w:val="none" w:sz="0" w:space="0" w:color="auto"/>
        <w:left w:val="none" w:sz="0" w:space="0" w:color="auto"/>
        <w:bottom w:val="none" w:sz="0" w:space="0" w:color="auto"/>
        <w:right w:val="none" w:sz="0" w:space="0" w:color="auto"/>
      </w:divBdr>
      <w:divsChild>
        <w:div w:id="1654488447">
          <w:marLeft w:val="0"/>
          <w:marRight w:val="0"/>
          <w:marTop w:val="0"/>
          <w:marBottom w:val="0"/>
          <w:divBdr>
            <w:top w:val="none" w:sz="0" w:space="0" w:color="auto"/>
            <w:left w:val="none" w:sz="0" w:space="0" w:color="auto"/>
            <w:bottom w:val="none" w:sz="0" w:space="0" w:color="auto"/>
            <w:right w:val="none" w:sz="0" w:space="0" w:color="auto"/>
          </w:divBdr>
          <w:divsChild>
            <w:div w:id="1359818681">
              <w:marLeft w:val="0"/>
              <w:marRight w:val="0"/>
              <w:marTop w:val="0"/>
              <w:marBottom w:val="0"/>
              <w:divBdr>
                <w:top w:val="none" w:sz="0" w:space="0" w:color="auto"/>
                <w:left w:val="none" w:sz="0" w:space="0" w:color="auto"/>
                <w:bottom w:val="none" w:sz="0" w:space="0" w:color="auto"/>
                <w:right w:val="none" w:sz="0" w:space="0" w:color="auto"/>
              </w:divBdr>
              <w:divsChild>
                <w:div w:id="131814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876102">
      <w:bodyDiv w:val="1"/>
      <w:marLeft w:val="0"/>
      <w:marRight w:val="0"/>
      <w:marTop w:val="0"/>
      <w:marBottom w:val="0"/>
      <w:divBdr>
        <w:top w:val="none" w:sz="0" w:space="0" w:color="auto"/>
        <w:left w:val="none" w:sz="0" w:space="0" w:color="auto"/>
        <w:bottom w:val="none" w:sz="0" w:space="0" w:color="auto"/>
        <w:right w:val="none" w:sz="0" w:space="0" w:color="auto"/>
      </w:divBdr>
    </w:div>
    <w:div w:id="386221878">
      <w:bodyDiv w:val="1"/>
      <w:marLeft w:val="0"/>
      <w:marRight w:val="0"/>
      <w:marTop w:val="0"/>
      <w:marBottom w:val="0"/>
      <w:divBdr>
        <w:top w:val="none" w:sz="0" w:space="0" w:color="auto"/>
        <w:left w:val="none" w:sz="0" w:space="0" w:color="auto"/>
        <w:bottom w:val="none" w:sz="0" w:space="0" w:color="auto"/>
        <w:right w:val="none" w:sz="0" w:space="0" w:color="auto"/>
      </w:divBdr>
    </w:div>
    <w:div w:id="386493534">
      <w:bodyDiv w:val="1"/>
      <w:marLeft w:val="0"/>
      <w:marRight w:val="0"/>
      <w:marTop w:val="0"/>
      <w:marBottom w:val="0"/>
      <w:divBdr>
        <w:top w:val="none" w:sz="0" w:space="0" w:color="auto"/>
        <w:left w:val="none" w:sz="0" w:space="0" w:color="auto"/>
        <w:bottom w:val="none" w:sz="0" w:space="0" w:color="auto"/>
        <w:right w:val="none" w:sz="0" w:space="0" w:color="auto"/>
      </w:divBdr>
    </w:div>
    <w:div w:id="390613034">
      <w:bodyDiv w:val="1"/>
      <w:marLeft w:val="0"/>
      <w:marRight w:val="0"/>
      <w:marTop w:val="0"/>
      <w:marBottom w:val="0"/>
      <w:divBdr>
        <w:top w:val="none" w:sz="0" w:space="0" w:color="auto"/>
        <w:left w:val="none" w:sz="0" w:space="0" w:color="auto"/>
        <w:bottom w:val="none" w:sz="0" w:space="0" w:color="auto"/>
        <w:right w:val="none" w:sz="0" w:space="0" w:color="auto"/>
      </w:divBdr>
      <w:divsChild>
        <w:div w:id="1184788392">
          <w:marLeft w:val="0"/>
          <w:marRight w:val="0"/>
          <w:marTop w:val="0"/>
          <w:marBottom w:val="0"/>
          <w:divBdr>
            <w:top w:val="none" w:sz="0" w:space="0" w:color="auto"/>
            <w:left w:val="none" w:sz="0" w:space="0" w:color="auto"/>
            <w:bottom w:val="none" w:sz="0" w:space="0" w:color="auto"/>
            <w:right w:val="none" w:sz="0" w:space="0" w:color="auto"/>
          </w:divBdr>
          <w:divsChild>
            <w:div w:id="416752964">
              <w:marLeft w:val="0"/>
              <w:marRight w:val="0"/>
              <w:marTop w:val="0"/>
              <w:marBottom w:val="0"/>
              <w:divBdr>
                <w:top w:val="none" w:sz="0" w:space="0" w:color="auto"/>
                <w:left w:val="none" w:sz="0" w:space="0" w:color="auto"/>
                <w:bottom w:val="none" w:sz="0" w:space="0" w:color="auto"/>
                <w:right w:val="none" w:sz="0" w:space="0" w:color="auto"/>
              </w:divBdr>
              <w:divsChild>
                <w:div w:id="568729162">
                  <w:marLeft w:val="0"/>
                  <w:marRight w:val="0"/>
                  <w:marTop w:val="0"/>
                  <w:marBottom w:val="0"/>
                  <w:divBdr>
                    <w:top w:val="none" w:sz="0" w:space="0" w:color="auto"/>
                    <w:left w:val="none" w:sz="0" w:space="0" w:color="auto"/>
                    <w:bottom w:val="none" w:sz="0" w:space="0" w:color="auto"/>
                    <w:right w:val="none" w:sz="0" w:space="0" w:color="auto"/>
                  </w:divBdr>
                  <w:divsChild>
                    <w:div w:id="203935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140740">
      <w:bodyDiv w:val="1"/>
      <w:marLeft w:val="0"/>
      <w:marRight w:val="0"/>
      <w:marTop w:val="0"/>
      <w:marBottom w:val="0"/>
      <w:divBdr>
        <w:top w:val="none" w:sz="0" w:space="0" w:color="auto"/>
        <w:left w:val="none" w:sz="0" w:space="0" w:color="auto"/>
        <w:bottom w:val="none" w:sz="0" w:space="0" w:color="auto"/>
        <w:right w:val="none" w:sz="0" w:space="0" w:color="auto"/>
      </w:divBdr>
      <w:divsChild>
        <w:div w:id="363403717">
          <w:marLeft w:val="0"/>
          <w:marRight w:val="0"/>
          <w:marTop w:val="0"/>
          <w:marBottom w:val="0"/>
          <w:divBdr>
            <w:top w:val="none" w:sz="0" w:space="0" w:color="auto"/>
            <w:left w:val="none" w:sz="0" w:space="0" w:color="auto"/>
            <w:bottom w:val="none" w:sz="0" w:space="0" w:color="auto"/>
            <w:right w:val="none" w:sz="0" w:space="0" w:color="auto"/>
          </w:divBdr>
          <w:divsChild>
            <w:div w:id="1725133839">
              <w:marLeft w:val="0"/>
              <w:marRight w:val="0"/>
              <w:marTop w:val="0"/>
              <w:marBottom w:val="0"/>
              <w:divBdr>
                <w:top w:val="none" w:sz="0" w:space="0" w:color="auto"/>
                <w:left w:val="none" w:sz="0" w:space="0" w:color="auto"/>
                <w:bottom w:val="none" w:sz="0" w:space="0" w:color="auto"/>
                <w:right w:val="none" w:sz="0" w:space="0" w:color="auto"/>
              </w:divBdr>
              <w:divsChild>
                <w:div w:id="8006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120685">
      <w:bodyDiv w:val="1"/>
      <w:marLeft w:val="0"/>
      <w:marRight w:val="0"/>
      <w:marTop w:val="0"/>
      <w:marBottom w:val="0"/>
      <w:divBdr>
        <w:top w:val="none" w:sz="0" w:space="0" w:color="auto"/>
        <w:left w:val="none" w:sz="0" w:space="0" w:color="auto"/>
        <w:bottom w:val="none" w:sz="0" w:space="0" w:color="auto"/>
        <w:right w:val="none" w:sz="0" w:space="0" w:color="auto"/>
      </w:divBdr>
    </w:div>
    <w:div w:id="435175727">
      <w:bodyDiv w:val="1"/>
      <w:marLeft w:val="0"/>
      <w:marRight w:val="0"/>
      <w:marTop w:val="0"/>
      <w:marBottom w:val="0"/>
      <w:divBdr>
        <w:top w:val="none" w:sz="0" w:space="0" w:color="auto"/>
        <w:left w:val="none" w:sz="0" w:space="0" w:color="auto"/>
        <w:bottom w:val="none" w:sz="0" w:space="0" w:color="auto"/>
        <w:right w:val="none" w:sz="0" w:space="0" w:color="auto"/>
      </w:divBdr>
      <w:divsChild>
        <w:div w:id="927160030">
          <w:marLeft w:val="0"/>
          <w:marRight w:val="0"/>
          <w:marTop w:val="0"/>
          <w:marBottom w:val="0"/>
          <w:divBdr>
            <w:top w:val="none" w:sz="0" w:space="0" w:color="auto"/>
            <w:left w:val="none" w:sz="0" w:space="0" w:color="auto"/>
            <w:bottom w:val="none" w:sz="0" w:space="0" w:color="auto"/>
            <w:right w:val="none" w:sz="0" w:space="0" w:color="auto"/>
          </w:divBdr>
          <w:divsChild>
            <w:div w:id="1712802599">
              <w:marLeft w:val="0"/>
              <w:marRight w:val="0"/>
              <w:marTop w:val="0"/>
              <w:marBottom w:val="0"/>
              <w:divBdr>
                <w:top w:val="none" w:sz="0" w:space="0" w:color="auto"/>
                <w:left w:val="none" w:sz="0" w:space="0" w:color="auto"/>
                <w:bottom w:val="none" w:sz="0" w:space="0" w:color="auto"/>
                <w:right w:val="none" w:sz="0" w:space="0" w:color="auto"/>
              </w:divBdr>
              <w:divsChild>
                <w:div w:id="496384100">
                  <w:marLeft w:val="0"/>
                  <w:marRight w:val="0"/>
                  <w:marTop w:val="0"/>
                  <w:marBottom w:val="0"/>
                  <w:divBdr>
                    <w:top w:val="none" w:sz="0" w:space="0" w:color="auto"/>
                    <w:left w:val="none" w:sz="0" w:space="0" w:color="auto"/>
                    <w:bottom w:val="none" w:sz="0" w:space="0" w:color="auto"/>
                    <w:right w:val="none" w:sz="0" w:space="0" w:color="auto"/>
                  </w:divBdr>
                  <w:divsChild>
                    <w:div w:id="8400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81105">
      <w:bodyDiv w:val="1"/>
      <w:marLeft w:val="0"/>
      <w:marRight w:val="0"/>
      <w:marTop w:val="0"/>
      <w:marBottom w:val="0"/>
      <w:divBdr>
        <w:top w:val="none" w:sz="0" w:space="0" w:color="auto"/>
        <w:left w:val="none" w:sz="0" w:space="0" w:color="auto"/>
        <w:bottom w:val="none" w:sz="0" w:space="0" w:color="auto"/>
        <w:right w:val="none" w:sz="0" w:space="0" w:color="auto"/>
      </w:divBdr>
      <w:divsChild>
        <w:div w:id="1276449327">
          <w:marLeft w:val="0"/>
          <w:marRight w:val="0"/>
          <w:marTop w:val="0"/>
          <w:marBottom w:val="0"/>
          <w:divBdr>
            <w:top w:val="none" w:sz="0" w:space="0" w:color="auto"/>
            <w:left w:val="none" w:sz="0" w:space="0" w:color="auto"/>
            <w:bottom w:val="none" w:sz="0" w:space="0" w:color="auto"/>
            <w:right w:val="none" w:sz="0" w:space="0" w:color="auto"/>
          </w:divBdr>
          <w:divsChild>
            <w:div w:id="1312633511">
              <w:marLeft w:val="0"/>
              <w:marRight w:val="0"/>
              <w:marTop w:val="0"/>
              <w:marBottom w:val="0"/>
              <w:divBdr>
                <w:top w:val="none" w:sz="0" w:space="0" w:color="auto"/>
                <w:left w:val="none" w:sz="0" w:space="0" w:color="auto"/>
                <w:bottom w:val="none" w:sz="0" w:space="0" w:color="auto"/>
                <w:right w:val="none" w:sz="0" w:space="0" w:color="auto"/>
              </w:divBdr>
              <w:divsChild>
                <w:div w:id="5121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98253">
      <w:bodyDiv w:val="1"/>
      <w:marLeft w:val="0"/>
      <w:marRight w:val="0"/>
      <w:marTop w:val="0"/>
      <w:marBottom w:val="0"/>
      <w:divBdr>
        <w:top w:val="none" w:sz="0" w:space="0" w:color="auto"/>
        <w:left w:val="none" w:sz="0" w:space="0" w:color="auto"/>
        <w:bottom w:val="none" w:sz="0" w:space="0" w:color="auto"/>
        <w:right w:val="none" w:sz="0" w:space="0" w:color="auto"/>
      </w:divBdr>
      <w:divsChild>
        <w:div w:id="498229983">
          <w:marLeft w:val="0"/>
          <w:marRight w:val="0"/>
          <w:marTop w:val="0"/>
          <w:marBottom w:val="0"/>
          <w:divBdr>
            <w:top w:val="none" w:sz="0" w:space="0" w:color="auto"/>
            <w:left w:val="none" w:sz="0" w:space="0" w:color="auto"/>
            <w:bottom w:val="none" w:sz="0" w:space="0" w:color="auto"/>
            <w:right w:val="none" w:sz="0" w:space="0" w:color="auto"/>
          </w:divBdr>
          <w:divsChild>
            <w:div w:id="1768427735">
              <w:marLeft w:val="0"/>
              <w:marRight w:val="0"/>
              <w:marTop w:val="0"/>
              <w:marBottom w:val="0"/>
              <w:divBdr>
                <w:top w:val="none" w:sz="0" w:space="0" w:color="auto"/>
                <w:left w:val="none" w:sz="0" w:space="0" w:color="auto"/>
                <w:bottom w:val="none" w:sz="0" w:space="0" w:color="auto"/>
                <w:right w:val="none" w:sz="0" w:space="0" w:color="auto"/>
              </w:divBdr>
              <w:divsChild>
                <w:div w:id="1179810827">
                  <w:marLeft w:val="0"/>
                  <w:marRight w:val="0"/>
                  <w:marTop w:val="0"/>
                  <w:marBottom w:val="0"/>
                  <w:divBdr>
                    <w:top w:val="none" w:sz="0" w:space="0" w:color="auto"/>
                    <w:left w:val="none" w:sz="0" w:space="0" w:color="auto"/>
                    <w:bottom w:val="none" w:sz="0" w:space="0" w:color="auto"/>
                    <w:right w:val="none" w:sz="0" w:space="0" w:color="auto"/>
                  </w:divBdr>
                  <w:divsChild>
                    <w:div w:id="26681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2078">
      <w:bodyDiv w:val="1"/>
      <w:marLeft w:val="0"/>
      <w:marRight w:val="0"/>
      <w:marTop w:val="0"/>
      <w:marBottom w:val="0"/>
      <w:divBdr>
        <w:top w:val="none" w:sz="0" w:space="0" w:color="auto"/>
        <w:left w:val="none" w:sz="0" w:space="0" w:color="auto"/>
        <w:bottom w:val="none" w:sz="0" w:space="0" w:color="auto"/>
        <w:right w:val="none" w:sz="0" w:space="0" w:color="auto"/>
      </w:divBdr>
    </w:div>
    <w:div w:id="476343379">
      <w:bodyDiv w:val="1"/>
      <w:marLeft w:val="0"/>
      <w:marRight w:val="0"/>
      <w:marTop w:val="0"/>
      <w:marBottom w:val="0"/>
      <w:divBdr>
        <w:top w:val="none" w:sz="0" w:space="0" w:color="auto"/>
        <w:left w:val="none" w:sz="0" w:space="0" w:color="auto"/>
        <w:bottom w:val="none" w:sz="0" w:space="0" w:color="auto"/>
        <w:right w:val="none" w:sz="0" w:space="0" w:color="auto"/>
      </w:divBdr>
      <w:divsChild>
        <w:div w:id="522792917">
          <w:marLeft w:val="0"/>
          <w:marRight w:val="0"/>
          <w:marTop w:val="0"/>
          <w:marBottom w:val="0"/>
          <w:divBdr>
            <w:top w:val="none" w:sz="0" w:space="0" w:color="auto"/>
            <w:left w:val="none" w:sz="0" w:space="0" w:color="auto"/>
            <w:bottom w:val="none" w:sz="0" w:space="0" w:color="auto"/>
            <w:right w:val="none" w:sz="0" w:space="0" w:color="auto"/>
          </w:divBdr>
          <w:divsChild>
            <w:div w:id="1002005972">
              <w:marLeft w:val="0"/>
              <w:marRight w:val="0"/>
              <w:marTop w:val="0"/>
              <w:marBottom w:val="0"/>
              <w:divBdr>
                <w:top w:val="none" w:sz="0" w:space="0" w:color="auto"/>
                <w:left w:val="none" w:sz="0" w:space="0" w:color="auto"/>
                <w:bottom w:val="none" w:sz="0" w:space="0" w:color="auto"/>
                <w:right w:val="none" w:sz="0" w:space="0" w:color="auto"/>
              </w:divBdr>
              <w:divsChild>
                <w:div w:id="1202672367">
                  <w:marLeft w:val="0"/>
                  <w:marRight w:val="0"/>
                  <w:marTop w:val="0"/>
                  <w:marBottom w:val="0"/>
                  <w:divBdr>
                    <w:top w:val="none" w:sz="0" w:space="0" w:color="auto"/>
                    <w:left w:val="none" w:sz="0" w:space="0" w:color="auto"/>
                    <w:bottom w:val="none" w:sz="0" w:space="0" w:color="auto"/>
                    <w:right w:val="none" w:sz="0" w:space="0" w:color="auto"/>
                  </w:divBdr>
                  <w:divsChild>
                    <w:div w:id="80435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731083">
      <w:bodyDiv w:val="1"/>
      <w:marLeft w:val="0"/>
      <w:marRight w:val="0"/>
      <w:marTop w:val="0"/>
      <w:marBottom w:val="0"/>
      <w:divBdr>
        <w:top w:val="none" w:sz="0" w:space="0" w:color="auto"/>
        <w:left w:val="none" w:sz="0" w:space="0" w:color="auto"/>
        <w:bottom w:val="none" w:sz="0" w:space="0" w:color="auto"/>
        <w:right w:val="none" w:sz="0" w:space="0" w:color="auto"/>
      </w:divBdr>
    </w:div>
    <w:div w:id="538706505">
      <w:bodyDiv w:val="1"/>
      <w:marLeft w:val="0"/>
      <w:marRight w:val="0"/>
      <w:marTop w:val="0"/>
      <w:marBottom w:val="0"/>
      <w:divBdr>
        <w:top w:val="none" w:sz="0" w:space="0" w:color="auto"/>
        <w:left w:val="none" w:sz="0" w:space="0" w:color="auto"/>
        <w:bottom w:val="none" w:sz="0" w:space="0" w:color="auto"/>
        <w:right w:val="none" w:sz="0" w:space="0" w:color="auto"/>
      </w:divBdr>
      <w:divsChild>
        <w:div w:id="1243101002">
          <w:marLeft w:val="0"/>
          <w:marRight w:val="0"/>
          <w:marTop w:val="0"/>
          <w:marBottom w:val="0"/>
          <w:divBdr>
            <w:top w:val="none" w:sz="0" w:space="0" w:color="auto"/>
            <w:left w:val="none" w:sz="0" w:space="0" w:color="auto"/>
            <w:bottom w:val="none" w:sz="0" w:space="0" w:color="auto"/>
            <w:right w:val="none" w:sz="0" w:space="0" w:color="auto"/>
          </w:divBdr>
          <w:divsChild>
            <w:div w:id="981277740">
              <w:marLeft w:val="0"/>
              <w:marRight w:val="0"/>
              <w:marTop w:val="0"/>
              <w:marBottom w:val="0"/>
              <w:divBdr>
                <w:top w:val="none" w:sz="0" w:space="0" w:color="auto"/>
                <w:left w:val="none" w:sz="0" w:space="0" w:color="auto"/>
                <w:bottom w:val="none" w:sz="0" w:space="0" w:color="auto"/>
                <w:right w:val="none" w:sz="0" w:space="0" w:color="auto"/>
              </w:divBdr>
              <w:divsChild>
                <w:div w:id="1168441505">
                  <w:marLeft w:val="0"/>
                  <w:marRight w:val="0"/>
                  <w:marTop w:val="0"/>
                  <w:marBottom w:val="0"/>
                  <w:divBdr>
                    <w:top w:val="none" w:sz="0" w:space="0" w:color="auto"/>
                    <w:left w:val="none" w:sz="0" w:space="0" w:color="auto"/>
                    <w:bottom w:val="none" w:sz="0" w:space="0" w:color="auto"/>
                    <w:right w:val="none" w:sz="0" w:space="0" w:color="auto"/>
                  </w:divBdr>
                  <w:divsChild>
                    <w:div w:id="46014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705324">
      <w:bodyDiv w:val="1"/>
      <w:marLeft w:val="0"/>
      <w:marRight w:val="0"/>
      <w:marTop w:val="0"/>
      <w:marBottom w:val="0"/>
      <w:divBdr>
        <w:top w:val="none" w:sz="0" w:space="0" w:color="auto"/>
        <w:left w:val="none" w:sz="0" w:space="0" w:color="auto"/>
        <w:bottom w:val="none" w:sz="0" w:space="0" w:color="auto"/>
        <w:right w:val="none" w:sz="0" w:space="0" w:color="auto"/>
      </w:divBdr>
    </w:div>
    <w:div w:id="577863631">
      <w:bodyDiv w:val="1"/>
      <w:marLeft w:val="0"/>
      <w:marRight w:val="0"/>
      <w:marTop w:val="0"/>
      <w:marBottom w:val="0"/>
      <w:divBdr>
        <w:top w:val="none" w:sz="0" w:space="0" w:color="auto"/>
        <w:left w:val="none" w:sz="0" w:space="0" w:color="auto"/>
        <w:bottom w:val="none" w:sz="0" w:space="0" w:color="auto"/>
        <w:right w:val="none" w:sz="0" w:space="0" w:color="auto"/>
      </w:divBdr>
      <w:divsChild>
        <w:div w:id="1882282007">
          <w:marLeft w:val="1800"/>
          <w:marRight w:val="0"/>
          <w:marTop w:val="100"/>
          <w:marBottom w:val="0"/>
          <w:divBdr>
            <w:top w:val="none" w:sz="0" w:space="0" w:color="auto"/>
            <w:left w:val="none" w:sz="0" w:space="0" w:color="auto"/>
            <w:bottom w:val="none" w:sz="0" w:space="0" w:color="auto"/>
            <w:right w:val="none" w:sz="0" w:space="0" w:color="auto"/>
          </w:divBdr>
        </w:div>
        <w:div w:id="478500278">
          <w:marLeft w:val="1800"/>
          <w:marRight w:val="0"/>
          <w:marTop w:val="100"/>
          <w:marBottom w:val="0"/>
          <w:divBdr>
            <w:top w:val="none" w:sz="0" w:space="0" w:color="auto"/>
            <w:left w:val="none" w:sz="0" w:space="0" w:color="auto"/>
            <w:bottom w:val="none" w:sz="0" w:space="0" w:color="auto"/>
            <w:right w:val="none" w:sz="0" w:space="0" w:color="auto"/>
          </w:divBdr>
        </w:div>
        <w:div w:id="1053118496">
          <w:marLeft w:val="1800"/>
          <w:marRight w:val="0"/>
          <w:marTop w:val="100"/>
          <w:marBottom w:val="0"/>
          <w:divBdr>
            <w:top w:val="none" w:sz="0" w:space="0" w:color="auto"/>
            <w:left w:val="none" w:sz="0" w:space="0" w:color="auto"/>
            <w:bottom w:val="none" w:sz="0" w:space="0" w:color="auto"/>
            <w:right w:val="none" w:sz="0" w:space="0" w:color="auto"/>
          </w:divBdr>
        </w:div>
        <w:div w:id="767433597">
          <w:marLeft w:val="1800"/>
          <w:marRight w:val="0"/>
          <w:marTop w:val="100"/>
          <w:marBottom w:val="0"/>
          <w:divBdr>
            <w:top w:val="none" w:sz="0" w:space="0" w:color="auto"/>
            <w:left w:val="none" w:sz="0" w:space="0" w:color="auto"/>
            <w:bottom w:val="none" w:sz="0" w:space="0" w:color="auto"/>
            <w:right w:val="none" w:sz="0" w:space="0" w:color="auto"/>
          </w:divBdr>
        </w:div>
      </w:divsChild>
    </w:div>
    <w:div w:id="579096720">
      <w:bodyDiv w:val="1"/>
      <w:marLeft w:val="0"/>
      <w:marRight w:val="0"/>
      <w:marTop w:val="0"/>
      <w:marBottom w:val="0"/>
      <w:divBdr>
        <w:top w:val="none" w:sz="0" w:space="0" w:color="auto"/>
        <w:left w:val="none" w:sz="0" w:space="0" w:color="auto"/>
        <w:bottom w:val="none" w:sz="0" w:space="0" w:color="auto"/>
        <w:right w:val="none" w:sz="0" w:space="0" w:color="auto"/>
      </w:divBdr>
    </w:div>
    <w:div w:id="589581640">
      <w:bodyDiv w:val="1"/>
      <w:marLeft w:val="0"/>
      <w:marRight w:val="0"/>
      <w:marTop w:val="0"/>
      <w:marBottom w:val="0"/>
      <w:divBdr>
        <w:top w:val="none" w:sz="0" w:space="0" w:color="auto"/>
        <w:left w:val="none" w:sz="0" w:space="0" w:color="auto"/>
        <w:bottom w:val="none" w:sz="0" w:space="0" w:color="auto"/>
        <w:right w:val="none" w:sz="0" w:space="0" w:color="auto"/>
      </w:divBdr>
    </w:div>
    <w:div w:id="590700373">
      <w:bodyDiv w:val="1"/>
      <w:marLeft w:val="0"/>
      <w:marRight w:val="0"/>
      <w:marTop w:val="0"/>
      <w:marBottom w:val="0"/>
      <w:divBdr>
        <w:top w:val="none" w:sz="0" w:space="0" w:color="auto"/>
        <w:left w:val="none" w:sz="0" w:space="0" w:color="auto"/>
        <w:bottom w:val="none" w:sz="0" w:space="0" w:color="auto"/>
        <w:right w:val="none" w:sz="0" w:space="0" w:color="auto"/>
      </w:divBdr>
      <w:divsChild>
        <w:div w:id="1538271819">
          <w:marLeft w:val="0"/>
          <w:marRight w:val="0"/>
          <w:marTop w:val="0"/>
          <w:marBottom w:val="0"/>
          <w:divBdr>
            <w:top w:val="none" w:sz="0" w:space="0" w:color="auto"/>
            <w:left w:val="none" w:sz="0" w:space="0" w:color="auto"/>
            <w:bottom w:val="none" w:sz="0" w:space="0" w:color="auto"/>
            <w:right w:val="none" w:sz="0" w:space="0" w:color="auto"/>
          </w:divBdr>
          <w:divsChild>
            <w:div w:id="38019343">
              <w:marLeft w:val="0"/>
              <w:marRight w:val="0"/>
              <w:marTop w:val="0"/>
              <w:marBottom w:val="0"/>
              <w:divBdr>
                <w:top w:val="none" w:sz="0" w:space="0" w:color="auto"/>
                <w:left w:val="none" w:sz="0" w:space="0" w:color="auto"/>
                <w:bottom w:val="none" w:sz="0" w:space="0" w:color="auto"/>
                <w:right w:val="none" w:sz="0" w:space="0" w:color="auto"/>
              </w:divBdr>
              <w:divsChild>
                <w:div w:id="554854250">
                  <w:marLeft w:val="0"/>
                  <w:marRight w:val="0"/>
                  <w:marTop w:val="0"/>
                  <w:marBottom w:val="0"/>
                  <w:divBdr>
                    <w:top w:val="none" w:sz="0" w:space="0" w:color="auto"/>
                    <w:left w:val="none" w:sz="0" w:space="0" w:color="auto"/>
                    <w:bottom w:val="none" w:sz="0" w:space="0" w:color="auto"/>
                    <w:right w:val="none" w:sz="0" w:space="0" w:color="auto"/>
                  </w:divBdr>
                  <w:divsChild>
                    <w:div w:id="97302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512918">
      <w:bodyDiv w:val="1"/>
      <w:marLeft w:val="0"/>
      <w:marRight w:val="0"/>
      <w:marTop w:val="0"/>
      <w:marBottom w:val="0"/>
      <w:divBdr>
        <w:top w:val="none" w:sz="0" w:space="0" w:color="auto"/>
        <w:left w:val="none" w:sz="0" w:space="0" w:color="auto"/>
        <w:bottom w:val="none" w:sz="0" w:space="0" w:color="auto"/>
        <w:right w:val="none" w:sz="0" w:space="0" w:color="auto"/>
      </w:divBdr>
    </w:div>
    <w:div w:id="646278636">
      <w:bodyDiv w:val="1"/>
      <w:marLeft w:val="0"/>
      <w:marRight w:val="0"/>
      <w:marTop w:val="0"/>
      <w:marBottom w:val="0"/>
      <w:divBdr>
        <w:top w:val="none" w:sz="0" w:space="0" w:color="auto"/>
        <w:left w:val="none" w:sz="0" w:space="0" w:color="auto"/>
        <w:bottom w:val="none" w:sz="0" w:space="0" w:color="auto"/>
        <w:right w:val="none" w:sz="0" w:space="0" w:color="auto"/>
      </w:divBdr>
      <w:divsChild>
        <w:div w:id="1041637079">
          <w:marLeft w:val="346"/>
          <w:marRight w:val="0"/>
          <w:marTop w:val="180"/>
          <w:marBottom w:val="0"/>
          <w:divBdr>
            <w:top w:val="none" w:sz="0" w:space="0" w:color="auto"/>
            <w:left w:val="none" w:sz="0" w:space="0" w:color="auto"/>
            <w:bottom w:val="none" w:sz="0" w:space="0" w:color="auto"/>
            <w:right w:val="none" w:sz="0" w:space="0" w:color="auto"/>
          </w:divBdr>
        </w:div>
      </w:divsChild>
    </w:div>
    <w:div w:id="667365408">
      <w:bodyDiv w:val="1"/>
      <w:marLeft w:val="0"/>
      <w:marRight w:val="0"/>
      <w:marTop w:val="0"/>
      <w:marBottom w:val="0"/>
      <w:divBdr>
        <w:top w:val="none" w:sz="0" w:space="0" w:color="auto"/>
        <w:left w:val="none" w:sz="0" w:space="0" w:color="auto"/>
        <w:bottom w:val="none" w:sz="0" w:space="0" w:color="auto"/>
        <w:right w:val="none" w:sz="0" w:space="0" w:color="auto"/>
      </w:divBdr>
      <w:divsChild>
        <w:div w:id="1693259832">
          <w:marLeft w:val="0"/>
          <w:marRight w:val="0"/>
          <w:marTop w:val="0"/>
          <w:marBottom w:val="0"/>
          <w:divBdr>
            <w:top w:val="none" w:sz="0" w:space="0" w:color="auto"/>
            <w:left w:val="none" w:sz="0" w:space="0" w:color="auto"/>
            <w:bottom w:val="none" w:sz="0" w:space="0" w:color="auto"/>
            <w:right w:val="none" w:sz="0" w:space="0" w:color="auto"/>
          </w:divBdr>
          <w:divsChild>
            <w:div w:id="884216449">
              <w:marLeft w:val="0"/>
              <w:marRight w:val="0"/>
              <w:marTop w:val="0"/>
              <w:marBottom w:val="0"/>
              <w:divBdr>
                <w:top w:val="none" w:sz="0" w:space="0" w:color="auto"/>
                <w:left w:val="none" w:sz="0" w:space="0" w:color="auto"/>
                <w:bottom w:val="none" w:sz="0" w:space="0" w:color="auto"/>
                <w:right w:val="none" w:sz="0" w:space="0" w:color="auto"/>
              </w:divBdr>
              <w:divsChild>
                <w:div w:id="12941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2853">
      <w:bodyDiv w:val="1"/>
      <w:marLeft w:val="0"/>
      <w:marRight w:val="0"/>
      <w:marTop w:val="0"/>
      <w:marBottom w:val="0"/>
      <w:divBdr>
        <w:top w:val="none" w:sz="0" w:space="0" w:color="auto"/>
        <w:left w:val="none" w:sz="0" w:space="0" w:color="auto"/>
        <w:bottom w:val="none" w:sz="0" w:space="0" w:color="auto"/>
        <w:right w:val="none" w:sz="0" w:space="0" w:color="auto"/>
      </w:divBdr>
    </w:div>
    <w:div w:id="675155805">
      <w:bodyDiv w:val="1"/>
      <w:marLeft w:val="0"/>
      <w:marRight w:val="0"/>
      <w:marTop w:val="0"/>
      <w:marBottom w:val="0"/>
      <w:divBdr>
        <w:top w:val="none" w:sz="0" w:space="0" w:color="auto"/>
        <w:left w:val="none" w:sz="0" w:space="0" w:color="auto"/>
        <w:bottom w:val="none" w:sz="0" w:space="0" w:color="auto"/>
        <w:right w:val="none" w:sz="0" w:space="0" w:color="auto"/>
      </w:divBdr>
      <w:divsChild>
        <w:div w:id="2054495892">
          <w:marLeft w:val="0"/>
          <w:marRight w:val="0"/>
          <w:marTop w:val="0"/>
          <w:marBottom w:val="0"/>
          <w:divBdr>
            <w:top w:val="none" w:sz="0" w:space="0" w:color="auto"/>
            <w:left w:val="none" w:sz="0" w:space="0" w:color="auto"/>
            <w:bottom w:val="none" w:sz="0" w:space="0" w:color="auto"/>
            <w:right w:val="none" w:sz="0" w:space="0" w:color="auto"/>
          </w:divBdr>
          <w:divsChild>
            <w:div w:id="958606375">
              <w:marLeft w:val="0"/>
              <w:marRight w:val="0"/>
              <w:marTop w:val="0"/>
              <w:marBottom w:val="0"/>
              <w:divBdr>
                <w:top w:val="none" w:sz="0" w:space="0" w:color="auto"/>
                <w:left w:val="none" w:sz="0" w:space="0" w:color="auto"/>
                <w:bottom w:val="none" w:sz="0" w:space="0" w:color="auto"/>
                <w:right w:val="none" w:sz="0" w:space="0" w:color="auto"/>
              </w:divBdr>
              <w:divsChild>
                <w:div w:id="2095317954">
                  <w:marLeft w:val="0"/>
                  <w:marRight w:val="0"/>
                  <w:marTop w:val="0"/>
                  <w:marBottom w:val="0"/>
                  <w:divBdr>
                    <w:top w:val="none" w:sz="0" w:space="0" w:color="auto"/>
                    <w:left w:val="none" w:sz="0" w:space="0" w:color="auto"/>
                    <w:bottom w:val="none" w:sz="0" w:space="0" w:color="auto"/>
                    <w:right w:val="none" w:sz="0" w:space="0" w:color="auto"/>
                  </w:divBdr>
                  <w:divsChild>
                    <w:div w:id="16734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940014">
      <w:bodyDiv w:val="1"/>
      <w:marLeft w:val="0"/>
      <w:marRight w:val="0"/>
      <w:marTop w:val="0"/>
      <w:marBottom w:val="0"/>
      <w:divBdr>
        <w:top w:val="none" w:sz="0" w:space="0" w:color="auto"/>
        <w:left w:val="none" w:sz="0" w:space="0" w:color="auto"/>
        <w:bottom w:val="none" w:sz="0" w:space="0" w:color="auto"/>
        <w:right w:val="none" w:sz="0" w:space="0" w:color="auto"/>
      </w:divBdr>
    </w:div>
    <w:div w:id="704015914">
      <w:bodyDiv w:val="1"/>
      <w:marLeft w:val="0"/>
      <w:marRight w:val="0"/>
      <w:marTop w:val="0"/>
      <w:marBottom w:val="0"/>
      <w:divBdr>
        <w:top w:val="none" w:sz="0" w:space="0" w:color="auto"/>
        <w:left w:val="none" w:sz="0" w:space="0" w:color="auto"/>
        <w:bottom w:val="none" w:sz="0" w:space="0" w:color="auto"/>
        <w:right w:val="none" w:sz="0" w:space="0" w:color="auto"/>
      </w:divBdr>
    </w:div>
    <w:div w:id="748962450">
      <w:bodyDiv w:val="1"/>
      <w:marLeft w:val="0"/>
      <w:marRight w:val="0"/>
      <w:marTop w:val="0"/>
      <w:marBottom w:val="0"/>
      <w:divBdr>
        <w:top w:val="none" w:sz="0" w:space="0" w:color="auto"/>
        <w:left w:val="none" w:sz="0" w:space="0" w:color="auto"/>
        <w:bottom w:val="none" w:sz="0" w:space="0" w:color="auto"/>
        <w:right w:val="none" w:sz="0" w:space="0" w:color="auto"/>
      </w:divBdr>
    </w:div>
    <w:div w:id="761878139">
      <w:bodyDiv w:val="1"/>
      <w:marLeft w:val="0"/>
      <w:marRight w:val="0"/>
      <w:marTop w:val="0"/>
      <w:marBottom w:val="0"/>
      <w:divBdr>
        <w:top w:val="none" w:sz="0" w:space="0" w:color="auto"/>
        <w:left w:val="none" w:sz="0" w:space="0" w:color="auto"/>
        <w:bottom w:val="none" w:sz="0" w:space="0" w:color="auto"/>
        <w:right w:val="none" w:sz="0" w:space="0" w:color="auto"/>
      </w:divBdr>
      <w:divsChild>
        <w:div w:id="1913735047">
          <w:marLeft w:val="0"/>
          <w:marRight w:val="0"/>
          <w:marTop w:val="0"/>
          <w:marBottom w:val="0"/>
          <w:divBdr>
            <w:top w:val="none" w:sz="0" w:space="0" w:color="auto"/>
            <w:left w:val="none" w:sz="0" w:space="0" w:color="auto"/>
            <w:bottom w:val="none" w:sz="0" w:space="0" w:color="auto"/>
            <w:right w:val="none" w:sz="0" w:space="0" w:color="auto"/>
          </w:divBdr>
          <w:divsChild>
            <w:div w:id="1980725753">
              <w:marLeft w:val="0"/>
              <w:marRight w:val="0"/>
              <w:marTop w:val="0"/>
              <w:marBottom w:val="0"/>
              <w:divBdr>
                <w:top w:val="none" w:sz="0" w:space="0" w:color="auto"/>
                <w:left w:val="none" w:sz="0" w:space="0" w:color="auto"/>
                <w:bottom w:val="none" w:sz="0" w:space="0" w:color="auto"/>
                <w:right w:val="none" w:sz="0" w:space="0" w:color="auto"/>
              </w:divBdr>
              <w:divsChild>
                <w:div w:id="331182144">
                  <w:marLeft w:val="0"/>
                  <w:marRight w:val="0"/>
                  <w:marTop w:val="0"/>
                  <w:marBottom w:val="0"/>
                  <w:divBdr>
                    <w:top w:val="none" w:sz="0" w:space="0" w:color="auto"/>
                    <w:left w:val="none" w:sz="0" w:space="0" w:color="auto"/>
                    <w:bottom w:val="none" w:sz="0" w:space="0" w:color="auto"/>
                    <w:right w:val="none" w:sz="0" w:space="0" w:color="auto"/>
                  </w:divBdr>
                  <w:divsChild>
                    <w:div w:id="108268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313160">
      <w:bodyDiv w:val="1"/>
      <w:marLeft w:val="0"/>
      <w:marRight w:val="0"/>
      <w:marTop w:val="0"/>
      <w:marBottom w:val="0"/>
      <w:divBdr>
        <w:top w:val="none" w:sz="0" w:space="0" w:color="auto"/>
        <w:left w:val="none" w:sz="0" w:space="0" w:color="auto"/>
        <w:bottom w:val="none" w:sz="0" w:space="0" w:color="auto"/>
        <w:right w:val="none" w:sz="0" w:space="0" w:color="auto"/>
      </w:divBdr>
    </w:div>
    <w:div w:id="810559098">
      <w:bodyDiv w:val="1"/>
      <w:marLeft w:val="0"/>
      <w:marRight w:val="0"/>
      <w:marTop w:val="0"/>
      <w:marBottom w:val="0"/>
      <w:divBdr>
        <w:top w:val="none" w:sz="0" w:space="0" w:color="auto"/>
        <w:left w:val="none" w:sz="0" w:space="0" w:color="auto"/>
        <w:bottom w:val="none" w:sz="0" w:space="0" w:color="auto"/>
        <w:right w:val="none" w:sz="0" w:space="0" w:color="auto"/>
      </w:divBdr>
    </w:div>
    <w:div w:id="843975807">
      <w:bodyDiv w:val="1"/>
      <w:marLeft w:val="0"/>
      <w:marRight w:val="0"/>
      <w:marTop w:val="0"/>
      <w:marBottom w:val="0"/>
      <w:divBdr>
        <w:top w:val="none" w:sz="0" w:space="0" w:color="auto"/>
        <w:left w:val="none" w:sz="0" w:space="0" w:color="auto"/>
        <w:bottom w:val="none" w:sz="0" w:space="0" w:color="auto"/>
        <w:right w:val="none" w:sz="0" w:space="0" w:color="auto"/>
      </w:divBdr>
      <w:divsChild>
        <w:div w:id="1252853238">
          <w:marLeft w:val="0"/>
          <w:marRight w:val="0"/>
          <w:marTop w:val="0"/>
          <w:marBottom w:val="0"/>
          <w:divBdr>
            <w:top w:val="none" w:sz="0" w:space="0" w:color="auto"/>
            <w:left w:val="none" w:sz="0" w:space="0" w:color="auto"/>
            <w:bottom w:val="none" w:sz="0" w:space="0" w:color="auto"/>
            <w:right w:val="none" w:sz="0" w:space="0" w:color="auto"/>
          </w:divBdr>
          <w:divsChild>
            <w:div w:id="1224411432">
              <w:marLeft w:val="0"/>
              <w:marRight w:val="0"/>
              <w:marTop w:val="0"/>
              <w:marBottom w:val="0"/>
              <w:divBdr>
                <w:top w:val="none" w:sz="0" w:space="0" w:color="auto"/>
                <w:left w:val="none" w:sz="0" w:space="0" w:color="auto"/>
                <w:bottom w:val="none" w:sz="0" w:space="0" w:color="auto"/>
                <w:right w:val="none" w:sz="0" w:space="0" w:color="auto"/>
              </w:divBdr>
              <w:divsChild>
                <w:div w:id="1069381679">
                  <w:marLeft w:val="0"/>
                  <w:marRight w:val="0"/>
                  <w:marTop w:val="0"/>
                  <w:marBottom w:val="0"/>
                  <w:divBdr>
                    <w:top w:val="none" w:sz="0" w:space="0" w:color="auto"/>
                    <w:left w:val="none" w:sz="0" w:space="0" w:color="auto"/>
                    <w:bottom w:val="none" w:sz="0" w:space="0" w:color="auto"/>
                    <w:right w:val="none" w:sz="0" w:space="0" w:color="auto"/>
                  </w:divBdr>
                  <w:divsChild>
                    <w:div w:id="9133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750652">
      <w:bodyDiv w:val="1"/>
      <w:marLeft w:val="0"/>
      <w:marRight w:val="0"/>
      <w:marTop w:val="0"/>
      <w:marBottom w:val="0"/>
      <w:divBdr>
        <w:top w:val="none" w:sz="0" w:space="0" w:color="auto"/>
        <w:left w:val="none" w:sz="0" w:space="0" w:color="auto"/>
        <w:bottom w:val="none" w:sz="0" w:space="0" w:color="auto"/>
        <w:right w:val="none" w:sz="0" w:space="0" w:color="auto"/>
      </w:divBdr>
    </w:div>
    <w:div w:id="852300498">
      <w:bodyDiv w:val="1"/>
      <w:marLeft w:val="0"/>
      <w:marRight w:val="0"/>
      <w:marTop w:val="0"/>
      <w:marBottom w:val="0"/>
      <w:divBdr>
        <w:top w:val="none" w:sz="0" w:space="0" w:color="auto"/>
        <w:left w:val="none" w:sz="0" w:space="0" w:color="auto"/>
        <w:bottom w:val="none" w:sz="0" w:space="0" w:color="auto"/>
        <w:right w:val="none" w:sz="0" w:space="0" w:color="auto"/>
      </w:divBdr>
    </w:div>
    <w:div w:id="855118836">
      <w:bodyDiv w:val="1"/>
      <w:marLeft w:val="0"/>
      <w:marRight w:val="0"/>
      <w:marTop w:val="0"/>
      <w:marBottom w:val="0"/>
      <w:divBdr>
        <w:top w:val="none" w:sz="0" w:space="0" w:color="auto"/>
        <w:left w:val="none" w:sz="0" w:space="0" w:color="auto"/>
        <w:bottom w:val="none" w:sz="0" w:space="0" w:color="auto"/>
        <w:right w:val="none" w:sz="0" w:space="0" w:color="auto"/>
      </w:divBdr>
      <w:divsChild>
        <w:div w:id="1282222938">
          <w:marLeft w:val="360"/>
          <w:marRight w:val="0"/>
          <w:marTop w:val="200"/>
          <w:marBottom w:val="0"/>
          <w:divBdr>
            <w:top w:val="none" w:sz="0" w:space="0" w:color="auto"/>
            <w:left w:val="none" w:sz="0" w:space="0" w:color="auto"/>
            <w:bottom w:val="none" w:sz="0" w:space="0" w:color="auto"/>
            <w:right w:val="none" w:sz="0" w:space="0" w:color="auto"/>
          </w:divBdr>
        </w:div>
      </w:divsChild>
    </w:div>
    <w:div w:id="865024418">
      <w:bodyDiv w:val="1"/>
      <w:marLeft w:val="0"/>
      <w:marRight w:val="0"/>
      <w:marTop w:val="0"/>
      <w:marBottom w:val="0"/>
      <w:divBdr>
        <w:top w:val="none" w:sz="0" w:space="0" w:color="auto"/>
        <w:left w:val="none" w:sz="0" w:space="0" w:color="auto"/>
        <w:bottom w:val="none" w:sz="0" w:space="0" w:color="auto"/>
        <w:right w:val="none" w:sz="0" w:space="0" w:color="auto"/>
      </w:divBdr>
    </w:div>
    <w:div w:id="871066671">
      <w:bodyDiv w:val="1"/>
      <w:marLeft w:val="0"/>
      <w:marRight w:val="0"/>
      <w:marTop w:val="0"/>
      <w:marBottom w:val="0"/>
      <w:divBdr>
        <w:top w:val="none" w:sz="0" w:space="0" w:color="auto"/>
        <w:left w:val="none" w:sz="0" w:space="0" w:color="auto"/>
        <w:bottom w:val="none" w:sz="0" w:space="0" w:color="auto"/>
        <w:right w:val="none" w:sz="0" w:space="0" w:color="auto"/>
      </w:divBdr>
      <w:divsChild>
        <w:div w:id="1336614165">
          <w:marLeft w:val="0"/>
          <w:marRight w:val="0"/>
          <w:marTop w:val="0"/>
          <w:marBottom w:val="0"/>
          <w:divBdr>
            <w:top w:val="none" w:sz="0" w:space="0" w:color="auto"/>
            <w:left w:val="none" w:sz="0" w:space="0" w:color="auto"/>
            <w:bottom w:val="none" w:sz="0" w:space="0" w:color="auto"/>
            <w:right w:val="none" w:sz="0" w:space="0" w:color="auto"/>
          </w:divBdr>
          <w:divsChild>
            <w:div w:id="1266575683">
              <w:marLeft w:val="0"/>
              <w:marRight w:val="0"/>
              <w:marTop w:val="0"/>
              <w:marBottom w:val="0"/>
              <w:divBdr>
                <w:top w:val="none" w:sz="0" w:space="0" w:color="auto"/>
                <w:left w:val="none" w:sz="0" w:space="0" w:color="auto"/>
                <w:bottom w:val="none" w:sz="0" w:space="0" w:color="auto"/>
                <w:right w:val="none" w:sz="0" w:space="0" w:color="auto"/>
              </w:divBdr>
              <w:divsChild>
                <w:div w:id="774132687">
                  <w:marLeft w:val="0"/>
                  <w:marRight w:val="0"/>
                  <w:marTop w:val="0"/>
                  <w:marBottom w:val="0"/>
                  <w:divBdr>
                    <w:top w:val="none" w:sz="0" w:space="0" w:color="auto"/>
                    <w:left w:val="none" w:sz="0" w:space="0" w:color="auto"/>
                    <w:bottom w:val="none" w:sz="0" w:space="0" w:color="auto"/>
                    <w:right w:val="none" w:sz="0" w:space="0" w:color="auto"/>
                  </w:divBdr>
                  <w:divsChild>
                    <w:div w:id="76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002069">
      <w:bodyDiv w:val="1"/>
      <w:marLeft w:val="0"/>
      <w:marRight w:val="0"/>
      <w:marTop w:val="0"/>
      <w:marBottom w:val="0"/>
      <w:divBdr>
        <w:top w:val="none" w:sz="0" w:space="0" w:color="auto"/>
        <w:left w:val="none" w:sz="0" w:space="0" w:color="auto"/>
        <w:bottom w:val="none" w:sz="0" w:space="0" w:color="auto"/>
        <w:right w:val="none" w:sz="0" w:space="0" w:color="auto"/>
      </w:divBdr>
      <w:divsChild>
        <w:div w:id="996613040">
          <w:marLeft w:val="0"/>
          <w:marRight w:val="0"/>
          <w:marTop w:val="0"/>
          <w:marBottom w:val="0"/>
          <w:divBdr>
            <w:top w:val="none" w:sz="0" w:space="0" w:color="auto"/>
            <w:left w:val="none" w:sz="0" w:space="0" w:color="auto"/>
            <w:bottom w:val="none" w:sz="0" w:space="0" w:color="auto"/>
            <w:right w:val="none" w:sz="0" w:space="0" w:color="auto"/>
          </w:divBdr>
          <w:divsChild>
            <w:div w:id="1380936786">
              <w:marLeft w:val="0"/>
              <w:marRight w:val="0"/>
              <w:marTop w:val="0"/>
              <w:marBottom w:val="0"/>
              <w:divBdr>
                <w:top w:val="none" w:sz="0" w:space="0" w:color="auto"/>
                <w:left w:val="none" w:sz="0" w:space="0" w:color="auto"/>
                <w:bottom w:val="none" w:sz="0" w:space="0" w:color="auto"/>
                <w:right w:val="none" w:sz="0" w:space="0" w:color="auto"/>
              </w:divBdr>
              <w:divsChild>
                <w:div w:id="18856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18752">
      <w:bodyDiv w:val="1"/>
      <w:marLeft w:val="0"/>
      <w:marRight w:val="0"/>
      <w:marTop w:val="0"/>
      <w:marBottom w:val="0"/>
      <w:divBdr>
        <w:top w:val="none" w:sz="0" w:space="0" w:color="auto"/>
        <w:left w:val="none" w:sz="0" w:space="0" w:color="auto"/>
        <w:bottom w:val="none" w:sz="0" w:space="0" w:color="auto"/>
        <w:right w:val="none" w:sz="0" w:space="0" w:color="auto"/>
      </w:divBdr>
      <w:divsChild>
        <w:div w:id="402025397">
          <w:marLeft w:val="0"/>
          <w:marRight w:val="0"/>
          <w:marTop w:val="0"/>
          <w:marBottom w:val="0"/>
          <w:divBdr>
            <w:top w:val="none" w:sz="0" w:space="0" w:color="auto"/>
            <w:left w:val="none" w:sz="0" w:space="0" w:color="auto"/>
            <w:bottom w:val="none" w:sz="0" w:space="0" w:color="auto"/>
            <w:right w:val="none" w:sz="0" w:space="0" w:color="auto"/>
          </w:divBdr>
          <w:divsChild>
            <w:div w:id="1081218207">
              <w:marLeft w:val="0"/>
              <w:marRight w:val="0"/>
              <w:marTop w:val="0"/>
              <w:marBottom w:val="0"/>
              <w:divBdr>
                <w:top w:val="none" w:sz="0" w:space="0" w:color="auto"/>
                <w:left w:val="none" w:sz="0" w:space="0" w:color="auto"/>
                <w:bottom w:val="none" w:sz="0" w:space="0" w:color="auto"/>
                <w:right w:val="none" w:sz="0" w:space="0" w:color="auto"/>
              </w:divBdr>
              <w:divsChild>
                <w:div w:id="209658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00543">
      <w:bodyDiv w:val="1"/>
      <w:marLeft w:val="0"/>
      <w:marRight w:val="0"/>
      <w:marTop w:val="0"/>
      <w:marBottom w:val="0"/>
      <w:divBdr>
        <w:top w:val="none" w:sz="0" w:space="0" w:color="auto"/>
        <w:left w:val="none" w:sz="0" w:space="0" w:color="auto"/>
        <w:bottom w:val="none" w:sz="0" w:space="0" w:color="auto"/>
        <w:right w:val="none" w:sz="0" w:space="0" w:color="auto"/>
      </w:divBdr>
    </w:div>
    <w:div w:id="952132189">
      <w:bodyDiv w:val="1"/>
      <w:marLeft w:val="0"/>
      <w:marRight w:val="0"/>
      <w:marTop w:val="0"/>
      <w:marBottom w:val="0"/>
      <w:divBdr>
        <w:top w:val="none" w:sz="0" w:space="0" w:color="auto"/>
        <w:left w:val="none" w:sz="0" w:space="0" w:color="auto"/>
        <w:bottom w:val="none" w:sz="0" w:space="0" w:color="auto"/>
        <w:right w:val="none" w:sz="0" w:space="0" w:color="auto"/>
      </w:divBdr>
    </w:div>
    <w:div w:id="994607013">
      <w:bodyDiv w:val="1"/>
      <w:marLeft w:val="0"/>
      <w:marRight w:val="0"/>
      <w:marTop w:val="0"/>
      <w:marBottom w:val="0"/>
      <w:divBdr>
        <w:top w:val="none" w:sz="0" w:space="0" w:color="auto"/>
        <w:left w:val="none" w:sz="0" w:space="0" w:color="auto"/>
        <w:bottom w:val="none" w:sz="0" w:space="0" w:color="auto"/>
        <w:right w:val="none" w:sz="0" w:space="0" w:color="auto"/>
      </w:divBdr>
    </w:div>
    <w:div w:id="1005547845">
      <w:bodyDiv w:val="1"/>
      <w:marLeft w:val="0"/>
      <w:marRight w:val="0"/>
      <w:marTop w:val="0"/>
      <w:marBottom w:val="0"/>
      <w:divBdr>
        <w:top w:val="none" w:sz="0" w:space="0" w:color="auto"/>
        <w:left w:val="none" w:sz="0" w:space="0" w:color="auto"/>
        <w:bottom w:val="none" w:sz="0" w:space="0" w:color="auto"/>
        <w:right w:val="none" w:sz="0" w:space="0" w:color="auto"/>
      </w:divBdr>
      <w:divsChild>
        <w:div w:id="453788398">
          <w:marLeft w:val="0"/>
          <w:marRight w:val="0"/>
          <w:marTop w:val="0"/>
          <w:marBottom w:val="0"/>
          <w:divBdr>
            <w:top w:val="none" w:sz="0" w:space="0" w:color="auto"/>
            <w:left w:val="none" w:sz="0" w:space="0" w:color="auto"/>
            <w:bottom w:val="none" w:sz="0" w:space="0" w:color="auto"/>
            <w:right w:val="none" w:sz="0" w:space="0" w:color="auto"/>
          </w:divBdr>
          <w:divsChild>
            <w:div w:id="1791119807">
              <w:marLeft w:val="0"/>
              <w:marRight w:val="0"/>
              <w:marTop w:val="0"/>
              <w:marBottom w:val="0"/>
              <w:divBdr>
                <w:top w:val="none" w:sz="0" w:space="0" w:color="auto"/>
                <w:left w:val="none" w:sz="0" w:space="0" w:color="auto"/>
                <w:bottom w:val="none" w:sz="0" w:space="0" w:color="auto"/>
                <w:right w:val="none" w:sz="0" w:space="0" w:color="auto"/>
              </w:divBdr>
              <w:divsChild>
                <w:div w:id="1747261574">
                  <w:marLeft w:val="0"/>
                  <w:marRight w:val="0"/>
                  <w:marTop w:val="0"/>
                  <w:marBottom w:val="0"/>
                  <w:divBdr>
                    <w:top w:val="none" w:sz="0" w:space="0" w:color="auto"/>
                    <w:left w:val="none" w:sz="0" w:space="0" w:color="auto"/>
                    <w:bottom w:val="none" w:sz="0" w:space="0" w:color="auto"/>
                    <w:right w:val="none" w:sz="0" w:space="0" w:color="auto"/>
                  </w:divBdr>
                  <w:divsChild>
                    <w:div w:id="13846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839942">
      <w:bodyDiv w:val="1"/>
      <w:marLeft w:val="0"/>
      <w:marRight w:val="0"/>
      <w:marTop w:val="0"/>
      <w:marBottom w:val="0"/>
      <w:divBdr>
        <w:top w:val="none" w:sz="0" w:space="0" w:color="auto"/>
        <w:left w:val="none" w:sz="0" w:space="0" w:color="auto"/>
        <w:bottom w:val="none" w:sz="0" w:space="0" w:color="auto"/>
        <w:right w:val="none" w:sz="0" w:space="0" w:color="auto"/>
      </w:divBdr>
    </w:div>
    <w:div w:id="1030492634">
      <w:bodyDiv w:val="1"/>
      <w:marLeft w:val="0"/>
      <w:marRight w:val="0"/>
      <w:marTop w:val="0"/>
      <w:marBottom w:val="0"/>
      <w:divBdr>
        <w:top w:val="none" w:sz="0" w:space="0" w:color="auto"/>
        <w:left w:val="none" w:sz="0" w:space="0" w:color="auto"/>
        <w:bottom w:val="none" w:sz="0" w:space="0" w:color="auto"/>
        <w:right w:val="none" w:sz="0" w:space="0" w:color="auto"/>
      </w:divBdr>
      <w:divsChild>
        <w:div w:id="283192441">
          <w:marLeft w:val="0"/>
          <w:marRight w:val="0"/>
          <w:marTop w:val="0"/>
          <w:marBottom w:val="0"/>
          <w:divBdr>
            <w:top w:val="none" w:sz="0" w:space="0" w:color="auto"/>
            <w:left w:val="none" w:sz="0" w:space="0" w:color="auto"/>
            <w:bottom w:val="none" w:sz="0" w:space="0" w:color="auto"/>
            <w:right w:val="none" w:sz="0" w:space="0" w:color="auto"/>
          </w:divBdr>
          <w:divsChild>
            <w:div w:id="2111704405">
              <w:marLeft w:val="0"/>
              <w:marRight w:val="0"/>
              <w:marTop w:val="0"/>
              <w:marBottom w:val="0"/>
              <w:divBdr>
                <w:top w:val="none" w:sz="0" w:space="0" w:color="auto"/>
                <w:left w:val="none" w:sz="0" w:space="0" w:color="auto"/>
                <w:bottom w:val="none" w:sz="0" w:space="0" w:color="auto"/>
                <w:right w:val="none" w:sz="0" w:space="0" w:color="auto"/>
              </w:divBdr>
              <w:divsChild>
                <w:div w:id="585840777">
                  <w:marLeft w:val="0"/>
                  <w:marRight w:val="0"/>
                  <w:marTop w:val="0"/>
                  <w:marBottom w:val="0"/>
                  <w:divBdr>
                    <w:top w:val="none" w:sz="0" w:space="0" w:color="auto"/>
                    <w:left w:val="none" w:sz="0" w:space="0" w:color="auto"/>
                    <w:bottom w:val="none" w:sz="0" w:space="0" w:color="auto"/>
                    <w:right w:val="none" w:sz="0" w:space="0" w:color="auto"/>
                  </w:divBdr>
                  <w:divsChild>
                    <w:div w:id="15164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007318">
      <w:bodyDiv w:val="1"/>
      <w:marLeft w:val="0"/>
      <w:marRight w:val="0"/>
      <w:marTop w:val="0"/>
      <w:marBottom w:val="0"/>
      <w:divBdr>
        <w:top w:val="none" w:sz="0" w:space="0" w:color="auto"/>
        <w:left w:val="none" w:sz="0" w:space="0" w:color="auto"/>
        <w:bottom w:val="none" w:sz="0" w:space="0" w:color="auto"/>
        <w:right w:val="none" w:sz="0" w:space="0" w:color="auto"/>
      </w:divBdr>
    </w:div>
    <w:div w:id="1076393422">
      <w:bodyDiv w:val="1"/>
      <w:marLeft w:val="0"/>
      <w:marRight w:val="0"/>
      <w:marTop w:val="0"/>
      <w:marBottom w:val="0"/>
      <w:divBdr>
        <w:top w:val="none" w:sz="0" w:space="0" w:color="auto"/>
        <w:left w:val="none" w:sz="0" w:space="0" w:color="auto"/>
        <w:bottom w:val="none" w:sz="0" w:space="0" w:color="auto"/>
        <w:right w:val="none" w:sz="0" w:space="0" w:color="auto"/>
      </w:divBdr>
    </w:div>
    <w:div w:id="1089690786">
      <w:bodyDiv w:val="1"/>
      <w:marLeft w:val="0"/>
      <w:marRight w:val="0"/>
      <w:marTop w:val="0"/>
      <w:marBottom w:val="0"/>
      <w:divBdr>
        <w:top w:val="none" w:sz="0" w:space="0" w:color="auto"/>
        <w:left w:val="none" w:sz="0" w:space="0" w:color="auto"/>
        <w:bottom w:val="none" w:sz="0" w:space="0" w:color="auto"/>
        <w:right w:val="none" w:sz="0" w:space="0" w:color="auto"/>
      </w:divBdr>
      <w:divsChild>
        <w:div w:id="919562703">
          <w:marLeft w:val="0"/>
          <w:marRight w:val="0"/>
          <w:marTop w:val="0"/>
          <w:marBottom w:val="0"/>
          <w:divBdr>
            <w:top w:val="none" w:sz="0" w:space="0" w:color="auto"/>
            <w:left w:val="none" w:sz="0" w:space="0" w:color="auto"/>
            <w:bottom w:val="none" w:sz="0" w:space="0" w:color="auto"/>
            <w:right w:val="none" w:sz="0" w:space="0" w:color="auto"/>
          </w:divBdr>
          <w:divsChild>
            <w:div w:id="1903363978">
              <w:marLeft w:val="0"/>
              <w:marRight w:val="0"/>
              <w:marTop w:val="0"/>
              <w:marBottom w:val="0"/>
              <w:divBdr>
                <w:top w:val="none" w:sz="0" w:space="0" w:color="auto"/>
                <w:left w:val="none" w:sz="0" w:space="0" w:color="auto"/>
                <w:bottom w:val="none" w:sz="0" w:space="0" w:color="auto"/>
                <w:right w:val="none" w:sz="0" w:space="0" w:color="auto"/>
              </w:divBdr>
              <w:divsChild>
                <w:div w:id="622885296">
                  <w:marLeft w:val="0"/>
                  <w:marRight w:val="0"/>
                  <w:marTop w:val="0"/>
                  <w:marBottom w:val="0"/>
                  <w:divBdr>
                    <w:top w:val="none" w:sz="0" w:space="0" w:color="auto"/>
                    <w:left w:val="none" w:sz="0" w:space="0" w:color="auto"/>
                    <w:bottom w:val="none" w:sz="0" w:space="0" w:color="auto"/>
                    <w:right w:val="none" w:sz="0" w:space="0" w:color="auto"/>
                  </w:divBdr>
                  <w:divsChild>
                    <w:div w:id="168697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03467">
      <w:bodyDiv w:val="1"/>
      <w:marLeft w:val="0"/>
      <w:marRight w:val="0"/>
      <w:marTop w:val="0"/>
      <w:marBottom w:val="0"/>
      <w:divBdr>
        <w:top w:val="none" w:sz="0" w:space="0" w:color="auto"/>
        <w:left w:val="none" w:sz="0" w:space="0" w:color="auto"/>
        <w:bottom w:val="none" w:sz="0" w:space="0" w:color="auto"/>
        <w:right w:val="none" w:sz="0" w:space="0" w:color="auto"/>
      </w:divBdr>
      <w:divsChild>
        <w:div w:id="2139295810">
          <w:marLeft w:val="0"/>
          <w:marRight w:val="0"/>
          <w:marTop w:val="0"/>
          <w:marBottom w:val="0"/>
          <w:divBdr>
            <w:top w:val="none" w:sz="0" w:space="0" w:color="auto"/>
            <w:left w:val="none" w:sz="0" w:space="0" w:color="auto"/>
            <w:bottom w:val="none" w:sz="0" w:space="0" w:color="auto"/>
            <w:right w:val="none" w:sz="0" w:space="0" w:color="auto"/>
          </w:divBdr>
          <w:divsChild>
            <w:div w:id="2132239987">
              <w:marLeft w:val="0"/>
              <w:marRight w:val="0"/>
              <w:marTop w:val="0"/>
              <w:marBottom w:val="0"/>
              <w:divBdr>
                <w:top w:val="none" w:sz="0" w:space="0" w:color="auto"/>
                <w:left w:val="none" w:sz="0" w:space="0" w:color="auto"/>
                <w:bottom w:val="none" w:sz="0" w:space="0" w:color="auto"/>
                <w:right w:val="none" w:sz="0" w:space="0" w:color="auto"/>
              </w:divBdr>
              <w:divsChild>
                <w:div w:id="1479112105">
                  <w:marLeft w:val="0"/>
                  <w:marRight w:val="0"/>
                  <w:marTop w:val="0"/>
                  <w:marBottom w:val="0"/>
                  <w:divBdr>
                    <w:top w:val="none" w:sz="0" w:space="0" w:color="auto"/>
                    <w:left w:val="none" w:sz="0" w:space="0" w:color="auto"/>
                    <w:bottom w:val="none" w:sz="0" w:space="0" w:color="auto"/>
                    <w:right w:val="none" w:sz="0" w:space="0" w:color="auto"/>
                  </w:divBdr>
                  <w:divsChild>
                    <w:div w:id="11026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910281">
      <w:bodyDiv w:val="1"/>
      <w:marLeft w:val="0"/>
      <w:marRight w:val="0"/>
      <w:marTop w:val="0"/>
      <w:marBottom w:val="0"/>
      <w:divBdr>
        <w:top w:val="none" w:sz="0" w:space="0" w:color="auto"/>
        <w:left w:val="none" w:sz="0" w:space="0" w:color="auto"/>
        <w:bottom w:val="none" w:sz="0" w:space="0" w:color="auto"/>
        <w:right w:val="none" w:sz="0" w:space="0" w:color="auto"/>
      </w:divBdr>
    </w:div>
    <w:div w:id="1120302341">
      <w:bodyDiv w:val="1"/>
      <w:marLeft w:val="0"/>
      <w:marRight w:val="0"/>
      <w:marTop w:val="0"/>
      <w:marBottom w:val="0"/>
      <w:divBdr>
        <w:top w:val="none" w:sz="0" w:space="0" w:color="auto"/>
        <w:left w:val="none" w:sz="0" w:space="0" w:color="auto"/>
        <w:bottom w:val="none" w:sz="0" w:space="0" w:color="auto"/>
        <w:right w:val="none" w:sz="0" w:space="0" w:color="auto"/>
      </w:divBdr>
    </w:div>
    <w:div w:id="1123420210">
      <w:bodyDiv w:val="1"/>
      <w:marLeft w:val="0"/>
      <w:marRight w:val="0"/>
      <w:marTop w:val="0"/>
      <w:marBottom w:val="0"/>
      <w:divBdr>
        <w:top w:val="none" w:sz="0" w:space="0" w:color="auto"/>
        <w:left w:val="none" w:sz="0" w:space="0" w:color="auto"/>
        <w:bottom w:val="none" w:sz="0" w:space="0" w:color="auto"/>
        <w:right w:val="none" w:sz="0" w:space="0" w:color="auto"/>
      </w:divBdr>
      <w:divsChild>
        <w:div w:id="1654262553">
          <w:marLeft w:val="0"/>
          <w:marRight w:val="0"/>
          <w:marTop w:val="0"/>
          <w:marBottom w:val="0"/>
          <w:divBdr>
            <w:top w:val="none" w:sz="0" w:space="0" w:color="auto"/>
            <w:left w:val="none" w:sz="0" w:space="0" w:color="auto"/>
            <w:bottom w:val="none" w:sz="0" w:space="0" w:color="auto"/>
            <w:right w:val="none" w:sz="0" w:space="0" w:color="auto"/>
          </w:divBdr>
          <w:divsChild>
            <w:div w:id="1276642911">
              <w:marLeft w:val="0"/>
              <w:marRight w:val="0"/>
              <w:marTop w:val="0"/>
              <w:marBottom w:val="0"/>
              <w:divBdr>
                <w:top w:val="none" w:sz="0" w:space="0" w:color="auto"/>
                <w:left w:val="none" w:sz="0" w:space="0" w:color="auto"/>
                <w:bottom w:val="none" w:sz="0" w:space="0" w:color="auto"/>
                <w:right w:val="none" w:sz="0" w:space="0" w:color="auto"/>
              </w:divBdr>
              <w:divsChild>
                <w:div w:id="1880585393">
                  <w:marLeft w:val="0"/>
                  <w:marRight w:val="0"/>
                  <w:marTop w:val="0"/>
                  <w:marBottom w:val="0"/>
                  <w:divBdr>
                    <w:top w:val="none" w:sz="0" w:space="0" w:color="auto"/>
                    <w:left w:val="none" w:sz="0" w:space="0" w:color="auto"/>
                    <w:bottom w:val="none" w:sz="0" w:space="0" w:color="auto"/>
                    <w:right w:val="none" w:sz="0" w:space="0" w:color="auto"/>
                  </w:divBdr>
                  <w:divsChild>
                    <w:div w:id="3070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541296">
      <w:bodyDiv w:val="1"/>
      <w:marLeft w:val="0"/>
      <w:marRight w:val="0"/>
      <w:marTop w:val="0"/>
      <w:marBottom w:val="0"/>
      <w:divBdr>
        <w:top w:val="none" w:sz="0" w:space="0" w:color="auto"/>
        <w:left w:val="none" w:sz="0" w:space="0" w:color="auto"/>
        <w:bottom w:val="none" w:sz="0" w:space="0" w:color="auto"/>
        <w:right w:val="none" w:sz="0" w:space="0" w:color="auto"/>
      </w:divBdr>
    </w:div>
    <w:div w:id="1147160833">
      <w:bodyDiv w:val="1"/>
      <w:marLeft w:val="0"/>
      <w:marRight w:val="0"/>
      <w:marTop w:val="0"/>
      <w:marBottom w:val="0"/>
      <w:divBdr>
        <w:top w:val="none" w:sz="0" w:space="0" w:color="auto"/>
        <w:left w:val="none" w:sz="0" w:space="0" w:color="auto"/>
        <w:bottom w:val="none" w:sz="0" w:space="0" w:color="auto"/>
        <w:right w:val="none" w:sz="0" w:space="0" w:color="auto"/>
      </w:divBdr>
    </w:div>
    <w:div w:id="1149595212">
      <w:bodyDiv w:val="1"/>
      <w:marLeft w:val="0"/>
      <w:marRight w:val="0"/>
      <w:marTop w:val="0"/>
      <w:marBottom w:val="0"/>
      <w:divBdr>
        <w:top w:val="none" w:sz="0" w:space="0" w:color="auto"/>
        <w:left w:val="none" w:sz="0" w:space="0" w:color="auto"/>
        <w:bottom w:val="none" w:sz="0" w:space="0" w:color="auto"/>
        <w:right w:val="none" w:sz="0" w:space="0" w:color="auto"/>
      </w:divBdr>
    </w:div>
    <w:div w:id="1166481306">
      <w:bodyDiv w:val="1"/>
      <w:marLeft w:val="0"/>
      <w:marRight w:val="0"/>
      <w:marTop w:val="0"/>
      <w:marBottom w:val="0"/>
      <w:divBdr>
        <w:top w:val="none" w:sz="0" w:space="0" w:color="auto"/>
        <w:left w:val="none" w:sz="0" w:space="0" w:color="auto"/>
        <w:bottom w:val="none" w:sz="0" w:space="0" w:color="auto"/>
        <w:right w:val="none" w:sz="0" w:space="0" w:color="auto"/>
      </w:divBdr>
    </w:div>
    <w:div w:id="1182816048">
      <w:bodyDiv w:val="1"/>
      <w:marLeft w:val="0"/>
      <w:marRight w:val="0"/>
      <w:marTop w:val="0"/>
      <w:marBottom w:val="0"/>
      <w:divBdr>
        <w:top w:val="none" w:sz="0" w:space="0" w:color="auto"/>
        <w:left w:val="none" w:sz="0" w:space="0" w:color="auto"/>
        <w:bottom w:val="none" w:sz="0" w:space="0" w:color="auto"/>
        <w:right w:val="none" w:sz="0" w:space="0" w:color="auto"/>
      </w:divBdr>
      <w:divsChild>
        <w:div w:id="1401559714">
          <w:marLeft w:val="0"/>
          <w:marRight w:val="0"/>
          <w:marTop w:val="0"/>
          <w:marBottom w:val="0"/>
          <w:divBdr>
            <w:top w:val="none" w:sz="0" w:space="0" w:color="auto"/>
            <w:left w:val="none" w:sz="0" w:space="0" w:color="auto"/>
            <w:bottom w:val="none" w:sz="0" w:space="0" w:color="auto"/>
            <w:right w:val="none" w:sz="0" w:space="0" w:color="auto"/>
          </w:divBdr>
          <w:divsChild>
            <w:div w:id="1686861968">
              <w:marLeft w:val="0"/>
              <w:marRight w:val="0"/>
              <w:marTop w:val="0"/>
              <w:marBottom w:val="0"/>
              <w:divBdr>
                <w:top w:val="none" w:sz="0" w:space="0" w:color="auto"/>
                <w:left w:val="none" w:sz="0" w:space="0" w:color="auto"/>
                <w:bottom w:val="none" w:sz="0" w:space="0" w:color="auto"/>
                <w:right w:val="none" w:sz="0" w:space="0" w:color="auto"/>
              </w:divBdr>
              <w:divsChild>
                <w:div w:id="906722499">
                  <w:marLeft w:val="0"/>
                  <w:marRight w:val="0"/>
                  <w:marTop w:val="0"/>
                  <w:marBottom w:val="0"/>
                  <w:divBdr>
                    <w:top w:val="none" w:sz="0" w:space="0" w:color="auto"/>
                    <w:left w:val="none" w:sz="0" w:space="0" w:color="auto"/>
                    <w:bottom w:val="none" w:sz="0" w:space="0" w:color="auto"/>
                    <w:right w:val="none" w:sz="0" w:space="0" w:color="auto"/>
                  </w:divBdr>
                  <w:divsChild>
                    <w:div w:id="524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7545531">
      <w:bodyDiv w:val="1"/>
      <w:marLeft w:val="0"/>
      <w:marRight w:val="0"/>
      <w:marTop w:val="0"/>
      <w:marBottom w:val="0"/>
      <w:divBdr>
        <w:top w:val="none" w:sz="0" w:space="0" w:color="auto"/>
        <w:left w:val="none" w:sz="0" w:space="0" w:color="auto"/>
        <w:bottom w:val="none" w:sz="0" w:space="0" w:color="auto"/>
        <w:right w:val="none" w:sz="0" w:space="0" w:color="auto"/>
      </w:divBdr>
      <w:divsChild>
        <w:div w:id="1687172825">
          <w:marLeft w:val="0"/>
          <w:marRight w:val="0"/>
          <w:marTop w:val="0"/>
          <w:marBottom w:val="0"/>
          <w:divBdr>
            <w:top w:val="none" w:sz="0" w:space="0" w:color="auto"/>
            <w:left w:val="none" w:sz="0" w:space="0" w:color="auto"/>
            <w:bottom w:val="none" w:sz="0" w:space="0" w:color="auto"/>
            <w:right w:val="none" w:sz="0" w:space="0" w:color="auto"/>
          </w:divBdr>
          <w:divsChild>
            <w:div w:id="633872999">
              <w:marLeft w:val="0"/>
              <w:marRight w:val="0"/>
              <w:marTop w:val="0"/>
              <w:marBottom w:val="0"/>
              <w:divBdr>
                <w:top w:val="none" w:sz="0" w:space="0" w:color="auto"/>
                <w:left w:val="none" w:sz="0" w:space="0" w:color="auto"/>
                <w:bottom w:val="none" w:sz="0" w:space="0" w:color="auto"/>
                <w:right w:val="none" w:sz="0" w:space="0" w:color="auto"/>
              </w:divBdr>
              <w:divsChild>
                <w:div w:id="459230558">
                  <w:marLeft w:val="0"/>
                  <w:marRight w:val="0"/>
                  <w:marTop w:val="0"/>
                  <w:marBottom w:val="0"/>
                  <w:divBdr>
                    <w:top w:val="none" w:sz="0" w:space="0" w:color="auto"/>
                    <w:left w:val="none" w:sz="0" w:space="0" w:color="auto"/>
                    <w:bottom w:val="none" w:sz="0" w:space="0" w:color="auto"/>
                    <w:right w:val="none" w:sz="0" w:space="0" w:color="auto"/>
                  </w:divBdr>
                  <w:divsChild>
                    <w:div w:id="174248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736001">
      <w:bodyDiv w:val="1"/>
      <w:marLeft w:val="0"/>
      <w:marRight w:val="0"/>
      <w:marTop w:val="0"/>
      <w:marBottom w:val="0"/>
      <w:divBdr>
        <w:top w:val="none" w:sz="0" w:space="0" w:color="auto"/>
        <w:left w:val="none" w:sz="0" w:space="0" w:color="auto"/>
        <w:bottom w:val="none" w:sz="0" w:space="0" w:color="auto"/>
        <w:right w:val="none" w:sz="0" w:space="0" w:color="auto"/>
      </w:divBdr>
    </w:div>
    <w:div w:id="1199705126">
      <w:bodyDiv w:val="1"/>
      <w:marLeft w:val="0"/>
      <w:marRight w:val="0"/>
      <w:marTop w:val="0"/>
      <w:marBottom w:val="0"/>
      <w:divBdr>
        <w:top w:val="none" w:sz="0" w:space="0" w:color="auto"/>
        <w:left w:val="none" w:sz="0" w:space="0" w:color="auto"/>
        <w:bottom w:val="none" w:sz="0" w:space="0" w:color="auto"/>
        <w:right w:val="none" w:sz="0" w:space="0" w:color="auto"/>
      </w:divBdr>
    </w:div>
    <w:div w:id="1209873955">
      <w:bodyDiv w:val="1"/>
      <w:marLeft w:val="0"/>
      <w:marRight w:val="0"/>
      <w:marTop w:val="0"/>
      <w:marBottom w:val="0"/>
      <w:divBdr>
        <w:top w:val="none" w:sz="0" w:space="0" w:color="auto"/>
        <w:left w:val="none" w:sz="0" w:space="0" w:color="auto"/>
        <w:bottom w:val="none" w:sz="0" w:space="0" w:color="auto"/>
        <w:right w:val="none" w:sz="0" w:space="0" w:color="auto"/>
      </w:divBdr>
    </w:div>
    <w:div w:id="1210920548">
      <w:bodyDiv w:val="1"/>
      <w:marLeft w:val="0"/>
      <w:marRight w:val="0"/>
      <w:marTop w:val="0"/>
      <w:marBottom w:val="0"/>
      <w:divBdr>
        <w:top w:val="none" w:sz="0" w:space="0" w:color="auto"/>
        <w:left w:val="none" w:sz="0" w:space="0" w:color="auto"/>
        <w:bottom w:val="none" w:sz="0" w:space="0" w:color="auto"/>
        <w:right w:val="none" w:sz="0" w:space="0" w:color="auto"/>
      </w:divBdr>
      <w:divsChild>
        <w:div w:id="888348179">
          <w:marLeft w:val="360"/>
          <w:marRight w:val="0"/>
          <w:marTop w:val="200"/>
          <w:marBottom w:val="0"/>
          <w:divBdr>
            <w:top w:val="none" w:sz="0" w:space="0" w:color="auto"/>
            <w:left w:val="none" w:sz="0" w:space="0" w:color="auto"/>
            <w:bottom w:val="none" w:sz="0" w:space="0" w:color="auto"/>
            <w:right w:val="none" w:sz="0" w:space="0" w:color="auto"/>
          </w:divBdr>
        </w:div>
      </w:divsChild>
    </w:div>
    <w:div w:id="1212037046">
      <w:bodyDiv w:val="1"/>
      <w:marLeft w:val="0"/>
      <w:marRight w:val="0"/>
      <w:marTop w:val="0"/>
      <w:marBottom w:val="0"/>
      <w:divBdr>
        <w:top w:val="none" w:sz="0" w:space="0" w:color="auto"/>
        <w:left w:val="none" w:sz="0" w:space="0" w:color="auto"/>
        <w:bottom w:val="none" w:sz="0" w:space="0" w:color="auto"/>
        <w:right w:val="none" w:sz="0" w:space="0" w:color="auto"/>
      </w:divBdr>
    </w:div>
    <w:div w:id="1212886380">
      <w:bodyDiv w:val="1"/>
      <w:marLeft w:val="0"/>
      <w:marRight w:val="0"/>
      <w:marTop w:val="0"/>
      <w:marBottom w:val="0"/>
      <w:divBdr>
        <w:top w:val="none" w:sz="0" w:space="0" w:color="auto"/>
        <w:left w:val="none" w:sz="0" w:space="0" w:color="auto"/>
        <w:bottom w:val="none" w:sz="0" w:space="0" w:color="auto"/>
        <w:right w:val="none" w:sz="0" w:space="0" w:color="auto"/>
      </w:divBdr>
    </w:div>
    <w:div w:id="1253856048">
      <w:bodyDiv w:val="1"/>
      <w:marLeft w:val="0"/>
      <w:marRight w:val="0"/>
      <w:marTop w:val="0"/>
      <w:marBottom w:val="0"/>
      <w:divBdr>
        <w:top w:val="none" w:sz="0" w:space="0" w:color="auto"/>
        <w:left w:val="none" w:sz="0" w:space="0" w:color="auto"/>
        <w:bottom w:val="none" w:sz="0" w:space="0" w:color="auto"/>
        <w:right w:val="none" w:sz="0" w:space="0" w:color="auto"/>
      </w:divBdr>
    </w:div>
    <w:div w:id="1266570703">
      <w:bodyDiv w:val="1"/>
      <w:marLeft w:val="0"/>
      <w:marRight w:val="0"/>
      <w:marTop w:val="0"/>
      <w:marBottom w:val="0"/>
      <w:divBdr>
        <w:top w:val="none" w:sz="0" w:space="0" w:color="auto"/>
        <w:left w:val="none" w:sz="0" w:space="0" w:color="auto"/>
        <w:bottom w:val="none" w:sz="0" w:space="0" w:color="auto"/>
        <w:right w:val="none" w:sz="0" w:space="0" w:color="auto"/>
      </w:divBdr>
    </w:div>
    <w:div w:id="1305239116">
      <w:bodyDiv w:val="1"/>
      <w:marLeft w:val="0"/>
      <w:marRight w:val="0"/>
      <w:marTop w:val="0"/>
      <w:marBottom w:val="0"/>
      <w:divBdr>
        <w:top w:val="none" w:sz="0" w:space="0" w:color="auto"/>
        <w:left w:val="none" w:sz="0" w:space="0" w:color="auto"/>
        <w:bottom w:val="none" w:sz="0" w:space="0" w:color="auto"/>
        <w:right w:val="none" w:sz="0" w:space="0" w:color="auto"/>
      </w:divBdr>
    </w:div>
    <w:div w:id="1307857745">
      <w:bodyDiv w:val="1"/>
      <w:marLeft w:val="0"/>
      <w:marRight w:val="0"/>
      <w:marTop w:val="0"/>
      <w:marBottom w:val="0"/>
      <w:divBdr>
        <w:top w:val="none" w:sz="0" w:space="0" w:color="auto"/>
        <w:left w:val="none" w:sz="0" w:space="0" w:color="auto"/>
        <w:bottom w:val="none" w:sz="0" w:space="0" w:color="auto"/>
        <w:right w:val="none" w:sz="0" w:space="0" w:color="auto"/>
      </w:divBdr>
    </w:div>
    <w:div w:id="1327901624">
      <w:bodyDiv w:val="1"/>
      <w:marLeft w:val="0"/>
      <w:marRight w:val="0"/>
      <w:marTop w:val="0"/>
      <w:marBottom w:val="0"/>
      <w:divBdr>
        <w:top w:val="none" w:sz="0" w:space="0" w:color="auto"/>
        <w:left w:val="none" w:sz="0" w:space="0" w:color="auto"/>
        <w:bottom w:val="none" w:sz="0" w:space="0" w:color="auto"/>
        <w:right w:val="none" w:sz="0" w:space="0" w:color="auto"/>
      </w:divBdr>
    </w:div>
    <w:div w:id="1357384092">
      <w:bodyDiv w:val="1"/>
      <w:marLeft w:val="0"/>
      <w:marRight w:val="0"/>
      <w:marTop w:val="0"/>
      <w:marBottom w:val="0"/>
      <w:divBdr>
        <w:top w:val="none" w:sz="0" w:space="0" w:color="auto"/>
        <w:left w:val="none" w:sz="0" w:space="0" w:color="auto"/>
        <w:bottom w:val="none" w:sz="0" w:space="0" w:color="auto"/>
        <w:right w:val="none" w:sz="0" w:space="0" w:color="auto"/>
      </w:divBdr>
    </w:div>
    <w:div w:id="1364480442">
      <w:bodyDiv w:val="1"/>
      <w:marLeft w:val="0"/>
      <w:marRight w:val="0"/>
      <w:marTop w:val="0"/>
      <w:marBottom w:val="0"/>
      <w:divBdr>
        <w:top w:val="none" w:sz="0" w:space="0" w:color="auto"/>
        <w:left w:val="none" w:sz="0" w:space="0" w:color="auto"/>
        <w:bottom w:val="none" w:sz="0" w:space="0" w:color="auto"/>
        <w:right w:val="none" w:sz="0" w:space="0" w:color="auto"/>
      </w:divBdr>
    </w:div>
    <w:div w:id="1375085508">
      <w:bodyDiv w:val="1"/>
      <w:marLeft w:val="0"/>
      <w:marRight w:val="0"/>
      <w:marTop w:val="0"/>
      <w:marBottom w:val="0"/>
      <w:divBdr>
        <w:top w:val="none" w:sz="0" w:space="0" w:color="auto"/>
        <w:left w:val="none" w:sz="0" w:space="0" w:color="auto"/>
        <w:bottom w:val="none" w:sz="0" w:space="0" w:color="auto"/>
        <w:right w:val="none" w:sz="0" w:space="0" w:color="auto"/>
      </w:divBdr>
    </w:div>
    <w:div w:id="1395615256">
      <w:bodyDiv w:val="1"/>
      <w:marLeft w:val="0"/>
      <w:marRight w:val="0"/>
      <w:marTop w:val="0"/>
      <w:marBottom w:val="0"/>
      <w:divBdr>
        <w:top w:val="none" w:sz="0" w:space="0" w:color="auto"/>
        <w:left w:val="none" w:sz="0" w:space="0" w:color="auto"/>
        <w:bottom w:val="none" w:sz="0" w:space="0" w:color="auto"/>
        <w:right w:val="none" w:sz="0" w:space="0" w:color="auto"/>
      </w:divBdr>
    </w:div>
    <w:div w:id="1441100863">
      <w:bodyDiv w:val="1"/>
      <w:marLeft w:val="0"/>
      <w:marRight w:val="0"/>
      <w:marTop w:val="0"/>
      <w:marBottom w:val="0"/>
      <w:divBdr>
        <w:top w:val="none" w:sz="0" w:space="0" w:color="auto"/>
        <w:left w:val="none" w:sz="0" w:space="0" w:color="auto"/>
        <w:bottom w:val="none" w:sz="0" w:space="0" w:color="auto"/>
        <w:right w:val="none" w:sz="0" w:space="0" w:color="auto"/>
      </w:divBdr>
    </w:div>
    <w:div w:id="1490517433">
      <w:bodyDiv w:val="1"/>
      <w:marLeft w:val="0"/>
      <w:marRight w:val="0"/>
      <w:marTop w:val="0"/>
      <w:marBottom w:val="0"/>
      <w:divBdr>
        <w:top w:val="none" w:sz="0" w:space="0" w:color="auto"/>
        <w:left w:val="none" w:sz="0" w:space="0" w:color="auto"/>
        <w:bottom w:val="none" w:sz="0" w:space="0" w:color="auto"/>
        <w:right w:val="none" w:sz="0" w:space="0" w:color="auto"/>
      </w:divBdr>
    </w:div>
    <w:div w:id="1518883569">
      <w:bodyDiv w:val="1"/>
      <w:marLeft w:val="0"/>
      <w:marRight w:val="0"/>
      <w:marTop w:val="0"/>
      <w:marBottom w:val="0"/>
      <w:divBdr>
        <w:top w:val="none" w:sz="0" w:space="0" w:color="auto"/>
        <w:left w:val="none" w:sz="0" w:space="0" w:color="auto"/>
        <w:bottom w:val="none" w:sz="0" w:space="0" w:color="auto"/>
        <w:right w:val="none" w:sz="0" w:space="0" w:color="auto"/>
      </w:divBdr>
    </w:div>
    <w:div w:id="1522889971">
      <w:bodyDiv w:val="1"/>
      <w:marLeft w:val="0"/>
      <w:marRight w:val="0"/>
      <w:marTop w:val="0"/>
      <w:marBottom w:val="0"/>
      <w:divBdr>
        <w:top w:val="none" w:sz="0" w:space="0" w:color="auto"/>
        <w:left w:val="none" w:sz="0" w:space="0" w:color="auto"/>
        <w:bottom w:val="none" w:sz="0" w:space="0" w:color="auto"/>
        <w:right w:val="none" w:sz="0" w:space="0" w:color="auto"/>
      </w:divBdr>
      <w:divsChild>
        <w:div w:id="312149221">
          <w:marLeft w:val="0"/>
          <w:marRight w:val="0"/>
          <w:marTop w:val="0"/>
          <w:marBottom w:val="0"/>
          <w:divBdr>
            <w:top w:val="none" w:sz="0" w:space="0" w:color="auto"/>
            <w:left w:val="none" w:sz="0" w:space="0" w:color="auto"/>
            <w:bottom w:val="none" w:sz="0" w:space="0" w:color="auto"/>
            <w:right w:val="none" w:sz="0" w:space="0" w:color="auto"/>
          </w:divBdr>
          <w:divsChild>
            <w:div w:id="1464159071">
              <w:marLeft w:val="0"/>
              <w:marRight w:val="0"/>
              <w:marTop w:val="0"/>
              <w:marBottom w:val="0"/>
              <w:divBdr>
                <w:top w:val="none" w:sz="0" w:space="0" w:color="auto"/>
                <w:left w:val="none" w:sz="0" w:space="0" w:color="auto"/>
                <w:bottom w:val="none" w:sz="0" w:space="0" w:color="auto"/>
                <w:right w:val="none" w:sz="0" w:space="0" w:color="auto"/>
              </w:divBdr>
              <w:divsChild>
                <w:div w:id="1327319434">
                  <w:marLeft w:val="0"/>
                  <w:marRight w:val="0"/>
                  <w:marTop w:val="0"/>
                  <w:marBottom w:val="0"/>
                  <w:divBdr>
                    <w:top w:val="none" w:sz="0" w:space="0" w:color="auto"/>
                    <w:left w:val="none" w:sz="0" w:space="0" w:color="auto"/>
                    <w:bottom w:val="none" w:sz="0" w:space="0" w:color="auto"/>
                    <w:right w:val="none" w:sz="0" w:space="0" w:color="auto"/>
                  </w:divBdr>
                  <w:divsChild>
                    <w:div w:id="12604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293565">
      <w:bodyDiv w:val="1"/>
      <w:marLeft w:val="0"/>
      <w:marRight w:val="0"/>
      <w:marTop w:val="0"/>
      <w:marBottom w:val="0"/>
      <w:divBdr>
        <w:top w:val="none" w:sz="0" w:space="0" w:color="auto"/>
        <w:left w:val="none" w:sz="0" w:space="0" w:color="auto"/>
        <w:bottom w:val="none" w:sz="0" w:space="0" w:color="auto"/>
        <w:right w:val="none" w:sz="0" w:space="0" w:color="auto"/>
      </w:divBdr>
    </w:div>
    <w:div w:id="1534534482">
      <w:bodyDiv w:val="1"/>
      <w:marLeft w:val="0"/>
      <w:marRight w:val="0"/>
      <w:marTop w:val="0"/>
      <w:marBottom w:val="0"/>
      <w:divBdr>
        <w:top w:val="none" w:sz="0" w:space="0" w:color="auto"/>
        <w:left w:val="none" w:sz="0" w:space="0" w:color="auto"/>
        <w:bottom w:val="none" w:sz="0" w:space="0" w:color="auto"/>
        <w:right w:val="none" w:sz="0" w:space="0" w:color="auto"/>
      </w:divBdr>
    </w:div>
    <w:div w:id="1560558674">
      <w:bodyDiv w:val="1"/>
      <w:marLeft w:val="0"/>
      <w:marRight w:val="0"/>
      <w:marTop w:val="0"/>
      <w:marBottom w:val="0"/>
      <w:divBdr>
        <w:top w:val="none" w:sz="0" w:space="0" w:color="auto"/>
        <w:left w:val="none" w:sz="0" w:space="0" w:color="auto"/>
        <w:bottom w:val="none" w:sz="0" w:space="0" w:color="auto"/>
        <w:right w:val="none" w:sz="0" w:space="0" w:color="auto"/>
      </w:divBdr>
    </w:div>
    <w:div w:id="1572077858">
      <w:bodyDiv w:val="1"/>
      <w:marLeft w:val="0"/>
      <w:marRight w:val="0"/>
      <w:marTop w:val="0"/>
      <w:marBottom w:val="0"/>
      <w:divBdr>
        <w:top w:val="none" w:sz="0" w:space="0" w:color="auto"/>
        <w:left w:val="none" w:sz="0" w:space="0" w:color="auto"/>
        <w:bottom w:val="none" w:sz="0" w:space="0" w:color="auto"/>
        <w:right w:val="none" w:sz="0" w:space="0" w:color="auto"/>
      </w:divBdr>
      <w:divsChild>
        <w:div w:id="1603881935">
          <w:marLeft w:val="0"/>
          <w:marRight w:val="0"/>
          <w:marTop w:val="0"/>
          <w:marBottom w:val="0"/>
          <w:divBdr>
            <w:top w:val="none" w:sz="0" w:space="0" w:color="auto"/>
            <w:left w:val="none" w:sz="0" w:space="0" w:color="auto"/>
            <w:bottom w:val="none" w:sz="0" w:space="0" w:color="auto"/>
            <w:right w:val="none" w:sz="0" w:space="0" w:color="auto"/>
          </w:divBdr>
          <w:divsChild>
            <w:div w:id="1280264283">
              <w:marLeft w:val="0"/>
              <w:marRight w:val="0"/>
              <w:marTop w:val="0"/>
              <w:marBottom w:val="0"/>
              <w:divBdr>
                <w:top w:val="none" w:sz="0" w:space="0" w:color="auto"/>
                <w:left w:val="none" w:sz="0" w:space="0" w:color="auto"/>
                <w:bottom w:val="none" w:sz="0" w:space="0" w:color="auto"/>
                <w:right w:val="none" w:sz="0" w:space="0" w:color="auto"/>
              </w:divBdr>
              <w:divsChild>
                <w:div w:id="743450081">
                  <w:marLeft w:val="0"/>
                  <w:marRight w:val="0"/>
                  <w:marTop w:val="0"/>
                  <w:marBottom w:val="0"/>
                  <w:divBdr>
                    <w:top w:val="none" w:sz="0" w:space="0" w:color="auto"/>
                    <w:left w:val="none" w:sz="0" w:space="0" w:color="auto"/>
                    <w:bottom w:val="none" w:sz="0" w:space="0" w:color="auto"/>
                    <w:right w:val="none" w:sz="0" w:space="0" w:color="auto"/>
                  </w:divBdr>
                  <w:divsChild>
                    <w:div w:id="188247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090720">
      <w:bodyDiv w:val="1"/>
      <w:marLeft w:val="0"/>
      <w:marRight w:val="0"/>
      <w:marTop w:val="0"/>
      <w:marBottom w:val="0"/>
      <w:divBdr>
        <w:top w:val="none" w:sz="0" w:space="0" w:color="auto"/>
        <w:left w:val="none" w:sz="0" w:space="0" w:color="auto"/>
        <w:bottom w:val="none" w:sz="0" w:space="0" w:color="auto"/>
        <w:right w:val="none" w:sz="0" w:space="0" w:color="auto"/>
      </w:divBdr>
    </w:div>
    <w:div w:id="1600017068">
      <w:bodyDiv w:val="1"/>
      <w:marLeft w:val="0"/>
      <w:marRight w:val="0"/>
      <w:marTop w:val="0"/>
      <w:marBottom w:val="0"/>
      <w:divBdr>
        <w:top w:val="none" w:sz="0" w:space="0" w:color="auto"/>
        <w:left w:val="none" w:sz="0" w:space="0" w:color="auto"/>
        <w:bottom w:val="none" w:sz="0" w:space="0" w:color="auto"/>
        <w:right w:val="none" w:sz="0" w:space="0" w:color="auto"/>
      </w:divBdr>
    </w:div>
    <w:div w:id="1653219084">
      <w:bodyDiv w:val="1"/>
      <w:marLeft w:val="0"/>
      <w:marRight w:val="0"/>
      <w:marTop w:val="0"/>
      <w:marBottom w:val="0"/>
      <w:divBdr>
        <w:top w:val="none" w:sz="0" w:space="0" w:color="auto"/>
        <w:left w:val="none" w:sz="0" w:space="0" w:color="auto"/>
        <w:bottom w:val="none" w:sz="0" w:space="0" w:color="auto"/>
        <w:right w:val="none" w:sz="0" w:space="0" w:color="auto"/>
      </w:divBdr>
    </w:div>
    <w:div w:id="1657103733">
      <w:bodyDiv w:val="1"/>
      <w:marLeft w:val="0"/>
      <w:marRight w:val="0"/>
      <w:marTop w:val="0"/>
      <w:marBottom w:val="0"/>
      <w:divBdr>
        <w:top w:val="none" w:sz="0" w:space="0" w:color="auto"/>
        <w:left w:val="none" w:sz="0" w:space="0" w:color="auto"/>
        <w:bottom w:val="none" w:sz="0" w:space="0" w:color="auto"/>
        <w:right w:val="none" w:sz="0" w:space="0" w:color="auto"/>
      </w:divBdr>
    </w:div>
    <w:div w:id="1691905126">
      <w:bodyDiv w:val="1"/>
      <w:marLeft w:val="0"/>
      <w:marRight w:val="0"/>
      <w:marTop w:val="0"/>
      <w:marBottom w:val="0"/>
      <w:divBdr>
        <w:top w:val="none" w:sz="0" w:space="0" w:color="auto"/>
        <w:left w:val="none" w:sz="0" w:space="0" w:color="auto"/>
        <w:bottom w:val="none" w:sz="0" w:space="0" w:color="auto"/>
        <w:right w:val="none" w:sz="0" w:space="0" w:color="auto"/>
      </w:divBdr>
    </w:div>
    <w:div w:id="1704406217">
      <w:bodyDiv w:val="1"/>
      <w:marLeft w:val="0"/>
      <w:marRight w:val="0"/>
      <w:marTop w:val="0"/>
      <w:marBottom w:val="0"/>
      <w:divBdr>
        <w:top w:val="none" w:sz="0" w:space="0" w:color="auto"/>
        <w:left w:val="none" w:sz="0" w:space="0" w:color="auto"/>
        <w:bottom w:val="none" w:sz="0" w:space="0" w:color="auto"/>
        <w:right w:val="none" w:sz="0" w:space="0" w:color="auto"/>
      </w:divBdr>
    </w:div>
    <w:div w:id="1712455688">
      <w:bodyDiv w:val="1"/>
      <w:marLeft w:val="0"/>
      <w:marRight w:val="0"/>
      <w:marTop w:val="0"/>
      <w:marBottom w:val="0"/>
      <w:divBdr>
        <w:top w:val="none" w:sz="0" w:space="0" w:color="auto"/>
        <w:left w:val="none" w:sz="0" w:space="0" w:color="auto"/>
        <w:bottom w:val="none" w:sz="0" w:space="0" w:color="auto"/>
        <w:right w:val="none" w:sz="0" w:space="0" w:color="auto"/>
      </w:divBdr>
      <w:divsChild>
        <w:div w:id="2045251417">
          <w:marLeft w:val="0"/>
          <w:marRight w:val="0"/>
          <w:marTop w:val="0"/>
          <w:marBottom w:val="0"/>
          <w:divBdr>
            <w:top w:val="none" w:sz="0" w:space="0" w:color="auto"/>
            <w:left w:val="none" w:sz="0" w:space="0" w:color="auto"/>
            <w:bottom w:val="none" w:sz="0" w:space="0" w:color="auto"/>
            <w:right w:val="none" w:sz="0" w:space="0" w:color="auto"/>
          </w:divBdr>
          <w:divsChild>
            <w:div w:id="1411349386">
              <w:marLeft w:val="0"/>
              <w:marRight w:val="0"/>
              <w:marTop w:val="0"/>
              <w:marBottom w:val="0"/>
              <w:divBdr>
                <w:top w:val="none" w:sz="0" w:space="0" w:color="auto"/>
                <w:left w:val="none" w:sz="0" w:space="0" w:color="auto"/>
                <w:bottom w:val="none" w:sz="0" w:space="0" w:color="auto"/>
                <w:right w:val="none" w:sz="0" w:space="0" w:color="auto"/>
              </w:divBdr>
              <w:divsChild>
                <w:div w:id="18178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8274">
      <w:bodyDiv w:val="1"/>
      <w:marLeft w:val="0"/>
      <w:marRight w:val="0"/>
      <w:marTop w:val="0"/>
      <w:marBottom w:val="0"/>
      <w:divBdr>
        <w:top w:val="none" w:sz="0" w:space="0" w:color="auto"/>
        <w:left w:val="none" w:sz="0" w:space="0" w:color="auto"/>
        <w:bottom w:val="none" w:sz="0" w:space="0" w:color="auto"/>
        <w:right w:val="none" w:sz="0" w:space="0" w:color="auto"/>
      </w:divBdr>
      <w:divsChild>
        <w:div w:id="409234899">
          <w:marLeft w:val="0"/>
          <w:marRight w:val="0"/>
          <w:marTop w:val="0"/>
          <w:marBottom w:val="0"/>
          <w:divBdr>
            <w:top w:val="none" w:sz="0" w:space="0" w:color="auto"/>
            <w:left w:val="none" w:sz="0" w:space="0" w:color="auto"/>
            <w:bottom w:val="none" w:sz="0" w:space="0" w:color="auto"/>
            <w:right w:val="none" w:sz="0" w:space="0" w:color="auto"/>
          </w:divBdr>
          <w:divsChild>
            <w:div w:id="828207609">
              <w:marLeft w:val="0"/>
              <w:marRight w:val="0"/>
              <w:marTop w:val="0"/>
              <w:marBottom w:val="0"/>
              <w:divBdr>
                <w:top w:val="none" w:sz="0" w:space="0" w:color="auto"/>
                <w:left w:val="none" w:sz="0" w:space="0" w:color="auto"/>
                <w:bottom w:val="none" w:sz="0" w:space="0" w:color="auto"/>
                <w:right w:val="none" w:sz="0" w:space="0" w:color="auto"/>
              </w:divBdr>
              <w:divsChild>
                <w:div w:id="1377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569">
      <w:bodyDiv w:val="1"/>
      <w:marLeft w:val="0"/>
      <w:marRight w:val="0"/>
      <w:marTop w:val="0"/>
      <w:marBottom w:val="0"/>
      <w:divBdr>
        <w:top w:val="none" w:sz="0" w:space="0" w:color="auto"/>
        <w:left w:val="none" w:sz="0" w:space="0" w:color="auto"/>
        <w:bottom w:val="none" w:sz="0" w:space="0" w:color="auto"/>
        <w:right w:val="none" w:sz="0" w:space="0" w:color="auto"/>
      </w:divBdr>
    </w:div>
    <w:div w:id="1753552489">
      <w:bodyDiv w:val="1"/>
      <w:marLeft w:val="0"/>
      <w:marRight w:val="0"/>
      <w:marTop w:val="0"/>
      <w:marBottom w:val="0"/>
      <w:divBdr>
        <w:top w:val="none" w:sz="0" w:space="0" w:color="auto"/>
        <w:left w:val="none" w:sz="0" w:space="0" w:color="auto"/>
        <w:bottom w:val="none" w:sz="0" w:space="0" w:color="auto"/>
        <w:right w:val="none" w:sz="0" w:space="0" w:color="auto"/>
      </w:divBdr>
      <w:divsChild>
        <w:div w:id="1824391394">
          <w:marLeft w:val="0"/>
          <w:marRight w:val="0"/>
          <w:marTop w:val="0"/>
          <w:marBottom w:val="0"/>
          <w:divBdr>
            <w:top w:val="none" w:sz="0" w:space="0" w:color="auto"/>
            <w:left w:val="none" w:sz="0" w:space="0" w:color="auto"/>
            <w:bottom w:val="none" w:sz="0" w:space="0" w:color="auto"/>
            <w:right w:val="none" w:sz="0" w:space="0" w:color="auto"/>
          </w:divBdr>
          <w:divsChild>
            <w:div w:id="1299917853">
              <w:marLeft w:val="0"/>
              <w:marRight w:val="0"/>
              <w:marTop w:val="0"/>
              <w:marBottom w:val="0"/>
              <w:divBdr>
                <w:top w:val="none" w:sz="0" w:space="0" w:color="auto"/>
                <w:left w:val="none" w:sz="0" w:space="0" w:color="auto"/>
                <w:bottom w:val="none" w:sz="0" w:space="0" w:color="auto"/>
                <w:right w:val="none" w:sz="0" w:space="0" w:color="auto"/>
              </w:divBdr>
              <w:divsChild>
                <w:div w:id="1380859814">
                  <w:marLeft w:val="0"/>
                  <w:marRight w:val="0"/>
                  <w:marTop w:val="0"/>
                  <w:marBottom w:val="0"/>
                  <w:divBdr>
                    <w:top w:val="none" w:sz="0" w:space="0" w:color="auto"/>
                    <w:left w:val="none" w:sz="0" w:space="0" w:color="auto"/>
                    <w:bottom w:val="none" w:sz="0" w:space="0" w:color="auto"/>
                    <w:right w:val="none" w:sz="0" w:space="0" w:color="auto"/>
                  </w:divBdr>
                  <w:divsChild>
                    <w:div w:id="94477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851603">
      <w:bodyDiv w:val="1"/>
      <w:marLeft w:val="0"/>
      <w:marRight w:val="0"/>
      <w:marTop w:val="0"/>
      <w:marBottom w:val="0"/>
      <w:divBdr>
        <w:top w:val="none" w:sz="0" w:space="0" w:color="auto"/>
        <w:left w:val="none" w:sz="0" w:space="0" w:color="auto"/>
        <w:bottom w:val="none" w:sz="0" w:space="0" w:color="auto"/>
        <w:right w:val="none" w:sz="0" w:space="0" w:color="auto"/>
      </w:divBdr>
    </w:div>
    <w:div w:id="1791124123">
      <w:bodyDiv w:val="1"/>
      <w:marLeft w:val="0"/>
      <w:marRight w:val="0"/>
      <w:marTop w:val="0"/>
      <w:marBottom w:val="0"/>
      <w:divBdr>
        <w:top w:val="none" w:sz="0" w:space="0" w:color="auto"/>
        <w:left w:val="none" w:sz="0" w:space="0" w:color="auto"/>
        <w:bottom w:val="none" w:sz="0" w:space="0" w:color="auto"/>
        <w:right w:val="none" w:sz="0" w:space="0" w:color="auto"/>
      </w:divBdr>
    </w:div>
    <w:div w:id="1832090841">
      <w:bodyDiv w:val="1"/>
      <w:marLeft w:val="0"/>
      <w:marRight w:val="0"/>
      <w:marTop w:val="0"/>
      <w:marBottom w:val="0"/>
      <w:divBdr>
        <w:top w:val="none" w:sz="0" w:space="0" w:color="auto"/>
        <w:left w:val="none" w:sz="0" w:space="0" w:color="auto"/>
        <w:bottom w:val="none" w:sz="0" w:space="0" w:color="auto"/>
        <w:right w:val="none" w:sz="0" w:space="0" w:color="auto"/>
      </w:divBdr>
    </w:div>
    <w:div w:id="1849444014">
      <w:bodyDiv w:val="1"/>
      <w:marLeft w:val="0"/>
      <w:marRight w:val="0"/>
      <w:marTop w:val="0"/>
      <w:marBottom w:val="0"/>
      <w:divBdr>
        <w:top w:val="none" w:sz="0" w:space="0" w:color="auto"/>
        <w:left w:val="none" w:sz="0" w:space="0" w:color="auto"/>
        <w:bottom w:val="none" w:sz="0" w:space="0" w:color="auto"/>
        <w:right w:val="none" w:sz="0" w:space="0" w:color="auto"/>
      </w:divBdr>
    </w:div>
    <w:div w:id="1852142593">
      <w:bodyDiv w:val="1"/>
      <w:marLeft w:val="0"/>
      <w:marRight w:val="0"/>
      <w:marTop w:val="0"/>
      <w:marBottom w:val="0"/>
      <w:divBdr>
        <w:top w:val="none" w:sz="0" w:space="0" w:color="auto"/>
        <w:left w:val="none" w:sz="0" w:space="0" w:color="auto"/>
        <w:bottom w:val="none" w:sz="0" w:space="0" w:color="auto"/>
        <w:right w:val="none" w:sz="0" w:space="0" w:color="auto"/>
      </w:divBdr>
      <w:divsChild>
        <w:div w:id="625543538">
          <w:marLeft w:val="360"/>
          <w:marRight w:val="0"/>
          <w:marTop w:val="200"/>
          <w:marBottom w:val="0"/>
          <w:divBdr>
            <w:top w:val="none" w:sz="0" w:space="0" w:color="auto"/>
            <w:left w:val="none" w:sz="0" w:space="0" w:color="auto"/>
            <w:bottom w:val="none" w:sz="0" w:space="0" w:color="auto"/>
            <w:right w:val="none" w:sz="0" w:space="0" w:color="auto"/>
          </w:divBdr>
        </w:div>
      </w:divsChild>
    </w:div>
    <w:div w:id="1906523743">
      <w:bodyDiv w:val="1"/>
      <w:marLeft w:val="0"/>
      <w:marRight w:val="0"/>
      <w:marTop w:val="0"/>
      <w:marBottom w:val="0"/>
      <w:divBdr>
        <w:top w:val="none" w:sz="0" w:space="0" w:color="auto"/>
        <w:left w:val="none" w:sz="0" w:space="0" w:color="auto"/>
        <w:bottom w:val="none" w:sz="0" w:space="0" w:color="auto"/>
        <w:right w:val="none" w:sz="0" w:space="0" w:color="auto"/>
      </w:divBdr>
    </w:div>
    <w:div w:id="1930389129">
      <w:bodyDiv w:val="1"/>
      <w:marLeft w:val="0"/>
      <w:marRight w:val="0"/>
      <w:marTop w:val="0"/>
      <w:marBottom w:val="0"/>
      <w:divBdr>
        <w:top w:val="none" w:sz="0" w:space="0" w:color="auto"/>
        <w:left w:val="none" w:sz="0" w:space="0" w:color="auto"/>
        <w:bottom w:val="none" w:sz="0" w:space="0" w:color="auto"/>
        <w:right w:val="none" w:sz="0" w:space="0" w:color="auto"/>
      </w:divBdr>
    </w:div>
    <w:div w:id="1940794863">
      <w:bodyDiv w:val="1"/>
      <w:marLeft w:val="0"/>
      <w:marRight w:val="0"/>
      <w:marTop w:val="0"/>
      <w:marBottom w:val="0"/>
      <w:divBdr>
        <w:top w:val="none" w:sz="0" w:space="0" w:color="auto"/>
        <w:left w:val="none" w:sz="0" w:space="0" w:color="auto"/>
        <w:bottom w:val="none" w:sz="0" w:space="0" w:color="auto"/>
        <w:right w:val="none" w:sz="0" w:space="0" w:color="auto"/>
      </w:divBdr>
      <w:divsChild>
        <w:div w:id="124663895">
          <w:marLeft w:val="0"/>
          <w:marRight w:val="0"/>
          <w:marTop w:val="0"/>
          <w:marBottom w:val="0"/>
          <w:divBdr>
            <w:top w:val="none" w:sz="0" w:space="0" w:color="auto"/>
            <w:left w:val="none" w:sz="0" w:space="0" w:color="auto"/>
            <w:bottom w:val="none" w:sz="0" w:space="0" w:color="auto"/>
            <w:right w:val="none" w:sz="0" w:space="0" w:color="auto"/>
          </w:divBdr>
          <w:divsChild>
            <w:div w:id="1559172454">
              <w:marLeft w:val="0"/>
              <w:marRight w:val="0"/>
              <w:marTop w:val="0"/>
              <w:marBottom w:val="0"/>
              <w:divBdr>
                <w:top w:val="none" w:sz="0" w:space="0" w:color="auto"/>
                <w:left w:val="none" w:sz="0" w:space="0" w:color="auto"/>
                <w:bottom w:val="none" w:sz="0" w:space="0" w:color="auto"/>
                <w:right w:val="none" w:sz="0" w:space="0" w:color="auto"/>
              </w:divBdr>
              <w:divsChild>
                <w:div w:id="781727363">
                  <w:marLeft w:val="0"/>
                  <w:marRight w:val="0"/>
                  <w:marTop w:val="0"/>
                  <w:marBottom w:val="0"/>
                  <w:divBdr>
                    <w:top w:val="none" w:sz="0" w:space="0" w:color="auto"/>
                    <w:left w:val="none" w:sz="0" w:space="0" w:color="auto"/>
                    <w:bottom w:val="none" w:sz="0" w:space="0" w:color="auto"/>
                    <w:right w:val="none" w:sz="0" w:space="0" w:color="auto"/>
                  </w:divBdr>
                  <w:divsChild>
                    <w:div w:id="72549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03553">
      <w:bodyDiv w:val="1"/>
      <w:marLeft w:val="0"/>
      <w:marRight w:val="0"/>
      <w:marTop w:val="0"/>
      <w:marBottom w:val="0"/>
      <w:divBdr>
        <w:top w:val="none" w:sz="0" w:space="0" w:color="auto"/>
        <w:left w:val="none" w:sz="0" w:space="0" w:color="auto"/>
        <w:bottom w:val="none" w:sz="0" w:space="0" w:color="auto"/>
        <w:right w:val="none" w:sz="0" w:space="0" w:color="auto"/>
      </w:divBdr>
    </w:div>
    <w:div w:id="1945768598">
      <w:bodyDiv w:val="1"/>
      <w:marLeft w:val="0"/>
      <w:marRight w:val="0"/>
      <w:marTop w:val="0"/>
      <w:marBottom w:val="0"/>
      <w:divBdr>
        <w:top w:val="none" w:sz="0" w:space="0" w:color="auto"/>
        <w:left w:val="none" w:sz="0" w:space="0" w:color="auto"/>
        <w:bottom w:val="none" w:sz="0" w:space="0" w:color="auto"/>
        <w:right w:val="none" w:sz="0" w:space="0" w:color="auto"/>
      </w:divBdr>
    </w:div>
    <w:div w:id="1948393157">
      <w:bodyDiv w:val="1"/>
      <w:marLeft w:val="0"/>
      <w:marRight w:val="0"/>
      <w:marTop w:val="0"/>
      <w:marBottom w:val="0"/>
      <w:divBdr>
        <w:top w:val="none" w:sz="0" w:space="0" w:color="auto"/>
        <w:left w:val="none" w:sz="0" w:space="0" w:color="auto"/>
        <w:bottom w:val="none" w:sz="0" w:space="0" w:color="auto"/>
        <w:right w:val="none" w:sz="0" w:space="0" w:color="auto"/>
      </w:divBdr>
    </w:div>
    <w:div w:id="1952281841">
      <w:bodyDiv w:val="1"/>
      <w:marLeft w:val="0"/>
      <w:marRight w:val="0"/>
      <w:marTop w:val="0"/>
      <w:marBottom w:val="0"/>
      <w:divBdr>
        <w:top w:val="none" w:sz="0" w:space="0" w:color="auto"/>
        <w:left w:val="none" w:sz="0" w:space="0" w:color="auto"/>
        <w:bottom w:val="none" w:sz="0" w:space="0" w:color="auto"/>
        <w:right w:val="none" w:sz="0" w:space="0" w:color="auto"/>
      </w:divBdr>
      <w:divsChild>
        <w:div w:id="47650410">
          <w:marLeft w:val="0"/>
          <w:marRight w:val="0"/>
          <w:marTop w:val="0"/>
          <w:marBottom w:val="0"/>
          <w:divBdr>
            <w:top w:val="none" w:sz="0" w:space="0" w:color="auto"/>
            <w:left w:val="none" w:sz="0" w:space="0" w:color="auto"/>
            <w:bottom w:val="none" w:sz="0" w:space="0" w:color="auto"/>
            <w:right w:val="none" w:sz="0" w:space="0" w:color="auto"/>
          </w:divBdr>
          <w:divsChild>
            <w:div w:id="329602207">
              <w:marLeft w:val="0"/>
              <w:marRight w:val="0"/>
              <w:marTop w:val="0"/>
              <w:marBottom w:val="0"/>
              <w:divBdr>
                <w:top w:val="none" w:sz="0" w:space="0" w:color="auto"/>
                <w:left w:val="none" w:sz="0" w:space="0" w:color="auto"/>
                <w:bottom w:val="none" w:sz="0" w:space="0" w:color="auto"/>
                <w:right w:val="none" w:sz="0" w:space="0" w:color="auto"/>
              </w:divBdr>
              <w:divsChild>
                <w:div w:id="1084960475">
                  <w:marLeft w:val="0"/>
                  <w:marRight w:val="0"/>
                  <w:marTop w:val="0"/>
                  <w:marBottom w:val="0"/>
                  <w:divBdr>
                    <w:top w:val="none" w:sz="0" w:space="0" w:color="auto"/>
                    <w:left w:val="none" w:sz="0" w:space="0" w:color="auto"/>
                    <w:bottom w:val="none" w:sz="0" w:space="0" w:color="auto"/>
                    <w:right w:val="none" w:sz="0" w:space="0" w:color="auto"/>
                  </w:divBdr>
                  <w:divsChild>
                    <w:div w:id="140726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931164">
      <w:bodyDiv w:val="1"/>
      <w:marLeft w:val="0"/>
      <w:marRight w:val="0"/>
      <w:marTop w:val="0"/>
      <w:marBottom w:val="0"/>
      <w:divBdr>
        <w:top w:val="none" w:sz="0" w:space="0" w:color="auto"/>
        <w:left w:val="none" w:sz="0" w:space="0" w:color="auto"/>
        <w:bottom w:val="none" w:sz="0" w:space="0" w:color="auto"/>
        <w:right w:val="none" w:sz="0" w:space="0" w:color="auto"/>
      </w:divBdr>
    </w:div>
    <w:div w:id="1965038709">
      <w:bodyDiv w:val="1"/>
      <w:marLeft w:val="0"/>
      <w:marRight w:val="0"/>
      <w:marTop w:val="0"/>
      <w:marBottom w:val="0"/>
      <w:divBdr>
        <w:top w:val="none" w:sz="0" w:space="0" w:color="auto"/>
        <w:left w:val="none" w:sz="0" w:space="0" w:color="auto"/>
        <w:bottom w:val="none" w:sz="0" w:space="0" w:color="auto"/>
        <w:right w:val="none" w:sz="0" w:space="0" w:color="auto"/>
      </w:divBdr>
    </w:div>
    <w:div w:id="1993946972">
      <w:bodyDiv w:val="1"/>
      <w:marLeft w:val="0"/>
      <w:marRight w:val="0"/>
      <w:marTop w:val="0"/>
      <w:marBottom w:val="0"/>
      <w:divBdr>
        <w:top w:val="none" w:sz="0" w:space="0" w:color="auto"/>
        <w:left w:val="none" w:sz="0" w:space="0" w:color="auto"/>
        <w:bottom w:val="none" w:sz="0" w:space="0" w:color="auto"/>
        <w:right w:val="none" w:sz="0" w:space="0" w:color="auto"/>
      </w:divBdr>
    </w:div>
    <w:div w:id="2019653068">
      <w:bodyDiv w:val="1"/>
      <w:marLeft w:val="0"/>
      <w:marRight w:val="0"/>
      <w:marTop w:val="0"/>
      <w:marBottom w:val="0"/>
      <w:divBdr>
        <w:top w:val="none" w:sz="0" w:space="0" w:color="auto"/>
        <w:left w:val="none" w:sz="0" w:space="0" w:color="auto"/>
        <w:bottom w:val="none" w:sz="0" w:space="0" w:color="auto"/>
        <w:right w:val="none" w:sz="0" w:space="0" w:color="auto"/>
      </w:divBdr>
      <w:divsChild>
        <w:div w:id="1690839276">
          <w:marLeft w:val="0"/>
          <w:marRight w:val="0"/>
          <w:marTop w:val="0"/>
          <w:marBottom w:val="0"/>
          <w:divBdr>
            <w:top w:val="none" w:sz="0" w:space="0" w:color="auto"/>
            <w:left w:val="none" w:sz="0" w:space="0" w:color="auto"/>
            <w:bottom w:val="none" w:sz="0" w:space="0" w:color="auto"/>
            <w:right w:val="none" w:sz="0" w:space="0" w:color="auto"/>
          </w:divBdr>
          <w:divsChild>
            <w:div w:id="923495321">
              <w:marLeft w:val="0"/>
              <w:marRight w:val="0"/>
              <w:marTop w:val="0"/>
              <w:marBottom w:val="0"/>
              <w:divBdr>
                <w:top w:val="none" w:sz="0" w:space="0" w:color="auto"/>
                <w:left w:val="none" w:sz="0" w:space="0" w:color="auto"/>
                <w:bottom w:val="none" w:sz="0" w:space="0" w:color="auto"/>
                <w:right w:val="none" w:sz="0" w:space="0" w:color="auto"/>
              </w:divBdr>
              <w:divsChild>
                <w:div w:id="12794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4481">
      <w:bodyDiv w:val="1"/>
      <w:marLeft w:val="0"/>
      <w:marRight w:val="0"/>
      <w:marTop w:val="0"/>
      <w:marBottom w:val="0"/>
      <w:divBdr>
        <w:top w:val="none" w:sz="0" w:space="0" w:color="auto"/>
        <w:left w:val="none" w:sz="0" w:space="0" w:color="auto"/>
        <w:bottom w:val="none" w:sz="0" w:space="0" w:color="auto"/>
        <w:right w:val="none" w:sz="0" w:space="0" w:color="auto"/>
      </w:divBdr>
    </w:div>
    <w:div w:id="2035230822">
      <w:bodyDiv w:val="1"/>
      <w:marLeft w:val="0"/>
      <w:marRight w:val="0"/>
      <w:marTop w:val="0"/>
      <w:marBottom w:val="0"/>
      <w:divBdr>
        <w:top w:val="none" w:sz="0" w:space="0" w:color="auto"/>
        <w:left w:val="none" w:sz="0" w:space="0" w:color="auto"/>
        <w:bottom w:val="none" w:sz="0" w:space="0" w:color="auto"/>
        <w:right w:val="none" w:sz="0" w:space="0" w:color="auto"/>
      </w:divBdr>
    </w:div>
    <w:div w:id="2038893624">
      <w:bodyDiv w:val="1"/>
      <w:marLeft w:val="0"/>
      <w:marRight w:val="0"/>
      <w:marTop w:val="0"/>
      <w:marBottom w:val="0"/>
      <w:divBdr>
        <w:top w:val="none" w:sz="0" w:space="0" w:color="auto"/>
        <w:left w:val="none" w:sz="0" w:space="0" w:color="auto"/>
        <w:bottom w:val="none" w:sz="0" w:space="0" w:color="auto"/>
        <w:right w:val="none" w:sz="0" w:space="0" w:color="auto"/>
      </w:divBdr>
    </w:div>
    <w:div w:id="2055736663">
      <w:bodyDiv w:val="1"/>
      <w:marLeft w:val="0"/>
      <w:marRight w:val="0"/>
      <w:marTop w:val="0"/>
      <w:marBottom w:val="0"/>
      <w:divBdr>
        <w:top w:val="none" w:sz="0" w:space="0" w:color="auto"/>
        <w:left w:val="none" w:sz="0" w:space="0" w:color="auto"/>
        <w:bottom w:val="none" w:sz="0" w:space="0" w:color="auto"/>
        <w:right w:val="none" w:sz="0" w:space="0" w:color="auto"/>
      </w:divBdr>
    </w:div>
    <w:div w:id="2081556315">
      <w:bodyDiv w:val="1"/>
      <w:marLeft w:val="0"/>
      <w:marRight w:val="0"/>
      <w:marTop w:val="0"/>
      <w:marBottom w:val="0"/>
      <w:divBdr>
        <w:top w:val="none" w:sz="0" w:space="0" w:color="auto"/>
        <w:left w:val="none" w:sz="0" w:space="0" w:color="auto"/>
        <w:bottom w:val="none" w:sz="0" w:space="0" w:color="auto"/>
        <w:right w:val="none" w:sz="0" w:space="0" w:color="auto"/>
      </w:divBdr>
      <w:divsChild>
        <w:div w:id="888762609">
          <w:marLeft w:val="0"/>
          <w:marRight w:val="0"/>
          <w:marTop w:val="0"/>
          <w:marBottom w:val="0"/>
          <w:divBdr>
            <w:top w:val="none" w:sz="0" w:space="0" w:color="auto"/>
            <w:left w:val="none" w:sz="0" w:space="0" w:color="auto"/>
            <w:bottom w:val="none" w:sz="0" w:space="0" w:color="auto"/>
            <w:right w:val="none" w:sz="0" w:space="0" w:color="auto"/>
          </w:divBdr>
          <w:divsChild>
            <w:div w:id="787970315">
              <w:marLeft w:val="0"/>
              <w:marRight w:val="0"/>
              <w:marTop w:val="0"/>
              <w:marBottom w:val="0"/>
              <w:divBdr>
                <w:top w:val="none" w:sz="0" w:space="0" w:color="auto"/>
                <w:left w:val="none" w:sz="0" w:space="0" w:color="auto"/>
                <w:bottom w:val="none" w:sz="0" w:space="0" w:color="auto"/>
                <w:right w:val="none" w:sz="0" w:space="0" w:color="auto"/>
              </w:divBdr>
              <w:divsChild>
                <w:div w:id="38603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728209">
      <w:bodyDiv w:val="1"/>
      <w:marLeft w:val="0"/>
      <w:marRight w:val="0"/>
      <w:marTop w:val="0"/>
      <w:marBottom w:val="0"/>
      <w:divBdr>
        <w:top w:val="none" w:sz="0" w:space="0" w:color="auto"/>
        <w:left w:val="none" w:sz="0" w:space="0" w:color="auto"/>
        <w:bottom w:val="none" w:sz="0" w:space="0" w:color="auto"/>
        <w:right w:val="none" w:sz="0" w:space="0" w:color="auto"/>
      </w:divBdr>
    </w:div>
    <w:div w:id="2093623596">
      <w:bodyDiv w:val="1"/>
      <w:marLeft w:val="0"/>
      <w:marRight w:val="0"/>
      <w:marTop w:val="0"/>
      <w:marBottom w:val="0"/>
      <w:divBdr>
        <w:top w:val="none" w:sz="0" w:space="0" w:color="auto"/>
        <w:left w:val="none" w:sz="0" w:space="0" w:color="auto"/>
        <w:bottom w:val="none" w:sz="0" w:space="0" w:color="auto"/>
        <w:right w:val="none" w:sz="0" w:space="0" w:color="auto"/>
      </w:divBdr>
    </w:div>
    <w:div w:id="2101949450">
      <w:bodyDiv w:val="1"/>
      <w:marLeft w:val="0"/>
      <w:marRight w:val="0"/>
      <w:marTop w:val="0"/>
      <w:marBottom w:val="0"/>
      <w:divBdr>
        <w:top w:val="none" w:sz="0" w:space="0" w:color="auto"/>
        <w:left w:val="none" w:sz="0" w:space="0" w:color="auto"/>
        <w:bottom w:val="none" w:sz="0" w:space="0" w:color="auto"/>
        <w:right w:val="none" w:sz="0" w:space="0" w:color="auto"/>
      </w:divBdr>
      <w:divsChild>
        <w:div w:id="1072000695">
          <w:marLeft w:val="0"/>
          <w:marRight w:val="0"/>
          <w:marTop w:val="0"/>
          <w:marBottom w:val="0"/>
          <w:divBdr>
            <w:top w:val="none" w:sz="0" w:space="0" w:color="auto"/>
            <w:left w:val="none" w:sz="0" w:space="0" w:color="auto"/>
            <w:bottom w:val="none" w:sz="0" w:space="0" w:color="auto"/>
            <w:right w:val="none" w:sz="0" w:space="0" w:color="auto"/>
          </w:divBdr>
          <w:divsChild>
            <w:div w:id="2056855212">
              <w:marLeft w:val="0"/>
              <w:marRight w:val="0"/>
              <w:marTop w:val="0"/>
              <w:marBottom w:val="0"/>
              <w:divBdr>
                <w:top w:val="none" w:sz="0" w:space="0" w:color="auto"/>
                <w:left w:val="none" w:sz="0" w:space="0" w:color="auto"/>
                <w:bottom w:val="none" w:sz="0" w:space="0" w:color="auto"/>
                <w:right w:val="none" w:sz="0" w:space="0" w:color="auto"/>
              </w:divBdr>
              <w:divsChild>
                <w:div w:id="729882806">
                  <w:marLeft w:val="0"/>
                  <w:marRight w:val="0"/>
                  <w:marTop w:val="0"/>
                  <w:marBottom w:val="0"/>
                  <w:divBdr>
                    <w:top w:val="none" w:sz="0" w:space="0" w:color="auto"/>
                    <w:left w:val="none" w:sz="0" w:space="0" w:color="auto"/>
                    <w:bottom w:val="none" w:sz="0" w:space="0" w:color="auto"/>
                    <w:right w:val="none" w:sz="0" w:space="0" w:color="auto"/>
                  </w:divBdr>
                  <w:divsChild>
                    <w:div w:id="7532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915210">
      <w:bodyDiv w:val="1"/>
      <w:marLeft w:val="0"/>
      <w:marRight w:val="0"/>
      <w:marTop w:val="0"/>
      <w:marBottom w:val="0"/>
      <w:divBdr>
        <w:top w:val="none" w:sz="0" w:space="0" w:color="auto"/>
        <w:left w:val="none" w:sz="0" w:space="0" w:color="auto"/>
        <w:bottom w:val="none" w:sz="0" w:space="0" w:color="auto"/>
        <w:right w:val="none" w:sz="0" w:space="0" w:color="auto"/>
      </w:divBdr>
    </w:div>
    <w:div w:id="2131781633">
      <w:bodyDiv w:val="1"/>
      <w:marLeft w:val="0"/>
      <w:marRight w:val="0"/>
      <w:marTop w:val="0"/>
      <w:marBottom w:val="0"/>
      <w:divBdr>
        <w:top w:val="none" w:sz="0" w:space="0" w:color="auto"/>
        <w:left w:val="none" w:sz="0" w:space="0" w:color="auto"/>
        <w:bottom w:val="none" w:sz="0" w:space="0" w:color="auto"/>
        <w:right w:val="none" w:sz="0" w:space="0" w:color="auto"/>
      </w:divBdr>
    </w:div>
    <w:div w:id="21434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pen.org/education/special-interest/special-interest-groups/home-artificial-nutrition-chronic-intestinal-failure" TargetMode="External"/><Relationship Id="rId3" Type="http://schemas.openxmlformats.org/officeDocument/2006/relationships/settings" Target="settings.xml"/><Relationship Id="rId7" Type="http://schemas.openxmlformats.org/officeDocument/2006/relationships/hyperlink" Target="https://www.orpha.net/en/disease/detail/29442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8817</Words>
  <Characters>50262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Manager/>
  <Company>Dr Richard Clark Medical Writing, Dunchurch, Warwic</Company>
  <LinksUpToDate>false</LinksUpToDate>
  <CharactersWithSpaces>58962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Richard Clark</dc:creator>
  <cp:keywords/>
  <dc:description/>
  <cp:lastModifiedBy>Philip Calder</cp:lastModifiedBy>
  <cp:revision>2</cp:revision>
  <dcterms:created xsi:type="dcterms:W3CDTF">2025-11-11T16:55:00Z</dcterms:created>
  <dcterms:modified xsi:type="dcterms:W3CDTF">2025-11-11T16:55:00Z</dcterms:modified>
  <cp:category/>
</cp:coreProperties>
</file>