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E5F0" w14:textId="0571DC49" w:rsidR="00BC73CC" w:rsidRPr="009F7371" w:rsidRDefault="00EB7218" w:rsidP="00D5120B">
      <w:pPr>
        <w:pStyle w:val="Default"/>
        <w:rPr>
          <w:rFonts w:asciiTheme="minorHAnsi" w:hAnsiTheme="minorHAnsi" w:cs="Arial"/>
          <w:b/>
        </w:rPr>
      </w:pPr>
      <w:r w:rsidRPr="009F7371">
        <w:rPr>
          <w:rFonts w:asciiTheme="minorHAnsi" w:hAnsiTheme="minorHAnsi" w:cs="Arial"/>
          <w:b/>
        </w:rPr>
        <w:t>Nurse staffing configurations and sickness absence in intensive care units: A longitudinal observational study</w:t>
      </w:r>
    </w:p>
    <w:p w14:paraId="6D31EDCD" w14:textId="77777777" w:rsidR="00EB7218" w:rsidRPr="009F7371" w:rsidRDefault="00EB7218" w:rsidP="00D5120B">
      <w:pPr>
        <w:pStyle w:val="Default"/>
        <w:rPr>
          <w:rFonts w:asciiTheme="minorHAnsi" w:hAnsiTheme="minorHAnsi" w:cs="Arial"/>
          <w:b/>
        </w:rPr>
      </w:pPr>
    </w:p>
    <w:p w14:paraId="0ECAD077" w14:textId="0CB7203B" w:rsidR="00A33EB8" w:rsidRPr="009F7371" w:rsidRDefault="00A33EB8" w:rsidP="516D5D82">
      <w:pPr>
        <w:pStyle w:val="Default"/>
        <w:rPr>
          <w:rFonts w:asciiTheme="minorHAnsi" w:hAnsiTheme="minorHAnsi" w:cs="Arial"/>
          <w:lang w:val="en-US"/>
        </w:rPr>
      </w:pPr>
      <w:r w:rsidRPr="009F7371">
        <w:rPr>
          <w:rFonts w:asciiTheme="minorHAnsi" w:hAnsiTheme="minorHAnsi" w:cs="Arial"/>
          <w:lang w:val="en-US"/>
        </w:rPr>
        <w:t xml:space="preserve">Ezekwesiri </w:t>
      </w:r>
      <w:r w:rsidRPr="009F7371">
        <w:rPr>
          <w:rFonts w:asciiTheme="minorHAnsi" w:hAnsiTheme="minorHAnsi" w:cs="Arial"/>
          <w:b/>
          <w:bCs/>
          <w:lang w:val="en-US"/>
        </w:rPr>
        <w:t>Nwanosike</w:t>
      </w:r>
      <w:proofErr w:type="gramStart"/>
      <w:r w:rsidR="0047402B" w:rsidRPr="009F7371">
        <w:rPr>
          <w:rFonts w:asciiTheme="minorHAnsi" w:hAnsiTheme="minorHAnsi" w:cs="Arial"/>
          <w:vertAlign w:val="superscript"/>
          <w:lang w:val="en-US"/>
        </w:rPr>
        <w:t>1</w:t>
      </w:r>
      <w:r w:rsidR="006C4F8F" w:rsidRPr="009F7371">
        <w:rPr>
          <w:rFonts w:asciiTheme="minorHAnsi" w:hAnsiTheme="minorHAnsi" w:cs="Arial"/>
          <w:vertAlign w:val="superscript"/>
          <w:lang w:val="en-US"/>
        </w:rPr>
        <w:t>,$</w:t>
      </w:r>
      <w:proofErr w:type="gramEnd"/>
      <w:r w:rsidRPr="009F7371">
        <w:rPr>
          <w:rFonts w:asciiTheme="minorHAnsi" w:hAnsiTheme="minorHAnsi" w:cs="Arial"/>
          <w:lang w:val="en-US"/>
        </w:rPr>
        <w:t xml:space="preserve">, </w:t>
      </w:r>
      <w:r w:rsidR="00BB2F74" w:rsidRPr="009F7371">
        <w:rPr>
          <w:rFonts w:asciiTheme="minorHAnsi" w:hAnsiTheme="minorHAnsi" w:cs="Arial"/>
          <w:lang w:val="en-US"/>
        </w:rPr>
        <w:t xml:space="preserve">Chiara </w:t>
      </w:r>
      <w:r w:rsidR="00BB2F74" w:rsidRPr="009F7371">
        <w:rPr>
          <w:rFonts w:asciiTheme="minorHAnsi" w:hAnsiTheme="minorHAnsi" w:cs="Arial"/>
          <w:b/>
          <w:bCs/>
          <w:lang w:val="en-US"/>
        </w:rPr>
        <w:t>Dall’Ora</w:t>
      </w:r>
      <w:r w:rsidR="0047402B" w:rsidRPr="009F7371">
        <w:rPr>
          <w:rFonts w:asciiTheme="minorHAnsi" w:hAnsiTheme="minorHAnsi" w:cs="Arial"/>
          <w:vertAlign w:val="superscript"/>
          <w:lang w:val="en-US"/>
        </w:rPr>
        <w:t>1</w:t>
      </w:r>
      <w:r w:rsidR="00BB2F74" w:rsidRPr="009F7371">
        <w:rPr>
          <w:rFonts w:asciiTheme="minorHAnsi" w:hAnsiTheme="minorHAnsi" w:cs="Arial"/>
          <w:vertAlign w:val="superscript"/>
          <w:lang w:val="en-US"/>
        </w:rPr>
        <w:t>,</w:t>
      </w:r>
      <w:proofErr w:type="gramStart"/>
      <w:r w:rsidR="0047402B" w:rsidRPr="009F7371">
        <w:rPr>
          <w:rFonts w:asciiTheme="minorHAnsi" w:hAnsiTheme="minorHAnsi" w:cs="Arial"/>
          <w:vertAlign w:val="superscript"/>
          <w:lang w:val="en-US"/>
        </w:rPr>
        <w:t>2</w:t>
      </w:r>
      <w:r w:rsidR="006C4F8F" w:rsidRPr="009F7371">
        <w:rPr>
          <w:rFonts w:asciiTheme="minorHAnsi" w:hAnsiTheme="minorHAnsi" w:cs="Arial"/>
          <w:vertAlign w:val="superscript"/>
          <w:lang w:val="en-US"/>
        </w:rPr>
        <w:t>,$</w:t>
      </w:r>
      <w:proofErr w:type="gramEnd"/>
      <w:r w:rsidR="00CC3026" w:rsidRPr="009F7371">
        <w:rPr>
          <w:rFonts w:asciiTheme="minorHAnsi" w:hAnsiTheme="minorHAnsi" w:cs="Arial"/>
          <w:vertAlign w:val="superscript"/>
          <w:lang w:val="en-US"/>
        </w:rPr>
        <w:t>*</w:t>
      </w:r>
      <w:r w:rsidR="008C6FA0" w:rsidRPr="009F7371">
        <w:rPr>
          <w:rFonts w:asciiTheme="minorHAnsi" w:hAnsiTheme="minorHAnsi" w:cs="Arial"/>
          <w:lang w:val="en-US"/>
        </w:rPr>
        <w:t>,</w:t>
      </w:r>
      <w:r w:rsidR="00BB2F74" w:rsidRPr="009F7371">
        <w:rPr>
          <w:rFonts w:asciiTheme="minorHAnsi" w:hAnsiTheme="minorHAnsi" w:cs="Arial"/>
          <w:vertAlign w:val="superscript"/>
          <w:lang w:val="en-US"/>
        </w:rPr>
        <w:t xml:space="preserve"> </w:t>
      </w:r>
      <w:r w:rsidRPr="009F7371">
        <w:rPr>
          <w:rFonts w:asciiTheme="minorHAnsi" w:hAnsiTheme="minorHAnsi" w:cs="Arial"/>
          <w:lang w:val="en-US"/>
        </w:rPr>
        <w:t xml:space="preserve">Peter </w:t>
      </w:r>
      <w:r w:rsidRPr="009F7371">
        <w:rPr>
          <w:rFonts w:asciiTheme="minorHAnsi" w:hAnsiTheme="minorHAnsi" w:cs="Arial"/>
          <w:b/>
          <w:bCs/>
          <w:lang w:val="en-US"/>
        </w:rPr>
        <w:t>Griffiths</w:t>
      </w:r>
      <w:r w:rsidR="0047402B" w:rsidRPr="009F7371">
        <w:rPr>
          <w:rFonts w:asciiTheme="minorHAnsi" w:hAnsiTheme="minorHAnsi" w:cs="Arial"/>
          <w:vertAlign w:val="superscript"/>
          <w:lang w:val="en-US"/>
        </w:rPr>
        <w:t>1</w:t>
      </w:r>
      <w:r w:rsidRPr="009F7371">
        <w:rPr>
          <w:rFonts w:asciiTheme="minorHAnsi" w:hAnsiTheme="minorHAnsi" w:cs="Arial"/>
          <w:vertAlign w:val="superscript"/>
          <w:lang w:val="en-US"/>
        </w:rPr>
        <w:t>,</w:t>
      </w:r>
      <w:r w:rsidR="0047402B" w:rsidRPr="009F7371">
        <w:rPr>
          <w:rFonts w:asciiTheme="minorHAnsi" w:hAnsiTheme="minorHAnsi" w:cs="Arial"/>
          <w:vertAlign w:val="superscript"/>
          <w:lang w:val="en-US"/>
        </w:rPr>
        <w:t>2</w:t>
      </w:r>
      <w:r w:rsidRPr="009F7371">
        <w:rPr>
          <w:rFonts w:asciiTheme="minorHAnsi" w:hAnsiTheme="minorHAnsi" w:cs="Arial"/>
          <w:lang w:val="en-US"/>
        </w:rPr>
        <w:t xml:space="preserve">, Christina </w:t>
      </w:r>
      <w:r w:rsidRPr="009F7371">
        <w:rPr>
          <w:rFonts w:asciiTheme="minorHAnsi" w:hAnsiTheme="minorHAnsi" w:cs="Arial"/>
          <w:b/>
          <w:bCs/>
          <w:lang w:val="en-US"/>
        </w:rPr>
        <w:t>Saville</w:t>
      </w:r>
      <w:r w:rsidR="0047402B" w:rsidRPr="009F7371">
        <w:rPr>
          <w:rFonts w:asciiTheme="minorHAnsi" w:hAnsiTheme="minorHAnsi" w:cs="Arial"/>
          <w:vertAlign w:val="superscript"/>
          <w:lang w:val="en-US"/>
        </w:rPr>
        <w:t>1</w:t>
      </w:r>
      <w:r w:rsidRPr="009F7371">
        <w:rPr>
          <w:rFonts w:asciiTheme="minorHAnsi" w:hAnsiTheme="minorHAnsi" w:cs="Arial"/>
          <w:lang w:val="en-US"/>
        </w:rPr>
        <w:t>,</w:t>
      </w:r>
      <w:r w:rsidR="00E57CFA" w:rsidRPr="009F7371">
        <w:rPr>
          <w:rFonts w:asciiTheme="minorHAnsi" w:hAnsiTheme="minorHAnsi" w:cs="Arial"/>
          <w:lang w:val="en-US"/>
        </w:rPr>
        <w:t xml:space="preserve"> </w:t>
      </w:r>
      <w:r w:rsidRPr="009F7371">
        <w:rPr>
          <w:rFonts w:asciiTheme="minorHAnsi" w:hAnsiTheme="minorHAnsi" w:cs="Arial"/>
          <w:lang w:val="en-US"/>
        </w:rPr>
        <w:t xml:space="preserve">Thomas </w:t>
      </w:r>
      <w:r w:rsidRPr="009F7371">
        <w:rPr>
          <w:rFonts w:asciiTheme="minorHAnsi" w:hAnsiTheme="minorHAnsi" w:cs="Arial"/>
          <w:b/>
          <w:bCs/>
          <w:lang w:val="en-US"/>
        </w:rPr>
        <w:t>Monks</w:t>
      </w:r>
      <w:r w:rsidR="0047402B" w:rsidRPr="009F7371">
        <w:rPr>
          <w:rFonts w:asciiTheme="minorHAnsi" w:hAnsiTheme="minorHAnsi" w:cs="Arial"/>
          <w:vertAlign w:val="superscript"/>
          <w:lang w:val="en-US"/>
        </w:rPr>
        <w:t>3</w:t>
      </w:r>
      <w:r w:rsidRPr="009F7371">
        <w:rPr>
          <w:rFonts w:asciiTheme="minorHAnsi" w:hAnsiTheme="minorHAnsi" w:cs="Arial"/>
          <w:lang w:val="en-US"/>
        </w:rPr>
        <w:t xml:space="preserve">, Natalie </w:t>
      </w:r>
      <w:r w:rsidRPr="009F7371">
        <w:rPr>
          <w:rFonts w:asciiTheme="minorHAnsi" w:hAnsiTheme="minorHAnsi" w:cs="Arial"/>
          <w:b/>
          <w:bCs/>
          <w:lang w:val="en-US"/>
        </w:rPr>
        <w:t>Pattison</w:t>
      </w:r>
      <w:r w:rsidR="0047402B" w:rsidRPr="009F7371">
        <w:rPr>
          <w:rFonts w:asciiTheme="minorHAnsi" w:hAnsiTheme="minorHAnsi" w:cs="Arial"/>
          <w:vertAlign w:val="superscript"/>
          <w:lang w:val="en-US"/>
        </w:rPr>
        <w:t>4</w:t>
      </w:r>
      <w:r w:rsidRPr="009F7371">
        <w:rPr>
          <w:rFonts w:asciiTheme="minorHAnsi" w:hAnsiTheme="minorHAnsi" w:cs="Arial"/>
          <w:vertAlign w:val="superscript"/>
          <w:lang w:val="en-US"/>
        </w:rPr>
        <w:t>,</w:t>
      </w:r>
      <w:r w:rsidR="0047402B" w:rsidRPr="009F7371">
        <w:rPr>
          <w:rFonts w:asciiTheme="minorHAnsi" w:hAnsiTheme="minorHAnsi" w:cs="Arial"/>
          <w:vertAlign w:val="superscript"/>
          <w:lang w:val="en-US"/>
        </w:rPr>
        <w:t>5</w:t>
      </w:r>
      <w:r w:rsidRPr="009F7371">
        <w:rPr>
          <w:rFonts w:asciiTheme="minorHAnsi" w:hAnsiTheme="minorHAnsi" w:cs="Arial"/>
          <w:lang w:val="en-US"/>
        </w:rPr>
        <w:t xml:space="preserve">, Tolusha </w:t>
      </w:r>
      <w:r w:rsidRPr="009F7371">
        <w:rPr>
          <w:rFonts w:asciiTheme="minorHAnsi" w:hAnsiTheme="minorHAnsi" w:cs="Arial"/>
          <w:b/>
          <w:bCs/>
          <w:lang w:val="en-US"/>
        </w:rPr>
        <w:t>Dahanayake Yapa</w:t>
      </w:r>
      <w:r w:rsidR="0047402B" w:rsidRPr="009F7371">
        <w:rPr>
          <w:rFonts w:asciiTheme="minorHAnsi" w:hAnsiTheme="minorHAnsi" w:cs="Arial"/>
          <w:vertAlign w:val="superscript"/>
          <w:lang w:val="en-US"/>
        </w:rPr>
        <w:t>1</w:t>
      </w:r>
      <w:r w:rsidRPr="009F7371">
        <w:rPr>
          <w:rFonts w:asciiTheme="minorHAnsi" w:hAnsiTheme="minorHAnsi" w:cs="Arial"/>
          <w:lang w:val="en-US"/>
        </w:rPr>
        <w:t>, on behalf of the SEISMIC-R study group</w:t>
      </w:r>
      <w:r w:rsidR="0047402B" w:rsidRPr="009F7371">
        <w:rPr>
          <w:rFonts w:asciiTheme="minorHAnsi" w:hAnsiTheme="minorHAnsi" w:cs="Arial"/>
          <w:vertAlign w:val="superscript"/>
          <w:lang w:val="en-US"/>
        </w:rPr>
        <w:t>6</w:t>
      </w:r>
    </w:p>
    <w:p w14:paraId="362E7EE7" w14:textId="77777777" w:rsidR="00E627C2" w:rsidRPr="009F7371" w:rsidRDefault="00E627C2" w:rsidP="00D5120B">
      <w:pPr>
        <w:pStyle w:val="Default"/>
        <w:rPr>
          <w:rFonts w:asciiTheme="minorHAnsi" w:hAnsiTheme="minorHAnsi" w:cs="Arial"/>
          <w:color w:val="auto"/>
        </w:rPr>
      </w:pPr>
    </w:p>
    <w:p w14:paraId="4B284F8A" w14:textId="77777777" w:rsidR="00BC73CC" w:rsidRPr="009F7371" w:rsidRDefault="00BC73CC" w:rsidP="00D5120B">
      <w:pPr>
        <w:pStyle w:val="Default"/>
        <w:rPr>
          <w:rFonts w:asciiTheme="minorHAnsi" w:hAnsiTheme="minorHAnsi" w:cs="Arial"/>
          <w:color w:val="auto"/>
        </w:rPr>
      </w:pPr>
    </w:p>
    <w:p w14:paraId="6B544D03" w14:textId="664855F1" w:rsidR="00BC73CC" w:rsidRPr="009F7371" w:rsidRDefault="00032F5C" w:rsidP="00BC73CC">
      <w:pPr>
        <w:pStyle w:val="Default"/>
        <w:rPr>
          <w:rFonts w:asciiTheme="minorHAnsi" w:hAnsiTheme="minorHAnsi" w:cs="Arial"/>
          <w:lang w:val="en-US"/>
        </w:rPr>
      </w:pPr>
      <w:r w:rsidRPr="009F7371">
        <w:rPr>
          <w:rFonts w:asciiTheme="minorHAnsi" w:hAnsiTheme="minorHAnsi" w:cs="Arial"/>
          <w:vertAlign w:val="superscript"/>
          <w:lang w:val="en-US"/>
        </w:rPr>
        <w:t>1</w:t>
      </w:r>
      <w:r w:rsidR="00BC73CC" w:rsidRPr="009F7371">
        <w:rPr>
          <w:rFonts w:asciiTheme="minorHAnsi" w:hAnsiTheme="minorHAnsi" w:cs="Arial"/>
          <w:vertAlign w:val="superscript"/>
          <w:lang w:val="en-US"/>
        </w:rPr>
        <w:t xml:space="preserve"> </w:t>
      </w:r>
      <w:r w:rsidR="00BC73CC" w:rsidRPr="009F7371">
        <w:rPr>
          <w:rFonts w:asciiTheme="minorHAnsi" w:hAnsiTheme="minorHAnsi" w:cs="Arial"/>
          <w:lang w:val="en-US"/>
        </w:rPr>
        <w:t>University of Southampton, Faculty of Environmental and Life Sciences, Southampton, United Kingdom</w:t>
      </w:r>
    </w:p>
    <w:p w14:paraId="1C1B4CD3" w14:textId="62D8D1F4" w:rsidR="00BC73CC" w:rsidRPr="009F7371" w:rsidRDefault="00032F5C" w:rsidP="00BC73CC">
      <w:pPr>
        <w:pStyle w:val="Default"/>
        <w:rPr>
          <w:rFonts w:asciiTheme="minorHAnsi" w:hAnsiTheme="minorHAnsi" w:cs="Arial"/>
          <w:lang w:val="en-US"/>
        </w:rPr>
      </w:pPr>
      <w:bookmarkStart w:id="0" w:name="_Hlk200366619"/>
      <w:r w:rsidRPr="009F7371">
        <w:rPr>
          <w:rFonts w:asciiTheme="minorHAnsi" w:hAnsiTheme="minorHAnsi" w:cs="Arial"/>
          <w:vertAlign w:val="superscript"/>
          <w:lang w:val="en-US"/>
        </w:rPr>
        <w:t>2</w:t>
      </w:r>
      <w:r w:rsidR="00BC73CC" w:rsidRPr="009F7371">
        <w:rPr>
          <w:rFonts w:asciiTheme="minorHAnsi" w:hAnsiTheme="minorHAnsi" w:cs="Arial"/>
          <w:vertAlign w:val="superscript"/>
          <w:lang w:val="en-US"/>
        </w:rPr>
        <w:t xml:space="preserve"> </w:t>
      </w:r>
      <w:r w:rsidR="00BC73CC" w:rsidRPr="009F7371">
        <w:rPr>
          <w:rFonts w:asciiTheme="minorHAnsi" w:hAnsiTheme="minorHAnsi" w:cs="Arial"/>
          <w:lang w:val="en-US"/>
        </w:rPr>
        <w:t>National Institute for Health Research Applied Research Collaboration (Wessex), Southampton, United Kingdom</w:t>
      </w:r>
    </w:p>
    <w:bookmarkEnd w:id="0"/>
    <w:p w14:paraId="5E5F014F" w14:textId="7149329E" w:rsidR="00BC73CC" w:rsidRPr="009F7371" w:rsidRDefault="00032F5C" w:rsidP="00BC73CC">
      <w:pPr>
        <w:pStyle w:val="Default"/>
        <w:rPr>
          <w:rFonts w:asciiTheme="minorHAnsi" w:hAnsiTheme="minorHAnsi" w:cs="Arial"/>
          <w:lang w:val="en-US"/>
        </w:rPr>
      </w:pPr>
      <w:r w:rsidRPr="009F7371">
        <w:rPr>
          <w:rFonts w:asciiTheme="minorHAnsi" w:hAnsiTheme="minorHAnsi" w:cs="Arial"/>
          <w:vertAlign w:val="superscript"/>
          <w:lang w:val="en-US"/>
        </w:rPr>
        <w:t>3</w:t>
      </w:r>
      <w:r w:rsidR="00BC73CC" w:rsidRPr="009F7371">
        <w:rPr>
          <w:rFonts w:asciiTheme="minorHAnsi" w:hAnsiTheme="minorHAnsi" w:cs="Arial"/>
          <w:vertAlign w:val="superscript"/>
          <w:lang w:val="en-US"/>
        </w:rPr>
        <w:t xml:space="preserve"> </w:t>
      </w:r>
      <w:r w:rsidR="00BC73CC" w:rsidRPr="009F7371">
        <w:rPr>
          <w:rFonts w:asciiTheme="minorHAnsi" w:hAnsiTheme="minorHAnsi" w:cs="Arial"/>
          <w:lang w:val="en-US"/>
        </w:rPr>
        <w:t>University of Exeter, Medical School, Southampton, United Kingdom</w:t>
      </w:r>
    </w:p>
    <w:p w14:paraId="7DC2188D" w14:textId="3070842F" w:rsidR="00BC73CC" w:rsidRPr="009F7371" w:rsidRDefault="00032F5C" w:rsidP="00BC73CC">
      <w:pPr>
        <w:pStyle w:val="Default"/>
        <w:rPr>
          <w:rFonts w:asciiTheme="minorHAnsi" w:hAnsiTheme="minorHAnsi" w:cs="Arial"/>
          <w:lang w:val="en-US"/>
        </w:rPr>
      </w:pPr>
      <w:bookmarkStart w:id="1" w:name="_Hlk200367036"/>
      <w:r w:rsidRPr="009F7371">
        <w:rPr>
          <w:rFonts w:asciiTheme="minorHAnsi" w:hAnsiTheme="minorHAnsi" w:cs="Arial"/>
          <w:vertAlign w:val="superscript"/>
          <w:lang w:val="en-US"/>
        </w:rPr>
        <w:t>4</w:t>
      </w:r>
      <w:r w:rsidR="00BC73CC" w:rsidRPr="009F7371">
        <w:rPr>
          <w:rFonts w:asciiTheme="minorHAnsi" w:hAnsiTheme="minorHAnsi" w:cs="Arial"/>
          <w:vertAlign w:val="superscript"/>
          <w:lang w:val="en-US"/>
        </w:rPr>
        <w:t xml:space="preserve"> </w:t>
      </w:r>
      <w:r w:rsidR="00BC73CC" w:rsidRPr="009F7371">
        <w:rPr>
          <w:rFonts w:asciiTheme="minorHAnsi" w:hAnsiTheme="minorHAnsi" w:cs="Arial"/>
          <w:lang w:val="en-US"/>
        </w:rPr>
        <w:t>University of Hertfordshire, School of Health and Social Work, Hatfield, United Kingdom</w:t>
      </w:r>
    </w:p>
    <w:bookmarkEnd w:id="1"/>
    <w:p w14:paraId="1A34C5CC" w14:textId="785899D8" w:rsidR="00BC73CC" w:rsidRPr="009F7371" w:rsidRDefault="00032F5C" w:rsidP="00BC73CC">
      <w:pPr>
        <w:pStyle w:val="Default"/>
        <w:rPr>
          <w:rFonts w:asciiTheme="minorHAnsi" w:hAnsiTheme="minorHAnsi" w:cs="Arial"/>
          <w:lang w:val="en-US"/>
        </w:rPr>
      </w:pPr>
      <w:r w:rsidRPr="009F7371">
        <w:rPr>
          <w:rFonts w:asciiTheme="minorHAnsi" w:hAnsiTheme="minorHAnsi" w:cs="Arial"/>
          <w:vertAlign w:val="superscript"/>
          <w:lang w:val="en-US"/>
        </w:rPr>
        <w:t>5</w:t>
      </w:r>
      <w:r w:rsidR="00BC73CC" w:rsidRPr="009F7371">
        <w:rPr>
          <w:rFonts w:asciiTheme="minorHAnsi" w:hAnsiTheme="minorHAnsi" w:cs="Arial"/>
          <w:vertAlign w:val="superscript"/>
          <w:lang w:val="en-US"/>
        </w:rPr>
        <w:t xml:space="preserve"> </w:t>
      </w:r>
      <w:r w:rsidR="00BC73CC" w:rsidRPr="009F7371">
        <w:rPr>
          <w:rFonts w:asciiTheme="minorHAnsi" w:hAnsiTheme="minorHAnsi" w:cs="Arial"/>
          <w:lang w:val="en-US"/>
        </w:rPr>
        <w:t>East and North Hertfordshire NHS Trust, Stevenage, United Kingdom</w:t>
      </w:r>
    </w:p>
    <w:p w14:paraId="0B625C91" w14:textId="77777777" w:rsidR="00D5120B" w:rsidRPr="009F7371" w:rsidRDefault="00D5120B" w:rsidP="00D5120B">
      <w:pPr>
        <w:pStyle w:val="Default"/>
        <w:rPr>
          <w:rFonts w:asciiTheme="minorHAnsi" w:hAnsiTheme="minorHAnsi" w:cs="Arial"/>
        </w:rPr>
      </w:pPr>
    </w:p>
    <w:p w14:paraId="5785E8B0" w14:textId="77777777" w:rsidR="00D5120B" w:rsidRPr="009F7371" w:rsidRDefault="00D5120B" w:rsidP="00D5120B">
      <w:pPr>
        <w:rPr>
          <w:rFonts w:asciiTheme="minorHAnsi" w:hAnsiTheme="minorHAnsi" w:cs="Arial"/>
        </w:rPr>
      </w:pPr>
      <w:r w:rsidRPr="009F7371">
        <w:rPr>
          <w:rFonts w:asciiTheme="minorHAnsi" w:hAnsiTheme="minorHAnsi" w:cs="Arial"/>
          <w:b/>
          <w:bCs/>
        </w:rPr>
        <w:t>Corresponding author</w:t>
      </w:r>
      <w:r w:rsidRPr="009F7371">
        <w:rPr>
          <w:rFonts w:asciiTheme="minorHAnsi" w:hAnsiTheme="minorHAnsi" w:cs="Arial"/>
        </w:rPr>
        <w:t xml:space="preserve">: </w:t>
      </w:r>
    </w:p>
    <w:p w14:paraId="646AFFCA" w14:textId="7CFED5C3" w:rsidR="00CA5987" w:rsidRPr="009F7371" w:rsidRDefault="0046756D" w:rsidP="23F49469">
      <w:pPr>
        <w:pStyle w:val="Default"/>
        <w:rPr>
          <w:rFonts w:asciiTheme="minorHAnsi" w:hAnsiTheme="minorHAnsi" w:cs="Arial"/>
          <w:color w:val="auto"/>
        </w:rPr>
      </w:pPr>
      <w:r w:rsidRPr="009F7371">
        <w:rPr>
          <w:rFonts w:asciiTheme="minorHAnsi" w:hAnsiTheme="minorHAnsi" w:cs="Arial"/>
          <w:color w:val="auto"/>
          <w:lang w:val="en-US"/>
        </w:rPr>
        <w:t>*Ch</w:t>
      </w:r>
      <w:r w:rsidR="002A68BA" w:rsidRPr="009F7371">
        <w:rPr>
          <w:rFonts w:asciiTheme="minorHAnsi" w:hAnsiTheme="minorHAnsi" w:cs="Arial"/>
          <w:color w:val="auto"/>
          <w:lang w:val="en-US"/>
        </w:rPr>
        <w:t>iara Dall’Ora</w:t>
      </w:r>
      <w:r w:rsidR="00634683" w:rsidRPr="009F7371">
        <w:rPr>
          <w:rFonts w:asciiTheme="minorHAnsi" w:hAnsiTheme="minorHAnsi" w:cs="Arial"/>
          <w:color w:val="auto"/>
          <w:lang w:val="en-US"/>
        </w:rPr>
        <w:t xml:space="preserve">, </w:t>
      </w:r>
      <w:r w:rsidR="00CA5987" w:rsidRPr="009F7371">
        <w:rPr>
          <w:rFonts w:asciiTheme="minorHAnsi" w:hAnsiTheme="minorHAnsi" w:cs="Arial"/>
          <w:color w:val="auto"/>
          <w:lang w:val="en-US"/>
        </w:rPr>
        <w:t xml:space="preserve">University of Southampton, </w:t>
      </w:r>
      <w:r w:rsidR="00634683" w:rsidRPr="009F7371">
        <w:rPr>
          <w:rFonts w:asciiTheme="minorHAnsi" w:hAnsiTheme="minorHAnsi" w:cs="Arial"/>
          <w:color w:val="auto"/>
        </w:rPr>
        <w:t xml:space="preserve">Building 67, Highfield Campus, </w:t>
      </w:r>
      <w:r w:rsidR="00CA5987" w:rsidRPr="009F7371">
        <w:rPr>
          <w:rFonts w:asciiTheme="minorHAnsi" w:hAnsiTheme="minorHAnsi" w:cs="Arial"/>
          <w:color w:val="auto"/>
          <w:lang w:val="en-US"/>
        </w:rPr>
        <w:t>Southampton, United Kingdom</w:t>
      </w:r>
      <w:r w:rsidR="00634683" w:rsidRPr="009F7371">
        <w:rPr>
          <w:rFonts w:asciiTheme="minorHAnsi" w:hAnsiTheme="minorHAnsi" w:cs="Arial"/>
          <w:color w:val="auto"/>
          <w:lang w:val="en-US"/>
        </w:rPr>
        <w:t xml:space="preserve">, </w:t>
      </w:r>
      <w:r w:rsidR="00634683" w:rsidRPr="009F7371">
        <w:rPr>
          <w:rFonts w:asciiTheme="minorHAnsi" w:hAnsiTheme="minorHAnsi" w:cs="Arial"/>
          <w:color w:val="auto"/>
        </w:rPr>
        <w:t>SO17 1BJ</w:t>
      </w:r>
      <w:r w:rsidR="00404A6F" w:rsidRPr="009F7371">
        <w:rPr>
          <w:rFonts w:asciiTheme="minorHAnsi" w:hAnsiTheme="minorHAnsi" w:cs="Arial"/>
          <w:color w:val="auto"/>
        </w:rPr>
        <w:t>.</w:t>
      </w:r>
    </w:p>
    <w:p w14:paraId="3B8202B4" w14:textId="2D9CFE61" w:rsidR="00D5120B" w:rsidRPr="009F7371" w:rsidRDefault="00D5120B" w:rsidP="00D5120B">
      <w:pPr>
        <w:pStyle w:val="Default"/>
        <w:rPr>
          <w:rFonts w:asciiTheme="minorHAnsi" w:hAnsiTheme="minorHAnsi" w:cs="Arial"/>
          <w:color w:val="auto"/>
        </w:rPr>
      </w:pPr>
      <w:r w:rsidRPr="009F7371">
        <w:rPr>
          <w:rFonts w:asciiTheme="minorHAnsi" w:hAnsiTheme="minorHAnsi" w:cs="Arial"/>
          <w:color w:val="auto"/>
        </w:rPr>
        <w:t xml:space="preserve">email: </w:t>
      </w:r>
      <w:r w:rsidR="00957CD6" w:rsidRPr="009F7371">
        <w:rPr>
          <w:rFonts w:asciiTheme="minorHAnsi" w:hAnsiTheme="minorHAnsi" w:cs="Arial"/>
          <w:color w:val="auto"/>
        </w:rPr>
        <w:t xml:space="preserve"> </w:t>
      </w:r>
      <w:hyperlink r:id="rId11" w:history="1">
        <w:r w:rsidR="001A5646" w:rsidRPr="009F7371">
          <w:rPr>
            <w:rStyle w:val="Hyperlink"/>
            <w:rFonts w:asciiTheme="minorHAnsi" w:hAnsiTheme="minorHAnsi" w:cs="Arial"/>
          </w:rPr>
          <w:t>C.Dallora@soton.ac.uk</w:t>
        </w:r>
      </w:hyperlink>
      <w:r w:rsidR="001A5646" w:rsidRPr="009F7371">
        <w:rPr>
          <w:rFonts w:asciiTheme="minorHAnsi" w:hAnsiTheme="minorHAnsi" w:cs="Arial"/>
          <w:color w:val="auto"/>
        </w:rPr>
        <w:t xml:space="preserve"> </w:t>
      </w:r>
    </w:p>
    <w:p w14:paraId="05AE77F4" w14:textId="77777777" w:rsidR="00D5120B" w:rsidRPr="009F7371" w:rsidRDefault="00D5120B" w:rsidP="00D5120B">
      <w:pPr>
        <w:pStyle w:val="Default"/>
        <w:rPr>
          <w:rFonts w:asciiTheme="minorHAnsi" w:hAnsiTheme="minorHAnsi" w:cs="Arial"/>
          <w:b/>
          <w:color w:val="auto"/>
        </w:rPr>
      </w:pPr>
    </w:p>
    <w:p w14:paraId="71196C11" w14:textId="77777777" w:rsidR="00D5120B" w:rsidRPr="009F7371" w:rsidRDefault="00D5120B" w:rsidP="00D5120B">
      <w:pPr>
        <w:pStyle w:val="Default"/>
        <w:rPr>
          <w:rFonts w:asciiTheme="minorHAnsi" w:hAnsiTheme="minorHAnsi" w:cs="Arial"/>
          <w:iCs/>
          <w:color w:val="auto"/>
        </w:rPr>
      </w:pPr>
    </w:p>
    <w:p w14:paraId="7753CF32" w14:textId="23F5C0BC" w:rsidR="00D5120B" w:rsidRPr="009F7371" w:rsidRDefault="00D5120B" w:rsidP="00D5120B">
      <w:pPr>
        <w:pStyle w:val="Default"/>
        <w:rPr>
          <w:rFonts w:asciiTheme="minorHAnsi" w:hAnsiTheme="minorHAnsi" w:cs="Arial"/>
          <w:i/>
          <w:color w:val="auto"/>
          <w:vertAlign w:val="superscript"/>
        </w:rPr>
      </w:pPr>
      <w:r w:rsidRPr="009F7371">
        <w:rPr>
          <w:rFonts w:asciiTheme="minorHAnsi" w:hAnsiTheme="minorHAnsi" w:cs="Arial"/>
          <w:i/>
          <w:color w:val="auto"/>
          <w:vertAlign w:val="superscript"/>
        </w:rPr>
        <w:t xml:space="preserve"> </w:t>
      </w:r>
      <w:r w:rsidRPr="009F7371">
        <w:rPr>
          <w:rFonts w:asciiTheme="minorHAnsi" w:hAnsiTheme="minorHAnsi" w:cs="Arial"/>
          <w:vertAlign w:val="superscript"/>
        </w:rPr>
        <w:t>$</w:t>
      </w:r>
      <w:r w:rsidR="00E276B3" w:rsidRPr="009F7371">
        <w:rPr>
          <w:rFonts w:asciiTheme="minorHAnsi" w:hAnsiTheme="minorHAnsi" w:cs="Arial"/>
        </w:rPr>
        <w:t>Ezekwesiri Nwanosike</w:t>
      </w:r>
      <w:r w:rsidRPr="009F7371">
        <w:rPr>
          <w:rFonts w:asciiTheme="minorHAnsi" w:hAnsiTheme="minorHAnsi" w:cs="Arial"/>
        </w:rPr>
        <w:t xml:space="preserve"> and </w:t>
      </w:r>
      <w:r w:rsidR="00EC2649" w:rsidRPr="009F7371">
        <w:rPr>
          <w:rFonts w:asciiTheme="minorHAnsi" w:hAnsiTheme="minorHAnsi" w:cs="Arial"/>
          <w:lang w:val="en-US"/>
        </w:rPr>
        <w:t xml:space="preserve">Chiara Dall’Ora </w:t>
      </w:r>
      <w:r w:rsidRPr="009F7371">
        <w:rPr>
          <w:rFonts w:asciiTheme="minorHAnsi" w:hAnsiTheme="minorHAnsi" w:cs="Arial"/>
        </w:rPr>
        <w:t>made equal contributions to this manuscript</w:t>
      </w:r>
    </w:p>
    <w:p w14:paraId="6540974A" w14:textId="77777777" w:rsidR="00D5120B" w:rsidRPr="009F7371" w:rsidRDefault="00D5120B" w:rsidP="00D5120B">
      <w:pPr>
        <w:pStyle w:val="Default"/>
        <w:rPr>
          <w:rFonts w:asciiTheme="minorHAnsi" w:hAnsiTheme="minorHAnsi" w:cs="Arial"/>
          <w:b/>
          <w:color w:val="auto"/>
        </w:rPr>
      </w:pPr>
    </w:p>
    <w:p w14:paraId="2BE06810" w14:textId="77777777" w:rsidR="00D5120B" w:rsidRPr="009F7371" w:rsidRDefault="00D5120B" w:rsidP="00D5120B">
      <w:pPr>
        <w:rPr>
          <w:rFonts w:asciiTheme="minorHAnsi" w:hAnsiTheme="minorHAnsi" w:cs="Arial"/>
          <w:b/>
          <w:bCs/>
        </w:rPr>
      </w:pPr>
    </w:p>
    <w:p w14:paraId="5B04F9A4" w14:textId="77777777" w:rsidR="00D5120B" w:rsidRPr="009F7371" w:rsidRDefault="00D5120B" w:rsidP="00D5120B">
      <w:pPr>
        <w:rPr>
          <w:rFonts w:asciiTheme="minorHAnsi" w:hAnsiTheme="minorHAnsi" w:cs="Arial"/>
        </w:rPr>
      </w:pPr>
    </w:p>
    <w:p w14:paraId="72788BE2" w14:textId="547C6DBC" w:rsidR="00D5120B" w:rsidRPr="009F7371" w:rsidRDefault="00D5120B" w:rsidP="00D5120B">
      <w:pPr>
        <w:pStyle w:val="Heading1"/>
        <w:keepNext w:val="0"/>
        <w:rPr>
          <w:rFonts w:asciiTheme="minorHAnsi" w:hAnsiTheme="minorHAnsi"/>
          <w:b/>
          <w:bCs/>
          <w:color w:val="000000" w:themeColor="text1"/>
          <w:sz w:val="24"/>
          <w:szCs w:val="24"/>
        </w:rPr>
      </w:pPr>
      <w:r w:rsidRPr="009F7371">
        <w:rPr>
          <w:rFonts w:asciiTheme="minorHAnsi" w:hAnsiTheme="minorHAnsi"/>
          <w:b/>
          <w:bCs/>
          <w:color w:val="000000" w:themeColor="text1"/>
          <w:sz w:val="24"/>
          <w:szCs w:val="24"/>
        </w:rPr>
        <w:t>Acknowledgments</w:t>
      </w:r>
      <w:r w:rsidR="00A5752C" w:rsidRPr="009F7371">
        <w:rPr>
          <w:rFonts w:asciiTheme="minorHAnsi" w:hAnsiTheme="minorHAnsi"/>
          <w:b/>
          <w:bCs/>
          <w:color w:val="000000" w:themeColor="text1"/>
          <w:sz w:val="24"/>
          <w:szCs w:val="24"/>
        </w:rPr>
        <w:t xml:space="preserve"> </w:t>
      </w:r>
    </w:p>
    <w:p w14:paraId="29321783" w14:textId="478511DE" w:rsidR="006C0DB1" w:rsidRPr="009F7371" w:rsidRDefault="00716CEB" w:rsidP="00B65103">
      <w:pPr>
        <w:jc w:val="both"/>
        <w:rPr>
          <w:rFonts w:asciiTheme="minorHAnsi" w:hAnsiTheme="minorHAnsi"/>
        </w:rPr>
      </w:pPr>
      <w:r w:rsidRPr="009F7371">
        <w:rPr>
          <w:rFonts w:asciiTheme="minorHAnsi" w:hAnsiTheme="minorHAnsi"/>
          <w:vertAlign w:val="superscript"/>
        </w:rPr>
        <w:t>6</w:t>
      </w:r>
      <w:r w:rsidR="006C0DB1" w:rsidRPr="009F7371">
        <w:rPr>
          <w:rFonts w:asciiTheme="minorHAnsi" w:hAnsiTheme="minorHAnsi"/>
        </w:rPr>
        <w:t xml:space="preserve">The SEISMIC R study group includes Lisa Whiting, Melanie Handley, Susie Pearce, Paul Mouncey, Clare </w:t>
      </w:r>
      <w:proofErr w:type="spellStart"/>
      <w:r w:rsidR="006C0DB1" w:rsidRPr="009F7371">
        <w:rPr>
          <w:rFonts w:asciiTheme="minorHAnsi" w:hAnsiTheme="minorHAnsi"/>
        </w:rPr>
        <w:t>Leon-Villapalos</w:t>
      </w:r>
      <w:proofErr w:type="spellEnd"/>
      <w:r w:rsidR="006C0DB1" w:rsidRPr="009F7371">
        <w:rPr>
          <w:rFonts w:asciiTheme="minorHAnsi" w:hAnsiTheme="minorHAnsi"/>
        </w:rPr>
        <w:t>, Ruth Endacott, Suzanne Bench, Helena Wythe, Burcu Dogan, Niamh Wood, Jeremy Dearling and Jenny Gordon.</w:t>
      </w:r>
    </w:p>
    <w:p w14:paraId="3B1E0EAF" w14:textId="77777777" w:rsidR="00014F81" w:rsidRPr="009F7371" w:rsidRDefault="00014F81" w:rsidP="00014F81"/>
    <w:p w14:paraId="02911F85" w14:textId="6D4C38BD" w:rsidR="00D5120B" w:rsidRPr="009F7371" w:rsidRDefault="00D5120B" w:rsidP="00D5120B">
      <w:pPr>
        <w:pStyle w:val="Heading1"/>
        <w:keepNext w:val="0"/>
        <w:rPr>
          <w:rFonts w:asciiTheme="minorHAnsi" w:hAnsiTheme="minorHAnsi"/>
          <w:b/>
          <w:bCs/>
          <w:color w:val="000000" w:themeColor="text1"/>
          <w:sz w:val="24"/>
          <w:szCs w:val="24"/>
        </w:rPr>
      </w:pPr>
      <w:bookmarkStart w:id="2" w:name="_Hlk175318720"/>
      <w:r w:rsidRPr="009F7371">
        <w:rPr>
          <w:rFonts w:asciiTheme="minorHAnsi" w:hAnsiTheme="minorHAnsi"/>
          <w:b/>
          <w:bCs/>
          <w:color w:val="000000" w:themeColor="text1"/>
          <w:sz w:val="24"/>
          <w:szCs w:val="24"/>
        </w:rPr>
        <w:t xml:space="preserve">Funding  </w:t>
      </w:r>
    </w:p>
    <w:p w14:paraId="730C22B7" w14:textId="77777777" w:rsidR="00B65103" w:rsidRPr="009F7371" w:rsidRDefault="00B65103" w:rsidP="00B65103">
      <w:pPr>
        <w:jc w:val="both"/>
        <w:rPr>
          <w:rFonts w:asciiTheme="minorHAnsi" w:hAnsiTheme="minorHAnsi"/>
        </w:rPr>
      </w:pPr>
      <w:r w:rsidRPr="009F7371">
        <w:rPr>
          <w:rFonts w:asciiTheme="minorHAnsi" w:hAnsiTheme="minorHAnsi"/>
        </w:rPr>
        <w:t>This project was funded by the National Institute for Health and Care Research (NIHR) Health Services and Delivery Research Programme (award ID: NIHR135168). The funder agreed to the protocol but had no part in the design and conduct of the study; collection, management, analysis, and interpretation of the data; preparation, review, or approval of the manuscript; and decision to submit the manuscript for publication.</w:t>
      </w:r>
    </w:p>
    <w:p w14:paraId="4AEE871A" w14:textId="77777777" w:rsidR="00A420FF" w:rsidRPr="009F7371" w:rsidRDefault="00A420FF" w:rsidP="00A420FF"/>
    <w:bookmarkEnd w:id="2"/>
    <w:p w14:paraId="7050BCA0" w14:textId="456E7007" w:rsidR="00D5120B" w:rsidRPr="009F7371" w:rsidRDefault="00D5120B" w:rsidP="00D5120B">
      <w:pPr>
        <w:pStyle w:val="Heading1"/>
        <w:rPr>
          <w:rFonts w:asciiTheme="minorHAnsi" w:hAnsiTheme="minorHAnsi"/>
          <w:b/>
          <w:bCs/>
          <w:color w:val="000000" w:themeColor="text1"/>
          <w:sz w:val="24"/>
          <w:szCs w:val="24"/>
        </w:rPr>
      </w:pPr>
      <w:r w:rsidRPr="009F7371">
        <w:rPr>
          <w:rFonts w:asciiTheme="minorHAnsi" w:hAnsiTheme="minorHAnsi"/>
          <w:b/>
          <w:bCs/>
          <w:color w:val="000000" w:themeColor="text1"/>
          <w:sz w:val="24"/>
          <w:szCs w:val="24"/>
        </w:rPr>
        <w:lastRenderedPageBreak/>
        <w:t xml:space="preserve">Abstract </w:t>
      </w:r>
    </w:p>
    <w:p w14:paraId="64613218" w14:textId="77777777" w:rsidR="00D5120B" w:rsidRPr="009F7371" w:rsidRDefault="00D5120B" w:rsidP="00D5120B">
      <w:pPr>
        <w:rPr>
          <w:rFonts w:asciiTheme="minorHAnsi" w:hAnsiTheme="minorHAnsi" w:cs="Arial"/>
        </w:rPr>
      </w:pPr>
    </w:p>
    <w:p w14:paraId="3BF05788" w14:textId="5E4FFACC" w:rsidR="008A165E" w:rsidRPr="009F7371" w:rsidRDefault="42AE8137" w:rsidP="008A165E">
      <w:pPr>
        <w:spacing w:line="360" w:lineRule="auto"/>
        <w:jc w:val="both"/>
        <w:rPr>
          <w:rFonts w:asciiTheme="minorHAnsi" w:hAnsiTheme="minorHAnsi" w:cs="Arial"/>
          <w:lang w:eastAsia="en-GB"/>
        </w:rPr>
      </w:pPr>
      <w:r w:rsidRPr="009F7371">
        <w:rPr>
          <w:rFonts w:asciiTheme="minorHAnsi" w:hAnsiTheme="minorHAnsi" w:cs="Arial"/>
          <w:b/>
          <w:bCs/>
          <w:lang w:eastAsia="en-GB"/>
        </w:rPr>
        <w:t>Background:</w:t>
      </w:r>
      <w:r w:rsidR="45B99286" w:rsidRPr="009F7371">
        <w:rPr>
          <w:rFonts w:asciiTheme="minorHAnsi" w:hAnsiTheme="minorHAnsi" w:cs="Arial"/>
          <w:b/>
          <w:bCs/>
          <w:lang w:eastAsia="en-GB"/>
        </w:rPr>
        <w:t xml:space="preserve"> </w:t>
      </w:r>
      <w:r w:rsidR="45B99286" w:rsidRPr="009F7371">
        <w:rPr>
          <w:rFonts w:asciiTheme="minorHAnsi" w:hAnsiTheme="minorHAnsi" w:cs="Arial"/>
          <w:lang w:eastAsia="en-GB"/>
        </w:rPr>
        <w:t xml:space="preserve">Staff wellbeing in intensive care </w:t>
      </w:r>
      <w:r w:rsidR="00F33DE5" w:rsidRPr="009F7371">
        <w:rPr>
          <w:rFonts w:asciiTheme="minorHAnsi" w:hAnsiTheme="minorHAnsi" w:cs="Arial"/>
          <w:lang w:eastAsia="en-GB"/>
        </w:rPr>
        <w:t>units</w:t>
      </w:r>
      <w:r w:rsidR="009F7475" w:rsidRPr="009F7371">
        <w:rPr>
          <w:rFonts w:asciiTheme="minorHAnsi" w:hAnsiTheme="minorHAnsi" w:cs="Arial"/>
          <w:lang w:eastAsia="en-GB"/>
        </w:rPr>
        <w:t xml:space="preserve"> </w:t>
      </w:r>
      <w:r w:rsidR="00F33DE5" w:rsidRPr="009F7371">
        <w:rPr>
          <w:rFonts w:asciiTheme="minorHAnsi" w:hAnsiTheme="minorHAnsi" w:cs="Arial"/>
          <w:lang w:eastAsia="en-GB"/>
        </w:rPr>
        <w:t>is</w:t>
      </w:r>
      <w:r w:rsidR="45B99286" w:rsidRPr="009F7371">
        <w:rPr>
          <w:rFonts w:asciiTheme="minorHAnsi" w:hAnsiTheme="minorHAnsi" w:cs="Arial"/>
          <w:lang w:eastAsia="en-GB"/>
        </w:rPr>
        <w:t xml:space="preserve"> essential for quality patient care</w:t>
      </w:r>
      <w:r w:rsidR="00510894" w:rsidRPr="009F7371">
        <w:rPr>
          <w:rFonts w:asciiTheme="minorHAnsi" w:hAnsiTheme="minorHAnsi" w:cs="Arial"/>
          <w:lang w:eastAsia="en-GB"/>
        </w:rPr>
        <w:t>, and nurse staffing configurations can impact nurse sickness absence</w:t>
      </w:r>
      <w:r w:rsidR="45B99286" w:rsidRPr="009F7371">
        <w:rPr>
          <w:rFonts w:asciiTheme="minorHAnsi" w:hAnsiTheme="minorHAnsi" w:cs="Arial"/>
          <w:lang w:eastAsia="en-GB"/>
        </w:rPr>
        <w:t xml:space="preserve">. The COVID-19 pandemic imposed additional strain on nurses, potentially affecting sickness absence rates. </w:t>
      </w:r>
    </w:p>
    <w:p w14:paraId="7E735716" w14:textId="70A68EA0" w:rsidR="00361A59" w:rsidRPr="009F7371" w:rsidRDefault="00D5120B" w:rsidP="00361A59">
      <w:pPr>
        <w:spacing w:line="360" w:lineRule="auto"/>
        <w:jc w:val="both"/>
        <w:rPr>
          <w:rFonts w:asciiTheme="minorHAnsi" w:hAnsiTheme="minorHAnsi" w:cs="Arial"/>
          <w:b/>
          <w:bCs/>
          <w:lang w:eastAsia="en-GB"/>
        </w:rPr>
      </w:pPr>
      <w:r w:rsidRPr="009F7371">
        <w:rPr>
          <w:rFonts w:asciiTheme="minorHAnsi" w:hAnsiTheme="minorHAnsi" w:cs="Arial"/>
          <w:b/>
          <w:bCs/>
          <w:lang w:eastAsia="en-GB"/>
        </w:rPr>
        <w:t>Objective:</w:t>
      </w:r>
      <w:r w:rsidR="00361A59" w:rsidRPr="009F7371">
        <w:rPr>
          <w:rFonts w:asciiTheme="minorHAnsi" w:hAnsiTheme="minorHAnsi" w:cs="Arial"/>
          <w:b/>
          <w:bCs/>
          <w:lang w:eastAsia="en-GB"/>
        </w:rPr>
        <w:t xml:space="preserve"> </w:t>
      </w:r>
      <w:r w:rsidR="00361A59" w:rsidRPr="009F7371">
        <w:rPr>
          <w:rFonts w:asciiTheme="minorHAnsi" w:hAnsiTheme="minorHAnsi" w:cs="Arial"/>
          <w:lang w:eastAsia="en-GB"/>
        </w:rPr>
        <w:t>T</w:t>
      </w:r>
      <w:r w:rsidR="00595196" w:rsidRPr="009F7371">
        <w:rPr>
          <w:rFonts w:asciiTheme="minorHAnsi" w:hAnsiTheme="minorHAnsi" w:cs="Arial"/>
          <w:lang w:eastAsia="en-GB"/>
        </w:rPr>
        <w:t>o</w:t>
      </w:r>
      <w:r w:rsidR="00361A59" w:rsidRPr="009F7371">
        <w:rPr>
          <w:rFonts w:asciiTheme="minorHAnsi" w:hAnsiTheme="minorHAnsi" w:cs="Arial"/>
          <w:lang w:eastAsia="en-GB"/>
        </w:rPr>
        <w:t xml:space="preserve"> examine the association between registered </w:t>
      </w:r>
      <w:r w:rsidR="00F33DE5" w:rsidRPr="009F7371">
        <w:rPr>
          <w:rFonts w:asciiTheme="minorHAnsi" w:hAnsiTheme="minorHAnsi" w:cs="Arial"/>
          <w:lang w:eastAsia="en-GB"/>
        </w:rPr>
        <w:t>nurse staffing</w:t>
      </w:r>
      <w:r w:rsidR="00361A59" w:rsidRPr="009F7371">
        <w:rPr>
          <w:rFonts w:asciiTheme="minorHAnsi" w:hAnsiTheme="minorHAnsi" w:cs="Arial"/>
          <w:lang w:eastAsia="en-GB"/>
        </w:rPr>
        <w:t xml:space="preserve"> levels, skill mix, and staff sickness absence i</w:t>
      </w:r>
      <w:r w:rsidR="00F71A03" w:rsidRPr="009F7371">
        <w:rPr>
          <w:rFonts w:asciiTheme="minorHAnsi" w:hAnsiTheme="minorHAnsi" w:cs="Arial"/>
          <w:lang w:eastAsia="en-GB"/>
        </w:rPr>
        <w:t>n</w:t>
      </w:r>
      <w:r w:rsidR="00361A59" w:rsidRPr="009F7371">
        <w:rPr>
          <w:rFonts w:asciiTheme="minorHAnsi" w:hAnsiTheme="minorHAnsi" w:cs="Arial"/>
          <w:lang w:eastAsia="en-GB"/>
        </w:rPr>
        <w:t xml:space="preserve"> </w:t>
      </w:r>
      <w:r w:rsidR="004F36BC" w:rsidRPr="009F7371">
        <w:rPr>
          <w:rFonts w:asciiTheme="minorHAnsi" w:hAnsiTheme="minorHAnsi" w:cs="Arial"/>
          <w:lang w:eastAsia="en-GB"/>
        </w:rPr>
        <w:t>intensive care units</w:t>
      </w:r>
      <w:r w:rsidR="00361A59" w:rsidRPr="009F7371">
        <w:rPr>
          <w:rFonts w:asciiTheme="minorHAnsi" w:hAnsiTheme="minorHAnsi" w:cs="Arial"/>
          <w:lang w:eastAsia="en-GB"/>
        </w:rPr>
        <w:t xml:space="preserve"> spanning </w:t>
      </w:r>
      <w:proofErr w:type="spellStart"/>
      <w:r w:rsidR="000B5F2C" w:rsidRPr="009F7371">
        <w:rPr>
          <w:rFonts w:asciiTheme="minorHAnsi" w:hAnsiTheme="minorHAnsi" w:cs="Arial"/>
          <w:lang w:eastAsia="en-GB"/>
        </w:rPr>
        <w:t>prepandemic</w:t>
      </w:r>
      <w:proofErr w:type="spellEnd"/>
      <w:r w:rsidR="00412F51" w:rsidRPr="009F7371">
        <w:rPr>
          <w:rFonts w:asciiTheme="minorHAnsi" w:hAnsiTheme="minorHAnsi" w:cs="Arial"/>
          <w:lang w:eastAsia="en-GB"/>
        </w:rPr>
        <w:t xml:space="preserve"> </w:t>
      </w:r>
      <w:r w:rsidR="000B5F2C" w:rsidRPr="009F7371">
        <w:rPr>
          <w:rFonts w:asciiTheme="minorHAnsi" w:hAnsiTheme="minorHAnsi" w:cs="Arial"/>
          <w:lang w:eastAsia="en-GB"/>
        </w:rPr>
        <w:t>(0</w:t>
      </w:r>
      <w:r w:rsidR="006F4E01" w:rsidRPr="009F7371">
        <w:rPr>
          <w:rFonts w:asciiTheme="minorHAnsi" w:hAnsiTheme="minorHAnsi" w:cs="Arial"/>
          <w:lang w:eastAsia="en-GB"/>
        </w:rPr>
        <w:t>1</w:t>
      </w:r>
      <w:r w:rsidR="000B5F2C" w:rsidRPr="009F7371">
        <w:rPr>
          <w:rFonts w:asciiTheme="minorHAnsi" w:hAnsiTheme="minorHAnsi" w:cs="Arial"/>
          <w:lang w:eastAsia="en-GB"/>
        </w:rPr>
        <w:t>/19-02/20), early pandemic (03/20-02/21), later pandemic</w:t>
      </w:r>
      <w:r w:rsidR="00412F51" w:rsidRPr="009F7371">
        <w:rPr>
          <w:rFonts w:asciiTheme="minorHAnsi" w:hAnsiTheme="minorHAnsi" w:cs="Arial"/>
          <w:lang w:eastAsia="en-GB"/>
        </w:rPr>
        <w:t xml:space="preserve"> </w:t>
      </w:r>
      <w:r w:rsidR="000B5F2C" w:rsidRPr="009F7371">
        <w:rPr>
          <w:rFonts w:asciiTheme="minorHAnsi" w:hAnsiTheme="minorHAnsi" w:cs="Arial"/>
          <w:lang w:eastAsia="en-GB"/>
        </w:rPr>
        <w:t>(03/21-02/22), and post-pandemic (03/22-12/22</w:t>
      </w:r>
      <w:r w:rsidR="00361A59" w:rsidRPr="009F7371">
        <w:rPr>
          <w:rFonts w:asciiTheme="minorHAnsi" w:hAnsiTheme="minorHAnsi" w:cs="Arial"/>
          <w:lang w:eastAsia="en-GB"/>
        </w:rPr>
        <w:t>).</w:t>
      </w:r>
    </w:p>
    <w:p w14:paraId="06EE0767" w14:textId="0903BDA2" w:rsidR="00D5120B" w:rsidRPr="009F7371" w:rsidRDefault="00D5120B" w:rsidP="00720F35">
      <w:pPr>
        <w:spacing w:line="360" w:lineRule="auto"/>
        <w:jc w:val="both"/>
        <w:rPr>
          <w:rFonts w:asciiTheme="minorHAnsi" w:hAnsiTheme="minorHAnsi" w:cs="Arial"/>
          <w:b/>
          <w:bCs/>
          <w:lang w:eastAsia="en-GB"/>
        </w:rPr>
      </w:pPr>
      <w:r w:rsidRPr="009F7371">
        <w:rPr>
          <w:rFonts w:asciiTheme="minorHAnsi" w:hAnsiTheme="minorHAnsi" w:cs="Arial"/>
          <w:b/>
          <w:bCs/>
          <w:lang w:eastAsia="en-GB"/>
        </w:rPr>
        <w:t xml:space="preserve">Design: </w:t>
      </w:r>
      <w:r w:rsidR="009F7475" w:rsidRPr="009F7371">
        <w:rPr>
          <w:rFonts w:asciiTheme="minorHAnsi" w:hAnsiTheme="minorHAnsi" w:cs="Arial"/>
          <w:lang w:eastAsia="en-GB"/>
        </w:rPr>
        <w:t>L</w:t>
      </w:r>
      <w:r w:rsidR="00720F35" w:rsidRPr="009F7371">
        <w:rPr>
          <w:rFonts w:asciiTheme="minorHAnsi" w:hAnsiTheme="minorHAnsi" w:cs="Arial"/>
          <w:lang w:eastAsia="en-GB"/>
        </w:rPr>
        <w:t>ongitudinal retrospective study</w:t>
      </w:r>
      <w:r w:rsidR="00720F35" w:rsidRPr="009F7371">
        <w:rPr>
          <w:rFonts w:asciiTheme="minorHAnsi" w:hAnsiTheme="minorHAnsi" w:cs="Arial"/>
          <w:b/>
          <w:bCs/>
          <w:lang w:eastAsia="en-GB"/>
        </w:rPr>
        <w:t xml:space="preserve"> </w:t>
      </w:r>
    </w:p>
    <w:p w14:paraId="749EBFA6" w14:textId="1CA50EE6" w:rsidR="00D5120B" w:rsidRPr="009F7371" w:rsidRDefault="00D5120B" w:rsidP="00067AF2">
      <w:pPr>
        <w:spacing w:line="360" w:lineRule="auto"/>
        <w:jc w:val="both"/>
        <w:rPr>
          <w:rFonts w:asciiTheme="minorHAnsi" w:hAnsiTheme="minorHAnsi" w:cs="Arial"/>
          <w:lang w:eastAsia="en-GB"/>
        </w:rPr>
      </w:pPr>
      <w:r w:rsidRPr="009F7371">
        <w:rPr>
          <w:rFonts w:asciiTheme="minorHAnsi" w:hAnsiTheme="minorHAnsi" w:cs="Arial"/>
          <w:b/>
          <w:bCs/>
          <w:lang w:eastAsia="en-GB"/>
        </w:rPr>
        <w:t xml:space="preserve">Setting(s):  </w:t>
      </w:r>
      <w:r w:rsidR="00067AF2" w:rsidRPr="009F7371">
        <w:rPr>
          <w:rFonts w:asciiTheme="minorHAnsi" w:hAnsiTheme="minorHAnsi" w:cs="Arial"/>
          <w:lang w:eastAsia="en-GB"/>
        </w:rPr>
        <w:t xml:space="preserve">Three </w:t>
      </w:r>
      <w:r w:rsidR="002055A0" w:rsidRPr="009F7371">
        <w:rPr>
          <w:rFonts w:asciiTheme="minorHAnsi" w:hAnsiTheme="minorHAnsi" w:cs="Arial"/>
          <w:lang w:eastAsia="en-GB"/>
        </w:rPr>
        <w:t>National Health Service</w:t>
      </w:r>
      <w:r w:rsidR="00067AF2" w:rsidRPr="009F7371">
        <w:rPr>
          <w:rFonts w:asciiTheme="minorHAnsi" w:hAnsiTheme="minorHAnsi" w:cs="Arial"/>
          <w:lang w:eastAsia="en-GB"/>
        </w:rPr>
        <w:t xml:space="preserve"> hospital </w:t>
      </w:r>
      <w:r w:rsidR="00D203A5" w:rsidRPr="009F7371">
        <w:rPr>
          <w:rFonts w:asciiTheme="minorHAnsi" w:hAnsiTheme="minorHAnsi" w:cs="Arial"/>
          <w:lang w:eastAsia="en-GB"/>
        </w:rPr>
        <w:t xml:space="preserve">trusts </w:t>
      </w:r>
      <w:r w:rsidR="00067AF2" w:rsidRPr="009F7371">
        <w:rPr>
          <w:rFonts w:asciiTheme="minorHAnsi" w:hAnsiTheme="minorHAnsi" w:cs="Arial"/>
          <w:lang w:eastAsia="en-GB"/>
        </w:rPr>
        <w:t xml:space="preserve">in England </w:t>
      </w:r>
    </w:p>
    <w:p w14:paraId="092B3D37" w14:textId="5A691583" w:rsidR="00D5120B" w:rsidRPr="009F7371" w:rsidRDefault="00D5120B" w:rsidP="00957868">
      <w:pPr>
        <w:spacing w:line="360" w:lineRule="auto"/>
        <w:jc w:val="both"/>
        <w:rPr>
          <w:rFonts w:asciiTheme="minorHAnsi" w:hAnsiTheme="minorHAnsi" w:cs="Arial"/>
          <w:bCs/>
          <w:i/>
          <w:lang w:eastAsia="en-GB"/>
        </w:rPr>
      </w:pPr>
      <w:r w:rsidRPr="009F7371">
        <w:rPr>
          <w:rFonts w:asciiTheme="minorHAnsi" w:hAnsiTheme="minorHAnsi" w:cs="Arial"/>
          <w:b/>
          <w:bCs/>
          <w:lang w:eastAsia="en-GB"/>
        </w:rPr>
        <w:t>Participants:</w:t>
      </w:r>
      <w:r w:rsidR="003D300A" w:rsidRPr="009F7371">
        <w:rPr>
          <w:rFonts w:asciiTheme="minorHAnsi" w:hAnsiTheme="minorHAnsi" w:cs="Arial"/>
          <w:b/>
          <w:bCs/>
          <w:lang w:eastAsia="en-GB"/>
        </w:rPr>
        <w:t xml:space="preserve"> </w:t>
      </w:r>
      <w:r w:rsidR="003D300A" w:rsidRPr="009F7371">
        <w:rPr>
          <w:rFonts w:asciiTheme="minorHAnsi" w:hAnsiTheme="minorHAnsi" w:cs="Arial"/>
          <w:lang w:eastAsia="en-GB"/>
        </w:rPr>
        <w:t>Five</w:t>
      </w:r>
      <w:r w:rsidRPr="009F7371">
        <w:rPr>
          <w:rFonts w:asciiTheme="minorHAnsi" w:hAnsiTheme="minorHAnsi" w:cs="Arial"/>
          <w:bCs/>
          <w:lang w:eastAsia="en-GB"/>
        </w:rPr>
        <w:t xml:space="preserve"> </w:t>
      </w:r>
      <w:r w:rsidR="00D203A5" w:rsidRPr="009F7371">
        <w:rPr>
          <w:rFonts w:asciiTheme="minorHAnsi" w:hAnsiTheme="minorHAnsi" w:cs="Arial"/>
          <w:bCs/>
          <w:lang w:eastAsia="en-GB"/>
        </w:rPr>
        <w:t xml:space="preserve">intensive care units </w:t>
      </w:r>
      <w:r w:rsidR="005F75D3" w:rsidRPr="009F7371">
        <w:rPr>
          <w:rFonts w:asciiTheme="minorHAnsi" w:hAnsiTheme="minorHAnsi" w:cs="Arial"/>
          <w:bCs/>
          <w:lang w:eastAsia="en-GB"/>
        </w:rPr>
        <w:t xml:space="preserve">with </w:t>
      </w:r>
      <w:r w:rsidR="009808DD" w:rsidRPr="009F7371">
        <w:rPr>
          <w:rFonts w:asciiTheme="minorHAnsi" w:hAnsiTheme="minorHAnsi" w:cs="Arial"/>
          <w:bCs/>
          <w:iCs/>
          <w:lang w:eastAsia="en-GB"/>
        </w:rPr>
        <w:t>6</w:t>
      </w:r>
      <w:r w:rsidR="002B5C5F" w:rsidRPr="009F7371">
        <w:rPr>
          <w:rFonts w:asciiTheme="minorHAnsi" w:hAnsiTheme="minorHAnsi" w:cs="Arial"/>
          <w:bCs/>
          <w:iCs/>
          <w:lang w:eastAsia="en-GB"/>
        </w:rPr>
        <w:t xml:space="preserve">916 </w:t>
      </w:r>
      <w:r w:rsidR="00FA3750" w:rsidRPr="009F7371">
        <w:rPr>
          <w:rFonts w:asciiTheme="minorHAnsi" w:hAnsiTheme="minorHAnsi" w:cs="Arial"/>
          <w:bCs/>
          <w:iCs/>
          <w:lang w:eastAsia="en-GB"/>
        </w:rPr>
        <w:t>sickness episodes</w:t>
      </w:r>
      <w:r w:rsidR="002B5C5F" w:rsidRPr="009F7371">
        <w:rPr>
          <w:rFonts w:asciiTheme="minorHAnsi" w:hAnsiTheme="minorHAnsi" w:cs="Arial"/>
          <w:bCs/>
          <w:iCs/>
          <w:lang w:eastAsia="en-GB"/>
        </w:rPr>
        <w:t xml:space="preserve"> </w:t>
      </w:r>
      <w:r w:rsidR="00957868" w:rsidRPr="009F7371">
        <w:rPr>
          <w:rFonts w:asciiTheme="minorHAnsi" w:hAnsiTheme="minorHAnsi" w:cs="Arial"/>
          <w:bCs/>
          <w:iCs/>
          <w:lang w:eastAsia="en-GB"/>
        </w:rPr>
        <w:t>from staffing data</w:t>
      </w:r>
      <w:r w:rsidR="00A40B6C" w:rsidRPr="009F7371">
        <w:rPr>
          <w:rFonts w:asciiTheme="minorHAnsi" w:hAnsiTheme="minorHAnsi" w:cs="Arial"/>
          <w:bCs/>
          <w:iCs/>
          <w:lang w:eastAsia="en-GB"/>
        </w:rPr>
        <w:t>.</w:t>
      </w:r>
    </w:p>
    <w:p w14:paraId="5AD82ED6" w14:textId="64D8988A" w:rsidR="00D5120B" w:rsidRPr="009F7371" w:rsidRDefault="00D5120B" w:rsidP="00AE6A19">
      <w:pPr>
        <w:spacing w:line="360" w:lineRule="auto"/>
        <w:jc w:val="both"/>
        <w:rPr>
          <w:rFonts w:asciiTheme="minorHAnsi" w:hAnsiTheme="minorHAnsi" w:cs="Arial"/>
          <w:b/>
          <w:bCs/>
          <w:lang w:eastAsia="en-GB"/>
        </w:rPr>
      </w:pPr>
      <w:r w:rsidRPr="009F7371">
        <w:rPr>
          <w:rFonts w:asciiTheme="minorHAnsi" w:hAnsiTheme="minorHAnsi" w:cs="Arial"/>
          <w:b/>
          <w:bCs/>
          <w:lang w:eastAsia="en-GB"/>
        </w:rPr>
        <w:t>Methods:</w:t>
      </w:r>
      <w:r w:rsidR="00AE6A19" w:rsidRPr="009F7371">
        <w:rPr>
          <w:rFonts w:asciiTheme="minorHAnsi" w:hAnsiTheme="minorHAnsi" w:cs="Arial"/>
          <w:b/>
          <w:bCs/>
          <w:lang w:eastAsia="en-GB"/>
        </w:rPr>
        <w:t xml:space="preserve"> </w:t>
      </w:r>
      <w:r w:rsidR="0052092E" w:rsidRPr="009F7371">
        <w:rPr>
          <w:rFonts w:asciiTheme="minorHAnsi" w:hAnsiTheme="minorHAnsi" w:cs="Arial"/>
          <w:lang w:eastAsia="en-GB"/>
        </w:rPr>
        <w:t>We</w:t>
      </w:r>
      <w:r w:rsidR="009F7475" w:rsidRPr="009F7371">
        <w:rPr>
          <w:rFonts w:asciiTheme="minorHAnsi" w:hAnsiTheme="minorHAnsi" w:cs="Arial"/>
          <w:b/>
          <w:bCs/>
          <w:lang w:eastAsia="en-GB"/>
        </w:rPr>
        <w:t xml:space="preserve"> </w:t>
      </w:r>
      <w:r w:rsidR="006C6A5A" w:rsidRPr="009F7371">
        <w:rPr>
          <w:rFonts w:asciiTheme="minorHAnsi" w:hAnsiTheme="minorHAnsi" w:cs="Arial"/>
          <w:lang w:eastAsia="en-GB"/>
        </w:rPr>
        <w:t xml:space="preserve">linked </w:t>
      </w:r>
      <w:r w:rsidR="00AE6A19" w:rsidRPr="009F7371">
        <w:rPr>
          <w:rFonts w:asciiTheme="minorHAnsi" w:hAnsiTheme="minorHAnsi" w:cs="Arial"/>
          <w:lang w:eastAsia="en-GB"/>
        </w:rPr>
        <w:t>staffing data from electronic roster</w:t>
      </w:r>
      <w:r w:rsidR="004E0F7E" w:rsidRPr="009F7371">
        <w:rPr>
          <w:rFonts w:asciiTheme="minorHAnsi" w:hAnsiTheme="minorHAnsi" w:cs="Arial"/>
          <w:lang w:eastAsia="en-GB"/>
        </w:rPr>
        <w:t>ing</w:t>
      </w:r>
      <w:r w:rsidR="00AE6A19" w:rsidRPr="009F7371">
        <w:rPr>
          <w:rFonts w:asciiTheme="minorHAnsi" w:hAnsiTheme="minorHAnsi" w:cs="Arial"/>
          <w:lang w:eastAsia="en-GB"/>
        </w:rPr>
        <w:t xml:space="preserve"> systems</w:t>
      </w:r>
      <w:r w:rsidR="006C6A5A" w:rsidRPr="009F7371">
        <w:rPr>
          <w:rFonts w:asciiTheme="minorHAnsi" w:hAnsiTheme="minorHAnsi" w:cs="Arial"/>
          <w:lang w:eastAsia="en-GB"/>
        </w:rPr>
        <w:t>.</w:t>
      </w:r>
      <w:r w:rsidR="00AE6A19" w:rsidRPr="009F7371">
        <w:rPr>
          <w:rFonts w:asciiTheme="minorHAnsi" w:hAnsiTheme="minorHAnsi" w:cs="Arial"/>
          <w:lang w:eastAsia="en-GB"/>
        </w:rPr>
        <w:t xml:space="preserve"> Variables included </w:t>
      </w:r>
      <w:r w:rsidR="00F33DE5" w:rsidRPr="009F7371">
        <w:rPr>
          <w:rFonts w:asciiTheme="minorHAnsi" w:hAnsiTheme="minorHAnsi" w:cs="Arial"/>
          <w:lang w:eastAsia="en-GB"/>
        </w:rPr>
        <w:t>r</w:t>
      </w:r>
      <w:r w:rsidR="00F71A03" w:rsidRPr="009F7371">
        <w:rPr>
          <w:rFonts w:asciiTheme="minorHAnsi" w:hAnsiTheme="minorHAnsi" w:cs="Arial"/>
          <w:lang w:eastAsia="en-GB"/>
        </w:rPr>
        <w:t xml:space="preserve">egistered </w:t>
      </w:r>
      <w:r w:rsidR="00F33DE5" w:rsidRPr="009F7371">
        <w:rPr>
          <w:rFonts w:asciiTheme="minorHAnsi" w:hAnsiTheme="minorHAnsi" w:cs="Arial"/>
          <w:lang w:eastAsia="en-GB"/>
        </w:rPr>
        <w:t>n</w:t>
      </w:r>
      <w:r w:rsidR="00F71A03" w:rsidRPr="009F7371">
        <w:rPr>
          <w:rFonts w:asciiTheme="minorHAnsi" w:hAnsiTheme="minorHAnsi" w:cs="Arial"/>
          <w:lang w:eastAsia="en-GB"/>
        </w:rPr>
        <w:t>urse</w:t>
      </w:r>
      <w:r w:rsidR="00AE6A19" w:rsidRPr="009F7371">
        <w:rPr>
          <w:rFonts w:asciiTheme="minorHAnsi" w:hAnsiTheme="minorHAnsi" w:cs="Arial"/>
          <w:lang w:eastAsia="en-GB"/>
        </w:rPr>
        <w:t xml:space="preserve"> hours per patient day, proportion of senior staff nurses with largely</w:t>
      </w:r>
      <w:r w:rsidR="004E0F7E" w:rsidRPr="009F7371">
        <w:rPr>
          <w:rFonts w:asciiTheme="minorHAnsi" w:hAnsiTheme="minorHAnsi" w:cs="Arial"/>
          <w:lang w:eastAsia="en-GB"/>
        </w:rPr>
        <w:t xml:space="preserve"> </w:t>
      </w:r>
      <w:r w:rsidR="00AE6A19" w:rsidRPr="009F7371">
        <w:rPr>
          <w:rFonts w:asciiTheme="minorHAnsi" w:hAnsiTheme="minorHAnsi" w:cs="Arial"/>
          <w:lang w:eastAsia="en-GB"/>
        </w:rPr>
        <w:t>hands-on clinical experience, management presence, and sickness absence rates. Generalised linear mixed models analysed associations between staffing configurations in the previous 28 days and sickness absence.</w:t>
      </w:r>
    </w:p>
    <w:p w14:paraId="7266B7C1" w14:textId="6460DA92" w:rsidR="00535D66" w:rsidRPr="009F7371" w:rsidRDefault="42AE8137" w:rsidP="12662229">
      <w:pPr>
        <w:spacing w:line="360" w:lineRule="auto"/>
        <w:jc w:val="both"/>
        <w:rPr>
          <w:rFonts w:asciiTheme="minorHAnsi" w:hAnsiTheme="minorHAnsi" w:cs="Arial"/>
          <w:lang w:eastAsia="en-GB"/>
        </w:rPr>
      </w:pPr>
      <w:r w:rsidRPr="009F7371">
        <w:rPr>
          <w:rFonts w:asciiTheme="minorHAnsi" w:hAnsiTheme="minorHAnsi" w:cs="Arial"/>
          <w:b/>
          <w:bCs/>
          <w:lang w:eastAsia="en-GB"/>
        </w:rPr>
        <w:t>Results:</w:t>
      </w:r>
      <w:r w:rsidRPr="009F7371">
        <w:rPr>
          <w:rFonts w:asciiTheme="minorHAnsi" w:hAnsiTheme="minorHAnsi" w:cs="Arial"/>
          <w:lang w:eastAsia="en-GB"/>
        </w:rPr>
        <w:t xml:space="preserve"> </w:t>
      </w:r>
      <w:r w:rsidR="38D0349F" w:rsidRPr="009F7371">
        <w:rPr>
          <w:rFonts w:asciiTheme="minorHAnsi" w:hAnsiTheme="minorHAnsi" w:cs="Arial"/>
          <w:lang w:eastAsia="en-GB"/>
        </w:rPr>
        <w:t xml:space="preserve">The </w:t>
      </w:r>
      <w:r w:rsidR="0CDD5747" w:rsidRPr="009F7371">
        <w:rPr>
          <w:rFonts w:asciiTheme="minorHAnsi" w:hAnsiTheme="minorHAnsi" w:cs="Arial"/>
          <w:lang w:eastAsia="en-GB"/>
        </w:rPr>
        <w:t xml:space="preserve">mean </w:t>
      </w:r>
      <w:r w:rsidR="38D0349F" w:rsidRPr="009F7371">
        <w:rPr>
          <w:rFonts w:asciiTheme="minorHAnsi" w:hAnsiTheme="minorHAnsi" w:cs="Arial"/>
          <w:lang w:eastAsia="en-GB"/>
        </w:rPr>
        <w:t>sickness absence</w:t>
      </w:r>
      <w:r w:rsidR="7295F7F2" w:rsidRPr="009F7371">
        <w:rPr>
          <w:rFonts w:asciiTheme="minorHAnsi" w:hAnsiTheme="minorHAnsi" w:cs="Arial"/>
          <w:lang w:eastAsia="en-GB"/>
        </w:rPr>
        <w:t>s</w:t>
      </w:r>
      <w:r w:rsidR="000D6E69" w:rsidRPr="009F7371">
        <w:rPr>
          <w:rFonts w:asciiTheme="minorHAnsi" w:hAnsiTheme="minorHAnsi" w:cs="Arial"/>
          <w:lang w:eastAsia="en-GB"/>
        </w:rPr>
        <w:t xml:space="preserve"> rate</w:t>
      </w:r>
      <w:r w:rsidR="7295F7F2" w:rsidRPr="009F7371">
        <w:rPr>
          <w:rFonts w:asciiTheme="minorHAnsi" w:hAnsiTheme="minorHAnsi" w:cs="Arial"/>
          <w:lang w:eastAsia="en-GB"/>
        </w:rPr>
        <w:t xml:space="preserve"> was</w:t>
      </w:r>
      <w:r w:rsidR="38D0349F" w:rsidRPr="009F7371">
        <w:rPr>
          <w:rFonts w:asciiTheme="minorHAnsi" w:hAnsiTheme="minorHAnsi" w:cs="Arial"/>
          <w:lang w:eastAsia="en-GB"/>
        </w:rPr>
        <w:t xml:space="preserve"> 2.4%. When analysing all time periods collectively, </w:t>
      </w:r>
      <w:r w:rsidR="1E466D08" w:rsidRPr="009F7371">
        <w:rPr>
          <w:rFonts w:asciiTheme="minorHAnsi" w:hAnsiTheme="minorHAnsi" w:cs="Arial"/>
          <w:lang w:eastAsia="en-GB"/>
        </w:rPr>
        <w:t xml:space="preserve">an </w:t>
      </w:r>
      <w:r w:rsidR="38D0349F" w:rsidRPr="009F7371">
        <w:rPr>
          <w:rFonts w:asciiTheme="minorHAnsi" w:hAnsiTheme="minorHAnsi" w:cs="Arial"/>
          <w:lang w:eastAsia="en-GB"/>
        </w:rPr>
        <w:t>increase</w:t>
      </w:r>
      <w:r w:rsidR="3353ECFC" w:rsidRPr="009F7371">
        <w:rPr>
          <w:rFonts w:asciiTheme="minorHAnsi" w:hAnsiTheme="minorHAnsi" w:cs="Arial"/>
          <w:lang w:eastAsia="en-GB"/>
        </w:rPr>
        <w:t xml:space="preserve"> </w:t>
      </w:r>
      <w:r w:rsidR="1ACBD18D" w:rsidRPr="009F7371">
        <w:rPr>
          <w:rFonts w:asciiTheme="minorHAnsi" w:hAnsiTheme="minorHAnsi" w:cs="Arial"/>
          <w:lang w:eastAsia="en-GB"/>
        </w:rPr>
        <w:t>in</w:t>
      </w:r>
      <w:r w:rsidR="38D0349F" w:rsidRPr="009F7371">
        <w:rPr>
          <w:rFonts w:asciiTheme="minorHAnsi" w:hAnsiTheme="minorHAnsi" w:cs="Arial"/>
          <w:lang w:eastAsia="en-GB"/>
        </w:rPr>
        <w:t xml:space="preserve"> </w:t>
      </w:r>
      <w:r w:rsidR="00D8232D" w:rsidRPr="009F7371">
        <w:rPr>
          <w:rFonts w:asciiTheme="minorHAnsi" w:hAnsiTheme="minorHAnsi" w:cs="Arial"/>
          <w:lang w:eastAsia="en-GB"/>
        </w:rPr>
        <w:t>registered</w:t>
      </w:r>
      <w:r w:rsidR="38D0349F" w:rsidRPr="009F7371">
        <w:rPr>
          <w:rFonts w:asciiTheme="minorHAnsi" w:hAnsiTheme="minorHAnsi" w:cs="Arial"/>
          <w:lang w:eastAsia="en-GB"/>
        </w:rPr>
        <w:t xml:space="preserve"> nurse </w:t>
      </w:r>
      <w:r w:rsidR="431ED367" w:rsidRPr="009F7371">
        <w:rPr>
          <w:rFonts w:asciiTheme="minorHAnsi" w:hAnsiTheme="minorHAnsi" w:cs="Arial"/>
          <w:lang w:eastAsia="en-GB"/>
        </w:rPr>
        <w:t xml:space="preserve">staffing </w:t>
      </w:r>
      <w:r w:rsidR="38D0349F" w:rsidRPr="009F7371">
        <w:rPr>
          <w:rFonts w:asciiTheme="minorHAnsi" w:hAnsiTheme="minorHAnsi" w:cs="Arial"/>
          <w:lang w:eastAsia="en-GB"/>
        </w:rPr>
        <w:t xml:space="preserve">by 1 </w:t>
      </w:r>
      <w:r w:rsidR="0053168C" w:rsidRPr="009F7371">
        <w:rPr>
          <w:rFonts w:asciiTheme="minorHAnsi" w:hAnsiTheme="minorHAnsi" w:cs="Arial"/>
          <w:lang w:eastAsia="en-GB"/>
        </w:rPr>
        <w:t>s</w:t>
      </w:r>
      <w:r w:rsidR="006A3F15" w:rsidRPr="009F7371">
        <w:rPr>
          <w:rFonts w:asciiTheme="minorHAnsi" w:hAnsiTheme="minorHAnsi" w:cs="Arial"/>
          <w:lang w:eastAsia="en-GB"/>
        </w:rPr>
        <w:t xml:space="preserve">tandard </w:t>
      </w:r>
      <w:r w:rsidR="0053168C" w:rsidRPr="009F7371">
        <w:rPr>
          <w:rFonts w:asciiTheme="minorHAnsi" w:hAnsiTheme="minorHAnsi" w:cs="Arial"/>
          <w:lang w:eastAsia="en-GB"/>
        </w:rPr>
        <w:t xml:space="preserve">deviation (SD) </w:t>
      </w:r>
      <w:r w:rsidR="4E18C137" w:rsidRPr="009F7371">
        <w:rPr>
          <w:rFonts w:asciiTheme="minorHAnsi" w:hAnsiTheme="minorHAnsi" w:cs="Arial"/>
          <w:lang w:eastAsia="en-GB"/>
        </w:rPr>
        <w:t xml:space="preserve">(11.0 </w:t>
      </w:r>
      <w:r w:rsidR="00D8232D" w:rsidRPr="009F7371">
        <w:rPr>
          <w:rFonts w:asciiTheme="minorHAnsi" w:hAnsiTheme="minorHAnsi" w:cs="Arial"/>
          <w:lang w:eastAsia="en-GB"/>
        </w:rPr>
        <w:t>hours per patient day</w:t>
      </w:r>
      <w:r w:rsidR="4E18C137" w:rsidRPr="009F7371">
        <w:rPr>
          <w:rFonts w:asciiTheme="minorHAnsi" w:hAnsiTheme="minorHAnsi" w:cs="Arial"/>
          <w:lang w:eastAsia="en-GB"/>
        </w:rPr>
        <w:t>)</w:t>
      </w:r>
      <w:r w:rsidR="38D0349F" w:rsidRPr="009F7371">
        <w:rPr>
          <w:rFonts w:asciiTheme="minorHAnsi" w:hAnsiTheme="minorHAnsi" w:cs="Arial"/>
          <w:lang w:eastAsia="en-GB"/>
        </w:rPr>
        <w:t xml:space="preserve"> was associated with a 5% reduction in sickness episodes (</w:t>
      </w:r>
      <w:r w:rsidR="0053168C" w:rsidRPr="009F7371">
        <w:rPr>
          <w:rFonts w:asciiTheme="minorHAnsi" w:hAnsiTheme="minorHAnsi" w:cs="Arial"/>
          <w:lang w:eastAsia="en-GB"/>
        </w:rPr>
        <w:t>i</w:t>
      </w:r>
      <w:r w:rsidR="00314E5C" w:rsidRPr="009F7371">
        <w:rPr>
          <w:rFonts w:asciiTheme="minorHAnsi" w:hAnsiTheme="minorHAnsi" w:cs="Arial"/>
          <w:lang w:eastAsia="en-GB"/>
        </w:rPr>
        <w:t xml:space="preserve">ncidence </w:t>
      </w:r>
      <w:r w:rsidR="0053168C" w:rsidRPr="009F7371">
        <w:rPr>
          <w:rFonts w:asciiTheme="minorHAnsi" w:hAnsiTheme="minorHAnsi" w:cs="Arial"/>
          <w:lang w:eastAsia="en-GB"/>
        </w:rPr>
        <w:t>r</w:t>
      </w:r>
      <w:r w:rsidR="00314E5C" w:rsidRPr="009F7371">
        <w:rPr>
          <w:rFonts w:asciiTheme="minorHAnsi" w:hAnsiTheme="minorHAnsi" w:cs="Arial"/>
          <w:lang w:eastAsia="en-GB"/>
        </w:rPr>
        <w:t xml:space="preserve">ate </w:t>
      </w:r>
      <w:r w:rsidR="0053168C" w:rsidRPr="009F7371">
        <w:rPr>
          <w:rFonts w:asciiTheme="minorHAnsi" w:hAnsiTheme="minorHAnsi" w:cs="Arial"/>
          <w:lang w:eastAsia="en-GB"/>
        </w:rPr>
        <w:t>r</w:t>
      </w:r>
      <w:r w:rsidR="00314E5C" w:rsidRPr="009F7371">
        <w:rPr>
          <w:rFonts w:asciiTheme="minorHAnsi" w:hAnsiTheme="minorHAnsi" w:cs="Arial"/>
          <w:lang w:eastAsia="en-GB"/>
        </w:rPr>
        <w:t xml:space="preserve">atio </w:t>
      </w:r>
      <w:r w:rsidR="000D4215" w:rsidRPr="009F7371">
        <w:rPr>
          <w:rFonts w:asciiTheme="minorHAnsi" w:hAnsiTheme="minorHAnsi" w:cs="Arial"/>
          <w:lang w:eastAsia="en-GB"/>
        </w:rPr>
        <w:t>[</w:t>
      </w:r>
      <w:r w:rsidR="38D0349F" w:rsidRPr="009F7371">
        <w:rPr>
          <w:rFonts w:asciiTheme="minorHAnsi" w:hAnsiTheme="minorHAnsi" w:cs="Arial"/>
          <w:lang w:eastAsia="en-GB"/>
        </w:rPr>
        <w:t>IRR</w:t>
      </w:r>
      <w:r w:rsidR="00275202" w:rsidRPr="009F7371">
        <w:rPr>
          <w:rFonts w:asciiTheme="minorHAnsi" w:hAnsiTheme="minorHAnsi" w:cs="Arial"/>
          <w:lang w:eastAsia="en-GB"/>
        </w:rPr>
        <w:t>]</w:t>
      </w:r>
      <w:r w:rsidR="38D0349F" w:rsidRPr="009F7371">
        <w:rPr>
          <w:rFonts w:asciiTheme="minorHAnsi" w:hAnsiTheme="minorHAnsi" w:cs="Arial"/>
          <w:lang w:eastAsia="en-GB"/>
        </w:rPr>
        <w:t>=0.95</w:t>
      </w:r>
      <w:r w:rsidR="004D6C81" w:rsidRPr="009F7371">
        <w:rPr>
          <w:rFonts w:asciiTheme="minorHAnsi" w:hAnsiTheme="minorHAnsi" w:cs="Arial"/>
          <w:lang w:eastAsia="en-GB"/>
        </w:rPr>
        <w:t xml:space="preserve">; </w:t>
      </w:r>
      <w:r w:rsidR="38D0349F" w:rsidRPr="009F7371">
        <w:rPr>
          <w:rFonts w:asciiTheme="minorHAnsi" w:hAnsiTheme="minorHAnsi" w:cs="Arial"/>
          <w:lang w:eastAsia="en-GB"/>
        </w:rPr>
        <w:t xml:space="preserve">95% </w:t>
      </w:r>
      <w:r w:rsidR="00275202" w:rsidRPr="009F7371">
        <w:rPr>
          <w:rFonts w:asciiTheme="minorHAnsi" w:hAnsiTheme="minorHAnsi" w:cs="Arial"/>
          <w:lang w:eastAsia="en-GB"/>
        </w:rPr>
        <w:t>c</w:t>
      </w:r>
      <w:r w:rsidR="00CC29DE" w:rsidRPr="009F7371">
        <w:rPr>
          <w:rFonts w:asciiTheme="minorHAnsi" w:hAnsiTheme="minorHAnsi" w:cs="Arial"/>
          <w:lang w:eastAsia="en-GB"/>
        </w:rPr>
        <w:t xml:space="preserve">onfidence </w:t>
      </w:r>
      <w:r w:rsidR="00275202" w:rsidRPr="009F7371">
        <w:rPr>
          <w:rFonts w:asciiTheme="minorHAnsi" w:hAnsiTheme="minorHAnsi" w:cs="Arial"/>
          <w:lang w:eastAsia="en-GB"/>
        </w:rPr>
        <w:t>interval [</w:t>
      </w:r>
      <w:r w:rsidR="38D0349F" w:rsidRPr="009F7371">
        <w:rPr>
          <w:rFonts w:asciiTheme="minorHAnsi" w:hAnsiTheme="minorHAnsi" w:cs="Arial"/>
          <w:lang w:eastAsia="en-GB"/>
        </w:rPr>
        <w:t>CI</w:t>
      </w:r>
      <w:r w:rsidR="00275202" w:rsidRPr="009F7371">
        <w:rPr>
          <w:rFonts w:asciiTheme="minorHAnsi" w:hAnsiTheme="minorHAnsi" w:cs="Arial"/>
          <w:lang w:eastAsia="en-GB"/>
        </w:rPr>
        <w:t>]</w:t>
      </w:r>
      <w:r w:rsidR="38D0349F" w:rsidRPr="009F7371">
        <w:rPr>
          <w:rFonts w:asciiTheme="minorHAnsi" w:hAnsiTheme="minorHAnsi" w:cs="Arial"/>
          <w:lang w:eastAsia="en-GB"/>
        </w:rPr>
        <w:t xml:space="preserve"> 0.90-0.99, </w:t>
      </w:r>
      <w:r w:rsidR="38D0349F" w:rsidRPr="009F7371">
        <w:rPr>
          <w:rFonts w:asciiTheme="minorHAnsi" w:hAnsiTheme="minorHAnsi" w:cs="Arial"/>
          <w:i/>
          <w:iCs/>
          <w:lang w:eastAsia="en-GB"/>
        </w:rPr>
        <w:t>p</w:t>
      </w:r>
      <w:r w:rsidR="38D0349F" w:rsidRPr="009F7371">
        <w:rPr>
          <w:rFonts w:asciiTheme="minorHAnsi" w:hAnsiTheme="minorHAnsi" w:cs="Arial"/>
          <w:lang w:eastAsia="en-GB"/>
        </w:rPr>
        <w:t>=0.018)</w:t>
      </w:r>
      <w:r w:rsidR="22CBB7EB" w:rsidRPr="009F7371">
        <w:rPr>
          <w:rFonts w:asciiTheme="minorHAnsi" w:hAnsiTheme="minorHAnsi" w:cs="Arial"/>
          <w:lang w:eastAsia="en-GB"/>
        </w:rPr>
        <w:t xml:space="preserve">; </w:t>
      </w:r>
      <w:r w:rsidR="45C03F66" w:rsidRPr="009F7371">
        <w:rPr>
          <w:rFonts w:asciiTheme="minorHAnsi" w:hAnsiTheme="minorHAnsi" w:cs="Arial"/>
          <w:lang w:eastAsia="en-GB"/>
        </w:rPr>
        <w:t xml:space="preserve">a 1 </w:t>
      </w:r>
      <w:r w:rsidR="004D6C81" w:rsidRPr="009F7371">
        <w:rPr>
          <w:rFonts w:asciiTheme="minorHAnsi" w:hAnsiTheme="minorHAnsi" w:cs="Arial"/>
          <w:lang w:eastAsia="en-GB"/>
        </w:rPr>
        <w:t xml:space="preserve">SD </w:t>
      </w:r>
      <w:r w:rsidR="27A49954" w:rsidRPr="009F7371">
        <w:rPr>
          <w:rFonts w:asciiTheme="minorHAnsi" w:hAnsiTheme="minorHAnsi" w:cs="Arial"/>
          <w:lang w:eastAsia="en-GB"/>
        </w:rPr>
        <w:t>(15.1</w:t>
      </w:r>
      <w:r w:rsidR="005F315C" w:rsidRPr="009F7371">
        <w:rPr>
          <w:rFonts w:asciiTheme="minorHAnsi" w:hAnsiTheme="minorHAnsi" w:cs="Arial"/>
          <w:lang w:eastAsia="en-GB"/>
        </w:rPr>
        <w:t>%</w:t>
      </w:r>
      <w:r w:rsidR="27A49954" w:rsidRPr="009F7371">
        <w:rPr>
          <w:rFonts w:asciiTheme="minorHAnsi" w:hAnsiTheme="minorHAnsi" w:cs="Arial"/>
          <w:lang w:eastAsia="en-GB"/>
        </w:rPr>
        <w:t xml:space="preserve">) </w:t>
      </w:r>
      <w:r w:rsidR="45C03F66" w:rsidRPr="009F7371">
        <w:rPr>
          <w:rFonts w:asciiTheme="minorHAnsi" w:hAnsiTheme="minorHAnsi" w:cs="Arial"/>
          <w:lang w:eastAsia="en-GB"/>
        </w:rPr>
        <w:t>increase in</w:t>
      </w:r>
      <w:r w:rsidR="38D0349F" w:rsidRPr="009F7371">
        <w:rPr>
          <w:rFonts w:asciiTheme="minorHAnsi" w:hAnsiTheme="minorHAnsi" w:cs="Arial"/>
          <w:lang w:eastAsia="en-GB"/>
        </w:rPr>
        <w:t xml:space="preserve"> the proportion of senior  </w:t>
      </w:r>
      <w:r w:rsidR="00D8232D" w:rsidRPr="009F7371">
        <w:rPr>
          <w:rFonts w:asciiTheme="minorHAnsi" w:hAnsiTheme="minorHAnsi" w:cs="Arial"/>
          <w:lang w:eastAsia="en-GB"/>
        </w:rPr>
        <w:t>nurse hours per patient day</w:t>
      </w:r>
      <w:r w:rsidR="38D0349F" w:rsidRPr="009F7371">
        <w:rPr>
          <w:rFonts w:asciiTheme="minorHAnsi" w:hAnsiTheme="minorHAnsi" w:cs="Arial"/>
          <w:lang w:eastAsia="en-GB"/>
        </w:rPr>
        <w:t xml:space="preserve"> was associated with a 22% reduction in sickness episodes (IRR=0.78</w:t>
      </w:r>
      <w:r w:rsidR="004D6C81" w:rsidRPr="009F7371">
        <w:rPr>
          <w:rFonts w:asciiTheme="minorHAnsi" w:hAnsiTheme="minorHAnsi" w:cs="Arial"/>
          <w:lang w:eastAsia="en-GB"/>
        </w:rPr>
        <w:t xml:space="preserve">; </w:t>
      </w:r>
      <w:r w:rsidR="38D0349F" w:rsidRPr="009F7371">
        <w:rPr>
          <w:rFonts w:asciiTheme="minorHAnsi" w:hAnsiTheme="minorHAnsi" w:cs="Arial"/>
          <w:lang w:eastAsia="en-GB"/>
        </w:rPr>
        <w:t>95% CI 0.71-0.86</w:t>
      </w:r>
      <w:r w:rsidR="004D6C81" w:rsidRPr="009F7371">
        <w:rPr>
          <w:rFonts w:asciiTheme="minorHAnsi" w:hAnsiTheme="minorHAnsi" w:cs="Arial"/>
          <w:lang w:eastAsia="en-GB"/>
        </w:rPr>
        <w:t>;</w:t>
      </w:r>
      <w:r w:rsidR="38D0349F" w:rsidRPr="009F7371">
        <w:rPr>
          <w:rFonts w:asciiTheme="minorHAnsi" w:hAnsiTheme="minorHAnsi" w:cs="Arial"/>
          <w:lang w:eastAsia="en-GB"/>
        </w:rPr>
        <w:t xml:space="preserve"> </w:t>
      </w:r>
      <w:r w:rsidR="38D0349F" w:rsidRPr="009F7371">
        <w:rPr>
          <w:rFonts w:asciiTheme="minorHAnsi" w:hAnsiTheme="minorHAnsi" w:cs="Arial"/>
          <w:i/>
          <w:iCs/>
          <w:lang w:eastAsia="en-GB"/>
        </w:rPr>
        <w:t>p</w:t>
      </w:r>
      <w:r w:rsidR="38D0349F" w:rsidRPr="009F7371">
        <w:rPr>
          <w:rFonts w:asciiTheme="minorHAnsi" w:hAnsiTheme="minorHAnsi" w:cs="Arial"/>
          <w:lang w:eastAsia="en-GB"/>
        </w:rPr>
        <w:t>&lt;0.001</w:t>
      </w:r>
      <w:r w:rsidR="007576C4" w:rsidRPr="009F7371">
        <w:rPr>
          <w:rFonts w:asciiTheme="minorHAnsi" w:hAnsiTheme="minorHAnsi" w:cs="Arial"/>
          <w:lang w:eastAsia="en-GB"/>
        </w:rPr>
        <w:t>). For management, the relationship exhibited a non-linear pattern, with both higher and lower levels of managerial presence,</w:t>
      </w:r>
      <w:r w:rsidR="0004516F" w:rsidRPr="009F7371">
        <w:rPr>
          <w:rFonts w:asciiTheme="minorHAnsi" w:hAnsiTheme="minorHAnsi" w:cs="Arial"/>
          <w:lang w:eastAsia="en-GB"/>
        </w:rPr>
        <w:t xml:space="preserve"> </w:t>
      </w:r>
      <w:r w:rsidR="007576C4" w:rsidRPr="009F7371">
        <w:rPr>
          <w:rFonts w:asciiTheme="minorHAnsi" w:hAnsiTheme="minorHAnsi" w:cs="Arial"/>
          <w:lang w:eastAsia="en-GB"/>
        </w:rPr>
        <w:t>compared to the norm</w:t>
      </w:r>
      <w:r w:rsidR="0004516F" w:rsidRPr="009F7371">
        <w:rPr>
          <w:rFonts w:asciiTheme="minorHAnsi" w:hAnsiTheme="minorHAnsi" w:cs="Arial"/>
          <w:lang w:eastAsia="en-GB"/>
        </w:rPr>
        <w:t xml:space="preserve">, </w:t>
      </w:r>
      <w:r w:rsidR="007576C4" w:rsidRPr="009F7371">
        <w:rPr>
          <w:rFonts w:asciiTheme="minorHAnsi" w:hAnsiTheme="minorHAnsi" w:cs="Arial"/>
          <w:lang w:eastAsia="en-GB"/>
        </w:rPr>
        <w:t>being associated with increased</w:t>
      </w:r>
      <w:r w:rsidR="0004516F" w:rsidRPr="009F7371">
        <w:rPr>
          <w:rFonts w:asciiTheme="minorHAnsi" w:hAnsiTheme="minorHAnsi" w:cs="Arial"/>
          <w:lang w:eastAsia="en-GB"/>
        </w:rPr>
        <w:t xml:space="preserve"> </w:t>
      </w:r>
      <w:r w:rsidR="007576C4" w:rsidRPr="009F7371">
        <w:rPr>
          <w:rFonts w:asciiTheme="minorHAnsi" w:hAnsiTheme="minorHAnsi" w:cs="Arial"/>
          <w:lang w:eastAsia="en-GB"/>
        </w:rPr>
        <w:t>sickness absence</w:t>
      </w:r>
      <w:r w:rsidR="16C19BED" w:rsidRPr="009F7371">
        <w:rPr>
          <w:rFonts w:asciiTheme="minorHAnsi" w:hAnsiTheme="minorHAnsi" w:cs="Arial"/>
          <w:lang w:eastAsia="en-GB"/>
        </w:rPr>
        <w:t>.</w:t>
      </w:r>
      <w:r w:rsidR="38D0349F" w:rsidRPr="009F7371">
        <w:rPr>
          <w:rFonts w:asciiTheme="minorHAnsi" w:hAnsiTheme="minorHAnsi" w:cs="Arial"/>
          <w:lang w:eastAsia="en-GB"/>
        </w:rPr>
        <w:t xml:space="preserve"> The observed relationships changed over time, especially during later and post-pandemic periods. A 1 SD</w:t>
      </w:r>
      <w:r w:rsidR="4823CC92" w:rsidRPr="009F7371">
        <w:rPr>
          <w:rFonts w:asciiTheme="minorHAnsi" w:hAnsiTheme="minorHAnsi" w:cs="Arial"/>
          <w:lang w:eastAsia="en-GB"/>
        </w:rPr>
        <w:t xml:space="preserve"> (11.</w:t>
      </w:r>
      <w:r w:rsidR="25A69E76" w:rsidRPr="009F7371">
        <w:rPr>
          <w:rFonts w:asciiTheme="minorHAnsi" w:hAnsiTheme="minorHAnsi" w:cs="Arial"/>
          <w:lang w:eastAsia="en-GB"/>
        </w:rPr>
        <w:t>7</w:t>
      </w:r>
      <w:r w:rsidR="4823CC92" w:rsidRPr="009F7371">
        <w:rPr>
          <w:rFonts w:asciiTheme="minorHAnsi" w:hAnsiTheme="minorHAnsi" w:cs="Arial"/>
          <w:lang w:eastAsia="en-GB"/>
        </w:rPr>
        <w:t xml:space="preserve"> </w:t>
      </w:r>
      <w:r w:rsidR="00D8232D" w:rsidRPr="009F7371">
        <w:rPr>
          <w:rFonts w:asciiTheme="minorHAnsi" w:hAnsiTheme="minorHAnsi" w:cs="Arial"/>
          <w:lang w:eastAsia="en-GB"/>
        </w:rPr>
        <w:t>hours per patient day</w:t>
      </w:r>
      <w:r w:rsidR="4823CC92" w:rsidRPr="009F7371">
        <w:rPr>
          <w:rFonts w:asciiTheme="minorHAnsi" w:hAnsiTheme="minorHAnsi" w:cs="Arial"/>
          <w:lang w:eastAsia="en-GB"/>
        </w:rPr>
        <w:t>)</w:t>
      </w:r>
      <w:r w:rsidR="38D0349F" w:rsidRPr="009F7371">
        <w:rPr>
          <w:rFonts w:asciiTheme="minorHAnsi" w:hAnsiTheme="minorHAnsi" w:cs="Arial"/>
          <w:lang w:eastAsia="en-GB"/>
        </w:rPr>
        <w:t xml:space="preserve"> increase in </w:t>
      </w:r>
      <w:r w:rsidR="00F33DE5" w:rsidRPr="009F7371">
        <w:rPr>
          <w:rFonts w:asciiTheme="minorHAnsi" w:hAnsiTheme="minorHAnsi" w:cs="Arial"/>
          <w:lang w:eastAsia="en-GB"/>
        </w:rPr>
        <w:t>registered</w:t>
      </w:r>
      <w:r w:rsidR="57968BFF" w:rsidRPr="009F7371">
        <w:rPr>
          <w:rFonts w:asciiTheme="minorHAnsi" w:hAnsiTheme="minorHAnsi" w:cs="Arial"/>
          <w:lang w:eastAsia="en-GB"/>
        </w:rPr>
        <w:t xml:space="preserve"> nurse </w:t>
      </w:r>
      <w:r w:rsidR="38D0349F" w:rsidRPr="009F7371">
        <w:rPr>
          <w:rFonts w:asciiTheme="minorHAnsi" w:hAnsiTheme="minorHAnsi" w:cs="Arial"/>
          <w:lang w:eastAsia="en-GB"/>
        </w:rPr>
        <w:t>staff</w:t>
      </w:r>
      <w:r w:rsidR="78C8711E" w:rsidRPr="009F7371">
        <w:rPr>
          <w:rFonts w:asciiTheme="minorHAnsi" w:hAnsiTheme="minorHAnsi" w:cs="Arial"/>
          <w:lang w:eastAsia="en-GB"/>
        </w:rPr>
        <w:t>ing</w:t>
      </w:r>
      <w:r w:rsidR="38D0349F" w:rsidRPr="009F7371">
        <w:rPr>
          <w:rFonts w:asciiTheme="minorHAnsi" w:hAnsiTheme="minorHAnsi" w:cs="Arial"/>
          <w:lang w:eastAsia="en-GB"/>
        </w:rPr>
        <w:t xml:space="preserve"> was associated with </w:t>
      </w:r>
      <w:r w:rsidR="1B1D6E2F" w:rsidRPr="009F7371">
        <w:rPr>
          <w:rFonts w:asciiTheme="minorHAnsi" w:hAnsiTheme="minorHAnsi" w:cs="Arial"/>
          <w:lang w:eastAsia="en-GB"/>
        </w:rPr>
        <w:t xml:space="preserve">a </w:t>
      </w:r>
      <w:r w:rsidR="38D0349F" w:rsidRPr="009F7371">
        <w:rPr>
          <w:rFonts w:asciiTheme="minorHAnsi" w:hAnsiTheme="minorHAnsi" w:cs="Arial"/>
          <w:lang w:eastAsia="en-GB"/>
        </w:rPr>
        <w:t xml:space="preserve">19% reduction in sickness </w:t>
      </w:r>
      <w:r w:rsidR="38D0349F" w:rsidRPr="009F7371">
        <w:rPr>
          <w:rFonts w:asciiTheme="minorHAnsi" w:hAnsiTheme="minorHAnsi" w:cs="Arial"/>
          <w:lang w:eastAsia="en-GB"/>
        </w:rPr>
        <w:lastRenderedPageBreak/>
        <w:t xml:space="preserve">absence in the </w:t>
      </w:r>
      <w:r w:rsidR="5DEF7F3F" w:rsidRPr="009F7371">
        <w:rPr>
          <w:rFonts w:asciiTheme="minorHAnsi" w:hAnsiTheme="minorHAnsi" w:cs="Arial"/>
          <w:lang w:eastAsia="en-GB"/>
        </w:rPr>
        <w:t>post-pandemic</w:t>
      </w:r>
      <w:r w:rsidR="38D0349F" w:rsidRPr="009F7371">
        <w:rPr>
          <w:rFonts w:asciiTheme="minorHAnsi" w:hAnsiTheme="minorHAnsi" w:cs="Arial"/>
          <w:lang w:eastAsia="en-GB"/>
        </w:rPr>
        <w:t xml:space="preserve"> period (IRR 0.81</w:t>
      </w:r>
      <w:r w:rsidR="00B0191B" w:rsidRPr="009F7371">
        <w:rPr>
          <w:rFonts w:asciiTheme="minorHAnsi" w:hAnsiTheme="minorHAnsi" w:cs="Arial"/>
          <w:lang w:eastAsia="en-GB"/>
        </w:rPr>
        <w:t xml:space="preserve">; </w:t>
      </w:r>
      <w:r w:rsidR="38D0349F" w:rsidRPr="009F7371">
        <w:rPr>
          <w:rFonts w:asciiTheme="minorHAnsi" w:hAnsiTheme="minorHAnsi" w:cs="Arial"/>
          <w:lang w:eastAsia="en-GB"/>
        </w:rPr>
        <w:t>95% CI 0.69-0.95</w:t>
      </w:r>
      <w:r w:rsidR="00E86181" w:rsidRPr="009F7371">
        <w:rPr>
          <w:rFonts w:asciiTheme="minorHAnsi" w:hAnsiTheme="minorHAnsi" w:cs="Arial"/>
          <w:lang w:eastAsia="en-GB"/>
        </w:rPr>
        <w:t>,</w:t>
      </w:r>
      <w:r w:rsidR="38D0349F" w:rsidRPr="009F7371">
        <w:rPr>
          <w:rFonts w:asciiTheme="minorHAnsi" w:hAnsiTheme="minorHAnsi" w:cs="Arial"/>
          <w:lang w:eastAsia="en-GB"/>
        </w:rPr>
        <w:t xml:space="preserve"> </w:t>
      </w:r>
      <w:r w:rsidR="38D0349F" w:rsidRPr="009F7371">
        <w:rPr>
          <w:rFonts w:asciiTheme="minorHAnsi" w:hAnsiTheme="minorHAnsi" w:cs="Arial"/>
          <w:i/>
          <w:iCs/>
          <w:lang w:eastAsia="en-GB"/>
        </w:rPr>
        <w:t>p</w:t>
      </w:r>
      <w:r w:rsidR="38D0349F" w:rsidRPr="009F7371">
        <w:rPr>
          <w:rFonts w:asciiTheme="minorHAnsi" w:hAnsiTheme="minorHAnsi" w:cs="Arial"/>
          <w:lang w:eastAsia="en-GB"/>
        </w:rPr>
        <w:t>=0.010). A 1 SD increase</w:t>
      </w:r>
      <w:r w:rsidR="1FFA0C64" w:rsidRPr="009F7371">
        <w:rPr>
          <w:rFonts w:asciiTheme="minorHAnsi" w:hAnsiTheme="minorHAnsi" w:cs="Arial"/>
          <w:lang w:eastAsia="en-GB"/>
        </w:rPr>
        <w:t xml:space="preserve"> in proportion </w:t>
      </w:r>
      <w:r w:rsidR="38D0349F" w:rsidRPr="009F7371">
        <w:rPr>
          <w:rFonts w:asciiTheme="minorHAnsi" w:hAnsiTheme="minorHAnsi" w:cs="Arial"/>
          <w:lang w:eastAsia="en-GB"/>
        </w:rPr>
        <w:t xml:space="preserve">of </w:t>
      </w:r>
      <w:r w:rsidR="006F51F5" w:rsidRPr="009F7371">
        <w:rPr>
          <w:rFonts w:asciiTheme="minorHAnsi" w:hAnsiTheme="minorHAnsi" w:cs="Arial"/>
          <w:lang w:eastAsia="en-GB"/>
        </w:rPr>
        <w:t>senior</w:t>
      </w:r>
      <w:r w:rsidR="38D0349F" w:rsidRPr="009F7371">
        <w:rPr>
          <w:rFonts w:asciiTheme="minorHAnsi" w:hAnsiTheme="minorHAnsi" w:cs="Arial"/>
          <w:lang w:eastAsia="en-GB"/>
        </w:rPr>
        <w:t xml:space="preserve"> nurse </w:t>
      </w:r>
      <w:r w:rsidR="00EC143A" w:rsidRPr="009F7371">
        <w:rPr>
          <w:rFonts w:asciiTheme="minorHAnsi" w:hAnsiTheme="minorHAnsi" w:cs="Arial"/>
          <w:lang w:eastAsia="en-GB"/>
        </w:rPr>
        <w:t>hours per patient day</w:t>
      </w:r>
      <w:r w:rsidR="38D0349F" w:rsidRPr="009F7371">
        <w:rPr>
          <w:rFonts w:asciiTheme="minorHAnsi" w:hAnsiTheme="minorHAnsi" w:cs="Arial"/>
          <w:lang w:eastAsia="en-GB"/>
        </w:rPr>
        <w:t xml:space="preserve"> was associated with both reduced (IRR 0.60</w:t>
      </w:r>
      <w:r w:rsidR="00B0191B" w:rsidRPr="009F7371">
        <w:rPr>
          <w:rFonts w:asciiTheme="minorHAnsi" w:hAnsiTheme="minorHAnsi" w:cs="Arial"/>
          <w:lang w:eastAsia="en-GB"/>
        </w:rPr>
        <w:t>;</w:t>
      </w:r>
      <w:r w:rsidR="38D0349F" w:rsidRPr="009F7371">
        <w:rPr>
          <w:rFonts w:asciiTheme="minorHAnsi" w:hAnsiTheme="minorHAnsi" w:cs="Arial"/>
          <w:lang w:eastAsia="en-GB"/>
        </w:rPr>
        <w:t xml:space="preserve"> 95% CI 0.48-0.74</w:t>
      </w:r>
      <w:r w:rsidR="5DEF7F3F" w:rsidRPr="009F7371">
        <w:rPr>
          <w:rFonts w:asciiTheme="minorHAnsi" w:hAnsiTheme="minorHAnsi" w:cs="Arial"/>
          <w:lang w:eastAsia="en-GB"/>
        </w:rPr>
        <w:t>,</w:t>
      </w:r>
      <w:r w:rsidR="38D0349F" w:rsidRPr="009F7371">
        <w:rPr>
          <w:rFonts w:asciiTheme="minorHAnsi" w:hAnsiTheme="minorHAnsi" w:cs="Arial"/>
          <w:lang w:eastAsia="en-GB"/>
        </w:rPr>
        <w:t xml:space="preserve"> </w:t>
      </w:r>
      <w:r w:rsidR="38D0349F" w:rsidRPr="009F7371">
        <w:rPr>
          <w:rFonts w:asciiTheme="minorHAnsi" w:hAnsiTheme="minorHAnsi" w:cs="Arial"/>
          <w:i/>
          <w:iCs/>
          <w:lang w:eastAsia="en-GB"/>
        </w:rPr>
        <w:t>p</w:t>
      </w:r>
      <w:r w:rsidR="38D0349F" w:rsidRPr="009F7371">
        <w:rPr>
          <w:rFonts w:asciiTheme="minorHAnsi" w:hAnsiTheme="minorHAnsi" w:cs="Arial"/>
          <w:lang w:eastAsia="en-GB"/>
        </w:rPr>
        <w:t>&lt;0.001 later pandemic) and increased sickness absence (IRR 2.00</w:t>
      </w:r>
      <w:r w:rsidR="00B0191B" w:rsidRPr="009F7371">
        <w:rPr>
          <w:rFonts w:asciiTheme="minorHAnsi" w:hAnsiTheme="minorHAnsi" w:cs="Arial"/>
          <w:lang w:eastAsia="en-GB"/>
        </w:rPr>
        <w:t xml:space="preserve">; </w:t>
      </w:r>
      <w:r w:rsidR="38D0349F" w:rsidRPr="009F7371">
        <w:rPr>
          <w:rFonts w:asciiTheme="minorHAnsi" w:hAnsiTheme="minorHAnsi" w:cs="Arial"/>
          <w:lang w:eastAsia="en-GB"/>
        </w:rPr>
        <w:t>95% CI 1.31-3.05</w:t>
      </w:r>
      <w:r w:rsidR="000851FB" w:rsidRPr="009F7371">
        <w:rPr>
          <w:rFonts w:asciiTheme="minorHAnsi" w:hAnsiTheme="minorHAnsi" w:cs="Arial"/>
          <w:lang w:eastAsia="en-GB"/>
        </w:rPr>
        <w:t xml:space="preserve">, </w:t>
      </w:r>
      <w:r w:rsidR="38D0349F" w:rsidRPr="009F7371">
        <w:rPr>
          <w:rFonts w:asciiTheme="minorHAnsi" w:hAnsiTheme="minorHAnsi" w:cs="Arial"/>
          <w:i/>
          <w:iCs/>
          <w:lang w:eastAsia="en-GB"/>
        </w:rPr>
        <w:t>p</w:t>
      </w:r>
      <w:r w:rsidR="38D0349F" w:rsidRPr="009F7371">
        <w:rPr>
          <w:rFonts w:asciiTheme="minorHAnsi" w:hAnsiTheme="minorHAnsi" w:cs="Arial"/>
          <w:lang w:eastAsia="en-GB"/>
        </w:rPr>
        <w:t>=0.001 post pandemic).</w:t>
      </w:r>
    </w:p>
    <w:p w14:paraId="3289A900" w14:textId="69A46A4F" w:rsidR="00D5120B" w:rsidRPr="009F7371" w:rsidRDefault="00D5120B" w:rsidP="00D5120B">
      <w:pPr>
        <w:spacing w:line="360" w:lineRule="auto"/>
        <w:rPr>
          <w:rFonts w:asciiTheme="minorHAnsi" w:hAnsiTheme="minorHAnsi" w:cs="Arial"/>
          <w:bCs/>
          <w:i/>
          <w:lang w:eastAsia="en-GB"/>
        </w:rPr>
      </w:pPr>
    </w:p>
    <w:p w14:paraId="6A07A585" w14:textId="43BFDB16" w:rsidR="007859FA" w:rsidRPr="009F7371" w:rsidRDefault="00D5120B" w:rsidP="23F49469">
      <w:pPr>
        <w:spacing w:line="360" w:lineRule="auto"/>
        <w:jc w:val="both"/>
        <w:rPr>
          <w:rFonts w:asciiTheme="minorHAnsi" w:hAnsiTheme="minorHAnsi" w:cs="Arial"/>
          <w:lang w:eastAsia="en-GB"/>
        </w:rPr>
      </w:pPr>
      <w:r w:rsidRPr="009F7371">
        <w:rPr>
          <w:rFonts w:asciiTheme="minorHAnsi" w:hAnsiTheme="minorHAnsi" w:cs="Arial"/>
          <w:b/>
          <w:bCs/>
          <w:lang w:eastAsia="en-GB"/>
        </w:rPr>
        <w:t>Conclusions:</w:t>
      </w:r>
      <w:r w:rsidRPr="009F7371">
        <w:rPr>
          <w:rFonts w:asciiTheme="minorHAnsi" w:hAnsiTheme="minorHAnsi" w:cs="Arial"/>
          <w:lang w:eastAsia="en-GB"/>
        </w:rPr>
        <w:t xml:space="preserve"> </w:t>
      </w:r>
      <w:r w:rsidR="00FF2269" w:rsidRPr="009F7371">
        <w:rPr>
          <w:rFonts w:asciiTheme="minorHAnsi" w:hAnsiTheme="minorHAnsi" w:cs="Arial"/>
          <w:lang w:eastAsia="en-GB"/>
        </w:rPr>
        <w:t xml:space="preserve">Sickness absence in </w:t>
      </w:r>
      <w:r w:rsidR="006F51F5" w:rsidRPr="009F7371">
        <w:rPr>
          <w:rFonts w:asciiTheme="minorHAnsi" w:hAnsiTheme="minorHAnsi" w:cs="Arial"/>
          <w:lang w:eastAsia="en-GB"/>
        </w:rPr>
        <w:t xml:space="preserve">intensive care units </w:t>
      </w:r>
      <w:r w:rsidR="00FF2269" w:rsidRPr="009F7371">
        <w:rPr>
          <w:rFonts w:asciiTheme="minorHAnsi" w:hAnsiTheme="minorHAnsi" w:cs="Arial"/>
          <w:lang w:eastAsia="en-GB"/>
        </w:rPr>
        <w:t xml:space="preserve">decreased with higher </w:t>
      </w:r>
      <w:r w:rsidR="00F33DE5" w:rsidRPr="009F7371">
        <w:rPr>
          <w:rFonts w:asciiTheme="minorHAnsi" w:hAnsiTheme="minorHAnsi" w:cs="Arial"/>
          <w:lang w:eastAsia="en-GB"/>
        </w:rPr>
        <w:t>registered nurse</w:t>
      </w:r>
      <w:r w:rsidR="00FF2269" w:rsidRPr="009F7371">
        <w:rPr>
          <w:rFonts w:asciiTheme="minorHAnsi" w:hAnsiTheme="minorHAnsi" w:cs="Arial"/>
          <w:lang w:eastAsia="en-GB"/>
        </w:rPr>
        <w:t xml:space="preserve"> staffing levels, </w:t>
      </w:r>
      <w:r w:rsidR="00BD4BDE" w:rsidRPr="009F7371">
        <w:rPr>
          <w:rFonts w:asciiTheme="minorHAnsi" w:hAnsiTheme="minorHAnsi" w:cs="Arial"/>
          <w:lang w:eastAsia="en-GB"/>
        </w:rPr>
        <w:t>al</w:t>
      </w:r>
      <w:r w:rsidR="00FF2269" w:rsidRPr="009F7371">
        <w:rPr>
          <w:rFonts w:asciiTheme="minorHAnsi" w:hAnsiTheme="minorHAnsi" w:cs="Arial"/>
          <w:lang w:eastAsia="en-GB"/>
        </w:rPr>
        <w:t xml:space="preserve">though this relationship was most apparent post-pandemic. The presence of more senior </w:t>
      </w:r>
      <w:r w:rsidR="00EC143A" w:rsidRPr="009F7371">
        <w:rPr>
          <w:rFonts w:asciiTheme="minorHAnsi" w:hAnsiTheme="minorHAnsi" w:cs="Arial"/>
          <w:lang w:eastAsia="en-GB"/>
        </w:rPr>
        <w:t>registered nurse</w:t>
      </w:r>
      <w:r w:rsidR="00FF2269" w:rsidRPr="009F7371">
        <w:rPr>
          <w:rFonts w:asciiTheme="minorHAnsi" w:hAnsiTheme="minorHAnsi" w:cs="Arial"/>
          <w:lang w:eastAsia="en-GB"/>
        </w:rPr>
        <w:t>s was generally associated with reduced sickness absence, although this relationship proved complex and varied across time periods. Pandemic conditions appear to have altered typical staffing-sickness patterns, with staff sickness being less influenced by workload during the acute pandemic phase.</w:t>
      </w:r>
      <w:r w:rsidR="007859FA" w:rsidRPr="009F7371">
        <w:rPr>
          <w:rFonts w:asciiTheme="minorHAnsi" w:hAnsiTheme="minorHAnsi" w:cs="Arial"/>
          <w:lang w:eastAsia="en-GB"/>
        </w:rPr>
        <w:t xml:space="preserve">  </w:t>
      </w:r>
    </w:p>
    <w:p w14:paraId="662535FF" w14:textId="4265D0AF" w:rsidR="00D5120B" w:rsidRPr="009F7371" w:rsidRDefault="00D5120B" w:rsidP="00D5120B">
      <w:pPr>
        <w:spacing w:line="360" w:lineRule="auto"/>
        <w:rPr>
          <w:rFonts w:asciiTheme="minorHAnsi" w:hAnsiTheme="minorHAnsi" w:cs="Arial"/>
          <w:i/>
        </w:rPr>
      </w:pPr>
    </w:p>
    <w:p w14:paraId="2D4A7ABA" w14:textId="33B9096E" w:rsidR="0033587E" w:rsidRPr="009F7371" w:rsidRDefault="00095113" w:rsidP="0033587E">
      <w:pPr>
        <w:spacing w:line="360" w:lineRule="auto"/>
        <w:rPr>
          <w:rFonts w:asciiTheme="minorHAnsi" w:hAnsiTheme="minorHAnsi"/>
          <w:b/>
          <w:bCs/>
          <w:color w:val="000000" w:themeColor="text1"/>
        </w:rPr>
      </w:pPr>
      <w:r w:rsidRPr="009F7371">
        <w:rPr>
          <w:rFonts w:asciiTheme="minorHAnsi" w:hAnsiTheme="minorHAnsi" w:cs="Arial"/>
          <w:b/>
        </w:rPr>
        <w:t>Social media</w:t>
      </w:r>
      <w:r w:rsidR="00D5120B" w:rsidRPr="009F7371">
        <w:rPr>
          <w:rFonts w:asciiTheme="minorHAnsi" w:hAnsiTheme="minorHAnsi" w:cs="Arial"/>
          <w:b/>
        </w:rPr>
        <w:t xml:space="preserve"> abstract:</w:t>
      </w:r>
      <w:r w:rsidR="00D5120B" w:rsidRPr="009F7371">
        <w:rPr>
          <w:rFonts w:asciiTheme="minorHAnsi" w:hAnsiTheme="minorHAnsi" w:cs="Arial"/>
        </w:rPr>
        <w:t xml:space="preserve"> </w:t>
      </w:r>
      <w:r w:rsidR="00CE64BD" w:rsidRPr="009F7371">
        <w:rPr>
          <w:rFonts w:asciiTheme="minorHAnsi" w:hAnsiTheme="minorHAnsi" w:cs="Arial"/>
          <w:iCs/>
        </w:rPr>
        <w:t xml:space="preserve">Study of English </w:t>
      </w:r>
      <w:r w:rsidR="00B0191B" w:rsidRPr="009F7371">
        <w:rPr>
          <w:rFonts w:asciiTheme="minorHAnsi" w:hAnsiTheme="minorHAnsi" w:cs="Arial"/>
          <w:iCs/>
        </w:rPr>
        <w:t>intensive care unit</w:t>
      </w:r>
      <w:r w:rsidR="00CE64BD" w:rsidRPr="009F7371">
        <w:rPr>
          <w:rFonts w:asciiTheme="minorHAnsi" w:hAnsiTheme="minorHAnsi" w:cs="Arial"/>
          <w:iCs/>
        </w:rPr>
        <w:t xml:space="preserve">s </w:t>
      </w:r>
      <w:proofErr w:type="gramStart"/>
      <w:r w:rsidR="00CE64BD" w:rsidRPr="009F7371">
        <w:rPr>
          <w:rFonts w:asciiTheme="minorHAnsi" w:hAnsiTheme="minorHAnsi" w:cs="Arial"/>
          <w:iCs/>
        </w:rPr>
        <w:t>finds</w:t>
      </w:r>
      <w:proofErr w:type="gramEnd"/>
      <w:r w:rsidR="00CE64BD" w:rsidRPr="009F7371">
        <w:rPr>
          <w:rFonts w:asciiTheme="minorHAnsi" w:hAnsiTheme="minorHAnsi" w:cs="Arial"/>
          <w:iCs/>
        </w:rPr>
        <w:t xml:space="preserve"> more senior nurses &amp; higher staffing levels linked to reduced sickness absence—key for patient care quality! </w:t>
      </w:r>
      <w:r w:rsidR="00CE64BD" w:rsidRPr="009F7371">
        <w:rPr>
          <w:rFonts w:ascii="Segoe UI Emoji" w:hAnsi="Segoe UI Emoji" w:cs="Segoe UI Emoji"/>
          <w:iCs/>
        </w:rPr>
        <w:t>📊🏥</w:t>
      </w:r>
      <w:r w:rsidR="00D5120B" w:rsidRPr="009F7371">
        <w:rPr>
          <w:rFonts w:asciiTheme="minorHAnsi" w:hAnsiTheme="minorHAnsi" w:cs="Arial"/>
          <w:iCs/>
        </w:rPr>
        <w:t xml:space="preserve"> </w:t>
      </w:r>
      <w:r w:rsidR="00D5120B" w:rsidRPr="009F7371">
        <w:rPr>
          <w:rFonts w:asciiTheme="minorHAnsi" w:hAnsiTheme="minorHAnsi" w:cs="Arial"/>
          <w:iCs/>
        </w:rPr>
        <w:br/>
      </w:r>
    </w:p>
    <w:p w14:paraId="26A74905" w14:textId="18A92DB0" w:rsidR="00D5120B" w:rsidRPr="009F7371" w:rsidRDefault="00D5120B" w:rsidP="0033587E">
      <w:pPr>
        <w:spacing w:line="360" w:lineRule="auto"/>
        <w:rPr>
          <w:rFonts w:asciiTheme="minorHAnsi" w:hAnsiTheme="minorHAnsi"/>
          <w:b/>
          <w:bCs/>
          <w:color w:val="000000" w:themeColor="text1"/>
        </w:rPr>
      </w:pPr>
      <w:r w:rsidRPr="009F7371">
        <w:rPr>
          <w:rFonts w:asciiTheme="minorHAnsi" w:hAnsiTheme="minorHAnsi"/>
          <w:b/>
          <w:bCs/>
          <w:color w:val="000000" w:themeColor="text1"/>
        </w:rPr>
        <w:t>Keywords</w:t>
      </w:r>
    </w:p>
    <w:p w14:paraId="62D3EA49" w14:textId="298576E5" w:rsidR="009E04B7" w:rsidRPr="009F7371" w:rsidRDefault="009E04B7" w:rsidP="009E04B7">
      <w:pPr>
        <w:rPr>
          <w:rFonts w:asciiTheme="minorHAnsi" w:hAnsiTheme="minorHAnsi"/>
          <w:lang w:val="en-US"/>
        </w:rPr>
      </w:pPr>
      <w:r w:rsidRPr="009F7371">
        <w:rPr>
          <w:rFonts w:asciiTheme="minorHAnsi" w:hAnsiTheme="minorHAnsi"/>
          <w:lang w:val="en-US"/>
        </w:rPr>
        <w:t xml:space="preserve">COVID-19; Critical care nursing; </w:t>
      </w:r>
      <w:r w:rsidR="00FE3326" w:rsidRPr="009F7371">
        <w:rPr>
          <w:rFonts w:asciiTheme="minorHAnsi" w:hAnsiTheme="minorHAnsi"/>
          <w:lang w:val="en-US"/>
        </w:rPr>
        <w:t xml:space="preserve">Nursing staff; </w:t>
      </w:r>
      <w:r w:rsidR="00645F97" w:rsidRPr="009F7371">
        <w:rPr>
          <w:rFonts w:asciiTheme="minorHAnsi" w:hAnsiTheme="minorHAnsi"/>
          <w:lang w:val="en-US"/>
        </w:rPr>
        <w:t>Sickness Absence</w:t>
      </w:r>
      <w:r w:rsidRPr="009F7371">
        <w:rPr>
          <w:rFonts w:asciiTheme="minorHAnsi" w:hAnsiTheme="minorHAnsi"/>
          <w:lang w:val="en-US"/>
        </w:rPr>
        <w:t xml:space="preserve">; </w:t>
      </w:r>
      <w:r w:rsidR="007A319B" w:rsidRPr="009F7371">
        <w:rPr>
          <w:rFonts w:asciiTheme="minorHAnsi" w:hAnsiTheme="minorHAnsi"/>
          <w:lang w:val="en-US"/>
        </w:rPr>
        <w:t>Skill</w:t>
      </w:r>
      <w:r w:rsidR="00693D44" w:rsidRPr="009F7371">
        <w:rPr>
          <w:rFonts w:asciiTheme="minorHAnsi" w:hAnsiTheme="minorHAnsi"/>
          <w:lang w:val="en-US"/>
        </w:rPr>
        <w:t xml:space="preserve"> </w:t>
      </w:r>
      <w:r w:rsidR="007A319B" w:rsidRPr="009F7371">
        <w:rPr>
          <w:rFonts w:asciiTheme="minorHAnsi" w:hAnsiTheme="minorHAnsi"/>
          <w:lang w:val="en-US"/>
        </w:rPr>
        <w:t>mix</w:t>
      </w:r>
    </w:p>
    <w:p w14:paraId="7FB91A45" w14:textId="77777777" w:rsidR="001043D8" w:rsidRPr="009F7371" w:rsidRDefault="001043D8" w:rsidP="001043D8"/>
    <w:p w14:paraId="54E7284D" w14:textId="2B25B0C3" w:rsidR="009D60CF" w:rsidRPr="009F7371" w:rsidRDefault="009D60CF" w:rsidP="3FCF4C12">
      <w:pPr>
        <w:spacing w:line="360" w:lineRule="auto"/>
        <w:rPr>
          <w:rFonts w:asciiTheme="minorHAnsi" w:hAnsiTheme="minorHAnsi"/>
          <w:i/>
          <w:iCs/>
        </w:rPr>
      </w:pPr>
    </w:p>
    <w:p w14:paraId="038C50A4" w14:textId="2E718AD0" w:rsidR="00D5120B" w:rsidRPr="009F7371" w:rsidRDefault="00D5120B" w:rsidP="00D5120B">
      <w:pPr>
        <w:spacing w:line="360" w:lineRule="auto"/>
        <w:rPr>
          <w:rFonts w:asciiTheme="minorHAnsi" w:hAnsiTheme="minorHAnsi"/>
          <w:b/>
          <w:bCs/>
          <w:iCs/>
        </w:rPr>
      </w:pPr>
      <w:r w:rsidRPr="009F7371">
        <w:rPr>
          <w:rFonts w:asciiTheme="minorHAnsi" w:hAnsiTheme="minorHAnsi"/>
          <w:b/>
          <w:bCs/>
          <w:iCs/>
        </w:rPr>
        <w:t>What is already known</w:t>
      </w:r>
    </w:p>
    <w:p w14:paraId="03C38658" w14:textId="3F4A318A" w:rsidR="00012D3B" w:rsidRPr="009F7371" w:rsidRDefault="007059F8" w:rsidP="00D5120B">
      <w:pPr>
        <w:pStyle w:val="ListParagraph"/>
        <w:numPr>
          <w:ilvl w:val="0"/>
          <w:numId w:val="1"/>
        </w:numPr>
        <w:spacing w:line="360" w:lineRule="auto"/>
        <w:rPr>
          <w:rFonts w:asciiTheme="minorHAnsi" w:hAnsiTheme="minorHAnsi"/>
          <w:iCs/>
        </w:rPr>
      </w:pPr>
      <w:r w:rsidRPr="009F7371">
        <w:rPr>
          <w:rFonts w:asciiTheme="minorHAnsi" w:hAnsiTheme="minorHAnsi"/>
          <w:iCs/>
        </w:rPr>
        <w:t>R</w:t>
      </w:r>
      <w:r w:rsidR="00151F59" w:rsidRPr="009F7371">
        <w:rPr>
          <w:rFonts w:asciiTheme="minorHAnsi" w:hAnsiTheme="minorHAnsi"/>
          <w:iCs/>
        </w:rPr>
        <w:t xml:space="preserve">egistered </w:t>
      </w:r>
      <w:r w:rsidR="00B0191B" w:rsidRPr="009F7371">
        <w:rPr>
          <w:rFonts w:asciiTheme="minorHAnsi" w:hAnsiTheme="minorHAnsi"/>
          <w:iCs/>
        </w:rPr>
        <w:t>n</w:t>
      </w:r>
      <w:r w:rsidR="00151F59" w:rsidRPr="009F7371">
        <w:rPr>
          <w:rFonts w:asciiTheme="minorHAnsi" w:hAnsiTheme="minorHAnsi"/>
          <w:iCs/>
        </w:rPr>
        <w:t xml:space="preserve">urses’ </w:t>
      </w:r>
      <w:r w:rsidR="001E3BBF" w:rsidRPr="009F7371">
        <w:rPr>
          <w:rFonts w:asciiTheme="minorHAnsi" w:hAnsiTheme="minorHAnsi"/>
          <w:iCs/>
        </w:rPr>
        <w:t>well-being</w:t>
      </w:r>
      <w:r w:rsidR="00A60E59" w:rsidRPr="009F7371">
        <w:rPr>
          <w:rFonts w:asciiTheme="minorHAnsi" w:hAnsiTheme="minorHAnsi"/>
          <w:iCs/>
        </w:rPr>
        <w:t xml:space="preserve"> is crucial for </w:t>
      </w:r>
      <w:r w:rsidR="00F36164" w:rsidRPr="009F7371">
        <w:rPr>
          <w:rFonts w:asciiTheme="minorHAnsi" w:hAnsiTheme="minorHAnsi"/>
          <w:iCs/>
        </w:rPr>
        <w:t xml:space="preserve">quality </w:t>
      </w:r>
      <w:r w:rsidR="00A60E59" w:rsidRPr="009F7371">
        <w:rPr>
          <w:rFonts w:asciiTheme="minorHAnsi" w:hAnsiTheme="minorHAnsi"/>
          <w:iCs/>
        </w:rPr>
        <w:t>patient care</w:t>
      </w:r>
      <w:r w:rsidR="009D60CF" w:rsidRPr="009F7371">
        <w:rPr>
          <w:rFonts w:asciiTheme="minorHAnsi" w:hAnsiTheme="minorHAnsi"/>
          <w:iCs/>
        </w:rPr>
        <w:t>.</w:t>
      </w:r>
    </w:p>
    <w:p w14:paraId="11F6B366" w14:textId="789D7FE8" w:rsidR="00D5120B" w:rsidRPr="009F7371" w:rsidRDefault="00847439" w:rsidP="00D5120B">
      <w:pPr>
        <w:pStyle w:val="ListParagraph"/>
        <w:numPr>
          <w:ilvl w:val="0"/>
          <w:numId w:val="1"/>
        </w:numPr>
        <w:spacing w:line="360" w:lineRule="auto"/>
        <w:rPr>
          <w:rFonts w:asciiTheme="minorHAnsi" w:hAnsiTheme="minorHAnsi"/>
          <w:iCs/>
        </w:rPr>
      </w:pPr>
      <w:r w:rsidRPr="009F7371">
        <w:rPr>
          <w:rFonts w:asciiTheme="minorHAnsi" w:hAnsiTheme="minorHAnsi"/>
          <w:iCs/>
        </w:rPr>
        <w:t xml:space="preserve">Higher </w:t>
      </w:r>
      <w:r w:rsidR="00862CD7" w:rsidRPr="009F7371">
        <w:rPr>
          <w:rFonts w:asciiTheme="minorHAnsi" w:hAnsiTheme="minorHAnsi"/>
          <w:iCs/>
        </w:rPr>
        <w:t>s</w:t>
      </w:r>
      <w:r w:rsidR="00121937" w:rsidRPr="009F7371">
        <w:rPr>
          <w:rFonts w:asciiTheme="minorHAnsi" w:hAnsiTheme="minorHAnsi"/>
          <w:iCs/>
        </w:rPr>
        <w:t>ickness absence</w:t>
      </w:r>
      <w:r w:rsidR="00862CD7" w:rsidRPr="009F7371">
        <w:rPr>
          <w:rFonts w:asciiTheme="minorHAnsi" w:hAnsiTheme="minorHAnsi"/>
          <w:iCs/>
        </w:rPr>
        <w:t xml:space="preserve"> rates</w:t>
      </w:r>
      <w:r w:rsidR="00121937" w:rsidRPr="009F7371">
        <w:rPr>
          <w:rFonts w:asciiTheme="minorHAnsi" w:hAnsiTheme="minorHAnsi"/>
          <w:iCs/>
        </w:rPr>
        <w:t xml:space="preserve"> </w:t>
      </w:r>
      <w:r w:rsidR="00862CD7" w:rsidRPr="009F7371">
        <w:rPr>
          <w:rFonts w:asciiTheme="minorHAnsi" w:hAnsiTheme="minorHAnsi"/>
          <w:iCs/>
        </w:rPr>
        <w:t>are</w:t>
      </w:r>
      <w:r w:rsidR="00121937" w:rsidRPr="009F7371">
        <w:rPr>
          <w:rFonts w:asciiTheme="minorHAnsi" w:hAnsiTheme="minorHAnsi"/>
          <w:iCs/>
        </w:rPr>
        <w:t xml:space="preserve"> an indicator of</w:t>
      </w:r>
      <w:r w:rsidR="00862CD7" w:rsidRPr="009F7371">
        <w:rPr>
          <w:rFonts w:asciiTheme="minorHAnsi" w:hAnsiTheme="minorHAnsi"/>
          <w:iCs/>
        </w:rPr>
        <w:t xml:space="preserve"> poor </w:t>
      </w:r>
      <w:r w:rsidR="007709DA" w:rsidRPr="009F7371">
        <w:rPr>
          <w:rFonts w:asciiTheme="minorHAnsi" w:hAnsiTheme="minorHAnsi"/>
          <w:iCs/>
        </w:rPr>
        <w:t>nurse staff well-being</w:t>
      </w:r>
      <w:r w:rsidR="009D60CF" w:rsidRPr="009F7371">
        <w:rPr>
          <w:rFonts w:asciiTheme="minorHAnsi" w:hAnsiTheme="minorHAnsi"/>
          <w:iCs/>
        </w:rPr>
        <w:t>.</w:t>
      </w:r>
    </w:p>
    <w:p w14:paraId="4FC54135" w14:textId="5968F696" w:rsidR="00012D3B" w:rsidRPr="009F7371" w:rsidRDefault="00012D3B" w:rsidP="00D5120B">
      <w:pPr>
        <w:pStyle w:val="ListParagraph"/>
        <w:numPr>
          <w:ilvl w:val="0"/>
          <w:numId w:val="1"/>
        </w:numPr>
        <w:spacing w:line="360" w:lineRule="auto"/>
        <w:rPr>
          <w:rFonts w:asciiTheme="minorHAnsi" w:hAnsiTheme="minorHAnsi"/>
          <w:iCs/>
        </w:rPr>
      </w:pPr>
      <w:r w:rsidRPr="009F7371">
        <w:rPr>
          <w:rFonts w:asciiTheme="minorHAnsi" w:hAnsiTheme="minorHAnsi"/>
          <w:iCs/>
        </w:rPr>
        <w:t>COVID</w:t>
      </w:r>
      <w:r w:rsidR="00917F89" w:rsidRPr="009F7371">
        <w:rPr>
          <w:rFonts w:asciiTheme="minorHAnsi" w:hAnsiTheme="minorHAnsi"/>
          <w:iCs/>
        </w:rPr>
        <w:t>-</w:t>
      </w:r>
      <w:r w:rsidRPr="009F7371">
        <w:rPr>
          <w:rFonts w:asciiTheme="minorHAnsi" w:hAnsiTheme="minorHAnsi"/>
          <w:iCs/>
        </w:rPr>
        <w:t>19</w:t>
      </w:r>
      <w:r w:rsidR="00917F89" w:rsidRPr="009F7371">
        <w:rPr>
          <w:rFonts w:asciiTheme="minorHAnsi" w:hAnsiTheme="minorHAnsi"/>
          <w:iCs/>
        </w:rPr>
        <w:t xml:space="preserve"> overstretched the </w:t>
      </w:r>
      <w:r w:rsidR="00B0191B" w:rsidRPr="009F7371">
        <w:rPr>
          <w:rFonts w:asciiTheme="minorHAnsi" w:hAnsiTheme="minorHAnsi"/>
          <w:iCs/>
        </w:rPr>
        <w:t xml:space="preserve">registered nurse </w:t>
      </w:r>
      <w:r w:rsidR="00CC3F35" w:rsidRPr="009F7371">
        <w:rPr>
          <w:rFonts w:asciiTheme="minorHAnsi" w:hAnsiTheme="minorHAnsi"/>
          <w:iCs/>
        </w:rPr>
        <w:t>workforce in England</w:t>
      </w:r>
      <w:r w:rsidR="009D60CF" w:rsidRPr="009F7371">
        <w:rPr>
          <w:rFonts w:asciiTheme="minorHAnsi" w:hAnsiTheme="minorHAnsi"/>
          <w:iCs/>
        </w:rPr>
        <w:t>.</w:t>
      </w:r>
    </w:p>
    <w:p w14:paraId="404CF957" w14:textId="77777777" w:rsidR="00D5120B" w:rsidRPr="009F7371" w:rsidRDefault="00D5120B" w:rsidP="00D5120B">
      <w:pPr>
        <w:spacing w:line="360" w:lineRule="auto"/>
        <w:rPr>
          <w:rFonts w:asciiTheme="minorHAnsi" w:hAnsiTheme="minorHAnsi"/>
          <w:b/>
          <w:bCs/>
          <w:iCs/>
        </w:rPr>
      </w:pPr>
      <w:r w:rsidRPr="009F7371">
        <w:rPr>
          <w:rFonts w:asciiTheme="minorHAnsi" w:hAnsiTheme="minorHAnsi"/>
          <w:b/>
          <w:bCs/>
          <w:iCs/>
        </w:rPr>
        <w:t xml:space="preserve">What this paper adds </w:t>
      </w:r>
    </w:p>
    <w:p w14:paraId="64065BAA" w14:textId="729B36CC" w:rsidR="00D5120B" w:rsidRPr="009F7371" w:rsidRDefault="29EA1392" w:rsidP="23F49469">
      <w:pPr>
        <w:pStyle w:val="ListParagraph"/>
        <w:numPr>
          <w:ilvl w:val="0"/>
          <w:numId w:val="2"/>
        </w:numPr>
        <w:spacing w:line="360" w:lineRule="auto"/>
        <w:rPr>
          <w:rFonts w:asciiTheme="minorHAnsi" w:hAnsiTheme="minorHAnsi"/>
        </w:rPr>
      </w:pPr>
      <w:r w:rsidRPr="009F7371">
        <w:rPr>
          <w:rFonts w:asciiTheme="minorHAnsi" w:hAnsiTheme="minorHAnsi"/>
        </w:rPr>
        <w:t xml:space="preserve">When </w:t>
      </w:r>
      <w:r w:rsidR="00B0191B" w:rsidRPr="009F7371">
        <w:rPr>
          <w:rFonts w:asciiTheme="minorHAnsi" w:hAnsiTheme="minorHAnsi"/>
          <w:iCs/>
        </w:rPr>
        <w:t>registered nurse</w:t>
      </w:r>
      <w:r w:rsidR="00932CFC" w:rsidRPr="009F7371">
        <w:rPr>
          <w:rFonts w:asciiTheme="minorHAnsi" w:hAnsiTheme="minorHAnsi"/>
        </w:rPr>
        <w:t xml:space="preserve"> </w:t>
      </w:r>
      <w:r w:rsidRPr="009F7371">
        <w:rPr>
          <w:rFonts w:asciiTheme="minorHAnsi" w:hAnsiTheme="minorHAnsi"/>
        </w:rPr>
        <w:t xml:space="preserve">staffing </w:t>
      </w:r>
      <w:r w:rsidR="000B138B" w:rsidRPr="009F7371">
        <w:rPr>
          <w:rFonts w:asciiTheme="minorHAnsi" w:hAnsiTheme="minorHAnsi"/>
        </w:rPr>
        <w:t xml:space="preserve">levels </w:t>
      </w:r>
      <w:r w:rsidRPr="009F7371">
        <w:rPr>
          <w:rFonts w:asciiTheme="minorHAnsi" w:hAnsiTheme="minorHAnsi"/>
        </w:rPr>
        <w:t>in the previous 28 days w</w:t>
      </w:r>
      <w:r w:rsidR="15DA6F33" w:rsidRPr="009F7371">
        <w:rPr>
          <w:rFonts w:asciiTheme="minorHAnsi" w:hAnsiTheme="minorHAnsi"/>
        </w:rPr>
        <w:t>ere</w:t>
      </w:r>
      <w:r w:rsidRPr="009F7371">
        <w:rPr>
          <w:rFonts w:asciiTheme="minorHAnsi" w:hAnsiTheme="minorHAnsi"/>
        </w:rPr>
        <w:t xml:space="preserve"> higher</w:t>
      </w:r>
      <w:r w:rsidR="439E8F78" w:rsidRPr="009F7371">
        <w:rPr>
          <w:rFonts w:asciiTheme="minorHAnsi" w:hAnsiTheme="minorHAnsi"/>
        </w:rPr>
        <w:t>,</w:t>
      </w:r>
      <w:r w:rsidRPr="009F7371">
        <w:rPr>
          <w:rFonts w:asciiTheme="minorHAnsi" w:hAnsiTheme="minorHAnsi"/>
        </w:rPr>
        <w:t xml:space="preserve"> the rate of sickness absence was reduced.</w:t>
      </w:r>
      <w:r w:rsidR="07DD498D" w:rsidRPr="009F7371">
        <w:rPr>
          <w:rFonts w:asciiTheme="minorHAnsi" w:hAnsiTheme="minorHAnsi"/>
        </w:rPr>
        <w:t xml:space="preserve"> </w:t>
      </w:r>
    </w:p>
    <w:p w14:paraId="10999E2D" w14:textId="4CCA709A" w:rsidR="00820089" w:rsidRPr="009F7371" w:rsidRDefault="00820089" w:rsidP="23F49469">
      <w:pPr>
        <w:pStyle w:val="ListParagraph"/>
        <w:numPr>
          <w:ilvl w:val="0"/>
          <w:numId w:val="2"/>
        </w:numPr>
        <w:spacing w:line="360" w:lineRule="auto"/>
        <w:rPr>
          <w:rFonts w:asciiTheme="minorHAnsi" w:hAnsiTheme="minorHAnsi"/>
        </w:rPr>
      </w:pPr>
      <w:r w:rsidRPr="009F7371">
        <w:rPr>
          <w:rFonts w:asciiTheme="minorHAnsi" w:hAnsiTheme="minorHAnsi"/>
        </w:rPr>
        <w:t>Senior nurse presence reduce</w:t>
      </w:r>
      <w:r w:rsidR="00B0191B" w:rsidRPr="009F7371">
        <w:rPr>
          <w:rFonts w:asciiTheme="minorHAnsi" w:hAnsiTheme="minorHAnsi"/>
        </w:rPr>
        <w:t>d</w:t>
      </w:r>
      <w:r w:rsidRPr="009F7371">
        <w:rPr>
          <w:rFonts w:asciiTheme="minorHAnsi" w:hAnsiTheme="minorHAnsi"/>
        </w:rPr>
        <w:t xml:space="preserve"> </w:t>
      </w:r>
      <w:r w:rsidR="006568B7" w:rsidRPr="009F7371">
        <w:rPr>
          <w:rFonts w:asciiTheme="minorHAnsi" w:hAnsiTheme="minorHAnsi"/>
        </w:rPr>
        <w:t xml:space="preserve">subsequent </w:t>
      </w:r>
      <w:r w:rsidRPr="009F7371">
        <w:rPr>
          <w:rFonts w:asciiTheme="minorHAnsi" w:hAnsiTheme="minorHAnsi"/>
        </w:rPr>
        <w:t>sickness episodes</w:t>
      </w:r>
    </w:p>
    <w:p w14:paraId="2AD7CDB6" w14:textId="6BA2D567" w:rsidR="00820089" w:rsidRPr="009F7371" w:rsidRDefault="290BD2B9" w:rsidP="4A126812">
      <w:pPr>
        <w:pStyle w:val="ListParagraph"/>
        <w:numPr>
          <w:ilvl w:val="0"/>
          <w:numId w:val="2"/>
        </w:numPr>
        <w:spacing w:line="360" w:lineRule="auto"/>
        <w:rPr>
          <w:rFonts w:asciiTheme="minorHAnsi" w:hAnsiTheme="minorHAnsi"/>
        </w:rPr>
      </w:pPr>
      <w:r w:rsidRPr="009F7371">
        <w:rPr>
          <w:rFonts w:asciiTheme="minorHAnsi" w:hAnsiTheme="minorHAnsi"/>
        </w:rPr>
        <w:lastRenderedPageBreak/>
        <w:t>The relationship between sickness absence and staffing levels changed during periods of the COVID-19 pandemic</w:t>
      </w:r>
      <w:r w:rsidR="25D2F555" w:rsidRPr="009F7371">
        <w:rPr>
          <w:rFonts w:asciiTheme="minorHAnsi" w:hAnsiTheme="minorHAnsi"/>
        </w:rPr>
        <w:t>.</w:t>
      </w:r>
      <w:r w:rsidR="3AA2D58F" w:rsidRPr="009F7371">
        <w:rPr>
          <w:rFonts w:asciiTheme="minorHAnsi" w:hAnsiTheme="minorHAnsi"/>
        </w:rPr>
        <w:t xml:space="preserve"> </w:t>
      </w:r>
    </w:p>
    <w:p w14:paraId="3C3D8AB5" w14:textId="77777777" w:rsidR="009D60CF" w:rsidRPr="009F7371" w:rsidRDefault="009D60CF" w:rsidP="00D5120B">
      <w:pPr>
        <w:rPr>
          <w:rFonts w:asciiTheme="minorHAnsi" w:hAnsiTheme="minorHAnsi" w:cs="Arial"/>
          <w:b/>
          <w:bCs/>
          <w:kern w:val="32"/>
        </w:rPr>
      </w:pPr>
    </w:p>
    <w:p w14:paraId="6867721B" w14:textId="77777777" w:rsidR="009D60CF" w:rsidRPr="009F7371" w:rsidRDefault="009D60CF" w:rsidP="00D5120B">
      <w:pPr>
        <w:rPr>
          <w:rFonts w:asciiTheme="minorHAnsi" w:hAnsiTheme="minorHAnsi" w:cs="Arial"/>
          <w:b/>
          <w:bCs/>
          <w:kern w:val="32"/>
        </w:rPr>
      </w:pPr>
    </w:p>
    <w:p w14:paraId="6DD27523" w14:textId="16EDD76F" w:rsidR="00D5120B" w:rsidRPr="009F7371" w:rsidRDefault="00D5120B" w:rsidP="00F14D26">
      <w:pPr>
        <w:rPr>
          <w:rFonts w:asciiTheme="minorHAnsi" w:hAnsiTheme="minorHAnsi"/>
          <w:b/>
          <w:bCs/>
          <w:color w:val="000000" w:themeColor="text1"/>
        </w:rPr>
      </w:pPr>
      <w:r w:rsidRPr="009F7371">
        <w:rPr>
          <w:rFonts w:asciiTheme="minorHAnsi" w:hAnsiTheme="minorHAnsi"/>
          <w:b/>
          <w:bCs/>
          <w:color w:val="000000" w:themeColor="text1"/>
        </w:rPr>
        <w:t xml:space="preserve">Background </w:t>
      </w:r>
    </w:p>
    <w:p w14:paraId="4E33C15F" w14:textId="77777777" w:rsidR="00602FD9" w:rsidRPr="009F7371" w:rsidRDefault="00602FD9" w:rsidP="00602FD9"/>
    <w:p w14:paraId="09D22DFF" w14:textId="3244C145" w:rsidR="00E101F5" w:rsidRPr="009F7371" w:rsidRDefault="49AF557A" w:rsidP="00B94204">
      <w:pPr>
        <w:spacing w:line="276" w:lineRule="auto"/>
        <w:jc w:val="both"/>
        <w:rPr>
          <w:rFonts w:asciiTheme="minorHAnsi" w:hAnsiTheme="minorHAnsi"/>
        </w:rPr>
      </w:pPr>
      <w:r w:rsidRPr="009F7371">
        <w:rPr>
          <w:rFonts w:asciiTheme="minorHAnsi" w:hAnsiTheme="minorHAnsi"/>
        </w:rPr>
        <w:t xml:space="preserve">Registered nurses (RNs) play a critical role in </w:t>
      </w:r>
      <w:r w:rsidR="00B0191B" w:rsidRPr="009F7371">
        <w:rPr>
          <w:rFonts w:asciiTheme="minorHAnsi" w:hAnsiTheme="minorHAnsi"/>
        </w:rPr>
        <w:t>intensive care units (</w:t>
      </w:r>
      <w:r w:rsidRPr="009F7371">
        <w:rPr>
          <w:rFonts w:asciiTheme="minorHAnsi" w:hAnsiTheme="minorHAnsi"/>
        </w:rPr>
        <w:t>ICU</w:t>
      </w:r>
      <w:r w:rsidR="00B0191B" w:rsidRPr="009F7371">
        <w:rPr>
          <w:rFonts w:asciiTheme="minorHAnsi" w:hAnsiTheme="minorHAnsi"/>
        </w:rPr>
        <w:t>)</w:t>
      </w:r>
      <w:r w:rsidRPr="009F7371">
        <w:rPr>
          <w:rFonts w:asciiTheme="minorHAnsi" w:hAnsiTheme="minorHAnsi"/>
        </w:rPr>
        <w:t xml:space="preserve"> settings, and their availability and well-being are essential for maintaining patient safety and high standards of quality of care </w:t>
      </w:r>
      <w:r w:rsidR="00BC4E48" w:rsidRPr="009F7371">
        <w:rPr>
          <w:rFonts w:asciiTheme="minorHAnsi" w:hAnsiTheme="minorHAnsi"/>
        </w:rPr>
        <w:fldChar w:fldCharType="begin"/>
      </w:r>
      <w:r w:rsidR="00957F2D" w:rsidRPr="009F7371">
        <w:rPr>
          <w:rFonts w:asciiTheme="minorHAnsi" w:hAnsiTheme="minorHAnsi"/>
        </w:rPr>
        <w:instrText xml:space="preserve"> ADDIN EN.CITE &lt;EndNote&gt;&lt;Cite&gt;&lt;Author&gt;Jun&lt;/Author&gt;&lt;Year&gt;2021&lt;/Year&gt;&lt;RecNum&gt;1934&lt;/RecNum&gt;&lt;DisplayText&gt;(Jun&lt;style face="italic"&gt; et al.&lt;/style&gt;, 2021)&lt;/DisplayText&gt;&lt;record&gt;&lt;rec-number&gt;1934&lt;/rec-number&gt;&lt;foreign-keys&gt;&lt;key app="EN" db-id="9z25saraxzrexjevsw8x9pto22x9azzfvrtt" timestamp="1761145170"&gt;1934&lt;/key&gt;&lt;/foreign-keys&gt;&lt;ref-type name="Journal Article"&gt;17&lt;/ref-type&gt;&lt;contributors&gt;&lt;authors&gt;&lt;author&gt;Jun, Jin &lt;/author&gt;&lt;author&gt;Ojemeni M., Melissa&lt;/author&gt;&lt;author&gt;Kalamani, Richa&lt;/author&gt;&lt;author&gt;Tong, Jonathan &lt;/author&gt;&lt;author&gt;Crecelius L., Matthew&lt;/author&gt;&lt;/authors&gt;&lt;/contributors&gt;&lt;titles&gt;&lt;title&gt;Relationship between nurse burnout, patient and organizational outcomes: Systematic review&lt;/title&gt;&lt;secondary-title&gt;International Journal of Nursing Studies&lt;/secondary-title&gt;&lt;/titles&gt;&lt;periodical&gt;&lt;full-title&gt;International Journal of Nursing Studies&lt;/full-title&gt;&lt;abbr-1&gt;Int. J. Nurs. Stud.&lt;/abbr-1&gt;&lt;abbr-2&gt;Int J Nurs Stud&lt;/abbr-2&gt;&lt;/periodical&gt;&lt;pages&gt;1-12&lt;/pages&gt;&lt;volume&gt;119&lt;/volume&gt;&lt;number&gt;103933&lt;/number&gt;&lt;dates&gt;&lt;year&gt;2021&lt;/year&gt;&lt;/dates&gt;&lt;urls&gt;&lt;related-urls&gt;&lt;url&gt;https://www.sciencedirect.com/science/article/abs/pii/S0020748921000742&lt;/url&gt;&lt;/related-urls&gt;&lt;/urls&gt;&lt;electronic-resource-num&gt;10.1016/j.ijnurstu.2021.103933&lt;/electronic-resource-num&gt;&lt;/record&gt;&lt;/Cite&gt;&lt;/EndNote&gt;</w:instrText>
      </w:r>
      <w:r w:rsidR="00BC4E48" w:rsidRPr="009F7371">
        <w:rPr>
          <w:rFonts w:asciiTheme="minorHAnsi" w:hAnsiTheme="minorHAnsi"/>
        </w:rPr>
        <w:fldChar w:fldCharType="separate"/>
      </w:r>
      <w:r w:rsidR="30AAD53B" w:rsidRPr="009F7371">
        <w:rPr>
          <w:rFonts w:asciiTheme="minorHAnsi" w:hAnsiTheme="minorHAnsi"/>
          <w:noProof/>
        </w:rPr>
        <w:t>(Jun</w:t>
      </w:r>
      <w:r w:rsidR="30AAD53B" w:rsidRPr="009F7371">
        <w:rPr>
          <w:rFonts w:asciiTheme="minorHAnsi" w:hAnsiTheme="minorHAnsi"/>
          <w:i/>
          <w:iCs/>
          <w:noProof/>
        </w:rPr>
        <w:t xml:space="preserve"> et al.</w:t>
      </w:r>
      <w:r w:rsidR="30AAD53B" w:rsidRPr="009F7371">
        <w:rPr>
          <w:rFonts w:asciiTheme="minorHAnsi" w:hAnsiTheme="minorHAnsi"/>
          <w:noProof/>
        </w:rPr>
        <w:t>, 2021)</w:t>
      </w:r>
      <w:r w:rsidR="00BC4E48" w:rsidRPr="009F7371">
        <w:rPr>
          <w:rFonts w:asciiTheme="minorHAnsi" w:hAnsiTheme="minorHAnsi"/>
        </w:rPr>
        <w:fldChar w:fldCharType="end"/>
      </w:r>
      <w:r w:rsidRPr="009F7371">
        <w:rPr>
          <w:rFonts w:asciiTheme="minorHAnsi" w:hAnsiTheme="minorHAnsi"/>
        </w:rPr>
        <w:t xml:space="preserve">. High levels of sickness absence among RNs represent a significant operational </w:t>
      </w:r>
      <w:r w:rsidR="363E3A5D" w:rsidRPr="009F7371">
        <w:rPr>
          <w:rFonts w:asciiTheme="minorHAnsi" w:hAnsiTheme="minorHAnsi"/>
        </w:rPr>
        <w:t>challenge and</w:t>
      </w:r>
      <w:r w:rsidRPr="009F7371">
        <w:rPr>
          <w:rFonts w:asciiTheme="minorHAnsi" w:hAnsiTheme="minorHAnsi"/>
        </w:rPr>
        <w:t xml:space="preserve"> are widely recognised as indicators of poor staff health, wellbeing </w:t>
      </w:r>
      <w:r w:rsidR="00BC4E48" w:rsidRPr="009F7371">
        <w:rPr>
          <w:rFonts w:asciiTheme="minorHAnsi" w:hAnsiTheme="minorHAnsi"/>
        </w:rPr>
        <w:fldChar w:fldCharType="begin"/>
      </w:r>
      <w:r w:rsidR="00957F2D" w:rsidRPr="009F7371">
        <w:rPr>
          <w:rFonts w:asciiTheme="minorHAnsi" w:hAnsiTheme="minorHAnsi"/>
        </w:rPr>
        <w:instrText xml:space="preserve"> ADDIN EN.CITE &lt;EndNote&gt;&lt;Cite&gt;&lt;Author&gt;Kivimaki&lt;/Author&gt;&lt;Year&gt;2003&lt;/Year&gt;&lt;RecNum&gt;1935&lt;/RecNum&gt;&lt;DisplayText&gt;(Kivimaki, 2003)&lt;/DisplayText&gt;&lt;record&gt;&lt;rec-number&gt;1935&lt;/rec-number&gt;&lt;foreign-keys&gt;&lt;key app="EN" db-id="9z25saraxzrexjevsw8x9pto22x9azzfvrtt" timestamp="1761145170"&gt;1935&lt;/key&gt;&lt;/foreign-keys&gt;&lt;ref-type name="Journal Article"&gt;17&lt;/ref-type&gt;&lt;contributors&gt;&lt;authors&gt;&lt;author&gt;Kivimaki, M.&lt;/author&gt;&lt;/authors&gt;&lt;/contributors&gt;&lt;titles&gt;&lt;title&gt;Sickness absence as a global measure of health: evidence from mortality in the Whitehall II prospective cohort study&lt;/title&gt;&lt;secondary-title&gt;BMJ&lt;/secondary-title&gt;&lt;/titles&gt;&lt;periodical&gt;&lt;full-title&gt;BMJ&lt;/full-title&gt;&lt;abbr-1&gt;BMJ&lt;/abbr-1&gt;&lt;abbr-2&gt;BMJ&lt;/abbr-2&gt;&lt;/periodical&gt;&lt;pages&gt;364-0&lt;/pages&gt;&lt;volume&gt;327&lt;/volume&gt;&lt;number&gt;7411&lt;/number&gt;&lt;dates&gt;&lt;year&gt;2003&lt;/year&gt;&lt;pub-dates&gt;&lt;date&gt;2003-08-16&lt;/date&gt;&lt;/pub-dates&gt;&lt;/dates&gt;&lt;publisher&gt;BMJ&lt;/publisher&gt;&lt;isbn&gt;0959-8138&lt;/isbn&gt;&lt;urls&gt;&lt;related-urls&gt;&lt;url&gt;https://www.ncbi.nlm.nih.gov/pmc/articles/PMC175810&lt;/url&gt;&lt;/related-urls&gt;&lt;/urls&gt;&lt;electronic-resource-num&gt;10.1136/bmj.327.7411.364&lt;/electronic-resource-num&gt;&lt;access-date&gt;2025-04-14T12:41:45&lt;/access-date&gt;&lt;/record&gt;&lt;/Cite&gt;&lt;/EndNote&gt;</w:instrText>
      </w:r>
      <w:r w:rsidR="00BC4E48" w:rsidRPr="009F7371">
        <w:rPr>
          <w:rFonts w:asciiTheme="minorHAnsi" w:hAnsiTheme="minorHAnsi"/>
        </w:rPr>
        <w:fldChar w:fldCharType="separate"/>
      </w:r>
      <w:r w:rsidR="625BADEF" w:rsidRPr="009F7371">
        <w:rPr>
          <w:rFonts w:asciiTheme="minorHAnsi" w:hAnsiTheme="minorHAnsi"/>
          <w:noProof/>
        </w:rPr>
        <w:t>(Kivimaki, 2003)</w:t>
      </w:r>
      <w:r w:rsidR="00BC4E48" w:rsidRPr="009F7371">
        <w:rPr>
          <w:rFonts w:asciiTheme="minorHAnsi" w:hAnsiTheme="minorHAnsi"/>
        </w:rPr>
        <w:fldChar w:fldCharType="end"/>
      </w:r>
      <w:r w:rsidRPr="009F7371">
        <w:rPr>
          <w:rFonts w:asciiTheme="minorHAnsi" w:hAnsiTheme="minorHAnsi"/>
        </w:rPr>
        <w:t xml:space="preserve">, and low job satisfaction </w:t>
      </w:r>
      <w:r w:rsidR="00BC4E48" w:rsidRPr="009F7371">
        <w:rPr>
          <w:rFonts w:asciiTheme="minorHAnsi" w:hAnsiTheme="minorHAnsi"/>
        </w:rPr>
        <w:fldChar w:fldCharType="begin">
          <w:fldData xml:space="preserve">PEVuZE5vdGU+PENpdGU+PEF1dGhvcj5TY2hhdWZlbGk8L0F1dGhvcj48WWVhcj4yMDA5PC9ZZWFy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</w:fldData>
        </w:fldChar>
      </w:r>
      <w:r w:rsidR="00957F2D" w:rsidRPr="009F7371">
        <w:rPr>
          <w:rFonts w:asciiTheme="minorHAnsi" w:hAnsiTheme="minorHAnsi"/>
        </w:rPr>
        <w:instrText xml:space="preserve"> ADDIN EN.CITE </w:instrText>
      </w:r>
      <w:r w:rsidR="00957F2D" w:rsidRPr="009F7371">
        <w:rPr>
          <w:rFonts w:asciiTheme="minorHAnsi" w:hAnsiTheme="minorHAnsi"/>
        </w:rPr>
        <w:fldChar w:fldCharType="begin">
          <w:fldData xml:space="preserve">PEVuZE5vdGU+PENpdGU+PEF1dGhvcj5TY2hhdWZlbGk8L0F1dGhvcj48WWVhcj4yMDA5PC9ZZWFy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</w:fldData>
        </w:fldChar>
      </w:r>
      <w:r w:rsidR="00957F2D" w:rsidRPr="009F7371">
        <w:rPr>
          <w:rFonts w:asciiTheme="minorHAnsi" w:hAnsiTheme="minorHAnsi"/>
        </w:rPr>
        <w:instrText xml:space="preserve"> ADDIN EN.CITE.DATA </w:instrText>
      </w:r>
      <w:r w:rsidR="00957F2D" w:rsidRPr="009F7371">
        <w:rPr>
          <w:rFonts w:asciiTheme="minorHAnsi" w:hAnsiTheme="minorHAnsi"/>
        </w:rPr>
      </w:r>
      <w:r w:rsidR="00957F2D" w:rsidRPr="009F7371">
        <w:rPr>
          <w:rFonts w:asciiTheme="minorHAnsi" w:hAnsiTheme="minorHAnsi"/>
        </w:rPr>
        <w:fldChar w:fldCharType="end"/>
      </w:r>
      <w:r w:rsidR="00BC4E48" w:rsidRPr="009F7371">
        <w:rPr>
          <w:rFonts w:asciiTheme="minorHAnsi" w:hAnsiTheme="minorHAnsi"/>
        </w:rPr>
      </w:r>
      <w:r w:rsidR="00BC4E48" w:rsidRPr="009F7371">
        <w:rPr>
          <w:rFonts w:asciiTheme="minorHAnsi" w:hAnsiTheme="minorHAnsi"/>
        </w:rPr>
        <w:fldChar w:fldCharType="separate"/>
      </w:r>
      <w:r w:rsidR="30AAD53B" w:rsidRPr="009F7371">
        <w:rPr>
          <w:rFonts w:asciiTheme="minorHAnsi" w:hAnsiTheme="minorHAnsi"/>
          <w:noProof/>
        </w:rPr>
        <w:t>(Kivimaki, 2003; Schaufeli, Bakker and Van Rhenen, 2009)</w:t>
      </w:r>
      <w:r w:rsidR="00BC4E48" w:rsidRPr="009F7371">
        <w:rPr>
          <w:rFonts w:asciiTheme="minorHAnsi" w:hAnsiTheme="minorHAnsi"/>
        </w:rPr>
        <w:fldChar w:fldCharType="end"/>
      </w:r>
      <w:r w:rsidRPr="009F7371">
        <w:rPr>
          <w:rFonts w:asciiTheme="minorHAnsi" w:hAnsiTheme="minorHAnsi"/>
        </w:rPr>
        <w:t xml:space="preserve">.  Sickness absence levels for registered nurses are typically high, incurring </w:t>
      </w:r>
      <w:r w:rsidR="00D070ED" w:rsidRPr="009F7371">
        <w:rPr>
          <w:rFonts w:asciiTheme="minorHAnsi" w:hAnsiTheme="minorHAnsi"/>
        </w:rPr>
        <w:t>substantial costs</w:t>
      </w:r>
      <w:r w:rsidRPr="009F7371">
        <w:rPr>
          <w:rFonts w:asciiTheme="minorHAnsi" w:hAnsiTheme="minorHAnsi"/>
        </w:rPr>
        <w:t xml:space="preserve"> </w:t>
      </w:r>
      <w:r w:rsidR="00D070ED" w:rsidRPr="009F7371">
        <w:rPr>
          <w:rFonts w:asciiTheme="minorHAnsi" w:hAnsiTheme="minorHAnsi"/>
        </w:rPr>
        <w:t>to</w:t>
      </w:r>
      <w:r w:rsidRPr="009F7371">
        <w:rPr>
          <w:rFonts w:asciiTheme="minorHAnsi" w:hAnsiTheme="minorHAnsi"/>
        </w:rPr>
        <w:t xml:space="preserve"> England’s National Health Service</w:t>
      </w:r>
      <w:r w:rsidR="00B94204" w:rsidRPr="009F7371">
        <w:rPr>
          <w:rFonts w:asciiTheme="minorHAnsi" w:hAnsiTheme="minorHAnsi"/>
        </w:rPr>
        <w:t>. Annual sickness absence among nursing staff costs over £</w:t>
      </w:r>
      <w:r w:rsidR="00DC7035" w:rsidRPr="009F7371">
        <w:rPr>
          <w:rFonts w:asciiTheme="minorHAnsi" w:hAnsiTheme="minorHAnsi"/>
        </w:rPr>
        <w:t>443</w:t>
      </w:r>
      <w:r w:rsidR="00B94204" w:rsidRPr="009F7371">
        <w:rPr>
          <w:rFonts w:asciiTheme="minorHAnsi" w:hAnsiTheme="minorHAnsi"/>
        </w:rPr>
        <w:t xml:space="preserve"> </w:t>
      </w:r>
      <w:r w:rsidR="00DC7035" w:rsidRPr="009F7371">
        <w:rPr>
          <w:rFonts w:asciiTheme="minorHAnsi" w:hAnsiTheme="minorHAnsi"/>
        </w:rPr>
        <w:t>million</w:t>
      </w:r>
      <w:r w:rsidR="00B94204" w:rsidRPr="009F7371">
        <w:rPr>
          <w:rFonts w:asciiTheme="minorHAnsi" w:hAnsiTheme="minorHAnsi"/>
        </w:rPr>
        <w:t xml:space="preserve">, with sickness absence </w:t>
      </w:r>
      <w:r w:rsidR="00B026D3" w:rsidRPr="009F7371">
        <w:rPr>
          <w:rFonts w:asciiTheme="minorHAnsi" w:hAnsiTheme="minorHAnsi"/>
        </w:rPr>
        <w:t xml:space="preserve">episode </w:t>
      </w:r>
      <w:r w:rsidR="00B94204" w:rsidRPr="009F7371">
        <w:rPr>
          <w:rFonts w:asciiTheme="minorHAnsi" w:hAnsiTheme="minorHAnsi"/>
        </w:rPr>
        <w:t>averaging £</w:t>
      </w:r>
      <w:r w:rsidR="004B69F6" w:rsidRPr="009F7371">
        <w:rPr>
          <w:rFonts w:asciiTheme="minorHAnsi" w:hAnsiTheme="minorHAnsi"/>
        </w:rPr>
        <w:t>2</w:t>
      </w:r>
      <w:r w:rsidR="00B94204" w:rsidRPr="009F7371">
        <w:rPr>
          <w:rFonts w:asciiTheme="minorHAnsi" w:hAnsiTheme="minorHAnsi"/>
        </w:rPr>
        <w:t xml:space="preserve">,000 in temporary staffing and productivity losses </w:t>
      </w:r>
      <w:r w:rsidR="00BC4E48" w:rsidRPr="009F7371">
        <w:rPr>
          <w:rFonts w:asciiTheme="minorHAnsi" w:hAnsiTheme="minorHAnsi"/>
        </w:rPr>
        <w:fldChar w:fldCharType="begin"/>
      </w:r>
      <w:r w:rsidR="00957F2D" w:rsidRPr="009F7371">
        <w:rPr>
          <w:rFonts w:asciiTheme="minorHAnsi" w:hAnsiTheme="minorHAnsi"/>
        </w:rPr>
        <w:instrText xml:space="preserve"> ADDIN EN.CITE &lt;EndNote&gt;&lt;Cite&gt;&lt;Author&gt;Turnbull&lt;/Author&gt;&lt;Year&gt;2017&lt;/Year&gt;&lt;RecNum&gt;1936&lt;/RecNum&gt;&lt;DisplayText&gt;(Turnbull, 2017; NHS-Digital, 2025)&lt;/DisplayText&gt;&lt;record&gt;&lt;rec-number&gt;1936&lt;/rec-number&gt;&lt;foreign-keys&gt;&lt;key app="EN" db-id="9z25saraxzrexjevsw8x9pto22x9azzfvrtt" timestamp="1761145170"&gt;1936&lt;/key&gt;&lt;/foreign-keys&gt;&lt;ref-type name="Web Page"&gt;12&lt;/ref-type&gt;&lt;contributors&gt;&lt;authors&gt;&lt;author&gt;Alex Turnbull&lt;/author&gt;&lt;/authors&gt;&lt;/contributors&gt;&lt;titles&gt;&lt;title&gt;Absences cost NHS over £1 billion each year - Independent Nurse&lt;/title&gt;&lt;/titles&gt;&lt;volume&gt;2025&lt;/volume&gt;&lt;number&gt;Feb 14&lt;/number&gt;&lt;dates&gt;&lt;year&gt;2017&lt;/year&gt;&lt;/dates&gt;&lt;urls&gt;&lt;related-urls&gt;&lt;url&gt;https://www.independentnurse.co.uk/content/news/absences-cost-nhs-over-1-billion-each-year&lt;/url&gt;&lt;/related-urls&gt;&lt;/urls&gt;&lt;custom1&gt;2017&lt;/custom1&gt;&lt;custom2&gt;Feb 24&lt;/custom2&gt;&lt;/record&gt;&lt;/Cite&gt;&lt;Cite&gt;&lt;Author&gt;NHS-Digital&lt;/Author&gt;&lt;Year&gt;2025&lt;/Year&gt;&lt;RecNum&gt;1937&lt;/RecNum&gt;&lt;record&gt;&lt;rec-number&gt;1937&lt;/rec-number&gt;&lt;foreign-keys&gt;&lt;key app="EN" db-id="9z25saraxzrexjevsw8x9pto22x9azzfvrtt" timestamp="1761145170"&gt;1937&lt;/key&gt;&lt;/foreign-keys&gt;&lt;ref-type name="Web Page"&gt;12&lt;/ref-type&gt;&lt;contributors&gt;&lt;authors&gt;&lt;author&gt;NHS-Digital&lt;/author&gt;&lt;/authors&gt;&lt;/contributors&gt;&lt;titles&gt;&lt;title&gt;NHS Sickness Absence Rates, November 2024&lt;/title&gt;&lt;/titles&gt;&lt;volume&gt;2025&lt;/volume&gt;&lt;number&gt;Apr 14&lt;/number&gt;&lt;dates&gt;&lt;year&gt;2025&lt;/year&gt;&lt;/dates&gt;&lt;urls&gt;&lt;related-urls&gt;&lt;url&gt;https://digital.nhs.uk/data-and-information/publications/statistical/nhs-sickness-absence-rates/november-2024&lt;/url&gt;&lt;/related-urls&gt;&lt;/urls&gt;&lt;/record&gt;&lt;/Cite&gt;&lt;/EndNote&gt;</w:instrText>
      </w:r>
      <w:r w:rsidR="00BC4E48" w:rsidRPr="009F7371">
        <w:rPr>
          <w:rFonts w:asciiTheme="minorHAnsi" w:hAnsiTheme="minorHAnsi"/>
        </w:rPr>
        <w:fldChar w:fldCharType="separate"/>
      </w:r>
      <w:r w:rsidR="00C41FAB" w:rsidRPr="009F7371">
        <w:rPr>
          <w:rFonts w:asciiTheme="minorHAnsi" w:hAnsiTheme="minorHAnsi"/>
          <w:noProof/>
        </w:rPr>
        <w:t>(Turnbull, 2017; NHS-Digital, 2025)</w:t>
      </w:r>
      <w:r w:rsidR="00BC4E48" w:rsidRPr="009F7371">
        <w:rPr>
          <w:rFonts w:asciiTheme="minorHAnsi" w:hAnsiTheme="minorHAnsi"/>
        </w:rPr>
        <w:fldChar w:fldCharType="end"/>
      </w:r>
      <w:r w:rsidRPr="009F7371">
        <w:rPr>
          <w:rFonts w:asciiTheme="minorHAnsi" w:hAnsiTheme="minorHAnsi"/>
        </w:rPr>
        <w:t xml:space="preserve">. </w:t>
      </w:r>
      <w:r w:rsidR="00E21579" w:rsidRPr="009F7371">
        <w:rPr>
          <w:rFonts w:asciiTheme="minorHAnsi" w:hAnsiTheme="minorHAnsi"/>
        </w:rPr>
        <w:t>The consequences extend beyond financial costs to patient safety outcomes. Research</w:t>
      </w:r>
      <w:r w:rsidR="00CB13BF" w:rsidRPr="009F7371">
        <w:rPr>
          <w:rFonts w:asciiTheme="minorHAnsi" w:hAnsiTheme="minorHAnsi"/>
        </w:rPr>
        <w:t>ers have</w:t>
      </w:r>
      <w:r w:rsidR="00E21579" w:rsidRPr="009F7371">
        <w:rPr>
          <w:rFonts w:asciiTheme="minorHAnsi" w:hAnsiTheme="minorHAnsi"/>
        </w:rPr>
        <w:t xml:space="preserve"> </w:t>
      </w:r>
      <w:r w:rsidR="00CB13BF" w:rsidRPr="009F7371">
        <w:rPr>
          <w:rFonts w:asciiTheme="minorHAnsi" w:hAnsiTheme="minorHAnsi"/>
        </w:rPr>
        <w:t xml:space="preserve">demonstrated </w:t>
      </w:r>
      <w:r w:rsidR="00E21579" w:rsidRPr="009F7371">
        <w:rPr>
          <w:rFonts w:asciiTheme="minorHAnsi" w:hAnsiTheme="minorHAnsi"/>
        </w:rPr>
        <w:t>that nurse understaffing and increased workload are associated with higher patient mortality rates</w:t>
      </w:r>
      <w:r w:rsidR="00607E02" w:rsidRPr="009F7371">
        <w:rPr>
          <w:rFonts w:asciiTheme="minorHAnsi" w:hAnsiTheme="minorHAnsi"/>
        </w:rPr>
        <w:t xml:space="preserve"> and</w:t>
      </w:r>
      <w:r w:rsidR="00E21579" w:rsidRPr="009F7371">
        <w:rPr>
          <w:rFonts w:asciiTheme="minorHAnsi" w:hAnsiTheme="minorHAnsi"/>
        </w:rPr>
        <w:t xml:space="preserve"> increased healthcare-associated infections.</w:t>
      </w:r>
      <w:r w:rsidR="00024005" w:rsidRPr="009F7371">
        <w:rPr>
          <w:rFonts w:asciiTheme="minorHAnsi" w:hAnsiTheme="minorHAnsi"/>
        </w:rPr>
        <w:fldChar w:fldCharType="begin">
          <w:fldData xml:space="preserve">PEVuZE5vdGU+PENpdGU+PEF1dGhvcj5SYWU8L0F1dGhvcj48WWVhcj4yMDIxPC9ZZWFyPjxSZWNO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==
</w:fldData>
        </w:fldChar>
      </w:r>
      <w:r w:rsidR="00957F2D" w:rsidRPr="009F7371">
        <w:rPr>
          <w:rFonts w:asciiTheme="minorHAnsi" w:hAnsiTheme="minorHAnsi"/>
        </w:rPr>
        <w:instrText xml:space="preserve"> ADDIN EN.CITE </w:instrText>
      </w:r>
      <w:r w:rsidR="00957F2D" w:rsidRPr="009F7371">
        <w:rPr>
          <w:rFonts w:asciiTheme="minorHAnsi" w:hAnsiTheme="minorHAnsi"/>
        </w:rPr>
        <w:fldChar w:fldCharType="begin">
          <w:fldData xml:space="preserve">PEVuZE5vdGU+PENpdGU+PEF1dGhvcj5SYWU8L0F1dGhvcj48WWVhcj4yMDIxPC9ZZWFyPjxSZWNO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==
</w:fldData>
        </w:fldChar>
      </w:r>
      <w:r w:rsidR="00957F2D" w:rsidRPr="009F7371">
        <w:rPr>
          <w:rFonts w:asciiTheme="minorHAnsi" w:hAnsiTheme="minorHAnsi"/>
        </w:rPr>
        <w:instrText xml:space="preserve"> ADDIN EN.CITE.DATA </w:instrText>
      </w:r>
      <w:r w:rsidR="00957F2D" w:rsidRPr="009F7371">
        <w:rPr>
          <w:rFonts w:asciiTheme="minorHAnsi" w:hAnsiTheme="minorHAnsi"/>
        </w:rPr>
      </w:r>
      <w:r w:rsidR="00957F2D" w:rsidRPr="009F7371">
        <w:rPr>
          <w:rFonts w:asciiTheme="minorHAnsi" w:hAnsiTheme="minorHAnsi"/>
        </w:rPr>
        <w:fldChar w:fldCharType="end"/>
      </w:r>
      <w:r w:rsidR="00024005" w:rsidRPr="009F7371">
        <w:rPr>
          <w:rFonts w:asciiTheme="minorHAnsi" w:hAnsiTheme="minorHAnsi"/>
        </w:rPr>
      </w:r>
      <w:r w:rsidR="00024005" w:rsidRPr="009F7371">
        <w:rPr>
          <w:rFonts w:asciiTheme="minorHAnsi" w:hAnsiTheme="minorHAnsi"/>
        </w:rPr>
        <w:fldChar w:fldCharType="separate"/>
      </w:r>
      <w:r w:rsidR="00024005" w:rsidRPr="009F7371">
        <w:rPr>
          <w:rFonts w:asciiTheme="minorHAnsi" w:hAnsiTheme="minorHAnsi"/>
          <w:noProof/>
        </w:rPr>
        <w:t>(Rae</w:t>
      </w:r>
      <w:r w:rsidR="00024005" w:rsidRPr="009F7371">
        <w:rPr>
          <w:rFonts w:asciiTheme="minorHAnsi" w:hAnsiTheme="minorHAnsi"/>
          <w:i/>
          <w:noProof/>
        </w:rPr>
        <w:t xml:space="preserve"> et al.</w:t>
      </w:r>
      <w:r w:rsidR="00024005" w:rsidRPr="009F7371">
        <w:rPr>
          <w:rFonts w:asciiTheme="minorHAnsi" w:hAnsiTheme="minorHAnsi"/>
          <w:noProof/>
        </w:rPr>
        <w:t>, 2021)</w:t>
      </w:r>
      <w:r w:rsidR="00024005" w:rsidRPr="009F7371">
        <w:rPr>
          <w:rFonts w:asciiTheme="minorHAnsi" w:hAnsiTheme="minorHAnsi"/>
        </w:rPr>
        <w:fldChar w:fldCharType="end"/>
      </w:r>
    </w:p>
    <w:p w14:paraId="327BF3B9" w14:textId="12B74B96" w:rsidR="00BC4E48" w:rsidRPr="009F7371" w:rsidRDefault="49AF557A" w:rsidP="00B94204">
      <w:pPr>
        <w:spacing w:line="276" w:lineRule="auto"/>
        <w:jc w:val="both"/>
        <w:rPr>
          <w:rFonts w:asciiTheme="minorHAnsi" w:hAnsiTheme="minorHAnsi"/>
        </w:rPr>
      </w:pPr>
      <w:r w:rsidRPr="009F7371">
        <w:rPr>
          <w:rFonts w:asciiTheme="minorHAnsi" w:hAnsiTheme="minorHAnsi"/>
        </w:rPr>
        <w:t>Stress and mental health-related conditions are the most reported reasons for sickness absence among RNs</w:t>
      </w:r>
      <w:r w:rsidR="00E745E2" w:rsidRPr="009F7371">
        <w:rPr>
          <w:rFonts w:asciiTheme="minorHAnsi" w:hAnsiTheme="minorHAnsi"/>
        </w:rPr>
        <w:t xml:space="preserve"> in England’s National Health Service</w:t>
      </w:r>
      <w:r w:rsidRPr="009F7371">
        <w:rPr>
          <w:rFonts w:asciiTheme="minorHAnsi" w:hAnsiTheme="minorHAnsi"/>
        </w:rPr>
        <w:t xml:space="preserve">, accounting for 25.2% of all sickness absences </w:t>
      </w:r>
      <w:r w:rsidR="00BC4E48" w:rsidRPr="009F7371">
        <w:rPr>
          <w:rFonts w:asciiTheme="minorHAnsi" w:hAnsiTheme="minorHAnsi"/>
        </w:rPr>
        <w:fldChar w:fldCharType="begin"/>
      </w:r>
      <w:r w:rsidR="00957F2D" w:rsidRPr="009F7371">
        <w:rPr>
          <w:rFonts w:asciiTheme="minorHAnsi" w:hAnsiTheme="minorHAnsi"/>
        </w:rPr>
        <w:instrText xml:space="preserve"> ADDIN EN.CITE &lt;EndNote&gt;&lt;Cite&gt;&lt;Author&gt;NHS-Digital&lt;/Author&gt;&lt;Year&gt;2025&lt;/Year&gt;&lt;RecNum&gt;1937&lt;/RecNum&gt;&lt;DisplayText&gt;(NHS-Digital, 2025)&lt;/DisplayText&gt;&lt;record&gt;&lt;rec-number&gt;1937&lt;/rec-number&gt;&lt;foreign-keys&gt;&lt;key app="EN" db-id="9z25saraxzrexjevsw8x9pto22x9azzfvrtt" timestamp="1761145170"&gt;1937&lt;/key&gt;&lt;/foreign-keys&gt;&lt;ref-type name="Web Page"&gt;12&lt;/ref-type&gt;&lt;contributors&gt;&lt;authors&gt;&lt;author&gt;NHS-Digital&lt;/author&gt;&lt;/authors&gt;&lt;/contributors&gt;&lt;titles&gt;&lt;title&gt;NHS Sickness Absence Rates, November 2024&lt;/title&gt;&lt;/titles&gt;&lt;volume&gt;2025&lt;/volume&gt;&lt;number&gt;Apr 14&lt;/number&gt;&lt;dates&gt;&lt;year&gt;2025&lt;/year&gt;&lt;/dates&gt;&lt;urls&gt;&lt;related-urls&gt;&lt;url&gt;https://digital.nhs.uk/data-and-information/publications/statistical/nhs-sickness-absence-rates/november-2024&lt;/url&gt;&lt;/related-urls&gt;&lt;/urls&gt;&lt;/record&gt;&lt;/Cite&gt;&lt;/EndNote&gt;</w:instrText>
      </w:r>
      <w:r w:rsidR="00BC4E48" w:rsidRPr="009F7371">
        <w:rPr>
          <w:rFonts w:asciiTheme="minorHAnsi" w:hAnsiTheme="minorHAnsi"/>
        </w:rPr>
        <w:fldChar w:fldCharType="separate"/>
      </w:r>
      <w:r w:rsidR="0001173F" w:rsidRPr="009F7371">
        <w:rPr>
          <w:rFonts w:asciiTheme="minorHAnsi" w:hAnsiTheme="minorHAnsi"/>
          <w:noProof/>
        </w:rPr>
        <w:t>(NHS-Digital, 2025)</w:t>
      </w:r>
      <w:r w:rsidR="00BC4E48" w:rsidRPr="009F7371">
        <w:rPr>
          <w:rFonts w:asciiTheme="minorHAnsi" w:hAnsiTheme="minorHAnsi"/>
        </w:rPr>
        <w:fldChar w:fldCharType="end"/>
      </w:r>
      <w:r w:rsidRPr="009F7371">
        <w:rPr>
          <w:rFonts w:asciiTheme="minorHAnsi" w:hAnsiTheme="minorHAnsi"/>
        </w:rPr>
        <w:t xml:space="preserve">. RN </w:t>
      </w:r>
      <w:r w:rsidR="0023796E" w:rsidRPr="009F7371">
        <w:rPr>
          <w:rFonts w:asciiTheme="minorHAnsi" w:hAnsiTheme="minorHAnsi"/>
        </w:rPr>
        <w:t>s</w:t>
      </w:r>
      <w:r w:rsidRPr="009F7371">
        <w:rPr>
          <w:rFonts w:asciiTheme="minorHAnsi" w:hAnsiTheme="minorHAnsi"/>
        </w:rPr>
        <w:t xml:space="preserve">ickness absence was further impacted by the COVID-19 pandemic, especially in the ICUs </w:t>
      </w:r>
      <w:r w:rsidR="00BC4E48" w:rsidRPr="009F7371">
        <w:rPr>
          <w:rFonts w:asciiTheme="minorHAnsi" w:hAnsiTheme="minorHAnsi"/>
        </w:rPr>
        <w:fldChar w:fldCharType="begin"/>
      </w:r>
      <w:r w:rsidR="00957F2D" w:rsidRPr="009F7371">
        <w:rPr>
          <w:rFonts w:asciiTheme="minorHAnsi" w:hAnsiTheme="minorHAnsi"/>
        </w:rPr>
        <w:instrText xml:space="preserve"> ADDIN EN.CITE &lt;EndNote&gt;&lt;Cite&gt;&lt;Author&gt;Stilwell&lt;/Author&gt;&lt;Year&gt;2024&lt;/Year&gt;&lt;RecNum&gt;1938&lt;/RecNum&gt;&lt;DisplayText&gt;(Stilwell, 2024)&lt;/DisplayText&gt;&lt;record&gt;&lt;rec-number&gt;1938&lt;/rec-number&gt;&lt;foreign-keys&gt;&lt;key app="EN" db-id="9z25saraxzrexjevsw8x9pto22x9azzfvrtt" timestamp="1761145170"&gt;1938&lt;/key&gt;&lt;/foreign-keys&gt;&lt;ref-type name="Book"&gt;6&lt;/ref-type&gt;&lt;contributors&gt;&lt;authors&gt;&lt;author&gt;Barbara Stilwell&lt;/author&gt;&lt;/authors&gt;&lt;/contributors&gt;&lt;titles&gt;&lt;title&gt;Global Health and Nursing: A New Narrative for the 21st Century&lt;/title&gt;&lt;/titles&gt;&lt;edition&gt;1&lt;/edition&gt;&lt;section&gt;71-73&lt;/section&gt;&lt;dates&gt;&lt;year&gt;2024&lt;/year&gt;&lt;pub-dates&gt;&lt;date&gt;May 17 2024&lt;/date&gt;&lt;/pub-dates&gt;&lt;/dates&gt;&lt;publisher&gt;Elsevier&lt;/publisher&gt;&lt;isbn&gt;9780323877817&lt;/isbn&gt;&lt;urls&gt;&lt;/urls&gt;&lt;/record&gt;&lt;/Cite&gt;&lt;/EndNote&gt;</w:instrText>
      </w:r>
      <w:r w:rsidR="00BC4E48" w:rsidRPr="009F7371">
        <w:rPr>
          <w:rFonts w:asciiTheme="minorHAnsi" w:hAnsiTheme="minorHAnsi"/>
        </w:rPr>
        <w:fldChar w:fldCharType="separate"/>
      </w:r>
      <w:r w:rsidR="625BADEF" w:rsidRPr="009F7371">
        <w:rPr>
          <w:rFonts w:asciiTheme="minorHAnsi" w:hAnsiTheme="minorHAnsi"/>
          <w:noProof/>
        </w:rPr>
        <w:t>(Stilwell, 2024)</w:t>
      </w:r>
      <w:r w:rsidR="00BC4E48" w:rsidRPr="009F7371">
        <w:rPr>
          <w:rFonts w:asciiTheme="minorHAnsi" w:hAnsiTheme="minorHAnsi"/>
        </w:rPr>
        <w:fldChar w:fldCharType="end"/>
      </w:r>
      <w:r w:rsidRPr="009F7371">
        <w:rPr>
          <w:rFonts w:asciiTheme="minorHAnsi" w:hAnsiTheme="minorHAnsi"/>
        </w:rPr>
        <w:t xml:space="preserve">. The surge in the demand for critical care during the COVID-19 pandemic, amid vulnerabilities in health systems worldwide, imposed additional strain on already overworked nurses in the ICU </w:t>
      </w:r>
      <w:r w:rsidR="00BC4E48" w:rsidRPr="009F7371">
        <w:rPr>
          <w:rFonts w:asciiTheme="minorHAnsi" w:hAnsiTheme="minorHAnsi"/>
        </w:rPr>
        <w:fldChar w:fldCharType="begin"/>
      </w:r>
      <w:r w:rsidR="00957F2D" w:rsidRPr="009F7371">
        <w:rPr>
          <w:rFonts w:asciiTheme="minorHAnsi" w:hAnsiTheme="minorHAnsi"/>
        </w:rPr>
        <w:instrText xml:space="preserve"> ADDIN EN.CITE &lt;EndNote&gt;&lt;Cite&gt;&lt;Author&gt;Stilwell&lt;/Author&gt;&lt;Year&gt;2024&lt;/Year&gt;&lt;RecNum&gt;1938&lt;/RecNum&gt;&lt;DisplayText&gt;(Stilwell, 2024)&lt;/DisplayText&gt;&lt;record&gt;&lt;rec-number&gt;1938&lt;/rec-number&gt;&lt;foreign-keys&gt;&lt;key app="EN" db-id="9z25saraxzrexjevsw8x9pto22x9azzfvrtt" timestamp="1761145170"&gt;1938&lt;/key&gt;&lt;/foreign-keys&gt;&lt;ref-type name="Book"&gt;6&lt;/ref-type&gt;&lt;contributors&gt;&lt;authors&gt;&lt;author&gt;Barbara Stilwell&lt;/author&gt;&lt;/authors&gt;&lt;/contributors&gt;&lt;titles&gt;&lt;title&gt;Global Health and Nursing: A New Narrative for the 21st Century&lt;/title&gt;&lt;/titles&gt;&lt;edition&gt;1&lt;/edition&gt;&lt;section&gt;71-73&lt;/section&gt;&lt;dates&gt;&lt;year&gt;2024&lt;/year&gt;&lt;pub-dates&gt;&lt;date&gt;May 17 2024&lt;/date&gt;&lt;/pub-dates&gt;&lt;/dates&gt;&lt;publisher&gt;Elsevier&lt;/publisher&gt;&lt;isbn&gt;9780323877817&lt;/isbn&gt;&lt;urls&gt;&lt;/urls&gt;&lt;/record&gt;&lt;/Cite&gt;&lt;/EndNote&gt;</w:instrText>
      </w:r>
      <w:r w:rsidR="00BC4E48" w:rsidRPr="009F7371">
        <w:rPr>
          <w:rFonts w:asciiTheme="minorHAnsi" w:hAnsiTheme="minorHAnsi"/>
        </w:rPr>
        <w:fldChar w:fldCharType="separate"/>
      </w:r>
      <w:r w:rsidR="625BADEF" w:rsidRPr="009F7371">
        <w:rPr>
          <w:rFonts w:asciiTheme="minorHAnsi" w:hAnsiTheme="minorHAnsi"/>
          <w:noProof/>
        </w:rPr>
        <w:t>(Stilwell, 2024)</w:t>
      </w:r>
      <w:r w:rsidR="00BC4E48" w:rsidRPr="009F7371">
        <w:rPr>
          <w:rFonts w:asciiTheme="minorHAnsi" w:hAnsiTheme="minorHAnsi"/>
        </w:rPr>
        <w:fldChar w:fldCharType="end"/>
      </w:r>
      <w:r w:rsidRPr="009F7371">
        <w:rPr>
          <w:rFonts w:asciiTheme="minorHAnsi" w:hAnsiTheme="minorHAnsi"/>
        </w:rPr>
        <w:t>. Notably, the onset of the pandemic brought about changes in sickness absence policies for health staff (e.g.</w:t>
      </w:r>
      <w:r w:rsidR="0023796E" w:rsidRPr="009F7371">
        <w:rPr>
          <w:rFonts w:asciiTheme="minorHAnsi" w:hAnsiTheme="minorHAnsi"/>
        </w:rPr>
        <w:t>,</w:t>
      </w:r>
      <w:r w:rsidRPr="009F7371">
        <w:rPr>
          <w:rFonts w:asciiTheme="minorHAnsi" w:hAnsiTheme="minorHAnsi"/>
        </w:rPr>
        <w:t xml:space="preserve"> duration of absence due to isolation and testing protocols), ultimately affecting their sickness absence rates and availability </w:t>
      </w:r>
      <w:r w:rsidR="00BC4E48" w:rsidRPr="009F7371">
        <w:rPr>
          <w:rFonts w:asciiTheme="minorHAnsi" w:hAnsiTheme="minorHAnsi"/>
        </w:rPr>
        <w:fldChar w:fldCharType="begin">
          <w:fldData xml:space="preserve">PEVuZE5vdGU+PENpdGU+PEF1dGhvcj5TdGlsd2VsbDwvQXV0aG9yPjxZZWFyPjIwMjQ8L1llYXI+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</w:fldData>
        </w:fldChar>
      </w:r>
      <w:r w:rsidR="00957F2D" w:rsidRPr="009F7371">
        <w:rPr>
          <w:rFonts w:asciiTheme="minorHAnsi" w:hAnsiTheme="minorHAnsi"/>
        </w:rPr>
        <w:instrText xml:space="preserve"> ADDIN EN.CITE </w:instrText>
      </w:r>
      <w:r w:rsidR="00957F2D" w:rsidRPr="009F7371">
        <w:rPr>
          <w:rFonts w:asciiTheme="minorHAnsi" w:hAnsiTheme="minorHAnsi"/>
        </w:rPr>
        <w:fldChar w:fldCharType="begin">
          <w:fldData xml:space="preserve">PEVuZE5vdGU+PENpdGU+PEF1dGhvcj5TdGlsd2VsbDwvQXV0aG9yPjxZZWFyPjIwMjQ8L1llYXI+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</w:fldData>
        </w:fldChar>
      </w:r>
      <w:r w:rsidR="00957F2D" w:rsidRPr="009F7371">
        <w:rPr>
          <w:rFonts w:asciiTheme="minorHAnsi" w:hAnsiTheme="minorHAnsi"/>
        </w:rPr>
        <w:instrText xml:space="preserve"> ADDIN EN.CITE.DATA </w:instrText>
      </w:r>
      <w:r w:rsidR="00957F2D" w:rsidRPr="009F7371">
        <w:rPr>
          <w:rFonts w:asciiTheme="minorHAnsi" w:hAnsiTheme="minorHAnsi"/>
        </w:rPr>
      </w:r>
      <w:r w:rsidR="00957F2D" w:rsidRPr="009F7371">
        <w:rPr>
          <w:rFonts w:asciiTheme="minorHAnsi" w:hAnsiTheme="minorHAnsi"/>
        </w:rPr>
        <w:fldChar w:fldCharType="end"/>
      </w:r>
      <w:r w:rsidR="00BC4E48" w:rsidRPr="009F7371">
        <w:rPr>
          <w:rFonts w:asciiTheme="minorHAnsi" w:hAnsiTheme="minorHAnsi"/>
        </w:rPr>
      </w:r>
      <w:r w:rsidR="00BC4E48" w:rsidRPr="009F7371">
        <w:rPr>
          <w:rFonts w:asciiTheme="minorHAnsi" w:hAnsiTheme="minorHAnsi"/>
        </w:rPr>
        <w:fldChar w:fldCharType="separate"/>
      </w:r>
      <w:r w:rsidR="30AAD53B" w:rsidRPr="009F7371">
        <w:rPr>
          <w:rFonts w:asciiTheme="minorHAnsi" w:hAnsiTheme="minorHAnsi"/>
          <w:noProof/>
        </w:rPr>
        <w:t>(Pattison, 2021; Endacott</w:t>
      </w:r>
      <w:r w:rsidR="30AAD53B" w:rsidRPr="009F7371">
        <w:rPr>
          <w:rFonts w:asciiTheme="minorHAnsi" w:hAnsiTheme="minorHAnsi"/>
          <w:i/>
          <w:iCs/>
          <w:noProof/>
        </w:rPr>
        <w:t xml:space="preserve"> et al.</w:t>
      </w:r>
      <w:r w:rsidR="30AAD53B" w:rsidRPr="009F7371">
        <w:rPr>
          <w:rFonts w:asciiTheme="minorHAnsi" w:hAnsiTheme="minorHAnsi"/>
          <w:noProof/>
        </w:rPr>
        <w:t>, 2022; Stilwell, 2024)</w:t>
      </w:r>
      <w:r w:rsidR="00BC4E48" w:rsidRPr="009F7371">
        <w:rPr>
          <w:rFonts w:asciiTheme="minorHAnsi" w:hAnsiTheme="minorHAnsi"/>
        </w:rPr>
        <w:fldChar w:fldCharType="end"/>
      </w:r>
      <w:r w:rsidRPr="009F7371">
        <w:rPr>
          <w:rFonts w:asciiTheme="minorHAnsi" w:hAnsiTheme="minorHAnsi"/>
        </w:rPr>
        <w:t xml:space="preserve">.  </w:t>
      </w:r>
    </w:p>
    <w:p w14:paraId="200A54DD" w14:textId="77777777" w:rsidR="00602FD9" w:rsidRPr="009F7371" w:rsidRDefault="00602FD9" w:rsidP="00602FD9">
      <w:pPr>
        <w:spacing w:line="276" w:lineRule="auto"/>
        <w:jc w:val="both"/>
        <w:rPr>
          <w:rFonts w:asciiTheme="minorHAnsi" w:hAnsiTheme="minorHAnsi"/>
        </w:rPr>
      </w:pPr>
    </w:p>
    <w:p w14:paraId="5841BD92" w14:textId="29D62D6C" w:rsidR="00BC4E48" w:rsidRPr="009F7371" w:rsidRDefault="00BC4E48" w:rsidP="00602FD9">
      <w:pPr>
        <w:spacing w:line="276" w:lineRule="auto"/>
        <w:jc w:val="both"/>
        <w:rPr>
          <w:rFonts w:asciiTheme="minorHAnsi" w:hAnsiTheme="minorHAnsi"/>
        </w:rPr>
      </w:pPr>
      <w:r w:rsidRPr="009F7371">
        <w:rPr>
          <w:rFonts w:asciiTheme="minorHAnsi" w:hAnsiTheme="minorHAnsi"/>
        </w:rPr>
        <w:t xml:space="preserve">There is also little evidence on the predictors of sickness absence in nursing </w:t>
      </w:r>
      <w:r w:rsidRPr="009F7371">
        <w:rPr>
          <w:rFonts w:asciiTheme="minorHAnsi" w:hAnsiTheme="minorHAnsi"/>
        </w:rPr>
        <w:fldChar w:fldCharType="begin"/>
      </w:r>
      <w:r w:rsidR="00957F2D" w:rsidRPr="009F7371">
        <w:rPr>
          <w:rFonts w:asciiTheme="minorHAnsi" w:hAnsiTheme="minorHAnsi"/>
        </w:rPr>
        <w:instrText xml:space="preserve"> ADDIN EN.CITE &lt;EndNote&gt;&lt;Cite&gt;&lt;Author&gt;Brborović&lt;/Author&gt;&lt;Year&gt;2017&lt;/Year&gt;&lt;RecNum&gt;1941&lt;/RecNum&gt;&lt;DisplayText&gt;(Brborović&lt;style face="italic"&gt; et al.&lt;/style&gt;, 2017)&lt;/DisplayText&gt;&lt;record&gt;&lt;rec-number&gt;1941&lt;/rec-number&gt;&lt;foreign-keys&gt;&lt;key app="EN" db-id="9z25saraxzrexjevsw8x9pto22x9azzfvrtt" timestamp="1761145170"&gt;1941&lt;/key&gt;&lt;/foreign-keys&gt;&lt;ref-type name="Journal Article"&gt;17&lt;/ref-type&gt;&lt;contributors&gt;&lt;authors&gt;&lt;author&gt;Brborović, Hana&lt;/author&gt;&lt;author&gt;Daka, Qëndresë&lt;/author&gt;&lt;author&gt;Dakaj, Kushtrim&lt;/author&gt;&lt;author&gt;Brborović, Ognjen&lt;/author&gt;&lt;/authors&gt;&lt;/contributors&gt;&lt;titles&gt;&lt;title&gt;Antecedents and associations of sickness presenteeism and sickness absenteeism in nurses: A systematic review&lt;/title&gt;&lt;secondary-title&gt;International Journal of Nursing Practice&lt;/secondary-title&gt;&lt;/titles&gt;&lt;periodical&gt;&lt;full-title&gt;International Journal of Nursing Practice&lt;/full-title&gt;&lt;abbr-1&gt;Int. J. Nurs. Pract.&lt;/abbr-1&gt;&lt;abbr-2&gt;Int J Nurs Pract&lt;/abbr-2&gt;&lt;/periodical&gt;&lt;pages&gt;e12598&lt;/pages&gt;&lt;volume&gt;23&lt;/volume&gt;&lt;number&gt;6&lt;/number&gt;&lt;dates&gt;&lt;year&gt;2017&lt;/year&gt;&lt;pub-dates&gt;&lt;date&gt;2017-12-01&lt;/date&gt;&lt;/pub-dates&gt;&lt;/dates&gt;&lt;publisher&gt;Wiley&lt;/publisher&gt;&lt;isbn&gt;1322-7114&lt;/isbn&gt;&lt;urls&gt;&lt;/urls&gt;&lt;electronic-resource-num&gt;10.1111/ijn.12598&lt;/electronic-resource-num&gt;&lt;access-date&gt;2025-04-14T14:08:52&lt;/access-date&gt;&lt;/record&gt;&lt;/Cite&gt;&lt;/EndNote&gt;</w:instrText>
      </w:r>
      <w:r w:rsidRPr="009F7371">
        <w:rPr>
          <w:rFonts w:asciiTheme="minorHAnsi" w:hAnsiTheme="minorHAnsi"/>
        </w:rPr>
        <w:fldChar w:fldCharType="separate"/>
      </w:r>
      <w:r w:rsidR="009D3E5F" w:rsidRPr="009F7371">
        <w:rPr>
          <w:rFonts w:asciiTheme="minorHAnsi" w:hAnsiTheme="minorHAnsi"/>
          <w:noProof/>
        </w:rPr>
        <w:t>(Brborović</w:t>
      </w:r>
      <w:r w:rsidR="009D3E5F" w:rsidRPr="009F7371">
        <w:rPr>
          <w:rFonts w:asciiTheme="minorHAnsi" w:hAnsiTheme="minorHAnsi"/>
          <w:i/>
          <w:noProof/>
        </w:rPr>
        <w:t xml:space="preserve"> et al.</w:t>
      </w:r>
      <w:r w:rsidR="009D3E5F" w:rsidRPr="009F7371">
        <w:rPr>
          <w:rFonts w:asciiTheme="minorHAnsi" w:hAnsiTheme="minorHAnsi"/>
          <w:noProof/>
        </w:rPr>
        <w:t>, 2017)</w:t>
      </w:r>
      <w:r w:rsidRPr="009F7371">
        <w:rPr>
          <w:rFonts w:asciiTheme="minorHAnsi" w:hAnsiTheme="minorHAnsi"/>
        </w:rPr>
        <w:fldChar w:fldCharType="end"/>
      </w:r>
      <w:r w:rsidR="00677A17" w:rsidRPr="009F7371">
        <w:rPr>
          <w:rFonts w:asciiTheme="minorHAnsi" w:hAnsiTheme="minorHAnsi"/>
        </w:rPr>
        <w:t>,</w:t>
      </w:r>
      <w:r w:rsidRPr="009F7371">
        <w:rPr>
          <w:rFonts w:asciiTheme="minorHAnsi" w:hAnsiTheme="minorHAnsi"/>
        </w:rPr>
        <w:t xml:space="preserve"> and studies in the ICU have focused mainly on nurse wellbeing rather than on sickness absence specifically </w:t>
      </w:r>
      <w:r w:rsidRPr="009F7371">
        <w:rPr>
          <w:rFonts w:asciiTheme="minorHAnsi" w:hAnsiTheme="minorHAnsi"/>
        </w:rPr>
        <w:fldChar w:fldCharType="begin"/>
      </w:r>
      <w:r w:rsidR="00957F2D" w:rsidRPr="009F7371">
        <w:rPr>
          <w:rFonts w:asciiTheme="minorHAnsi" w:hAnsiTheme="minorHAnsi"/>
        </w:rPr>
        <w:instrText xml:space="preserve"> ADDIN EN.CITE &lt;EndNote&gt;&lt;Cite&gt;&lt;Author&gt;Stewart&lt;/Author&gt;&lt;Year&gt;2024&lt;/Year&gt;&lt;RecNum&gt;1942&lt;/RecNum&gt;&lt;DisplayText&gt;(Stewart, Bench and Malone, 2024)&lt;/DisplayText&gt;&lt;record&gt;&lt;rec-number&gt;1942&lt;/rec-number&gt;&lt;foreign-keys&gt;&lt;key app="EN" db-id="9z25saraxzrexjevsw8x9pto22x9azzfvrtt" timestamp="1761145170"&gt;1942&lt;/key&gt;&lt;/foreign-keys&gt;&lt;ref-type name="Journal Article"&gt;17&lt;/ref-type&gt;&lt;contributors&gt;&lt;authors&gt;&lt;author&gt;Stewart, Carolyne&lt;/author&gt;&lt;author&gt;Bench, Suzanne&lt;/author&gt;&lt;author&gt;Malone, Mary&lt;/author&gt;&lt;/authors&gt;&lt;/contributors&gt;&lt;titles&gt;&lt;title&gt;Interventions to support critical care nurse wellbeing: A scoping review&lt;/title&gt;&lt;secondary-title&gt;Intensive &amp;amp; Critical Care Nursing&lt;/secondary-title&gt;&lt;/titles&gt;&lt;periodical&gt;&lt;full-title&gt;Intensive and Critical Care Nursing&lt;/full-title&gt;&lt;abbr-1&gt;Intensive Crit. Care Nurs.&lt;/abbr-1&gt;&lt;abbr-2&gt;Intensive Crit Care Nurs&lt;/abbr-2&gt;&lt;abbr-3&gt;Intensive &amp;amp; Critical Care Nursing&lt;/abbr-3&gt;&lt;/periodical&gt;&lt;pages&gt;1-12&lt;/pages&gt;&lt;volume&gt;81&lt;/volume&gt;&lt;number&gt;103613&lt;/number&gt;&lt;dates&gt;&lt;year&gt;2024&lt;/year&gt;&lt;/dates&gt;&lt;urls&gt;&lt;related-urls&gt;&lt;url&gt;https://pubmed.ncbi.nlm.nih.gov/38199182/&lt;/url&gt;&lt;/related-urls&gt;&lt;/urls&gt;&lt;electronic-resource-num&gt;10.1016/j.iccn.2023.103613&lt;/electronic-resource-num&gt;&lt;/record&gt;&lt;/Cite&gt;&lt;/EndNote&gt;</w:instrText>
      </w:r>
      <w:r w:rsidRPr="009F7371">
        <w:rPr>
          <w:rFonts w:asciiTheme="minorHAnsi" w:hAnsiTheme="minorHAnsi"/>
        </w:rPr>
        <w:fldChar w:fldCharType="separate"/>
      </w:r>
      <w:r w:rsidR="009D3E5F" w:rsidRPr="009F7371">
        <w:rPr>
          <w:rFonts w:asciiTheme="minorHAnsi" w:hAnsiTheme="minorHAnsi"/>
          <w:noProof/>
        </w:rPr>
        <w:t>(Stewart, Bench and Malone, 2024)</w:t>
      </w:r>
      <w:r w:rsidRPr="009F7371">
        <w:rPr>
          <w:rFonts w:asciiTheme="minorHAnsi" w:hAnsiTheme="minorHAnsi"/>
        </w:rPr>
        <w:fldChar w:fldCharType="end"/>
      </w:r>
      <w:r w:rsidRPr="009F7371">
        <w:rPr>
          <w:rFonts w:asciiTheme="minorHAnsi" w:hAnsiTheme="minorHAnsi"/>
        </w:rPr>
        <w:t xml:space="preserve">. In addition, many existing studies relied on surveys where employees self-reported working conditions, which were then linked to objective sickness records, although the quality of these varied </w:t>
      </w:r>
      <w:r w:rsidRPr="009F7371">
        <w:rPr>
          <w:rFonts w:asciiTheme="minorHAnsi" w:hAnsiTheme="minorHAnsi"/>
        </w:rPr>
        <w:fldChar w:fldCharType="begin">
          <w:fldData xml:space="preserve">PEVuZE5vdGU+PENpdGU+PEF1dGhvcj5CcmJvcm92acSHPC9BdXRob3I+PFllYXI+MjAxNzwvWWVh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</w:fldData>
        </w:fldChar>
      </w:r>
      <w:r w:rsidR="00957F2D" w:rsidRPr="009F7371">
        <w:rPr>
          <w:rFonts w:asciiTheme="minorHAnsi" w:hAnsiTheme="minorHAnsi"/>
        </w:rPr>
        <w:instrText xml:space="preserve"> ADDIN EN.CITE </w:instrText>
      </w:r>
      <w:r w:rsidR="00957F2D" w:rsidRPr="009F7371">
        <w:rPr>
          <w:rFonts w:asciiTheme="minorHAnsi" w:hAnsiTheme="minorHAnsi"/>
        </w:rPr>
        <w:fldChar w:fldCharType="begin">
          <w:fldData xml:space="preserve">PEVuZE5vdGU+PENpdGU+PEF1dGhvcj5CcmJvcm92acSHPC9BdXRob3I+PFllYXI+MjAxNzwvWWVh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</w:fldData>
        </w:fldChar>
      </w:r>
      <w:r w:rsidR="00957F2D" w:rsidRPr="009F7371">
        <w:rPr>
          <w:rFonts w:asciiTheme="minorHAnsi" w:hAnsiTheme="minorHAnsi"/>
        </w:rPr>
        <w:instrText xml:space="preserve"> ADDIN EN.CITE.DATA </w:instrText>
      </w:r>
      <w:r w:rsidR="00957F2D" w:rsidRPr="009F7371">
        <w:rPr>
          <w:rFonts w:asciiTheme="minorHAnsi" w:hAnsiTheme="minorHAnsi"/>
        </w:rPr>
      </w:r>
      <w:r w:rsidR="00957F2D" w:rsidRPr="009F7371">
        <w:rPr>
          <w:rFonts w:asciiTheme="minorHAnsi" w:hAnsiTheme="minorHAnsi"/>
        </w:rPr>
        <w:fldChar w:fldCharType="end"/>
      </w:r>
      <w:r w:rsidRPr="009F7371">
        <w:rPr>
          <w:rFonts w:asciiTheme="minorHAnsi" w:hAnsiTheme="minorHAnsi"/>
        </w:rPr>
      </w:r>
      <w:r w:rsidRPr="009F7371">
        <w:rPr>
          <w:rFonts w:asciiTheme="minorHAnsi" w:hAnsiTheme="minorHAnsi"/>
        </w:rPr>
        <w:fldChar w:fldCharType="separate"/>
      </w:r>
      <w:r w:rsidR="009D3E5F" w:rsidRPr="009F7371">
        <w:rPr>
          <w:rFonts w:asciiTheme="minorHAnsi" w:hAnsiTheme="minorHAnsi"/>
          <w:noProof/>
        </w:rPr>
        <w:t>(Brborović</w:t>
      </w:r>
      <w:r w:rsidR="009D3E5F" w:rsidRPr="009F7371">
        <w:rPr>
          <w:rFonts w:asciiTheme="minorHAnsi" w:hAnsiTheme="minorHAnsi"/>
          <w:i/>
          <w:noProof/>
        </w:rPr>
        <w:t xml:space="preserve"> et al.</w:t>
      </w:r>
      <w:r w:rsidR="009D3E5F" w:rsidRPr="009F7371">
        <w:rPr>
          <w:rFonts w:asciiTheme="minorHAnsi" w:hAnsiTheme="minorHAnsi"/>
          <w:noProof/>
        </w:rPr>
        <w:t>, 2017; Helgesson</w:t>
      </w:r>
      <w:r w:rsidR="009D3E5F" w:rsidRPr="009F7371">
        <w:rPr>
          <w:rFonts w:asciiTheme="minorHAnsi" w:hAnsiTheme="minorHAnsi"/>
          <w:i/>
          <w:noProof/>
        </w:rPr>
        <w:t xml:space="preserve"> et al.</w:t>
      </w:r>
      <w:r w:rsidR="009D3E5F" w:rsidRPr="009F7371">
        <w:rPr>
          <w:rFonts w:asciiTheme="minorHAnsi" w:hAnsiTheme="minorHAnsi"/>
          <w:noProof/>
        </w:rPr>
        <w:t>, 2020)</w:t>
      </w:r>
      <w:r w:rsidRPr="009F7371">
        <w:rPr>
          <w:rFonts w:asciiTheme="minorHAnsi" w:hAnsiTheme="minorHAnsi"/>
        </w:rPr>
        <w:fldChar w:fldCharType="end"/>
      </w:r>
      <w:r w:rsidRPr="009F7371">
        <w:rPr>
          <w:rFonts w:asciiTheme="minorHAnsi" w:hAnsiTheme="minorHAnsi"/>
        </w:rPr>
        <w:t xml:space="preserve">. </w:t>
      </w:r>
      <w:r w:rsidR="00677A17" w:rsidRPr="009F7371">
        <w:rPr>
          <w:rFonts w:asciiTheme="minorHAnsi" w:hAnsiTheme="minorHAnsi"/>
        </w:rPr>
        <w:t>Researchers</w:t>
      </w:r>
      <w:r w:rsidRPr="009F7371">
        <w:rPr>
          <w:rFonts w:asciiTheme="minorHAnsi" w:hAnsiTheme="minorHAnsi"/>
        </w:rPr>
        <w:t xml:space="preserve"> using routinely collected data extracted from hospital systems highlighted associations between nursing shift patterns </w:t>
      </w:r>
      <w:r w:rsidRPr="009F7371">
        <w:rPr>
          <w:rFonts w:asciiTheme="minorHAnsi" w:hAnsiTheme="minorHAnsi"/>
        </w:rPr>
        <w:lastRenderedPageBreak/>
        <w:t xml:space="preserve">and absenteeism, with higher rates of sickness absence found when nurses worked long shifts of 12 hours or more </w:t>
      </w:r>
      <w:r w:rsidRPr="009F7371">
        <w:rPr>
          <w:rFonts w:asciiTheme="minorHAnsi" w:hAnsiTheme="minorHAnsi"/>
        </w:rPr>
        <w:fldChar w:fldCharType="begin">
          <w:fldData xml:space="preserve">PEVuZE5vdGU+PENpdGU+PEF1dGhvcj5EYWxs4oCZT3JhPC9BdXRob3I+PFllYXI+MjAxOTwvWWVh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</w:fldData>
        </w:fldChar>
      </w:r>
      <w:r w:rsidR="00957F2D" w:rsidRPr="009F7371">
        <w:rPr>
          <w:rFonts w:asciiTheme="minorHAnsi" w:hAnsiTheme="minorHAnsi"/>
        </w:rPr>
        <w:instrText xml:space="preserve"> ADDIN EN.CITE </w:instrText>
      </w:r>
      <w:r w:rsidR="00957F2D" w:rsidRPr="009F7371">
        <w:rPr>
          <w:rFonts w:asciiTheme="minorHAnsi" w:hAnsiTheme="minorHAnsi"/>
        </w:rPr>
        <w:fldChar w:fldCharType="begin">
          <w:fldData xml:space="preserve">PEVuZE5vdGU+PENpdGU+PEF1dGhvcj5EYWxs4oCZT3JhPC9BdXRob3I+PFllYXI+MjAxOTwvWWVh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</w:fldData>
        </w:fldChar>
      </w:r>
      <w:r w:rsidR="00957F2D" w:rsidRPr="009F7371">
        <w:rPr>
          <w:rFonts w:asciiTheme="minorHAnsi" w:hAnsiTheme="minorHAnsi"/>
        </w:rPr>
        <w:instrText xml:space="preserve"> ADDIN EN.CITE.DATA </w:instrText>
      </w:r>
      <w:r w:rsidR="00957F2D" w:rsidRPr="009F7371">
        <w:rPr>
          <w:rFonts w:asciiTheme="minorHAnsi" w:hAnsiTheme="minorHAnsi"/>
        </w:rPr>
      </w:r>
      <w:r w:rsidR="00957F2D" w:rsidRPr="009F7371">
        <w:rPr>
          <w:rFonts w:asciiTheme="minorHAnsi" w:hAnsiTheme="minorHAnsi"/>
        </w:rPr>
        <w:fldChar w:fldCharType="end"/>
      </w:r>
      <w:r w:rsidRPr="009F7371">
        <w:rPr>
          <w:rFonts w:asciiTheme="minorHAnsi" w:hAnsiTheme="minorHAnsi"/>
        </w:rPr>
      </w:r>
      <w:r w:rsidRPr="009F7371">
        <w:rPr>
          <w:rFonts w:asciiTheme="minorHAnsi" w:hAnsiTheme="minorHAnsi"/>
        </w:rPr>
        <w:fldChar w:fldCharType="separate"/>
      </w:r>
      <w:r w:rsidR="009D3E5F" w:rsidRPr="009F7371">
        <w:rPr>
          <w:rFonts w:asciiTheme="minorHAnsi" w:hAnsiTheme="minorHAnsi"/>
          <w:noProof/>
        </w:rPr>
        <w:t>(Dall’Ora</w:t>
      </w:r>
      <w:r w:rsidR="009D3E5F" w:rsidRPr="009F7371">
        <w:rPr>
          <w:rFonts w:asciiTheme="minorHAnsi" w:hAnsiTheme="minorHAnsi"/>
          <w:i/>
          <w:noProof/>
        </w:rPr>
        <w:t xml:space="preserve"> et al.</w:t>
      </w:r>
      <w:r w:rsidR="009D3E5F" w:rsidRPr="009F7371">
        <w:rPr>
          <w:rFonts w:asciiTheme="minorHAnsi" w:hAnsiTheme="minorHAnsi"/>
          <w:noProof/>
        </w:rPr>
        <w:t>, 2019; Rodriguez Santana</w:t>
      </w:r>
      <w:r w:rsidR="009D3E5F" w:rsidRPr="009F7371">
        <w:rPr>
          <w:rFonts w:asciiTheme="minorHAnsi" w:hAnsiTheme="minorHAnsi"/>
          <w:i/>
          <w:noProof/>
        </w:rPr>
        <w:t xml:space="preserve"> et al.</w:t>
      </w:r>
      <w:r w:rsidR="009D3E5F" w:rsidRPr="009F7371">
        <w:rPr>
          <w:rFonts w:asciiTheme="minorHAnsi" w:hAnsiTheme="minorHAnsi"/>
          <w:noProof/>
        </w:rPr>
        <w:t>, 2020)</w:t>
      </w:r>
      <w:r w:rsidRPr="009F7371">
        <w:rPr>
          <w:rFonts w:asciiTheme="minorHAnsi" w:hAnsiTheme="minorHAnsi"/>
        </w:rPr>
        <w:fldChar w:fldCharType="end"/>
      </w:r>
      <w:r w:rsidRPr="009F7371">
        <w:rPr>
          <w:rFonts w:asciiTheme="minorHAnsi" w:hAnsiTheme="minorHAnsi"/>
        </w:rPr>
        <w:t xml:space="preserve"> and higher proportions of night shifts </w:t>
      </w:r>
      <w:r w:rsidRPr="009F7371">
        <w:rPr>
          <w:rFonts w:asciiTheme="minorHAnsi" w:hAnsiTheme="minorHAnsi"/>
        </w:rPr>
        <w:fldChar w:fldCharType="begin"/>
      </w:r>
      <w:r w:rsidR="00957F2D" w:rsidRPr="009F7371">
        <w:rPr>
          <w:rFonts w:asciiTheme="minorHAnsi" w:hAnsiTheme="minorHAnsi"/>
        </w:rPr>
        <w:instrText xml:space="preserve"> ADDIN EN.CITE &lt;EndNote&gt;&lt;Cite&gt;&lt;Author&gt;Dall’Ora&lt;/Author&gt;&lt;Year&gt;2020&lt;/Year&gt;&lt;RecNum&gt;1944&lt;/RecNum&gt;&lt;DisplayText&gt;(Dall’Ora&lt;style face="italic"&gt; et al.&lt;/style&gt;, 2020)&lt;/DisplayText&gt;&lt;record&gt;&lt;rec-number&gt;1944&lt;/rec-number&gt;&lt;foreign-keys&gt;&lt;key app="EN" db-id="9z25saraxzrexjevsw8x9pto22x9azzfvrtt" timestamp="1761145170"&gt;1944&lt;/key&gt;&lt;/foreign-keys&gt;&lt;ref-type name="Journal Article"&gt;17&lt;/ref-type&gt;&lt;contributors&gt;&lt;authors&gt;&lt;author&gt;Dall’Ora, Chiara&lt;/author&gt;&lt;author&gt;Ball, Jane&lt;/author&gt;&lt;author&gt;Redfern, Oliver C.&lt;/author&gt;&lt;author&gt;Griffiths, Peter&lt;/author&gt;&lt;/authors&gt;&lt;/contributors&gt;&lt;titles&gt;&lt;title&gt;Night work for hospital nurses and sickness absence: a retrospective study using electronic rostering systems&lt;/title&gt;&lt;secondary-title&gt;Chronobiology International&lt;/secondary-title&gt;&lt;alt-title&gt;Chronobiology International&lt;/alt-title&gt;&lt;short-title&gt;Night work for hospital nurses and sickness absence&lt;/short-title&gt;&lt;/titles&gt;&lt;periodical&gt;&lt;full-title&gt;Chronobiology International&lt;/full-title&gt;&lt;abbr-1&gt;Chronobiol. Int.&lt;/abbr-1&gt;&lt;abbr-2&gt;Chronobiol Int&lt;/abbr-2&gt;&lt;/periodical&gt;&lt;alt-periodical&gt;&lt;full-title&gt;Chronobiology International&lt;/full-title&gt;&lt;abbr-1&gt;Chronobiol. Int.&lt;/abbr-1&gt;&lt;abbr-2&gt;Chronobiol Int&lt;/abbr-2&gt;&lt;/alt-periodical&gt;&lt;pages&gt;1357-1364&lt;/pages&gt;&lt;volume&gt;37&lt;/volume&gt;&lt;number&gt;9-10&lt;/number&gt;&lt;dates&gt;&lt;year&gt;2020&lt;/year&gt;&lt;pub-dates&gt;&lt;date&gt;2020/10/02/&lt;/date&gt;&lt;/pub-dates&gt;&lt;/dates&gt;&lt;isbn&gt;0742-0528, 1525-6073&lt;/isbn&gt;&lt;urls&gt;&lt;related-urls&gt;&lt;url&gt;https://www.tandfonline.com/doi/full/10.1080/07420528.2020.1806290&lt;/url&gt;&lt;/related-urls&gt;&lt;/urls&gt;&lt;electronic-resource-num&gt;10.1080/07420528.2020.1806290&lt;/electronic-resource-num&gt;&lt;remote-database-provider&gt;DOI.org (Crossref)&lt;/remote-database-provider&gt;&lt;language&gt;en&lt;/language&gt;&lt;access-date&gt;2024/03/15/05:13:57&lt;/access-date&gt;&lt;/record&gt;&lt;/Cite&gt;&lt;/EndNote&gt;</w:instrText>
      </w:r>
      <w:r w:rsidRPr="009F7371">
        <w:rPr>
          <w:rFonts w:asciiTheme="minorHAnsi" w:hAnsiTheme="minorHAnsi"/>
        </w:rPr>
        <w:fldChar w:fldCharType="separate"/>
      </w:r>
      <w:r w:rsidR="009D3E5F" w:rsidRPr="009F7371">
        <w:rPr>
          <w:rFonts w:asciiTheme="minorHAnsi" w:hAnsiTheme="minorHAnsi"/>
          <w:noProof/>
        </w:rPr>
        <w:t>(Dall’Ora</w:t>
      </w:r>
      <w:r w:rsidR="009D3E5F" w:rsidRPr="009F7371">
        <w:rPr>
          <w:rFonts w:asciiTheme="minorHAnsi" w:hAnsiTheme="minorHAnsi"/>
          <w:i/>
          <w:noProof/>
        </w:rPr>
        <w:t xml:space="preserve"> et al.</w:t>
      </w:r>
      <w:r w:rsidR="009D3E5F" w:rsidRPr="009F7371">
        <w:rPr>
          <w:rFonts w:asciiTheme="minorHAnsi" w:hAnsiTheme="minorHAnsi"/>
          <w:noProof/>
        </w:rPr>
        <w:t>, 2020)</w:t>
      </w:r>
      <w:r w:rsidRPr="009F7371">
        <w:rPr>
          <w:rFonts w:asciiTheme="minorHAnsi" w:hAnsiTheme="minorHAnsi"/>
        </w:rPr>
        <w:fldChar w:fldCharType="end"/>
      </w:r>
      <w:r w:rsidRPr="009F7371">
        <w:rPr>
          <w:rFonts w:asciiTheme="minorHAnsi" w:hAnsiTheme="minorHAnsi"/>
        </w:rPr>
        <w:t>.  One recent study found that RN understaffing and lower RN skill</w:t>
      </w:r>
      <w:r w:rsidR="007220DE" w:rsidRPr="009F7371">
        <w:rPr>
          <w:rFonts w:asciiTheme="minorHAnsi" w:hAnsiTheme="minorHAnsi"/>
        </w:rPr>
        <w:t xml:space="preserve"> </w:t>
      </w:r>
      <w:r w:rsidRPr="009F7371">
        <w:rPr>
          <w:rFonts w:asciiTheme="minorHAnsi" w:hAnsiTheme="minorHAnsi"/>
        </w:rPr>
        <w:t xml:space="preserve">mix are associated with </w:t>
      </w:r>
      <w:r w:rsidR="00820E58" w:rsidRPr="009F7371">
        <w:rPr>
          <w:rFonts w:asciiTheme="minorHAnsi" w:hAnsiTheme="minorHAnsi"/>
        </w:rPr>
        <w:t>higher</w:t>
      </w:r>
      <w:r w:rsidRPr="009F7371">
        <w:rPr>
          <w:rFonts w:asciiTheme="minorHAnsi" w:hAnsiTheme="minorHAnsi"/>
        </w:rPr>
        <w:t xml:space="preserve"> RN sickness absence in inpatient settings. While ICUs were part of the sample, it </w:t>
      </w:r>
      <w:r w:rsidR="00A73A02" w:rsidRPr="009F7371">
        <w:rPr>
          <w:rFonts w:asciiTheme="minorHAnsi" w:hAnsiTheme="minorHAnsi"/>
        </w:rPr>
        <w:t>wa</w:t>
      </w:r>
      <w:r w:rsidRPr="009F7371">
        <w:rPr>
          <w:rFonts w:asciiTheme="minorHAnsi" w:hAnsiTheme="minorHAnsi"/>
        </w:rPr>
        <w:t>s not possible to extract ICU-specific results</w:t>
      </w:r>
      <w:r w:rsidR="00FD72FA" w:rsidRPr="009F7371">
        <w:rPr>
          <w:rFonts w:asciiTheme="minorHAnsi" w:hAnsiTheme="minorHAnsi"/>
        </w:rPr>
        <w:t xml:space="preserve"> </w:t>
      </w:r>
      <w:r w:rsidRPr="009F7371">
        <w:rPr>
          <w:rFonts w:asciiTheme="minorHAnsi" w:hAnsiTheme="minorHAnsi"/>
        </w:rPr>
        <w:fldChar w:fldCharType="begin"/>
      </w:r>
      <w:r w:rsidR="00957F2D" w:rsidRPr="009F7371">
        <w:rPr>
          <w:rFonts w:asciiTheme="minorHAnsi" w:hAnsiTheme="minorHAnsi"/>
        </w:rPr>
        <w:instrText xml:space="preserve"> ADDIN EN.CITE &lt;EndNote&gt;&lt;Cite&gt;&lt;Author&gt;Dall’ora&lt;/Author&gt;&lt;Year&gt;2024&lt;/Year&gt;&lt;RecNum&gt;1945&lt;/RecNum&gt;&lt;DisplayText&gt;(Dall’ora&lt;style face="italic"&gt; et al.&lt;/style&gt;, 2024)&lt;/DisplayText&gt;&lt;record&gt;&lt;rec-number&gt;1945&lt;/rec-number&gt;&lt;foreign-keys&gt;&lt;key app="EN" db-id="9z25saraxzrexjevsw8x9pto22x9azzfvrtt" timestamp="1761145170"&gt;1945&lt;/key&gt;&lt;/foreign-keys&gt;&lt;ref-type name="Generic"&gt;13&lt;/ref-type&gt;&lt;contributors&gt;&lt;authors&gt;&lt;author&gt;Dall’ora, Chiara&lt;/author&gt;&lt;author&gt;Meredith, Paul&lt;/author&gt;&lt;author&gt;Saville, Christina&lt;/author&gt;&lt;author&gt;Jones, Jeremy&lt;/author&gt;&lt;author&gt;Griffiths, Peter&lt;/author&gt;&lt;/authors&gt;&lt;/contributors&gt;&lt;titles&gt;&lt;title&gt;The association between nurse staffing configurations and sickness absence: longitudinal study&lt;/title&gt;&lt;short-title&gt;The association between nurse staffing configurations and sickness absence&lt;/short-title&gt;&lt;/titles&gt;&lt;dates&gt;&lt;year&gt;2024&lt;/year&gt;&lt;pub-dates&gt;&lt;date&gt;2024/09/03/&lt;/date&gt;&lt;/pub-dates&gt;&lt;/dates&gt;&lt;publisher&gt;medRxiv&lt;/publisher&gt;&lt;urls&gt;&lt;related-urls&gt;&lt;url&gt;https://www.medrxiv.org/content/10.1101/2024.09.02.24312931v1&lt;/url&gt;&lt;/related-urls&gt;&lt;/urls&gt;&lt;electronic-resource-num&gt;10.1101/2024.09.02.24312931&lt;/electronic-resource-num&gt;&lt;remote-database-provider&gt;medRxiv&lt;/remote-database-provider&gt;&lt;language&gt;en&lt;/language&gt;&lt;access-date&gt;2024/10/17/13:10:55&lt;/access-date&gt;&lt;/record&gt;&lt;/Cite&gt;&lt;/EndNote&gt;</w:instrText>
      </w:r>
      <w:r w:rsidRPr="009F7371">
        <w:rPr>
          <w:rFonts w:asciiTheme="minorHAnsi" w:hAnsiTheme="minorHAnsi"/>
        </w:rPr>
        <w:fldChar w:fldCharType="separate"/>
      </w:r>
      <w:r w:rsidR="009D3E5F" w:rsidRPr="009F7371">
        <w:rPr>
          <w:rFonts w:asciiTheme="minorHAnsi" w:hAnsiTheme="minorHAnsi"/>
          <w:noProof/>
        </w:rPr>
        <w:t>(Dall’ora</w:t>
      </w:r>
      <w:r w:rsidR="009D3E5F" w:rsidRPr="009F7371">
        <w:rPr>
          <w:rFonts w:asciiTheme="minorHAnsi" w:hAnsiTheme="minorHAnsi"/>
          <w:i/>
          <w:noProof/>
        </w:rPr>
        <w:t xml:space="preserve"> et al.</w:t>
      </w:r>
      <w:r w:rsidR="009D3E5F" w:rsidRPr="009F7371">
        <w:rPr>
          <w:rFonts w:asciiTheme="minorHAnsi" w:hAnsiTheme="minorHAnsi"/>
          <w:noProof/>
        </w:rPr>
        <w:t>, 2024)</w:t>
      </w:r>
      <w:r w:rsidRPr="009F7371">
        <w:rPr>
          <w:rFonts w:asciiTheme="minorHAnsi" w:hAnsiTheme="minorHAnsi"/>
        </w:rPr>
        <w:fldChar w:fldCharType="end"/>
      </w:r>
      <w:r w:rsidRPr="009F7371">
        <w:rPr>
          <w:rFonts w:asciiTheme="minorHAnsi" w:hAnsiTheme="minorHAnsi"/>
        </w:rPr>
        <w:t xml:space="preserve">. </w:t>
      </w:r>
    </w:p>
    <w:p w14:paraId="3E730ECD" w14:textId="77777777" w:rsidR="00602FD9" w:rsidRPr="009F7371" w:rsidRDefault="00602FD9" w:rsidP="00602FD9">
      <w:pPr>
        <w:spacing w:line="276" w:lineRule="auto"/>
        <w:jc w:val="both"/>
        <w:rPr>
          <w:rFonts w:asciiTheme="minorHAnsi" w:hAnsiTheme="minorHAnsi"/>
        </w:rPr>
      </w:pPr>
    </w:p>
    <w:p w14:paraId="6D12812C" w14:textId="6549AE73" w:rsidR="00BC4E48" w:rsidRPr="009F7371" w:rsidRDefault="00BC4E48" w:rsidP="00602FD9">
      <w:pPr>
        <w:spacing w:line="276" w:lineRule="auto"/>
        <w:jc w:val="both"/>
        <w:rPr>
          <w:rFonts w:asciiTheme="minorHAnsi" w:hAnsiTheme="minorHAnsi"/>
        </w:rPr>
      </w:pPr>
      <w:r w:rsidRPr="009F7371">
        <w:rPr>
          <w:rFonts w:asciiTheme="minorHAnsi" w:hAnsiTheme="minorHAnsi"/>
        </w:rPr>
        <w:t xml:space="preserve">We are not aware of any studies that examined the relationship between </w:t>
      </w:r>
      <w:r w:rsidR="00C41FAB" w:rsidRPr="009F7371">
        <w:rPr>
          <w:rFonts w:asciiTheme="minorHAnsi" w:hAnsiTheme="minorHAnsi"/>
        </w:rPr>
        <w:t>RN staffing</w:t>
      </w:r>
      <w:r w:rsidRPr="009F7371">
        <w:rPr>
          <w:rFonts w:asciiTheme="minorHAnsi" w:hAnsiTheme="minorHAnsi"/>
        </w:rPr>
        <w:t xml:space="preserve"> and sickness absence in the ICUs, especially in the context of the COVID-19 pandemic. </w:t>
      </w:r>
      <w:r w:rsidR="00C41FAB" w:rsidRPr="009F7371">
        <w:rPr>
          <w:rFonts w:asciiTheme="minorHAnsi" w:hAnsiTheme="minorHAnsi"/>
        </w:rPr>
        <w:t>We aimed</w:t>
      </w:r>
      <w:r w:rsidRPr="009F7371">
        <w:rPr>
          <w:rFonts w:asciiTheme="minorHAnsi" w:hAnsiTheme="minorHAnsi"/>
        </w:rPr>
        <w:t xml:space="preserve"> to measure the association between RN staffing levels, skill mix, and sickness absence in English ICUs over four years, including the pandemic period.</w:t>
      </w:r>
    </w:p>
    <w:p w14:paraId="0FC03F29" w14:textId="77777777" w:rsidR="002F5065" w:rsidRPr="009F7371" w:rsidRDefault="002F5065" w:rsidP="00602FD9">
      <w:pPr>
        <w:spacing w:line="276" w:lineRule="auto"/>
      </w:pPr>
    </w:p>
    <w:p w14:paraId="3DE4B474" w14:textId="77777777" w:rsidR="00D5120B" w:rsidRPr="009F7371" w:rsidRDefault="00D5120B" w:rsidP="00D5120B">
      <w:pPr>
        <w:pStyle w:val="Heading1"/>
        <w:rPr>
          <w:rFonts w:asciiTheme="minorHAnsi" w:hAnsiTheme="minorHAnsi"/>
          <w:b/>
          <w:bCs/>
          <w:color w:val="000000" w:themeColor="text1"/>
          <w:sz w:val="24"/>
          <w:szCs w:val="24"/>
        </w:rPr>
      </w:pPr>
      <w:r w:rsidRPr="009F7371">
        <w:rPr>
          <w:rFonts w:asciiTheme="minorHAnsi" w:hAnsiTheme="minorHAnsi"/>
          <w:b/>
          <w:bCs/>
          <w:color w:val="000000" w:themeColor="text1"/>
          <w:sz w:val="24"/>
          <w:szCs w:val="24"/>
        </w:rPr>
        <w:t>Methods</w:t>
      </w:r>
    </w:p>
    <w:p w14:paraId="0F5381F2" w14:textId="77777777" w:rsidR="006A3075" w:rsidRPr="009F7371" w:rsidRDefault="006A3075" w:rsidP="006A3075"/>
    <w:p w14:paraId="2197DFE4" w14:textId="18994AD9" w:rsidR="003C5A70" w:rsidRPr="009F7371" w:rsidRDefault="003C5A70" w:rsidP="00290E88">
      <w:pPr>
        <w:spacing w:line="276" w:lineRule="auto"/>
        <w:jc w:val="both"/>
        <w:rPr>
          <w:rFonts w:asciiTheme="minorHAnsi" w:hAnsiTheme="minorHAnsi"/>
        </w:rPr>
      </w:pPr>
      <w:r w:rsidRPr="009F7371">
        <w:rPr>
          <w:rFonts w:asciiTheme="minorHAnsi" w:hAnsiTheme="minorHAnsi"/>
        </w:rPr>
        <w:t>This was a longitudinal retrospective study</w:t>
      </w:r>
      <w:r w:rsidR="00ED63CD" w:rsidRPr="009F7371">
        <w:rPr>
          <w:rFonts w:asciiTheme="minorHAnsi" w:hAnsiTheme="minorHAnsi"/>
        </w:rPr>
        <w:t xml:space="preserve"> using </w:t>
      </w:r>
      <w:r w:rsidR="00932F4D" w:rsidRPr="009F7371">
        <w:rPr>
          <w:rFonts w:asciiTheme="minorHAnsi" w:hAnsiTheme="minorHAnsi"/>
        </w:rPr>
        <w:t>staffing data from the electronic roster systems of three acute N</w:t>
      </w:r>
      <w:r w:rsidR="00C41FAB" w:rsidRPr="009F7371">
        <w:rPr>
          <w:rFonts w:asciiTheme="minorHAnsi" w:hAnsiTheme="minorHAnsi"/>
        </w:rPr>
        <w:t xml:space="preserve">ational </w:t>
      </w:r>
      <w:r w:rsidR="00932F4D" w:rsidRPr="009F7371">
        <w:rPr>
          <w:rFonts w:asciiTheme="minorHAnsi" w:hAnsiTheme="minorHAnsi"/>
        </w:rPr>
        <w:t>H</w:t>
      </w:r>
      <w:r w:rsidR="00C41FAB" w:rsidRPr="009F7371">
        <w:rPr>
          <w:rFonts w:asciiTheme="minorHAnsi" w:hAnsiTheme="minorHAnsi"/>
        </w:rPr>
        <w:t xml:space="preserve">ealth </w:t>
      </w:r>
      <w:r w:rsidR="00932F4D" w:rsidRPr="009F7371">
        <w:rPr>
          <w:rFonts w:asciiTheme="minorHAnsi" w:hAnsiTheme="minorHAnsi"/>
        </w:rPr>
        <w:t>S</w:t>
      </w:r>
      <w:r w:rsidR="00C41FAB" w:rsidRPr="009F7371">
        <w:rPr>
          <w:rFonts w:asciiTheme="minorHAnsi" w:hAnsiTheme="minorHAnsi"/>
        </w:rPr>
        <w:t>ervice</w:t>
      </w:r>
      <w:r w:rsidR="00932F4D" w:rsidRPr="009F7371">
        <w:rPr>
          <w:rFonts w:asciiTheme="minorHAnsi" w:hAnsiTheme="minorHAnsi"/>
        </w:rPr>
        <w:t xml:space="preserve"> hospital </w:t>
      </w:r>
      <w:r w:rsidR="004C2113" w:rsidRPr="009F7371">
        <w:rPr>
          <w:rFonts w:asciiTheme="minorHAnsi" w:hAnsiTheme="minorHAnsi"/>
        </w:rPr>
        <w:t xml:space="preserve">trusts </w:t>
      </w:r>
      <w:r w:rsidR="00932F4D" w:rsidRPr="009F7371">
        <w:rPr>
          <w:rFonts w:asciiTheme="minorHAnsi" w:hAnsiTheme="minorHAnsi"/>
        </w:rPr>
        <w:t>(</w:t>
      </w:r>
      <w:r w:rsidR="00E04F4F" w:rsidRPr="009F7371">
        <w:rPr>
          <w:rFonts w:asciiTheme="minorHAnsi" w:hAnsiTheme="minorHAnsi"/>
        </w:rPr>
        <w:t>five</w:t>
      </w:r>
      <w:r w:rsidR="00932F4D" w:rsidRPr="009F7371">
        <w:rPr>
          <w:rFonts w:asciiTheme="minorHAnsi" w:hAnsiTheme="minorHAnsi"/>
        </w:rPr>
        <w:t xml:space="preserve"> ICUs from the </w:t>
      </w:r>
      <w:r w:rsidR="00E04F4F" w:rsidRPr="009F7371">
        <w:rPr>
          <w:rFonts w:asciiTheme="minorHAnsi" w:hAnsiTheme="minorHAnsi"/>
        </w:rPr>
        <w:t>Midlands</w:t>
      </w:r>
      <w:r w:rsidR="00932F4D" w:rsidRPr="009F7371">
        <w:rPr>
          <w:rFonts w:asciiTheme="minorHAnsi" w:hAnsiTheme="minorHAnsi"/>
        </w:rPr>
        <w:t xml:space="preserve"> to London with bed capacities ranging from 20 to 80) in England. </w:t>
      </w:r>
      <w:r w:rsidRPr="009F7371">
        <w:rPr>
          <w:rFonts w:asciiTheme="minorHAnsi" w:hAnsiTheme="minorHAnsi"/>
        </w:rPr>
        <w:t>The RECORD reporting guideline was followed</w:t>
      </w:r>
      <w:r w:rsidR="00D87BB6" w:rsidRPr="009F7371">
        <w:rPr>
          <w:rFonts w:asciiTheme="minorHAnsi" w:hAnsiTheme="minorHAnsi"/>
        </w:rPr>
        <w:t xml:space="preserve"> </w:t>
      </w:r>
      <w:r w:rsidR="000912BB" w:rsidRPr="009F7371">
        <w:rPr>
          <w:rFonts w:asciiTheme="minorHAnsi" w:hAnsiTheme="minorHAnsi"/>
        </w:rPr>
        <w:fldChar w:fldCharType="begin"/>
      </w:r>
      <w:r w:rsidR="00957F2D" w:rsidRPr="009F7371">
        <w:rPr>
          <w:rFonts w:asciiTheme="minorHAnsi" w:hAnsiTheme="minorHAnsi"/>
        </w:rPr>
        <w:instrText xml:space="preserve"> ADDIN EN.CITE &lt;EndNote&gt;&lt;Cite&gt;&lt;Author&gt;Benchimol&lt;/Author&gt;&lt;Year&gt;2015&lt;/Year&gt;&lt;RecNum&gt;1946&lt;/RecNum&gt;&lt;DisplayText&gt;(Benchimol&lt;style face="italic"&gt; et al.&lt;/style&gt;, 2015)&lt;/DisplayText&gt;&lt;record&gt;&lt;rec-number&gt;1946&lt;/rec-number&gt;&lt;foreign-keys&gt;&lt;key app="EN" db-id="9z25saraxzrexjevsw8x9pto22x9azzfvrtt" timestamp="1761145170"&gt;1946&lt;/key&gt;&lt;/foreign-keys&gt;&lt;ref-type name="Journal Article"&gt;17&lt;/ref-type&gt;&lt;contributors&gt;&lt;authors&gt;&lt;author&gt;Benchimol, Eric I.&lt;/author&gt;&lt;author&gt;Smeeth, Liam&lt;/author&gt;&lt;author&gt;Guttmann, Astrid&lt;/author&gt;&lt;author&gt;Harron, Katie&lt;/author&gt;&lt;author&gt;Moher, David&lt;/author&gt;&lt;author&gt;Petersen, Irene&lt;/author&gt;&lt;author&gt;Sørensen, Henrik T.&lt;/author&gt;&lt;author&gt;Von Elm, Erik&lt;/author&gt;&lt;author&gt;Langan, Sinéad M.&lt;/author&gt;&lt;/authors&gt;&lt;/contributors&gt;&lt;titles&gt;&lt;title&gt;The REporting of studies Conducted using Observational Routinely-collected health Data (RECORD) Statement&lt;/title&gt;&lt;secondary-title&gt;PLOS Medicine&lt;/secondary-title&gt;&lt;/titles&gt;&lt;periodical&gt;&lt;full-title&gt;PLoS Medicine&lt;/full-title&gt;&lt;abbr-1&gt;PLoS Med.&lt;/abbr-1&gt;&lt;abbr-2&gt;PLoS Med&lt;/abbr-2&gt;&lt;/periodical&gt;&lt;pages&gt;e1001885&lt;/pages&gt;&lt;volume&gt;12&lt;/volume&gt;&lt;number&gt;10&lt;/number&gt;&lt;dates&gt;&lt;year&gt;2015&lt;/year&gt;&lt;pub-dates&gt;&lt;date&gt;2015-10-06&lt;/date&gt;&lt;/pub-dates&gt;&lt;/dates&gt;&lt;publisher&gt;Public Library of Science (PLoS)&lt;/publisher&gt;&lt;isbn&gt;1549-1676&lt;/isbn&gt;&lt;urls&gt;&lt;related-urls&gt;&lt;url&gt;https://doi.org/10.1371/journal.pmed.1001885&lt;/url&gt;&lt;/related-urls&gt;&lt;/urls&gt;&lt;electronic-resource-num&gt;10.1371/journal.pmed.1001885&lt;/electronic-resource-num&gt;&lt;access-date&gt;2025-04-01T08:32:17&lt;/access-date&gt;&lt;/record&gt;&lt;/Cite&gt;&lt;/EndNote&gt;</w:instrText>
      </w:r>
      <w:r w:rsidR="000912BB" w:rsidRPr="009F7371">
        <w:rPr>
          <w:rFonts w:asciiTheme="minorHAnsi" w:hAnsiTheme="minorHAnsi"/>
        </w:rPr>
        <w:fldChar w:fldCharType="separate"/>
      </w:r>
      <w:r w:rsidR="009D3E5F" w:rsidRPr="009F7371">
        <w:rPr>
          <w:rFonts w:asciiTheme="minorHAnsi" w:hAnsiTheme="minorHAnsi"/>
          <w:noProof/>
        </w:rPr>
        <w:t>(Benchimol</w:t>
      </w:r>
      <w:r w:rsidR="009D3E5F" w:rsidRPr="009F7371">
        <w:rPr>
          <w:rFonts w:asciiTheme="minorHAnsi" w:hAnsiTheme="minorHAnsi"/>
          <w:i/>
          <w:noProof/>
        </w:rPr>
        <w:t xml:space="preserve"> et al.</w:t>
      </w:r>
      <w:r w:rsidR="009D3E5F" w:rsidRPr="009F7371">
        <w:rPr>
          <w:rFonts w:asciiTheme="minorHAnsi" w:hAnsiTheme="minorHAnsi"/>
          <w:noProof/>
        </w:rPr>
        <w:t>, 2015)</w:t>
      </w:r>
      <w:r w:rsidR="000912BB" w:rsidRPr="009F7371">
        <w:rPr>
          <w:rFonts w:asciiTheme="minorHAnsi" w:hAnsiTheme="minorHAnsi"/>
        </w:rPr>
        <w:fldChar w:fldCharType="end"/>
      </w:r>
      <w:r w:rsidRPr="009F7371">
        <w:rPr>
          <w:rFonts w:asciiTheme="minorHAnsi" w:hAnsiTheme="minorHAnsi"/>
        </w:rPr>
        <w:t xml:space="preserve">. Patient data were provided by the Intensive Care National Audit and Research Centre (ICNARC) via their Data Access Advisory Group (201401). Given our interest in nurse staffing </w:t>
      </w:r>
      <w:r w:rsidR="00A120D6" w:rsidRPr="009F7371">
        <w:rPr>
          <w:rFonts w:asciiTheme="minorHAnsi" w:hAnsiTheme="minorHAnsi"/>
        </w:rPr>
        <w:t>configuration</w:t>
      </w:r>
      <w:r w:rsidR="00DA0A1B" w:rsidRPr="009F7371">
        <w:rPr>
          <w:rFonts w:asciiTheme="minorHAnsi" w:hAnsiTheme="minorHAnsi"/>
        </w:rPr>
        <w:t>s</w:t>
      </w:r>
      <w:r w:rsidRPr="009F7371">
        <w:rPr>
          <w:rFonts w:asciiTheme="minorHAnsi" w:hAnsiTheme="minorHAnsi"/>
        </w:rPr>
        <w:t xml:space="preserve"> in the context of the COVID-19 pandemic, we extracted data from January 2019 to December 2022. </w:t>
      </w:r>
    </w:p>
    <w:p w14:paraId="696ECF3D" w14:textId="77777777" w:rsidR="006F4E01" w:rsidRPr="009F7371" w:rsidRDefault="006F4E01" w:rsidP="006F4E01">
      <w:pPr>
        <w:spacing w:line="276" w:lineRule="auto"/>
        <w:jc w:val="both"/>
        <w:rPr>
          <w:rFonts w:asciiTheme="minorHAnsi" w:hAnsiTheme="minorHAnsi"/>
        </w:rPr>
      </w:pPr>
    </w:p>
    <w:p w14:paraId="5A74F575" w14:textId="77777777" w:rsidR="003C5A70" w:rsidRPr="009F7371" w:rsidRDefault="003C5A70" w:rsidP="006A3075">
      <w:pPr>
        <w:spacing w:line="276" w:lineRule="auto"/>
        <w:rPr>
          <w:rFonts w:asciiTheme="minorHAnsi" w:hAnsiTheme="minorHAnsi"/>
          <w:b/>
          <w:bCs/>
          <w:i/>
          <w:iCs/>
        </w:rPr>
      </w:pPr>
      <w:r w:rsidRPr="009F7371">
        <w:rPr>
          <w:rFonts w:asciiTheme="minorHAnsi" w:hAnsiTheme="minorHAnsi"/>
          <w:b/>
          <w:bCs/>
          <w:i/>
          <w:iCs/>
        </w:rPr>
        <w:t>Data and Variables</w:t>
      </w:r>
    </w:p>
    <w:p w14:paraId="0AD14E70" w14:textId="77777777" w:rsidR="006A3075" w:rsidRPr="009F7371" w:rsidRDefault="006A3075" w:rsidP="006A3075">
      <w:pPr>
        <w:spacing w:line="276" w:lineRule="auto"/>
        <w:rPr>
          <w:rFonts w:asciiTheme="minorHAnsi" w:hAnsiTheme="minorHAnsi"/>
          <w:b/>
          <w:bCs/>
          <w:i/>
          <w:iCs/>
        </w:rPr>
      </w:pPr>
    </w:p>
    <w:p w14:paraId="687D41A4" w14:textId="77777777" w:rsidR="00627801" w:rsidRPr="009F7371" w:rsidRDefault="003C5A70" w:rsidP="006A3075">
      <w:pPr>
        <w:spacing w:line="276" w:lineRule="auto"/>
        <w:jc w:val="both"/>
        <w:rPr>
          <w:rFonts w:asciiTheme="minorHAnsi" w:hAnsiTheme="minorHAnsi"/>
        </w:rPr>
      </w:pPr>
      <w:r w:rsidRPr="009F7371">
        <w:rPr>
          <w:rFonts w:asciiTheme="minorHAnsi" w:hAnsiTheme="minorHAnsi"/>
        </w:rPr>
        <w:t xml:space="preserve">The staffing data included worked shifts of nurses in the ICU, which we converted into worked hours per day shift interval (7 am to 6.59 pm) and night shift interval (7 pm to 6.59 am) to align approximately with typical nurse shifts. This was matched to records with sickness absences and aggregated at the ward-day level. </w:t>
      </w:r>
    </w:p>
    <w:p w14:paraId="51D4DCAF" w14:textId="6360F920" w:rsidR="00627801" w:rsidRPr="009F7371" w:rsidRDefault="00627801" w:rsidP="00627801">
      <w:pPr>
        <w:spacing w:line="276" w:lineRule="auto"/>
        <w:jc w:val="both"/>
        <w:rPr>
          <w:rFonts w:asciiTheme="minorHAnsi" w:hAnsiTheme="minorHAnsi"/>
        </w:rPr>
      </w:pPr>
      <w:r w:rsidRPr="009F7371">
        <w:rPr>
          <w:rFonts w:asciiTheme="minorHAnsi" w:hAnsiTheme="minorHAnsi"/>
        </w:rPr>
        <w:t>The U</w:t>
      </w:r>
      <w:r w:rsidR="004A4E45" w:rsidRPr="009F7371">
        <w:rPr>
          <w:rFonts w:asciiTheme="minorHAnsi" w:hAnsiTheme="minorHAnsi"/>
        </w:rPr>
        <w:t xml:space="preserve">nited </w:t>
      </w:r>
      <w:r w:rsidRPr="009F7371">
        <w:rPr>
          <w:rFonts w:asciiTheme="minorHAnsi" w:hAnsiTheme="minorHAnsi"/>
        </w:rPr>
        <w:t>K</w:t>
      </w:r>
      <w:r w:rsidR="004A4E45" w:rsidRPr="009F7371">
        <w:rPr>
          <w:rFonts w:asciiTheme="minorHAnsi" w:hAnsiTheme="minorHAnsi"/>
        </w:rPr>
        <w:t>ingdom (UK)</w:t>
      </w:r>
      <w:r w:rsidRPr="009F7371">
        <w:rPr>
          <w:rFonts w:asciiTheme="minorHAnsi" w:hAnsiTheme="minorHAnsi"/>
        </w:rPr>
        <w:t xml:space="preserve"> nursing workforce is organised according to the</w:t>
      </w:r>
      <w:r w:rsidR="008F0742" w:rsidRPr="009F7371">
        <w:rPr>
          <w:rFonts w:asciiTheme="minorHAnsi" w:hAnsiTheme="minorHAnsi"/>
        </w:rPr>
        <w:t xml:space="preserve"> National Health Service (NHS)</w:t>
      </w:r>
      <w:r w:rsidRPr="009F7371">
        <w:rPr>
          <w:rFonts w:asciiTheme="minorHAnsi" w:hAnsiTheme="minorHAnsi"/>
        </w:rPr>
        <w:t xml:space="preserve"> NHS Agenda for Change banding system </w:t>
      </w:r>
      <w:r w:rsidRPr="009F7371">
        <w:rPr>
          <w:rFonts w:asciiTheme="minorHAnsi" w:hAnsiTheme="minorHAnsi"/>
        </w:rPr>
        <w:fldChar w:fldCharType="begin"/>
      </w:r>
      <w:r w:rsidR="00957F2D" w:rsidRPr="009F7371">
        <w:rPr>
          <w:rFonts w:asciiTheme="minorHAnsi" w:hAnsiTheme="minorHAnsi"/>
        </w:rPr>
        <w:instrText xml:space="preserve"> ADDIN EN.CITE &lt;EndNote&gt;&lt;Cite&gt;&lt;Author&gt;NHS&lt;/Author&gt;&lt;Year&gt;2025&lt;/Year&gt;&lt;RecNum&gt;1947&lt;/RecNum&gt;&lt;DisplayText&gt;(NHS, 2025)&lt;/DisplayText&gt;&lt;record&gt;&lt;rec-number&gt;1947&lt;/rec-number&gt;&lt;foreign-keys&gt;&lt;key app="EN" db-id="9z25saraxzrexjevsw8x9pto22x9azzfvrtt" timestamp="1761145170"&gt;1947&lt;/key&gt;&lt;/foreign-keys&gt;&lt;ref-type name="Web Page"&gt;12&lt;/ref-type&gt;&lt;contributors&gt;&lt;authors&gt;&lt;author&gt;NHS&lt;/author&gt;&lt;/authors&gt;&lt;/contributors&gt;&lt;titles&gt;&lt;title&gt;Agenda for change - pay rates&lt;/title&gt;&lt;short-title&gt;Health Careers&lt;/short-title&gt;&lt;/titles&gt;&lt;number&gt;6/10/2025&lt;/number&gt;&lt;dates&gt;&lt;year&gt;2025&lt;/year&gt;&lt;/dates&gt;&lt;urls&gt;&lt;related-urls&gt;&lt;url&gt;https://www.healthcareers.nhs.uk/working-health/working-nhs/nhs-pay-and-benefits/agenda-change-pay-rates&lt;/url&gt;&lt;/related-urls&gt;&lt;/urls&gt;&lt;/record&gt;&lt;/Cite&gt;&lt;/EndNote&gt;</w:instrText>
      </w:r>
      <w:r w:rsidRPr="009F7371">
        <w:rPr>
          <w:rFonts w:asciiTheme="minorHAnsi" w:hAnsiTheme="minorHAnsi"/>
        </w:rPr>
        <w:fldChar w:fldCharType="separate"/>
      </w:r>
      <w:r w:rsidRPr="009F7371">
        <w:rPr>
          <w:rFonts w:asciiTheme="minorHAnsi" w:hAnsiTheme="minorHAnsi"/>
          <w:noProof/>
        </w:rPr>
        <w:t>(NHS, 2025)</w:t>
      </w:r>
      <w:r w:rsidRPr="009F7371">
        <w:rPr>
          <w:rFonts w:asciiTheme="minorHAnsi" w:hAnsiTheme="minorHAnsi"/>
        </w:rPr>
        <w:fldChar w:fldCharType="end"/>
      </w:r>
      <w:r w:rsidRPr="009F7371">
        <w:rPr>
          <w:rFonts w:asciiTheme="minorHAnsi" w:hAnsiTheme="minorHAnsi"/>
        </w:rPr>
        <w:t>:</w:t>
      </w:r>
    </w:p>
    <w:p w14:paraId="5034711A" w14:textId="77777777" w:rsidR="00627801" w:rsidRPr="009F7371" w:rsidRDefault="00627801" w:rsidP="00627801">
      <w:pPr>
        <w:spacing w:line="276" w:lineRule="auto"/>
        <w:jc w:val="both"/>
        <w:rPr>
          <w:rFonts w:asciiTheme="minorHAnsi" w:hAnsiTheme="minorHAnsi"/>
        </w:rPr>
      </w:pPr>
      <w:r w:rsidRPr="009F7371">
        <w:rPr>
          <w:rFonts w:asciiTheme="minorHAnsi" w:hAnsiTheme="minorHAnsi"/>
        </w:rPr>
        <w:t>Band 5 RNs: Newly qualified registered nurses or in the early stages of their career. This is the entry-level position for registered nurses within the NHS Agenda for Change pay structure.</w:t>
      </w:r>
    </w:p>
    <w:p w14:paraId="06E3CA0A" w14:textId="77777777" w:rsidR="00627801" w:rsidRPr="009F7371" w:rsidRDefault="00627801" w:rsidP="00627801">
      <w:pPr>
        <w:spacing w:line="276" w:lineRule="auto"/>
        <w:jc w:val="both"/>
        <w:rPr>
          <w:rFonts w:asciiTheme="minorHAnsi" w:hAnsiTheme="minorHAnsi"/>
        </w:rPr>
      </w:pPr>
      <w:r w:rsidRPr="009F7371">
        <w:rPr>
          <w:rFonts w:asciiTheme="minorHAnsi" w:hAnsiTheme="minorHAnsi"/>
        </w:rPr>
        <w:t xml:space="preserve">Band 6 RNs: Experienced registered nurses with advanced clinical skills </w:t>
      </w:r>
    </w:p>
    <w:p w14:paraId="6BCAA212" w14:textId="4BD92CAA" w:rsidR="00627801" w:rsidRPr="009F7371" w:rsidRDefault="00627801" w:rsidP="00627801">
      <w:pPr>
        <w:spacing w:line="276" w:lineRule="auto"/>
        <w:jc w:val="both"/>
        <w:rPr>
          <w:rFonts w:asciiTheme="minorHAnsi" w:hAnsiTheme="minorHAnsi"/>
        </w:rPr>
      </w:pPr>
      <w:r w:rsidRPr="009F7371">
        <w:rPr>
          <w:rFonts w:asciiTheme="minorHAnsi" w:hAnsiTheme="minorHAnsi"/>
        </w:rPr>
        <w:t>Band 7+ RNs: Senior nurses with managerial responsibilities who may provide direct patient care when necessary but primarily focus on leadership, coordination, and clinical oversight</w:t>
      </w:r>
    </w:p>
    <w:p w14:paraId="0D46025A" w14:textId="77777777" w:rsidR="00627801" w:rsidRPr="009F7371" w:rsidRDefault="00627801" w:rsidP="006A3075">
      <w:pPr>
        <w:spacing w:line="276" w:lineRule="auto"/>
        <w:jc w:val="both"/>
        <w:rPr>
          <w:rFonts w:asciiTheme="minorHAnsi" w:hAnsiTheme="minorHAnsi"/>
        </w:rPr>
      </w:pPr>
    </w:p>
    <w:p w14:paraId="53F97C38" w14:textId="610ADF1D" w:rsidR="003C5A70" w:rsidRPr="009F7371" w:rsidRDefault="003C5A70" w:rsidP="006A3075">
      <w:pPr>
        <w:spacing w:line="276" w:lineRule="auto"/>
        <w:jc w:val="both"/>
        <w:rPr>
          <w:rFonts w:asciiTheme="minorHAnsi" w:hAnsiTheme="minorHAnsi"/>
        </w:rPr>
      </w:pPr>
      <w:r w:rsidRPr="009F7371">
        <w:rPr>
          <w:rFonts w:asciiTheme="minorHAnsi" w:hAnsiTheme="minorHAnsi"/>
        </w:rPr>
        <w:t xml:space="preserve">We classified junior RNs in </w:t>
      </w:r>
      <w:r w:rsidR="00314A06" w:rsidRPr="009F7371">
        <w:rPr>
          <w:rFonts w:asciiTheme="minorHAnsi" w:hAnsiTheme="minorHAnsi"/>
        </w:rPr>
        <w:t>B</w:t>
      </w:r>
      <w:r w:rsidRPr="009F7371">
        <w:rPr>
          <w:rFonts w:asciiTheme="minorHAnsi" w:hAnsiTheme="minorHAnsi"/>
        </w:rPr>
        <w:t xml:space="preserve">and 5 and senior RNs in </w:t>
      </w:r>
      <w:r w:rsidR="00314A06" w:rsidRPr="009F7371">
        <w:rPr>
          <w:rFonts w:asciiTheme="minorHAnsi" w:hAnsiTheme="minorHAnsi"/>
        </w:rPr>
        <w:t xml:space="preserve">Band </w:t>
      </w:r>
      <w:r w:rsidRPr="009F7371">
        <w:rPr>
          <w:rFonts w:asciiTheme="minorHAnsi" w:hAnsiTheme="minorHAnsi"/>
        </w:rPr>
        <w:t>6 to reflect skill, competence</w:t>
      </w:r>
      <w:r w:rsidR="00B37975" w:rsidRPr="009F7371">
        <w:rPr>
          <w:rFonts w:asciiTheme="minorHAnsi" w:hAnsiTheme="minorHAnsi"/>
        </w:rPr>
        <w:t>,</w:t>
      </w:r>
      <w:r w:rsidRPr="009F7371">
        <w:rPr>
          <w:rFonts w:asciiTheme="minorHAnsi" w:hAnsiTheme="minorHAnsi"/>
        </w:rPr>
        <w:t xml:space="preserve"> and seniority </w:t>
      </w:r>
      <w:r w:rsidRPr="009F7371">
        <w:rPr>
          <w:rFonts w:asciiTheme="minorHAnsi" w:hAnsiTheme="minorHAnsi"/>
        </w:rPr>
        <w:fldChar w:fldCharType="begin"/>
      </w:r>
      <w:r w:rsidR="0022290B" w:rsidRPr="009F7371">
        <w:rPr>
          <w:rFonts w:asciiTheme="minorHAnsi" w:hAnsiTheme="minorHAnsi"/>
        </w:rPr>
        <w:instrText xml:space="preserve"> ADDIN EN.CITE &lt;EndNote&gt;&lt;Cite&gt;&lt;Author&gt;Royal College of Nursing&lt;/Author&gt;&lt;Year&gt;2019&lt;/Year&gt;&lt;RecNum&gt;1948&lt;/RecNum&gt;&lt;DisplayText&gt;(Royal College of Nursing, 2019)&lt;/DisplayText&gt;&lt;record&gt;&lt;rec-number&gt;1948&lt;/rec-number&gt;&lt;foreign-keys&gt;&lt;key app="EN" db-id="9z25saraxzrexjevsw8x9pto22x9azzfvrtt" timestamp="1761145170"&gt;1948&lt;/key&gt;&lt;/foreign-keys&gt;&lt;ref-type name="Report"&gt;27&lt;/ref-type&gt;&lt;contributors&gt;&lt;authors&gt;&lt;author&gt;Royal College of Nursing,&lt;/author&gt;&lt;/authors&gt;&lt;/contributors&gt;&lt;titles&gt;&lt;title&gt;Assistant Practitioner | Health Practitioner Career Pathways | Careers Resources | Royal College of Nursing&lt;/title&gt;&lt;/titles&gt;&lt;dates&gt;&lt;year&gt;2019&lt;/year&gt;&lt;/dates&gt;&lt;urls&gt;&lt;related-urls&gt;&lt;url&gt;https://www.rcn.org.uk/professional-development/your-career/hca/assistant-practitioner&lt;/url&gt;&lt;/related-urls&gt;&lt;/urls&gt;&lt;access-date&gt;7-8-2024&lt;/access-date&gt;&lt;/record&gt;&lt;/Cite&gt;&lt;/EndNote&gt;</w:instrText>
      </w:r>
      <w:r w:rsidRPr="009F7371">
        <w:rPr>
          <w:rFonts w:asciiTheme="minorHAnsi" w:hAnsiTheme="minorHAnsi"/>
        </w:rPr>
        <w:fldChar w:fldCharType="separate"/>
      </w:r>
      <w:r w:rsidR="0022290B" w:rsidRPr="009F7371">
        <w:rPr>
          <w:rFonts w:asciiTheme="minorHAnsi" w:hAnsiTheme="minorHAnsi"/>
          <w:noProof/>
        </w:rPr>
        <w:t>(Royal College of Nursing, 2019)</w:t>
      </w:r>
      <w:r w:rsidRPr="009F7371">
        <w:rPr>
          <w:rFonts w:asciiTheme="minorHAnsi" w:hAnsiTheme="minorHAnsi"/>
        </w:rPr>
        <w:fldChar w:fldCharType="end"/>
      </w:r>
      <w:r w:rsidRPr="009F7371">
        <w:rPr>
          <w:rFonts w:asciiTheme="minorHAnsi" w:hAnsiTheme="minorHAnsi"/>
        </w:rPr>
        <w:t xml:space="preserve">. Nurse managers (band 7 and above) were grouped separately, as these nurses do not routinely deliver direct care at the bedside. As a group, they have a limited and uncertain contribution to direct patient care.  </w:t>
      </w:r>
    </w:p>
    <w:p w14:paraId="171215A4" w14:textId="77777777" w:rsidR="006A3075" w:rsidRPr="009F7371" w:rsidRDefault="006A3075" w:rsidP="000912BB">
      <w:pPr>
        <w:spacing w:line="276" w:lineRule="auto"/>
        <w:jc w:val="both"/>
        <w:rPr>
          <w:rFonts w:asciiTheme="minorHAnsi" w:hAnsiTheme="minorHAnsi"/>
        </w:rPr>
      </w:pPr>
    </w:p>
    <w:p w14:paraId="251F4DB5" w14:textId="21D45CCE" w:rsidR="003C5A70" w:rsidRPr="009F7371" w:rsidRDefault="004053EE" w:rsidP="00100480">
      <w:pPr>
        <w:spacing w:line="276" w:lineRule="auto"/>
        <w:jc w:val="both"/>
        <w:rPr>
          <w:rFonts w:asciiTheme="minorHAnsi" w:hAnsiTheme="minorHAnsi"/>
        </w:rPr>
      </w:pPr>
      <w:r w:rsidRPr="009F7371">
        <w:rPr>
          <w:rFonts w:asciiTheme="minorHAnsi" w:hAnsiTheme="minorHAnsi"/>
        </w:rPr>
        <w:t>Meanwhile, t</w:t>
      </w:r>
      <w:r w:rsidR="003C5A70" w:rsidRPr="009F7371">
        <w:rPr>
          <w:rFonts w:asciiTheme="minorHAnsi" w:hAnsiTheme="minorHAnsi"/>
        </w:rPr>
        <w:t xml:space="preserve">he patient records and </w:t>
      </w:r>
      <w:r w:rsidRPr="009F7371">
        <w:rPr>
          <w:rFonts w:asciiTheme="minorHAnsi" w:hAnsiTheme="minorHAnsi"/>
        </w:rPr>
        <w:t>staffing data (worked shifts)</w:t>
      </w:r>
      <w:r w:rsidR="003C5A70" w:rsidRPr="009F7371">
        <w:rPr>
          <w:rFonts w:asciiTheme="minorHAnsi" w:hAnsiTheme="minorHAnsi"/>
        </w:rPr>
        <w:t xml:space="preserve"> were linked to calculate the RN hours per patient day(s): the number of staff hours per day divided by patient days. The data available was from March 2019 to December 31, 2022. This accounts for changes in ward staffing in periods before, during</w:t>
      </w:r>
      <w:r w:rsidR="00317717" w:rsidRPr="009F7371">
        <w:rPr>
          <w:rFonts w:asciiTheme="minorHAnsi" w:hAnsiTheme="minorHAnsi"/>
        </w:rPr>
        <w:t>,</w:t>
      </w:r>
      <w:r w:rsidR="003C5A70" w:rsidRPr="009F7371">
        <w:rPr>
          <w:rFonts w:asciiTheme="minorHAnsi" w:hAnsiTheme="minorHAnsi"/>
        </w:rPr>
        <w:t xml:space="preserve"> and after the COVID pandemic: </w:t>
      </w:r>
      <w:proofErr w:type="spellStart"/>
      <w:r w:rsidR="003C5A70" w:rsidRPr="009F7371">
        <w:rPr>
          <w:rFonts w:asciiTheme="minorHAnsi" w:hAnsiTheme="minorHAnsi"/>
          <w:i/>
          <w:iCs/>
        </w:rPr>
        <w:t>prepandemic</w:t>
      </w:r>
      <w:proofErr w:type="spellEnd"/>
      <w:r w:rsidR="003C5A70" w:rsidRPr="009F7371">
        <w:rPr>
          <w:rFonts w:asciiTheme="minorHAnsi" w:hAnsiTheme="minorHAnsi"/>
        </w:rPr>
        <w:t xml:space="preserve"> (0</w:t>
      </w:r>
      <w:r w:rsidR="00FD2575" w:rsidRPr="009F7371">
        <w:rPr>
          <w:rFonts w:asciiTheme="minorHAnsi" w:hAnsiTheme="minorHAnsi"/>
        </w:rPr>
        <w:t>1</w:t>
      </w:r>
      <w:r w:rsidR="003C5A70" w:rsidRPr="009F7371">
        <w:rPr>
          <w:rFonts w:asciiTheme="minorHAnsi" w:hAnsiTheme="minorHAnsi"/>
        </w:rPr>
        <w:t xml:space="preserve">/19-02/20), </w:t>
      </w:r>
      <w:r w:rsidR="003C5A70" w:rsidRPr="009F7371">
        <w:rPr>
          <w:rFonts w:asciiTheme="minorHAnsi" w:hAnsiTheme="minorHAnsi"/>
          <w:i/>
          <w:iCs/>
        </w:rPr>
        <w:t>early pandemic</w:t>
      </w:r>
      <w:r w:rsidR="003C5A70" w:rsidRPr="009F7371">
        <w:rPr>
          <w:rFonts w:asciiTheme="minorHAnsi" w:hAnsiTheme="minorHAnsi"/>
        </w:rPr>
        <w:t xml:space="preserve"> (03/20-02/21), </w:t>
      </w:r>
      <w:r w:rsidR="003C5A70" w:rsidRPr="009F7371">
        <w:rPr>
          <w:rFonts w:asciiTheme="minorHAnsi" w:hAnsiTheme="minorHAnsi"/>
          <w:i/>
          <w:iCs/>
        </w:rPr>
        <w:t>later pandemic</w:t>
      </w:r>
      <w:r w:rsidR="003C5A70" w:rsidRPr="009F7371">
        <w:rPr>
          <w:rFonts w:asciiTheme="minorHAnsi" w:hAnsiTheme="minorHAnsi"/>
        </w:rPr>
        <w:t xml:space="preserve"> (03/21-02/22), and </w:t>
      </w:r>
      <w:r w:rsidR="003C5A70" w:rsidRPr="009F7371">
        <w:rPr>
          <w:rFonts w:asciiTheme="minorHAnsi" w:hAnsiTheme="minorHAnsi"/>
          <w:i/>
          <w:iCs/>
        </w:rPr>
        <w:t>post-pandemic</w:t>
      </w:r>
      <w:r w:rsidR="003C5A70" w:rsidRPr="009F7371">
        <w:rPr>
          <w:rFonts w:asciiTheme="minorHAnsi" w:hAnsiTheme="minorHAnsi"/>
        </w:rPr>
        <w:t xml:space="preserve"> (03/22-12/22). </w:t>
      </w:r>
    </w:p>
    <w:p w14:paraId="593F6CAA" w14:textId="77777777" w:rsidR="0027488D" w:rsidRPr="009F7371" w:rsidRDefault="0027488D" w:rsidP="000912BB">
      <w:pPr>
        <w:spacing w:line="276" w:lineRule="auto"/>
        <w:jc w:val="both"/>
        <w:rPr>
          <w:rFonts w:asciiTheme="minorHAnsi" w:hAnsiTheme="minorHAnsi"/>
        </w:rPr>
      </w:pPr>
    </w:p>
    <w:p w14:paraId="3CF4D8AB" w14:textId="7093FE7E" w:rsidR="003C5A70" w:rsidRPr="009F7371" w:rsidRDefault="003C5A70" w:rsidP="00100480">
      <w:pPr>
        <w:spacing w:line="276" w:lineRule="auto"/>
        <w:jc w:val="both"/>
        <w:rPr>
          <w:rFonts w:asciiTheme="minorHAnsi" w:hAnsiTheme="minorHAnsi"/>
        </w:rPr>
      </w:pPr>
      <w:r w:rsidRPr="009F7371">
        <w:rPr>
          <w:rFonts w:asciiTheme="minorHAnsi" w:hAnsiTheme="minorHAnsi"/>
        </w:rPr>
        <w:t xml:space="preserve">Being the best proxy for direct care hours (hands-on patient care), the absolute </w:t>
      </w:r>
      <w:r w:rsidR="002C2B77" w:rsidRPr="009F7371">
        <w:rPr>
          <w:rFonts w:asciiTheme="minorHAnsi" w:hAnsiTheme="minorHAnsi"/>
        </w:rPr>
        <w:t>hours per patient day</w:t>
      </w:r>
      <w:r w:rsidRPr="009F7371">
        <w:rPr>
          <w:rFonts w:asciiTheme="minorHAnsi" w:hAnsiTheme="minorHAnsi"/>
        </w:rPr>
        <w:t xml:space="preserve"> value for </w:t>
      </w:r>
      <w:r w:rsidR="00314A06" w:rsidRPr="009F7371">
        <w:rPr>
          <w:rFonts w:asciiTheme="minorHAnsi" w:hAnsiTheme="minorHAnsi"/>
        </w:rPr>
        <w:t xml:space="preserve">Bands </w:t>
      </w:r>
      <w:r w:rsidRPr="009F7371">
        <w:rPr>
          <w:rFonts w:asciiTheme="minorHAnsi" w:hAnsiTheme="minorHAnsi"/>
        </w:rPr>
        <w:t xml:space="preserve">5 and 6 RNs (RN staff nurse </w:t>
      </w:r>
      <w:r w:rsidR="004A4E45" w:rsidRPr="009F7371">
        <w:rPr>
          <w:rFonts w:asciiTheme="minorHAnsi" w:hAnsiTheme="minorHAnsi"/>
        </w:rPr>
        <w:t>hours per patient day</w:t>
      </w:r>
      <w:r w:rsidRPr="009F7371">
        <w:rPr>
          <w:rFonts w:asciiTheme="minorHAnsi" w:hAnsiTheme="minorHAnsi"/>
        </w:rPr>
        <w:t xml:space="preserve">) in the ward was used as the main indicator for staffing. </w:t>
      </w:r>
      <w:r w:rsidR="00BC2E04" w:rsidRPr="009F7371">
        <w:rPr>
          <w:rFonts w:asciiTheme="minorHAnsi" w:hAnsiTheme="minorHAnsi"/>
        </w:rPr>
        <w:t>We captured skill</w:t>
      </w:r>
      <w:r w:rsidR="00317717" w:rsidRPr="009F7371">
        <w:rPr>
          <w:rFonts w:asciiTheme="minorHAnsi" w:hAnsiTheme="minorHAnsi"/>
        </w:rPr>
        <w:t xml:space="preserve"> </w:t>
      </w:r>
      <w:r w:rsidR="00BC2E04" w:rsidRPr="009F7371">
        <w:rPr>
          <w:rFonts w:asciiTheme="minorHAnsi" w:hAnsiTheme="minorHAnsi"/>
        </w:rPr>
        <w:t>mix by includin</w:t>
      </w:r>
      <w:r w:rsidR="00E84837" w:rsidRPr="009F7371">
        <w:rPr>
          <w:rFonts w:asciiTheme="minorHAnsi" w:hAnsiTheme="minorHAnsi"/>
        </w:rPr>
        <w:t>g</w:t>
      </w:r>
      <w:r w:rsidRPr="009F7371">
        <w:rPr>
          <w:rFonts w:asciiTheme="minorHAnsi" w:hAnsiTheme="minorHAnsi"/>
        </w:rPr>
        <w:t xml:space="preserve"> the proportion of </w:t>
      </w:r>
      <w:r w:rsidR="00670C15" w:rsidRPr="009F7371">
        <w:rPr>
          <w:rFonts w:asciiTheme="minorHAnsi" w:hAnsiTheme="minorHAnsi"/>
        </w:rPr>
        <w:t>B</w:t>
      </w:r>
      <w:r w:rsidRPr="009F7371">
        <w:rPr>
          <w:rFonts w:asciiTheme="minorHAnsi" w:hAnsiTheme="minorHAnsi"/>
        </w:rPr>
        <w:t>and 6</w:t>
      </w:r>
      <w:r w:rsidR="00BC2E04" w:rsidRPr="009F7371">
        <w:rPr>
          <w:rFonts w:asciiTheme="minorHAnsi" w:hAnsiTheme="minorHAnsi"/>
        </w:rPr>
        <w:t xml:space="preserve"> RNs. We analyse</w:t>
      </w:r>
      <w:r w:rsidR="00E84837" w:rsidRPr="009F7371">
        <w:rPr>
          <w:rFonts w:asciiTheme="minorHAnsi" w:hAnsiTheme="minorHAnsi"/>
        </w:rPr>
        <w:t>d</w:t>
      </w:r>
      <w:r w:rsidR="00BC2E04" w:rsidRPr="009F7371">
        <w:rPr>
          <w:rFonts w:asciiTheme="minorHAnsi" w:hAnsiTheme="minorHAnsi"/>
        </w:rPr>
        <w:t xml:space="preserve"> the proportion of Band 6 RNs separately because this measure capture</w:t>
      </w:r>
      <w:r w:rsidR="004E24DF" w:rsidRPr="009F7371">
        <w:rPr>
          <w:rFonts w:asciiTheme="minorHAnsi" w:hAnsiTheme="minorHAnsi"/>
        </w:rPr>
        <w:t>d</w:t>
      </w:r>
      <w:r w:rsidR="00BC2E04" w:rsidRPr="009F7371">
        <w:rPr>
          <w:rFonts w:asciiTheme="minorHAnsi" w:hAnsiTheme="minorHAnsi"/>
        </w:rPr>
        <w:t xml:space="preserve"> skill mix quality rather than just quantity. </w:t>
      </w:r>
      <w:r w:rsidR="0031268A" w:rsidRPr="009F7371">
        <w:rPr>
          <w:rFonts w:asciiTheme="minorHAnsi" w:hAnsiTheme="minorHAnsi"/>
        </w:rPr>
        <w:t xml:space="preserve">While Band 5 + Band 6 hours per patient day represented total direct care nursing hours, the proportion of Band 6 nurses reflected the level of experience within that total. </w:t>
      </w:r>
      <w:r w:rsidR="008E5C45" w:rsidRPr="009F7371">
        <w:rPr>
          <w:rFonts w:asciiTheme="minorHAnsi" w:hAnsiTheme="minorHAnsi"/>
        </w:rPr>
        <w:t xml:space="preserve">This distinction is crucial because experienced ICU nurses can manage more complex cases, mentor junior staff, and potentially prevent situations that might lead to staff stress and subsequent sickness absence. </w:t>
      </w:r>
      <w:r w:rsidR="00922B05" w:rsidRPr="009F7371">
        <w:rPr>
          <w:rFonts w:asciiTheme="minorHAnsi" w:hAnsiTheme="minorHAnsi"/>
        </w:rPr>
        <w:t xml:space="preserve">We also included </w:t>
      </w:r>
      <w:r w:rsidR="00124F6F" w:rsidRPr="009F7371">
        <w:rPr>
          <w:rFonts w:asciiTheme="minorHAnsi" w:hAnsiTheme="minorHAnsi"/>
        </w:rPr>
        <w:t>hours per patient day</w:t>
      </w:r>
      <w:r w:rsidR="00922B05" w:rsidRPr="009F7371">
        <w:rPr>
          <w:rFonts w:asciiTheme="minorHAnsi" w:hAnsiTheme="minorHAnsi"/>
        </w:rPr>
        <w:t xml:space="preserve"> from</w:t>
      </w:r>
      <w:r w:rsidRPr="009F7371">
        <w:rPr>
          <w:rFonts w:asciiTheme="minorHAnsi" w:hAnsiTheme="minorHAnsi"/>
        </w:rPr>
        <w:t xml:space="preserve"> </w:t>
      </w:r>
      <w:r w:rsidR="00317717" w:rsidRPr="009F7371">
        <w:rPr>
          <w:rFonts w:asciiTheme="minorHAnsi" w:hAnsiTheme="minorHAnsi"/>
        </w:rPr>
        <w:t>B</w:t>
      </w:r>
      <w:r w:rsidRPr="009F7371">
        <w:rPr>
          <w:rFonts w:asciiTheme="minorHAnsi" w:hAnsiTheme="minorHAnsi"/>
        </w:rPr>
        <w:t xml:space="preserve">and 7+ RNs (reflecting staffing by managers who are normally not providing direct care). The averages for these continuous variables were determined, and the 28-day lookback period was used; a sufficient time window to capture the impact of staffing on sickness absence </w:t>
      </w:r>
      <w:r w:rsidRPr="009F7371">
        <w:rPr>
          <w:rFonts w:asciiTheme="minorHAnsi" w:hAnsiTheme="minorHAnsi"/>
        </w:rPr>
        <w:fldChar w:fldCharType="begin"/>
      </w:r>
      <w:r w:rsidR="00957F2D" w:rsidRPr="009F7371">
        <w:rPr>
          <w:rFonts w:asciiTheme="minorHAnsi" w:hAnsiTheme="minorHAnsi"/>
        </w:rPr>
        <w:instrText xml:space="preserve"> ADDIN EN.CITE &lt;EndNote&gt;&lt;Cite&gt;&lt;Author&gt;Ropponen&lt;/Author&gt;&lt;Year&gt;2019&lt;/Year&gt;&lt;RecNum&gt;1950&lt;/RecNum&gt;&lt;DisplayText&gt;(Ropponen&lt;style face="italic"&gt; et al.&lt;/style&gt;, 2019)&lt;/DisplayText&gt;&lt;record&gt;&lt;rec-number&gt;1950&lt;/rec-number&gt;&lt;foreign-keys&gt;&lt;key app="EN" db-id="9z25saraxzrexjevsw8x9pto22x9azzfvrtt" timestamp="1761145170"&gt;1950&lt;/key&gt;&lt;/foreign-keys&gt;&lt;ref-type name="Journal Article"&gt;17&lt;/ref-type&gt;&lt;contributors&gt;&lt;authors&gt;&lt;author&gt;Annina Ropponen&lt;/author&gt;&lt;author&gt;Aki Koskinen&lt;/author&gt;&lt;author&gt;Sampsa Puttonen&lt;/author&gt;&lt;author&gt;Mikko Härmä&lt;/author&gt;&lt;/authors&gt;&lt;/contributors&gt;&lt;titles&gt;&lt;title&gt;Exposure to working-hour characteristics and short sickness absence in&amp;#xD;hospital workers: A case-crossover study using objective data&lt;/title&gt;&lt;secondary-title&gt;International Journal of Nursing Studies&lt;/secondary-title&gt;&lt;/titles&gt;&lt;periodical&gt;&lt;full-title&gt;International Journal of Nursing Studies&lt;/full-title&gt;&lt;abbr-1&gt;Int. J. Nurs. Stud.&lt;/abbr-1&gt;&lt;abbr-2&gt;Int J Nurs Stud&lt;/abbr-2&gt;&lt;/periodical&gt;&lt;pages&gt;14-21&lt;/pages&gt;&lt;volume&gt;91&lt;/volume&gt;&lt;dates&gt;&lt;year&gt;2019&lt;/year&gt;&lt;/dates&gt;&lt;urls&gt;&lt;/urls&gt;&lt;electronic-resource-num&gt;https://doi.org/10.1016/j.ijnurstu.2018.11.002&lt;/electronic-resource-num&gt;&lt;/record&gt;&lt;/Cite&gt;&lt;/EndNote&gt;</w:instrText>
      </w:r>
      <w:r w:rsidRPr="009F7371">
        <w:rPr>
          <w:rFonts w:asciiTheme="minorHAnsi" w:hAnsiTheme="minorHAnsi"/>
        </w:rPr>
        <w:fldChar w:fldCharType="separate"/>
      </w:r>
      <w:r w:rsidR="009D3E5F" w:rsidRPr="009F7371">
        <w:rPr>
          <w:rFonts w:asciiTheme="minorHAnsi" w:hAnsiTheme="minorHAnsi"/>
          <w:noProof/>
        </w:rPr>
        <w:t>(Ropponen</w:t>
      </w:r>
      <w:r w:rsidR="009D3E5F" w:rsidRPr="009F7371">
        <w:rPr>
          <w:rFonts w:asciiTheme="minorHAnsi" w:hAnsiTheme="minorHAnsi"/>
          <w:i/>
          <w:noProof/>
        </w:rPr>
        <w:t xml:space="preserve"> et al.</w:t>
      </w:r>
      <w:r w:rsidR="009D3E5F" w:rsidRPr="009F7371">
        <w:rPr>
          <w:rFonts w:asciiTheme="minorHAnsi" w:hAnsiTheme="minorHAnsi"/>
          <w:noProof/>
        </w:rPr>
        <w:t>, 2019)</w:t>
      </w:r>
      <w:r w:rsidRPr="009F7371">
        <w:rPr>
          <w:rFonts w:asciiTheme="minorHAnsi" w:hAnsiTheme="minorHAnsi"/>
        </w:rPr>
        <w:fldChar w:fldCharType="end"/>
      </w:r>
      <w:r w:rsidRPr="009F7371">
        <w:rPr>
          <w:rFonts w:asciiTheme="minorHAnsi" w:hAnsiTheme="minorHAnsi"/>
        </w:rPr>
        <w:t xml:space="preserve">. </w:t>
      </w:r>
    </w:p>
    <w:p w14:paraId="364C98D0" w14:textId="77777777" w:rsidR="00100480" w:rsidRPr="009F7371" w:rsidRDefault="00100480" w:rsidP="000912BB">
      <w:pPr>
        <w:spacing w:line="276" w:lineRule="auto"/>
        <w:jc w:val="both"/>
        <w:rPr>
          <w:rFonts w:asciiTheme="minorHAnsi" w:hAnsiTheme="minorHAnsi"/>
        </w:rPr>
      </w:pPr>
    </w:p>
    <w:p w14:paraId="1828EFA4" w14:textId="2624A080" w:rsidR="003C5A70" w:rsidRPr="009F7371" w:rsidRDefault="52210B84" w:rsidP="4A126812">
      <w:pPr>
        <w:spacing w:line="276" w:lineRule="auto"/>
        <w:jc w:val="both"/>
        <w:rPr>
          <w:rFonts w:asciiTheme="minorHAnsi" w:hAnsiTheme="minorHAnsi"/>
        </w:rPr>
      </w:pPr>
      <w:r w:rsidRPr="009F7371">
        <w:rPr>
          <w:rFonts w:asciiTheme="minorHAnsi" w:hAnsiTheme="minorHAnsi"/>
        </w:rPr>
        <w:t xml:space="preserve">Our outcome measure was </w:t>
      </w:r>
      <w:r w:rsidR="00F13AD4" w:rsidRPr="009F7371">
        <w:rPr>
          <w:rFonts w:asciiTheme="minorHAnsi" w:hAnsiTheme="minorHAnsi"/>
        </w:rPr>
        <w:t xml:space="preserve">the </w:t>
      </w:r>
      <w:r w:rsidRPr="009F7371">
        <w:rPr>
          <w:rFonts w:asciiTheme="minorHAnsi" w:hAnsiTheme="minorHAnsi"/>
        </w:rPr>
        <w:t xml:space="preserve">number of sickness episodes on each ward day, and we adjusted for the total worked shifts in our models. </w:t>
      </w:r>
      <w:r w:rsidR="6AD4415C" w:rsidRPr="009F7371">
        <w:rPr>
          <w:rFonts w:asciiTheme="minorHAnsi" w:hAnsiTheme="minorHAnsi"/>
        </w:rPr>
        <w:t>The rate of sickness episodes</w:t>
      </w:r>
      <w:r w:rsidR="32912ED8" w:rsidRPr="009F7371">
        <w:rPr>
          <w:rFonts w:asciiTheme="minorHAnsi" w:hAnsiTheme="minorHAnsi"/>
        </w:rPr>
        <w:t xml:space="preserve"> was calculated as sickness episodes/</w:t>
      </w:r>
      <w:r w:rsidR="6AE4F901" w:rsidRPr="009F7371">
        <w:rPr>
          <w:rFonts w:asciiTheme="minorHAnsi" w:hAnsiTheme="minorHAnsi"/>
        </w:rPr>
        <w:t xml:space="preserve"> </w:t>
      </w:r>
      <w:r w:rsidR="32912ED8" w:rsidRPr="009F7371">
        <w:rPr>
          <w:rFonts w:asciiTheme="minorHAnsi" w:hAnsiTheme="minorHAnsi"/>
        </w:rPr>
        <w:t xml:space="preserve">(sickness episodes + worked shifts) </w:t>
      </w:r>
      <w:r w:rsidR="21ACB611" w:rsidRPr="009F7371">
        <w:rPr>
          <w:rFonts w:asciiTheme="minorHAnsi" w:hAnsiTheme="minorHAnsi"/>
        </w:rPr>
        <w:t xml:space="preserve">x </w:t>
      </w:r>
      <w:r w:rsidR="32912ED8" w:rsidRPr="009F7371">
        <w:rPr>
          <w:rFonts w:asciiTheme="minorHAnsi" w:hAnsiTheme="minorHAnsi"/>
        </w:rPr>
        <w:t>100.</w:t>
      </w:r>
      <w:r w:rsidRPr="009F7371">
        <w:rPr>
          <w:rFonts w:asciiTheme="minorHAnsi" w:hAnsiTheme="minorHAnsi"/>
        </w:rPr>
        <w:t xml:space="preserve"> For sensitivity analysis (see </w:t>
      </w:r>
      <w:r w:rsidR="004E24DF" w:rsidRPr="009F7371">
        <w:rPr>
          <w:rFonts w:asciiTheme="minorHAnsi" w:hAnsiTheme="minorHAnsi"/>
        </w:rPr>
        <w:t>Supplementary Material</w:t>
      </w:r>
      <w:r w:rsidRPr="009F7371">
        <w:rPr>
          <w:rFonts w:asciiTheme="minorHAnsi" w:hAnsiTheme="minorHAnsi"/>
        </w:rPr>
        <w:t>), we explored the effect of low staffing in the ward (i.e.</w:t>
      </w:r>
      <w:r w:rsidR="00A85107" w:rsidRPr="009F7371">
        <w:rPr>
          <w:rFonts w:asciiTheme="minorHAnsi" w:hAnsiTheme="minorHAnsi"/>
        </w:rPr>
        <w:t>,</w:t>
      </w:r>
      <w:r w:rsidRPr="009F7371">
        <w:rPr>
          <w:rFonts w:asciiTheme="minorHAnsi" w:hAnsiTheme="minorHAnsi"/>
        </w:rPr>
        <w:t xml:space="preserve"> RN </w:t>
      </w:r>
      <w:r w:rsidR="00124F6F" w:rsidRPr="009F7371">
        <w:rPr>
          <w:rFonts w:asciiTheme="minorHAnsi" w:hAnsiTheme="minorHAnsi"/>
        </w:rPr>
        <w:t>hours per patient day</w:t>
      </w:r>
      <w:r w:rsidRPr="009F7371">
        <w:rPr>
          <w:rFonts w:asciiTheme="minorHAnsi" w:hAnsiTheme="minorHAnsi"/>
        </w:rPr>
        <w:t xml:space="preserve"> less than 24 hours of care or a 1:1 nurse-to-patient ratio), expressed as the proportion of days of understaffing within the 28 days leading up to the day of absence. </w:t>
      </w:r>
    </w:p>
    <w:p w14:paraId="7C0D3950" w14:textId="77777777" w:rsidR="00293394" w:rsidRPr="009F7371" w:rsidRDefault="00293394" w:rsidP="00022AFA">
      <w:pPr>
        <w:spacing w:line="276" w:lineRule="auto"/>
        <w:jc w:val="both"/>
        <w:rPr>
          <w:rFonts w:asciiTheme="minorHAnsi" w:hAnsiTheme="minorHAnsi"/>
        </w:rPr>
      </w:pPr>
    </w:p>
    <w:p w14:paraId="5C44842F" w14:textId="662E226B" w:rsidR="00022AFA" w:rsidRPr="009F7371" w:rsidRDefault="00022AFA" w:rsidP="00022AFA">
      <w:pPr>
        <w:spacing w:line="276" w:lineRule="auto"/>
        <w:jc w:val="both"/>
        <w:rPr>
          <w:rFonts w:asciiTheme="minorHAnsi" w:hAnsiTheme="minorHAnsi"/>
        </w:rPr>
      </w:pPr>
      <w:r w:rsidRPr="009F7371">
        <w:rPr>
          <w:rFonts w:asciiTheme="minorHAnsi" w:hAnsiTheme="minorHAnsi"/>
        </w:rPr>
        <w:t>In the UK, ICU nursing follows a 1:1 nurse-to-patient ratio for critically ill patients, as recommended by national guidelines</w:t>
      </w:r>
      <w:r w:rsidR="00EB5093" w:rsidRPr="009F7371">
        <w:rPr>
          <w:rFonts w:asciiTheme="minorHAnsi" w:hAnsiTheme="minorHAnsi"/>
        </w:rPr>
        <w:t xml:space="preserve"> </w:t>
      </w:r>
      <w:r w:rsidR="00EB5093" w:rsidRPr="009F7371">
        <w:rPr>
          <w:rFonts w:asciiTheme="minorHAnsi" w:hAnsiTheme="minorHAnsi"/>
        </w:rPr>
        <w:fldChar w:fldCharType="begin"/>
      </w:r>
      <w:r w:rsidR="00EB5093" w:rsidRPr="009F7371">
        <w:rPr>
          <w:rFonts w:asciiTheme="minorHAnsi" w:hAnsiTheme="minorHAnsi"/>
        </w:rPr>
        <w:instrText xml:space="preserve"> ADDIN EN.CITE &lt;EndNote&gt;&lt;Cite&gt;&lt;Author&gt;Faculty of Intensive Care Medicine and Intensive Care Society&lt;/Author&gt;&lt;Year&gt;2022&lt;/Year&gt;&lt;RecNum&gt;1949&lt;/RecNum&gt;&lt;DisplayText&gt;(Faculty of Intensive Care Medicine and Intensive Care Society, 2022)&lt;/DisplayText&gt;&lt;record&gt;&lt;rec-number&gt;1949&lt;/rec-number&gt;&lt;foreign-keys&gt;&lt;key app="EN" db-id="9z25saraxzrexjevsw8x9pto22x9azzfvrtt" timestamp="1761145170"&gt;1949&lt;/key&gt;&lt;/foreign-keys&gt;&lt;ref-type name="Report"&gt;27&lt;/ref-type&gt;&lt;contributors&gt;&lt;authors&gt;&lt;author&gt;Faculty of Intensive Care Medicine and Intensive Care Society,&lt;/author&gt;&lt;/authors&gt;&lt;/contributors&gt;&lt;titles&gt;&lt;title&gt;Guidelines for the Provision of Intensive Care Services | The Faculty of Intensive Care Medicine&lt;/title&gt;&lt;/titles&gt;&lt;dates&gt;&lt;year&gt;2022&lt;/year&gt;&lt;pub-dates&gt;&lt;date&gt;2024/11/18&lt;/date&gt;&lt;/pub-dates&gt;&lt;/dates&gt;&lt;urls&gt;&lt;related-urls&gt;&lt;url&gt;https://www.ficm.ac.uk/standards/guidelines-for-the-provision-of-intensive-care-services&lt;/url&gt;&lt;/related-urls&gt;&lt;/urls&gt;&lt;/record&gt;&lt;/Cite&gt;&lt;/EndNote&gt;</w:instrText>
      </w:r>
      <w:r w:rsidR="00EB5093" w:rsidRPr="009F7371">
        <w:rPr>
          <w:rFonts w:asciiTheme="minorHAnsi" w:hAnsiTheme="minorHAnsi"/>
        </w:rPr>
        <w:fldChar w:fldCharType="separate"/>
      </w:r>
      <w:r w:rsidR="00EB5093" w:rsidRPr="009F7371">
        <w:rPr>
          <w:rFonts w:asciiTheme="minorHAnsi" w:hAnsiTheme="minorHAnsi"/>
          <w:noProof/>
        </w:rPr>
        <w:t xml:space="preserve">(Faculty of Intensive Care Medicine and </w:t>
      </w:r>
      <w:r w:rsidR="00EB5093" w:rsidRPr="009F7371">
        <w:rPr>
          <w:rFonts w:asciiTheme="minorHAnsi" w:hAnsiTheme="minorHAnsi"/>
          <w:noProof/>
        </w:rPr>
        <w:lastRenderedPageBreak/>
        <w:t>Intensive Care Society, 2022)</w:t>
      </w:r>
      <w:r w:rsidR="00EB5093" w:rsidRPr="009F7371">
        <w:rPr>
          <w:rFonts w:asciiTheme="minorHAnsi" w:hAnsiTheme="minorHAnsi"/>
        </w:rPr>
        <w:fldChar w:fldCharType="end"/>
      </w:r>
      <w:r w:rsidRPr="009F7371">
        <w:rPr>
          <w:rFonts w:asciiTheme="minorHAnsi" w:hAnsiTheme="minorHAnsi"/>
        </w:rPr>
        <w:t xml:space="preserve">. The 24 </w:t>
      </w:r>
      <w:r w:rsidR="002C2B77" w:rsidRPr="009F7371">
        <w:rPr>
          <w:rFonts w:asciiTheme="minorHAnsi" w:hAnsiTheme="minorHAnsi"/>
        </w:rPr>
        <w:t>hours per patient day</w:t>
      </w:r>
      <w:r w:rsidRPr="009F7371">
        <w:rPr>
          <w:rFonts w:asciiTheme="minorHAnsi" w:hAnsiTheme="minorHAnsi"/>
        </w:rPr>
        <w:t xml:space="preserve"> threshold used in our analysis represents this 1:1 standard (24 hours of nursing care per patient per day).</w:t>
      </w:r>
    </w:p>
    <w:p w14:paraId="7B7B8525" w14:textId="77777777" w:rsidR="003518CA" w:rsidRPr="009F7371" w:rsidRDefault="003518CA" w:rsidP="00022AFA">
      <w:pPr>
        <w:spacing w:line="276" w:lineRule="auto"/>
        <w:jc w:val="both"/>
        <w:rPr>
          <w:rFonts w:asciiTheme="minorHAnsi" w:hAnsiTheme="minorHAnsi"/>
        </w:rPr>
      </w:pPr>
    </w:p>
    <w:p w14:paraId="4B8FEA99" w14:textId="12EB4D7F" w:rsidR="00022AFA" w:rsidRPr="009F7371" w:rsidRDefault="00022AFA" w:rsidP="00022AFA">
      <w:pPr>
        <w:spacing w:line="276" w:lineRule="auto"/>
        <w:jc w:val="both"/>
        <w:rPr>
          <w:rFonts w:asciiTheme="minorHAnsi" w:hAnsiTheme="minorHAnsi"/>
        </w:rPr>
      </w:pPr>
      <w:r w:rsidRPr="009F7371">
        <w:rPr>
          <w:rFonts w:asciiTheme="minorHAnsi" w:hAnsiTheme="minorHAnsi"/>
        </w:rPr>
        <w:t>For international readers, our findings should be interpreted within this context</w:t>
      </w:r>
      <w:r w:rsidR="00110D5F" w:rsidRPr="009F7371">
        <w:rPr>
          <w:rFonts w:asciiTheme="minorHAnsi" w:hAnsiTheme="minorHAnsi"/>
        </w:rPr>
        <w:t>—</w:t>
      </w:r>
      <w:r w:rsidRPr="009F7371">
        <w:rPr>
          <w:rFonts w:asciiTheme="minorHAnsi" w:hAnsiTheme="minorHAnsi"/>
        </w:rPr>
        <w:t xml:space="preserve">the 'understaffing' threshold of &lt;24 </w:t>
      </w:r>
      <w:r w:rsidR="00124F6F" w:rsidRPr="009F7371">
        <w:rPr>
          <w:rFonts w:asciiTheme="minorHAnsi" w:hAnsiTheme="minorHAnsi"/>
        </w:rPr>
        <w:t>hours per patient day</w:t>
      </w:r>
      <w:r w:rsidRPr="009F7371">
        <w:rPr>
          <w:rFonts w:asciiTheme="minorHAnsi" w:hAnsiTheme="minorHAnsi"/>
        </w:rPr>
        <w:t xml:space="preserve"> represents deviation from UK standards and may not directly translate to healthcare systems with different baseline staffing ratios. However, the relative relationships between staffing levels, skill mix, and sickness absence are likely to be relevant across different healthcare contexts.</w:t>
      </w:r>
      <w:r w:rsidR="00E65ADD" w:rsidRPr="009F7371">
        <w:rPr>
          <w:rFonts w:asciiTheme="minorHAnsi" w:hAnsiTheme="minorHAnsi"/>
        </w:rPr>
        <w:t xml:space="preserve"> It is important to note that </w:t>
      </w:r>
      <w:r w:rsidR="00CB6895" w:rsidRPr="009F7371">
        <w:rPr>
          <w:rFonts w:asciiTheme="minorHAnsi" w:hAnsiTheme="minorHAnsi"/>
        </w:rPr>
        <w:t>hours per patient day</w:t>
      </w:r>
      <w:r w:rsidR="00E65ADD" w:rsidRPr="009F7371">
        <w:rPr>
          <w:rFonts w:asciiTheme="minorHAnsi" w:hAnsiTheme="minorHAnsi"/>
        </w:rPr>
        <w:t xml:space="preserve"> values above 24 do not indicate "overstaffing" but reflect the operational realities of delivering safe ICU care. Higher staffing levels occur when: (1) patients require enhanced observation or 2:1 nursing ratios due to clinical instability</w:t>
      </w:r>
      <w:r w:rsidR="002279EB" w:rsidRPr="009F7371">
        <w:rPr>
          <w:rFonts w:asciiTheme="minorHAnsi" w:hAnsiTheme="minorHAnsi"/>
        </w:rPr>
        <w:t xml:space="preserve"> and</w:t>
      </w:r>
      <w:r w:rsidR="00E65ADD" w:rsidRPr="009F7371">
        <w:rPr>
          <w:rFonts w:asciiTheme="minorHAnsi" w:hAnsiTheme="minorHAnsi"/>
        </w:rPr>
        <w:t xml:space="preserve"> complex procedures; (2) units must maintain adequate staffing to manage unpredictable admission patterns and emergency situations; (3) staff must be present before anticipated admissions, particularly for elective post-surgical cases where precise timing cannot be guaranteed; and (4) sufficient flexibility is needed to respond to varying patient dependency levels throughout shifts.</w:t>
      </w:r>
    </w:p>
    <w:p w14:paraId="757E200C" w14:textId="77777777" w:rsidR="003C5A70" w:rsidRPr="009F7371" w:rsidRDefault="003C5A70" w:rsidP="003C5A70">
      <w:pPr>
        <w:rPr>
          <w:rFonts w:asciiTheme="minorHAnsi" w:hAnsiTheme="minorHAnsi"/>
        </w:rPr>
      </w:pPr>
    </w:p>
    <w:p w14:paraId="02A0526A" w14:textId="77777777" w:rsidR="003C5A70" w:rsidRPr="009F7371" w:rsidRDefault="003C5A70" w:rsidP="00443DD0">
      <w:pPr>
        <w:spacing w:line="276" w:lineRule="auto"/>
        <w:jc w:val="both"/>
        <w:rPr>
          <w:rFonts w:asciiTheme="minorHAnsi" w:hAnsiTheme="minorHAnsi"/>
          <w:b/>
          <w:bCs/>
          <w:i/>
          <w:iCs/>
        </w:rPr>
      </w:pPr>
      <w:r w:rsidRPr="009F7371">
        <w:rPr>
          <w:rFonts w:asciiTheme="minorHAnsi" w:hAnsiTheme="minorHAnsi"/>
          <w:b/>
          <w:bCs/>
          <w:i/>
          <w:iCs/>
        </w:rPr>
        <w:t>Data management</w:t>
      </w:r>
    </w:p>
    <w:p w14:paraId="66AAD15E" w14:textId="77777777" w:rsidR="00443DD0" w:rsidRPr="009F7371" w:rsidRDefault="00443DD0" w:rsidP="00443DD0">
      <w:pPr>
        <w:spacing w:line="276" w:lineRule="auto"/>
        <w:jc w:val="both"/>
        <w:rPr>
          <w:rFonts w:asciiTheme="minorHAnsi" w:hAnsiTheme="minorHAnsi"/>
        </w:rPr>
      </w:pPr>
    </w:p>
    <w:p w14:paraId="4F677DD7" w14:textId="3D2CF2E6" w:rsidR="003C5A70" w:rsidRPr="009F7371" w:rsidRDefault="52210B84" w:rsidP="4A126812">
      <w:pPr>
        <w:spacing w:line="276" w:lineRule="auto"/>
        <w:jc w:val="both"/>
        <w:rPr>
          <w:rFonts w:asciiTheme="minorHAnsi" w:hAnsiTheme="minorHAnsi"/>
        </w:rPr>
      </w:pPr>
      <w:r w:rsidRPr="009F7371">
        <w:rPr>
          <w:rFonts w:asciiTheme="minorHAnsi" w:hAnsiTheme="minorHAnsi"/>
        </w:rPr>
        <w:t xml:space="preserve">Data preparation and analyses were carried out using R version 4.3.1 (R Project for Statistical Computing) with RStudio (Posit). For data wrangling and summary statistics, we used </w:t>
      </w:r>
      <w:proofErr w:type="spellStart"/>
      <w:r w:rsidRPr="009F7371">
        <w:rPr>
          <w:rFonts w:asciiTheme="minorHAnsi" w:hAnsiTheme="minorHAnsi"/>
          <w:i/>
          <w:iCs/>
        </w:rPr>
        <w:t>tidyverse</w:t>
      </w:r>
      <w:proofErr w:type="spellEnd"/>
      <w:r w:rsidRPr="009F7371">
        <w:rPr>
          <w:rFonts w:asciiTheme="minorHAnsi" w:hAnsiTheme="minorHAnsi"/>
          <w:i/>
          <w:iCs/>
        </w:rPr>
        <w:t xml:space="preserve"> </w:t>
      </w:r>
      <w:r w:rsidRPr="009F7371">
        <w:rPr>
          <w:rFonts w:asciiTheme="minorHAnsi" w:hAnsiTheme="minorHAnsi"/>
        </w:rPr>
        <w:t xml:space="preserve">2.0.0 </w:t>
      </w:r>
      <w:r w:rsidR="00E2456D" w:rsidRPr="009F7371">
        <w:rPr>
          <w:rFonts w:asciiTheme="minorHAnsi" w:hAnsiTheme="minorHAnsi"/>
        </w:rPr>
        <w:fldChar w:fldCharType="begin"/>
      </w:r>
      <w:r w:rsidR="00957F2D" w:rsidRPr="009F7371">
        <w:rPr>
          <w:rFonts w:asciiTheme="minorHAnsi" w:hAnsiTheme="minorHAnsi"/>
        </w:rPr>
        <w:instrText xml:space="preserve"> ADDIN EN.CITE &lt;EndNote&gt;&lt;Cite&gt;&lt;Author&gt;Wickam&lt;/Author&gt;&lt;Year&gt;2023&lt;/Year&gt;&lt;RecNum&gt;1951&lt;/RecNum&gt;&lt;DisplayText&gt;(Wickam, 2023)&lt;/DisplayText&gt;&lt;record&gt;&lt;rec-number&gt;1951&lt;/rec-number&gt;&lt;foreign-keys&gt;&lt;key app="EN" db-id="9z25saraxzrexjevsw8x9pto22x9azzfvrtt" timestamp="1761145170"&gt;1951&lt;/key&gt;&lt;/foreign-keys&gt;&lt;ref-type name="Computer Program"&gt;9&lt;/ref-type&gt;&lt;contributors&gt;&lt;authors&gt;&lt;author&gt;Wickam, H&lt;/author&gt;&lt;/authors&gt;&lt;/contributors&gt;&lt;titles&gt;&lt;title&gt;tidyverse&lt;/title&gt;&lt;/titles&gt;&lt;pages&gt;Software&lt;/pages&gt;&lt;dates&gt;&lt;year&gt;2023&lt;/year&gt;&lt;/dates&gt;&lt;urls&gt;&lt;/urls&gt;&lt;electronic-resource-num&gt;10.32614/CRAN.package.tidyverse&lt;/electronic-resource-num&gt;&lt;/record&gt;&lt;/Cite&gt;&lt;/EndNote&gt;</w:instrText>
      </w:r>
      <w:r w:rsidR="00E2456D" w:rsidRPr="009F7371">
        <w:rPr>
          <w:rFonts w:asciiTheme="minorHAnsi" w:hAnsiTheme="minorHAnsi"/>
        </w:rPr>
        <w:fldChar w:fldCharType="separate"/>
      </w:r>
      <w:r w:rsidR="00E2456D" w:rsidRPr="009F7371">
        <w:rPr>
          <w:rFonts w:asciiTheme="minorHAnsi" w:hAnsiTheme="minorHAnsi"/>
          <w:noProof/>
        </w:rPr>
        <w:t>(Wickam, 2023)</w:t>
      </w:r>
      <w:r w:rsidR="00E2456D" w:rsidRPr="009F7371">
        <w:rPr>
          <w:rFonts w:asciiTheme="minorHAnsi" w:hAnsiTheme="minorHAnsi"/>
        </w:rPr>
        <w:fldChar w:fldCharType="end"/>
      </w:r>
      <w:r w:rsidR="00E2456D" w:rsidRPr="009F7371">
        <w:rPr>
          <w:rFonts w:asciiTheme="minorHAnsi" w:hAnsiTheme="minorHAnsi"/>
        </w:rPr>
        <w:t xml:space="preserve"> </w:t>
      </w:r>
      <w:r w:rsidRPr="009F7371">
        <w:rPr>
          <w:rFonts w:asciiTheme="minorHAnsi" w:hAnsiTheme="minorHAnsi"/>
        </w:rPr>
        <w:t xml:space="preserve">and </w:t>
      </w:r>
      <w:proofErr w:type="spellStart"/>
      <w:r w:rsidRPr="009F7371">
        <w:rPr>
          <w:rFonts w:asciiTheme="minorHAnsi" w:hAnsiTheme="minorHAnsi"/>
          <w:i/>
          <w:iCs/>
        </w:rPr>
        <w:t>GTsummary</w:t>
      </w:r>
      <w:proofErr w:type="spellEnd"/>
      <w:r w:rsidRPr="009F7371">
        <w:rPr>
          <w:rFonts w:asciiTheme="minorHAnsi" w:hAnsiTheme="minorHAnsi"/>
        </w:rPr>
        <w:t xml:space="preserve"> 1.7.2 packages</w:t>
      </w:r>
      <w:r w:rsidR="007C57D5" w:rsidRPr="009F7371">
        <w:rPr>
          <w:rFonts w:asciiTheme="minorHAnsi" w:hAnsiTheme="minorHAnsi"/>
        </w:rPr>
        <w:t xml:space="preserve"> </w:t>
      </w:r>
      <w:r w:rsidR="007C57D5" w:rsidRPr="009F7371">
        <w:rPr>
          <w:rFonts w:asciiTheme="minorHAnsi" w:hAnsiTheme="minorHAnsi"/>
        </w:rPr>
        <w:fldChar w:fldCharType="begin"/>
      </w:r>
      <w:r w:rsidR="00957F2D" w:rsidRPr="009F7371">
        <w:rPr>
          <w:rFonts w:asciiTheme="minorHAnsi" w:hAnsiTheme="minorHAnsi"/>
        </w:rPr>
        <w:instrText xml:space="preserve"> ADDIN EN.CITE &lt;EndNote&gt;&lt;Cite&gt;&lt;Author&gt;Sjoberg&lt;/Author&gt;&lt;Year&gt;2024&lt;/Year&gt;&lt;RecNum&gt;1952&lt;/RecNum&gt;&lt;DisplayText&gt;(Sjoberg&lt;style face="italic"&gt; et al.&lt;/style&gt;, 2024)&lt;/DisplayText&gt;&lt;record&gt;&lt;rec-number&gt;1952&lt;/rec-number&gt;&lt;foreign-keys&gt;&lt;key app="EN" db-id="9z25saraxzrexjevsw8x9pto22x9azzfvrtt" timestamp="1761145170"&gt;1952&lt;/key&gt;&lt;/foreign-keys&gt;&lt;ref-type name="Computer Program"&gt;9&lt;/ref-type&gt;&lt;contributors&gt;&lt;authors&gt;&lt;author&gt;Sjoberg, D.D&lt;/author&gt;&lt;author&gt;Larmarange, J. &lt;/author&gt;&lt;author&gt;Curry, M.&lt;/author&gt;&lt;author&gt;Lavery, J.&lt;/author&gt;&lt;author&gt;Whiting, K. &lt;/author&gt;&lt;author&gt;Zabor, E.C.&lt;/author&gt;&lt;/authors&gt;&lt;/contributors&gt;&lt;titles&gt;&lt;title&gt;Presentation-Ready Data Summary and Analytic Result Tables&lt;/title&gt;&lt;/titles&gt;&lt;pages&gt;Software&lt;/pages&gt;&lt;dates&gt;&lt;year&gt;2024&lt;/year&gt;&lt;/dates&gt;&lt;urls&gt;&lt;/urls&gt;&lt;electronic-resource-num&gt;10.32614/CRAN.package.gtsummary&lt;/electronic-resource-num&gt;&lt;/record&gt;&lt;/Cite&gt;&lt;/EndNote&gt;</w:instrText>
      </w:r>
      <w:r w:rsidR="007C57D5" w:rsidRPr="009F7371">
        <w:rPr>
          <w:rFonts w:asciiTheme="minorHAnsi" w:hAnsiTheme="minorHAnsi"/>
        </w:rPr>
        <w:fldChar w:fldCharType="separate"/>
      </w:r>
      <w:r w:rsidR="007C57D5" w:rsidRPr="009F7371">
        <w:rPr>
          <w:rFonts w:asciiTheme="minorHAnsi" w:hAnsiTheme="minorHAnsi"/>
          <w:noProof/>
        </w:rPr>
        <w:t>(Sjoberg</w:t>
      </w:r>
      <w:r w:rsidR="007C57D5" w:rsidRPr="009F7371">
        <w:rPr>
          <w:rFonts w:asciiTheme="minorHAnsi" w:hAnsiTheme="minorHAnsi"/>
          <w:i/>
          <w:noProof/>
        </w:rPr>
        <w:t xml:space="preserve"> et al.</w:t>
      </w:r>
      <w:r w:rsidR="007C57D5" w:rsidRPr="009F7371">
        <w:rPr>
          <w:rFonts w:asciiTheme="minorHAnsi" w:hAnsiTheme="minorHAnsi"/>
          <w:noProof/>
        </w:rPr>
        <w:t>, 2024)</w:t>
      </w:r>
      <w:r w:rsidR="007C57D5" w:rsidRPr="009F7371">
        <w:rPr>
          <w:rFonts w:asciiTheme="minorHAnsi" w:hAnsiTheme="minorHAnsi"/>
        </w:rPr>
        <w:fldChar w:fldCharType="end"/>
      </w:r>
      <w:r w:rsidRPr="009F7371">
        <w:rPr>
          <w:rFonts w:asciiTheme="minorHAnsi" w:hAnsiTheme="minorHAnsi"/>
        </w:rPr>
        <w:t xml:space="preserve">, respectively. The numerous job titles identifying the nursing staff in the roster dataset were categorised into major staff groups (mentioned above) with the open-source </w:t>
      </w:r>
      <w:proofErr w:type="spellStart"/>
      <w:r w:rsidRPr="009F7371">
        <w:rPr>
          <w:rFonts w:asciiTheme="minorHAnsi" w:hAnsiTheme="minorHAnsi"/>
          <w:i/>
          <w:iCs/>
        </w:rPr>
        <w:t>OpenRefine</w:t>
      </w:r>
      <w:proofErr w:type="spellEnd"/>
      <w:r w:rsidRPr="009F7371">
        <w:rPr>
          <w:rFonts w:asciiTheme="minorHAnsi" w:hAnsiTheme="minorHAnsi"/>
          <w:i/>
          <w:iCs/>
        </w:rPr>
        <w:t xml:space="preserve"> </w:t>
      </w:r>
      <w:r w:rsidRPr="009F7371">
        <w:rPr>
          <w:rFonts w:asciiTheme="minorHAnsi" w:hAnsiTheme="minorHAnsi"/>
        </w:rPr>
        <w:t>software (version 3.7.7) and regular expressions (regex) in R. The irrelevant job titles (e.g.</w:t>
      </w:r>
      <w:r w:rsidR="00D4050F" w:rsidRPr="009F7371">
        <w:rPr>
          <w:rFonts w:asciiTheme="minorHAnsi" w:hAnsiTheme="minorHAnsi"/>
        </w:rPr>
        <w:t>,</w:t>
      </w:r>
      <w:r w:rsidRPr="009F7371">
        <w:rPr>
          <w:rFonts w:asciiTheme="minorHAnsi" w:hAnsiTheme="minorHAnsi"/>
        </w:rPr>
        <w:t xml:space="preserve"> nurse educators) were excluded. For analysis of the staffing-absences dataset, we used the Linear mixed effect modelling (</w:t>
      </w:r>
      <w:r w:rsidRPr="009F7371">
        <w:rPr>
          <w:rFonts w:asciiTheme="minorHAnsi" w:hAnsiTheme="minorHAnsi"/>
          <w:i/>
          <w:iCs/>
        </w:rPr>
        <w:t>lme4)</w:t>
      </w:r>
      <w:r w:rsidRPr="009F7371">
        <w:rPr>
          <w:rFonts w:asciiTheme="minorHAnsi" w:hAnsiTheme="minorHAnsi"/>
        </w:rPr>
        <w:t xml:space="preserve"> package 1.1-34 </w:t>
      </w:r>
      <w:r w:rsidR="003C5A70" w:rsidRPr="009F7371">
        <w:rPr>
          <w:rFonts w:asciiTheme="minorHAnsi" w:hAnsiTheme="minorHAnsi"/>
        </w:rPr>
        <w:fldChar w:fldCharType="begin"/>
      </w:r>
      <w:r w:rsidR="00957F2D" w:rsidRPr="009F7371">
        <w:rPr>
          <w:rFonts w:asciiTheme="minorHAnsi" w:hAnsiTheme="minorHAnsi"/>
        </w:rPr>
        <w:instrText xml:space="preserve"> ADDIN EN.CITE &lt;EndNote&gt;&lt;Cite&gt;&lt;Author&gt;Bates&lt;/Author&gt;&lt;Year&gt;2023&lt;/Year&gt;&lt;RecNum&gt;1953&lt;/RecNum&gt;&lt;DisplayText&gt;(Bates&lt;style face="italic"&gt; et al.&lt;/style&gt;, 2023)&lt;/DisplayText&gt;&lt;record&gt;&lt;rec-number&gt;1953&lt;/rec-number&gt;&lt;foreign-keys&gt;&lt;key app="EN" db-id="9z25saraxzrexjevsw8x9pto22x9azzfvrtt" timestamp="1761145170"&gt;1953&lt;/key&gt;&lt;/foreign-keys&gt;&lt;ref-type name="Computer Program"&gt;9&lt;/ref-type&gt;&lt;contributors&gt;&lt;authors&gt;&lt;author&gt;Bates, D&lt;/author&gt;&lt;author&gt;Mächler, M&lt;/author&gt;&lt;author&gt;Bolker, B&lt;/author&gt;&lt;author&gt;Walker, S&lt;/author&gt;&lt;/authors&gt;&lt;/contributors&gt;&lt;titles&gt;&lt;title&gt;lme4: Linear Mixed-Effects Models using &amp;apos;Eigen&amp;apos; and S4&lt;/title&gt;&lt;/titles&gt;&lt;edition&gt;1.1-34&lt;/edition&gt;&lt;dates&gt;&lt;year&gt;2023&lt;/year&gt;&lt;/dates&gt;&lt;urls&gt;&lt;/urls&gt;&lt;electronic-resource-num&gt;10.32614/CRAN.package.lme4&lt;/electronic-resource-num&gt;&lt;/record&gt;&lt;/Cite&gt;&lt;/EndNote&gt;</w:instrText>
      </w:r>
      <w:r w:rsidR="003C5A70" w:rsidRPr="009F7371">
        <w:rPr>
          <w:rFonts w:asciiTheme="minorHAnsi" w:hAnsiTheme="minorHAnsi"/>
        </w:rPr>
        <w:fldChar w:fldCharType="separate"/>
      </w:r>
      <w:r w:rsidR="30AAD53B" w:rsidRPr="009F7371">
        <w:rPr>
          <w:rFonts w:asciiTheme="minorHAnsi" w:hAnsiTheme="minorHAnsi"/>
          <w:noProof/>
        </w:rPr>
        <w:t>(Bates</w:t>
      </w:r>
      <w:r w:rsidR="30AAD53B" w:rsidRPr="009F7371">
        <w:rPr>
          <w:rFonts w:asciiTheme="minorHAnsi" w:hAnsiTheme="minorHAnsi"/>
          <w:i/>
          <w:iCs/>
          <w:noProof/>
        </w:rPr>
        <w:t xml:space="preserve"> et al.</w:t>
      </w:r>
      <w:r w:rsidR="30AAD53B" w:rsidRPr="009F7371">
        <w:rPr>
          <w:rFonts w:asciiTheme="minorHAnsi" w:hAnsiTheme="minorHAnsi"/>
          <w:noProof/>
        </w:rPr>
        <w:t>, 2023)</w:t>
      </w:r>
      <w:r w:rsidR="003C5A70" w:rsidRPr="009F7371">
        <w:rPr>
          <w:rFonts w:asciiTheme="minorHAnsi" w:hAnsiTheme="minorHAnsi"/>
        </w:rPr>
        <w:fldChar w:fldCharType="end"/>
      </w:r>
      <w:r w:rsidRPr="009F7371">
        <w:rPr>
          <w:rFonts w:asciiTheme="minorHAnsi" w:hAnsiTheme="minorHAnsi"/>
        </w:rPr>
        <w:t xml:space="preserve">. The significance level for statistical inference was set at </w:t>
      </w:r>
      <w:r w:rsidR="00A430D2" w:rsidRPr="009F7371">
        <w:rPr>
          <w:rFonts w:asciiTheme="minorHAnsi" w:hAnsiTheme="minorHAnsi"/>
        </w:rPr>
        <w:t>p</w:t>
      </w:r>
      <w:r w:rsidRPr="009F7371">
        <w:rPr>
          <w:rFonts w:asciiTheme="minorHAnsi" w:hAnsiTheme="minorHAnsi"/>
        </w:rPr>
        <w:t xml:space="preserve">&lt;0.05. Records in the linked data without look-back periods were excluded, as were records with missing values. </w:t>
      </w:r>
    </w:p>
    <w:p w14:paraId="0844CA02" w14:textId="77777777" w:rsidR="00443DD0" w:rsidRPr="009F7371" w:rsidRDefault="00443DD0" w:rsidP="00443DD0">
      <w:pPr>
        <w:spacing w:line="276" w:lineRule="auto"/>
        <w:jc w:val="both"/>
        <w:rPr>
          <w:rFonts w:asciiTheme="minorHAnsi" w:hAnsiTheme="minorHAnsi"/>
        </w:rPr>
      </w:pPr>
    </w:p>
    <w:p w14:paraId="50536E6E" w14:textId="77777777" w:rsidR="003C5A70" w:rsidRPr="009F7371" w:rsidRDefault="003C5A70" w:rsidP="00443DD0">
      <w:pPr>
        <w:spacing w:line="276" w:lineRule="auto"/>
        <w:jc w:val="both"/>
        <w:rPr>
          <w:rFonts w:asciiTheme="minorHAnsi" w:hAnsiTheme="minorHAnsi"/>
          <w:b/>
          <w:bCs/>
          <w:i/>
          <w:iCs/>
        </w:rPr>
      </w:pPr>
      <w:r w:rsidRPr="009F7371">
        <w:rPr>
          <w:rFonts w:asciiTheme="minorHAnsi" w:hAnsiTheme="minorHAnsi"/>
          <w:b/>
          <w:bCs/>
          <w:i/>
          <w:iCs/>
        </w:rPr>
        <w:t>Statistical analysis</w:t>
      </w:r>
    </w:p>
    <w:p w14:paraId="5A0EF545" w14:textId="77777777" w:rsidR="00443DD0" w:rsidRPr="009F7371" w:rsidRDefault="00443DD0" w:rsidP="00443DD0">
      <w:pPr>
        <w:spacing w:line="276" w:lineRule="auto"/>
        <w:jc w:val="both"/>
        <w:rPr>
          <w:rFonts w:asciiTheme="minorHAnsi" w:hAnsiTheme="minorHAnsi"/>
          <w:b/>
          <w:bCs/>
          <w:i/>
          <w:iCs/>
        </w:rPr>
      </w:pPr>
    </w:p>
    <w:p w14:paraId="2BC05D2F" w14:textId="6AD8D87C" w:rsidR="003C5A70" w:rsidRPr="009F7371" w:rsidRDefault="52210B84" w:rsidP="4A126812">
      <w:pPr>
        <w:spacing w:line="276" w:lineRule="auto"/>
        <w:jc w:val="both"/>
        <w:rPr>
          <w:rFonts w:asciiTheme="minorHAnsi" w:eastAsiaTheme="minorEastAsia" w:hAnsiTheme="minorHAnsi" w:cstheme="minorBidi"/>
        </w:rPr>
      </w:pPr>
      <w:r w:rsidRPr="009F7371">
        <w:rPr>
          <w:rFonts w:asciiTheme="minorHAnsi" w:hAnsiTheme="minorHAnsi"/>
        </w:rPr>
        <w:t xml:space="preserve">We used the generalised linear mixed models (GLMM) framework to model the Poisson distribution of the count of sickness episodes </w:t>
      </w:r>
      <w:r w:rsidR="003C5A70" w:rsidRPr="009F7371">
        <w:rPr>
          <w:rFonts w:asciiTheme="minorHAnsi" w:hAnsiTheme="minorHAnsi"/>
        </w:rPr>
        <w:fldChar w:fldCharType="begin">
          <w:fldData xml:space="preserve">PEVuZE5vdGU+PENpdGU+PEF1dGhvcj5LaXZpbcOka2k8L0F1dGhvcj48WWVhcj4yMDA0PC9ZZWFy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</w:fldData>
        </w:fldChar>
      </w:r>
      <w:r w:rsidR="00957F2D" w:rsidRPr="009F7371">
        <w:rPr>
          <w:rFonts w:asciiTheme="minorHAnsi" w:hAnsiTheme="minorHAnsi"/>
        </w:rPr>
        <w:instrText xml:space="preserve"> ADDIN EN.CITE </w:instrText>
      </w:r>
      <w:r w:rsidR="00957F2D" w:rsidRPr="009F7371">
        <w:rPr>
          <w:rFonts w:asciiTheme="minorHAnsi" w:hAnsiTheme="minorHAnsi"/>
        </w:rPr>
        <w:fldChar w:fldCharType="begin">
          <w:fldData xml:space="preserve">PEVuZE5vdGU+PENpdGU+PEF1dGhvcj5LaXZpbcOka2k8L0F1dGhvcj48WWVhcj4yMDA0PC9ZZWFy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</w:fldData>
        </w:fldChar>
      </w:r>
      <w:r w:rsidR="00957F2D" w:rsidRPr="009F7371">
        <w:rPr>
          <w:rFonts w:asciiTheme="minorHAnsi" w:hAnsiTheme="minorHAnsi"/>
        </w:rPr>
        <w:instrText xml:space="preserve"> ADDIN EN.CITE.DATA </w:instrText>
      </w:r>
      <w:r w:rsidR="00957F2D" w:rsidRPr="009F7371">
        <w:rPr>
          <w:rFonts w:asciiTheme="minorHAnsi" w:hAnsiTheme="minorHAnsi"/>
        </w:rPr>
      </w:r>
      <w:r w:rsidR="00957F2D" w:rsidRPr="009F7371">
        <w:rPr>
          <w:rFonts w:asciiTheme="minorHAnsi" w:hAnsiTheme="minorHAnsi"/>
        </w:rPr>
        <w:fldChar w:fldCharType="end"/>
      </w:r>
      <w:r w:rsidR="003C5A70" w:rsidRPr="009F7371">
        <w:rPr>
          <w:rFonts w:asciiTheme="minorHAnsi" w:hAnsiTheme="minorHAnsi"/>
        </w:rPr>
      </w:r>
      <w:r w:rsidR="003C5A70" w:rsidRPr="009F7371">
        <w:rPr>
          <w:rFonts w:asciiTheme="minorHAnsi" w:hAnsiTheme="minorHAnsi"/>
        </w:rPr>
        <w:fldChar w:fldCharType="separate"/>
      </w:r>
      <w:r w:rsidR="30AAD53B" w:rsidRPr="009F7371">
        <w:rPr>
          <w:rFonts w:asciiTheme="minorHAnsi" w:hAnsiTheme="minorHAnsi"/>
          <w:noProof/>
        </w:rPr>
        <w:t>(Kivimäki</w:t>
      </w:r>
      <w:r w:rsidR="30AAD53B" w:rsidRPr="009F7371">
        <w:rPr>
          <w:rFonts w:asciiTheme="minorHAnsi" w:hAnsiTheme="minorHAnsi"/>
          <w:i/>
          <w:iCs/>
          <w:noProof/>
        </w:rPr>
        <w:t xml:space="preserve"> et al.</w:t>
      </w:r>
      <w:r w:rsidR="30AAD53B" w:rsidRPr="009F7371">
        <w:rPr>
          <w:rFonts w:asciiTheme="minorHAnsi" w:hAnsiTheme="minorHAnsi"/>
          <w:noProof/>
        </w:rPr>
        <w:t>, 2004)</w:t>
      </w:r>
      <w:r w:rsidR="003C5A70" w:rsidRPr="009F7371">
        <w:rPr>
          <w:rFonts w:asciiTheme="minorHAnsi" w:hAnsiTheme="minorHAnsi"/>
        </w:rPr>
        <w:fldChar w:fldCharType="end"/>
      </w:r>
      <w:r w:rsidRPr="009F7371">
        <w:rPr>
          <w:rFonts w:asciiTheme="minorHAnsi" w:hAnsiTheme="minorHAnsi"/>
        </w:rPr>
        <w:t xml:space="preserve">. We then added </w:t>
      </w:r>
      <w:r w:rsidR="48AF6058" w:rsidRPr="009F7371">
        <w:rPr>
          <w:rFonts w:asciiTheme="minorHAnsi" w:hAnsiTheme="minorHAnsi"/>
        </w:rPr>
        <w:t>the staffing variables (i.e.</w:t>
      </w:r>
      <w:r w:rsidR="006442F4" w:rsidRPr="009F7371">
        <w:rPr>
          <w:rFonts w:asciiTheme="minorHAnsi" w:hAnsiTheme="minorHAnsi"/>
        </w:rPr>
        <w:t>,</w:t>
      </w:r>
      <w:r w:rsidR="48AF6058" w:rsidRPr="009F7371">
        <w:rPr>
          <w:rFonts w:asciiTheme="minorHAnsi" w:hAnsiTheme="minorHAnsi"/>
        </w:rPr>
        <w:t xml:space="preserve"> </w:t>
      </w:r>
      <w:r w:rsidRPr="009F7371">
        <w:rPr>
          <w:rFonts w:asciiTheme="minorHAnsi" w:hAnsiTheme="minorHAnsi"/>
        </w:rPr>
        <w:t xml:space="preserve">RN staff nurse </w:t>
      </w:r>
      <w:r w:rsidR="001B6B06" w:rsidRPr="009F7371">
        <w:rPr>
          <w:rFonts w:asciiTheme="minorHAnsi" w:hAnsiTheme="minorHAnsi"/>
        </w:rPr>
        <w:t>hours per patient day</w:t>
      </w:r>
      <w:r w:rsidRPr="009F7371">
        <w:rPr>
          <w:rFonts w:asciiTheme="minorHAnsi" w:hAnsiTheme="minorHAnsi"/>
        </w:rPr>
        <w:t>, proportion of experienced (</w:t>
      </w:r>
      <w:r w:rsidR="00D4050F" w:rsidRPr="009F7371">
        <w:rPr>
          <w:rFonts w:asciiTheme="minorHAnsi" w:hAnsiTheme="minorHAnsi"/>
        </w:rPr>
        <w:t>B</w:t>
      </w:r>
      <w:r w:rsidRPr="009F7371">
        <w:rPr>
          <w:rFonts w:asciiTheme="minorHAnsi" w:hAnsiTheme="minorHAnsi"/>
        </w:rPr>
        <w:t>and 6) RN staff nurse and RN B</w:t>
      </w:r>
      <w:r w:rsidR="06DAFA44" w:rsidRPr="009F7371">
        <w:rPr>
          <w:rFonts w:asciiTheme="minorHAnsi" w:hAnsiTheme="minorHAnsi"/>
        </w:rPr>
        <w:t xml:space="preserve">and </w:t>
      </w:r>
      <w:r w:rsidRPr="009F7371">
        <w:rPr>
          <w:rFonts w:asciiTheme="minorHAnsi" w:hAnsiTheme="minorHAnsi"/>
        </w:rPr>
        <w:t xml:space="preserve">7+ </w:t>
      </w:r>
      <w:r w:rsidR="001B6B06" w:rsidRPr="009F7371">
        <w:rPr>
          <w:rFonts w:asciiTheme="minorHAnsi" w:hAnsiTheme="minorHAnsi"/>
        </w:rPr>
        <w:t xml:space="preserve">hours per </w:t>
      </w:r>
      <w:r w:rsidR="001B6B06" w:rsidRPr="009F7371">
        <w:rPr>
          <w:rFonts w:asciiTheme="minorHAnsi" w:hAnsiTheme="minorHAnsi"/>
        </w:rPr>
        <w:lastRenderedPageBreak/>
        <w:t>patient day</w:t>
      </w:r>
      <w:r w:rsidRPr="009F7371">
        <w:rPr>
          <w:rFonts w:asciiTheme="minorHAnsi" w:hAnsiTheme="minorHAnsi"/>
        </w:rPr>
        <w:t xml:space="preserve"> (management presence)</w:t>
      </w:r>
      <w:r w:rsidR="300ADF19" w:rsidRPr="009F7371">
        <w:rPr>
          <w:rFonts w:asciiTheme="minorHAnsi" w:hAnsiTheme="minorHAnsi"/>
        </w:rPr>
        <w:t>)</w:t>
      </w:r>
      <w:r w:rsidR="2DF505E7" w:rsidRPr="009F7371">
        <w:rPr>
          <w:rFonts w:asciiTheme="minorHAnsi" w:hAnsiTheme="minorHAnsi"/>
        </w:rPr>
        <w:t xml:space="preserve"> as fixed effects</w:t>
      </w:r>
      <w:r w:rsidR="72C53A58" w:rsidRPr="009F7371">
        <w:rPr>
          <w:rFonts w:asciiTheme="minorHAnsi" w:hAnsiTheme="minorHAnsi"/>
        </w:rPr>
        <w:t>.</w:t>
      </w:r>
      <w:r w:rsidRPr="009F7371">
        <w:rPr>
          <w:rFonts w:asciiTheme="minorHAnsi" w:hAnsiTheme="minorHAnsi"/>
        </w:rPr>
        <w:t xml:space="preserve"> </w:t>
      </w:r>
      <w:r w:rsidR="5C2626D0" w:rsidRPr="009F7371">
        <w:rPr>
          <w:rFonts w:asciiTheme="minorHAnsi" w:hAnsiTheme="minorHAnsi"/>
        </w:rPr>
        <w:t>W</w:t>
      </w:r>
      <w:r w:rsidR="706B5A8F" w:rsidRPr="009F7371">
        <w:rPr>
          <w:rFonts w:asciiTheme="minorHAnsi" w:hAnsiTheme="minorHAnsi"/>
        </w:rPr>
        <w:t>e tested for non-linear effects by adding cubic and quadratic terms and retained these where model fit was improved (</w:t>
      </w:r>
      <w:r w:rsidR="006E4CCA" w:rsidRPr="009F7371">
        <w:rPr>
          <w:rFonts w:asciiTheme="minorHAnsi" w:hAnsiTheme="minorHAnsi"/>
        </w:rPr>
        <w:t>Akaike Information Criterion</w:t>
      </w:r>
      <w:r w:rsidR="00AA7A79" w:rsidRPr="009F7371">
        <w:rPr>
          <w:rFonts w:asciiTheme="minorHAnsi" w:hAnsiTheme="minorHAnsi"/>
        </w:rPr>
        <w:t xml:space="preserve"> [AIC]</w:t>
      </w:r>
      <w:r w:rsidR="706B5A8F" w:rsidRPr="009F7371">
        <w:rPr>
          <w:rFonts w:asciiTheme="minorHAnsi" w:hAnsiTheme="minorHAnsi"/>
        </w:rPr>
        <w:t xml:space="preserve"> / </w:t>
      </w:r>
      <w:r w:rsidR="006E4CCA" w:rsidRPr="009F7371">
        <w:rPr>
          <w:rFonts w:asciiTheme="minorHAnsi" w:hAnsiTheme="minorHAnsi"/>
        </w:rPr>
        <w:t>Bayesian Information Criterion</w:t>
      </w:r>
      <w:r w:rsidR="00AA7A79" w:rsidRPr="009F7371">
        <w:rPr>
          <w:rFonts w:asciiTheme="minorHAnsi" w:hAnsiTheme="minorHAnsi"/>
        </w:rPr>
        <w:t xml:space="preserve"> [BIC]</w:t>
      </w:r>
      <w:r w:rsidR="706B5A8F" w:rsidRPr="009F7371">
        <w:rPr>
          <w:rFonts w:asciiTheme="minorHAnsi" w:hAnsiTheme="minorHAnsi"/>
        </w:rPr>
        <w:t xml:space="preserve"> reduced</w:t>
      </w:r>
      <w:r w:rsidRPr="009F7371">
        <w:rPr>
          <w:rFonts w:asciiTheme="minorHAnsi" w:hAnsiTheme="minorHAnsi"/>
        </w:rPr>
        <w:t xml:space="preserve">. We standardised the </w:t>
      </w:r>
      <w:r w:rsidR="245ACB0A" w:rsidRPr="009F7371">
        <w:rPr>
          <w:rFonts w:asciiTheme="minorHAnsi" w:hAnsiTheme="minorHAnsi"/>
        </w:rPr>
        <w:t>staffing variables</w:t>
      </w:r>
      <w:r w:rsidRPr="009F7371">
        <w:rPr>
          <w:rFonts w:asciiTheme="minorHAnsi" w:hAnsiTheme="minorHAnsi"/>
        </w:rPr>
        <w:t xml:space="preserve"> by scaling (standard</w:t>
      </w:r>
      <w:r w:rsidR="401F5CCF" w:rsidRPr="009F7371">
        <w:rPr>
          <w:rFonts w:asciiTheme="minorHAnsi" w:hAnsiTheme="minorHAnsi"/>
        </w:rPr>
        <w:t>isation</w:t>
      </w:r>
      <w:r w:rsidRPr="009F7371">
        <w:rPr>
          <w:rFonts w:asciiTheme="minorHAnsi" w:hAnsiTheme="minorHAnsi"/>
        </w:rPr>
        <w:t>)</w:t>
      </w:r>
      <w:r w:rsidR="00F2129D" w:rsidRPr="009F7371">
        <w:rPr>
          <w:rFonts w:asciiTheme="minorHAnsi" w:hAnsiTheme="minorHAnsi"/>
        </w:rPr>
        <w:t>,</w:t>
      </w:r>
      <w:r w:rsidRPr="009F7371">
        <w:rPr>
          <w:rFonts w:asciiTheme="minorHAnsi" w:hAnsiTheme="minorHAnsi"/>
        </w:rPr>
        <w:t xml:space="preserve"> allowing us to interpret effects in terms of 1 </w:t>
      </w:r>
      <w:r w:rsidR="00AA7A79" w:rsidRPr="009F7371">
        <w:rPr>
          <w:rFonts w:asciiTheme="minorHAnsi" w:hAnsiTheme="minorHAnsi"/>
        </w:rPr>
        <w:t>s</w:t>
      </w:r>
      <w:r w:rsidR="00845B69" w:rsidRPr="009F7371">
        <w:rPr>
          <w:rFonts w:asciiTheme="minorHAnsi" w:hAnsiTheme="minorHAnsi"/>
        </w:rPr>
        <w:t xml:space="preserve">tandard </w:t>
      </w:r>
      <w:r w:rsidR="00AA7A79" w:rsidRPr="009F7371">
        <w:rPr>
          <w:rFonts w:asciiTheme="minorHAnsi" w:hAnsiTheme="minorHAnsi"/>
        </w:rPr>
        <w:t xml:space="preserve">deviation </w:t>
      </w:r>
      <w:r w:rsidR="00845B69" w:rsidRPr="009F7371">
        <w:rPr>
          <w:rFonts w:asciiTheme="minorHAnsi" w:hAnsiTheme="minorHAnsi"/>
        </w:rPr>
        <w:t>(SD)</w:t>
      </w:r>
      <w:r w:rsidRPr="009F7371">
        <w:rPr>
          <w:rFonts w:asciiTheme="minorHAnsi" w:hAnsiTheme="minorHAnsi"/>
        </w:rPr>
        <w:t xml:space="preserve"> change in exposure variables.  All models had ICU as random effect to ensure all data were clustered within ICUs, as local variation in policy and practice might influence sickness absence levels. The combined multivariable model included all the staffing variables. Relative model quality (fit) was evaluated based on AIC with a preference for models with minimal values. </w:t>
      </w:r>
      <w:r w:rsidR="3C62387A" w:rsidRPr="009F7371">
        <w:rPr>
          <w:rFonts w:asciiTheme="minorHAnsi" w:eastAsiaTheme="minorEastAsia" w:hAnsiTheme="minorHAnsi" w:cstheme="minorBidi"/>
        </w:rPr>
        <w:t xml:space="preserve">To assess how associations changed over time, we fitted the models into subgroups of the data corresponding to annual periods from </w:t>
      </w:r>
      <w:proofErr w:type="spellStart"/>
      <w:r w:rsidR="3C62387A" w:rsidRPr="009F7371">
        <w:rPr>
          <w:rFonts w:asciiTheme="minorHAnsi" w:eastAsiaTheme="minorEastAsia" w:hAnsiTheme="minorHAnsi" w:cstheme="minorBidi"/>
        </w:rPr>
        <w:t>prepandemic</w:t>
      </w:r>
      <w:proofErr w:type="spellEnd"/>
      <w:r w:rsidR="3C62387A" w:rsidRPr="009F7371">
        <w:rPr>
          <w:rFonts w:asciiTheme="minorHAnsi" w:eastAsiaTheme="minorEastAsia" w:hAnsiTheme="minorHAnsi" w:cstheme="minorBidi"/>
        </w:rPr>
        <w:t xml:space="preserve"> to post-pandemic.</w:t>
      </w:r>
    </w:p>
    <w:p w14:paraId="2CF17E97" w14:textId="77777777" w:rsidR="003C5A70" w:rsidRPr="009F7371" w:rsidRDefault="003C5A70" w:rsidP="4A126812">
      <w:pPr>
        <w:spacing w:line="276" w:lineRule="auto"/>
        <w:jc w:val="both"/>
        <w:rPr>
          <w:rFonts w:asciiTheme="minorHAnsi" w:hAnsiTheme="minorHAnsi"/>
        </w:rPr>
      </w:pPr>
    </w:p>
    <w:p w14:paraId="29C9CA5F" w14:textId="58EC4958" w:rsidR="4A126812" w:rsidRPr="009F7371" w:rsidRDefault="4A126812" w:rsidP="4A126812">
      <w:pPr>
        <w:spacing w:line="276" w:lineRule="auto"/>
        <w:jc w:val="both"/>
        <w:rPr>
          <w:rFonts w:asciiTheme="minorHAnsi" w:hAnsiTheme="minorHAnsi"/>
        </w:rPr>
      </w:pPr>
    </w:p>
    <w:p w14:paraId="1ED08E7B" w14:textId="77777777" w:rsidR="002E4489" w:rsidRPr="009F7371" w:rsidRDefault="002E4489" w:rsidP="00443DD0">
      <w:pPr>
        <w:spacing w:line="276" w:lineRule="auto"/>
        <w:jc w:val="both"/>
        <w:rPr>
          <w:rFonts w:asciiTheme="minorHAnsi" w:hAnsiTheme="minorHAnsi" w:cs="Arial"/>
          <w:b/>
          <w:bCs/>
          <w:i/>
          <w:iCs/>
        </w:rPr>
      </w:pPr>
      <w:r w:rsidRPr="009F7371">
        <w:rPr>
          <w:rFonts w:asciiTheme="minorHAnsi" w:hAnsiTheme="minorHAnsi" w:cs="Arial"/>
          <w:b/>
          <w:bCs/>
          <w:i/>
          <w:iCs/>
        </w:rPr>
        <w:t>Approvals</w:t>
      </w:r>
    </w:p>
    <w:p w14:paraId="748D7599" w14:textId="247B4A97" w:rsidR="00764AFC" w:rsidRPr="009F7371" w:rsidRDefault="5CE56908" w:rsidP="4A126812">
      <w:pPr>
        <w:spacing w:line="276" w:lineRule="auto"/>
        <w:jc w:val="both"/>
        <w:rPr>
          <w:rFonts w:asciiTheme="minorHAnsi" w:hAnsiTheme="minorHAnsi" w:cs="Arial"/>
        </w:rPr>
      </w:pPr>
      <w:r w:rsidRPr="009F7371">
        <w:rPr>
          <w:rFonts w:asciiTheme="minorHAnsi" w:hAnsiTheme="minorHAnsi" w:cs="Arial"/>
        </w:rPr>
        <w:t>E</w:t>
      </w:r>
      <w:r w:rsidR="2D1FC278" w:rsidRPr="009F7371">
        <w:rPr>
          <w:rFonts w:asciiTheme="minorHAnsi" w:hAnsiTheme="minorHAnsi" w:cs="Arial"/>
        </w:rPr>
        <w:t xml:space="preserve">thics approval for this study (NIHR funder reference: 135168) was obtained from HRA (IRAS 316667 and REC 23/SW/0028) and the University of Southampton Ethics Committee (ERGO reference: 80440). </w:t>
      </w:r>
      <w:r w:rsidR="00486A29" w:rsidRPr="009F7371">
        <w:rPr>
          <w:rFonts w:asciiTheme="minorHAnsi" w:hAnsiTheme="minorHAnsi" w:cs="Arial"/>
        </w:rPr>
        <w:t xml:space="preserve">A waiver of informed consent was applicable because all the data supplied </w:t>
      </w:r>
      <w:r w:rsidR="00A42CD2" w:rsidRPr="009F7371">
        <w:rPr>
          <w:rFonts w:asciiTheme="minorHAnsi" w:hAnsiTheme="minorHAnsi" w:cs="Arial"/>
        </w:rPr>
        <w:t xml:space="preserve">were </w:t>
      </w:r>
      <w:r w:rsidR="00486A29" w:rsidRPr="009F7371">
        <w:rPr>
          <w:rFonts w:asciiTheme="minorHAnsi" w:hAnsiTheme="minorHAnsi" w:cs="Arial"/>
        </w:rPr>
        <w:t xml:space="preserve">anonymous </w:t>
      </w:r>
      <w:r w:rsidR="00BD6D41" w:rsidRPr="009F7371">
        <w:rPr>
          <w:rFonts w:asciiTheme="minorHAnsi" w:hAnsiTheme="minorHAnsi" w:cs="Arial"/>
        </w:rPr>
        <w:fldChar w:fldCharType="begin"/>
      </w:r>
      <w:r w:rsidR="00F47736" w:rsidRPr="009F7371">
        <w:rPr>
          <w:rFonts w:asciiTheme="minorHAnsi" w:hAnsiTheme="minorHAnsi" w:cs="Arial"/>
        </w:rPr>
        <w:instrText xml:space="preserve"> ADDIN EN.CITE &lt;EndNote&gt;&lt;Cite&gt;&lt;Author&gt;NHS Health Research Authority&lt;/Author&gt;&lt;Year&gt;2022&lt;/Year&gt;&lt;RecNum&gt;1955&lt;/RecNum&gt;&lt;DisplayText&gt;(NHS Health Research Authority, 2022)&lt;/DisplayText&gt;&lt;record&gt;&lt;rec-number&gt;1955&lt;/rec-number&gt;&lt;foreign-keys&gt;&lt;key app="EN" db-id="9z25saraxzrexjevsw8x9pto22x9azzfvrtt" timestamp="1761145170"&gt;1955&lt;/key&gt;&lt;/foreign-keys&gt;&lt;ref-type name="Report"&gt;27&lt;/ref-type&gt;&lt;contributors&gt;&lt;authors&gt;&lt;author&gt;NHS Health Research Authority,&lt;/author&gt;&lt;/authors&gt;&lt;/contributors&gt;&lt;titles&gt;&lt;title&gt;Guidance for using patient data&lt;/title&gt;&lt;/titles&gt;&lt;dates&gt;&lt;year&gt;2022&lt;/year&gt;&lt;/dates&gt;&lt;urls&gt;&lt;related-urls&gt;&lt;url&gt;https://www.hra.nhs.uk/covid-19-research/guidance-using-patient-data/&lt;/url&gt;&lt;/related-urls&gt;&lt;/urls&gt;&lt;access-date&gt;7-8-2024&lt;/access-date&gt;&lt;/record&gt;&lt;/Cite&gt;&lt;/EndNote&gt;</w:instrText>
      </w:r>
      <w:r w:rsidR="00BD6D41" w:rsidRPr="009F7371">
        <w:rPr>
          <w:rFonts w:asciiTheme="minorHAnsi" w:hAnsiTheme="minorHAnsi" w:cs="Arial"/>
        </w:rPr>
        <w:fldChar w:fldCharType="separate"/>
      </w:r>
      <w:r w:rsidR="00F47736" w:rsidRPr="009F7371">
        <w:rPr>
          <w:rFonts w:asciiTheme="minorHAnsi" w:hAnsiTheme="minorHAnsi" w:cs="Arial"/>
          <w:noProof/>
        </w:rPr>
        <w:t>(NHS Health Research Authority, 2022)</w:t>
      </w:r>
      <w:r w:rsidR="00BD6D41" w:rsidRPr="009F7371">
        <w:rPr>
          <w:rFonts w:asciiTheme="minorHAnsi" w:hAnsiTheme="minorHAnsi" w:cs="Arial"/>
        </w:rPr>
        <w:fldChar w:fldCharType="end"/>
      </w:r>
      <w:r w:rsidR="00486A29" w:rsidRPr="009F7371">
        <w:rPr>
          <w:rFonts w:asciiTheme="minorHAnsi" w:hAnsiTheme="minorHAnsi" w:cs="Arial"/>
        </w:rPr>
        <w:t xml:space="preserve">. </w:t>
      </w:r>
    </w:p>
    <w:p w14:paraId="0AB53CBD" w14:textId="77777777" w:rsidR="00764AFC" w:rsidRPr="009F7371" w:rsidRDefault="00764AFC" w:rsidP="00443DD0">
      <w:pPr>
        <w:spacing w:line="276" w:lineRule="auto"/>
        <w:jc w:val="both"/>
        <w:rPr>
          <w:rFonts w:asciiTheme="minorHAnsi" w:hAnsiTheme="minorHAnsi" w:cs="Arial"/>
          <w:iCs/>
        </w:rPr>
      </w:pPr>
    </w:p>
    <w:p w14:paraId="07D76D03" w14:textId="77777777" w:rsidR="00764AFC" w:rsidRPr="009F7371" w:rsidRDefault="00764AFC" w:rsidP="00F04C04">
      <w:pPr>
        <w:rPr>
          <w:rFonts w:asciiTheme="minorHAnsi" w:hAnsiTheme="minorHAnsi" w:cs="Arial"/>
          <w:iCs/>
        </w:rPr>
      </w:pPr>
    </w:p>
    <w:p w14:paraId="583677F2" w14:textId="65E7C758" w:rsidR="00D5120B" w:rsidRPr="009F7371" w:rsidRDefault="00D5120B" w:rsidP="00D4158D">
      <w:pPr>
        <w:pStyle w:val="Heading1"/>
        <w:rPr>
          <w:rFonts w:asciiTheme="minorHAnsi" w:hAnsiTheme="minorHAnsi"/>
          <w:b/>
          <w:bCs/>
          <w:color w:val="auto"/>
          <w:sz w:val="24"/>
          <w:szCs w:val="24"/>
        </w:rPr>
      </w:pPr>
      <w:r w:rsidRPr="009F7371">
        <w:rPr>
          <w:rFonts w:asciiTheme="minorHAnsi" w:hAnsiTheme="minorHAnsi"/>
          <w:b/>
          <w:bCs/>
          <w:color w:val="auto"/>
          <w:sz w:val="24"/>
          <w:szCs w:val="24"/>
        </w:rPr>
        <w:t xml:space="preserve">Results </w:t>
      </w:r>
    </w:p>
    <w:p w14:paraId="114B2568" w14:textId="77777777" w:rsidR="001C0259" w:rsidRPr="009F7371" w:rsidRDefault="001C0259" w:rsidP="21A1F8F2">
      <w:pPr>
        <w:rPr>
          <w:rFonts w:asciiTheme="minorHAnsi" w:hAnsiTheme="minorHAnsi"/>
          <w:b/>
          <w:bCs/>
          <w:color w:val="000000" w:themeColor="text1"/>
        </w:rPr>
      </w:pPr>
    </w:p>
    <w:p w14:paraId="76666F9A" w14:textId="747DBAF6" w:rsidR="78D75025" w:rsidRPr="009F7371" w:rsidRDefault="00D2383E">
      <w:r w:rsidRPr="009F7371">
        <w:rPr>
          <w:noProof/>
        </w:rPr>
        <w:drawing>
          <wp:inline distT="0" distB="0" distL="0" distR="0" wp14:anchorId="7E8A0D75" wp14:editId="3D577CB5">
            <wp:extent cx="5324200" cy="2790444"/>
            <wp:effectExtent l="0" t="0" r="0" b="0"/>
            <wp:docPr id="1679672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24200" cy="2790444"/>
                    </a:xfrm>
                    <a:prstGeom prst="rect">
                      <a:avLst/>
                    </a:prstGeom>
                  </pic:spPr>
                </pic:pic>
              </a:graphicData>
            </a:graphic>
          </wp:inline>
        </w:drawing>
      </w:r>
    </w:p>
    <w:p w14:paraId="7EA9CD26" w14:textId="43DE8833" w:rsidR="00C1303E" w:rsidRPr="009F7371" w:rsidRDefault="00C1303E" w:rsidP="00C1303E">
      <w:pPr>
        <w:spacing w:after="200"/>
        <w:rPr>
          <w:rFonts w:asciiTheme="minorHAnsi" w:eastAsiaTheme="minorHAnsi" w:hAnsiTheme="minorHAnsi" w:cstheme="minorBidi"/>
          <w:i/>
          <w:iCs/>
          <w:kern w:val="2"/>
          <w:sz w:val="18"/>
          <w:szCs w:val="18"/>
          <w14:ligatures w14:val="standardContextual"/>
        </w:rPr>
      </w:pPr>
      <w:bookmarkStart w:id="3" w:name="_Ref198643391"/>
      <w:bookmarkStart w:id="4" w:name="_Hlk200453361"/>
      <w:r w:rsidRPr="009F7371">
        <w:rPr>
          <w:rFonts w:asciiTheme="minorHAnsi" w:eastAsiaTheme="minorHAnsi" w:hAnsiTheme="minorHAnsi" w:cstheme="minorBidi"/>
          <w:i/>
          <w:iCs/>
          <w:kern w:val="2"/>
          <w:sz w:val="18"/>
          <w:szCs w:val="18"/>
          <w14:ligatures w14:val="standardContextual"/>
        </w:rPr>
        <w:t xml:space="preserve">Figure </w:t>
      </w:r>
      <w:r w:rsidRPr="009F7371">
        <w:rPr>
          <w:rFonts w:asciiTheme="minorHAnsi" w:eastAsiaTheme="minorHAnsi" w:hAnsiTheme="minorHAnsi" w:cstheme="minorBidi"/>
          <w:i/>
          <w:iCs/>
          <w:kern w:val="2"/>
          <w:sz w:val="18"/>
          <w:szCs w:val="18"/>
          <w14:ligatures w14:val="standardContextual"/>
        </w:rPr>
        <w:fldChar w:fldCharType="begin"/>
      </w:r>
      <w:r w:rsidRPr="009F7371">
        <w:rPr>
          <w:rFonts w:asciiTheme="minorHAnsi" w:eastAsiaTheme="minorHAnsi" w:hAnsiTheme="minorHAnsi" w:cstheme="minorBidi"/>
          <w:i/>
          <w:iCs/>
          <w:kern w:val="2"/>
          <w:sz w:val="18"/>
          <w:szCs w:val="18"/>
          <w14:ligatures w14:val="standardContextual"/>
        </w:rPr>
        <w:instrText xml:space="preserve"> SEQ Figure \* ARABIC </w:instrText>
      </w:r>
      <w:r w:rsidRPr="009F7371">
        <w:rPr>
          <w:rFonts w:asciiTheme="minorHAnsi" w:eastAsiaTheme="minorHAnsi" w:hAnsiTheme="minorHAnsi" w:cstheme="minorBidi"/>
          <w:i/>
          <w:iCs/>
          <w:kern w:val="2"/>
          <w:sz w:val="18"/>
          <w:szCs w:val="18"/>
          <w14:ligatures w14:val="standardContextual"/>
        </w:rPr>
        <w:fldChar w:fldCharType="separate"/>
      </w:r>
      <w:r w:rsidR="002B12C2" w:rsidRPr="009F7371">
        <w:rPr>
          <w:rFonts w:asciiTheme="minorHAnsi" w:eastAsiaTheme="minorHAnsi" w:hAnsiTheme="minorHAnsi" w:cstheme="minorBidi"/>
          <w:i/>
          <w:iCs/>
          <w:noProof/>
          <w:kern w:val="2"/>
          <w:sz w:val="18"/>
          <w:szCs w:val="18"/>
          <w14:ligatures w14:val="standardContextual"/>
        </w:rPr>
        <w:t>1</w:t>
      </w:r>
      <w:r w:rsidRPr="009F7371">
        <w:rPr>
          <w:rFonts w:asciiTheme="minorHAnsi" w:eastAsiaTheme="minorHAnsi" w:hAnsiTheme="minorHAnsi" w:cstheme="minorBidi"/>
          <w:i/>
          <w:iCs/>
          <w:kern w:val="2"/>
          <w:sz w:val="18"/>
          <w:szCs w:val="18"/>
          <w14:ligatures w14:val="standardContextual"/>
        </w:rPr>
        <w:fldChar w:fldCharType="end"/>
      </w:r>
      <w:bookmarkEnd w:id="3"/>
      <w:r w:rsidRPr="009F7371">
        <w:rPr>
          <w:rFonts w:asciiTheme="minorHAnsi" w:eastAsiaTheme="minorHAnsi" w:hAnsiTheme="minorHAnsi" w:cstheme="minorBidi"/>
          <w:i/>
          <w:iCs/>
          <w:kern w:val="2"/>
          <w:sz w:val="18"/>
          <w:szCs w:val="18"/>
          <w14:ligatures w14:val="standardContextual"/>
        </w:rPr>
        <w:t>: Flow diagram showing how analyses dataset was derived</w:t>
      </w:r>
    </w:p>
    <w:p w14:paraId="2A1AF17A" w14:textId="1D306FB2" w:rsidR="00807861" w:rsidRPr="009F7371" w:rsidRDefault="00807861" w:rsidP="00C1303E">
      <w:pPr>
        <w:spacing w:after="200"/>
        <w:rPr>
          <w:rFonts w:asciiTheme="minorHAnsi" w:eastAsiaTheme="minorHAnsi" w:hAnsiTheme="minorHAnsi" w:cstheme="minorBidi"/>
          <w:i/>
          <w:iCs/>
          <w:kern w:val="2"/>
          <w:sz w:val="18"/>
          <w:szCs w:val="18"/>
          <w14:ligatures w14:val="standardContextual"/>
        </w:rPr>
      </w:pPr>
      <w:r w:rsidRPr="009F7371">
        <w:rPr>
          <w:rFonts w:asciiTheme="minorHAnsi" w:eastAsiaTheme="minorHAnsi" w:hAnsiTheme="minorHAnsi" w:cstheme="minorBidi"/>
          <w:i/>
          <w:iCs/>
          <w:kern w:val="2"/>
          <w:sz w:val="18"/>
          <w:szCs w:val="18"/>
          <w14:ligatures w14:val="standardContextual"/>
        </w:rPr>
        <w:t>Notes: HPPD = Hours Per Patient Day</w:t>
      </w:r>
    </w:p>
    <w:bookmarkEnd w:id="4"/>
    <w:p w14:paraId="1534FBCA" w14:textId="77777777" w:rsidR="00A420FF" w:rsidRPr="009F7371" w:rsidRDefault="00A420FF" w:rsidP="00A420FF"/>
    <w:p w14:paraId="4771ACBC" w14:textId="0FAB266B" w:rsidR="00592CF1" w:rsidRPr="009F7371" w:rsidRDefault="2FDE213C" w:rsidP="00592CF1">
      <w:pPr>
        <w:spacing w:line="276" w:lineRule="auto"/>
        <w:jc w:val="both"/>
        <w:rPr>
          <w:rFonts w:asciiTheme="minorHAnsi" w:hAnsiTheme="minorHAnsi"/>
        </w:rPr>
      </w:pPr>
      <w:r w:rsidRPr="009F7371">
        <w:rPr>
          <w:rFonts w:asciiTheme="minorHAnsi" w:hAnsiTheme="minorHAnsi"/>
        </w:rPr>
        <w:t xml:space="preserve">The linked dataset comprised </w:t>
      </w:r>
      <w:r w:rsidR="0027657A" w:rsidRPr="009F7371">
        <w:rPr>
          <w:rFonts w:asciiTheme="minorHAnsi" w:hAnsiTheme="minorHAnsi"/>
        </w:rPr>
        <w:t>five</w:t>
      </w:r>
      <w:r w:rsidRPr="009F7371">
        <w:rPr>
          <w:rFonts w:asciiTheme="minorHAnsi" w:hAnsiTheme="minorHAnsi"/>
        </w:rPr>
        <w:t xml:space="preserve"> ICUs in </w:t>
      </w:r>
      <w:r w:rsidR="0027657A" w:rsidRPr="009F7371">
        <w:rPr>
          <w:rFonts w:asciiTheme="minorHAnsi" w:hAnsiTheme="minorHAnsi"/>
        </w:rPr>
        <w:t>three</w:t>
      </w:r>
      <w:r w:rsidRPr="009F7371">
        <w:rPr>
          <w:rFonts w:asciiTheme="minorHAnsi" w:hAnsiTheme="minorHAnsi"/>
        </w:rPr>
        <w:t xml:space="preserve"> NHS trusts with 6916 </w:t>
      </w:r>
      <w:r w:rsidR="0D1F60BE" w:rsidRPr="009F7371">
        <w:rPr>
          <w:rFonts w:asciiTheme="minorHAnsi" w:hAnsiTheme="minorHAnsi"/>
        </w:rPr>
        <w:t>ward days of linked data</w:t>
      </w:r>
      <w:r w:rsidRPr="009F7371">
        <w:rPr>
          <w:rFonts w:asciiTheme="minorHAnsi" w:hAnsiTheme="minorHAnsi"/>
        </w:rPr>
        <w:t xml:space="preserve"> (see </w:t>
      </w:r>
      <w:r w:rsidR="004932C5" w:rsidRPr="009F7371">
        <w:rPr>
          <w:rFonts w:asciiTheme="minorHAnsi" w:hAnsiTheme="minorHAnsi"/>
        </w:rPr>
        <w:fldChar w:fldCharType="begin"/>
      </w:r>
      <w:r w:rsidR="004932C5" w:rsidRPr="009F7371">
        <w:rPr>
          <w:rFonts w:asciiTheme="minorHAnsi" w:hAnsiTheme="minorHAnsi"/>
        </w:rPr>
        <w:instrText xml:space="preserve"> REF _Ref198643391 \h  \* MERGEFORMAT </w:instrText>
      </w:r>
      <w:r w:rsidR="004932C5" w:rsidRPr="009F7371">
        <w:rPr>
          <w:rFonts w:asciiTheme="minorHAnsi" w:hAnsiTheme="minorHAnsi"/>
        </w:rPr>
      </w:r>
      <w:r w:rsidR="004932C5" w:rsidRPr="009F7371">
        <w:rPr>
          <w:rFonts w:asciiTheme="minorHAnsi" w:hAnsiTheme="minorHAnsi"/>
        </w:rPr>
        <w:fldChar w:fldCharType="separate"/>
      </w:r>
      <w:r w:rsidRPr="009F7371">
        <w:rPr>
          <w:rFonts w:asciiTheme="minorHAnsi" w:hAnsiTheme="minorHAnsi"/>
        </w:rPr>
        <w:t>Figure 1</w:t>
      </w:r>
      <w:r w:rsidR="004932C5" w:rsidRPr="009F7371">
        <w:rPr>
          <w:rFonts w:asciiTheme="minorHAnsi" w:hAnsiTheme="minorHAnsi"/>
        </w:rPr>
        <w:fldChar w:fldCharType="end"/>
      </w:r>
      <w:r w:rsidRPr="009F7371">
        <w:rPr>
          <w:rFonts w:asciiTheme="minorHAnsi" w:hAnsiTheme="minorHAnsi"/>
        </w:rPr>
        <w:t>). Across ICUs, there was an overall daily mean absence rate of 2.4% (</w:t>
      </w:r>
      <w:r w:rsidR="004932C5" w:rsidRPr="009F7371">
        <w:rPr>
          <w:rFonts w:asciiTheme="minorHAnsi" w:hAnsiTheme="minorHAnsi"/>
        </w:rPr>
        <w:fldChar w:fldCharType="begin"/>
      </w:r>
      <w:r w:rsidR="004932C5" w:rsidRPr="009F7371">
        <w:rPr>
          <w:rFonts w:asciiTheme="minorHAnsi" w:hAnsiTheme="minorHAnsi"/>
        </w:rPr>
        <w:instrText xml:space="preserve"> REF _Ref191457383 \h  \* MERGEFORMAT </w:instrText>
      </w:r>
      <w:r w:rsidR="004932C5" w:rsidRPr="009F7371">
        <w:rPr>
          <w:rFonts w:asciiTheme="minorHAnsi" w:hAnsiTheme="minorHAnsi"/>
        </w:rPr>
      </w:r>
      <w:r w:rsidR="004932C5" w:rsidRPr="009F7371">
        <w:rPr>
          <w:rFonts w:asciiTheme="minorHAnsi" w:hAnsiTheme="minorHAnsi"/>
        </w:rPr>
        <w:fldChar w:fldCharType="separate"/>
      </w:r>
      <w:r w:rsidRPr="009F7371">
        <w:rPr>
          <w:rFonts w:asciiTheme="minorHAnsi" w:hAnsiTheme="minorHAnsi"/>
        </w:rPr>
        <w:t>Table 1</w:t>
      </w:r>
      <w:r w:rsidR="004932C5" w:rsidRPr="009F7371">
        <w:rPr>
          <w:rFonts w:asciiTheme="minorHAnsi" w:hAnsiTheme="minorHAnsi"/>
        </w:rPr>
        <w:fldChar w:fldCharType="end"/>
      </w:r>
      <w:r w:rsidRPr="009F7371">
        <w:rPr>
          <w:rFonts w:asciiTheme="minorHAnsi" w:hAnsiTheme="minorHAnsi"/>
        </w:rPr>
        <w:t xml:space="preserve">). </w:t>
      </w:r>
      <w:r w:rsidR="1FB9B831" w:rsidRPr="009F7371">
        <w:rPr>
          <w:rFonts w:asciiTheme="minorHAnsi" w:hAnsiTheme="minorHAnsi"/>
        </w:rPr>
        <w:t xml:space="preserve">The overall mean RN Staff nurse </w:t>
      </w:r>
      <w:r w:rsidR="001B6B06" w:rsidRPr="009F7371">
        <w:rPr>
          <w:rFonts w:asciiTheme="minorHAnsi" w:hAnsiTheme="minorHAnsi"/>
        </w:rPr>
        <w:t>hours per patient day</w:t>
      </w:r>
      <w:r w:rsidR="1FB9B831" w:rsidRPr="009F7371">
        <w:rPr>
          <w:rFonts w:asciiTheme="minorHAnsi" w:hAnsiTheme="minorHAnsi"/>
        </w:rPr>
        <w:t xml:space="preserve"> was 32.5 (SD=11.0)</w:t>
      </w:r>
      <w:r w:rsidR="0092627A" w:rsidRPr="009F7371">
        <w:rPr>
          <w:rFonts w:asciiTheme="minorHAnsi" w:hAnsiTheme="minorHAnsi"/>
        </w:rPr>
        <w:t xml:space="preserve">, indicating that study ICUs maintained staffing above the UK's recommended 1:1 standard on average. </w:t>
      </w:r>
      <w:r w:rsidR="00402F61" w:rsidRPr="009F7371">
        <w:rPr>
          <w:rFonts w:asciiTheme="minorHAnsi" w:hAnsiTheme="minorHAnsi"/>
        </w:rPr>
        <w:t xml:space="preserve">This reflects the intensive nature of UK ICU care, where continuous 1:1 nursing is supplemented by additional nurses based on patient acuity and dependency levels. </w:t>
      </w:r>
      <w:r w:rsidR="00592CF1" w:rsidRPr="009F7371">
        <w:rPr>
          <w:rFonts w:asciiTheme="minorHAnsi" w:hAnsiTheme="minorHAnsi"/>
        </w:rPr>
        <w:t>Our data do not distinguish between those delivering direct care and those in supernumerary roles, such as nurse leaders.</w:t>
      </w:r>
    </w:p>
    <w:p w14:paraId="60E76773" w14:textId="5F9EBAEB" w:rsidR="004932C5" w:rsidRPr="009F7371" w:rsidRDefault="00402F61" w:rsidP="00F14D26">
      <w:pPr>
        <w:spacing w:line="276" w:lineRule="auto"/>
        <w:jc w:val="both"/>
        <w:rPr>
          <w:rFonts w:asciiTheme="minorHAnsi" w:hAnsiTheme="minorHAnsi"/>
          <w:i/>
          <w:iCs/>
        </w:rPr>
      </w:pPr>
      <w:r w:rsidRPr="009F7371">
        <w:rPr>
          <w:rFonts w:asciiTheme="minorHAnsi" w:hAnsiTheme="minorHAnsi"/>
        </w:rPr>
        <w:t>While this may appear as 'overstaffing' compared to countries using 2:1 patient-to-nurse ratios, it aligns with UK ICU guidelines for critically ill patient care.</w:t>
      </w:r>
      <w:r w:rsidR="007057E1" w:rsidRPr="009F7371">
        <w:rPr>
          <w:rFonts w:asciiTheme="minorHAnsi" w:hAnsiTheme="minorHAnsi"/>
        </w:rPr>
        <w:t xml:space="preserve"> </w:t>
      </w:r>
      <w:r w:rsidR="1FB9B831" w:rsidRPr="009F7371">
        <w:rPr>
          <w:rFonts w:asciiTheme="minorHAnsi" w:hAnsiTheme="minorHAnsi"/>
        </w:rPr>
        <w:t>Other staff mix factors (e.g.</w:t>
      </w:r>
      <w:r w:rsidR="00094F77" w:rsidRPr="009F7371">
        <w:rPr>
          <w:rFonts w:asciiTheme="minorHAnsi" w:hAnsiTheme="minorHAnsi"/>
        </w:rPr>
        <w:t xml:space="preserve">, </w:t>
      </w:r>
      <w:r w:rsidR="1FB9B831" w:rsidRPr="009F7371">
        <w:rPr>
          <w:rFonts w:asciiTheme="minorHAnsi" w:hAnsiTheme="minorHAnsi"/>
        </w:rPr>
        <w:t xml:space="preserve">proportion of experienced </w:t>
      </w:r>
      <w:r w:rsidR="00317717" w:rsidRPr="009F7371">
        <w:rPr>
          <w:rFonts w:asciiTheme="minorHAnsi" w:hAnsiTheme="minorHAnsi"/>
        </w:rPr>
        <w:t xml:space="preserve">Band </w:t>
      </w:r>
      <w:r w:rsidR="1FB9B831" w:rsidRPr="009F7371">
        <w:rPr>
          <w:rFonts w:asciiTheme="minorHAnsi" w:hAnsiTheme="minorHAnsi"/>
        </w:rPr>
        <w:t xml:space="preserve">6 RN staff nurse) showed a similar trend, as shown in </w:t>
      </w:r>
      <w:r w:rsidR="004932C5" w:rsidRPr="009F7371">
        <w:rPr>
          <w:rFonts w:asciiTheme="minorHAnsi" w:hAnsiTheme="minorHAnsi"/>
        </w:rPr>
        <w:fldChar w:fldCharType="begin"/>
      </w:r>
      <w:r w:rsidR="004932C5" w:rsidRPr="009F7371">
        <w:rPr>
          <w:rFonts w:asciiTheme="minorHAnsi" w:hAnsiTheme="minorHAnsi"/>
        </w:rPr>
        <w:instrText xml:space="preserve"> REF _Ref191457383 \h  \* MERGEFORMAT </w:instrText>
      </w:r>
      <w:r w:rsidR="004932C5" w:rsidRPr="009F7371">
        <w:rPr>
          <w:rFonts w:asciiTheme="minorHAnsi" w:hAnsiTheme="minorHAnsi"/>
        </w:rPr>
      </w:r>
      <w:r w:rsidR="004932C5" w:rsidRPr="009F7371">
        <w:rPr>
          <w:rFonts w:asciiTheme="minorHAnsi" w:hAnsiTheme="minorHAnsi"/>
        </w:rPr>
        <w:fldChar w:fldCharType="separate"/>
      </w:r>
      <w:r w:rsidR="1FB9B831" w:rsidRPr="009F7371">
        <w:rPr>
          <w:rFonts w:asciiTheme="minorHAnsi" w:hAnsiTheme="minorHAnsi"/>
        </w:rPr>
        <w:t>Table 1</w:t>
      </w:r>
      <w:r w:rsidR="004932C5" w:rsidRPr="009F7371">
        <w:rPr>
          <w:rFonts w:asciiTheme="minorHAnsi" w:hAnsiTheme="minorHAnsi"/>
        </w:rPr>
        <w:fldChar w:fldCharType="end"/>
      </w:r>
      <w:r w:rsidR="1FB9B831" w:rsidRPr="009F7371">
        <w:rPr>
          <w:rFonts w:asciiTheme="minorHAnsi" w:hAnsiTheme="minorHAnsi"/>
        </w:rPr>
        <w:t>.</w:t>
      </w:r>
      <w:r w:rsidR="2FDE213C" w:rsidRPr="009F7371">
        <w:rPr>
          <w:rFonts w:asciiTheme="minorHAnsi" w:hAnsiTheme="minorHAnsi"/>
        </w:rPr>
        <w:t xml:space="preserve"> </w:t>
      </w:r>
      <w:bookmarkStart w:id="5" w:name="_Hlk198632591"/>
      <w:r w:rsidR="2FDE213C" w:rsidRPr="009F7371">
        <w:rPr>
          <w:rFonts w:asciiTheme="minorHAnsi" w:hAnsiTheme="minorHAnsi"/>
        </w:rPr>
        <w:t>RN Staff nurse hours per patient day (</w:t>
      </w:r>
      <w:r w:rsidR="001B6B06" w:rsidRPr="009F7371">
        <w:rPr>
          <w:rFonts w:asciiTheme="minorHAnsi" w:hAnsiTheme="minorHAnsi"/>
        </w:rPr>
        <w:t>hours per patient day</w:t>
      </w:r>
      <w:r w:rsidR="2FDE213C" w:rsidRPr="009F7371">
        <w:rPr>
          <w:rFonts w:asciiTheme="minorHAnsi" w:hAnsiTheme="minorHAnsi"/>
        </w:rPr>
        <w:t xml:space="preserve">) </w:t>
      </w:r>
      <w:bookmarkEnd w:id="5"/>
      <w:r w:rsidR="2FDE213C" w:rsidRPr="009F7371">
        <w:rPr>
          <w:rFonts w:asciiTheme="minorHAnsi" w:hAnsiTheme="minorHAnsi"/>
        </w:rPr>
        <w:t xml:space="preserve">peaked at a mean of 36.1 (SD=12.7) during the later pandemic, dipping to its lowest during the post-pandemic period (26.9 </w:t>
      </w:r>
      <w:r w:rsidR="0056689C" w:rsidRPr="009F7371">
        <w:rPr>
          <w:rFonts w:asciiTheme="minorHAnsi" w:hAnsiTheme="minorHAnsi"/>
        </w:rPr>
        <w:t>[</w:t>
      </w:r>
      <w:r w:rsidR="2FDE213C" w:rsidRPr="009F7371">
        <w:rPr>
          <w:rFonts w:asciiTheme="minorHAnsi" w:hAnsiTheme="minorHAnsi"/>
        </w:rPr>
        <w:t>SD=21.5</w:t>
      </w:r>
      <w:r w:rsidR="0056689C" w:rsidRPr="009F7371">
        <w:rPr>
          <w:rFonts w:asciiTheme="minorHAnsi" w:hAnsiTheme="minorHAnsi"/>
        </w:rPr>
        <w:t>]</w:t>
      </w:r>
      <w:r w:rsidR="2FDE213C" w:rsidRPr="009F7371">
        <w:rPr>
          <w:rFonts w:asciiTheme="minorHAnsi" w:hAnsiTheme="minorHAnsi"/>
        </w:rPr>
        <w:t xml:space="preserve">). Low RN staffing was most common during the </w:t>
      </w:r>
      <w:proofErr w:type="spellStart"/>
      <w:r w:rsidR="2FDE213C" w:rsidRPr="009F7371">
        <w:rPr>
          <w:rFonts w:asciiTheme="minorHAnsi" w:hAnsiTheme="minorHAnsi"/>
        </w:rPr>
        <w:t>prepandemic</w:t>
      </w:r>
      <w:proofErr w:type="spellEnd"/>
      <w:r w:rsidR="2FDE213C" w:rsidRPr="009F7371">
        <w:rPr>
          <w:rFonts w:asciiTheme="minorHAnsi" w:hAnsiTheme="minorHAnsi"/>
        </w:rPr>
        <w:t xml:space="preserve"> period and least common during the later pandemic period. The </w:t>
      </w:r>
      <w:r w:rsidR="00317717" w:rsidRPr="009F7371">
        <w:rPr>
          <w:rFonts w:asciiTheme="minorHAnsi" w:hAnsiTheme="minorHAnsi"/>
        </w:rPr>
        <w:t>B</w:t>
      </w:r>
      <w:r w:rsidR="2FDE213C" w:rsidRPr="009F7371">
        <w:rPr>
          <w:rFonts w:asciiTheme="minorHAnsi" w:hAnsiTheme="minorHAnsi"/>
        </w:rPr>
        <w:t xml:space="preserve">and 7 RN (managers) </w:t>
      </w:r>
      <w:r w:rsidR="001B6B06" w:rsidRPr="009F7371">
        <w:rPr>
          <w:rFonts w:asciiTheme="minorHAnsi" w:hAnsiTheme="minorHAnsi"/>
        </w:rPr>
        <w:t>hours per patient day</w:t>
      </w:r>
      <w:r w:rsidR="2FDE213C" w:rsidRPr="009F7371">
        <w:rPr>
          <w:rFonts w:asciiTheme="minorHAnsi" w:hAnsiTheme="minorHAnsi"/>
        </w:rPr>
        <w:t xml:space="preserve"> was highest during the early pandemic phase and lowest during the </w:t>
      </w:r>
      <w:proofErr w:type="spellStart"/>
      <w:r w:rsidR="2FDE213C" w:rsidRPr="009F7371">
        <w:rPr>
          <w:rFonts w:asciiTheme="minorHAnsi" w:hAnsiTheme="minorHAnsi"/>
        </w:rPr>
        <w:t>prepandemic</w:t>
      </w:r>
      <w:proofErr w:type="spellEnd"/>
      <w:r w:rsidR="2FDE213C" w:rsidRPr="009F7371">
        <w:rPr>
          <w:rFonts w:asciiTheme="minorHAnsi" w:hAnsiTheme="minorHAnsi"/>
        </w:rPr>
        <w:t xml:space="preserve"> phase. The sickness absence rate was highest during the early pandemic period (3.1</w:t>
      </w:r>
      <w:r w:rsidR="6ACF3C39" w:rsidRPr="009F7371">
        <w:rPr>
          <w:rFonts w:asciiTheme="minorHAnsi" w:hAnsiTheme="minorHAnsi"/>
        </w:rPr>
        <w:t>%</w:t>
      </w:r>
      <w:r w:rsidR="2FDE213C" w:rsidRPr="009F7371">
        <w:rPr>
          <w:rFonts w:asciiTheme="minorHAnsi" w:hAnsiTheme="minorHAnsi"/>
        </w:rPr>
        <w:t xml:space="preserve"> </w:t>
      </w:r>
      <w:r w:rsidR="00CD4816" w:rsidRPr="009F7371">
        <w:rPr>
          <w:rFonts w:asciiTheme="minorHAnsi" w:hAnsiTheme="minorHAnsi"/>
        </w:rPr>
        <w:t>[</w:t>
      </w:r>
      <w:r w:rsidR="2FDE213C" w:rsidRPr="009F7371">
        <w:rPr>
          <w:rFonts w:asciiTheme="minorHAnsi" w:hAnsiTheme="minorHAnsi"/>
        </w:rPr>
        <w:t>SD=7.1</w:t>
      </w:r>
      <w:r w:rsidR="00CD4816" w:rsidRPr="009F7371">
        <w:rPr>
          <w:rFonts w:asciiTheme="minorHAnsi" w:hAnsiTheme="minorHAnsi"/>
        </w:rPr>
        <w:t xml:space="preserve">]) </w:t>
      </w:r>
      <w:r w:rsidR="2FDE213C" w:rsidRPr="009F7371">
        <w:rPr>
          <w:rFonts w:asciiTheme="minorHAnsi" w:hAnsiTheme="minorHAnsi"/>
        </w:rPr>
        <w:t xml:space="preserve">and lowest during the </w:t>
      </w:r>
      <w:proofErr w:type="spellStart"/>
      <w:r w:rsidR="2FDE213C" w:rsidRPr="009F7371">
        <w:rPr>
          <w:rFonts w:asciiTheme="minorHAnsi" w:hAnsiTheme="minorHAnsi"/>
        </w:rPr>
        <w:t>prepandemic</w:t>
      </w:r>
      <w:proofErr w:type="spellEnd"/>
      <w:r w:rsidR="2FDE213C" w:rsidRPr="009F7371">
        <w:rPr>
          <w:rFonts w:asciiTheme="minorHAnsi" w:hAnsiTheme="minorHAnsi"/>
        </w:rPr>
        <w:t xml:space="preserve"> phase. </w:t>
      </w:r>
    </w:p>
    <w:p w14:paraId="17CCEE8D" w14:textId="77777777" w:rsidR="0032245F" w:rsidRPr="009F7371" w:rsidRDefault="0032245F" w:rsidP="00A420FF">
      <w:pPr>
        <w:sectPr w:rsidR="0032245F" w:rsidRPr="009F7371" w:rsidSect="00D5120B">
          <w:headerReference w:type="default" r:id="rId13"/>
          <w:footerReference w:type="default" r:id="rId14"/>
          <w:pgSz w:w="11907" w:h="16839" w:code="1"/>
          <w:pgMar w:top="1440" w:right="1800" w:bottom="1440" w:left="1800" w:header="720" w:footer="720" w:gutter="0"/>
          <w:cols w:space="720"/>
          <w:docGrid w:linePitch="360"/>
        </w:sectPr>
      </w:pPr>
    </w:p>
    <w:p w14:paraId="3C808582" w14:textId="77777777" w:rsidR="004932C5" w:rsidRPr="009F7371" w:rsidRDefault="004932C5" w:rsidP="00A420FF"/>
    <w:p w14:paraId="62FE00D8" w14:textId="77777777" w:rsidR="0032245F" w:rsidRPr="009F7371" w:rsidRDefault="0032245F" w:rsidP="0032245F">
      <w:pPr>
        <w:rPr>
          <w:rFonts w:ascii="Segoe UI" w:hAnsi="Segoe UI" w:cs="Segoe UI"/>
          <w:i/>
          <w:iCs/>
          <w:sz w:val="18"/>
          <w:szCs w:val="18"/>
          <w:lang w:eastAsia="en-GB"/>
        </w:rPr>
      </w:pPr>
      <w:bookmarkStart w:id="6" w:name="_Ref191457383"/>
      <w:r w:rsidRPr="009F7371">
        <w:rPr>
          <w:rFonts w:asciiTheme="minorHAnsi" w:eastAsiaTheme="minorHAnsi" w:hAnsiTheme="minorHAnsi" w:cstheme="minorBidi"/>
          <w:i/>
          <w:iCs/>
          <w:kern w:val="2"/>
          <w:sz w:val="18"/>
          <w:szCs w:val="18"/>
          <w14:ligatures w14:val="standardContextual"/>
        </w:rPr>
        <w:t xml:space="preserve">Table </w:t>
      </w:r>
      <w:r w:rsidRPr="009F7371">
        <w:rPr>
          <w:rFonts w:asciiTheme="minorHAnsi" w:eastAsiaTheme="minorHAnsi" w:hAnsiTheme="minorHAnsi" w:cstheme="minorBidi"/>
          <w:i/>
          <w:iCs/>
          <w:kern w:val="2"/>
          <w:sz w:val="18"/>
          <w:szCs w:val="18"/>
          <w14:ligatures w14:val="standardContextual"/>
        </w:rPr>
        <w:fldChar w:fldCharType="begin"/>
      </w:r>
      <w:r w:rsidRPr="009F7371">
        <w:rPr>
          <w:rFonts w:asciiTheme="minorHAnsi" w:eastAsiaTheme="minorHAnsi" w:hAnsiTheme="minorHAnsi" w:cstheme="minorBidi"/>
          <w:i/>
          <w:iCs/>
          <w:kern w:val="2"/>
          <w:sz w:val="18"/>
          <w:szCs w:val="18"/>
          <w14:ligatures w14:val="standardContextual"/>
        </w:rPr>
        <w:instrText>SEQ Table \* ARABIC</w:instrText>
      </w:r>
      <w:r w:rsidRPr="009F7371">
        <w:rPr>
          <w:rFonts w:asciiTheme="minorHAnsi" w:eastAsiaTheme="minorHAnsi" w:hAnsiTheme="minorHAnsi" w:cstheme="minorBidi"/>
          <w:i/>
          <w:iCs/>
          <w:kern w:val="2"/>
          <w:sz w:val="18"/>
          <w:szCs w:val="18"/>
          <w14:ligatures w14:val="standardContextual"/>
        </w:rPr>
        <w:fldChar w:fldCharType="separate"/>
      </w:r>
      <w:r w:rsidRPr="009F7371">
        <w:rPr>
          <w:rFonts w:asciiTheme="minorHAnsi" w:eastAsiaTheme="minorHAnsi" w:hAnsiTheme="minorHAnsi" w:cstheme="minorBidi"/>
          <w:i/>
          <w:iCs/>
          <w:kern w:val="2"/>
          <w:sz w:val="18"/>
          <w:szCs w:val="18"/>
          <w14:ligatures w14:val="standardContextual"/>
        </w:rPr>
        <w:t>1</w:t>
      </w:r>
      <w:r w:rsidRPr="009F7371">
        <w:rPr>
          <w:rFonts w:asciiTheme="minorHAnsi" w:eastAsiaTheme="minorHAnsi" w:hAnsiTheme="minorHAnsi" w:cstheme="minorBidi"/>
          <w:i/>
          <w:iCs/>
          <w:kern w:val="2"/>
          <w:sz w:val="18"/>
          <w:szCs w:val="18"/>
          <w14:ligatures w14:val="standardContextual"/>
        </w:rPr>
        <w:fldChar w:fldCharType="end"/>
      </w:r>
      <w:bookmarkEnd w:id="6"/>
      <w:r w:rsidRPr="009F7371">
        <w:rPr>
          <w:rFonts w:asciiTheme="minorHAnsi" w:eastAsiaTheme="minorHAnsi" w:hAnsiTheme="minorHAnsi" w:cstheme="minorBidi"/>
          <w:i/>
          <w:iCs/>
          <w:kern w:val="2"/>
          <w:sz w:val="18"/>
          <w:szCs w:val="18"/>
          <w14:ligatures w14:val="standardContextual"/>
        </w:rPr>
        <w:t>: Staffing levels and staff mix</w:t>
      </w:r>
    </w:p>
    <w:tbl>
      <w:tblPr>
        <w:tblW w:w="14609" w:type="dxa"/>
        <w:jc w:val="center"/>
        <w:tblBorders>
          <w:top w:val="single" w:sz="6" w:space="0" w:color="auto"/>
          <w:left w:val="single" w:sz="6" w:space="0" w:color="auto"/>
          <w:bottom w:val="single" w:sz="4" w:space="0" w:color="auto"/>
          <w:right w:val="single" w:sz="6" w:space="0" w:color="auto"/>
        </w:tblBorders>
        <w:tblLayout w:type="fixed"/>
        <w:tblCellMar>
          <w:left w:w="0" w:type="dxa"/>
          <w:right w:w="0" w:type="dxa"/>
        </w:tblCellMar>
        <w:tblLook w:val="04A0" w:firstRow="1" w:lastRow="0" w:firstColumn="1" w:lastColumn="0" w:noHBand="0" w:noVBand="1"/>
      </w:tblPr>
      <w:tblGrid>
        <w:gridCol w:w="1710"/>
        <w:gridCol w:w="577"/>
        <w:gridCol w:w="692"/>
        <w:gridCol w:w="597"/>
        <w:gridCol w:w="576"/>
        <w:gridCol w:w="673"/>
        <w:gridCol w:w="692"/>
        <w:gridCol w:w="597"/>
        <w:gridCol w:w="576"/>
        <w:gridCol w:w="706"/>
        <w:gridCol w:w="692"/>
        <w:gridCol w:w="597"/>
        <w:gridCol w:w="576"/>
        <w:gridCol w:w="673"/>
        <w:gridCol w:w="692"/>
        <w:gridCol w:w="597"/>
        <w:gridCol w:w="576"/>
        <w:gridCol w:w="706"/>
        <w:gridCol w:w="692"/>
        <w:gridCol w:w="695"/>
        <w:gridCol w:w="717"/>
      </w:tblGrid>
      <w:tr w:rsidR="0032245F" w:rsidRPr="009F7371" w14:paraId="727E98A6" w14:textId="77777777" w:rsidTr="23F49469">
        <w:trPr>
          <w:trHeight w:val="68"/>
          <w:jc w:val="center"/>
        </w:trPr>
        <w:tc>
          <w:tcPr>
            <w:tcW w:w="1710" w:type="dxa"/>
            <w:vAlign w:val="bottom"/>
            <w:hideMark/>
          </w:tcPr>
          <w:p w14:paraId="4573432C" w14:textId="77777777" w:rsidR="0032245F" w:rsidRPr="009F7371" w:rsidRDefault="0032245F" w:rsidP="0032245F">
            <w:pPr>
              <w:textAlignment w:val="baseline"/>
              <w:rPr>
                <w:sz w:val="18"/>
                <w:szCs w:val="18"/>
                <w:lang w:eastAsia="en-GB"/>
              </w:rPr>
            </w:pPr>
            <w:r w:rsidRPr="009F7371">
              <w:rPr>
                <w:sz w:val="18"/>
                <w:szCs w:val="18"/>
                <w:lang w:eastAsia="en-GB"/>
              </w:rPr>
              <w:t> </w:t>
            </w:r>
          </w:p>
        </w:tc>
        <w:tc>
          <w:tcPr>
            <w:tcW w:w="2442" w:type="dxa"/>
            <w:gridSpan w:val="4"/>
            <w:vAlign w:val="bottom"/>
            <w:hideMark/>
          </w:tcPr>
          <w:p w14:paraId="71E4CD9E" w14:textId="77777777" w:rsidR="0032245F" w:rsidRPr="009F7371" w:rsidRDefault="0032245F" w:rsidP="0032245F">
            <w:pPr>
              <w:jc w:val="center"/>
              <w:textAlignment w:val="baseline"/>
              <w:rPr>
                <w:rFonts w:asciiTheme="minorHAnsi" w:hAnsiTheme="minorHAnsi"/>
                <w:sz w:val="18"/>
                <w:szCs w:val="18"/>
                <w:lang w:eastAsia="en-GB"/>
              </w:rPr>
            </w:pPr>
            <w:r w:rsidRPr="009F7371">
              <w:rPr>
                <w:rFonts w:asciiTheme="minorHAnsi" w:hAnsiTheme="minorHAnsi"/>
                <w:b/>
                <w:bCs/>
                <w:color w:val="000000"/>
                <w:sz w:val="18"/>
                <w:szCs w:val="18"/>
                <w:lang w:eastAsia="en-GB"/>
              </w:rPr>
              <w:t>ALL PERIODS (</w:t>
            </w:r>
            <w:r w:rsidRPr="009F7371">
              <w:rPr>
                <w:rFonts w:asciiTheme="minorHAnsi" w:hAnsiTheme="minorHAnsi"/>
                <w:b/>
                <w:bCs/>
                <w:i/>
                <w:iCs/>
                <w:color w:val="000000"/>
                <w:sz w:val="18"/>
                <w:szCs w:val="18"/>
                <w:lang w:eastAsia="en-GB"/>
              </w:rPr>
              <w:t>n</w:t>
            </w:r>
            <w:r w:rsidRPr="009F7371">
              <w:rPr>
                <w:rFonts w:asciiTheme="minorHAnsi" w:hAnsiTheme="minorHAnsi"/>
                <w:b/>
                <w:bCs/>
                <w:color w:val="000000"/>
                <w:sz w:val="18"/>
                <w:szCs w:val="18"/>
                <w:lang w:eastAsia="en-GB"/>
              </w:rPr>
              <w:t>=6916) </w:t>
            </w:r>
            <w:r w:rsidRPr="009F7371">
              <w:rPr>
                <w:rFonts w:asciiTheme="minorHAnsi" w:hAnsiTheme="minorHAnsi"/>
                <w:color w:val="000000"/>
                <w:sz w:val="18"/>
                <w:szCs w:val="18"/>
                <w:lang w:eastAsia="en-GB"/>
              </w:rPr>
              <w:t> </w:t>
            </w:r>
          </w:p>
        </w:tc>
        <w:tc>
          <w:tcPr>
            <w:tcW w:w="2538" w:type="dxa"/>
            <w:gridSpan w:val="4"/>
            <w:vAlign w:val="bottom"/>
            <w:hideMark/>
          </w:tcPr>
          <w:p w14:paraId="71B1100B" w14:textId="2ED7F260" w:rsidR="0032245F" w:rsidRPr="009F7371" w:rsidRDefault="0032245F" w:rsidP="0032245F">
            <w:pPr>
              <w:jc w:val="center"/>
              <w:textAlignment w:val="baseline"/>
              <w:rPr>
                <w:rFonts w:asciiTheme="minorHAnsi" w:hAnsiTheme="minorHAnsi"/>
                <w:sz w:val="18"/>
                <w:szCs w:val="18"/>
                <w:lang w:eastAsia="en-GB"/>
              </w:rPr>
            </w:pPr>
            <w:proofErr w:type="spellStart"/>
            <w:r w:rsidRPr="009F7371">
              <w:rPr>
                <w:rFonts w:asciiTheme="minorHAnsi" w:hAnsiTheme="minorHAnsi"/>
                <w:b/>
                <w:bCs/>
                <w:color w:val="000000"/>
                <w:sz w:val="18"/>
                <w:szCs w:val="18"/>
                <w:lang w:eastAsia="en-GB"/>
              </w:rPr>
              <w:t>prepandemic</w:t>
            </w:r>
            <w:proofErr w:type="spellEnd"/>
            <w:r w:rsidRPr="009F7371">
              <w:rPr>
                <w:rFonts w:ascii="Arial" w:hAnsi="Arial" w:cs="Arial"/>
                <w:b/>
                <w:bCs/>
                <w:color w:val="000000"/>
                <w:sz w:val="18"/>
                <w:szCs w:val="18"/>
                <w:lang w:eastAsia="en-GB"/>
              </w:rPr>
              <w:t> </w:t>
            </w:r>
            <w:r w:rsidRPr="009F7371">
              <w:rPr>
                <w:rFonts w:asciiTheme="minorHAnsi" w:hAnsiTheme="minorHAnsi" w:cs="Arial"/>
                <w:b/>
                <w:bCs/>
                <w:color w:val="000000"/>
                <w:sz w:val="18"/>
                <w:szCs w:val="18"/>
                <w:lang w:eastAsia="en-GB"/>
              </w:rPr>
              <w:t>(</w:t>
            </w:r>
            <w:r w:rsidRPr="009F7371">
              <w:rPr>
                <w:rFonts w:asciiTheme="minorHAnsi" w:hAnsiTheme="minorHAnsi" w:cs="Arial"/>
                <w:b/>
                <w:bCs/>
                <w:i/>
                <w:iCs/>
                <w:color w:val="000000"/>
                <w:sz w:val="18"/>
                <w:szCs w:val="18"/>
                <w:lang w:eastAsia="en-GB"/>
              </w:rPr>
              <w:t>n</w:t>
            </w:r>
            <w:r w:rsidRPr="009F7371">
              <w:rPr>
                <w:rFonts w:asciiTheme="minorHAnsi" w:hAnsiTheme="minorHAnsi" w:cs="Arial"/>
                <w:b/>
                <w:bCs/>
                <w:color w:val="000000"/>
                <w:sz w:val="18"/>
                <w:szCs w:val="18"/>
                <w:lang w:eastAsia="en-GB"/>
              </w:rPr>
              <w:t>=1692)</w:t>
            </w:r>
            <w:r w:rsidRPr="009F7371">
              <w:rPr>
                <w:rFonts w:asciiTheme="minorHAnsi" w:hAnsiTheme="minorHAnsi"/>
                <w:color w:val="000000"/>
                <w:sz w:val="18"/>
                <w:szCs w:val="18"/>
                <w:lang w:eastAsia="en-GB"/>
              </w:rPr>
              <w:t> </w:t>
            </w:r>
          </w:p>
        </w:tc>
        <w:tc>
          <w:tcPr>
            <w:tcW w:w="2571" w:type="dxa"/>
            <w:gridSpan w:val="4"/>
            <w:vAlign w:val="bottom"/>
            <w:hideMark/>
          </w:tcPr>
          <w:p w14:paraId="30C17AB2" w14:textId="77777777" w:rsidR="0032245F" w:rsidRPr="009F7371" w:rsidRDefault="0032245F" w:rsidP="0032245F">
            <w:pPr>
              <w:jc w:val="center"/>
              <w:textAlignment w:val="baseline"/>
              <w:rPr>
                <w:rFonts w:asciiTheme="minorHAnsi" w:hAnsiTheme="minorHAnsi"/>
                <w:sz w:val="18"/>
                <w:szCs w:val="18"/>
                <w:lang w:eastAsia="en-GB"/>
              </w:rPr>
            </w:pPr>
            <w:r w:rsidRPr="009F7371">
              <w:rPr>
                <w:rFonts w:asciiTheme="minorHAnsi" w:hAnsiTheme="minorHAnsi"/>
                <w:b/>
                <w:bCs/>
                <w:color w:val="000000"/>
                <w:sz w:val="18"/>
                <w:szCs w:val="18"/>
                <w:lang w:eastAsia="en-GB"/>
              </w:rPr>
              <w:t>early pandemic (</w:t>
            </w:r>
            <w:r w:rsidRPr="009F7371">
              <w:rPr>
                <w:rFonts w:asciiTheme="minorHAnsi" w:hAnsiTheme="minorHAnsi"/>
                <w:b/>
                <w:bCs/>
                <w:i/>
                <w:iCs/>
                <w:color w:val="000000"/>
                <w:sz w:val="18"/>
                <w:szCs w:val="18"/>
                <w:lang w:eastAsia="en-GB"/>
              </w:rPr>
              <w:t>n</w:t>
            </w:r>
            <w:r w:rsidRPr="009F7371">
              <w:rPr>
                <w:rFonts w:asciiTheme="minorHAnsi" w:hAnsiTheme="minorHAnsi"/>
                <w:b/>
                <w:bCs/>
                <w:color w:val="000000"/>
                <w:sz w:val="18"/>
                <w:szCs w:val="18"/>
                <w:lang w:eastAsia="en-GB"/>
              </w:rPr>
              <w:t>=1935)</w:t>
            </w:r>
            <w:r w:rsidRPr="009F7371">
              <w:rPr>
                <w:rFonts w:asciiTheme="minorHAnsi" w:hAnsiTheme="minorHAnsi"/>
                <w:color w:val="000000"/>
                <w:sz w:val="18"/>
                <w:szCs w:val="18"/>
                <w:lang w:eastAsia="en-GB"/>
              </w:rPr>
              <w:t> </w:t>
            </w:r>
          </w:p>
        </w:tc>
        <w:tc>
          <w:tcPr>
            <w:tcW w:w="2538" w:type="dxa"/>
            <w:gridSpan w:val="4"/>
            <w:vAlign w:val="bottom"/>
            <w:hideMark/>
          </w:tcPr>
          <w:p w14:paraId="098CCC85" w14:textId="77777777" w:rsidR="0032245F" w:rsidRPr="009F7371" w:rsidRDefault="0032245F" w:rsidP="0032245F">
            <w:pPr>
              <w:jc w:val="center"/>
              <w:textAlignment w:val="baseline"/>
              <w:rPr>
                <w:rFonts w:asciiTheme="minorHAnsi" w:hAnsiTheme="minorHAnsi"/>
                <w:sz w:val="18"/>
                <w:szCs w:val="18"/>
                <w:lang w:eastAsia="en-GB"/>
              </w:rPr>
            </w:pPr>
            <w:r w:rsidRPr="009F7371">
              <w:rPr>
                <w:rFonts w:asciiTheme="minorHAnsi" w:hAnsiTheme="minorHAnsi"/>
                <w:b/>
                <w:bCs/>
                <w:color w:val="000000"/>
                <w:sz w:val="18"/>
                <w:szCs w:val="18"/>
                <w:lang w:eastAsia="en-GB"/>
              </w:rPr>
              <w:t>later pandemic (</w:t>
            </w:r>
            <w:r w:rsidRPr="009F7371">
              <w:rPr>
                <w:rFonts w:asciiTheme="minorHAnsi" w:hAnsiTheme="minorHAnsi"/>
                <w:b/>
                <w:bCs/>
                <w:i/>
                <w:iCs/>
                <w:color w:val="000000"/>
                <w:sz w:val="18"/>
                <w:szCs w:val="18"/>
                <w:lang w:eastAsia="en-GB"/>
              </w:rPr>
              <w:t>n</w:t>
            </w:r>
            <w:r w:rsidRPr="009F7371">
              <w:rPr>
                <w:rFonts w:asciiTheme="minorHAnsi" w:hAnsiTheme="minorHAnsi"/>
                <w:b/>
                <w:bCs/>
                <w:color w:val="000000"/>
                <w:sz w:val="18"/>
                <w:szCs w:val="18"/>
                <w:lang w:eastAsia="en-GB"/>
              </w:rPr>
              <w:t>=1806)</w:t>
            </w:r>
            <w:r w:rsidRPr="009F7371">
              <w:rPr>
                <w:rFonts w:asciiTheme="minorHAnsi" w:hAnsiTheme="minorHAnsi"/>
                <w:color w:val="000000"/>
                <w:sz w:val="18"/>
                <w:szCs w:val="18"/>
                <w:lang w:eastAsia="en-GB"/>
              </w:rPr>
              <w:t> </w:t>
            </w:r>
          </w:p>
        </w:tc>
        <w:tc>
          <w:tcPr>
            <w:tcW w:w="2810" w:type="dxa"/>
            <w:gridSpan w:val="4"/>
            <w:vAlign w:val="bottom"/>
            <w:hideMark/>
          </w:tcPr>
          <w:p w14:paraId="798EB339" w14:textId="77777777" w:rsidR="0032245F" w:rsidRPr="009F7371" w:rsidRDefault="0032245F" w:rsidP="0032245F">
            <w:pPr>
              <w:jc w:val="center"/>
              <w:textAlignment w:val="baseline"/>
              <w:rPr>
                <w:rFonts w:asciiTheme="minorHAnsi" w:hAnsiTheme="minorHAnsi"/>
                <w:sz w:val="18"/>
                <w:szCs w:val="18"/>
                <w:lang w:eastAsia="en-GB"/>
              </w:rPr>
            </w:pPr>
            <w:r w:rsidRPr="009F7371">
              <w:rPr>
                <w:rFonts w:asciiTheme="minorHAnsi" w:hAnsiTheme="minorHAnsi"/>
                <w:b/>
                <w:bCs/>
                <w:color w:val="000000"/>
                <w:sz w:val="18"/>
                <w:szCs w:val="18"/>
                <w:lang w:eastAsia="en-GB"/>
              </w:rPr>
              <w:t>post-pandemic</w:t>
            </w:r>
            <w:r w:rsidRPr="009F7371">
              <w:rPr>
                <w:rFonts w:ascii="Arial" w:hAnsi="Arial" w:cs="Arial"/>
                <w:b/>
                <w:bCs/>
                <w:color w:val="000000"/>
                <w:sz w:val="18"/>
                <w:szCs w:val="18"/>
                <w:lang w:eastAsia="en-GB"/>
              </w:rPr>
              <w:t> </w:t>
            </w:r>
            <w:r w:rsidRPr="009F7371">
              <w:rPr>
                <w:rFonts w:asciiTheme="minorHAnsi" w:hAnsiTheme="minorHAnsi" w:cs="Arial"/>
                <w:b/>
                <w:bCs/>
                <w:color w:val="000000"/>
                <w:sz w:val="18"/>
                <w:szCs w:val="18"/>
                <w:lang w:eastAsia="en-GB"/>
              </w:rPr>
              <w:t>(</w:t>
            </w:r>
            <w:r w:rsidRPr="009F7371">
              <w:rPr>
                <w:rFonts w:asciiTheme="minorHAnsi" w:hAnsiTheme="minorHAnsi" w:cs="Arial"/>
                <w:b/>
                <w:bCs/>
                <w:i/>
                <w:iCs/>
                <w:color w:val="000000"/>
                <w:sz w:val="18"/>
                <w:szCs w:val="18"/>
                <w:lang w:eastAsia="en-GB"/>
              </w:rPr>
              <w:t>n</w:t>
            </w:r>
            <w:r w:rsidRPr="009F7371">
              <w:rPr>
                <w:rFonts w:asciiTheme="minorHAnsi" w:hAnsiTheme="minorHAnsi" w:cs="Arial"/>
                <w:b/>
                <w:bCs/>
                <w:color w:val="000000"/>
                <w:sz w:val="18"/>
                <w:szCs w:val="18"/>
                <w:lang w:eastAsia="en-GB"/>
              </w:rPr>
              <w:t>=1483)</w:t>
            </w:r>
            <w:r w:rsidRPr="009F7371">
              <w:rPr>
                <w:rFonts w:asciiTheme="minorHAnsi" w:hAnsiTheme="minorHAnsi"/>
                <w:color w:val="000000"/>
                <w:sz w:val="18"/>
                <w:szCs w:val="18"/>
                <w:lang w:eastAsia="en-GB"/>
              </w:rPr>
              <w:t> </w:t>
            </w:r>
          </w:p>
        </w:tc>
      </w:tr>
      <w:tr w:rsidR="0032245F" w:rsidRPr="009F7371" w14:paraId="03093A53" w14:textId="77777777" w:rsidTr="23F49469">
        <w:trPr>
          <w:trHeight w:val="300"/>
          <w:jc w:val="center"/>
        </w:trPr>
        <w:tc>
          <w:tcPr>
            <w:tcW w:w="1710" w:type="dxa"/>
            <w:vAlign w:val="bottom"/>
            <w:hideMark/>
          </w:tcPr>
          <w:p w14:paraId="7DB31DC0"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VARIABLE </w:t>
            </w:r>
          </w:p>
        </w:tc>
        <w:tc>
          <w:tcPr>
            <w:tcW w:w="577" w:type="dxa"/>
            <w:vAlign w:val="bottom"/>
            <w:hideMark/>
          </w:tcPr>
          <w:p w14:paraId="5B893BEB"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Mean  </w:t>
            </w:r>
          </w:p>
        </w:tc>
        <w:tc>
          <w:tcPr>
            <w:tcW w:w="692" w:type="dxa"/>
            <w:vAlign w:val="bottom"/>
            <w:hideMark/>
          </w:tcPr>
          <w:p w14:paraId="3ACC993D"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w:t>
            </w:r>
            <w:proofErr w:type="gramStart"/>
            <w:r w:rsidRPr="009F7371">
              <w:rPr>
                <w:rFonts w:ascii="Aptos Narrow" w:hAnsi="Aptos Narrow"/>
                <w:color w:val="000000"/>
                <w:sz w:val="18"/>
                <w:szCs w:val="18"/>
                <w:lang w:eastAsia="en-GB"/>
              </w:rPr>
              <w:t>SD)   </w:t>
            </w:r>
            <w:proofErr w:type="gramEnd"/>
            <w:r w:rsidRPr="009F7371">
              <w:rPr>
                <w:rFonts w:ascii="Aptos Narrow" w:hAnsi="Aptos Narrow"/>
                <w:color w:val="000000"/>
                <w:sz w:val="18"/>
                <w:szCs w:val="18"/>
                <w:lang w:eastAsia="en-GB"/>
              </w:rPr>
              <w:t>     </w:t>
            </w:r>
          </w:p>
        </w:tc>
        <w:tc>
          <w:tcPr>
            <w:tcW w:w="597" w:type="dxa"/>
            <w:vAlign w:val="bottom"/>
            <w:hideMark/>
          </w:tcPr>
          <w:p w14:paraId="561F7E18"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Median  </w:t>
            </w:r>
          </w:p>
        </w:tc>
        <w:tc>
          <w:tcPr>
            <w:tcW w:w="576" w:type="dxa"/>
            <w:vAlign w:val="bottom"/>
            <w:hideMark/>
          </w:tcPr>
          <w:p w14:paraId="11353CC2"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w:t>
            </w:r>
            <w:proofErr w:type="gramStart"/>
            <w:r w:rsidRPr="009F7371">
              <w:rPr>
                <w:rFonts w:ascii="Aptos Narrow" w:hAnsi="Aptos Narrow"/>
                <w:color w:val="000000"/>
                <w:sz w:val="18"/>
                <w:szCs w:val="18"/>
                <w:lang w:eastAsia="en-GB"/>
              </w:rPr>
              <w:t>IQR)   </w:t>
            </w:r>
            <w:proofErr w:type="gramEnd"/>
            <w:r w:rsidRPr="009F7371">
              <w:rPr>
                <w:rFonts w:ascii="Aptos Narrow" w:hAnsi="Aptos Narrow"/>
                <w:color w:val="000000"/>
                <w:sz w:val="18"/>
                <w:szCs w:val="18"/>
                <w:lang w:eastAsia="en-GB"/>
              </w:rPr>
              <w:t>   </w:t>
            </w:r>
          </w:p>
        </w:tc>
        <w:tc>
          <w:tcPr>
            <w:tcW w:w="673" w:type="dxa"/>
            <w:vAlign w:val="bottom"/>
            <w:hideMark/>
          </w:tcPr>
          <w:p w14:paraId="42689061"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Mean  </w:t>
            </w:r>
          </w:p>
        </w:tc>
        <w:tc>
          <w:tcPr>
            <w:tcW w:w="692" w:type="dxa"/>
            <w:vAlign w:val="bottom"/>
            <w:hideMark/>
          </w:tcPr>
          <w:p w14:paraId="4077B207"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w:t>
            </w:r>
            <w:proofErr w:type="gramStart"/>
            <w:r w:rsidRPr="009F7371">
              <w:rPr>
                <w:rFonts w:ascii="Aptos Narrow" w:hAnsi="Aptos Narrow"/>
                <w:color w:val="000000"/>
                <w:sz w:val="18"/>
                <w:szCs w:val="18"/>
                <w:lang w:eastAsia="en-GB"/>
              </w:rPr>
              <w:t>SD)   </w:t>
            </w:r>
            <w:proofErr w:type="gramEnd"/>
            <w:r w:rsidRPr="009F7371">
              <w:rPr>
                <w:rFonts w:ascii="Aptos Narrow" w:hAnsi="Aptos Narrow"/>
                <w:color w:val="000000"/>
                <w:sz w:val="18"/>
                <w:szCs w:val="18"/>
                <w:lang w:eastAsia="en-GB"/>
              </w:rPr>
              <w:t>     </w:t>
            </w:r>
          </w:p>
        </w:tc>
        <w:tc>
          <w:tcPr>
            <w:tcW w:w="597" w:type="dxa"/>
            <w:vAlign w:val="bottom"/>
            <w:hideMark/>
          </w:tcPr>
          <w:p w14:paraId="4AF599BF"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Median  </w:t>
            </w:r>
          </w:p>
        </w:tc>
        <w:tc>
          <w:tcPr>
            <w:tcW w:w="576" w:type="dxa"/>
            <w:vAlign w:val="bottom"/>
            <w:hideMark/>
          </w:tcPr>
          <w:p w14:paraId="4B18211B"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w:t>
            </w:r>
            <w:proofErr w:type="gramStart"/>
            <w:r w:rsidRPr="009F7371">
              <w:rPr>
                <w:rFonts w:ascii="Aptos Narrow" w:hAnsi="Aptos Narrow"/>
                <w:color w:val="000000"/>
                <w:sz w:val="18"/>
                <w:szCs w:val="18"/>
                <w:lang w:eastAsia="en-GB"/>
              </w:rPr>
              <w:t>IQR)   </w:t>
            </w:r>
            <w:proofErr w:type="gramEnd"/>
            <w:r w:rsidRPr="009F7371">
              <w:rPr>
                <w:rFonts w:ascii="Aptos Narrow" w:hAnsi="Aptos Narrow"/>
                <w:color w:val="000000"/>
                <w:sz w:val="18"/>
                <w:szCs w:val="18"/>
                <w:lang w:eastAsia="en-GB"/>
              </w:rPr>
              <w:t>   </w:t>
            </w:r>
          </w:p>
        </w:tc>
        <w:tc>
          <w:tcPr>
            <w:tcW w:w="706" w:type="dxa"/>
            <w:vAlign w:val="bottom"/>
            <w:hideMark/>
          </w:tcPr>
          <w:p w14:paraId="77BAF826"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Mean  </w:t>
            </w:r>
          </w:p>
        </w:tc>
        <w:tc>
          <w:tcPr>
            <w:tcW w:w="692" w:type="dxa"/>
            <w:vAlign w:val="bottom"/>
            <w:hideMark/>
          </w:tcPr>
          <w:p w14:paraId="5ACEC6DC"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w:t>
            </w:r>
            <w:proofErr w:type="gramStart"/>
            <w:r w:rsidRPr="009F7371">
              <w:rPr>
                <w:rFonts w:ascii="Aptos Narrow" w:hAnsi="Aptos Narrow"/>
                <w:color w:val="000000"/>
                <w:sz w:val="18"/>
                <w:szCs w:val="18"/>
                <w:lang w:eastAsia="en-GB"/>
              </w:rPr>
              <w:t>SD)   </w:t>
            </w:r>
            <w:proofErr w:type="gramEnd"/>
            <w:r w:rsidRPr="009F7371">
              <w:rPr>
                <w:rFonts w:ascii="Aptos Narrow" w:hAnsi="Aptos Narrow"/>
                <w:color w:val="000000"/>
                <w:sz w:val="18"/>
                <w:szCs w:val="18"/>
                <w:lang w:eastAsia="en-GB"/>
              </w:rPr>
              <w:t>     </w:t>
            </w:r>
          </w:p>
        </w:tc>
        <w:tc>
          <w:tcPr>
            <w:tcW w:w="597" w:type="dxa"/>
            <w:vAlign w:val="bottom"/>
            <w:hideMark/>
          </w:tcPr>
          <w:p w14:paraId="49AFC5E8"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Median  </w:t>
            </w:r>
          </w:p>
        </w:tc>
        <w:tc>
          <w:tcPr>
            <w:tcW w:w="576" w:type="dxa"/>
            <w:vAlign w:val="bottom"/>
            <w:hideMark/>
          </w:tcPr>
          <w:p w14:paraId="774822E7"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w:t>
            </w:r>
            <w:proofErr w:type="gramStart"/>
            <w:r w:rsidRPr="009F7371">
              <w:rPr>
                <w:rFonts w:ascii="Aptos Narrow" w:hAnsi="Aptos Narrow"/>
                <w:color w:val="000000"/>
                <w:sz w:val="18"/>
                <w:szCs w:val="18"/>
                <w:lang w:eastAsia="en-GB"/>
              </w:rPr>
              <w:t>IQR)   </w:t>
            </w:r>
            <w:proofErr w:type="gramEnd"/>
            <w:r w:rsidRPr="009F7371">
              <w:rPr>
                <w:rFonts w:ascii="Aptos Narrow" w:hAnsi="Aptos Narrow"/>
                <w:color w:val="000000"/>
                <w:sz w:val="18"/>
                <w:szCs w:val="18"/>
                <w:lang w:eastAsia="en-GB"/>
              </w:rPr>
              <w:t>   </w:t>
            </w:r>
          </w:p>
        </w:tc>
        <w:tc>
          <w:tcPr>
            <w:tcW w:w="673" w:type="dxa"/>
            <w:vAlign w:val="bottom"/>
            <w:hideMark/>
          </w:tcPr>
          <w:p w14:paraId="256FFF04"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Mean  </w:t>
            </w:r>
          </w:p>
        </w:tc>
        <w:tc>
          <w:tcPr>
            <w:tcW w:w="692" w:type="dxa"/>
            <w:vAlign w:val="bottom"/>
            <w:hideMark/>
          </w:tcPr>
          <w:p w14:paraId="5497031C"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w:t>
            </w:r>
            <w:proofErr w:type="gramStart"/>
            <w:r w:rsidRPr="009F7371">
              <w:rPr>
                <w:rFonts w:ascii="Aptos Narrow" w:hAnsi="Aptos Narrow"/>
                <w:color w:val="000000"/>
                <w:sz w:val="18"/>
                <w:szCs w:val="18"/>
                <w:lang w:eastAsia="en-GB"/>
              </w:rPr>
              <w:t>SD)   </w:t>
            </w:r>
            <w:proofErr w:type="gramEnd"/>
            <w:r w:rsidRPr="009F7371">
              <w:rPr>
                <w:rFonts w:ascii="Aptos Narrow" w:hAnsi="Aptos Narrow"/>
                <w:color w:val="000000"/>
                <w:sz w:val="18"/>
                <w:szCs w:val="18"/>
                <w:lang w:eastAsia="en-GB"/>
              </w:rPr>
              <w:t>     </w:t>
            </w:r>
          </w:p>
        </w:tc>
        <w:tc>
          <w:tcPr>
            <w:tcW w:w="597" w:type="dxa"/>
            <w:vAlign w:val="bottom"/>
            <w:hideMark/>
          </w:tcPr>
          <w:p w14:paraId="405F2E07"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Median  </w:t>
            </w:r>
          </w:p>
        </w:tc>
        <w:tc>
          <w:tcPr>
            <w:tcW w:w="576" w:type="dxa"/>
            <w:vAlign w:val="bottom"/>
            <w:hideMark/>
          </w:tcPr>
          <w:p w14:paraId="1E7588C1"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w:t>
            </w:r>
            <w:proofErr w:type="gramStart"/>
            <w:r w:rsidRPr="009F7371">
              <w:rPr>
                <w:rFonts w:ascii="Aptos Narrow" w:hAnsi="Aptos Narrow"/>
                <w:color w:val="000000"/>
                <w:sz w:val="18"/>
                <w:szCs w:val="18"/>
                <w:lang w:eastAsia="en-GB"/>
              </w:rPr>
              <w:t>IQR)   </w:t>
            </w:r>
            <w:proofErr w:type="gramEnd"/>
            <w:r w:rsidRPr="009F7371">
              <w:rPr>
                <w:rFonts w:ascii="Aptos Narrow" w:hAnsi="Aptos Narrow"/>
                <w:color w:val="000000"/>
                <w:sz w:val="18"/>
                <w:szCs w:val="18"/>
                <w:lang w:eastAsia="en-GB"/>
              </w:rPr>
              <w:t>   </w:t>
            </w:r>
          </w:p>
        </w:tc>
        <w:tc>
          <w:tcPr>
            <w:tcW w:w="706" w:type="dxa"/>
            <w:vAlign w:val="bottom"/>
            <w:hideMark/>
          </w:tcPr>
          <w:p w14:paraId="1E0C0F29"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Mean  </w:t>
            </w:r>
          </w:p>
        </w:tc>
        <w:tc>
          <w:tcPr>
            <w:tcW w:w="692" w:type="dxa"/>
            <w:vAlign w:val="bottom"/>
            <w:hideMark/>
          </w:tcPr>
          <w:p w14:paraId="4FAE5077"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w:t>
            </w:r>
            <w:proofErr w:type="gramStart"/>
            <w:r w:rsidRPr="009F7371">
              <w:rPr>
                <w:rFonts w:ascii="Aptos Narrow" w:hAnsi="Aptos Narrow"/>
                <w:color w:val="000000"/>
                <w:sz w:val="18"/>
                <w:szCs w:val="18"/>
                <w:lang w:eastAsia="en-GB"/>
              </w:rPr>
              <w:t>SD)   </w:t>
            </w:r>
            <w:proofErr w:type="gramEnd"/>
            <w:r w:rsidRPr="009F7371">
              <w:rPr>
                <w:rFonts w:ascii="Aptos Narrow" w:hAnsi="Aptos Narrow"/>
                <w:color w:val="000000"/>
                <w:sz w:val="18"/>
                <w:szCs w:val="18"/>
                <w:lang w:eastAsia="en-GB"/>
              </w:rPr>
              <w:t>     </w:t>
            </w:r>
          </w:p>
        </w:tc>
        <w:tc>
          <w:tcPr>
            <w:tcW w:w="695" w:type="dxa"/>
            <w:vAlign w:val="bottom"/>
            <w:hideMark/>
          </w:tcPr>
          <w:p w14:paraId="6D51C463"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Median  </w:t>
            </w:r>
          </w:p>
        </w:tc>
        <w:tc>
          <w:tcPr>
            <w:tcW w:w="717" w:type="dxa"/>
            <w:vAlign w:val="bottom"/>
            <w:hideMark/>
          </w:tcPr>
          <w:p w14:paraId="74E7FE07"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w:t>
            </w:r>
            <w:proofErr w:type="gramStart"/>
            <w:r w:rsidRPr="009F7371">
              <w:rPr>
                <w:rFonts w:ascii="Aptos Narrow" w:hAnsi="Aptos Narrow"/>
                <w:color w:val="000000"/>
                <w:sz w:val="18"/>
                <w:szCs w:val="18"/>
                <w:lang w:eastAsia="en-GB"/>
              </w:rPr>
              <w:t>IQR)   </w:t>
            </w:r>
            <w:proofErr w:type="gramEnd"/>
            <w:r w:rsidRPr="009F7371">
              <w:rPr>
                <w:rFonts w:ascii="Aptos Narrow" w:hAnsi="Aptos Narrow"/>
                <w:color w:val="000000"/>
                <w:sz w:val="18"/>
                <w:szCs w:val="18"/>
                <w:lang w:eastAsia="en-GB"/>
              </w:rPr>
              <w:t>   </w:t>
            </w:r>
          </w:p>
        </w:tc>
      </w:tr>
      <w:tr w:rsidR="0032245F" w:rsidRPr="009F7371" w14:paraId="167516A2" w14:textId="77777777" w:rsidTr="23F49469">
        <w:trPr>
          <w:trHeight w:val="96"/>
          <w:jc w:val="center"/>
        </w:trPr>
        <w:tc>
          <w:tcPr>
            <w:tcW w:w="1710" w:type="dxa"/>
            <w:vAlign w:val="bottom"/>
            <w:hideMark/>
          </w:tcPr>
          <w:p w14:paraId="140F254C" w14:textId="34B3E0F1"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Absence rate</w:t>
            </w:r>
            <w:r w:rsidR="79ADA674" w:rsidRPr="009F7371">
              <w:rPr>
                <w:rFonts w:ascii="Aptos Narrow" w:hAnsi="Aptos Narrow"/>
                <w:color w:val="000000" w:themeColor="text1"/>
                <w:kern w:val="2"/>
                <w:sz w:val="18"/>
                <w:szCs w:val="18"/>
                <w:lang w:eastAsia="en-GB"/>
                <w14:ligatures w14:val="standardContextual"/>
              </w:rPr>
              <w:t xml:space="preserve"> (sickness episodes)</w:t>
            </w:r>
            <w:r w:rsidRPr="009F7371">
              <w:rPr>
                <w:rFonts w:ascii="Aptos Narrow" w:hAnsi="Aptos Narrow"/>
                <w:color w:val="000000" w:themeColor="text1"/>
                <w:kern w:val="2"/>
                <w:sz w:val="18"/>
                <w:szCs w:val="18"/>
                <w:lang w:eastAsia="en-GB"/>
                <w14:ligatures w14:val="standardContextual"/>
              </w:rPr>
              <w:t> </w:t>
            </w:r>
          </w:p>
        </w:tc>
        <w:tc>
          <w:tcPr>
            <w:tcW w:w="577" w:type="dxa"/>
            <w:vAlign w:val="bottom"/>
            <w:hideMark/>
          </w:tcPr>
          <w:p w14:paraId="24168F5C"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2.44</w:t>
            </w:r>
          </w:p>
        </w:tc>
        <w:tc>
          <w:tcPr>
            <w:tcW w:w="692" w:type="dxa"/>
            <w:vAlign w:val="bottom"/>
            <w:hideMark/>
          </w:tcPr>
          <w:p w14:paraId="10867020"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 xml:space="preserve"> (5.17) </w:t>
            </w:r>
          </w:p>
        </w:tc>
        <w:tc>
          <w:tcPr>
            <w:tcW w:w="597" w:type="dxa"/>
            <w:vAlign w:val="bottom"/>
            <w:hideMark/>
          </w:tcPr>
          <w:p w14:paraId="10883BD7"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1.2 </w:t>
            </w:r>
          </w:p>
        </w:tc>
        <w:tc>
          <w:tcPr>
            <w:tcW w:w="576" w:type="dxa"/>
            <w:vAlign w:val="bottom"/>
            <w:hideMark/>
          </w:tcPr>
          <w:p w14:paraId="556C7421"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(3.2) </w:t>
            </w:r>
          </w:p>
        </w:tc>
        <w:tc>
          <w:tcPr>
            <w:tcW w:w="673" w:type="dxa"/>
            <w:vAlign w:val="bottom"/>
            <w:hideMark/>
          </w:tcPr>
          <w:p w14:paraId="3CB00BB3"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1.8 </w:t>
            </w:r>
          </w:p>
        </w:tc>
        <w:tc>
          <w:tcPr>
            <w:tcW w:w="692" w:type="dxa"/>
            <w:vAlign w:val="bottom"/>
            <w:hideMark/>
          </w:tcPr>
          <w:p w14:paraId="48BDB994"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(2.6) </w:t>
            </w:r>
          </w:p>
        </w:tc>
        <w:tc>
          <w:tcPr>
            <w:tcW w:w="597" w:type="dxa"/>
            <w:vAlign w:val="bottom"/>
            <w:hideMark/>
          </w:tcPr>
          <w:p w14:paraId="31853DA8"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0.0 </w:t>
            </w:r>
          </w:p>
        </w:tc>
        <w:tc>
          <w:tcPr>
            <w:tcW w:w="576" w:type="dxa"/>
            <w:vAlign w:val="bottom"/>
            <w:hideMark/>
          </w:tcPr>
          <w:p w14:paraId="5F9B162B"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(2.9) </w:t>
            </w:r>
          </w:p>
        </w:tc>
        <w:tc>
          <w:tcPr>
            <w:tcW w:w="706" w:type="dxa"/>
            <w:vAlign w:val="bottom"/>
            <w:hideMark/>
          </w:tcPr>
          <w:p w14:paraId="5BAE5C0A"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3.1 </w:t>
            </w:r>
          </w:p>
        </w:tc>
        <w:tc>
          <w:tcPr>
            <w:tcW w:w="692" w:type="dxa"/>
            <w:vAlign w:val="bottom"/>
            <w:hideMark/>
          </w:tcPr>
          <w:p w14:paraId="4B0DE577"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(7.1) </w:t>
            </w:r>
          </w:p>
        </w:tc>
        <w:tc>
          <w:tcPr>
            <w:tcW w:w="597" w:type="dxa"/>
            <w:vAlign w:val="bottom"/>
            <w:hideMark/>
          </w:tcPr>
          <w:p w14:paraId="6F28ED67"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1.4 </w:t>
            </w:r>
          </w:p>
        </w:tc>
        <w:tc>
          <w:tcPr>
            <w:tcW w:w="576" w:type="dxa"/>
            <w:vAlign w:val="bottom"/>
            <w:hideMark/>
          </w:tcPr>
          <w:p w14:paraId="10288D32"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(3.3) </w:t>
            </w:r>
          </w:p>
        </w:tc>
        <w:tc>
          <w:tcPr>
            <w:tcW w:w="673" w:type="dxa"/>
            <w:vAlign w:val="bottom"/>
            <w:hideMark/>
          </w:tcPr>
          <w:p w14:paraId="7EBD658B"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2.6 </w:t>
            </w:r>
          </w:p>
        </w:tc>
        <w:tc>
          <w:tcPr>
            <w:tcW w:w="692" w:type="dxa"/>
            <w:vAlign w:val="bottom"/>
            <w:hideMark/>
          </w:tcPr>
          <w:p w14:paraId="42ED700B"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(6.0) </w:t>
            </w:r>
          </w:p>
        </w:tc>
        <w:tc>
          <w:tcPr>
            <w:tcW w:w="597" w:type="dxa"/>
            <w:vAlign w:val="bottom"/>
            <w:hideMark/>
          </w:tcPr>
          <w:p w14:paraId="29F03B3A"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1.5 </w:t>
            </w:r>
          </w:p>
        </w:tc>
        <w:tc>
          <w:tcPr>
            <w:tcW w:w="576" w:type="dxa"/>
            <w:vAlign w:val="bottom"/>
            <w:hideMark/>
          </w:tcPr>
          <w:p w14:paraId="001CE2C3"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(3.4) </w:t>
            </w:r>
          </w:p>
        </w:tc>
        <w:tc>
          <w:tcPr>
            <w:tcW w:w="706" w:type="dxa"/>
            <w:vAlign w:val="bottom"/>
            <w:hideMark/>
          </w:tcPr>
          <w:p w14:paraId="6F33F947"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2.2 </w:t>
            </w:r>
          </w:p>
        </w:tc>
        <w:tc>
          <w:tcPr>
            <w:tcW w:w="692" w:type="dxa"/>
            <w:vAlign w:val="bottom"/>
            <w:hideMark/>
          </w:tcPr>
          <w:p w14:paraId="37EEF99A"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(2.5) </w:t>
            </w:r>
          </w:p>
        </w:tc>
        <w:tc>
          <w:tcPr>
            <w:tcW w:w="695" w:type="dxa"/>
            <w:vAlign w:val="bottom"/>
            <w:hideMark/>
          </w:tcPr>
          <w:p w14:paraId="65EA64E1"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1.6 </w:t>
            </w:r>
          </w:p>
        </w:tc>
        <w:tc>
          <w:tcPr>
            <w:tcW w:w="717" w:type="dxa"/>
            <w:vAlign w:val="bottom"/>
            <w:hideMark/>
          </w:tcPr>
          <w:p w14:paraId="6C2D0711"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(3.3) </w:t>
            </w:r>
          </w:p>
        </w:tc>
      </w:tr>
      <w:tr w:rsidR="0032245F" w:rsidRPr="009F7371" w14:paraId="336DE5CF" w14:textId="77777777" w:rsidTr="23F49469">
        <w:trPr>
          <w:trHeight w:val="727"/>
          <w:jc w:val="center"/>
        </w:trPr>
        <w:tc>
          <w:tcPr>
            <w:tcW w:w="1710" w:type="dxa"/>
            <w:vAlign w:val="bottom"/>
            <w:hideMark/>
          </w:tcPr>
          <w:p w14:paraId="24F1F748" w14:textId="51B2B68C"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RN staff nurse (</w:t>
            </w:r>
            <w:r w:rsidR="00317717" w:rsidRPr="009F7371">
              <w:rPr>
                <w:rFonts w:ascii="Aptos Narrow" w:hAnsi="Aptos Narrow"/>
                <w:color w:val="000000"/>
                <w:sz w:val="18"/>
                <w:szCs w:val="18"/>
                <w:lang w:eastAsia="en-GB"/>
              </w:rPr>
              <w:t xml:space="preserve">Band </w:t>
            </w:r>
            <w:r w:rsidRPr="009F7371">
              <w:rPr>
                <w:rFonts w:ascii="Aptos Narrow" w:hAnsi="Aptos Narrow"/>
                <w:color w:val="000000"/>
                <w:sz w:val="18"/>
                <w:szCs w:val="18"/>
                <w:lang w:eastAsia="en-GB"/>
              </w:rPr>
              <w:t>5 &amp; 6) hours per patient day (HPPD) </w:t>
            </w:r>
          </w:p>
        </w:tc>
        <w:tc>
          <w:tcPr>
            <w:tcW w:w="577" w:type="dxa"/>
            <w:vAlign w:val="bottom"/>
            <w:hideMark/>
          </w:tcPr>
          <w:p w14:paraId="71A841FF"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32.53 </w:t>
            </w:r>
          </w:p>
        </w:tc>
        <w:tc>
          <w:tcPr>
            <w:tcW w:w="692" w:type="dxa"/>
            <w:vAlign w:val="bottom"/>
            <w:hideMark/>
          </w:tcPr>
          <w:p w14:paraId="5EF8C05B"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(11.03) </w:t>
            </w:r>
          </w:p>
        </w:tc>
        <w:tc>
          <w:tcPr>
            <w:tcW w:w="597" w:type="dxa"/>
            <w:vAlign w:val="bottom"/>
            <w:hideMark/>
          </w:tcPr>
          <w:p w14:paraId="07F8527B"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28.5 </w:t>
            </w:r>
          </w:p>
        </w:tc>
        <w:tc>
          <w:tcPr>
            <w:tcW w:w="576" w:type="dxa"/>
            <w:vAlign w:val="bottom"/>
            <w:hideMark/>
          </w:tcPr>
          <w:p w14:paraId="5C80EFFB"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(19.0) </w:t>
            </w:r>
          </w:p>
        </w:tc>
        <w:tc>
          <w:tcPr>
            <w:tcW w:w="673" w:type="dxa"/>
            <w:vAlign w:val="bottom"/>
            <w:hideMark/>
          </w:tcPr>
          <w:p w14:paraId="59834BF8"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28.7 </w:t>
            </w:r>
          </w:p>
        </w:tc>
        <w:tc>
          <w:tcPr>
            <w:tcW w:w="692" w:type="dxa"/>
            <w:vAlign w:val="bottom"/>
            <w:hideMark/>
          </w:tcPr>
          <w:p w14:paraId="1D06567E"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(8.0) </w:t>
            </w:r>
          </w:p>
        </w:tc>
        <w:tc>
          <w:tcPr>
            <w:tcW w:w="597" w:type="dxa"/>
            <w:vAlign w:val="bottom"/>
            <w:hideMark/>
          </w:tcPr>
          <w:p w14:paraId="1730DABF"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25.9 </w:t>
            </w:r>
          </w:p>
        </w:tc>
        <w:tc>
          <w:tcPr>
            <w:tcW w:w="576" w:type="dxa"/>
            <w:vAlign w:val="bottom"/>
            <w:hideMark/>
          </w:tcPr>
          <w:p w14:paraId="484482FD"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(10.4) </w:t>
            </w:r>
          </w:p>
        </w:tc>
        <w:tc>
          <w:tcPr>
            <w:tcW w:w="706" w:type="dxa"/>
            <w:vAlign w:val="bottom"/>
            <w:hideMark/>
          </w:tcPr>
          <w:p w14:paraId="07620732"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31.9 </w:t>
            </w:r>
          </w:p>
        </w:tc>
        <w:tc>
          <w:tcPr>
            <w:tcW w:w="692" w:type="dxa"/>
            <w:vAlign w:val="bottom"/>
            <w:hideMark/>
          </w:tcPr>
          <w:p w14:paraId="56BAB020"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(9.9) </w:t>
            </w:r>
          </w:p>
        </w:tc>
        <w:tc>
          <w:tcPr>
            <w:tcW w:w="597" w:type="dxa"/>
            <w:vAlign w:val="bottom"/>
            <w:hideMark/>
          </w:tcPr>
          <w:p w14:paraId="5303A6D9"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29.1 </w:t>
            </w:r>
          </w:p>
        </w:tc>
        <w:tc>
          <w:tcPr>
            <w:tcW w:w="576" w:type="dxa"/>
            <w:vAlign w:val="bottom"/>
            <w:hideMark/>
          </w:tcPr>
          <w:p w14:paraId="4E24A9E6"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(12.8) </w:t>
            </w:r>
          </w:p>
        </w:tc>
        <w:tc>
          <w:tcPr>
            <w:tcW w:w="673" w:type="dxa"/>
            <w:vAlign w:val="bottom"/>
            <w:hideMark/>
          </w:tcPr>
          <w:p w14:paraId="6F96B8F0"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36.1 </w:t>
            </w:r>
          </w:p>
        </w:tc>
        <w:tc>
          <w:tcPr>
            <w:tcW w:w="692" w:type="dxa"/>
            <w:vAlign w:val="bottom"/>
            <w:hideMark/>
          </w:tcPr>
          <w:p w14:paraId="0441CDF8"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(12.7) </w:t>
            </w:r>
          </w:p>
        </w:tc>
        <w:tc>
          <w:tcPr>
            <w:tcW w:w="597" w:type="dxa"/>
            <w:vAlign w:val="bottom"/>
            <w:hideMark/>
          </w:tcPr>
          <w:p w14:paraId="6B876374"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31.1</w:t>
            </w:r>
          </w:p>
        </w:tc>
        <w:tc>
          <w:tcPr>
            <w:tcW w:w="576" w:type="dxa"/>
            <w:vAlign w:val="bottom"/>
            <w:hideMark/>
          </w:tcPr>
          <w:p w14:paraId="43FF5A78"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 xml:space="preserve"> (23.1) </w:t>
            </w:r>
          </w:p>
        </w:tc>
        <w:tc>
          <w:tcPr>
            <w:tcW w:w="706" w:type="dxa"/>
            <w:vAlign w:val="bottom"/>
            <w:hideMark/>
          </w:tcPr>
          <w:p w14:paraId="363E74DA"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33.4 </w:t>
            </w:r>
          </w:p>
        </w:tc>
        <w:tc>
          <w:tcPr>
            <w:tcW w:w="692" w:type="dxa"/>
            <w:vAlign w:val="bottom"/>
            <w:hideMark/>
          </w:tcPr>
          <w:p w14:paraId="15159F12"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(11.7) </w:t>
            </w:r>
          </w:p>
        </w:tc>
        <w:tc>
          <w:tcPr>
            <w:tcW w:w="695" w:type="dxa"/>
            <w:vAlign w:val="bottom"/>
            <w:hideMark/>
          </w:tcPr>
          <w:p w14:paraId="79844123"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26.9 </w:t>
            </w:r>
          </w:p>
        </w:tc>
        <w:tc>
          <w:tcPr>
            <w:tcW w:w="717" w:type="dxa"/>
            <w:vAlign w:val="bottom"/>
            <w:hideMark/>
          </w:tcPr>
          <w:p w14:paraId="61C3E67B"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(21.5) </w:t>
            </w:r>
          </w:p>
        </w:tc>
      </w:tr>
      <w:tr w:rsidR="0032245F" w:rsidRPr="009F7371" w14:paraId="2B4FA6FC" w14:textId="77777777" w:rsidTr="23F49469">
        <w:trPr>
          <w:trHeight w:val="345"/>
          <w:jc w:val="center"/>
        </w:trPr>
        <w:tc>
          <w:tcPr>
            <w:tcW w:w="1710" w:type="dxa"/>
            <w:vAlign w:val="bottom"/>
            <w:hideMark/>
          </w:tcPr>
          <w:p w14:paraId="1A1609F9" w14:textId="77777777" w:rsidR="0032245F" w:rsidRPr="009F7371" w:rsidRDefault="0032245F" w:rsidP="0032245F">
            <w:pPr>
              <w:jc w:val="cente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%Days of low staffing (&lt;24 HPPD)</w:t>
            </w:r>
          </w:p>
        </w:tc>
        <w:tc>
          <w:tcPr>
            <w:tcW w:w="577" w:type="dxa"/>
            <w:vAlign w:val="bottom"/>
            <w:hideMark/>
          </w:tcPr>
          <w:p w14:paraId="5A894BC7"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29.00</w:t>
            </w:r>
          </w:p>
        </w:tc>
        <w:tc>
          <w:tcPr>
            <w:tcW w:w="692" w:type="dxa"/>
            <w:vAlign w:val="bottom"/>
            <w:hideMark/>
          </w:tcPr>
          <w:p w14:paraId="602D0594"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 xml:space="preserve"> </w:t>
            </w:r>
          </w:p>
          <w:p w14:paraId="3A3BFB5F"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(35.02) </w:t>
            </w:r>
          </w:p>
        </w:tc>
        <w:tc>
          <w:tcPr>
            <w:tcW w:w="597" w:type="dxa"/>
            <w:vAlign w:val="bottom"/>
            <w:hideMark/>
          </w:tcPr>
          <w:p w14:paraId="2A2747FA"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10.0 </w:t>
            </w:r>
          </w:p>
        </w:tc>
        <w:tc>
          <w:tcPr>
            <w:tcW w:w="576" w:type="dxa"/>
            <w:vAlign w:val="bottom"/>
            <w:hideMark/>
          </w:tcPr>
          <w:p w14:paraId="4000FAD7"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(60.0) </w:t>
            </w:r>
          </w:p>
        </w:tc>
        <w:tc>
          <w:tcPr>
            <w:tcW w:w="673" w:type="dxa"/>
            <w:vAlign w:val="bottom"/>
            <w:hideMark/>
          </w:tcPr>
          <w:p w14:paraId="00A3ECB7"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39.7 </w:t>
            </w:r>
          </w:p>
        </w:tc>
        <w:tc>
          <w:tcPr>
            <w:tcW w:w="692" w:type="dxa"/>
            <w:vAlign w:val="bottom"/>
            <w:hideMark/>
          </w:tcPr>
          <w:p w14:paraId="2BBCDD75"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(37.5) </w:t>
            </w:r>
          </w:p>
        </w:tc>
        <w:tc>
          <w:tcPr>
            <w:tcW w:w="597" w:type="dxa"/>
            <w:vAlign w:val="bottom"/>
            <w:hideMark/>
          </w:tcPr>
          <w:p w14:paraId="07889518"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30.0 </w:t>
            </w:r>
          </w:p>
        </w:tc>
        <w:tc>
          <w:tcPr>
            <w:tcW w:w="576" w:type="dxa"/>
            <w:vAlign w:val="bottom"/>
            <w:hideMark/>
          </w:tcPr>
          <w:p w14:paraId="1DCC728E"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(70.0) </w:t>
            </w:r>
          </w:p>
        </w:tc>
        <w:tc>
          <w:tcPr>
            <w:tcW w:w="706" w:type="dxa"/>
            <w:vAlign w:val="bottom"/>
            <w:hideMark/>
          </w:tcPr>
          <w:p w14:paraId="47536F97"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25.8 </w:t>
            </w:r>
          </w:p>
        </w:tc>
        <w:tc>
          <w:tcPr>
            <w:tcW w:w="692" w:type="dxa"/>
            <w:vAlign w:val="bottom"/>
            <w:hideMark/>
          </w:tcPr>
          <w:p w14:paraId="66ECC650"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(30.8) </w:t>
            </w:r>
          </w:p>
        </w:tc>
        <w:tc>
          <w:tcPr>
            <w:tcW w:w="597" w:type="dxa"/>
            <w:vAlign w:val="bottom"/>
            <w:hideMark/>
          </w:tcPr>
          <w:p w14:paraId="2480D41D"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10.0 </w:t>
            </w:r>
          </w:p>
        </w:tc>
        <w:tc>
          <w:tcPr>
            <w:tcW w:w="576" w:type="dxa"/>
            <w:vAlign w:val="bottom"/>
            <w:hideMark/>
          </w:tcPr>
          <w:p w14:paraId="7D562955"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(50.0) </w:t>
            </w:r>
          </w:p>
        </w:tc>
        <w:tc>
          <w:tcPr>
            <w:tcW w:w="673" w:type="dxa"/>
            <w:vAlign w:val="bottom"/>
            <w:hideMark/>
          </w:tcPr>
          <w:p w14:paraId="6D7CA90C"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22.1 </w:t>
            </w:r>
          </w:p>
        </w:tc>
        <w:tc>
          <w:tcPr>
            <w:tcW w:w="692" w:type="dxa"/>
            <w:vAlign w:val="bottom"/>
            <w:hideMark/>
          </w:tcPr>
          <w:p w14:paraId="626E2546"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(34.7) </w:t>
            </w:r>
          </w:p>
        </w:tc>
        <w:tc>
          <w:tcPr>
            <w:tcW w:w="597" w:type="dxa"/>
            <w:vAlign w:val="bottom"/>
            <w:hideMark/>
          </w:tcPr>
          <w:p w14:paraId="3698C845"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0.0 </w:t>
            </w:r>
          </w:p>
        </w:tc>
        <w:tc>
          <w:tcPr>
            <w:tcW w:w="576" w:type="dxa"/>
            <w:vAlign w:val="bottom"/>
            <w:hideMark/>
          </w:tcPr>
          <w:p w14:paraId="1E47D0BE"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(20.0) </w:t>
            </w:r>
          </w:p>
        </w:tc>
        <w:tc>
          <w:tcPr>
            <w:tcW w:w="706" w:type="dxa"/>
            <w:vAlign w:val="bottom"/>
            <w:hideMark/>
          </w:tcPr>
          <w:p w14:paraId="441FBC0D"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29.2 </w:t>
            </w:r>
          </w:p>
        </w:tc>
        <w:tc>
          <w:tcPr>
            <w:tcW w:w="692" w:type="dxa"/>
            <w:vAlign w:val="bottom"/>
            <w:hideMark/>
          </w:tcPr>
          <w:p w14:paraId="107E0CF3"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(34.9) </w:t>
            </w:r>
          </w:p>
        </w:tc>
        <w:tc>
          <w:tcPr>
            <w:tcW w:w="695" w:type="dxa"/>
            <w:vAlign w:val="bottom"/>
            <w:hideMark/>
          </w:tcPr>
          <w:p w14:paraId="4EC39207" w14:textId="77777777" w:rsidR="0032245F" w:rsidRPr="009F7371" w:rsidRDefault="0032245F" w:rsidP="0032245F">
            <w:pPr>
              <w:jc w:val="right"/>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10.0 </w:t>
            </w:r>
          </w:p>
        </w:tc>
        <w:tc>
          <w:tcPr>
            <w:tcW w:w="717" w:type="dxa"/>
            <w:vAlign w:val="bottom"/>
            <w:hideMark/>
          </w:tcPr>
          <w:p w14:paraId="3FC608E2" w14:textId="77777777" w:rsidR="0032245F" w:rsidRPr="009F7371" w:rsidRDefault="0032245F" w:rsidP="0032245F">
            <w:pPr>
              <w:rPr>
                <w:rFonts w:ascii="Aptos Narrow" w:hAnsi="Aptos Narrow"/>
                <w:color w:val="000000" w:themeColor="text1"/>
                <w:kern w:val="2"/>
                <w:sz w:val="18"/>
                <w:szCs w:val="18"/>
                <w:lang w:eastAsia="en-GB"/>
                <w14:ligatures w14:val="standardContextual"/>
              </w:rPr>
            </w:pPr>
            <w:r w:rsidRPr="009F7371">
              <w:rPr>
                <w:rFonts w:ascii="Aptos Narrow" w:hAnsi="Aptos Narrow"/>
                <w:color w:val="000000" w:themeColor="text1"/>
                <w:kern w:val="2"/>
                <w:sz w:val="18"/>
                <w:szCs w:val="18"/>
                <w:lang w:eastAsia="en-GB"/>
                <w14:ligatures w14:val="standardContextual"/>
              </w:rPr>
              <w:t>(60.0) </w:t>
            </w:r>
          </w:p>
        </w:tc>
      </w:tr>
      <w:tr w:rsidR="0032245F" w:rsidRPr="009F7371" w14:paraId="0DBE980D" w14:textId="77777777" w:rsidTr="23F49469">
        <w:trPr>
          <w:trHeight w:val="241"/>
          <w:jc w:val="center"/>
        </w:trPr>
        <w:tc>
          <w:tcPr>
            <w:tcW w:w="1710" w:type="dxa"/>
            <w:vAlign w:val="bottom"/>
            <w:hideMark/>
          </w:tcPr>
          <w:p w14:paraId="29C5E611" w14:textId="5AB858C9"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 xml:space="preserve">% of </w:t>
            </w:r>
            <w:r w:rsidR="00317717" w:rsidRPr="009F7371">
              <w:rPr>
                <w:rFonts w:ascii="Aptos Narrow" w:hAnsi="Aptos Narrow"/>
                <w:color w:val="000000"/>
                <w:sz w:val="18"/>
                <w:szCs w:val="18"/>
                <w:lang w:eastAsia="en-GB"/>
              </w:rPr>
              <w:t xml:space="preserve">Band </w:t>
            </w:r>
            <w:r w:rsidRPr="009F7371">
              <w:rPr>
                <w:rFonts w:ascii="Aptos Narrow" w:hAnsi="Aptos Narrow"/>
                <w:color w:val="000000"/>
                <w:sz w:val="18"/>
                <w:szCs w:val="18"/>
                <w:lang w:eastAsia="en-GB"/>
              </w:rPr>
              <w:t>6 staff nurse HPPD (%) </w:t>
            </w:r>
          </w:p>
        </w:tc>
        <w:tc>
          <w:tcPr>
            <w:tcW w:w="577" w:type="dxa"/>
            <w:vAlign w:val="bottom"/>
            <w:hideMark/>
          </w:tcPr>
          <w:p w14:paraId="2817EFD2"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31.52 </w:t>
            </w:r>
          </w:p>
        </w:tc>
        <w:tc>
          <w:tcPr>
            <w:tcW w:w="692" w:type="dxa"/>
            <w:vAlign w:val="bottom"/>
            <w:hideMark/>
          </w:tcPr>
          <w:p w14:paraId="3958165E"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(15.14) </w:t>
            </w:r>
          </w:p>
        </w:tc>
        <w:tc>
          <w:tcPr>
            <w:tcW w:w="597" w:type="dxa"/>
            <w:vAlign w:val="bottom"/>
            <w:hideMark/>
          </w:tcPr>
          <w:p w14:paraId="035EEE24"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23.1 </w:t>
            </w:r>
          </w:p>
        </w:tc>
        <w:tc>
          <w:tcPr>
            <w:tcW w:w="576" w:type="dxa"/>
            <w:vAlign w:val="bottom"/>
            <w:hideMark/>
          </w:tcPr>
          <w:p w14:paraId="6BE29452"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(28.7) </w:t>
            </w:r>
          </w:p>
        </w:tc>
        <w:tc>
          <w:tcPr>
            <w:tcW w:w="673" w:type="dxa"/>
            <w:vAlign w:val="bottom"/>
            <w:hideMark/>
          </w:tcPr>
          <w:p w14:paraId="6E61054C"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31.5 </w:t>
            </w:r>
          </w:p>
        </w:tc>
        <w:tc>
          <w:tcPr>
            <w:tcW w:w="692" w:type="dxa"/>
            <w:vAlign w:val="bottom"/>
            <w:hideMark/>
          </w:tcPr>
          <w:p w14:paraId="1B152A06"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(14.5) </w:t>
            </w:r>
          </w:p>
        </w:tc>
        <w:tc>
          <w:tcPr>
            <w:tcW w:w="597" w:type="dxa"/>
            <w:vAlign w:val="bottom"/>
            <w:hideMark/>
          </w:tcPr>
          <w:p w14:paraId="15F9F3EF"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26.0 </w:t>
            </w:r>
          </w:p>
        </w:tc>
        <w:tc>
          <w:tcPr>
            <w:tcW w:w="576" w:type="dxa"/>
            <w:vAlign w:val="bottom"/>
            <w:hideMark/>
          </w:tcPr>
          <w:p w14:paraId="310FE3CE"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(28.9) </w:t>
            </w:r>
          </w:p>
        </w:tc>
        <w:tc>
          <w:tcPr>
            <w:tcW w:w="706" w:type="dxa"/>
            <w:vAlign w:val="bottom"/>
            <w:hideMark/>
          </w:tcPr>
          <w:p w14:paraId="49A3105B"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33.6 </w:t>
            </w:r>
          </w:p>
        </w:tc>
        <w:tc>
          <w:tcPr>
            <w:tcW w:w="692" w:type="dxa"/>
            <w:vAlign w:val="bottom"/>
            <w:hideMark/>
          </w:tcPr>
          <w:p w14:paraId="0FB74795"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(13.9) </w:t>
            </w:r>
          </w:p>
        </w:tc>
        <w:tc>
          <w:tcPr>
            <w:tcW w:w="597" w:type="dxa"/>
            <w:vAlign w:val="bottom"/>
            <w:hideMark/>
          </w:tcPr>
          <w:p w14:paraId="0541CE6A"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30.0 </w:t>
            </w:r>
          </w:p>
        </w:tc>
        <w:tc>
          <w:tcPr>
            <w:tcW w:w="576" w:type="dxa"/>
            <w:vAlign w:val="bottom"/>
            <w:hideMark/>
          </w:tcPr>
          <w:p w14:paraId="48985D39"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(23.7) </w:t>
            </w:r>
          </w:p>
        </w:tc>
        <w:tc>
          <w:tcPr>
            <w:tcW w:w="673" w:type="dxa"/>
            <w:vAlign w:val="bottom"/>
            <w:hideMark/>
          </w:tcPr>
          <w:p w14:paraId="183D2DB3"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32.0 </w:t>
            </w:r>
          </w:p>
        </w:tc>
        <w:tc>
          <w:tcPr>
            <w:tcW w:w="692" w:type="dxa"/>
            <w:vAlign w:val="bottom"/>
            <w:hideMark/>
          </w:tcPr>
          <w:p w14:paraId="7E0EE545"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(17.3) </w:t>
            </w:r>
          </w:p>
        </w:tc>
        <w:tc>
          <w:tcPr>
            <w:tcW w:w="597" w:type="dxa"/>
            <w:vAlign w:val="bottom"/>
            <w:hideMark/>
          </w:tcPr>
          <w:p w14:paraId="1C7E7F94"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21.3 </w:t>
            </w:r>
          </w:p>
        </w:tc>
        <w:tc>
          <w:tcPr>
            <w:tcW w:w="576" w:type="dxa"/>
            <w:vAlign w:val="bottom"/>
            <w:hideMark/>
          </w:tcPr>
          <w:p w14:paraId="3BF11FD1"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(32.1) </w:t>
            </w:r>
          </w:p>
        </w:tc>
        <w:tc>
          <w:tcPr>
            <w:tcW w:w="706" w:type="dxa"/>
            <w:vAlign w:val="bottom"/>
            <w:hideMark/>
          </w:tcPr>
          <w:p w14:paraId="2C5E609B"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28.3 </w:t>
            </w:r>
          </w:p>
        </w:tc>
        <w:tc>
          <w:tcPr>
            <w:tcW w:w="692" w:type="dxa"/>
            <w:vAlign w:val="bottom"/>
            <w:hideMark/>
          </w:tcPr>
          <w:p w14:paraId="3BACDF51"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(14.1) </w:t>
            </w:r>
          </w:p>
        </w:tc>
        <w:tc>
          <w:tcPr>
            <w:tcW w:w="695" w:type="dxa"/>
            <w:vAlign w:val="bottom"/>
            <w:hideMark/>
          </w:tcPr>
          <w:p w14:paraId="72000B6D"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19.2 </w:t>
            </w:r>
          </w:p>
        </w:tc>
        <w:tc>
          <w:tcPr>
            <w:tcW w:w="717" w:type="dxa"/>
            <w:vAlign w:val="bottom"/>
            <w:hideMark/>
          </w:tcPr>
          <w:p w14:paraId="06C34F1C"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(28.7) </w:t>
            </w:r>
          </w:p>
        </w:tc>
      </w:tr>
      <w:tr w:rsidR="0032245F" w:rsidRPr="009F7371" w14:paraId="06ECE062" w14:textId="77777777" w:rsidTr="23F49469">
        <w:trPr>
          <w:trHeight w:val="300"/>
          <w:jc w:val="center"/>
        </w:trPr>
        <w:tc>
          <w:tcPr>
            <w:tcW w:w="1710" w:type="dxa"/>
            <w:vAlign w:val="bottom"/>
            <w:hideMark/>
          </w:tcPr>
          <w:p w14:paraId="63DBEB02" w14:textId="6D32FEF1"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 xml:space="preserve">RN </w:t>
            </w:r>
            <w:r w:rsidR="00317717" w:rsidRPr="009F7371">
              <w:rPr>
                <w:rFonts w:ascii="Aptos Narrow" w:hAnsi="Aptos Narrow"/>
                <w:color w:val="000000"/>
                <w:sz w:val="18"/>
                <w:szCs w:val="18"/>
                <w:lang w:eastAsia="en-GB"/>
              </w:rPr>
              <w:t xml:space="preserve">Band </w:t>
            </w:r>
            <w:r w:rsidRPr="009F7371">
              <w:rPr>
                <w:rFonts w:ascii="Aptos Narrow" w:hAnsi="Aptos Narrow"/>
                <w:color w:val="000000"/>
                <w:sz w:val="18"/>
                <w:szCs w:val="18"/>
                <w:lang w:eastAsia="en-GB"/>
              </w:rPr>
              <w:t>7+ HPPD </w:t>
            </w:r>
          </w:p>
        </w:tc>
        <w:tc>
          <w:tcPr>
            <w:tcW w:w="577" w:type="dxa"/>
            <w:vAlign w:val="bottom"/>
            <w:hideMark/>
          </w:tcPr>
          <w:p w14:paraId="06D3A617"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2.75 </w:t>
            </w:r>
          </w:p>
        </w:tc>
        <w:tc>
          <w:tcPr>
            <w:tcW w:w="692" w:type="dxa"/>
            <w:vAlign w:val="bottom"/>
            <w:hideMark/>
          </w:tcPr>
          <w:p w14:paraId="00976539"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(1.52) </w:t>
            </w:r>
          </w:p>
        </w:tc>
        <w:tc>
          <w:tcPr>
            <w:tcW w:w="597" w:type="dxa"/>
            <w:vAlign w:val="bottom"/>
            <w:hideMark/>
          </w:tcPr>
          <w:p w14:paraId="4B12FD45"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2.3 </w:t>
            </w:r>
          </w:p>
        </w:tc>
        <w:tc>
          <w:tcPr>
            <w:tcW w:w="576" w:type="dxa"/>
            <w:vAlign w:val="bottom"/>
            <w:hideMark/>
          </w:tcPr>
          <w:p w14:paraId="328B176F"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(2.3) </w:t>
            </w:r>
          </w:p>
        </w:tc>
        <w:tc>
          <w:tcPr>
            <w:tcW w:w="673" w:type="dxa"/>
            <w:vAlign w:val="bottom"/>
            <w:hideMark/>
          </w:tcPr>
          <w:p w14:paraId="1D0EDAB0"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2.1 </w:t>
            </w:r>
          </w:p>
        </w:tc>
        <w:tc>
          <w:tcPr>
            <w:tcW w:w="692" w:type="dxa"/>
            <w:vAlign w:val="bottom"/>
            <w:hideMark/>
          </w:tcPr>
          <w:p w14:paraId="5DE851DA"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(1.5) </w:t>
            </w:r>
          </w:p>
        </w:tc>
        <w:tc>
          <w:tcPr>
            <w:tcW w:w="597" w:type="dxa"/>
            <w:vAlign w:val="bottom"/>
            <w:hideMark/>
          </w:tcPr>
          <w:p w14:paraId="3498EFB6"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1.6 </w:t>
            </w:r>
          </w:p>
        </w:tc>
        <w:tc>
          <w:tcPr>
            <w:tcW w:w="576" w:type="dxa"/>
            <w:vAlign w:val="bottom"/>
            <w:hideMark/>
          </w:tcPr>
          <w:p w14:paraId="6A30F8F3"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(0.8) </w:t>
            </w:r>
          </w:p>
        </w:tc>
        <w:tc>
          <w:tcPr>
            <w:tcW w:w="706" w:type="dxa"/>
            <w:vAlign w:val="bottom"/>
            <w:hideMark/>
          </w:tcPr>
          <w:p w14:paraId="73CB6854"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3.2 </w:t>
            </w:r>
          </w:p>
        </w:tc>
        <w:tc>
          <w:tcPr>
            <w:tcW w:w="692" w:type="dxa"/>
            <w:vAlign w:val="bottom"/>
            <w:hideMark/>
          </w:tcPr>
          <w:p w14:paraId="5D6E477D"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(1.5) </w:t>
            </w:r>
          </w:p>
        </w:tc>
        <w:tc>
          <w:tcPr>
            <w:tcW w:w="597" w:type="dxa"/>
            <w:vAlign w:val="bottom"/>
            <w:hideMark/>
          </w:tcPr>
          <w:p w14:paraId="6AB972AE"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2.9 </w:t>
            </w:r>
          </w:p>
        </w:tc>
        <w:tc>
          <w:tcPr>
            <w:tcW w:w="576" w:type="dxa"/>
            <w:vAlign w:val="bottom"/>
            <w:hideMark/>
          </w:tcPr>
          <w:p w14:paraId="6771691B"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(1.9) </w:t>
            </w:r>
          </w:p>
        </w:tc>
        <w:tc>
          <w:tcPr>
            <w:tcW w:w="673" w:type="dxa"/>
            <w:vAlign w:val="bottom"/>
            <w:hideMark/>
          </w:tcPr>
          <w:p w14:paraId="04DA203B"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2.8 </w:t>
            </w:r>
          </w:p>
        </w:tc>
        <w:tc>
          <w:tcPr>
            <w:tcW w:w="692" w:type="dxa"/>
            <w:vAlign w:val="bottom"/>
            <w:hideMark/>
          </w:tcPr>
          <w:p w14:paraId="3F132EBB"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(1.4) </w:t>
            </w:r>
          </w:p>
        </w:tc>
        <w:tc>
          <w:tcPr>
            <w:tcW w:w="597" w:type="dxa"/>
            <w:vAlign w:val="bottom"/>
            <w:hideMark/>
          </w:tcPr>
          <w:p w14:paraId="5DF497B8"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2.7 </w:t>
            </w:r>
          </w:p>
        </w:tc>
        <w:tc>
          <w:tcPr>
            <w:tcW w:w="576" w:type="dxa"/>
            <w:vAlign w:val="bottom"/>
            <w:hideMark/>
          </w:tcPr>
          <w:p w14:paraId="0B6D5B3E"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(2.6) </w:t>
            </w:r>
          </w:p>
        </w:tc>
        <w:tc>
          <w:tcPr>
            <w:tcW w:w="706" w:type="dxa"/>
            <w:vAlign w:val="bottom"/>
            <w:hideMark/>
          </w:tcPr>
          <w:p w14:paraId="7D52147D"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2.9 </w:t>
            </w:r>
          </w:p>
        </w:tc>
        <w:tc>
          <w:tcPr>
            <w:tcW w:w="692" w:type="dxa"/>
            <w:vAlign w:val="bottom"/>
            <w:hideMark/>
          </w:tcPr>
          <w:p w14:paraId="50E8FDBD"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(1.5) </w:t>
            </w:r>
          </w:p>
        </w:tc>
        <w:tc>
          <w:tcPr>
            <w:tcW w:w="695" w:type="dxa"/>
            <w:vAlign w:val="bottom"/>
            <w:hideMark/>
          </w:tcPr>
          <w:p w14:paraId="155B1F18" w14:textId="77777777" w:rsidR="0032245F" w:rsidRPr="009F7371" w:rsidRDefault="0032245F" w:rsidP="0032245F">
            <w:pPr>
              <w:jc w:val="right"/>
              <w:textAlignment w:val="baseline"/>
              <w:rPr>
                <w:sz w:val="18"/>
                <w:szCs w:val="18"/>
                <w:lang w:eastAsia="en-GB"/>
              </w:rPr>
            </w:pPr>
            <w:r w:rsidRPr="009F7371">
              <w:rPr>
                <w:rFonts w:ascii="Aptos Narrow" w:hAnsi="Aptos Narrow"/>
                <w:color w:val="000000"/>
                <w:sz w:val="18"/>
                <w:szCs w:val="18"/>
                <w:lang w:eastAsia="en-GB"/>
              </w:rPr>
              <w:t>2.9 </w:t>
            </w:r>
          </w:p>
        </w:tc>
        <w:tc>
          <w:tcPr>
            <w:tcW w:w="717" w:type="dxa"/>
            <w:vAlign w:val="bottom"/>
            <w:hideMark/>
          </w:tcPr>
          <w:p w14:paraId="63C4909E" w14:textId="77777777" w:rsidR="0032245F" w:rsidRPr="009F7371" w:rsidRDefault="0032245F" w:rsidP="0032245F">
            <w:pPr>
              <w:textAlignment w:val="baseline"/>
              <w:rPr>
                <w:sz w:val="18"/>
                <w:szCs w:val="18"/>
                <w:lang w:eastAsia="en-GB"/>
              </w:rPr>
            </w:pPr>
            <w:r w:rsidRPr="009F7371">
              <w:rPr>
                <w:rFonts w:ascii="Aptos Narrow" w:hAnsi="Aptos Narrow"/>
                <w:color w:val="000000"/>
                <w:sz w:val="18"/>
                <w:szCs w:val="18"/>
                <w:lang w:eastAsia="en-GB"/>
              </w:rPr>
              <w:t>(2.4) </w:t>
            </w:r>
          </w:p>
        </w:tc>
      </w:tr>
    </w:tbl>
    <w:p w14:paraId="4868C10E" w14:textId="5C372133" w:rsidR="0032245F" w:rsidRPr="009F7371" w:rsidRDefault="0032245F" w:rsidP="0032245F">
      <w:pPr>
        <w:tabs>
          <w:tab w:val="left" w:pos="1223"/>
        </w:tabs>
        <w:spacing w:after="160" w:line="259" w:lineRule="auto"/>
        <w:rPr>
          <w:rFonts w:ascii="Aptos" w:hAnsi="Aptos" w:cs="Segoe UI"/>
          <w:sz w:val="20"/>
          <w:szCs w:val="20"/>
          <w:lang w:eastAsia="en-GB"/>
        </w:rPr>
      </w:pPr>
      <w:r w:rsidRPr="009F7371">
        <w:rPr>
          <w:rFonts w:ascii="Aptos" w:hAnsi="Aptos" w:cs="Segoe UI"/>
          <w:sz w:val="20"/>
          <w:szCs w:val="20"/>
          <w:lang w:eastAsia="en-GB"/>
        </w:rPr>
        <w:t>Absence rate = sickness episodes</w:t>
      </w:r>
      <w:proofErr w:type="gramStart"/>
      <w:r w:rsidRPr="009F7371">
        <w:rPr>
          <w:rFonts w:ascii="Aptos" w:hAnsi="Aptos" w:cs="Segoe UI"/>
          <w:sz w:val="20"/>
          <w:szCs w:val="20"/>
          <w:lang w:eastAsia="en-GB"/>
        </w:rPr>
        <w:t>/(</w:t>
      </w:r>
      <w:proofErr w:type="gramEnd"/>
      <w:r w:rsidRPr="009F7371">
        <w:rPr>
          <w:rFonts w:ascii="Aptos" w:hAnsi="Aptos" w:cs="Segoe UI"/>
          <w:sz w:val="20"/>
          <w:szCs w:val="20"/>
          <w:lang w:eastAsia="en-GB"/>
        </w:rPr>
        <w:t xml:space="preserve">sickness episodes + worked shifts) </w:t>
      </w:r>
      <w:r w:rsidR="2FA36214" w:rsidRPr="009F7371">
        <w:rPr>
          <w:rFonts w:ascii="Aptos" w:hAnsi="Aptos" w:cs="Segoe UI"/>
          <w:sz w:val="20"/>
          <w:szCs w:val="20"/>
          <w:lang w:eastAsia="en-GB"/>
        </w:rPr>
        <w:t xml:space="preserve">x </w:t>
      </w:r>
      <w:proofErr w:type="gramStart"/>
      <w:r w:rsidRPr="009F7371">
        <w:rPr>
          <w:rFonts w:ascii="Aptos" w:hAnsi="Aptos" w:cs="Segoe UI"/>
          <w:sz w:val="20"/>
          <w:szCs w:val="20"/>
          <w:lang w:eastAsia="en-GB"/>
        </w:rPr>
        <w:t>100  (</w:t>
      </w:r>
      <w:proofErr w:type="gramEnd"/>
      <w:r w:rsidRPr="009F7371">
        <w:rPr>
          <w:rFonts w:ascii="Aptos" w:hAnsi="Aptos" w:cs="Segoe UI"/>
          <w:sz w:val="20"/>
          <w:szCs w:val="20"/>
          <w:lang w:eastAsia="en-GB"/>
        </w:rPr>
        <w:t>i.e.</w:t>
      </w:r>
      <w:r w:rsidR="00DB6A8A" w:rsidRPr="009F7371">
        <w:rPr>
          <w:rFonts w:ascii="Aptos" w:hAnsi="Aptos" w:cs="Segoe UI"/>
          <w:sz w:val="20"/>
          <w:szCs w:val="20"/>
          <w:lang w:eastAsia="en-GB"/>
        </w:rPr>
        <w:t>,</w:t>
      </w:r>
      <w:r w:rsidRPr="009F7371">
        <w:rPr>
          <w:rFonts w:ascii="Aptos" w:hAnsi="Aptos" w:cs="Segoe UI"/>
          <w:sz w:val="20"/>
          <w:szCs w:val="20"/>
          <w:lang w:eastAsia="en-GB"/>
        </w:rPr>
        <w:t xml:space="preserve"> expressed as percent)</w:t>
      </w:r>
    </w:p>
    <w:p w14:paraId="2BE85018" w14:textId="2C39FBCC" w:rsidR="0032245F" w:rsidRPr="009F7371" w:rsidRDefault="00FC421A" w:rsidP="00DB6A8A">
      <w:pPr>
        <w:tabs>
          <w:tab w:val="left" w:pos="1223"/>
        </w:tabs>
        <w:spacing w:after="160" w:line="259" w:lineRule="auto"/>
        <w:rPr>
          <w:rFonts w:ascii="Aptos" w:hAnsi="Aptos" w:cs="Segoe UI"/>
          <w:sz w:val="20"/>
          <w:szCs w:val="20"/>
          <w:lang w:eastAsia="en-GB"/>
        </w:rPr>
        <w:sectPr w:rsidR="0032245F" w:rsidRPr="009F7371" w:rsidSect="0032245F">
          <w:headerReference w:type="default" r:id="rId15"/>
          <w:pgSz w:w="16839" w:h="11907" w:orient="landscape" w:code="1"/>
          <w:pgMar w:top="1797" w:right="1440" w:bottom="1797" w:left="1440" w:header="720" w:footer="720" w:gutter="0"/>
          <w:cols w:space="720"/>
          <w:docGrid w:linePitch="360"/>
        </w:sectPr>
      </w:pPr>
      <w:r w:rsidRPr="009F7371">
        <w:rPr>
          <w:rFonts w:ascii="Aptos" w:hAnsi="Aptos" w:cs="Segoe UI"/>
          <w:sz w:val="20"/>
          <w:szCs w:val="20"/>
          <w:lang w:eastAsia="en-GB"/>
        </w:rPr>
        <w:t xml:space="preserve">Notes: </w:t>
      </w:r>
      <w:r w:rsidR="006D1DCC" w:rsidRPr="009F7371">
        <w:rPr>
          <w:rFonts w:ascii="Aptos" w:hAnsi="Aptos" w:cs="Segoe UI"/>
          <w:sz w:val="20"/>
          <w:szCs w:val="20"/>
          <w:lang w:eastAsia="en-GB"/>
        </w:rPr>
        <w:t>HPPD = Hours Per Patient Day</w:t>
      </w:r>
      <w:r w:rsidR="00DB6A8A" w:rsidRPr="009F7371">
        <w:rPr>
          <w:rFonts w:ascii="Aptos" w:hAnsi="Aptos" w:cs="Segoe UI"/>
          <w:sz w:val="20"/>
          <w:szCs w:val="20"/>
          <w:lang w:eastAsia="en-GB"/>
        </w:rPr>
        <w:t xml:space="preserve">; </w:t>
      </w:r>
      <w:proofErr w:type="gramStart"/>
      <w:r w:rsidR="00DB6A8A" w:rsidRPr="009F7371">
        <w:rPr>
          <w:rFonts w:asciiTheme="minorHAnsi" w:eastAsiaTheme="minorHAnsi" w:hAnsiTheme="minorHAnsi" w:cstheme="minorBidi"/>
          <w:kern w:val="2"/>
          <w:sz w:val="22"/>
          <w:szCs w:val="22"/>
          <w14:ligatures w14:val="standardContextual"/>
        </w:rPr>
        <w:t>SD  =</w:t>
      </w:r>
      <w:proofErr w:type="gramEnd"/>
      <w:r w:rsidR="00DB6A8A" w:rsidRPr="009F7371">
        <w:rPr>
          <w:rFonts w:asciiTheme="minorHAnsi" w:eastAsiaTheme="minorHAnsi" w:hAnsiTheme="minorHAnsi" w:cstheme="minorBidi"/>
          <w:kern w:val="2"/>
          <w:sz w:val="22"/>
          <w:szCs w:val="22"/>
          <w14:ligatures w14:val="standardContextual"/>
        </w:rPr>
        <w:t xml:space="preserve"> Standard Deviation; IQR </w:t>
      </w:r>
      <w:r w:rsidR="0019680A" w:rsidRPr="009F7371">
        <w:rPr>
          <w:rFonts w:asciiTheme="minorHAnsi" w:eastAsiaTheme="minorHAnsi" w:hAnsiTheme="minorHAnsi" w:cstheme="minorBidi"/>
          <w:kern w:val="2"/>
          <w:sz w:val="22"/>
          <w:szCs w:val="22"/>
          <w14:ligatures w14:val="standardContextual"/>
        </w:rPr>
        <w:t>= Inter Quartile Range</w:t>
      </w:r>
      <w:r w:rsidR="0097683B" w:rsidRPr="009F7371">
        <w:rPr>
          <w:rFonts w:asciiTheme="minorHAnsi" w:eastAsiaTheme="minorHAnsi" w:hAnsiTheme="minorHAnsi" w:cstheme="minorBidi"/>
          <w:kern w:val="2"/>
          <w:sz w:val="22"/>
          <w:szCs w:val="22"/>
          <w14:ligatures w14:val="standardContextual"/>
        </w:rPr>
        <w:t xml:space="preserve">; </w:t>
      </w:r>
      <w:r w:rsidR="0097683B" w:rsidRPr="009F7371">
        <w:rPr>
          <w:rFonts w:asciiTheme="minorHAnsi" w:eastAsiaTheme="minorHAnsi" w:hAnsiTheme="minorHAnsi" w:cstheme="minorBidi"/>
          <w:i/>
          <w:iCs/>
          <w:kern w:val="2"/>
          <w:sz w:val="22"/>
          <w:szCs w:val="22"/>
          <w14:ligatures w14:val="standardContextual"/>
        </w:rPr>
        <w:t>n</w:t>
      </w:r>
      <w:r w:rsidR="0097683B" w:rsidRPr="009F7371">
        <w:rPr>
          <w:rFonts w:asciiTheme="minorHAnsi" w:eastAsiaTheme="minorHAnsi" w:hAnsiTheme="minorHAnsi" w:cstheme="minorBidi"/>
          <w:kern w:val="2"/>
          <w:sz w:val="22"/>
          <w:szCs w:val="22"/>
          <w14:ligatures w14:val="standardContextual"/>
        </w:rPr>
        <w:t xml:space="preserve"> = number; RN = Registered Nurse</w:t>
      </w:r>
    </w:p>
    <w:p w14:paraId="0DDF2342" w14:textId="61C156CF" w:rsidR="00BC51B8" w:rsidRPr="009F7371" w:rsidRDefault="05273B2F" w:rsidP="23F49469">
      <w:pPr>
        <w:spacing w:after="160" w:line="276" w:lineRule="auto"/>
        <w:jc w:val="both"/>
        <w:rPr>
          <w:rFonts w:asciiTheme="minorHAnsi" w:eastAsiaTheme="minorEastAsia" w:hAnsiTheme="minorHAnsi" w:cstheme="minorBidi"/>
          <w:kern w:val="2"/>
          <w14:ligatures w14:val="standardContextual"/>
        </w:rPr>
      </w:pPr>
      <w:r w:rsidRPr="009F7371">
        <w:rPr>
          <w:rFonts w:asciiTheme="minorHAnsi" w:eastAsiaTheme="minorEastAsia" w:hAnsiTheme="minorHAnsi" w:cstheme="minorBidi"/>
          <w:kern w:val="2"/>
          <w14:ligatures w14:val="standardContextual"/>
        </w:rPr>
        <w:lastRenderedPageBreak/>
        <w:t>Overall,</w:t>
      </w:r>
      <w:r w:rsidR="00347378" w:rsidRPr="009F7371">
        <w:rPr>
          <w:rFonts w:asciiTheme="minorHAnsi" w:eastAsiaTheme="minorEastAsia" w:hAnsiTheme="minorHAnsi" w:cstheme="minorBidi"/>
          <w:kern w:val="2"/>
          <w14:ligatures w14:val="standardContextual"/>
        </w:rPr>
        <w:t xml:space="preserve"> an increase in R</w:t>
      </w:r>
      <w:r w:rsidR="00810F2A" w:rsidRPr="009F7371">
        <w:rPr>
          <w:rFonts w:asciiTheme="minorHAnsi" w:eastAsiaTheme="minorEastAsia" w:hAnsiTheme="minorHAnsi" w:cstheme="minorBidi"/>
          <w:kern w:val="2"/>
          <w14:ligatures w14:val="standardContextual"/>
        </w:rPr>
        <w:t>N nurse staffing by 1 SD</w:t>
      </w:r>
      <w:r w:rsidR="00A60902" w:rsidRPr="009F7371">
        <w:rPr>
          <w:rFonts w:asciiTheme="minorHAnsi" w:eastAsiaTheme="minorEastAsia" w:hAnsiTheme="minorHAnsi" w:cstheme="minorBidi"/>
          <w:kern w:val="2"/>
          <w14:ligatures w14:val="standardContextual"/>
        </w:rPr>
        <w:t xml:space="preserve"> (11</w:t>
      </w:r>
      <w:r w:rsidR="00352049" w:rsidRPr="009F7371">
        <w:rPr>
          <w:rFonts w:asciiTheme="minorHAnsi" w:eastAsiaTheme="minorEastAsia" w:hAnsiTheme="minorHAnsi" w:cstheme="minorBidi"/>
          <w:kern w:val="2"/>
          <w14:ligatures w14:val="standardContextual"/>
        </w:rPr>
        <w:t xml:space="preserve">.0 </w:t>
      </w:r>
      <w:r w:rsidR="00D66DC0" w:rsidRPr="009F7371">
        <w:rPr>
          <w:rFonts w:asciiTheme="minorHAnsi" w:eastAsiaTheme="minorEastAsia" w:hAnsiTheme="minorHAnsi" w:cstheme="minorBidi"/>
          <w:kern w:val="2"/>
          <w14:ligatures w14:val="standardContextual"/>
        </w:rPr>
        <w:t>hours per patient day</w:t>
      </w:r>
      <w:r w:rsidR="00352049" w:rsidRPr="009F7371">
        <w:rPr>
          <w:rFonts w:asciiTheme="minorHAnsi" w:eastAsiaTheme="minorEastAsia" w:hAnsiTheme="minorHAnsi" w:cstheme="minorBidi"/>
          <w:kern w:val="2"/>
          <w14:ligatures w14:val="standardContextual"/>
        </w:rPr>
        <w:t>)</w:t>
      </w:r>
      <w:r w:rsidR="571C7ED5" w:rsidRPr="009F7371">
        <w:rPr>
          <w:rFonts w:asciiTheme="minorHAnsi" w:eastAsiaTheme="minorEastAsia" w:hAnsiTheme="minorHAnsi" w:cstheme="minorBidi"/>
          <w:kern w:val="2"/>
          <w14:ligatures w14:val="standardContextual"/>
        </w:rPr>
        <w:t xml:space="preserve"> is associated with a 5% decrease in sickness episodes (</w:t>
      </w:r>
      <w:r w:rsidR="006D1DCC" w:rsidRPr="009F7371">
        <w:rPr>
          <w:rFonts w:asciiTheme="minorHAnsi" w:eastAsiaTheme="minorEastAsia" w:hAnsiTheme="minorHAnsi" w:cstheme="minorBidi"/>
          <w:kern w:val="2"/>
          <w14:ligatures w14:val="standardContextual"/>
        </w:rPr>
        <w:t>i</w:t>
      </w:r>
      <w:r w:rsidR="00314E5C" w:rsidRPr="009F7371">
        <w:rPr>
          <w:rFonts w:asciiTheme="minorHAnsi" w:eastAsiaTheme="minorEastAsia" w:hAnsiTheme="minorHAnsi" w:cstheme="minorBidi"/>
          <w:kern w:val="2"/>
          <w14:ligatures w14:val="standardContextual"/>
        </w:rPr>
        <w:t xml:space="preserve">ncidence </w:t>
      </w:r>
      <w:r w:rsidR="006D1DCC" w:rsidRPr="009F7371">
        <w:rPr>
          <w:rFonts w:asciiTheme="minorHAnsi" w:eastAsiaTheme="minorEastAsia" w:hAnsiTheme="minorHAnsi" w:cstheme="minorBidi"/>
          <w:kern w:val="2"/>
          <w14:ligatures w14:val="standardContextual"/>
        </w:rPr>
        <w:t xml:space="preserve">rate ratio </w:t>
      </w:r>
      <w:r w:rsidR="00B95C87" w:rsidRPr="009F7371">
        <w:rPr>
          <w:rFonts w:asciiTheme="minorHAnsi" w:eastAsiaTheme="minorEastAsia" w:hAnsiTheme="minorHAnsi" w:cstheme="minorBidi"/>
          <w:kern w:val="2"/>
          <w14:ligatures w14:val="standardContextual"/>
        </w:rPr>
        <w:t>[</w:t>
      </w:r>
      <w:r w:rsidR="571C7ED5" w:rsidRPr="009F7371">
        <w:rPr>
          <w:rFonts w:asciiTheme="minorHAnsi" w:eastAsiaTheme="minorEastAsia" w:hAnsiTheme="minorHAnsi" w:cstheme="minorBidi"/>
          <w:kern w:val="2"/>
          <w14:ligatures w14:val="standardContextual"/>
        </w:rPr>
        <w:t>IRR</w:t>
      </w:r>
      <w:r w:rsidR="00B95C87" w:rsidRPr="009F7371">
        <w:rPr>
          <w:rFonts w:asciiTheme="minorHAnsi" w:eastAsiaTheme="minorEastAsia" w:hAnsiTheme="minorHAnsi" w:cstheme="minorBidi"/>
          <w:kern w:val="2"/>
          <w14:ligatures w14:val="standardContextual"/>
        </w:rPr>
        <w:t>]=</w:t>
      </w:r>
      <w:r w:rsidR="571C7ED5" w:rsidRPr="009F7371">
        <w:rPr>
          <w:rFonts w:asciiTheme="minorHAnsi" w:eastAsiaTheme="minorEastAsia" w:hAnsiTheme="minorHAnsi" w:cstheme="minorBidi"/>
          <w:kern w:val="2"/>
          <w14:ligatures w14:val="standardContextual"/>
        </w:rPr>
        <w:t>0.95</w:t>
      </w:r>
      <w:r w:rsidR="00314E5C" w:rsidRPr="009F7371">
        <w:rPr>
          <w:rFonts w:asciiTheme="minorHAnsi" w:eastAsiaTheme="minorEastAsia" w:hAnsiTheme="minorHAnsi" w:cstheme="minorBidi"/>
          <w:kern w:val="2"/>
          <w14:ligatures w14:val="standardContextual"/>
        </w:rPr>
        <w:t>; 95% CI:</w:t>
      </w:r>
      <w:r w:rsidR="571C7ED5" w:rsidRPr="009F7371">
        <w:rPr>
          <w:rFonts w:asciiTheme="minorHAnsi" w:eastAsiaTheme="minorEastAsia" w:hAnsiTheme="minorHAnsi" w:cstheme="minorBidi"/>
          <w:kern w:val="2"/>
          <w14:ligatures w14:val="standardContextual"/>
        </w:rPr>
        <w:t xml:space="preserve"> 0.90-0.99, </w:t>
      </w:r>
      <w:r w:rsidR="571C7ED5" w:rsidRPr="009F7371">
        <w:rPr>
          <w:rFonts w:asciiTheme="minorHAnsi" w:eastAsiaTheme="minorEastAsia" w:hAnsiTheme="minorHAnsi" w:cstheme="minorBidi"/>
          <w:i/>
          <w:iCs/>
          <w:kern w:val="2"/>
          <w14:ligatures w14:val="standardContextual"/>
        </w:rPr>
        <w:t>p</w:t>
      </w:r>
      <w:r w:rsidR="571C7ED5" w:rsidRPr="009F7371">
        <w:rPr>
          <w:rFonts w:asciiTheme="minorHAnsi" w:eastAsiaTheme="minorEastAsia" w:hAnsiTheme="minorHAnsi" w:cstheme="minorBidi"/>
          <w:kern w:val="2"/>
          <w14:ligatures w14:val="standardContextual"/>
        </w:rPr>
        <w:t>=0.018), while</w:t>
      </w:r>
      <w:r w:rsidR="00DC0B96" w:rsidRPr="009F7371">
        <w:rPr>
          <w:rFonts w:asciiTheme="minorHAnsi" w:eastAsiaTheme="minorEastAsia" w:hAnsiTheme="minorHAnsi" w:cstheme="minorBidi"/>
          <w:kern w:val="2"/>
          <w14:ligatures w14:val="standardContextual"/>
        </w:rPr>
        <w:t xml:space="preserve"> </w:t>
      </w:r>
      <w:r w:rsidR="571C7ED5" w:rsidRPr="009F7371">
        <w:rPr>
          <w:rFonts w:asciiTheme="minorHAnsi" w:eastAsiaTheme="minorEastAsia" w:hAnsiTheme="minorHAnsi" w:cstheme="minorBidi"/>
          <w:kern w:val="2"/>
          <w14:ligatures w14:val="standardContextual"/>
        </w:rPr>
        <w:t>increase in the proportion of experienced (</w:t>
      </w:r>
      <w:r w:rsidR="00317717" w:rsidRPr="009F7371">
        <w:rPr>
          <w:rFonts w:asciiTheme="minorHAnsi" w:eastAsiaTheme="minorEastAsia" w:hAnsiTheme="minorHAnsi" w:cstheme="minorBidi"/>
          <w:kern w:val="2"/>
          <w14:ligatures w14:val="standardContextual"/>
        </w:rPr>
        <w:t>B</w:t>
      </w:r>
      <w:r w:rsidR="571C7ED5" w:rsidRPr="009F7371">
        <w:rPr>
          <w:rFonts w:asciiTheme="minorHAnsi" w:eastAsiaTheme="minorEastAsia" w:hAnsiTheme="minorHAnsi" w:cstheme="minorBidi"/>
          <w:kern w:val="2"/>
          <w14:ligatures w14:val="standardContextual"/>
        </w:rPr>
        <w:t>and 6) RN</w:t>
      </w:r>
      <w:r w:rsidR="00DC0B96" w:rsidRPr="009F7371">
        <w:rPr>
          <w:rFonts w:asciiTheme="minorHAnsi" w:eastAsiaTheme="minorEastAsia" w:hAnsiTheme="minorHAnsi" w:cstheme="minorBidi"/>
          <w:kern w:val="2"/>
          <w14:ligatures w14:val="standardContextual"/>
        </w:rPr>
        <w:t xml:space="preserve"> </w:t>
      </w:r>
      <w:r w:rsidR="571C7ED5" w:rsidRPr="009F7371">
        <w:rPr>
          <w:rFonts w:asciiTheme="minorHAnsi" w:eastAsiaTheme="minorEastAsia" w:hAnsiTheme="minorHAnsi" w:cstheme="minorBidi"/>
          <w:kern w:val="2"/>
          <w14:ligatures w14:val="standardContextual"/>
        </w:rPr>
        <w:t xml:space="preserve">nurse </w:t>
      </w:r>
      <w:r w:rsidR="00DC0B96" w:rsidRPr="009F7371">
        <w:rPr>
          <w:rFonts w:asciiTheme="minorHAnsi" w:eastAsiaTheme="minorEastAsia" w:hAnsiTheme="minorHAnsi" w:cstheme="minorBidi"/>
          <w:kern w:val="2"/>
          <w14:ligatures w14:val="standardContextual"/>
        </w:rPr>
        <w:t>staffing by 1 SD</w:t>
      </w:r>
      <w:r w:rsidR="00352049" w:rsidRPr="009F7371">
        <w:rPr>
          <w:rFonts w:asciiTheme="minorHAnsi" w:eastAsiaTheme="minorEastAsia" w:hAnsiTheme="minorHAnsi" w:cstheme="minorBidi"/>
          <w:kern w:val="2"/>
          <w14:ligatures w14:val="standardContextual"/>
        </w:rPr>
        <w:t xml:space="preserve"> (15.1</w:t>
      </w:r>
      <w:r w:rsidR="00892B04" w:rsidRPr="009F7371">
        <w:rPr>
          <w:rFonts w:asciiTheme="minorHAnsi" w:eastAsiaTheme="minorEastAsia" w:hAnsiTheme="minorHAnsi" w:cstheme="minorBidi"/>
          <w:kern w:val="2"/>
          <w14:ligatures w14:val="standardContextual"/>
        </w:rPr>
        <w:t xml:space="preserve"> </w:t>
      </w:r>
      <w:r w:rsidR="006E0730" w:rsidRPr="009F7371">
        <w:rPr>
          <w:rFonts w:asciiTheme="minorHAnsi" w:eastAsiaTheme="minorEastAsia" w:hAnsiTheme="minorHAnsi" w:cstheme="minorBidi"/>
          <w:kern w:val="2"/>
          <w14:ligatures w14:val="standardContextual"/>
        </w:rPr>
        <w:t>percentage points</w:t>
      </w:r>
      <w:r w:rsidR="00892B04" w:rsidRPr="009F7371">
        <w:rPr>
          <w:rFonts w:asciiTheme="minorHAnsi" w:eastAsiaTheme="minorEastAsia" w:hAnsiTheme="minorHAnsi" w:cstheme="minorBidi"/>
          <w:kern w:val="2"/>
          <w14:ligatures w14:val="standardContextual"/>
        </w:rPr>
        <w:t>)</w:t>
      </w:r>
      <w:r w:rsidR="00DC0B96" w:rsidRPr="009F7371">
        <w:rPr>
          <w:rFonts w:asciiTheme="minorHAnsi" w:eastAsiaTheme="minorEastAsia" w:hAnsiTheme="minorHAnsi" w:cstheme="minorBidi"/>
          <w:kern w:val="2"/>
          <w14:ligatures w14:val="standardContextual"/>
        </w:rPr>
        <w:t xml:space="preserve"> </w:t>
      </w:r>
      <w:r w:rsidR="571C7ED5" w:rsidRPr="009F7371">
        <w:rPr>
          <w:rFonts w:asciiTheme="minorHAnsi" w:eastAsiaTheme="minorEastAsia" w:hAnsiTheme="minorHAnsi" w:cstheme="minorBidi"/>
          <w:kern w:val="2"/>
          <w14:ligatures w14:val="standardContextual"/>
        </w:rPr>
        <w:t xml:space="preserve">was associated with a </w:t>
      </w:r>
      <w:r w:rsidR="00985E49" w:rsidRPr="009F7371">
        <w:rPr>
          <w:rFonts w:asciiTheme="minorHAnsi" w:eastAsiaTheme="minorEastAsia" w:hAnsiTheme="minorHAnsi" w:cstheme="minorBidi"/>
          <w:kern w:val="2"/>
          <w14:ligatures w14:val="standardContextual"/>
        </w:rPr>
        <w:t>22</w:t>
      </w:r>
      <w:r w:rsidR="571C7ED5" w:rsidRPr="009F7371">
        <w:rPr>
          <w:rFonts w:asciiTheme="minorHAnsi" w:eastAsiaTheme="minorEastAsia" w:hAnsiTheme="minorHAnsi" w:cstheme="minorBidi"/>
          <w:kern w:val="2"/>
          <w14:ligatures w14:val="standardContextual"/>
        </w:rPr>
        <w:t>% decrease in sickness episodes (IRR=0.78</w:t>
      </w:r>
      <w:r w:rsidR="00314E5C" w:rsidRPr="009F7371">
        <w:rPr>
          <w:rFonts w:asciiTheme="minorHAnsi" w:eastAsiaTheme="minorEastAsia" w:hAnsiTheme="minorHAnsi" w:cstheme="minorBidi"/>
          <w:kern w:val="2"/>
          <w14:ligatures w14:val="standardContextual"/>
        </w:rPr>
        <w:t>;</w:t>
      </w:r>
      <w:r w:rsidR="571C7ED5" w:rsidRPr="009F7371">
        <w:rPr>
          <w:rFonts w:asciiTheme="minorHAnsi" w:eastAsiaTheme="minorEastAsia" w:hAnsiTheme="minorHAnsi" w:cstheme="minorBidi"/>
          <w:kern w:val="2"/>
          <w14:ligatures w14:val="standardContextual"/>
        </w:rPr>
        <w:t xml:space="preserve"> </w:t>
      </w:r>
      <w:r w:rsidR="00314E5C" w:rsidRPr="009F7371">
        <w:rPr>
          <w:rFonts w:asciiTheme="minorHAnsi" w:eastAsiaTheme="minorEastAsia" w:hAnsiTheme="minorHAnsi" w:cstheme="minorBidi"/>
          <w:kern w:val="2"/>
          <w14:ligatures w14:val="standardContextual"/>
        </w:rPr>
        <w:t xml:space="preserve">95% CI: </w:t>
      </w:r>
      <w:r w:rsidR="571C7ED5" w:rsidRPr="009F7371">
        <w:rPr>
          <w:rFonts w:asciiTheme="minorHAnsi" w:eastAsiaTheme="minorEastAsia" w:hAnsiTheme="minorHAnsi" w:cstheme="minorBidi"/>
          <w:kern w:val="2"/>
          <w14:ligatures w14:val="standardContextual"/>
        </w:rPr>
        <w:t>0.71-0.86</w:t>
      </w:r>
      <w:r w:rsidR="48501E06" w:rsidRPr="009F7371">
        <w:rPr>
          <w:rFonts w:asciiTheme="minorHAnsi" w:eastAsiaTheme="minorEastAsia" w:hAnsiTheme="minorHAnsi" w:cstheme="minorBidi"/>
          <w:kern w:val="2"/>
          <w14:ligatures w14:val="standardContextual"/>
        </w:rPr>
        <w:t xml:space="preserve">, </w:t>
      </w:r>
      <w:r w:rsidR="48501E06" w:rsidRPr="009F7371">
        <w:rPr>
          <w:rFonts w:asciiTheme="minorHAnsi" w:eastAsiaTheme="minorEastAsia" w:hAnsiTheme="minorHAnsi" w:cstheme="minorBidi"/>
          <w:i/>
          <w:iCs/>
          <w:kern w:val="2"/>
          <w14:ligatures w14:val="standardContextual"/>
        </w:rPr>
        <w:t>p</w:t>
      </w:r>
      <w:r w:rsidR="571C7ED5" w:rsidRPr="009F7371">
        <w:rPr>
          <w:rFonts w:asciiTheme="minorHAnsi" w:eastAsiaTheme="minorEastAsia" w:hAnsiTheme="minorHAnsi" w:cstheme="minorBidi"/>
          <w:kern w:val="2"/>
          <w14:ligatures w14:val="standardContextual"/>
        </w:rPr>
        <w:t>&lt;0.001)</w:t>
      </w:r>
      <w:r w:rsidR="7381B9D7" w:rsidRPr="009F7371">
        <w:rPr>
          <w:rFonts w:asciiTheme="minorHAnsi" w:eastAsiaTheme="minorEastAsia" w:hAnsiTheme="minorHAnsi" w:cstheme="minorBidi"/>
          <w:kern w:val="2"/>
          <w14:ligatures w14:val="standardContextual"/>
        </w:rPr>
        <w:t>.</w:t>
      </w:r>
      <w:r w:rsidR="00C1576A" w:rsidRPr="009F7371">
        <w:rPr>
          <w:rFonts w:asciiTheme="minorHAnsi" w:eastAsiaTheme="minorEastAsia" w:hAnsiTheme="minorHAnsi" w:cstheme="minorBidi"/>
          <w:kern w:val="2"/>
          <w14:ligatures w14:val="standardContextual"/>
        </w:rPr>
        <w:t xml:space="preserve"> </w:t>
      </w:r>
      <w:r w:rsidR="002B6F7F" w:rsidRPr="009F7371">
        <w:rPr>
          <w:rFonts w:asciiTheme="minorHAnsi" w:eastAsiaTheme="minorEastAsia" w:hAnsiTheme="minorHAnsi" w:cstheme="minorBidi"/>
          <w:kern w:val="2"/>
          <w14:ligatures w14:val="standardContextual"/>
        </w:rPr>
        <w:t xml:space="preserve">We found evidence of a non-linear </w:t>
      </w:r>
      <w:r w:rsidR="00851A4C" w:rsidRPr="009F7371">
        <w:rPr>
          <w:rFonts w:asciiTheme="minorHAnsi" w:eastAsiaTheme="minorEastAsia" w:hAnsiTheme="minorHAnsi" w:cstheme="minorBidi"/>
          <w:kern w:val="2"/>
          <w14:ligatures w14:val="standardContextual"/>
        </w:rPr>
        <w:t xml:space="preserve">association between </w:t>
      </w:r>
      <w:r w:rsidR="00C41598" w:rsidRPr="009F7371">
        <w:rPr>
          <w:rFonts w:asciiTheme="minorHAnsi" w:eastAsiaTheme="minorEastAsia" w:hAnsiTheme="minorHAnsi" w:cstheme="minorBidi"/>
          <w:kern w:val="2"/>
          <w14:ligatures w14:val="standardContextual"/>
        </w:rPr>
        <w:t>management</w:t>
      </w:r>
      <w:r w:rsidR="002B6F7F" w:rsidRPr="009F7371">
        <w:rPr>
          <w:rFonts w:asciiTheme="minorHAnsi" w:eastAsiaTheme="minorEastAsia" w:hAnsiTheme="minorHAnsi" w:cstheme="minorBidi"/>
          <w:kern w:val="2"/>
          <w14:ligatures w14:val="standardContextual"/>
        </w:rPr>
        <w:t xml:space="preserve"> presence</w:t>
      </w:r>
      <w:r w:rsidR="00C41598" w:rsidRPr="009F7371">
        <w:rPr>
          <w:rFonts w:asciiTheme="minorHAnsi" w:eastAsiaTheme="minorEastAsia" w:hAnsiTheme="minorHAnsi" w:cstheme="minorBidi"/>
          <w:kern w:val="2"/>
          <w14:ligatures w14:val="standardContextual"/>
        </w:rPr>
        <w:t xml:space="preserve"> </w:t>
      </w:r>
      <w:r w:rsidR="002B6F7F" w:rsidRPr="009F7371">
        <w:rPr>
          <w:rFonts w:asciiTheme="minorHAnsi" w:eastAsiaTheme="minorEastAsia" w:hAnsiTheme="minorHAnsi" w:cstheme="minorBidi"/>
          <w:kern w:val="2"/>
          <w14:ligatures w14:val="standardContextual"/>
        </w:rPr>
        <w:t xml:space="preserve">in the previous 28 days </w:t>
      </w:r>
      <w:r w:rsidR="00C41598" w:rsidRPr="009F7371">
        <w:rPr>
          <w:rFonts w:asciiTheme="minorHAnsi" w:eastAsiaTheme="minorEastAsia" w:hAnsiTheme="minorHAnsi" w:cstheme="minorBidi"/>
          <w:kern w:val="2"/>
          <w14:ligatures w14:val="standardContextual"/>
        </w:rPr>
        <w:t>and sickness absence</w:t>
      </w:r>
      <w:r w:rsidR="002B6F7F" w:rsidRPr="009F7371">
        <w:rPr>
          <w:rFonts w:asciiTheme="minorHAnsi" w:eastAsiaTheme="minorEastAsia" w:hAnsiTheme="minorHAnsi" w:cstheme="minorBidi"/>
          <w:kern w:val="2"/>
          <w14:ligatures w14:val="standardContextual"/>
        </w:rPr>
        <w:t xml:space="preserve">. </w:t>
      </w:r>
      <w:r w:rsidR="00B67D71" w:rsidRPr="009F7371">
        <w:rPr>
          <w:rFonts w:asciiTheme="minorHAnsi" w:eastAsiaTheme="minorEastAsia" w:hAnsiTheme="minorHAnsi" w:cstheme="minorBidi"/>
          <w:kern w:val="2"/>
          <w14:ligatures w14:val="standardContextual"/>
        </w:rPr>
        <w:t xml:space="preserve"> </w:t>
      </w:r>
      <w:r w:rsidR="002B6F7F" w:rsidRPr="009F7371">
        <w:rPr>
          <w:rFonts w:asciiTheme="minorHAnsi" w:eastAsiaTheme="minorEastAsia" w:hAnsiTheme="minorHAnsi" w:cstheme="minorBidi"/>
          <w:kern w:val="2"/>
          <w14:ligatures w14:val="standardContextual"/>
        </w:rPr>
        <w:t xml:space="preserve">Because nonlinear effects are difficult to convey based on point estimates only, we produced graphical representations from the </w:t>
      </w:r>
      <w:r w:rsidR="00231B9C" w:rsidRPr="009F7371">
        <w:rPr>
          <w:rFonts w:asciiTheme="minorHAnsi" w:eastAsiaTheme="minorEastAsia" w:hAnsiTheme="minorHAnsi" w:cstheme="minorBidi"/>
          <w:kern w:val="2"/>
          <w14:ligatures w14:val="standardContextual"/>
        </w:rPr>
        <w:t>IRRs of squared and cubic terms</w:t>
      </w:r>
      <w:r w:rsidR="571C7ED5" w:rsidRPr="009F7371">
        <w:rPr>
          <w:rFonts w:asciiTheme="minorHAnsi" w:eastAsiaTheme="minorEastAsia" w:hAnsiTheme="minorHAnsi" w:cstheme="minorBidi"/>
          <w:kern w:val="2"/>
          <w14:ligatures w14:val="standardContextual"/>
        </w:rPr>
        <w:t xml:space="preserve">. </w:t>
      </w:r>
      <w:r w:rsidR="0075538D" w:rsidRPr="009F7371">
        <w:rPr>
          <w:rFonts w:asciiTheme="minorHAnsi" w:eastAsiaTheme="minorEastAsia" w:hAnsiTheme="minorHAnsi" w:cstheme="minorBidi"/>
          <w:kern w:val="2"/>
          <w14:ligatures w14:val="standardContextual"/>
        </w:rPr>
        <w:t>Overall</w:t>
      </w:r>
      <w:r w:rsidR="4519BF97" w:rsidRPr="009F7371">
        <w:rPr>
          <w:rFonts w:asciiTheme="minorHAnsi" w:eastAsiaTheme="minorEastAsia" w:hAnsiTheme="minorHAnsi" w:cstheme="minorBidi"/>
          <w:kern w:val="2"/>
          <w14:ligatures w14:val="standardContextual"/>
        </w:rPr>
        <w:t xml:space="preserve">, </w:t>
      </w:r>
      <w:r w:rsidR="0075538D" w:rsidRPr="009F7371">
        <w:rPr>
          <w:rFonts w:asciiTheme="minorHAnsi" w:eastAsiaTheme="minorEastAsia" w:hAnsiTheme="minorHAnsi" w:cstheme="minorBidi"/>
          <w:kern w:val="2"/>
          <w14:ligatures w14:val="standardContextual"/>
        </w:rPr>
        <w:t>a higher presence of management</w:t>
      </w:r>
      <w:r w:rsidR="4519BF97" w:rsidRPr="009F7371">
        <w:rPr>
          <w:rFonts w:asciiTheme="minorHAnsi" w:eastAsiaTheme="minorEastAsia" w:hAnsiTheme="minorHAnsi" w:cstheme="minorBidi"/>
          <w:color w:val="333333"/>
        </w:rPr>
        <w:t xml:space="preserve"> is associated with increased sickness absence (significant in 2/4 time periods</w:t>
      </w:r>
      <w:r w:rsidR="002B3FDE" w:rsidRPr="009F7371">
        <w:rPr>
          <w:rFonts w:asciiTheme="minorHAnsi" w:eastAsiaTheme="minorEastAsia" w:hAnsiTheme="minorHAnsi" w:cstheme="minorBidi"/>
          <w:color w:val="333333"/>
        </w:rPr>
        <w:t>), a</w:t>
      </w:r>
      <w:r w:rsidR="4519BF97" w:rsidRPr="009F7371">
        <w:rPr>
          <w:rFonts w:asciiTheme="minorHAnsi" w:eastAsiaTheme="minorEastAsia" w:hAnsiTheme="minorHAnsi" w:cstheme="minorBidi"/>
          <w:color w:val="333333"/>
        </w:rPr>
        <w:t xml:space="preserve"> relationship clearly not present early pandemic</w:t>
      </w:r>
      <w:r w:rsidR="4DC9E139" w:rsidRPr="009F7371">
        <w:rPr>
          <w:rFonts w:asciiTheme="minorHAnsi" w:eastAsiaTheme="minorEastAsia" w:hAnsiTheme="minorHAnsi" w:cstheme="minorBidi"/>
          <w:kern w:val="2"/>
          <w14:ligatures w14:val="standardContextual"/>
        </w:rPr>
        <w:t xml:space="preserve"> </w:t>
      </w:r>
      <w:r w:rsidR="571C7ED5" w:rsidRPr="009F7371">
        <w:rPr>
          <w:rFonts w:asciiTheme="minorHAnsi" w:eastAsiaTheme="minorEastAsia" w:hAnsiTheme="minorHAnsi" w:cstheme="minorBidi"/>
          <w:kern w:val="2"/>
          <w14:ligatures w14:val="standardContextual"/>
        </w:rPr>
        <w:t xml:space="preserve">(see </w:t>
      </w:r>
      <w:r w:rsidR="00BC51B8" w:rsidRPr="009F7371">
        <w:rPr>
          <w:rFonts w:asciiTheme="minorHAnsi" w:eastAsiaTheme="minorEastAsia" w:hAnsiTheme="minorHAnsi" w:cstheme="minorBidi"/>
          <w:kern w:val="2"/>
          <w14:ligatures w14:val="standardContextual"/>
        </w:rPr>
        <w:fldChar w:fldCharType="begin"/>
      </w:r>
      <w:r w:rsidR="00BC51B8" w:rsidRPr="009F7371">
        <w:rPr>
          <w:rFonts w:asciiTheme="minorHAnsi" w:eastAsiaTheme="minorEastAsia" w:hAnsiTheme="minorHAnsi" w:cstheme="minorBidi"/>
          <w:kern w:val="2"/>
          <w14:ligatures w14:val="standardContextual"/>
        </w:rPr>
        <w:instrText xml:space="preserve"> REF _Ref191457693 \h  \* MERGEFORMAT </w:instrText>
      </w:r>
      <w:r w:rsidR="00BC51B8" w:rsidRPr="009F7371">
        <w:rPr>
          <w:rFonts w:asciiTheme="minorHAnsi" w:eastAsiaTheme="minorEastAsia" w:hAnsiTheme="minorHAnsi" w:cstheme="minorBidi"/>
          <w:kern w:val="2"/>
          <w14:ligatures w14:val="standardContextual"/>
        </w:rPr>
      </w:r>
      <w:r w:rsidR="00BC51B8" w:rsidRPr="009F7371">
        <w:rPr>
          <w:rFonts w:asciiTheme="minorHAnsi" w:eastAsiaTheme="minorEastAsia" w:hAnsiTheme="minorHAnsi" w:cstheme="minorBidi"/>
          <w:kern w:val="2"/>
          <w14:ligatures w14:val="standardContextual"/>
        </w:rPr>
        <w:fldChar w:fldCharType="separate"/>
      </w:r>
      <w:r w:rsidR="571C7ED5" w:rsidRPr="009F7371">
        <w:rPr>
          <w:rFonts w:asciiTheme="minorHAnsi" w:eastAsiaTheme="minorEastAsia" w:hAnsiTheme="minorHAnsi" w:cstheme="minorBidi"/>
          <w:kern w:val="2"/>
          <w14:ligatures w14:val="standardContextual"/>
        </w:rPr>
        <w:t>Table 2</w:t>
      </w:r>
      <w:r w:rsidR="00BC51B8" w:rsidRPr="009F7371">
        <w:rPr>
          <w:rFonts w:asciiTheme="minorHAnsi" w:eastAsiaTheme="minorEastAsia" w:hAnsiTheme="minorHAnsi" w:cstheme="minorBidi"/>
          <w:kern w:val="2"/>
          <w14:ligatures w14:val="standardContextual"/>
        </w:rPr>
        <w:fldChar w:fldCharType="end"/>
      </w:r>
      <w:r w:rsidR="70B31294" w:rsidRPr="009F7371">
        <w:rPr>
          <w:rFonts w:asciiTheme="minorHAnsi" w:eastAsiaTheme="minorEastAsia" w:hAnsiTheme="minorHAnsi" w:cstheme="minorBidi"/>
          <w:kern w:val="2"/>
          <w14:ligatures w14:val="standardContextual"/>
        </w:rPr>
        <w:t xml:space="preserve"> and </w:t>
      </w:r>
      <w:r w:rsidR="00635662" w:rsidRPr="009F7371">
        <w:rPr>
          <w:rFonts w:asciiTheme="minorHAnsi" w:eastAsiaTheme="minorEastAsia" w:hAnsiTheme="minorHAnsi" w:cstheme="minorBidi"/>
          <w:kern w:val="2"/>
          <w14:ligatures w14:val="standardContextual"/>
        </w:rPr>
        <w:fldChar w:fldCharType="begin"/>
      </w:r>
      <w:r w:rsidR="00635662" w:rsidRPr="009F7371">
        <w:rPr>
          <w:rFonts w:asciiTheme="minorHAnsi" w:eastAsiaTheme="minorEastAsia" w:hAnsiTheme="minorHAnsi" w:cstheme="minorBidi"/>
          <w:kern w:val="2"/>
          <w14:ligatures w14:val="standardContextual"/>
        </w:rPr>
        <w:instrText xml:space="preserve"> REF _Ref200453655 \h </w:instrText>
      </w:r>
      <w:r w:rsidR="001D4920" w:rsidRPr="009F7371">
        <w:rPr>
          <w:rFonts w:asciiTheme="minorHAnsi" w:eastAsiaTheme="minorEastAsia" w:hAnsiTheme="minorHAnsi" w:cstheme="minorBidi"/>
          <w:kern w:val="2"/>
          <w14:ligatures w14:val="standardContextual"/>
        </w:rPr>
        <w:instrText xml:space="preserve"> \* MERGEFORMAT </w:instrText>
      </w:r>
      <w:r w:rsidR="00635662" w:rsidRPr="009F7371">
        <w:rPr>
          <w:rFonts w:asciiTheme="minorHAnsi" w:eastAsiaTheme="minorEastAsia" w:hAnsiTheme="minorHAnsi" w:cstheme="minorBidi"/>
          <w:kern w:val="2"/>
          <w14:ligatures w14:val="standardContextual"/>
        </w:rPr>
      </w:r>
      <w:r w:rsidR="00635662" w:rsidRPr="009F7371">
        <w:rPr>
          <w:rFonts w:asciiTheme="minorHAnsi" w:eastAsiaTheme="minorEastAsia" w:hAnsiTheme="minorHAnsi" w:cstheme="minorBidi"/>
          <w:kern w:val="2"/>
          <w14:ligatures w14:val="standardContextual"/>
        </w:rPr>
        <w:fldChar w:fldCharType="separate"/>
      </w:r>
      <w:r w:rsidR="70B31294" w:rsidRPr="009F7371">
        <w:rPr>
          <w:rFonts w:asciiTheme="minorHAnsi" w:hAnsiTheme="minorHAnsi"/>
        </w:rPr>
        <w:t xml:space="preserve">Figure </w:t>
      </w:r>
      <w:r w:rsidR="70B31294" w:rsidRPr="009F7371">
        <w:rPr>
          <w:rFonts w:asciiTheme="minorHAnsi" w:hAnsiTheme="minorHAnsi"/>
          <w:noProof/>
        </w:rPr>
        <w:t>2</w:t>
      </w:r>
      <w:r w:rsidR="00635662" w:rsidRPr="009F7371">
        <w:rPr>
          <w:rFonts w:asciiTheme="minorHAnsi" w:eastAsiaTheme="minorEastAsia" w:hAnsiTheme="minorHAnsi" w:cstheme="minorBidi"/>
          <w:kern w:val="2"/>
          <w14:ligatures w14:val="standardContextual"/>
        </w:rPr>
        <w:fldChar w:fldCharType="end"/>
      </w:r>
      <w:r w:rsidR="571C7ED5" w:rsidRPr="009F7371">
        <w:rPr>
          <w:rFonts w:asciiTheme="minorHAnsi" w:eastAsiaTheme="minorEastAsia" w:hAnsiTheme="minorHAnsi" w:cstheme="minorBidi"/>
          <w:kern w:val="2"/>
          <w14:ligatures w14:val="standardContextual"/>
        </w:rPr>
        <w:t>).</w:t>
      </w:r>
    </w:p>
    <w:p w14:paraId="0D9AE93A" w14:textId="423811D2" w:rsidR="00BC51B8" w:rsidRPr="009F7371" w:rsidRDefault="571C7ED5" w:rsidP="61B67B01">
      <w:pPr>
        <w:spacing w:after="160" w:line="276" w:lineRule="auto"/>
        <w:jc w:val="both"/>
        <w:rPr>
          <w:rFonts w:asciiTheme="minorHAnsi" w:eastAsiaTheme="minorEastAsia" w:hAnsiTheme="minorHAnsi" w:cstheme="minorBidi"/>
          <w:kern w:val="2"/>
          <w14:ligatures w14:val="standardContextual"/>
        </w:rPr>
      </w:pPr>
      <w:r w:rsidRPr="009F7371">
        <w:rPr>
          <w:rFonts w:asciiTheme="minorHAnsi" w:eastAsiaTheme="minorEastAsia" w:hAnsiTheme="minorHAnsi" w:cstheme="minorBidi"/>
          <w:kern w:val="2"/>
          <w14:ligatures w14:val="standardContextual"/>
        </w:rPr>
        <w:t>There were some differences across the periods we explored. For example, a higher proportion of experienced (</w:t>
      </w:r>
      <w:r w:rsidR="00317717" w:rsidRPr="009F7371">
        <w:rPr>
          <w:rFonts w:asciiTheme="minorHAnsi" w:eastAsiaTheme="minorEastAsia" w:hAnsiTheme="minorHAnsi" w:cstheme="minorBidi"/>
          <w:kern w:val="2"/>
          <w14:ligatures w14:val="standardContextual"/>
        </w:rPr>
        <w:t>B</w:t>
      </w:r>
      <w:r w:rsidRPr="009F7371">
        <w:rPr>
          <w:rFonts w:asciiTheme="minorHAnsi" w:eastAsiaTheme="minorEastAsia" w:hAnsiTheme="minorHAnsi" w:cstheme="minorBidi"/>
          <w:kern w:val="2"/>
          <w14:ligatures w14:val="standardContextual"/>
        </w:rPr>
        <w:t>and 6) RN staff nurses during the later pandemic became significantly associated with lower sickness absence, but in the post-pandemic period, the association changed in the opposite direction. In other words, during the later pandemic period, a</w:t>
      </w:r>
      <w:r w:rsidR="00B14A6A" w:rsidRPr="009F7371">
        <w:rPr>
          <w:rFonts w:asciiTheme="minorHAnsi" w:eastAsiaTheme="minorEastAsia" w:hAnsiTheme="minorHAnsi" w:cstheme="minorBidi"/>
          <w:kern w:val="2"/>
          <w14:ligatures w14:val="standardContextual"/>
        </w:rPr>
        <w:t>n</w:t>
      </w:r>
      <w:r w:rsidRPr="009F7371">
        <w:rPr>
          <w:rFonts w:asciiTheme="minorHAnsi" w:eastAsiaTheme="minorEastAsia" w:hAnsiTheme="minorHAnsi" w:cstheme="minorBidi"/>
          <w:kern w:val="2"/>
          <w14:ligatures w14:val="standardContextual"/>
        </w:rPr>
        <w:t xml:space="preserve"> increase in </w:t>
      </w:r>
      <w:r w:rsidR="00977CCE" w:rsidRPr="009F7371">
        <w:rPr>
          <w:rFonts w:asciiTheme="minorHAnsi" w:eastAsiaTheme="minorEastAsia" w:hAnsiTheme="minorHAnsi" w:cstheme="minorBidi"/>
          <w:kern w:val="2"/>
          <w14:ligatures w14:val="standardContextual"/>
        </w:rPr>
        <w:t xml:space="preserve">proportion of </w:t>
      </w:r>
      <w:r w:rsidRPr="009F7371">
        <w:rPr>
          <w:rFonts w:asciiTheme="minorHAnsi" w:eastAsiaTheme="minorEastAsia" w:hAnsiTheme="minorHAnsi" w:cstheme="minorBidi"/>
          <w:kern w:val="2"/>
          <w14:ligatures w14:val="standardContextual"/>
        </w:rPr>
        <w:t>experienced (</w:t>
      </w:r>
      <w:r w:rsidR="00317717" w:rsidRPr="009F7371">
        <w:rPr>
          <w:rFonts w:asciiTheme="minorHAnsi" w:eastAsiaTheme="minorEastAsia" w:hAnsiTheme="minorHAnsi" w:cstheme="minorBidi"/>
          <w:kern w:val="2"/>
          <w14:ligatures w14:val="standardContextual"/>
        </w:rPr>
        <w:t>B</w:t>
      </w:r>
      <w:r w:rsidRPr="009F7371">
        <w:rPr>
          <w:rFonts w:asciiTheme="minorHAnsi" w:eastAsiaTheme="minorEastAsia" w:hAnsiTheme="minorHAnsi" w:cstheme="minorBidi"/>
          <w:kern w:val="2"/>
          <w14:ligatures w14:val="standardContextual"/>
        </w:rPr>
        <w:t xml:space="preserve">and 6) RN  nurse </w:t>
      </w:r>
      <w:r w:rsidR="00977CCE" w:rsidRPr="009F7371">
        <w:rPr>
          <w:rFonts w:asciiTheme="minorHAnsi" w:eastAsiaTheme="minorEastAsia" w:hAnsiTheme="minorHAnsi" w:cstheme="minorBidi"/>
          <w:kern w:val="2"/>
          <w14:ligatures w14:val="standardContextual"/>
        </w:rPr>
        <w:t>staffing by 1 SD</w:t>
      </w:r>
      <w:r w:rsidR="002A3721" w:rsidRPr="009F7371">
        <w:rPr>
          <w:rFonts w:asciiTheme="minorHAnsi" w:eastAsiaTheme="minorEastAsia" w:hAnsiTheme="minorHAnsi" w:cstheme="minorBidi"/>
          <w:kern w:val="2"/>
          <w14:ligatures w14:val="standardContextual"/>
        </w:rPr>
        <w:t xml:space="preserve"> (</w:t>
      </w:r>
      <w:r w:rsidR="00A032AB" w:rsidRPr="009F7371">
        <w:rPr>
          <w:rFonts w:asciiTheme="minorHAnsi" w:eastAsiaTheme="minorEastAsia" w:hAnsiTheme="minorHAnsi" w:cstheme="minorBidi"/>
          <w:kern w:val="2"/>
          <w14:ligatures w14:val="standardContextual"/>
        </w:rPr>
        <w:t xml:space="preserve">17.3 </w:t>
      </w:r>
      <w:r w:rsidR="00D66DC0" w:rsidRPr="009F7371">
        <w:rPr>
          <w:rFonts w:asciiTheme="minorHAnsi" w:eastAsiaTheme="minorEastAsia" w:hAnsiTheme="minorHAnsi" w:cstheme="minorBidi"/>
          <w:kern w:val="2"/>
          <w14:ligatures w14:val="standardContextual"/>
        </w:rPr>
        <w:t>hours per patient day</w:t>
      </w:r>
      <w:r w:rsidR="00A032AB" w:rsidRPr="009F7371">
        <w:rPr>
          <w:rFonts w:asciiTheme="minorHAnsi" w:eastAsiaTheme="minorEastAsia" w:hAnsiTheme="minorHAnsi" w:cstheme="minorBidi"/>
          <w:kern w:val="2"/>
          <w14:ligatures w14:val="standardContextual"/>
        </w:rPr>
        <w:t>)</w:t>
      </w:r>
      <w:r w:rsidR="00977CCE" w:rsidRPr="009F7371">
        <w:rPr>
          <w:rFonts w:asciiTheme="minorHAnsi" w:eastAsiaTheme="minorEastAsia" w:hAnsiTheme="minorHAnsi" w:cstheme="minorBidi"/>
          <w:kern w:val="2"/>
          <w14:ligatures w14:val="standardContextual"/>
        </w:rPr>
        <w:t xml:space="preserve"> </w:t>
      </w:r>
      <w:r w:rsidR="00B95C87" w:rsidRPr="009F7371">
        <w:rPr>
          <w:rFonts w:asciiTheme="minorHAnsi" w:eastAsiaTheme="minorEastAsia" w:hAnsiTheme="minorHAnsi" w:cstheme="minorBidi"/>
          <w:kern w:val="2"/>
          <w14:ligatures w14:val="standardContextual"/>
        </w:rPr>
        <w:t xml:space="preserve">was </w:t>
      </w:r>
      <w:r w:rsidRPr="009F7371">
        <w:rPr>
          <w:rFonts w:asciiTheme="minorHAnsi" w:eastAsiaTheme="minorEastAsia" w:hAnsiTheme="minorHAnsi" w:cstheme="minorBidi"/>
          <w:kern w:val="2"/>
          <w14:ligatures w14:val="standardContextual"/>
        </w:rPr>
        <w:t xml:space="preserve">associated with a </w:t>
      </w:r>
      <w:r w:rsidR="00977CCE" w:rsidRPr="009F7371">
        <w:rPr>
          <w:rFonts w:asciiTheme="minorHAnsi" w:eastAsiaTheme="minorEastAsia" w:hAnsiTheme="minorHAnsi" w:cstheme="minorBidi"/>
          <w:kern w:val="2"/>
          <w14:ligatures w14:val="standardContextual"/>
        </w:rPr>
        <w:t>40</w:t>
      </w:r>
      <w:r w:rsidRPr="009F7371">
        <w:rPr>
          <w:rFonts w:asciiTheme="minorHAnsi" w:eastAsiaTheme="minorEastAsia" w:hAnsiTheme="minorHAnsi" w:cstheme="minorBidi"/>
          <w:kern w:val="2"/>
          <w14:ligatures w14:val="standardContextual"/>
        </w:rPr>
        <w:t>% reduction in sickness episodes (IRR=0.60</w:t>
      </w:r>
      <w:r w:rsidR="00314E5C" w:rsidRPr="009F7371">
        <w:rPr>
          <w:rFonts w:asciiTheme="minorHAnsi" w:eastAsiaTheme="minorEastAsia" w:hAnsiTheme="minorHAnsi" w:cstheme="minorBidi"/>
          <w:kern w:val="2"/>
          <w14:ligatures w14:val="standardContextual"/>
        </w:rPr>
        <w:t>; 95% CI:</w:t>
      </w:r>
      <w:r w:rsidRPr="009F7371">
        <w:rPr>
          <w:rFonts w:asciiTheme="minorHAnsi" w:eastAsiaTheme="minorEastAsia" w:hAnsiTheme="minorHAnsi" w:cstheme="minorBidi"/>
          <w:kern w:val="2"/>
          <w14:ligatures w14:val="standardContextual"/>
        </w:rPr>
        <w:t xml:space="preserve"> 0.48-0.74,</w:t>
      </w:r>
      <w:r w:rsidRPr="009F7371">
        <w:rPr>
          <w:rFonts w:asciiTheme="minorHAnsi" w:eastAsiaTheme="minorEastAsia" w:hAnsiTheme="minorHAnsi" w:cstheme="minorBidi"/>
          <w:i/>
          <w:iCs/>
          <w:kern w:val="2"/>
          <w14:ligatures w14:val="standardContextual"/>
        </w:rPr>
        <w:t xml:space="preserve"> p</w:t>
      </w:r>
      <w:r w:rsidRPr="009F7371">
        <w:rPr>
          <w:rFonts w:asciiTheme="minorHAnsi" w:eastAsiaTheme="minorEastAsia" w:hAnsiTheme="minorHAnsi" w:cstheme="minorBidi"/>
          <w:kern w:val="2"/>
          <w14:ligatures w14:val="standardContextual"/>
        </w:rPr>
        <w:t xml:space="preserve">&lt;0.001), whereas, during the post-pandemic period, </w:t>
      </w:r>
      <w:r w:rsidR="00977CCE" w:rsidRPr="009F7371">
        <w:rPr>
          <w:rFonts w:asciiTheme="minorHAnsi" w:eastAsiaTheme="minorEastAsia" w:hAnsiTheme="minorHAnsi" w:cstheme="minorBidi"/>
          <w:kern w:val="2"/>
          <w14:ligatures w14:val="standardContextual"/>
        </w:rPr>
        <w:t>It</w:t>
      </w:r>
      <w:r w:rsidR="003875F0" w:rsidRPr="009F7371">
        <w:rPr>
          <w:rFonts w:asciiTheme="minorHAnsi" w:eastAsiaTheme="minorEastAsia" w:hAnsiTheme="minorHAnsi" w:cstheme="minorBidi"/>
          <w:kern w:val="2"/>
          <w14:ligatures w14:val="standardContextual"/>
        </w:rPr>
        <w:t xml:space="preserve"> was associated with</w:t>
      </w:r>
      <w:r w:rsidR="00977CCE" w:rsidRPr="009F7371">
        <w:rPr>
          <w:rFonts w:asciiTheme="minorHAnsi" w:eastAsiaTheme="minorEastAsia" w:hAnsiTheme="minorHAnsi" w:cstheme="minorBidi"/>
          <w:kern w:val="2"/>
          <w14:ligatures w14:val="standardContextual"/>
        </w:rPr>
        <w:t xml:space="preserve"> </w:t>
      </w:r>
      <w:r w:rsidR="00314E5C" w:rsidRPr="009F7371">
        <w:rPr>
          <w:rFonts w:asciiTheme="minorHAnsi" w:eastAsiaTheme="minorEastAsia" w:hAnsiTheme="minorHAnsi" w:cstheme="minorBidi"/>
          <w:kern w:val="2"/>
          <w14:ligatures w14:val="standardContextual"/>
        </w:rPr>
        <w:t>a two-fold</w:t>
      </w:r>
      <w:r w:rsidR="003B0AB5" w:rsidRPr="009F7371">
        <w:rPr>
          <w:rFonts w:asciiTheme="minorHAnsi" w:eastAsiaTheme="minorEastAsia" w:hAnsiTheme="minorHAnsi" w:cstheme="minorBidi"/>
        </w:rPr>
        <w:t xml:space="preserve"> </w:t>
      </w:r>
      <w:r w:rsidR="003B0AB5" w:rsidRPr="009F7371">
        <w:rPr>
          <w:rFonts w:asciiTheme="minorHAnsi" w:eastAsiaTheme="minorEastAsia" w:hAnsiTheme="minorHAnsi" w:cstheme="minorBidi"/>
          <w:kern w:val="2"/>
          <w14:ligatures w14:val="standardContextual"/>
        </w:rPr>
        <w:t>increase</w:t>
      </w:r>
      <w:r w:rsidRPr="009F7371">
        <w:rPr>
          <w:rFonts w:asciiTheme="minorHAnsi" w:eastAsiaTheme="minorEastAsia" w:hAnsiTheme="minorHAnsi" w:cstheme="minorBidi"/>
          <w:kern w:val="2"/>
          <w14:ligatures w14:val="standardContextual"/>
        </w:rPr>
        <w:t xml:space="preserve"> in sickness episodes (IRR=2.00</w:t>
      </w:r>
      <w:r w:rsidR="00314E5C" w:rsidRPr="009F7371">
        <w:rPr>
          <w:rFonts w:asciiTheme="minorHAnsi" w:eastAsiaTheme="minorEastAsia" w:hAnsiTheme="minorHAnsi" w:cstheme="minorBidi"/>
          <w:kern w:val="2"/>
          <w14:ligatures w14:val="standardContextual"/>
        </w:rPr>
        <w:t>; 95% CI:</w:t>
      </w:r>
      <w:r w:rsidRPr="009F7371">
        <w:rPr>
          <w:rFonts w:asciiTheme="minorHAnsi" w:eastAsiaTheme="minorEastAsia" w:hAnsiTheme="minorHAnsi" w:cstheme="minorBidi"/>
          <w:kern w:val="2"/>
          <w14:ligatures w14:val="standardContextual"/>
        </w:rPr>
        <w:t xml:space="preserve"> 1.31-3.05, </w:t>
      </w:r>
      <w:r w:rsidRPr="009F7371">
        <w:rPr>
          <w:rFonts w:asciiTheme="minorHAnsi" w:eastAsiaTheme="minorEastAsia" w:hAnsiTheme="minorHAnsi" w:cstheme="minorBidi"/>
          <w:i/>
          <w:iCs/>
          <w:kern w:val="2"/>
          <w14:ligatures w14:val="standardContextual"/>
        </w:rPr>
        <w:t>p</w:t>
      </w:r>
      <w:r w:rsidRPr="009F7371">
        <w:rPr>
          <w:rFonts w:asciiTheme="minorHAnsi" w:eastAsiaTheme="minorEastAsia" w:hAnsiTheme="minorHAnsi" w:cstheme="minorBidi"/>
          <w:kern w:val="2"/>
          <w14:ligatures w14:val="standardContextual"/>
        </w:rPr>
        <w:t>=0.001) respectively (</w:t>
      </w:r>
      <w:r w:rsidR="00BC51B8" w:rsidRPr="009F7371">
        <w:rPr>
          <w:rFonts w:asciiTheme="minorHAnsi" w:eastAsiaTheme="minorEastAsia" w:hAnsiTheme="minorHAnsi" w:cstheme="minorBidi"/>
          <w:kern w:val="2"/>
          <w14:ligatures w14:val="standardContextual"/>
        </w:rPr>
        <w:fldChar w:fldCharType="begin"/>
      </w:r>
      <w:r w:rsidR="00BC51B8" w:rsidRPr="009F7371">
        <w:rPr>
          <w:rFonts w:asciiTheme="minorHAnsi" w:eastAsiaTheme="minorEastAsia" w:hAnsiTheme="minorHAnsi" w:cstheme="minorBidi"/>
          <w:kern w:val="2"/>
          <w14:ligatures w14:val="standardContextual"/>
        </w:rPr>
        <w:instrText xml:space="preserve"> REF _Ref191457693 \h  \* MERGEFORMAT </w:instrText>
      </w:r>
      <w:r w:rsidR="00BC51B8" w:rsidRPr="009F7371">
        <w:rPr>
          <w:rFonts w:asciiTheme="minorHAnsi" w:eastAsiaTheme="minorEastAsia" w:hAnsiTheme="minorHAnsi" w:cstheme="minorBidi"/>
          <w:kern w:val="2"/>
          <w14:ligatures w14:val="standardContextual"/>
        </w:rPr>
      </w:r>
      <w:r w:rsidR="00BC51B8" w:rsidRPr="009F7371">
        <w:rPr>
          <w:rFonts w:asciiTheme="minorHAnsi" w:eastAsiaTheme="minorEastAsia" w:hAnsiTheme="minorHAnsi" w:cstheme="minorBidi"/>
          <w:kern w:val="2"/>
          <w14:ligatures w14:val="standardContextual"/>
        </w:rPr>
        <w:fldChar w:fldCharType="separate"/>
      </w:r>
      <w:r w:rsidRPr="009F7371">
        <w:rPr>
          <w:rFonts w:asciiTheme="minorHAnsi" w:eastAsiaTheme="minorEastAsia" w:hAnsiTheme="minorHAnsi" w:cstheme="minorBidi"/>
          <w:kern w:val="2"/>
          <w14:ligatures w14:val="standardContextual"/>
        </w:rPr>
        <w:t>Table 2</w:t>
      </w:r>
      <w:r w:rsidR="00BC51B8" w:rsidRPr="009F7371">
        <w:rPr>
          <w:rFonts w:asciiTheme="minorHAnsi" w:eastAsiaTheme="minorEastAsia" w:hAnsiTheme="minorHAnsi" w:cstheme="minorBidi"/>
          <w:kern w:val="2"/>
          <w14:ligatures w14:val="standardContextual"/>
        </w:rPr>
        <w:fldChar w:fldCharType="end"/>
      </w:r>
      <w:r w:rsidRPr="009F7371">
        <w:rPr>
          <w:rFonts w:asciiTheme="minorHAnsi" w:eastAsiaTheme="minorEastAsia" w:hAnsiTheme="minorHAnsi" w:cstheme="minorBidi"/>
          <w:kern w:val="2"/>
          <w14:ligatures w14:val="standardContextual"/>
        </w:rPr>
        <w:t>)</w:t>
      </w:r>
      <w:r w:rsidR="00BC51B8" w:rsidRPr="009F7371">
        <w:rPr>
          <w:rFonts w:asciiTheme="minorHAnsi" w:eastAsiaTheme="minorEastAsia" w:hAnsiTheme="minorHAnsi" w:cstheme="minorBidi"/>
          <w:kern w:val="2"/>
          <w14:ligatures w14:val="standardContextual"/>
        </w:rPr>
        <w:t>.</w:t>
      </w:r>
    </w:p>
    <w:p w14:paraId="46A4D91C" w14:textId="213477CA" w:rsidR="00CE7C0E" w:rsidRPr="009F7371" w:rsidRDefault="200616DA" w:rsidP="00F14D26">
      <w:pPr>
        <w:pStyle w:val="Caption"/>
        <w:spacing w:after="160" w:line="276" w:lineRule="auto"/>
        <w:jc w:val="both"/>
        <w:rPr>
          <w:rFonts w:asciiTheme="minorHAnsi" w:hAnsiTheme="minorHAnsi"/>
          <w:color w:val="auto"/>
        </w:rPr>
      </w:pPr>
      <w:r w:rsidRPr="009F7371">
        <w:rPr>
          <w:noProof/>
        </w:rPr>
        <w:lastRenderedPageBreak/>
        <w:drawing>
          <wp:inline distT="0" distB="0" distL="0" distR="0" wp14:anchorId="46FDBD0A" wp14:editId="6D453E51">
            <wp:extent cx="5267324" cy="4029075"/>
            <wp:effectExtent l="0" t="0" r="0" b="0"/>
            <wp:docPr id="141803379" name="Picture 14180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267324" cy="4029075"/>
                    </a:xfrm>
                    <a:prstGeom prst="rect">
                      <a:avLst/>
                    </a:prstGeom>
                  </pic:spPr>
                </pic:pic>
              </a:graphicData>
            </a:graphic>
          </wp:inline>
        </w:drawing>
      </w:r>
      <w:bookmarkStart w:id="7" w:name="_Ref200453655"/>
      <w:r w:rsidR="002B12C2" w:rsidRPr="009F7371">
        <w:rPr>
          <w:rFonts w:asciiTheme="minorHAnsi" w:hAnsiTheme="minorHAnsi"/>
          <w:color w:val="auto"/>
        </w:rPr>
        <w:t xml:space="preserve">Figure </w:t>
      </w:r>
      <w:r w:rsidR="002B12C2" w:rsidRPr="009F7371">
        <w:rPr>
          <w:rFonts w:asciiTheme="minorHAnsi" w:hAnsiTheme="minorHAnsi"/>
          <w:color w:val="auto"/>
        </w:rPr>
        <w:fldChar w:fldCharType="begin"/>
      </w:r>
      <w:r w:rsidR="002B12C2" w:rsidRPr="009F7371">
        <w:rPr>
          <w:rFonts w:asciiTheme="minorHAnsi" w:hAnsiTheme="minorHAnsi"/>
          <w:color w:val="auto"/>
        </w:rPr>
        <w:instrText xml:space="preserve"> SEQ Figure \* ARABIC </w:instrText>
      </w:r>
      <w:r w:rsidR="002B12C2" w:rsidRPr="009F7371">
        <w:rPr>
          <w:rFonts w:asciiTheme="minorHAnsi" w:hAnsiTheme="minorHAnsi"/>
          <w:color w:val="auto"/>
        </w:rPr>
        <w:fldChar w:fldCharType="separate"/>
      </w:r>
      <w:r w:rsidR="002B12C2" w:rsidRPr="009F7371">
        <w:rPr>
          <w:rFonts w:asciiTheme="minorHAnsi" w:hAnsiTheme="minorHAnsi"/>
          <w:noProof/>
          <w:color w:val="auto"/>
        </w:rPr>
        <w:t>2</w:t>
      </w:r>
      <w:r w:rsidR="002B12C2" w:rsidRPr="009F7371">
        <w:rPr>
          <w:rFonts w:asciiTheme="minorHAnsi" w:hAnsiTheme="minorHAnsi"/>
          <w:color w:val="auto"/>
        </w:rPr>
        <w:fldChar w:fldCharType="end"/>
      </w:r>
      <w:bookmarkEnd w:id="7"/>
      <w:r w:rsidR="002B12C2" w:rsidRPr="009F7371">
        <w:rPr>
          <w:rFonts w:asciiTheme="minorHAnsi" w:hAnsiTheme="minorHAnsi"/>
          <w:color w:val="auto"/>
        </w:rPr>
        <w:t xml:space="preserve">: </w:t>
      </w:r>
      <w:r w:rsidR="00317717" w:rsidRPr="009F7371">
        <w:rPr>
          <w:rFonts w:asciiTheme="minorHAnsi" w:hAnsiTheme="minorHAnsi"/>
          <w:color w:val="auto"/>
        </w:rPr>
        <w:t>N</w:t>
      </w:r>
      <w:r w:rsidR="002B12C2" w:rsidRPr="009F7371">
        <w:rPr>
          <w:rFonts w:asciiTheme="minorHAnsi" w:hAnsiTheme="minorHAnsi"/>
          <w:color w:val="auto"/>
        </w:rPr>
        <w:t xml:space="preserve">onlinear effect of </w:t>
      </w:r>
      <w:r w:rsidR="00317717" w:rsidRPr="009F7371">
        <w:rPr>
          <w:rFonts w:asciiTheme="minorHAnsi" w:hAnsiTheme="minorHAnsi"/>
          <w:color w:val="auto"/>
        </w:rPr>
        <w:t xml:space="preserve">Band </w:t>
      </w:r>
      <w:r w:rsidR="002B12C2" w:rsidRPr="009F7371">
        <w:rPr>
          <w:rFonts w:asciiTheme="minorHAnsi" w:hAnsiTheme="minorHAnsi"/>
          <w:color w:val="auto"/>
        </w:rPr>
        <w:t>7+ on sickness absence</w:t>
      </w:r>
    </w:p>
    <w:p w14:paraId="2917B285" w14:textId="5C619D3B" w:rsidR="00B95C87" w:rsidRPr="009F7371" w:rsidRDefault="00B95C87" w:rsidP="009A489D">
      <w:pPr>
        <w:rPr>
          <w:rFonts w:asciiTheme="minorHAnsi" w:hAnsiTheme="minorHAnsi"/>
          <w:i/>
          <w:iCs/>
          <w:sz w:val="22"/>
          <w:szCs w:val="22"/>
        </w:rPr>
      </w:pPr>
      <w:r w:rsidRPr="009F7371">
        <w:rPr>
          <w:rFonts w:asciiTheme="minorHAnsi" w:hAnsiTheme="minorHAnsi"/>
          <w:i/>
          <w:iCs/>
          <w:sz w:val="18"/>
          <w:szCs w:val="18"/>
        </w:rPr>
        <w:t xml:space="preserve">Notes: </w:t>
      </w:r>
      <w:r w:rsidR="005F1D81" w:rsidRPr="009F7371">
        <w:rPr>
          <w:rFonts w:asciiTheme="minorHAnsi" w:hAnsiTheme="minorHAnsi"/>
          <w:i/>
          <w:iCs/>
          <w:sz w:val="18"/>
          <w:szCs w:val="18"/>
        </w:rPr>
        <w:t>HPPD = Hours Per Patient Day</w:t>
      </w:r>
      <w:r w:rsidR="005647CD" w:rsidRPr="009F7371">
        <w:rPr>
          <w:rFonts w:asciiTheme="minorHAnsi" w:hAnsiTheme="minorHAnsi"/>
          <w:i/>
          <w:iCs/>
          <w:sz w:val="18"/>
          <w:szCs w:val="18"/>
        </w:rPr>
        <w:t>; SD = Standard Deviation</w:t>
      </w:r>
    </w:p>
    <w:p w14:paraId="097E3B7F" w14:textId="77777777" w:rsidR="00767D18" w:rsidRPr="009F7371" w:rsidRDefault="00767D18" w:rsidP="00A420FF"/>
    <w:p w14:paraId="427C6A59" w14:textId="77777777" w:rsidR="00A91169" w:rsidRPr="009F7371" w:rsidRDefault="00A91169" w:rsidP="00A420FF"/>
    <w:p w14:paraId="3273CA70" w14:textId="77777777" w:rsidR="00A91169" w:rsidRPr="009F7371" w:rsidRDefault="00A91169" w:rsidP="00A420FF"/>
    <w:p w14:paraId="5C7F61B2" w14:textId="77777777" w:rsidR="00A91169" w:rsidRPr="009F7371" w:rsidRDefault="00A91169" w:rsidP="00A420FF"/>
    <w:p w14:paraId="62C03DD9" w14:textId="77777777" w:rsidR="00A91169" w:rsidRPr="009F7371" w:rsidRDefault="00A91169" w:rsidP="00A420FF"/>
    <w:p w14:paraId="336896CC" w14:textId="77777777" w:rsidR="00A91169" w:rsidRPr="009F7371" w:rsidRDefault="00A91169" w:rsidP="00A420FF"/>
    <w:p w14:paraId="6A86B782" w14:textId="77777777" w:rsidR="00A91169" w:rsidRPr="009F7371" w:rsidRDefault="00A91169" w:rsidP="00A420FF"/>
    <w:p w14:paraId="65248425" w14:textId="77777777" w:rsidR="00A91169" w:rsidRPr="009F7371" w:rsidRDefault="00A91169" w:rsidP="00A420FF"/>
    <w:p w14:paraId="0C3F1325" w14:textId="77777777" w:rsidR="00A91169" w:rsidRPr="009F7371" w:rsidRDefault="00A91169" w:rsidP="00A420FF"/>
    <w:p w14:paraId="001EAABB" w14:textId="77777777" w:rsidR="00A91169" w:rsidRPr="009F7371" w:rsidRDefault="00A91169" w:rsidP="00A420FF"/>
    <w:p w14:paraId="151306E8" w14:textId="77777777" w:rsidR="00A91169" w:rsidRPr="009F7371" w:rsidRDefault="00A91169" w:rsidP="00A420FF"/>
    <w:p w14:paraId="1CB42402" w14:textId="77777777" w:rsidR="00A91169" w:rsidRPr="009F7371" w:rsidRDefault="00A91169" w:rsidP="00A420FF"/>
    <w:p w14:paraId="25A3320E" w14:textId="77777777" w:rsidR="00A91169" w:rsidRPr="009F7371" w:rsidRDefault="00A91169" w:rsidP="00A420FF"/>
    <w:p w14:paraId="7D155319" w14:textId="77777777" w:rsidR="00A91169" w:rsidRPr="009F7371" w:rsidRDefault="00A91169" w:rsidP="00A420FF"/>
    <w:p w14:paraId="4A0004AC" w14:textId="77777777" w:rsidR="00A91169" w:rsidRPr="009F7371" w:rsidRDefault="00A91169" w:rsidP="00A420FF"/>
    <w:p w14:paraId="4D59E001" w14:textId="77777777" w:rsidR="00A91169" w:rsidRPr="009F7371" w:rsidRDefault="00A91169" w:rsidP="00A420FF"/>
    <w:p w14:paraId="7D154BA2" w14:textId="77777777" w:rsidR="00A91169" w:rsidRPr="009F7371" w:rsidRDefault="00A91169" w:rsidP="00A420FF"/>
    <w:p w14:paraId="639C546F" w14:textId="77777777" w:rsidR="00A91169" w:rsidRPr="009F7371" w:rsidRDefault="00A91169" w:rsidP="00A420FF"/>
    <w:p w14:paraId="678EFFF2" w14:textId="77777777" w:rsidR="00A91169" w:rsidRPr="009F7371" w:rsidRDefault="00A91169" w:rsidP="00A420FF"/>
    <w:p w14:paraId="366E9939" w14:textId="77777777" w:rsidR="00A91169" w:rsidRPr="009F7371" w:rsidRDefault="00A91169" w:rsidP="00A420FF"/>
    <w:p w14:paraId="43C5223D" w14:textId="77777777" w:rsidR="00A91169" w:rsidRPr="009F7371" w:rsidRDefault="00A91169" w:rsidP="00A420FF"/>
    <w:p w14:paraId="0227C1C5" w14:textId="77777777" w:rsidR="00A91169" w:rsidRPr="009F7371" w:rsidRDefault="00A91169" w:rsidP="00A420FF"/>
    <w:p w14:paraId="77BBFA5F" w14:textId="77777777" w:rsidR="00A91169" w:rsidRPr="009F7371" w:rsidRDefault="00A91169" w:rsidP="00A420FF"/>
    <w:p w14:paraId="741B3A81" w14:textId="5C193E46" w:rsidR="00E916F5" w:rsidRPr="009F7371" w:rsidRDefault="00E916F5" w:rsidP="23F49469">
      <w:pPr>
        <w:spacing w:after="160" w:line="259" w:lineRule="auto"/>
        <w:rPr>
          <w:rFonts w:asciiTheme="minorHAnsi" w:eastAsiaTheme="minorEastAsia" w:hAnsiTheme="minorHAnsi" w:cstheme="minorBidi"/>
          <w:kern w:val="2"/>
          <w:sz w:val="22"/>
          <w:szCs w:val="22"/>
          <w14:ligatures w14:val="standardContextual"/>
        </w:rPr>
      </w:pPr>
      <w:bookmarkStart w:id="8" w:name="_Ref191457693"/>
      <w:r w:rsidRPr="009F7371">
        <w:rPr>
          <w:rFonts w:asciiTheme="minorHAnsi" w:eastAsiaTheme="minorEastAsia" w:hAnsiTheme="minorHAnsi" w:cstheme="minorBidi"/>
          <w:kern w:val="2"/>
          <w:sz w:val="22"/>
          <w:szCs w:val="22"/>
          <w14:ligatures w14:val="standardContextual"/>
        </w:rPr>
        <w:lastRenderedPageBreak/>
        <w:t xml:space="preserve">Table </w:t>
      </w:r>
      <w:r w:rsidRPr="009F7371">
        <w:rPr>
          <w:rFonts w:asciiTheme="minorHAnsi" w:eastAsiaTheme="minorEastAsia" w:hAnsiTheme="minorHAnsi" w:cstheme="minorBidi"/>
          <w:kern w:val="2"/>
          <w:sz w:val="22"/>
          <w:szCs w:val="22"/>
          <w14:ligatures w14:val="standardContextual"/>
        </w:rPr>
        <w:fldChar w:fldCharType="begin"/>
      </w:r>
      <w:r w:rsidRPr="009F7371">
        <w:rPr>
          <w:rFonts w:asciiTheme="minorHAnsi" w:eastAsiaTheme="minorEastAsia" w:hAnsiTheme="minorHAnsi" w:cstheme="minorBidi"/>
          <w:kern w:val="2"/>
          <w:sz w:val="22"/>
          <w:szCs w:val="22"/>
          <w14:ligatures w14:val="standardContextual"/>
        </w:rPr>
        <w:instrText>SEQ Table \* ARABIC</w:instrText>
      </w:r>
      <w:r w:rsidRPr="009F7371">
        <w:rPr>
          <w:rFonts w:asciiTheme="minorHAnsi" w:eastAsiaTheme="minorEastAsia" w:hAnsiTheme="minorHAnsi" w:cstheme="minorBidi"/>
          <w:kern w:val="2"/>
          <w:sz w:val="22"/>
          <w:szCs w:val="22"/>
          <w14:ligatures w14:val="standardContextual"/>
        </w:rPr>
        <w:fldChar w:fldCharType="separate"/>
      </w:r>
      <w:r w:rsidRPr="009F7371">
        <w:rPr>
          <w:rFonts w:asciiTheme="minorHAnsi" w:eastAsiaTheme="minorEastAsia" w:hAnsiTheme="minorHAnsi" w:cstheme="minorBidi"/>
          <w:kern w:val="2"/>
          <w:sz w:val="22"/>
          <w:szCs w:val="22"/>
          <w14:ligatures w14:val="standardContextual"/>
        </w:rPr>
        <w:t>2</w:t>
      </w:r>
      <w:r w:rsidRPr="009F7371">
        <w:rPr>
          <w:rFonts w:asciiTheme="minorHAnsi" w:eastAsiaTheme="minorEastAsia" w:hAnsiTheme="minorHAnsi" w:cstheme="minorBidi"/>
          <w:kern w:val="2"/>
          <w:sz w:val="22"/>
          <w:szCs w:val="22"/>
          <w14:ligatures w14:val="standardContextual"/>
        </w:rPr>
        <w:fldChar w:fldCharType="end"/>
      </w:r>
      <w:bookmarkEnd w:id="8"/>
      <w:r w:rsidRPr="009F7371">
        <w:rPr>
          <w:rFonts w:asciiTheme="minorHAnsi" w:eastAsiaTheme="minorEastAsia" w:hAnsiTheme="minorHAnsi" w:cstheme="minorBidi"/>
          <w:kern w:val="2"/>
          <w:sz w:val="22"/>
          <w:szCs w:val="22"/>
          <w14:ligatures w14:val="standardContextual"/>
        </w:rPr>
        <w:t>: Models for the association of staffing and sickness absence including all staffing factors</w:t>
      </w:r>
    </w:p>
    <w:tbl>
      <w:tblPr>
        <w:tblW w:w="78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711"/>
        <w:gridCol w:w="1564"/>
        <w:gridCol w:w="991"/>
        <w:gridCol w:w="1123"/>
        <w:gridCol w:w="45"/>
      </w:tblGrid>
      <w:tr w:rsidR="00E916F5" w:rsidRPr="009F7371" w14:paraId="13027B51" w14:textId="77777777" w:rsidTr="00F14D26">
        <w:trPr>
          <w:trHeight w:val="300"/>
          <w:jc w:val="center"/>
        </w:trPr>
        <w:tc>
          <w:tcPr>
            <w:tcW w:w="1410" w:type="dxa"/>
            <w:tcBorders>
              <w:top w:val="single" w:sz="4" w:space="0" w:color="auto"/>
              <w:left w:val="single" w:sz="6" w:space="0" w:color="7F7F7F" w:themeColor="text1" w:themeTint="80"/>
              <w:bottom w:val="nil"/>
              <w:right w:val="nil"/>
            </w:tcBorders>
            <w:hideMark/>
          </w:tcPr>
          <w:p w14:paraId="53A04F8A" w14:textId="77777777" w:rsidR="00E916F5" w:rsidRPr="009F7371" w:rsidRDefault="00E916F5" w:rsidP="00E916F5">
            <w:pPr>
              <w:contextualSpacing/>
              <w:textAlignment w:val="baseline"/>
              <w:rPr>
                <w:rFonts w:ascii="Segoe UI" w:hAnsi="Segoe UI" w:cs="Segoe UI"/>
                <w:b/>
                <w:bCs/>
                <w:sz w:val="18"/>
                <w:szCs w:val="18"/>
                <w:lang w:eastAsia="en-GB"/>
              </w:rPr>
            </w:pPr>
            <w:bookmarkStart w:id="9" w:name="_Hlk198217012"/>
            <w:r w:rsidRPr="009F7371">
              <w:rPr>
                <w:rFonts w:ascii="Aptos" w:hAnsi="Aptos" w:cs="Segoe UI"/>
                <w:b/>
                <w:bCs/>
                <w:sz w:val="18"/>
                <w:szCs w:val="18"/>
                <w:lang w:eastAsia="en-GB"/>
              </w:rPr>
              <w:t>Time period </w:t>
            </w:r>
          </w:p>
        </w:tc>
        <w:tc>
          <w:tcPr>
            <w:tcW w:w="2711" w:type="dxa"/>
            <w:tcBorders>
              <w:top w:val="single" w:sz="4" w:space="0" w:color="auto"/>
              <w:left w:val="nil"/>
              <w:bottom w:val="nil"/>
              <w:right w:val="nil"/>
            </w:tcBorders>
            <w:hideMark/>
          </w:tcPr>
          <w:p w14:paraId="48183188" w14:textId="77777777" w:rsidR="00E916F5" w:rsidRPr="009F7371" w:rsidRDefault="00E916F5" w:rsidP="00E916F5">
            <w:pPr>
              <w:contextualSpacing/>
              <w:textAlignment w:val="baseline"/>
              <w:rPr>
                <w:rFonts w:ascii="Segoe UI" w:hAnsi="Segoe UI" w:cs="Segoe UI"/>
                <w:sz w:val="18"/>
                <w:szCs w:val="18"/>
                <w:lang w:eastAsia="en-GB"/>
              </w:rPr>
            </w:pPr>
            <w:r w:rsidRPr="009F7371">
              <w:rPr>
                <w:rFonts w:ascii="Aptos" w:hAnsi="Aptos" w:cs="Segoe UI"/>
                <w:sz w:val="18"/>
                <w:szCs w:val="18"/>
                <w:lang w:eastAsia="en-GB"/>
              </w:rPr>
              <w:t>Variable </w:t>
            </w:r>
          </w:p>
        </w:tc>
        <w:tc>
          <w:tcPr>
            <w:tcW w:w="1564" w:type="dxa"/>
            <w:tcBorders>
              <w:top w:val="single" w:sz="4" w:space="0" w:color="auto"/>
              <w:left w:val="nil"/>
              <w:bottom w:val="nil"/>
              <w:right w:val="nil"/>
            </w:tcBorders>
            <w:hideMark/>
          </w:tcPr>
          <w:p w14:paraId="6331046C"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Aptos" w:hAnsi="Aptos" w:cs="Segoe UI"/>
                <w:sz w:val="18"/>
                <w:szCs w:val="18"/>
                <w:lang w:eastAsia="en-GB"/>
              </w:rPr>
              <w:t>IRR </w:t>
            </w:r>
          </w:p>
        </w:tc>
        <w:tc>
          <w:tcPr>
            <w:tcW w:w="991" w:type="dxa"/>
            <w:tcBorders>
              <w:top w:val="single" w:sz="4" w:space="0" w:color="auto"/>
              <w:left w:val="nil"/>
              <w:bottom w:val="nil"/>
              <w:right w:val="nil"/>
            </w:tcBorders>
            <w:hideMark/>
          </w:tcPr>
          <w:p w14:paraId="6A839127"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Aptos" w:hAnsi="Aptos" w:cs="Segoe UI"/>
                <w:sz w:val="18"/>
                <w:szCs w:val="18"/>
                <w:lang w:eastAsia="en-GB"/>
              </w:rPr>
              <w:t>95% CI </w:t>
            </w:r>
          </w:p>
        </w:tc>
        <w:tc>
          <w:tcPr>
            <w:tcW w:w="1123" w:type="dxa"/>
            <w:tcBorders>
              <w:top w:val="single" w:sz="4" w:space="0" w:color="auto"/>
              <w:left w:val="nil"/>
              <w:bottom w:val="nil"/>
              <w:right w:val="nil"/>
            </w:tcBorders>
            <w:hideMark/>
          </w:tcPr>
          <w:p w14:paraId="546470EA" w14:textId="77777777" w:rsidR="00E916F5" w:rsidRPr="009F7371" w:rsidRDefault="00E916F5" w:rsidP="00E916F5">
            <w:pPr>
              <w:contextualSpacing/>
              <w:jc w:val="center"/>
              <w:textAlignment w:val="baseline"/>
              <w:rPr>
                <w:rFonts w:ascii="Segoe UI" w:hAnsi="Segoe UI" w:cs="Segoe UI"/>
                <w:sz w:val="18"/>
                <w:szCs w:val="18"/>
                <w:lang w:eastAsia="en-GB"/>
              </w:rPr>
            </w:pPr>
            <w:proofErr w:type="spellStart"/>
            <w:r w:rsidRPr="009F7371">
              <w:rPr>
                <w:rFonts w:ascii="Aptos" w:hAnsi="Aptos" w:cs="Segoe UI"/>
                <w:sz w:val="18"/>
                <w:szCs w:val="18"/>
                <w:lang w:eastAsia="en-GB"/>
              </w:rPr>
              <w:t>p.value</w:t>
            </w:r>
            <w:proofErr w:type="spellEnd"/>
            <w:r w:rsidRPr="009F7371">
              <w:rPr>
                <w:rFonts w:ascii="Aptos" w:hAnsi="Aptos" w:cs="Segoe UI"/>
                <w:sz w:val="18"/>
                <w:szCs w:val="18"/>
                <w:lang w:eastAsia="en-GB"/>
              </w:rPr>
              <w:t> </w:t>
            </w:r>
          </w:p>
        </w:tc>
        <w:tc>
          <w:tcPr>
            <w:tcW w:w="45" w:type="dxa"/>
            <w:tcBorders>
              <w:top w:val="single" w:sz="4" w:space="0" w:color="auto"/>
              <w:left w:val="nil"/>
              <w:bottom w:val="nil"/>
              <w:right w:val="single" w:sz="4" w:space="0" w:color="auto"/>
            </w:tcBorders>
            <w:hideMark/>
          </w:tcPr>
          <w:p w14:paraId="2C4CA27E"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Aptos Narrow" w:hAnsi="Aptos Narrow" w:cs="Segoe UI"/>
                <w:sz w:val="18"/>
                <w:szCs w:val="18"/>
                <w:lang w:eastAsia="en-GB"/>
              </w:rPr>
              <w:t> </w:t>
            </w:r>
          </w:p>
        </w:tc>
      </w:tr>
      <w:tr w:rsidR="00E916F5" w:rsidRPr="009F7371" w14:paraId="3E53CE47" w14:textId="77777777" w:rsidTr="00F14D26">
        <w:trPr>
          <w:trHeight w:val="300"/>
          <w:jc w:val="center"/>
        </w:trPr>
        <w:tc>
          <w:tcPr>
            <w:tcW w:w="1410" w:type="dxa"/>
            <w:tcBorders>
              <w:top w:val="nil"/>
              <w:left w:val="single" w:sz="6" w:space="0" w:color="7F7F7F" w:themeColor="text1" w:themeTint="80"/>
              <w:bottom w:val="nil"/>
              <w:right w:val="nil"/>
            </w:tcBorders>
          </w:tcPr>
          <w:p w14:paraId="61418719" w14:textId="77777777" w:rsidR="00E916F5" w:rsidRPr="009F7371" w:rsidRDefault="00E916F5" w:rsidP="00E916F5">
            <w:pPr>
              <w:contextualSpacing/>
              <w:textAlignment w:val="baseline"/>
              <w:rPr>
                <w:rFonts w:ascii="Aptos Narrow" w:hAnsi="Aptos Narrow" w:cs="Segoe UI"/>
                <w:b/>
                <w:bCs/>
                <w:sz w:val="18"/>
                <w:szCs w:val="18"/>
                <w:lang w:eastAsia="en-GB"/>
              </w:rPr>
            </w:pPr>
            <w:r w:rsidRPr="009F7371">
              <w:rPr>
                <w:rFonts w:ascii="Aptos" w:hAnsi="Aptos" w:cs="Segoe UI"/>
                <w:b/>
                <w:bCs/>
                <w:sz w:val="18"/>
                <w:szCs w:val="18"/>
                <w:lang w:eastAsia="en-GB"/>
              </w:rPr>
              <w:t>All* </w:t>
            </w:r>
          </w:p>
        </w:tc>
        <w:tc>
          <w:tcPr>
            <w:tcW w:w="2711" w:type="dxa"/>
            <w:tcBorders>
              <w:top w:val="nil"/>
              <w:left w:val="nil"/>
              <w:bottom w:val="nil"/>
              <w:right w:val="nil"/>
            </w:tcBorders>
          </w:tcPr>
          <w:p w14:paraId="29E8BE86" w14:textId="04BCC046" w:rsidR="00E916F5" w:rsidRPr="009F7371" w:rsidRDefault="00E916F5" w:rsidP="00BE5BAE">
            <w:pPr>
              <w:contextualSpacing/>
              <w:jc w:val="right"/>
              <w:textAlignment w:val="baseline"/>
              <w:rPr>
                <w:rFonts w:ascii="Aptos" w:hAnsi="Aptos" w:cs="Segoe UI"/>
                <w:i/>
                <w:iCs/>
                <w:sz w:val="18"/>
                <w:szCs w:val="18"/>
                <w:lang w:eastAsia="en-GB"/>
              </w:rPr>
            </w:pPr>
            <w:r w:rsidRPr="009F7371">
              <w:rPr>
                <w:rFonts w:ascii="Aptos" w:hAnsi="Aptos" w:cs="Segoe UI"/>
                <w:sz w:val="18"/>
                <w:szCs w:val="18"/>
                <w:lang w:eastAsia="en-GB"/>
              </w:rPr>
              <w:t>RN Staff nurse HPPD </w:t>
            </w:r>
          </w:p>
        </w:tc>
        <w:tc>
          <w:tcPr>
            <w:tcW w:w="1564" w:type="dxa"/>
            <w:tcBorders>
              <w:top w:val="nil"/>
              <w:left w:val="nil"/>
              <w:bottom w:val="nil"/>
              <w:right w:val="nil"/>
            </w:tcBorders>
          </w:tcPr>
          <w:p w14:paraId="60E1D87E"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Theme="minorHAnsi" w:eastAsiaTheme="minorHAnsi" w:hAnsiTheme="minorHAnsi" w:cstheme="minorBidi"/>
                <w:kern w:val="2"/>
                <w:sz w:val="18"/>
                <w:szCs w:val="18"/>
                <w14:ligatures w14:val="standardContextual"/>
              </w:rPr>
              <w:t>0.95</w:t>
            </w:r>
          </w:p>
        </w:tc>
        <w:tc>
          <w:tcPr>
            <w:tcW w:w="991" w:type="dxa"/>
            <w:tcBorders>
              <w:top w:val="nil"/>
              <w:left w:val="nil"/>
              <w:bottom w:val="nil"/>
              <w:right w:val="nil"/>
            </w:tcBorders>
          </w:tcPr>
          <w:p w14:paraId="533B545B"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Theme="minorHAnsi" w:eastAsiaTheme="minorHAnsi" w:hAnsiTheme="minorHAnsi" w:cstheme="minorBidi"/>
                <w:kern w:val="2"/>
                <w:sz w:val="18"/>
                <w:szCs w:val="18"/>
                <w14:ligatures w14:val="standardContextual"/>
              </w:rPr>
              <w:t>0.90, 0.99</w:t>
            </w:r>
          </w:p>
        </w:tc>
        <w:tc>
          <w:tcPr>
            <w:tcW w:w="1123" w:type="dxa"/>
            <w:tcBorders>
              <w:top w:val="nil"/>
              <w:left w:val="nil"/>
              <w:bottom w:val="nil"/>
              <w:right w:val="nil"/>
            </w:tcBorders>
          </w:tcPr>
          <w:p w14:paraId="26200732"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0.018</w:t>
            </w:r>
          </w:p>
        </w:tc>
        <w:tc>
          <w:tcPr>
            <w:tcW w:w="45" w:type="dxa"/>
            <w:tcBorders>
              <w:top w:val="nil"/>
              <w:left w:val="nil"/>
              <w:bottom w:val="nil"/>
              <w:right w:val="single" w:sz="4" w:space="0" w:color="auto"/>
            </w:tcBorders>
          </w:tcPr>
          <w:p w14:paraId="35C0BE5D"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71A77735" w14:textId="77777777" w:rsidTr="00F14D26">
        <w:trPr>
          <w:trHeight w:val="300"/>
          <w:jc w:val="center"/>
        </w:trPr>
        <w:tc>
          <w:tcPr>
            <w:tcW w:w="1410" w:type="dxa"/>
            <w:tcBorders>
              <w:top w:val="nil"/>
              <w:left w:val="single" w:sz="6" w:space="0" w:color="7F7F7F" w:themeColor="text1" w:themeTint="80"/>
              <w:bottom w:val="nil"/>
              <w:right w:val="nil"/>
            </w:tcBorders>
          </w:tcPr>
          <w:p w14:paraId="301D4120"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r w:rsidRPr="009F7371">
              <w:rPr>
                <w:rFonts w:ascii="Aptos Narrow" w:hAnsi="Aptos Narrow" w:cs="Segoe UI"/>
                <w:b/>
                <w:bCs/>
                <w:sz w:val="18"/>
                <w:szCs w:val="18"/>
                <w:lang w:eastAsia="en-GB"/>
              </w:rPr>
              <w:t> </w:t>
            </w:r>
          </w:p>
        </w:tc>
        <w:tc>
          <w:tcPr>
            <w:tcW w:w="2711" w:type="dxa"/>
            <w:tcBorders>
              <w:top w:val="nil"/>
              <w:left w:val="nil"/>
              <w:bottom w:val="nil"/>
              <w:right w:val="nil"/>
            </w:tcBorders>
          </w:tcPr>
          <w:p w14:paraId="6D583F77" w14:textId="71B0F099" w:rsidR="00E916F5" w:rsidRPr="009F7371" w:rsidRDefault="00E916F5" w:rsidP="00BE5BAE">
            <w:pPr>
              <w:contextualSpacing/>
              <w:jc w:val="right"/>
              <w:textAlignment w:val="baseline"/>
              <w:rPr>
                <w:rFonts w:ascii="Aptos" w:hAnsi="Aptos" w:cs="Segoe UI"/>
                <w:i/>
                <w:iCs/>
                <w:sz w:val="18"/>
                <w:szCs w:val="18"/>
                <w:lang w:eastAsia="en-GB"/>
              </w:rPr>
            </w:pPr>
            <w:r w:rsidRPr="009F7371">
              <w:rPr>
                <w:rFonts w:ascii="Aptos" w:hAnsi="Aptos" w:cs="Segoe UI"/>
                <w:sz w:val="18"/>
                <w:szCs w:val="18"/>
                <w:lang w:eastAsia="en-GB"/>
              </w:rPr>
              <w:t xml:space="preserve">Proportion </w:t>
            </w:r>
            <w:r w:rsidR="00317717" w:rsidRPr="009F7371">
              <w:rPr>
                <w:rFonts w:ascii="Aptos" w:hAnsi="Aptos" w:cs="Segoe UI"/>
                <w:sz w:val="18"/>
                <w:szCs w:val="18"/>
                <w:lang w:eastAsia="en-GB"/>
              </w:rPr>
              <w:t xml:space="preserve">Band </w:t>
            </w:r>
            <w:r w:rsidRPr="009F7371">
              <w:rPr>
                <w:rFonts w:ascii="Aptos" w:hAnsi="Aptos" w:cs="Segoe UI"/>
                <w:sz w:val="18"/>
                <w:szCs w:val="18"/>
                <w:lang w:eastAsia="en-GB"/>
              </w:rPr>
              <w:t>6 </w:t>
            </w:r>
          </w:p>
        </w:tc>
        <w:tc>
          <w:tcPr>
            <w:tcW w:w="1564" w:type="dxa"/>
            <w:tcBorders>
              <w:top w:val="nil"/>
              <w:left w:val="nil"/>
              <w:bottom w:val="nil"/>
              <w:right w:val="nil"/>
            </w:tcBorders>
          </w:tcPr>
          <w:p w14:paraId="6D87A613"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Theme="minorHAnsi" w:eastAsiaTheme="minorHAnsi" w:hAnsiTheme="minorHAnsi" w:cstheme="minorBidi"/>
                <w:kern w:val="2"/>
                <w:sz w:val="18"/>
                <w:szCs w:val="18"/>
                <w14:ligatures w14:val="standardContextual"/>
              </w:rPr>
              <w:t>0.78</w:t>
            </w:r>
          </w:p>
        </w:tc>
        <w:tc>
          <w:tcPr>
            <w:tcW w:w="991" w:type="dxa"/>
            <w:tcBorders>
              <w:top w:val="nil"/>
              <w:left w:val="nil"/>
              <w:bottom w:val="nil"/>
              <w:right w:val="nil"/>
            </w:tcBorders>
          </w:tcPr>
          <w:p w14:paraId="07FB0BD6"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Theme="minorHAnsi" w:eastAsiaTheme="minorHAnsi" w:hAnsiTheme="minorHAnsi" w:cstheme="minorBidi"/>
                <w:kern w:val="2"/>
                <w:sz w:val="18"/>
                <w:szCs w:val="18"/>
                <w14:ligatures w14:val="standardContextual"/>
              </w:rPr>
              <w:t>0.71, 0.86</w:t>
            </w:r>
          </w:p>
        </w:tc>
        <w:tc>
          <w:tcPr>
            <w:tcW w:w="1123" w:type="dxa"/>
            <w:tcBorders>
              <w:top w:val="nil"/>
              <w:left w:val="nil"/>
              <w:bottom w:val="nil"/>
              <w:right w:val="nil"/>
            </w:tcBorders>
          </w:tcPr>
          <w:p w14:paraId="4501B7A1"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&lt;0.001</w:t>
            </w:r>
          </w:p>
        </w:tc>
        <w:tc>
          <w:tcPr>
            <w:tcW w:w="45" w:type="dxa"/>
            <w:tcBorders>
              <w:top w:val="nil"/>
              <w:left w:val="nil"/>
              <w:bottom w:val="nil"/>
              <w:right w:val="single" w:sz="4" w:space="0" w:color="auto"/>
            </w:tcBorders>
          </w:tcPr>
          <w:p w14:paraId="6DEE7FBD"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38213736" w14:textId="77777777" w:rsidTr="00F14D26">
        <w:trPr>
          <w:trHeight w:val="300"/>
          <w:jc w:val="center"/>
        </w:trPr>
        <w:tc>
          <w:tcPr>
            <w:tcW w:w="1410" w:type="dxa"/>
            <w:tcBorders>
              <w:top w:val="nil"/>
              <w:left w:val="single" w:sz="6" w:space="0" w:color="7F7F7F" w:themeColor="text1" w:themeTint="80"/>
              <w:bottom w:val="nil"/>
              <w:right w:val="nil"/>
            </w:tcBorders>
          </w:tcPr>
          <w:p w14:paraId="40952EB4"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r w:rsidRPr="009F7371">
              <w:rPr>
                <w:b/>
                <w:bCs/>
                <w:sz w:val="18"/>
                <w:szCs w:val="18"/>
                <w:lang w:eastAsia="en-GB"/>
              </w:rPr>
              <w:t> </w:t>
            </w:r>
          </w:p>
        </w:tc>
        <w:tc>
          <w:tcPr>
            <w:tcW w:w="2711" w:type="dxa"/>
            <w:tcBorders>
              <w:top w:val="nil"/>
              <w:left w:val="nil"/>
              <w:bottom w:val="nil"/>
              <w:right w:val="nil"/>
            </w:tcBorders>
          </w:tcPr>
          <w:p w14:paraId="362D925F" w14:textId="754F666E" w:rsidR="00E916F5" w:rsidRPr="009F7371" w:rsidRDefault="00E916F5" w:rsidP="00BE5BAE">
            <w:pPr>
              <w:contextualSpacing/>
              <w:jc w:val="right"/>
              <w:textAlignment w:val="baseline"/>
              <w:rPr>
                <w:rFonts w:asciiTheme="minorHAnsi" w:hAnsiTheme="minorHAnsi" w:cs="Segoe UI"/>
                <w:i/>
                <w:iCs/>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7+ HPPD</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0D551E55" w14:textId="77777777" w:rsidR="00E916F5" w:rsidRPr="009F7371" w:rsidRDefault="00E916F5" w:rsidP="00E916F5">
            <w:pPr>
              <w:contextualSpacing/>
              <w:jc w:val="center"/>
              <w:textAlignment w:val="baseline"/>
              <w:rPr>
                <w:rFonts w:asciiTheme="minorHAnsi" w:hAnsiTheme="minorHAnsi" w:cs="Segoe UI"/>
                <w:i/>
                <w:iCs/>
                <w:sz w:val="18"/>
                <w:szCs w:val="18"/>
                <w:lang w:eastAsia="en-GB"/>
              </w:rPr>
            </w:pPr>
            <w:r w:rsidRPr="009F7371">
              <w:rPr>
                <w:rFonts w:asciiTheme="minorHAnsi" w:eastAsiaTheme="minorHAnsi" w:hAnsiTheme="minorHAnsi" w:cstheme="minorBidi"/>
                <w:kern w:val="2"/>
                <w:sz w:val="18"/>
                <w:szCs w:val="18"/>
                <w14:ligatures w14:val="standardContextual"/>
              </w:rPr>
              <w:t>1.02</w:t>
            </w:r>
          </w:p>
        </w:tc>
        <w:tc>
          <w:tcPr>
            <w:tcW w:w="991" w:type="dxa"/>
            <w:tcBorders>
              <w:top w:val="nil"/>
              <w:left w:val="nil"/>
              <w:bottom w:val="nil"/>
              <w:right w:val="nil"/>
            </w:tcBorders>
          </w:tcPr>
          <w:p w14:paraId="157951DD" w14:textId="77777777" w:rsidR="00E916F5" w:rsidRPr="009F7371" w:rsidRDefault="00E916F5" w:rsidP="00E916F5">
            <w:pPr>
              <w:contextualSpacing/>
              <w:jc w:val="center"/>
              <w:textAlignment w:val="baseline"/>
              <w:rPr>
                <w:rFonts w:asciiTheme="minorHAnsi" w:hAnsiTheme="minorHAnsi" w:cs="Segoe UI"/>
                <w:sz w:val="18"/>
                <w:szCs w:val="18"/>
                <w:lang w:eastAsia="en-GB"/>
              </w:rPr>
            </w:pPr>
            <w:r w:rsidRPr="009F7371">
              <w:rPr>
                <w:rFonts w:asciiTheme="minorHAnsi" w:eastAsiaTheme="minorHAnsi" w:hAnsiTheme="minorHAnsi" w:cstheme="minorBidi"/>
                <w:kern w:val="2"/>
                <w:sz w:val="18"/>
                <w:szCs w:val="18"/>
                <w14:ligatures w14:val="standardContextual"/>
              </w:rPr>
              <w:t>0.96, 1.08</w:t>
            </w:r>
          </w:p>
        </w:tc>
        <w:tc>
          <w:tcPr>
            <w:tcW w:w="1123" w:type="dxa"/>
            <w:tcBorders>
              <w:top w:val="nil"/>
              <w:left w:val="nil"/>
              <w:bottom w:val="nil"/>
              <w:right w:val="nil"/>
            </w:tcBorders>
          </w:tcPr>
          <w:p w14:paraId="6A463A7D" w14:textId="77777777" w:rsidR="00E916F5" w:rsidRPr="009F7371" w:rsidRDefault="00E916F5" w:rsidP="00E916F5">
            <w:pPr>
              <w:contextualSpacing/>
              <w:jc w:val="center"/>
              <w:textAlignment w:val="baseline"/>
              <w:rPr>
                <w:rFonts w:asciiTheme="minorHAnsi" w:hAnsiTheme="minorHAnsi" w:cs="Segoe UI"/>
                <w:sz w:val="18"/>
                <w:szCs w:val="18"/>
                <w:lang w:eastAsia="en-GB"/>
              </w:rPr>
            </w:pPr>
            <w:r w:rsidRPr="009F7371">
              <w:rPr>
                <w:rFonts w:asciiTheme="minorHAnsi" w:eastAsiaTheme="minorHAnsi" w:hAnsiTheme="minorHAnsi" w:cstheme="minorBidi"/>
                <w:kern w:val="2"/>
                <w:sz w:val="18"/>
                <w:szCs w:val="18"/>
                <w14:ligatures w14:val="standardContextual"/>
              </w:rPr>
              <w:t>0.6</w:t>
            </w:r>
          </w:p>
        </w:tc>
        <w:tc>
          <w:tcPr>
            <w:tcW w:w="45" w:type="dxa"/>
            <w:tcBorders>
              <w:top w:val="nil"/>
              <w:left w:val="nil"/>
              <w:bottom w:val="nil"/>
              <w:right w:val="single" w:sz="4" w:space="0" w:color="auto"/>
            </w:tcBorders>
          </w:tcPr>
          <w:p w14:paraId="233EB7E3"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08A0E989" w14:textId="77777777" w:rsidTr="00F14D26">
        <w:trPr>
          <w:trHeight w:val="300"/>
          <w:jc w:val="center"/>
        </w:trPr>
        <w:tc>
          <w:tcPr>
            <w:tcW w:w="1410" w:type="dxa"/>
            <w:tcBorders>
              <w:top w:val="nil"/>
              <w:left w:val="single" w:sz="6" w:space="0" w:color="7F7F7F" w:themeColor="text1" w:themeTint="80"/>
              <w:bottom w:val="nil"/>
              <w:right w:val="nil"/>
            </w:tcBorders>
          </w:tcPr>
          <w:p w14:paraId="6D4FF1D9" w14:textId="77777777" w:rsidR="00E916F5" w:rsidRPr="009F7371" w:rsidRDefault="00E916F5" w:rsidP="00E916F5">
            <w:pPr>
              <w:contextualSpacing/>
              <w:jc w:val="right"/>
              <w:textAlignment w:val="baseline"/>
              <w:rPr>
                <w:b/>
                <w:bCs/>
                <w:sz w:val="18"/>
                <w:szCs w:val="18"/>
                <w:lang w:eastAsia="en-GB"/>
              </w:rPr>
            </w:pPr>
          </w:p>
        </w:tc>
        <w:tc>
          <w:tcPr>
            <w:tcW w:w="2711" w:type="dxa"/>
            <w:tcBorders>
              <w:top w:val="nil"/>
              <w:left w:val="nil"/>
              <w:bottom w:val="nil"/>
              <w:right w:val="nil"/>
            </w:tcBorders>
          </w:tcPr>
          <w:p w14:paraId="2EFE0CDE" w14:textId="021988F8" w:rsidR="00E916F5" w:rsidRPr="009F7371" w:rsidRDefault="00E916F5" w:rsidP="00BE5BAE">
            <w:pPr>
              <w:contextualSpacing/>
              <w:jc w:val="right"/>
              <w:textAlignment w:val="baseline"/>
              <w:rPr>
                <w:rFonts w:asciiTheme="minorHAnsi" w:hAnsiTheme="minorHAnsi" w:cs="Segoe UI"/>
                <w:color w:val="000000"/>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 xml:space="preserve">7+ HPPD </w:t>
            </w:r>
            <w:r w:rsidR="00A35694" w:rsidRPr="009F7371">
              <w:rPr>
                <w:rFonts w:asciiTheme="minorHAnsi" w:hAnsiTheme="minorHAnsi" w:cs="Segoe UI"/>
                <w:color w:val="000000"/>
                <w:sz w:val="18"/>
                <w:szCs w:val="18"/>
                <w:lang w:eastAsia="en-GB"/>
              </w:rPr>
              <w:t>squared</w:t>
            </w:r>
            <w:r w:rsidRPr="009F7371">
              <w:rPr>
                <w:rFonts w:asciiTheme="minorHAnsi" w:hAnsiTheme="minorHAnsi" w:cs="Segoe UI"/>
                <w:color w:val="000000"/>
                <w:sz w:val="18"/>
                <w:szCs w:val="18"/>
                <w:lang w:eastAsia="en-GB"/>
              </w:rPr>
              <w:t>**</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63405E03"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0.93</w:t>
            </w:r>
          </w:p>
        </w:tc>
        <w:tc>
          <w:tcPr>
            <w:tcW w:w="991" w:type="dxa"/>
            <w:tcBorders>
              <w:top w:val="nil"/>
              <w:left w:val="nil"/>
              <w:bottom w:val="nil"/>
              <w:right w:val="nil"/>
            </w:tcBorders>
          </w:tcPr>
          <w:p w14:paraId="3763903A"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0.88, 0.97</w:t>
            </w:r>
          </w:p>
        </w:tc>
        <w:tc>
          <w:tcPr>
            <w:tcW w:w="1123" w:type="dxa"/>
            <w:tcBorders>
              <w:top w:val="nil"/>
              <w:left w:val="nil"/>
              <w:bottom w:val="nil"/>
              <w:right w:val="nil"/>
            </w:tcBorders>
          </w:tcPr>
          <w:p w14:paraId="01A0D392"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0.002</w:t>
            </w:r>
          </w:p>
        </w:tc>
        <w:tc>
          <w:tcPr>
            <w:tcW w:w="45" w:type="dxa"/>
            <w:tcBorders>
              <w:top w:val="nil"/>
              <w:left w:val="nil"/>
              <w:bottom w:val="nil"/>
              <w:right w:val="single" w:sz="4" w:space="0" w:color="auto"/>
            </w:tcBorders>
          </w:tcPr>
          <w:p w14:paraId="11E13AFE"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448D5977" w14:textId="77777777" w:rsidTr="00F14D26">
        <w:trPr>
          <w:trHeight w:val="300"/>
          <w:jc w:val="center"/>
        </w:trPr>
        <w:tc>
          <w:tcPr>
            <w:tcW w:w="1410" w:type="dxa"/>
            <w:tcBorders>
              <w:top w:val="nil"/>
              <w:left w:val="single" w:sz="6" w:space="0" w:color="7F7F7F" w:themeColor="text1" w:themeTint="80"/>
              <w:bottom w:val="nil"/>
              <w:right w:val="nil"/>
            </w:tcBorders>
          </w:tcPr>
          <w:p w14:paraId="202BE1C9" w14:textId="77777777" w:rsidR="00E916F5" w:rsidRPr="009F7371" w:rsidRDefault="00E916F5" w:rsidP="00E916F5">
            <w:pPr>
              <w:contextualSpacing/>
              <w:jc w:val="right"/>
              <w:textAlignment w:val="baseline"/>
              <w:rPr>
                <w:b/>
                <w:bCs/>
                <w:sz w:val="18"/>
                <w:szCs w:val="18"/>
                <w:lang w:eastAsia="en-GB"/>
              </w:rPr>
            </w:pPr>
          </w:p>
        </w:tc>
        <w:tc>
          <w:tcPr>
            <w:tcW w:w="2711" w:type="dxa"/>
            <w:tcBorders>
              <w:top w:val="nil"/>
              <w:left w:val="nil"/>
              <w:bottom w:val="nil"/>
              <w:right w:val="nil"/>
            </w:tcBorders>
          </w:tcPr>
          <w:p w14:paraId="4E818FE8" w14:textId="28A84113" w:rsidR="00E916F5" w:rsidRPr="009F7371" w:rsidRDefault="00E916F5" w:rsidP="00BE5BAE">
            <w:pPr>
              <w:contextualSpacing/>
              <w:jc w:val="right"/>
              <w:textAlignment w:val="baseline"/>
              <w:rPr>
                <w:rFonts w:asciiTheme="minorHAnsi" w:hAnsiTheme="minorHAnsi" w:cs="Segoe UI"/>
                <w:color w:val="000000"/>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 xml:space="preserve">7+ HPPD </w:t>
            </w:r>
            <w:r w:rsidR="00A35694" w:rsidRPr="009F7371">
              <w:rPr>
                <w:rFonts w:asciiTheme="minorHAnsi" w:hAnsiTheme="minorHAnsi" w:cs="Segoe UI"/>
                <w:color w:val="000000"/>
                <w:sz w:val="18"/>
                <w:szCs w:val="18"/>
                <w:lang w:eastAsia="en-GB"/>
              </w:rPr>
              <w:t>cubic</w:t>
            </w:r>
            <w:r w:rsidRPr="009F7371">
              <w:rPr>
                <w:rFonts w:asciiTheme="minorHAnsi" w:hAnsiTheme="minorHAnsi" w:cs="Segoe UI"/>
                <w:color w:val="000000"/>
                <w:sz w:val="18"/>
                <w:szCs w:val="18"/>
                <w:lang w:eastAsia="en-GB"/>
              </w:rPr>
              <w:t>**</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5B7A9C19"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1.02</w:t>
            </w:r>
          </w:p>
        </w:tc>
        <w:tc>
          <w:tcPr>
            <w:tcW w:w="991" w:type="dxa"/>
            <w:tcBorders>
              <w:top w:val="nil"/>
              <w:left w:val="nil"/>
              <w:bottom w:val="nil"/>
              <w:right w:val="nil"/>
            </w:tcBorders>
          </w:tcPr>
          <w:p w14:paraId="09C340F4"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1.00, 1.04</w:t>
            </w:r>
          </w:p>
        </w:tc>
        <w:tc>
          <w:tcPr>
            <w:tcW w:w="1123" w:type="dxa"/>
            <w:tcBorders>
              <w:top w:val="nil"/>
              <w:left w:val="nil"/>
              <w:bottom w:val="nil"/>
              <w:right w:val="nil"/>
            </w:tcBorders>
          </w:tcPr>
          <w:p w14:paraId="229F8A43"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0.014</w:t>
            </w:r>
          </w:p>
        </w:tc>
        <w:tc>
          <w:tcPr>
            <w:tcW w:w="45" w:type="dxa"/>
            <w:tcBorders>
              <w:top w:val="nil"/>
              <w:left w:val="nil"/>
              <w:bottom w:val="nil"/>
              <w:right w:val="single" w:sz="4" w:space="0" w:color="auto"/>
            </w:tcBorders>
          </w:tcPr>
          <w:p w14:paraId="5D87F9F7"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4145FDAD" w14:textId="77777777" w:rsidTr="00F14D26">
        <w:trPr>
          <w:trHeight w:val="300"/>
          <w:jc w:val="center"/>
        </w:trPr>
        <w:tc>
          <w:tcPr>
            <w:tcW w:w="1410" w:type="dxa"/>
            <w:tcBorders>
              <w:top w:val="nil"/>
              <w:left w:val="single" w:sz="6" w:space="0" w:color="7F7F7F" w:themeColor="text1" w:themeTint="80"/>
              <w:bottom w:val="nil"/>
              <w:right w:val="nil"/>
            </w:tcBorders>
          </w:tcPr>
          <w:p w14:paraId="7DADF0CF"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r w:rsidRPr="009F7371">
              <w:rPr>
                <w:rFonts w:ascii="Aptos Narrow" w:hAnsi="Aptos Narrow" w:cs="Segoe UI"/>
                <w:b/>
                <w:bCs/>
                <w:sz w:val="18"/>
                <w:szCs w:val="18"/>
                <w:lang w:eastAsia="en-GB"/>
              </w:rPr>
              <w:t> </w:t>
            </w:r>
          </w:p>
        </w:tc>
        <w:tc>
          <w:tcPr>
            <w:tcW w:w="2711" w:type="dxa"/>
            <w:tcBorders>
              <w:top w:val="nil"/>
              <w:left w:val="nil"/>
              <w:bottom w:val="nil"/>
              <w:right w:val="nil"/>
            </w:tcBorders>
          </w:tcPr>
          <w:p w14:paraId="14FC3973"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Aptos" w:hAnsi="Aptos" w:cs="Segoe UI"/>
                <w:i/>
                <w:iCs/>
                <w:sz w:val="18"/>
                <w:szCs w:val="18"/>
                <w:lang w:eastAsia="en-GB"/>
              </w:rPr>
              <w:t xml:space="preserve">                                     (AIC)</w:t>
            </w:r>
            <w:r w:rsidRPr="009F7371">
              <w:rPr>
                <w:rFonts w:ascii="Aptos" w:hAnsi="Aptos" w:cs="Segoe UI"/>
                <w:sz w:val="18"/>
                <w:szCs w:val="18"/>
                <w:lang w:eastAsia="en-GB"/>
              </w:rPr>
              <w:t> </w:t>
            </w:r>
          </w:p>
        </w:tc>
        <w:tc>
          <w:tcPr>
            <w:tcW w:w="1564" w:type="dxa"/>
            <w:tcBorders>
              <w:top w:val="nil"/>
              <w:left w:val="nil"/>
              <w:bottom w:val="nil"/>
              <w:right w:val="nil"/>
            </w:tcBorders>
          </w:tcPr>
          <w:p w14:paraId="2B34BB2F"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Aptos" w:hAnsi="Aptos" w:cs="Segoe UI"/>
                <w:i/>
                <w:iCs/>
                <w:sz w:val="18"/>
                <w:szCs w:val="18"/>
                <w:lang w:eastAsia="en-GB"/>
              </w:rPr>
              <w:t>18071.2</w:t>
            </w:r>
          </w:p>
        </w:tc>
        <w:tc>
          <w:tcPr>
            <w:tcW w:w="991" w:type="dxa"/>
            <w:tcBorders>
              <w:top w:val="nil"/>
              <w:left w:val="nil"/>
              <w:bottom w:val="nil"/>
              <w:right w:val="nil"/>
            </w:tcBorders>
          </w:tcPr>
          <w:p w14:paraId="20FDBBB7"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Aptos" w:hAnsi="Aptos" w:cs="Segoe UI"/>
                <w:sz w:val="18"/>
                <w:szCs w:val="18"/>
                <w:lang w:eastAsia="en-GB"/>
              </w:rPr>
              <w:t> </w:t>
            </w:r>
          </w:p>
        </w:tc>
        <w:tc>
          <w:tcPr>
            <w:tcW w:w="1123" w:type="dxa"/>
            <w:tcBorders>
              <w:top w:val="nil"/>
              <w:left w:val="nil"/>
              <w:bottom w:val="nil"/>
              <w:right w:val="nil"/>
            </w:tcBorders>
          </w:tcPr>
          <w:p w14:paraId="41171374" w14:textId="77777777" w:rsidR="00E916F5" w:rsidRPr="009F7371" w:rsidRDefault="00E916F5" w:rsidP="00E916F5">
            <w:pPr>
              <w:contextualSpacing/>
              <w:jc w:val="center"/>
              <w:textAlignment w:val="baseline"/>
              <w:rPr>
                <w:rFonts w:ascii="Segoe UI" w:hAnsi="Segoe UI" w:cs="Segoe UI"/>
                <w:sz w:val="18"/>
                <w:szCs w:val="18"/>
                <w:lang w:eastAsia="en-GB"/>
              </w:rPr>
            </w:pPr>
          </w:p>
        </w:tc>
        <w:tc>
          <w:tcPr>
            <w:tcW w:w="45" w:type="dxa"/>
            <w:tcBorders>
              <w:top w:val="nil"/>
              <w:left w:val="nil"/>
              <w:bottom w:val="nil"/>
              <w:right w:val="single" w:sz="4" w:space="0" w:color="auto"/>
            </w:tcBorders>
          </w:tcPr>
          <w:p w14:paraId="2D5216EB"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780D06D4" w14:textId="77777777" w:rsidTr="00F14D26">
        <w:trPr>
          <w:trHeight w:val="300"/>
          <w:jc w:val="center"/>
        </w:trPr>
        <w:tc>
          <w:tcPr>
            <w:tcW w:w="1410" w:type="dxa"/>
            <w:tcBorders>
              <w:top w:val="nil"/>
              <w:left w:val="single" w:sz="6" w:space="0" w:color="7F7F7F" w:themeColor="text1" w:themeTint="80"/>
              <w:bottom w:val="nil"/>
              <w:right w:val="nil"/>
            </w:tcBorders>
          </w:tcPr>
          <w:p w14:paraId="3521BA8D" w14:textId="36934CAC" w:rsidR="00E916F5" w:rsidRPr="009F7371" w:rsidRDefault="00E916F5" w:rsidP="00E916F5">
            <w:pPr>
              <w:contextualSpacing/>
              <w:textAlignment w:val="baseline"/>
              <w:rPr>
                <w:rFonts w:ascii="Aptos Narrow" w:hAnsi="Aptos Narrow" w:cs="Segoe UI"/>
                <w:b/>
                <w:bCs/>
                <w:sz w:val="18"/>
                <w:szCs w:val="18"/>
                <w:lang w:eastAsia="en-GB"/>
              </w:rPr>
            </w:pPr>
            <w:proofErr w:type="spellStart"/>
            <w:r w:rsidRPr="009F7371">
              <w:rPr>
                <w:rFonts w:ascii="Aptos" w:hAnsi="Aptos" w:cs="Segoe UI"/>
                <w:b/>
                <w:bCs/>
                <w:sz w:val="18"/>
                <w:szCs w:val="18"/>
                <w:lang w:eastAsia="en-GB"/>
              </w:rPr>
              <w:t>prepandemic</w:t>
            </w:r>
            <w:proofErr w:type="spellEnd"/>
            <w:r w:rsidRPr="009F7371">
              <w:rPr>
                <w:rFonts w:ascii="Aptos" w:hAnsi="Aptos" w:cs="Segoe UI"/>
                <w:b/>
                <w:bCs/>
                <w:sz w:val="18"/>
                <w:szCs w:val="18"/>
                <w:lang w:eastAsia="en-GB"/>
              </w:rPr>
              <w:t>  </w:t>
            </w:r>
          </w:p>
        </w:tc>
        <w:tc>
          <w:tcPr>
            <w:tcW w:w="2711" w:type="dxa"/>
            <w:tcBorders>
              <w:top w:val="nil"/>
              <w:left w:val="nil"/>
              <w:bottom w:val="nil"/>
              <w:right w:val="nil"/>
            </w:tcBorders>
          </w:tcPr>
          <w:p w14:paraId="69FE91DB" w14:textId="2B0B65EE"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Aptos" w:hAnsi="Aptos" w:cs="Segoe UI"/>
                <w:sz w:val="18"/>
                <w:szCs w:val="18"/>
                <w:lang w:eastAsia="en-GB"/>
              </w:rPr>
              <w:t>RN Staff nurse HPPD </w:t>
            </w:r>
          </w:p>
        </w:tc>
        <w:tc>
          <w:tcPr>
            <w:tcW w:w="1564" w:type="dxa"/>
            <w:tcBorders>
              <w:top w:val="nil"/>
              <w:left w:val="nil"/>
              <w:bottom w:val="nil"/>
              <w:right w:val="nil"/>
            </w:tcBorders>
          </w:tcPr>
          <w:p w14:paraId="662E6835"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Theme="minorHAnsi" w:eastAsiaTheme="minorHAnsi" w:hAnsiTheme="minorHAnsi" w:cstheme="minorBidi"/>
                <w:kern w:val="2"/>
                <w:sz w:val="18"/>
                <w:szCs w:val="18"/>
                <w14:ligatures w14:val="standardContextual"/>
              </w:rPr>
              <w:t>1.08</w:t>
            </w:r>
          </w:p>
        </w:tc>
        <w:tc>
          <w:tcPr>
            <w:tcW w:w="991" w:type="dxa"/>
            <w:tcBorders>
              <w:top w:val="nil"/>
              <w:left w:val="nil"/>
              <w:bottom w:val="nil"/>
              <w:right w:val="nil"/>
            </w:tcBorders>
          </w:tcPr>
          <w:p w14:paraId="1D609771"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Theme="minorHAnsi" w:eastAsiaTheme="minorHAnsi" w:hAnsiTheme="minorHAnsi" w:cstheme="minorBidi"/>
                <w:kern w:val="2"/>
                <w:sz w:val="18"/>
                <w:szCs w:val="18"/>
                <w14:ligatures w14:val="standardContextual"/>
              </w:rPr>
              <w:t>0.81, 1.43</w:t>
            </w:r>
          </w:p>
        </w:tc>
        <w:tc>
          <w:tcPr>
            <w:tcW w:w="1123" w:type="dxa"/>
            <w:tcBorders>
              <w:top w:val="nil"/>
              <w:left w:val="nil"/>
              <w:bottom w:val="nil"/>
              <w:right w:val="nil"/>
            </w:tcBorders>
          </w:tcPr>
          <w:p w14:paraId="1D9E89E4"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0.6</w:t>
            </w:r>
          </w:p>
        </w:tc>
        <w:tc>
          <w:tcPr>
            <w:tcW w:w="45" w:type="dxa"/>
            <w:tcBorders>
              <w:top w:val="nil"/>
              <w:left w:val="nil"/>
              <w:bottom w:val="nil"/>
              <w:right w:val="single" w:sz="4" w:space="0" w:color="auto"/>
            </w:tcBorders>
          </w:tcPr>
          <w:p w14:paraId="661CC060"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2B6E3EFC" w14:textId="77777777" w:rsidTr="00F14D26">
        <w:trPr>
          <w:trHeight w:val="300"/>
          <w:jc w:val="center"/>
        </w:trPr>
        <w:tc>
          <w:tcPr>
            <w:tcW w:w="1410" w:type="dxa"/>
            <w:tcBorders>
              <w:top w:val="nil"/>
              <w:left w:val="single" w:sz="6" w:space="0" w:color="7F7F7F" w:themeColor="text1" w:themeTint="80"/>
              <w:bottom w:val="nil"/>
              <w:right w:val="nil"/>
            </w:tcBorders>
          </w:tcPr>
          <w:p w14:paraId="26CBD8B2"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7544EADE" w14:textId="125F7368"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Aptos" w:hAnsi="Aptos" w:cs="Segoe UI"/>
                <w:sz w:val="18"/>
                <w:szCs w:val="18"/>
                <w:lang w:eastAsia="en-GB"/>
              </w:rPr>
              <w:t xml:space="preserve">Proportion </w:t>
            </w:r>
            <w:r w:rsidR="00317717" w:rsidRPr="009F7371">
              <w:rPr>
                <w:rFonts w:ascii="Aptos" w:hAnsi="Aptos" w:cs="Segoe UI"/>
                <w:sz w:val="18"/>
                <w:szCs w:val="18"/>
                <w:lang w:eastAsia="en-GB"/>
              </w:rPr>
              <w:t xml:space="preserve">Band </w:t>
            </w:r>
            <w:r w:rsidRPr="009F7371">
              <w:rPr>
                <w:rFonts w:ascii="Aptos" w:hAnsi="Aptos" w:cs="Segoe UI"/>
                <w:sz w:val="18"/>
                <w:szCs w:val="18"/>
                <w:lang w:eastAsia="en-GB"/>
              </w:rPr>
              <w:t>6 </w:t>
            </w:r>
          </w:p>
        </w:tc>
        <w:tc>
          <w:tcPr>
            <w:tcW w:w="1564" w:type="dxa"/>
            <w:tcBorders>
              <w:top w:val="nil"/>
              <w:left w:val="nil"/>
              <w:bottom w:val="nil"/>
              <w:right w:val="nil"/>
            </w:tcBorders>
          </w:tcPr>
          <w:p w14:paraId="6FF34E6A"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Theme="minorHAnsi" w:eastAsiaTheme="minorHAnsi" w:hAnsiTheme="minorHAnsi" w:cstheme="minorBidi"/>
                <w:kern w:val="2"/>
                <w:sz w:val="18"/>
                <w:szCs w:val="18"/>
                <w14:ligatures w14:val="standardContextual"/>
              </w:rPr>
              <w:t>1.07</w:t>
            </w:r>
          </w:p>
        </w:tc>
        <w:tc>
          <w:tcPr>
            <w:tcW w:w="991" w:type="dxa"/>
            <w:tcBorders>
              <w:top w:val="nil"/>
              <w:left w:val="nil"/>
              <w:bottom w:val="nil"/>
              <w:right w:val="nil"/>
            </w:tcBorders>
          </w:tcPr>
          <w:p w14:paraId="64143DCE"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Theme="minorHAnsi" w:eastAsiaTheme="minorHAnsi" w:hAnsiTheme="minorHAnsi" w:cstheme="minorBidi"/>
                <w:kern w:val="2"/>
                <w:sz w:val="18"/>
                <w:szCs w:val="18"/>
                <w14:ligatures w14:val="standardContextual"/>
              </w:rPr>
              <w:t>0.73, 1.57</w:t>
            </w:r>
          </w:p>
        </w:tc>
        <w:tc>
          <w:tcPr>
            <w:tcW w:w="1123" w:type="dxa"/>
            <w:tcBorders>
              <w:top w:val="nil"/>
              <w:left w:val="nil"/>
              <w:bottom w:val="nil"/>
              <w:right w:val="nil"/>
            </w:tcBorders>
          </w:tcPr>
          <w:p w14:paraId="7793E711"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0.7</w:t>
            </w:r>
          </w:p>
        </w:tc>
        <w:tc>
          <w:tcPr>
            <w:tcW w:w="45" w:type="dxa"/>
            <w:tcBorders>
              <w:top w:val="nil"/>
              <w:left w:val="nil"/>
              <w:bottom w:val="nil"/>
              <w:right w:val="single" w:sz="4" w:space="0" w:color="auto"/>
            </w:tcBorders>
          </w:tcPr>
          <w:p w14:paraId="00147236"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7D25AB31" w14:textId="77777777" w:rsidTr="00F14D26">
        <w:trPr>
          <w:trHeight w:val="300"/>
          <w:jc w:val="center"/>
        </w:trPr>
        <w:tc>
          <w:tcPr>
            <w:tcW w:w="1410" w:type="dxa"/>
            <w:tcBorders>
              <w:top w:val="nil"/>
              <w:left w:val="single" w:sz="6" w:space="0" w:color="7F7F7F" w:themeColor="text1" w:themeTint="80"/>
              <w:bottom w:val="nil"/>
              <w:right w:val="nil"/>
            </w:tcBorders>
          </w:tcPr>
          <w:p w14:paraId="3F731A52"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3DC59BEC" w14:textId="66BD3C11"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7+ HPPD</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60FB884C"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Theme="minorHAnsi" w:eastAsiaTheme="minorHAnsi" w:hAnsiTheme="minorHAnsi" w:cstheme="minorBidi"/>
                <w:kern w:val="2"/>
                <w:sz w:val="18"/>
                <w:szCs w:val="18"/>
                <w14:ligatures w14:val="standardContextual"/>
              </w:rPr>
              <w:t>1.32</w:t>
            </w:r>
          </w:p>
        </w:tc>
        <w:tc>
          <w:tcPr>
            <w:tcW w:w="991" w:type="dxa"/>
            <w:tcBorders>
              <w:top w:val="nil"/>
              <w:left w:val="nil"/>
              <w:bottom w:val="nil"/>
              <w:right w:val="nil"/>
            </w:tcBorders>
          </w:tcPr>
          <w:p w14:paraId="2CA8A41A"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Theme="minorHAnsi" w:eastAsiaTheme="minorHAnsi" w:hAnsiTheme="minorHAnsi" w:cstheme="minorBidi"/>
                <w:kern w:val="2"/>
                <w:sz w:val="18"/>
                <w:szCs w:val="18"/>
                <w14:ligatures w14:val="standardContextual"/>
              </w:rPr>
              <w:t>0.72, 2.43</w:t>
            </w:r>
          </w:p>
        </w:tc>
        <w:tc>
          <w:tcPr>
            <w:tcW w:w="1123" w:type="dxa"/>
            <w:tcBorders>
              <w:top w:val="nil"/>
              <w:left w:val="nil"/>
              <w:bottom w:val="nil"/>
              <w:right w:val="nil"/>
            </w:tcBorders>
          </w:tcPr>
          <w:p w14:paraId="5CAC40C7"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0.4</w:t>
            </w:r>
          </w:p>
        </w:tc>
        <w:tc>
          <w:tcPr>
            <w:tcW w:w="45" w:type="dxa"/>
            <w:tcBorders>
              <w:top w:val="nil"/>
              <w:left w:val="nil"/>
              <w:bottom w:val="nil"/>
              <w:right w:val="single" w:sz="4" w:space="0" w:color="auto"/>
            </w:tcBorders>
          </w:tcPr>
          <w:p w14:paraId="573DE922"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3D0118E0" w14:textId="77777777" w:rsidTr="00F14D26">
        <w:trPr>
          <w:trHeight w:val="300"/>
          <w:jc w:val="center"/>
        </w:trPr>
        <w:tc>
          <w:tcPr>
            <w:tcW w:w="1410" w:type="dxa"/>
            <w:tcBorders>
              <w:top w:val="nil"/>
              <w:left w:val="single" w:sz="6" w:space="0" w:color="7F7F7F" w:themeColor="text1" w:themeTint="80"/>
              <w:bottom w:val="nil"/>
              <w:right w:val="nil"/>
            </w:tcBorders>
          </w:tcPr>
          <w:p w14:paraId="292581F2"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1EF6E03B" w14:textId="49B0F544" w:rsidR="00E916F5" w:rsidRPr="009F7371" w:rsidRDefault="00E916F5" w:rsidP="00E916F5">
            <w:pPr>
              <w:contextualSpacing/>
              <w:jc w:val="right"/>
              <w:textAlignment w:val="baseline"/>
              <w:rPr>
                <w:rFonts w:asciiTheme="minorHAnsi" w:hAnsiTheme="minorHAnsi" w:cs="Segoe UI"/>
                <w:color w:val="000000"/>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 xml:space="preserve">7+ HPPD </w:t>
            </w:r>
            <w:r w:rsidR="007079E0" w:rsidRPr="009F7371">
              <w:rPr>
                <w:rFonts w:asciiTheme="minorHAnsi" w:hAnsiTheme="minorHAnsi" w:cs="Segoe UI"/>
                <w:color w:val="000000"/>
                <w:sz w:val="18"/>
                <w:szCs w:val="18"/>
                <w:lang w:eastAsia="en-GB"/>
              </w:rPr>
              <w:t>squared</w:t>
            </w:r>
            <w:r w:rsidRPr="009F7371">
              <w:rPr>
                <w:rFonts w:asciiTheme="minorHAnsi" w:hAnsiTheme="minorHAnsi" w:cs="Segoe UI"/>
                <w:color w:val="000000"/>
                <w:sz w:val="18"/>
                <w:szCs w:val="18"/>
                <w:lang w:eastAsia="en-GB"/>
              </w:rPr>
              <w:t xml:space="preserve">  </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0004FD92"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0.98</w:t>
            </w:r>
          </w:p>
        </w:tc>
        <w:tc>
          <w:tcPr>
            <w:tcW w:w="991" w:type="dxa"/>
            <w:tcBorders>
              <w:top w:val="nil"/>
              <w:left w:val="nil"/>
              <w:bottom w:val="nil"/>
              <w:right w:val="nil"/>
            </w:tcBorders>
          </w:tcPr>
          <w:p w14:paraId="5A807E1D"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0.84, 1.15</w:t>
            </w:r>
          </w:p>
        </w:tc>
        <w:tc>
          <w:tcPr>
            <w:tcW w:w="1123" w:type="dxa"/>
            <w:tcBorders>
              <w:top w:val="nil"/>
              <w:left w:val="nil"/>
              <w:bottom w:val="nil"/>
              <w:right w:val="nil"/>
            </w:tcBorders>
          </w:tcPr>
          <w:p w14:paraId="0E730198"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0.8</w:t>
            </w:r>
          </w:p>
        </w:tc>
        <w:tc>
          <w:tcPr>
            <w:tcW w:w="45" w:type="dxa"/>
            <w:tcBorders>
              <w:top w:val="nil"/>
              <w:left w:val="nil"/>
              <w:bottom w:val="nil"/>
              <w:right w:val="single" w:sz="4" w:space="0" w:color="auto"/>
            </w:tcBorders>
          </w:tcPr>
          <w:p w14:paraId="6D10EA80"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27F9067C" w14:textId="77777777" w:rsidTr="00F14D26">
        <w:trPr>
          <w:trHeight w:val="300"/>
          <w:jc w:val="center"/>
        </w:trPr>
        <w:tc>
          <w:tcPr>
            <w:tcW w:w="1410" w:type="dxa"/>
            <w:tcBorders>
              <w:top w:val="nil"/>
              <w:left w:val="single" w:sz="6" w:space="0" w:color="7F7F7F" w:themeColor="text1" w:themeTint="80"/>
              <w:bottom w:val="nil"/>
              <w:right w:val="nil"/>
            </w:tcBorders>
          </w:tcPr>
          <w:p w14:paraId="6E242443"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7B9004D7" w14:textId="39D5ED37" w:rsidR="00E916F5" w:rsidRPr="009F7371" w:rsidRDefault="00E916F5" w:rsidP="00E916F5">
            <w:pPr>
              <w:contextualSpacing/>
              <w:jc w:val="right"/>
              <w:textAlignment w:val="baseline"/>
              <w:rPr>
                <w:rFonts w:asciiTheme="minorHAnsi" w:hAnsiTheme="minorHAnsi" w:cs="Segoe UI"/>
                <w:color w:val="000000"/>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 xml:space="preserve">7+ HPPD </w:t>
            </w:r>
            <w:r w:rsidR="007079E0" w:rsidRPr="009F7371">
              <w:rPr>
                <w:rFonts w:asciiTheme="minorHAnsi" w:hAnsiTheme="minorHAnsi" w:cs="Segoe UI"/>
                <w:color w:val="000000"/>
                <w:sz w:val="18"/>
                <w:szCs w:val="18"/>
                <w:lang w:eastAsia="en-GB"/>
              </w:rPr>
              <w:t>cubic</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5F169886"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0.97</w:t>
            </w:r>
          </w:p>
        </w:tc>
        <w:tc>
          <w:tcPr>
            <w:tcW w:w="991" w:type="dxa"/>
            <w:tcBorders>
              <w:top w:val="nil"/>
              <w:left w:val="nil"/>
              <w:bottom w:val="nil"/>
              <w:right w:val="nil"/>
            </w:tcBorders>
          </w:tcPr>
          <w:p w14:paraId="00E64698"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0.83, 1.12</w:t>
            </w:r>
          </w:p>
        </w:tc>
        <w:tc>
          <w:tcPr>
            <w:tcW w:w="1123" w:type="dxa"/>
            <w:tcBorders>
              <w:top w:val="nil"/>
              <w:left w:val="nil"/>
              <w:bottom w:val="nil"/>
              <w:right w:val="nil"/>
            </w:tcBorders>
          </w:tcPr>
          <w:p w14:paraId="1D2ED6A4"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0.6</w:t>
            </w:r>
          </w:p>
        </w:tc>
        <w:tc>
          <w:tcPr>
            <w:tcW w:w="45" w:type="dxa"/>
            <w:tcBorders>
              <w:top w:val="nil"/>
              <w:left w:val="nil"/>
              <w:bottom w:val="nil"/>
              <w:right w:val="single" w:sz="4" w:space="0" w:color="auto"/>
            </w:tcBorders>
          </w:tcPr>
          <w:p w14:paraId="28ED0582"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30F95CB0" w14:textId="77777777" w:rsidTr="00F14D26">
        <w:trPr>
          <w:trHeight w:val="300"/>
          <w:jc w:val="center"/>
        </w:trPr>
        <w:tc>
          <w:tcPr>
            <w:tcW w:w="1410" w:type="dxa"/>
            <w:tcBorders>
              <w:top w:val="nil"/>
              <w:left w:val="single" w:sz="6" w:space="0" w:color="7F7F7F" w:themeColor="text1" w:themeTint="80"/>
              <w:bottom w:val="nil"/>
              <w:right w:val="nil"/>
            </w:tcBorders>
          </w:tcPr>
          <w:p w14:paraId="177A925C"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544DA44E" w14:textId="77777777"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Aptos" w:hAnsi="Aptos" w:cs="Segoe UI"/>
                <w:i/>
                <w:iCs/>
                <w:sz w:val="18"/>
                <w:szCs w:val="18"/>
                <w:lang w:eastAsia="en-GB"/>
              </w:rPr>
              <w:t xml:space="preserve">                                     (AIC)</w:t>
            </w:r>
            <w:r w:rsidRPr="009F7371">
              <w:rPr>
                <w:rFonts w:ascii="Aptos" w:hAnsi="Aptos" w:cs="Segoe UI"/>
                <w:sz w:val="18"/>
                <w:szCs w:val="18"/>
                <w:lang w:eastAsia="en-GB"/>
              </w:rPr>
              <w:t> </w:t>
            </w:r>
          </w:p>
        </w:tc>
        <w:tc>
          <w:tcPr>
            <w:tcW w:w="1564" w:type="dxa"/>
            <w:tcBorders>
              <w:top w:val="nil"/>
              <w:left w:val="nil"/>
              <w:bottom w:val="nil"/>
              <w:right w:val="nil"/>
            </w:tcBorders>
          </w:tcPr>
          <w:p w14:paraId="41A53477"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Aptos" w:hAnsi="Aptos" w:cs="Segoe UI"/>
                <w:i/>
                <w:iCs/>
                <w:sz w:val="18"/>
                <w:szCs w:val="18"/>
                <w:lang w:eastAsia="en-GB"/>
              </w:rPr>
              <w:t>3493.1</w:t>
            </w:r>
          </w:p>
        </w:tc>
        <w:tc>
          <w:tcPr>
            <w:tcW w:w="991" w:type="dxa"/>
            <w:tcBorders>
              <w:top w:val="nil"/>
              <w:left w:val="nil"/>
              <w:bottom w:val="nil"/>
              <w:right w:val="nil"/>
            </w:tcBorders>
          </w:tcPr>
          <w:p w14:paraId="79DA9F94"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Aptos" w:hAnsi="Aptos" w:cs="Segoe UI"/>
                <w:sz w:val="18"/>
                <w:szCs w:val="18"/>
                <w:lang w:eastAsia="en-GB"/>
              </w:rPr>
              <w:t> </w:t>
            </w:r>
          </w:p>
        </w:tc>
        <w:tc>
          <w:tcPr>
            <w:tcW w:w="1123" w:type="dxa"/>
            <w:tcBorders>
              <w:top w:val="nil"/>
              <w:left w:val="nil"/>
              <w:bottom w:val="nil"/>
              <w:right w:val="nil"/>
            </w:tcBorders>
          </w:tcPr>
          <w:p w14:paraId="5328F59D" w14:textId="77777777" w:rsidR="00E916F5" w:rsidRPr="009F7371" w:rsidRDefault="00E916F5" w:rsidP="00E916F5">
            <w:pPr>
              <w:contextualSpacing/>
              <w:jc w:val="center"/>
              <w:textAlignment w:val="baseline"/>
              <w:rPr>
                <w:rFonts w:ascii="Segoe UI" w:hAnsi="Segoe UI" w:cs="Segoe UI"/>
                <w:sz w:val="18"/>
                <w:szCs w:val="18"/>
                <w:lang w:eastAsia="en-GB"/>
              </w:rPr>
            </w:pPr>
          </w:p>
        </w:tc>
        <w:tc>
          <w:tcPr>
            <w:tcW w:w="45" w:type="dxa"/>
            <w:tcBorders>
              <w:top w:val="nil"/>
              <w:left w:val="nil"/>
              <w:bottom w:val="nil"/>
              <w:right w:val="single" w:sz="4" w:space="0" w:color="auto"/>
            </w:tcBorders>
          </w:tcPr>
          <w:p w14:paraId="656363D2"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2FBBF93F" w14:textId="77777777" w:rsidTr="00F14D26">
        <w:trPr>
          <w:trHeight w:val="300"/>
          <w:jc w:val="center"/>
        </w:trPr>
        <w:tc>
          <w:tcPr>
            <w:tcW w:w="1410" w:type="dxa"/>
            <w:tcBorders>
              <w:top w:val="nil"/>
              <w:left w:val="single" w:sz="6" w:space="0" w:color="7F7F7F" w:themeColor="text1" w:themeTint="80"/>
              <w:bottom w:val="nil"/>
              <w:right w:val="nil"/>
            </w:tcBorders>
          </w:tcPr>
          <w:p w14:paraId="696586E7" w14:textId="4BF13AF9" w:rsidR="00E916F5" w:rsidRPr="009F7371" w:rsidRDefault="00E916F5" w:rsidP="00E916F5">
            <w:pPr>
              <w:contextualSpacing/>
              <w:jc w:val="center"/>
              <w:textAlignment w:val="baseline"/>
              <w:rPr>
                <w:rFonts w:ascii="Aptos Narrow" w:hAnsi="Aptos Narrow" w:cs="Segoe UI"/>
                <w:b/>
                <w:bCs/>
                <w:sz w:val="18"/>
                <w:szCs w:val="18"/>
                <w:lang w:eastAsia="en-GB"/>
              </w:rPr>
            </w:pPr>
            <w:r w:rsidRPr="009F7371">
              <w:rPr>
                <w:rFonts w:ascii="Aptos" w:hAnsi="Aptos" w:cs="Segoe UI"/>
                <w:b/>
                <w:bCs/>
                <w:sz w:val="18"/>
                <w:szCs w:val="18"/>
                <w:lang w:eastAsia="en-GB"/>
              </w:rPr>
              <w:t>Early</w:t>
            </w:r>
            <w:r w:rsidR="00D911AA" w:rsidRPr="009F7371">
              <w:rPr>
                <w:rFonts w:ascii="Aptos" w:hAnsi="Aptos" w:cs="Segoe UI"/>
                <w:b/>
                <w:bCs/>
                <w:sz w:val="18"/>
                <w:szCs w:val="18"/>
                <w:lang w:eastAsia="en-GB"/>
              </w:rPr>
              <w:t xml:space="preserve"> </w:t>
            </w:r>
            <w:r w:rsidRPr="009F7371">
              <w:rPr>
                <w:rFonts w:ascii="Aptos" w:hAnsi="Aptos" w:cs="Segoe UI"/>
                <w:b/>
                <w:bCs/>
                <w:sz w:val="18"/>
                <w:szCs w:val="18"/>
                <w:lang w:eastAsia="en-GB"/>
              </w:rPr>
              <w:t>pandemic </w:t>
            </w:r>
          </w:p>
        </w:tc>
        <w:tc>
          <w:tcPr>
            <w:tcW w:w="2711" w:type="dxa"/>
            <w:tcBorders>
              <w:top w:val="nil"/>
              <w:left w:val="nil"/>
              <w:bottom w:val="nil"/>
              <w:right w:val="nil"/>
            </w:tcBorders>
          </w:tcPr>
          <w:p w14:paraId="76F54A3E" w14:textId="43DA5622"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Aptos" w:hAnsi="Aptos" w:cs="Segoe UI"/>
                <w:sz w:val="18"/>
                <w:szCs w:val="18"/>
                <w:lang w:eastAsia="en-GB"/>
              </w:rPr>
              <w:t>RN Staff nurse HPPD </w:t>
            </w:r>
          </w:p>
        </w:tc>
        <w:tc>
          <w:tcPr>
            <w:tcW w:w="1564" w:type="dxa"/>
            <w:tcBorders>
              <w:top w:val="nil"/>
              <w:left w:val="nil"/>
              <w:bottom w:val="nil"/>
              <w:right w:val="nil"/>
            </w:tcBorders>
          </w:tcPr>
          <w:p w14:paraId="3B2E362B"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Theme="minorHAnsi" w:eastAsiaTheme="minorHAnsi" w:hAnsiTheme="minorHAnsi" w:cstheme="minorBidi"/>
                <w:kern w:val="2"/>
                <w:sz w:val="18"/>
                <w:szCs w:val="18"/>
                <w14:ligatures w14:val="standardContextual"/>
              </w:rPr>
              <w:t>1.04</w:t>
            </w:r>
          </w:p>
        </w:tc>
        <w:tc>
          <w:tcPr>
            <w:tcW w:w="991" w:type="dxa"/>
            <w:tcBorders>
              <w:top w:val="nil"/>
              <w:left w:val="nil"/>
              <w:bottom w:val="nil"/>
              <w:right w:val="nil"/>
            </w:tcBorders>
          </w:tcPr>
          <w:p w14:paraId="76E0DD05"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Theme="minorHAnsi" w:eastAsiaTheme="minorHAnsi" w:hAnsiTheme="minorHAnsi" w:cstheme="minorBidi"/>
                <w:kern w:val="2"/>
                <w:sz w:val="18"/>
                <w:szCs w:val="18"/>
                <w14:ligatures w14:val="standardContextual"/>
              </w:rPr>
              <w:t>0.97, 1.11</w:t>
            </w:r>
          </w:p>
        </w:tc>
        <w:tc>
          <w:tcPr>
            <w:tcW w:w="1123" w:type="dxa"/>
            <w:tcBorders>
              <w:top w:val="nil"/>
              <w:left w:val="nil"/>
              <w:bottom w:val="nil"/>
              <w:right w:val="nil"/>
            </w:tcBorders>
          </w:tcPr>
          <w:p w14:paraId="2B8BFB02"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0.2</w:t>
            </w:r>
          </w:p>
        </w:tc>
        <w:tc>
          <w:tcPr>
            <w:tcW w:w="45" w:type="dxa"/>
            <w:tcBorders>
              <w:top w:val="nil"/>
              <w:left w:val="nil"/>
              <w:bottom w:val="nil"/>
              <w:right w:val="single" w:sz="4" w:space="0" w:color="auto"/>
            </w:tcBorders>
          </w:tcPr>
          <w:p w14:paraId="34294EAC"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29453716" w14:textId="77777777" w:rsidTr="00F14D26">
        <w:trPr>
          <w:trHeight w:val="300"/>
          <w:jc w:val="center"/>
        </w:trPr>
        <w:tc>
          <w:tcPr>
            <w:tcW w:w="1410" w:type="dxa"/>
            <w:tcBorders>
              <w:top w:val="nil"/>
              <w:left w:val="single" w:sz="6" w:space="0" w:color="7F7F7F" w:themeColor="text1" w:themeTint="80"/>
              <w:bottom w:val="nil"/>
              <w:right w:val="nil"/>
            </w:tcBorders>
          </w:tcPr>
          <w:p w14:paraId="5955BAC7"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48EB5CC7" w14:textId="4162300A"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Aptos" w:hAnsi="Aptos" w:cs="Segoe UI"/>
                <w:sz w:val="18"/>
                <w:szCs w:val="18"/>
                <w:lang w:eastAsia="en-GB"/>
              </w:rPr>
              <w:t xml:space="preserve">Proportion </w:t>
            </w:r>
            <w:r w:rsidR="00317717" w:rsidRPr="009F7371">
              <w:rPr>
                <w:rFonts w:ascii="Aptos" w:hAnsi="Aptos" w:cs="Segoe UI"/>
                <w:sz w:val="18"/>
                <w:szCs w:val="18"/>
                <w:lang w:eastAsia="en-GB"/>
              </w:rPr>
              <w:t xml:space="preserve">Band </w:t>
            </w:r>
            <w:r w:rsidRPr="009F7371">
              <w:rPr>
                <w:rFonts w:ascii="Aptos" w:hAnsi="Aptos" w:cs="Segoe UI"/>
                <w:sz w:val="18"/>
                <w:szCs w:val="18"/>
                <w:lang w:eastAsia="en-GB"/>
              </w:rPr>
              <w:t>6 </w:t>
            </w:r>
          </w:p>
        </w:tc>
        <w:tc>
          <w:tcPr>
            <w:tcW w:w="1564" w:type="dxa"/>
            <w:tcBorders>
              <w:top w:val="nil"/>
              <w:left w:val="nil"/>
              <w:bottom w:val="nil"/>
              <w:right w:val="nil"/>
            </w:tcBorders>
          </w:tcPr>
          <w:p w14:paraId="08531B22"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Theme="minorHAnsi" w:eastAsiaTheme="minorHAnsi" w:hAnsiTheme="minorHAnsi" w:cstheme="minorBidi"/>
                <w:kern w:val="2"/>
                <w:sz w:val="18"/>
                <w:szCs w:val="18"/>
                <w14:ligatures w14:val="standardContextual"/>
              </w:rPr>
              <w:t>1.10</w:t>
            </w:r>
          </w:p>
        </w:tc>
        <w:tc>
          <w:tcPr>
            <w:tcW w:w="991" w:type="dxa"/>
            <w:tcBorders>
              <w:top w:val="nil"/>
              <w:left w:val="nil"/>
              <w:bottom w:val="nil"/>
              <w:right w:val="nil"/>
            </w:tcBorders>
          </w:tcPr>
          <w:p w14:paraId="77449CD9"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Theme="minorHAnsi" w:eastAsiaTheme="minorHAnsi" w:hAnsiTheme="minorHAnsi" w:cstheme="minorBidi"/>
                <w:kern w:val="2"/>
                <w:sz w:val="18"/>
                <w:szCs w:val="18"/>
                <w14:ligatures w14:val="standardContextual"/>
              </w:rPr>
              <w:t>0.95, 1.28</w:t>
            </w:r>
          </w:p>
        </w:tc>
        <w:tc>
          <w:tcPr>
            <w:tcW w:w="1123" w:type="dxa"/>
            <w:tcBorders>
              <w:top w:val="nil"/>
              <w:left w:val="nil"/>
              <w:bottom w:val="nil"/>
              <w:right w:val="nil"/>
            </w:tcBorders>
          </w:tcPr>
          <w:p w14:paraId="1E422533"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0.2</w:t>
            </w:r>
          </w:p>
        </w:tc>
        <w:tc>
          <w:tcPr>
            <w:tcW w:w="45" w:type="dxa"/>
            <w:tcBorders>
              <w:top w:val="nil"/>
              <w:left w:val="nil"/>
              <w:bottom w:val="nil"/>
              <w:right w:val="single" w:sz="4" w:space="0" w:color="auto"/>
            </w:tcBorders>
          </w:tcPr>
          <w:p w14:paraId="6A99CC73"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1B6550C2" w14:textId="77777777" w:rsidTr="00F14D26">
        <w:trPr>
          <w:trHeight w:val="300"/>
          <w:jc w:val="center"/>
        </w:trPr>
        <w:tc>
          <w:tcPr>
            <w:tcW w:w="1410" w:type="dxa"/>
            <w:tcBorders>
              <w:top w:val="nil"/>
              <w:left w:val="single" w:sz="6" w:space="0" w:color="7F7F7F" w:themeColor="text1" w:themeTint="80"/>
              <w:bottom w:val="nil"/>
              <w:right w:val="nil"/>
            </w:tcBorders>
          </w:tcPr>
          <w:p w14:paraId="5F5F22A1"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5FC059F2" w14:textId="73A7B084"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7+ HPPD</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7147827C"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Theme="minorHAnsi" w:eastAsiaTheme="minorHAnsi" w:hAnsiTheme="minorHAnsi" w:cstheme="minorBidi"/>
                <w:kern w:val="2"/>
                <w:sz w:val="18"/>
                <w:szCs w:val="18"/>
                <w14:ligatures w14:val="standardContextual"/>
              </w:rPr>
              <w:t>1.00</w:t>
            </w:r>
          </w:p>
        </w:tc>
        <w:tc>
          <w:tcPr>
            <w:tcW w:w="991" w:type="dxa"/>
            <w:tcBorders>
              <w:top w:val="nil"/>
              <w:left w:val="nil"/>
              <w:bottom w:val="nil"/>
              <w:right w:val="nil"/>
            </w:tcBorders>
          </w:tcPr>
          <w:p w14:paraId="5F65CCA0"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Theme="minorHAnsi" w:eastAsiaTheme="minorHAnsi" w:hAnsiTheme="minorHAnsi" w:cstheme="minorBidi"/>
                <w:kern w:val="2"/>
                <w:sz w:val="18"/>
                <w:szCs w:val="18"/>
                <w14:ligatures w14:val="standardContextual"/>
              </w:rPr>
              <w:t>0.91, 1.10</w:t>
            </w:r>
          </w:p>
        </w:tc>
        <w:tc>
          <w:tcPr>
            <w:tcW w:w="1123" w:type="dxa"/>
            <w:tcBorders>
              <w:top w:val="nil"/>
              <w:left w:val="nil"/>
              <w:bottom w:val="nil"/>
              <w:right w:val="nil"/>
            </w:tcBorders>
          </w:tcPr>
          <w:p w14:paraId="5F680072"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&gt;0.9</w:t>
            </w:r>
          </w:p>
        </w:tc>
        <w:tc>
          <w:tcPr>
            <w:tcW w:w="45" w:type="dxa"/>
            <w:tcBorders>
              <w:top w:val="nil"/>
              <w:left w:val="nil"/>
              <w:bottom w:val="nil"/>
              <w:right w:val="single" w:sz="4" w:space="0" w:color="auto"/>
            </w:tcBorders>
          </w:tcPr>
          <w:p w14:paraId="33E60BF4"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1319E0E0" w14:textId="77777777" w:rsidTr="00F14D26">
        <w:trPr>
          <w:trHeight w:val="300"/>
          <w:jc w:val="center"/>
        </w:trPr>
        <w:tc>
          <w:tcPr>
            <w:tcW w:w="1410" w:type="dxa"/>
            <w:tcBorders>
              <w:top w:val="nil"/>
              <w:left w:val="single" w:sz="6" w:space="0" w:color="7F7F7F" w:themeColor="text1" w:themeTint="80"/>
              <w:bottom w:val="nil"/>
              <w:right w:val="nil"/>
            </w:tcBorders>
          </w:tcPr>
          <w:p w14:paraId="18D7D009"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2A54AD88" w14:textId="2855161D" w:rsidR="00E916F5" w:rsidRPr="009F7371" w:rsidRDefault="00E916F5" w:rsidP="00E916F5">
            <w:pPr>
              <w:contextualSpacing/>
              <w:jc w:val="right"/>
              <w:textAlignment w:val="baseline"/>
              <w:rPr>
                <w:rFonts w:asciiTheme="minorHAnsi" w:hAnsiTheme="minorHAnsi" w:cs="Segoe UI"/>
                <w:color w:val="000000"/>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 xml:space="preserve">7+ HPPD </w:t>
            </w:r>
            <w:r w:rsidR="007079E0" w:rsidRPr="009F7371">
              <w:rPr>
                <w:rFonts w:asciiTheme="minorHAnsi" w:hAnsiTheme="minorHAnsi" w:cs="Segoe UI"/>
                <w:color w:val="000000"/>
                <w:sz w:val="18"/>
                <w:szCs w:val="18"/>
                <w:lang w:eastAsia="en-GB"/>
              </w:rPr>
              <w:t>squared</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0D920018"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0.94</w:t>
            </w:r>
          </w:p>
        </w:tc>
        <w:tc>
          <w:tcPr>
            <w:tcW w:w="991" w:type="dxa"/>
            <w:tcBorders>
              <w:top w:val="nil"/>
              <w:left w:val="nil"/>
              <w:bottom w:val="nil"/>
              <w:right w:val="nil"/>
            </w:tcBorders>
          </w:tcPr>
          <w:p w14:paraId="351A4959"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0.85, 1.04</w:t>
            </w:r>
          </w:p>
        </w:tc>
        <w:tc>
          <w:tcPr>
            <w:tcW w:w="1123" w:type="dxa"/>
            <w:tcBorders>
              <w:top w:val="nil"/>
              <w:left w:val="nil"/>
              <w:bottom w:val="nil"/>
              <w:right w:val="nil"/>
            </w:tcBorders>
          </w:tcPr>
          <w:p w14:paraId="4C7CB0C0"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0.2</w:t>
            </w:r>
          </w:p>
        </w:tc>
        <w:tc>
          <w:tcPr>
            <w:tcW w:w="45" w:type="dxa"/>
            <w:tcBorders>
              <w:top w:val="nil"/>
              <w:left w:val="nil"/>
              <w:bottom w:val="nil"/>
              <w:right w:val="single" w:sz="4" w:space="0" w:color="auto"/>
            </w:tcBorders>
          </w:tcPr>
          <w:p w14:paraId="66959249"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44D0CB1C" w14:textId="77777777" w:rsidTr="00F14D26">
        <w:trPr>
          <w:trHeight w:val="300"/>
          <w:jc w:val="center"/>
        </w:trPr>
        <w:tc>
          <w:tcPr>
            <w:tcW w:w="1410" w:type="dxa"/>
            <w:tcBorders>
              <w:top w:val="nil"/>
              <w:left w:val="single" w:sz="6" w:space="0" w:color="7F7F7F" w:themeColor="text1" w:themeTint="80"/>
              <w:bottom w:val="nil"/>
              <w:right w:val="nil"/>
            </w:tcBorders>
          </w:tcPr>
          <w:p w14:paraId="62D4A97F"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137748DA" w14:textId="3B58A631" w:rsidR="00E916F5" w:rsidRPr="009F7371" w:rsidRDefault="00E916F5" w:rsidP="00E916F5">
            <w:pPr>
              <w:contextualSpacing/>
              <w:jc w:val="right"/>
              <w:textAlignment w:val="baseline"/>
              <w:rPr>
                <w:rFonts w:asciiTheme="minorHAnsi" w:hAnsiTheme="minorHAnsi" w:cs="Segoe UI"/>
                <w:color w:val="000000"/>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 xml:space="preserve">7+ HPPD </w:t>
            </w:r>
            <w:r w:rsidR="007079E0" w:rsidRPr="009F7371">
              <w:rPr>
                <w:rFonts w:asciiTheme="minorHAnsi" w:hAnsiTheme="minorHAnsi" w:cs="Segoe UI"/>
                <w:color w:val="000000"/>
                <w:sz w:val="18"/>
                <w:szCs w:val="18"/>
                <w:lang w:eastAsia="en-GB"/>
              </w:rPr>
              <w:t>cubic</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62329342"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1.01</w:t>
            </w:r>
          </w:p>
        </w:tc>
        <w:tc>
          <w:tcPr>
            <w:tcW w:w="991" w:type="dxa"/>
            <w:tcBorders>
              <w:top w:val="nil"/>
              <w:left w:val="nil"/>
              <w:bottom w:val="nil"/>
              <w:right w:val="nil"/>
            </w:tcBorders>
          </w:tcPr>
          <w:p w14:paraId="4948306E"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0.98, 1.04</w:t>
            </w:r>
          </w:p>
        </w:tc>
        <w:tc>
          <w:tcPr>
            <w:tcW w:w="1123" w:type="dxa"/>
            <w:tcBorders>
              <w:top w:val="nil"/>
              <w:left w:val="nil"/>
              <w:bottom w:val="nil"/>
              <w:right w:val="nil"/>
            </w:tcBorders>
          </w:tcPr>
          <w:p w14:paraId="7176C38D"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0.4</w:t>
            </w:r>
          </w:p>
        </w:tc>
        <w:tc>
          <w:tcPr>
            <w:tcW w:w="45" w:type="dxa"/>
            <w:tcBorders>
              <w:top w:val="nil"/>
              <w:left w:val="nil"/>
              <w:bottom w:val="nil"/>
              <w:right w:val="single" w:sz="4" w:space="0" w:color="auto"/>
            </w:tcBorders>
          </w:tcPr>
          <w:p w14:paraId="7438DF05"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60734B89" w14:textId="77777777" w:rsidTr="00F14D26">
        <w:trPr>
          <w:trHeight w:val="300"/>
          <w:jc w:val="center"/>
        </w:trPr>
        <w:tc>
          <w:tcPr>
            <w:tcW w:w="1410" w:type="dxa"/>
            <w:tcBorders>
              <w:top w:val="nil"/>
              <w:left w:val="single" w:sz="6" w:space="0" w:color="7F7F7F" w:themeColor="text1" w:themeTint="80"/>
              <w:bottom w:val="nil"/>
              <w:right w:val="nil"/>
            </w:tcBorders>
          </w:tcPr>
          <w:p w14:paraId="190CDA99"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1D2AE8DD" w14:textId="77777777"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Aptos" w:hAnsi="Aptos" w:cs="Segoe UI"/>
                <w:i/>
                <w:iCs/>
                <w:sz w:val="18"/>
                <w:szCs w:val="18"/>
                <w:lang w:eastAsia="en-GB"/>
              </w:rPr>
              <w:t xml:space="preserve">                                     (AIC)</w:t>
            </w:r>
            <w:r w:rsidRPr="009F7371">
              <w:rPr>
                <w:rFonts w:ascii="Aptos" w:hAnsi="Aptos" w:cs="Segoe UI"/>
                <w:sz w:val="18"/>
                <w:szCs w:val="18"/>
                <w:lang w:eastAsia="en-GB"/>
              </w:rPr>
              <w:t> </w:t>
            </w:r>
          </w:p>
        </w:tc>
        <w:tc>
          <w:tcPr>
            <w:tcW w:w="1564" w:type="dxa"/>
            <w:tcBorders>
              <w:top w:val="nil"/>
              <w:left w:val="nil"/>
              <w:bottom w:val="nil"/>
              <w:right w:val="nil"/>
            </w:tcBorders>
          </w:tcPr>
          <w:p w14:paraId="1234327E"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Aptos" w:hAnsi="Aptos" w:cs="Segoe UI"/>
                <w:i/>
                <w:iCs/>
                <w:sz w:val="18"/>
                <w:szCs w:val="18"/>
                <w:lang w:eastAsia="en-GB"/>
              </w:rPr>
              <w:t>5466.1</w:t>
            </w:r>
          </w:p>
        </w:tc>
        <w:tc>
          <w:tcPr>
            <w:tcW w:w="991" w:type="dxa"/>
            <w:tcBorders>
              <w:top w:val="nil"/>
              <w:left w:val="nil"/>
              <w:bottom w:val="nil"/>
              <w:right w:val="nil"/>
            </w:tcBorders>
          </w:tcPr>
          <w:p w14:paraId="7781B4D5"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Aptos" w:hAnsi="Aptos" w:cs="Segoe UI"/>
                <w:sz w:val="18"/>
                <w:szCs w:val="18"/>
                <w:lang w:eastAsia="en-GB"/>
              </w:rPr>
              <w:t> </w:t>
            </w:r>
          </w:p>
        </w:tc>
        <w:tc>
          <w:tcPr>
            <w:tcW w:w="1123" w:type="dxa"/>
            <w:tcBorders>
              <w:top w:val="nil"/>
              <w:left w:val="nil"/>
              <w:bottom w:val="nil"/>
              <w:right w:val="nil"/>
            </w:tcBorders>
          </w:tcPr>
          <w:p w14:paraId="46033DE6" w14:textId="77777777" w:rsidR="00E916F5" w:rsidRPr="009F7371" w:rsidRDefault="00E916F5" w:rsidP="00E916F5">
            <w:pPr>
              <w:contextualSpacing/>
              <w:jc w:val="center"/>
              <w:textAlignment w:val="baseline"/>
              <w:rPr>
                <w:rFonts w:ascii="Segoe UI" w:hAnsi="Segoe UI" w:cs="Segoe UI"/>
                <w:sz w:val="18"/>
                <w:szCs w:val="18"/>
                <w:lang w:eastAsia="en-GB"/>
              </w:rPr>
            </w:pPr>
          </w:p>
        </w:tc>
        <w:tc>
          <w:tcPr>
            <w:tcW w:w="45" w:type="dxa"/>
            <w:tcBorders>
              <w:top w:val="nil"/>
              <w:left w:val="nil"/>
              <w:bottom w:val="nil"/>
              <w:right w:val="single" w:sz="4" w:space="0" w:color="auto"/>
            </w:tcBorders>
          </w:tcPr>
          <w:p w14:paraId="056A7767"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26E00E08" w14:textId="77777777" w:rsidTr="00F14D26">
        <w:trPr>
          <w:trHeight w:val="300"/>
          <w:jc w:val="center"/>
        </w:trPr>
        <w:tc>
          <w:tcPr>
            <w:tcW w:w="1410" w:type="dxa"/>
            <w:tcBorders>
              <w:top w:val="nil"/>
              <w:left w:val="single" w:sz="6" w:space="0" w:color="7F7F7F" w:themeColor="text1" w:themeTint="80"/>
              <w:bottom w:val="nil"/>
              <w:right w:val="nil"/>
            </w:tcBorders>
          </w:tcPr>
          <w:p w14:paraId="4225AB8C" w14:textId="00705028" w:rsidR="00E916F5" w:rsidRPr="009F7371" w:rsidRDefault="00E916F5" w:rsidP="00E916F5">
            <w:pPr>
              <w:contextualSpacing/>
              <w:textAlignment w:val="baseline"/>
              <w:rPr>
                <w:rFonts w:ascii="Aptos Narrow" w:hAnsi="Aptos Narrow" w:cs="Segoe UI"/>
                <w:b/>
                <w:bCs/>
                <w:sz w:val="18"/>
                <w:szCs w:val="18"/>
                <w:lang w:eastAsia="en-GB"/>
              </w:rPr>
            </w:pPr>
            <w:r w:rsidRPr="009F7371">
              <w:rPr>
                <w:rFonts w:ascii="Aptos" w:hAnsi="Aptos" w:cs="Segoe UI"/>
                <w:b/>
                <w:bCs/>
                <w:sz w:val="18"/>
                <w:szCs w:val="18"/>
                <w:lang w:eastAsia="en-GB"/>
              </w:rPr>
              <w:t>Later</w:t>
            </w:r>
            <w:r w:rsidR="00D911AA" w:rsidRPr="009F7371">
              <w:rPr>
                <w:rFonts w:ascii="Aptos" w:hAnsi="Aptos" w:cs="Segoe UI"/>
                <w:b/>
                <w:bCs/>
                <w:sz w:val="18"/>
                <w:szCs w:val="18"/>
                <w:lang w:eastAsia="en-GB"/>
              </w:rPr>
              <w:t xml:space="preserve"> </w:t>
            </w:r>
            <w:r w:rsidRPr="009F7371">
              <w:rPr>
                <w:rFonts w:ascii="Aptos" w:hAnsi="Aptos" w:cs="Segoe UI"/>
                <w:b/>
                <w:bCs/>
                <w:sz w:val="18"/>
                <w:szCs w:val="18"/>
                <w:lang w:eastAsia="en-GB"/>
              </w:rPr>
              <w:t>pandemic </w:t>
            </w:r>
          </w:p>
        </w:tc>
        <w:tc>
          <w:tcPr>
            <w:tcW w:w="2711" w:type="dxa"/>
            <w:tcBorders>
              <w:top w:val="nil"/>
              <w:left w:val="nil"/>
              <w:bottom w:val="nil"/>
              <w:right w:val="nil"/>
            </w:tcBorders>
          </w:tcPr>
          <w:p w14:paraId="3A32FF76" w14:textId="65C46DE5"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Aptos" w:hAnsi="Aptos" w:cs="Segoe UI"/>
                <w:sz w:val="18"/>
                <w:szCs w:val="18"/>
                <w:lang w:eastAsia="en-GB"/>
              </w:rPr>
              <w:t>RN Staff nurse HPPD </w:t>
            </w:r>
          </w:p>
        </w:tc>
        <w:tc>
          <w:tcPr>
            <w:tcW w:w="1564" w:type="dxa"/>
            <w:tcBorders>
              <w:top w:val="nil"/>
              <w:left w:val="nil"/>
              <w:bottom w:val="nil"/>
              <w:right w:val="nil"/>
            </w:tcBorders>
          </w:tcPr>
          <w:p w14:paraId="517F3765"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Theme="minorHAnsi" w:eastAsiaTheme="minorHAnsi" w:hAnsiTheme="minorHAnsi" w:cstheme="minorBidi"/>
                <w:kern w:val="2"/>
                <w:sz w:val="18"/>
                <w:szCs w:val="18"/>
                <w14:ligatures w14:val="standardContextual"/>
              </w:rPr>
              <w:t>0.93</w:t>
            </w:r>
          </w:p>
        </w:tc>
        <w:tc>
          <w:tcPr>
            <w:tcW w:w="991" w:type="dxa"/>
            <w:tcBorders>
              <w:top w:val="nil"/>
              <w:left w:val="nil"/>
              <w:bottom w:val="nil"/>
              <w:right w:val="nil"/>
            </w:tcBorders>
          </w:tcPr>
          <w:p w14:paraId="187CFC41"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Theme="minorHAnsi" w:eastAsiaTheme="minorHAnsi" w:hAnsiTheme="minorHAnsi" w:cstheme="minorBidi"/>
                <w:kern w:val="2"/>
                <w:sz w:val="18"/>
                <w:szCs w:val="18"/>
                <w14:ligatures w14:val="standardContextual"/>
              </w:rPr>
              <w:t>0.80, 1.08</w:t>
            </w:r>
          </w:p>
        </w:tc>
        <w:tc>
          <w:tcPr>
            <w:tcW w:w="1123" w:type="dxa"/>
            <w:tcBorders>
              <w:top w:val="nil"/>
              <w:left w:val="nil"/>
              <w:bottom w:val="nil"/>
              <w:right w:val="nil"/>
            </w:tcBorders>
          </w:tcPr>
          <w:p w14:paraId="0DE605EF"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0.3</w:t>
            </w:r>
          </w:p>
        </w:tc>
        <w:tc>
          <w:tcPr>
            <w:tcW w:w="45" w:type="dxa"/>
            <w:tcBorders>
              <w:top w:val="nil"/>
              <w:left w:val="nil"/>
              <w:bottom w:val="nil"/>
              <w:right w:val="single" w:sz="4" w:space="0" w:color="auto"/>
            </w:tcBorders>
          </w:tcPr>
          <w:p w14:paraId="4C7E5DC4"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63E1883E" w14:textId="77777777" w:rsidTr="00F14D26">
        <w:trPr>
          <w:trHeight w:val="300"/>
          <w:jc w:val="center"/>
        </w:trPr>
        <w:tc>
          <w:tcPr>
            <w:tcW w:w="1410" w:type="dxa"/>
            <w:tcBorders>
              <w:top w:val="nil"/>
              <w:left w:val="single" w:sz="6" w:space="0" w:color="7F7F7F" w:themeColor="text1" w:themeTint="80"/>
              <w:bottom w:val="nil"/>
              <w:right w:val="nil"/>
            </w:tcBorders>
          </w:tcPr>
          <w:p w14:paraId="7C871CF9"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666F7504" w14:textId="0C440E7F"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Aptos" w:hAnsi="Aptos" w:cs="Segoe UI"/>
                <w:sz w:val="18"/>
                <w:szCs w:val="18"/>
                <w:lang w:eastAsia="en-GB"/>
              </w:rPr>
              <w:t xml:space="preserve">Proportion </w:t>
            </w:r>
            <w:r w:rsidR="00317717" w:rsidRPr="009F7371">
              <w:rPr>
                <w:rFonts w:ascii="Aptos" w:hAnsi="Aptos" w:cs="Segoe UI"/>
                <w:sz w:val="18"/>
                <w:szCs w:val="18"/>
                <w:lang w:eastAsia="en-GB"/>
              </w:rPr>
              <w:t xml:space="preserve">Band </w:t>
            </w:r>
            <w:r w:rsidRPr="009F7371">
              <w:rPr>
                <w:rFonts w:ascii="Aptos" w:hAnsi="Aptos" w:cs="Segoe UI"/>
                <w:sz w:val="18"/>
                <w:szCs w:val="18"/>
                <w:lang w:eastAsia="en-GB"/>
              </w:rPr>
              <w:t>6 </w:t>
            </w:r>
          </w:p>
        </w:tc>
        <w:tc>
          <w:tcPr>
            <w:tcW w:w="1564" w:type="dxa"/>
            <w:tcBorders>
              <w:top w:val="nil"/>
              <w:left w:val="nil"/>
              <w:bottom w:val="nil"/>
              <w:right w:val="nil"/>
            </w:tcBorders>
          </w:tcPr>
          <w:p w14:paraId="5CE8FE55"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Theme="minorHAnsi" w:eastAsiaTheme="minorHAnsi" w:hAnsiTheme="minorHAnsi" w:cstheme="minorBidi"/>
                <w:kern w:val="2"/>
                <w:sz w:val="18"/>
                <w:szCs w:val="18"/>
                <w14:ligatures w14:val="standardContextual"/>
              </w:rPr>
              <w:t>0.60</w:t>
            </w:r>
          </w:p>
        </w:tc>
        <w:tc>
          <w:tcPr>
            <w:tcW w:w="991" w:type="dxa"/>
            <w:tcBorders>
              <w:top w:val="nil"/>
              <w:left w:val="nil"/>
              <w:bottom w:val="nil"/>
              <w:right w:val="nil"/>
            </w:tcBorders>
          </w:tcPr>
          <w:p w14:paraId="7171E196"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Theme="minorHAnsi" w:eastAsiaTheme="minorHAnsi" w:hAnsiTheme="minorHAnsi" w:cstheme="minorBidi"/>
                <w:kern w:val="2"/>
                <w:sz w:val="18"/>
                <w:szCs w:val="18"/>
                <w14:ligatures w14:val="standardContextual"/>
              </w:rPr>
              <w:t>0.48, 0.74</w:t>
            </w:r>
          </w:p>
        </w:tc>
        <w:tc>
          <w:tcPr>
            <w:tcW w:w="1123" w:type="dxa"/>
            <w:tcBorders>
              <w:top w:val="nil"/>
              <w:left w:val="nil"/>
              <w:bottom w:val="nil"/>
              <w:right w:val="nil"/>
            </w:tcBorders>
          </w:tcPr>
          <w:p w14:paraId="38E8281C"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&lt;0.001</w:t>
            </w:r>
          </w:p>
        </w:tc>
        <w:tc>
          <w:tcPr>
            <w:tcW w:w="45" w:type="dxa"/>
            <w:tcBorders>
              <w:top w:val="nil"/>
              <w:left w:val="nil"/>
              <w:bottom w:val="nil"/>
              <w:right w:val="single" w:sz="4" w:space="0" w:color="auto"/>
            </w:tcBorders>
          </w:tcPr>
          <w:p w14:paraId="3D579450"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1A82D960" w14:textId="77777777" w:rsidTr="00F14D26">
        <w:trPr>
          <w:trHeight w:val="300"/>
          <w:jc w:val="center"/>
        </w:trPr>
        <w:tc>
          <w:tcPr>
            <w:tcW w:w="1410" w:type="dxa"/>
            <w:tcBorders>
              <w:top w:val="nil"/>
              <w:left w:val="single" w:sz="6" w:space="0" w:color="7F7F7F" w:themeColor="text1" w:themeTint="80"/>
              <w:bottom w:val="nil"/>
              <w:right w:val="nil"/>
            </w:tcBorders>
          </w:tcPr>
          <w:p w14:paraId="5E34A1CA"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242FB879" w14:textId="6606A22D"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7+ HPPD</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55C4B79F"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Theme="minorHAnsi" w:eastAsiaTheme="minorHAnsi" w:hAnsiTheme="minorHAnsi" w:cstheme="minorBidi"/>
                <w:kern w:val="2"/>
                <w:sz w:val="18"/>
                <w:szCs w:val="18"/>
                <w14:ligatures w14:val="standardContextual"/>
              </w:rPr>
              <w:t>1.13</w:t>
            </w:r>
          </w:p>
        </w:tc>
        <w:tc>
          <w:tcPr>
            <w:tcW w:w="991" w:type="dxa"/>
            <w:tcBorders>
              <w:top w:val="nil"/>
              <w:left w:val="nil"/>
              <w:bottom w:val="nil"/>
              <w:right w:val="nil"/>
            </w:tcBorders>
          </w:tcPr>
          <w:p w14:paraId="76C53B68"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Theme="minorHAnsi" w:eastAsiaTheme="minorHAnsi" w:hAnsiTheme="minorHAnsi" w:cstheme="minorBidi"/>
                <w:kern w:val="2"/>
                <w:sz w:val="18"/>
                <w:szCs w:val="18"/>
                <w14:ligatures w14:val="standardContextual"/>
              </w:rPr>
              <w:t>0.94, 1.36</w:t>
            </w:r>
          </w:p>
        </w:tc>
        <w:tc>
          <w:tcPr>
            <w:tcW w:w="1123" w:type="dxa"/>
            <w:tcBorders>
              <w:top w:val="nil"/>
              <w:left w:val="nil"/>
              <w:bottom w:val="nil"/>
              <w:right w:val="nil"/>
            </w:tcBorders>
          </w:tcPr>
          <w:p w14:paraId="0784ED29"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0.2</w:t>
            </w:r>
          </w:p>
        </w:tc>
        <w:tc>
          <w:tcPr>
            <w:tcW w:w="45" w:type="dxa"/>
            <w:tcBorders>
              <w:top w:val="nil"/>
              <w:left w:val="nil"/>
              <w:bottom w:val="nil"/>
              <w:right w:val="single" w:sz="4" w:space="0" w:color="auto"/>
            </w:tcBorders>
          </w:tcPr>
          <w:p w14:paraId="118AF26C"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72304A56" w14:textId="77777777" w:rsidTr="00F14D26">
        <w:trPr>
          <w:trHeight w:val="300"/>
          <w:jc w:val="center"/>
        </w:trPr>
        <w:tc>
          <w:tcPr>
            <w:tcW w:w="1410" w:type="dxa"/>
            <w:tcBorders>
              <w:top w:val="nil"/>
              <w:left w:val="single" w:sz="6" w:space="0" w:color="7F7F7F" w:themeColor="text1" w:themeTint="80"/>
              <w:bottom w:val="nil"/>
              <w:right w:val="nil"/>
            </w:tcBorders>
          </w:tcPr>
          <w:p w14:paraId="28D9FDEF"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4DEF8D4B" w14:textId="5E6C02C0" w:rsidR="00E916F5" w:rsidRPr="009F7371" w:rsidRDefault="00E916F5" w:rsidP="00E916F5">
            <w:pPr>
              <w:contextualSpacing/>
              <w:jc w:val="right"/>
              <w:textAlignment w:val="baseline"/>
              <w:rPr>
                <w:rFonts w:asciiTheme="minorHAnsi" w:hAnsiTheme="minorHAnsi" w:cs="Segoe UI"/>
                <w:color w:val="000000"/>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 xml:space="preserve">7+ HPPD </w:t>
            </w:r>
            <w:r w:rsidR="007079E0" w:rsidRPr="009F7371">
              <w:rPr>
                <w:rFonts w:asciiTheme="minorHAnsi" w:hAnsiTheme="minorHAnsi" w:cs="Segoe UI"/>
                <w:color w:val="000000"/>
                <w:sz w:val="18"/>
                <w:szCs w:val="18"/>
                <w:lang w:eastAsia="en-GB"/>
              </w:rPr>
              <w:t>squared</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7A0C5D6B"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0.74</w:t>
            </w:r>
          </w:p>
        </w:tc>
        <w:tc>
          <w:tcPr>
            <w:tcW w:w="991" w:type="dxa"/>
            <w:tcBorders>
              <w:top w:val="nil"/>
              <w:left w:val="nil"/>
              <w:bottom w:val="nil"/>
              <w:right w:val="nil"/>
            </w:tcBorders>
          </w:tcPr>
          <w:p w14:paraId="4768D6A5"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0.64, 0.86</w:t>
            </w:r>
          </w:p>
        </w:tc>
        <w:tc>
          <w:tcPr>
            <w:tcW w:w="1123" w:type="dxa"/>
            <w:tcBorders>
              <w:top w:val="nil"/>
              <w:left w:val="nil"/>
              <w:bottom w:val="nil"/>
              <w:right w:val="nil"/>
            </w:tcBorders>
          </w:tcPr>
          <w:p w14:paraId="1BFF4CB0"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&lt;0.001</w:t>
            </w:r>
          </w:p>
        </w:tc>
        <w:tc>
          <w:tcPr>
            <w:tcW w:w="45" w:type="dxa"/>
            <w:tcBorders>
              <w:top w:val="nil"/>
              <w:left w:val="nil"/>
              <w:bottom w:val="nil"/>
              <w:right w:val="single" w:sz="4" w:space="0" w:color="auto"/>
            </w:tcBorders>
          </w:tcPr>
          <w:p w14:paraId="2C2DC020"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3BD41CE5" w14:textId="77777777" w:rsidTr="00F14D26">
        <w:trPr>
          <w:trHeight w:val="300"/>
          <w:jc w:val="center"/>
        </w:trPr>
        <w:tc>
          <w:tcPr>
            <w:tcW w:w="1410" w:type="dxa"/>
            <w:tcBorders>
              <w:top w:val="nil"/>
              <w:left w:val="single" w:sz="6" w:space="0" w:color="7F7F7F" w:themeColor="text1" w:themeTint="80"/>
              <w:bottom w:val="nil"/>
              <w:right w:val="nil"/>
            </w:tcBorders>
          </w:tcPr>
          <w:p w14:paraId="41A0C6B8"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4FF455E3" w14:textId="54571A5B" w:rsidR="00E916F5" w:rsidRPr="009F7371" w:rsidRDefault="00E916F5" w:rsidP="00E916F5">
            <w:pPr>
              <w:contextualSpacing/>
              <w:jc w:val="right"/>
              <w:textAlignment w:val="baseline"/>
              <w:rPr>
                <w:rFonts w:asciiTheme="minorHAnsi" w:hAnsiTheme="minorHAnsi" w:cs="Segoe UI"/>
                <w:color w:val="000000"/>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 xml:space="preserve">7+ HPPD </w:t>
            </w:r>
            <w:r w:rsidR="007079E0" w:rsidRPr="009F7371">
              <w:rPr>
                <w:rFonts w:asciiTheme="minorHAnsi" w:hAnsiTheme="minorHAnsi" w:cs="Segoe UI"/>
                <w:color w:val="000000"/>
                <w:sz w:val="18"/>
                <w:szCs w:val="18"/>
                <w:lang w:eastAsia="en-GB"/>
              </w:rPr>
              <w:t>cubic</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6B8FC585"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1.14</w:t>
            </w:r>
          </w:p>
        </w:tc>
        <w:tc>
          <w:tcPr>
            <w:tcW w:w="991" w:type="dxa"/>
            <w:tcBorders>
              <w:top w:val="nil"/>
              <w:left w:val="nil"/>
              <w:bottom w:val="nil"/>
              <w:right w:val="nil"/>
            </w:tcBorders>
          </w:tcPr>
          <w:p w14:paraId="05997A47"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1.03, 1.25</w:t>
            </w:r>
          </w:p>
        </w:tc>
        <w:tc>
          <w:tcPr>
            <w:tcW w:w="1123" w:type="dxa"/>
            <w:tcBorders>
              <w:top w:val="nil"/>
              <w:left w:val="nil"/>
              <w:bottom w:val="nil"/>
              <w:right w:val="nil"/>
            </w:tcBorders>
          </w:tcPr>
          <w:p w14:paraId="6BF4AC1D"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0.008</w:t>
            </w:r>
          </w:p>
        </w:tc>
        <w:tc>
          <w:tcPr>
            <w:tcW w:w="45" w:type="dxa"/>
            <w:tcBorders>
              <w:top w:val="nil"/>
              <w:left w:val="nil"/>
              <w:bottom w:val="nil"/>
              <w:right w:val="single" w:sz="4" w:space="0" w:color="auto"/>
            </w:tcBorders>
          </w:tcPr>
          <w:p w14:paraId="247BC8D3"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126D4D70" w14:textId="77777777" w:rsidTr="00F14D26">
        <w:trPr>
          <w:trHeight w:val="300"/>
          <w:jc w:val="center"/>
        </w:trPr>
        <w:tc>
          <w:tcPr>
            <w:tcW w:w="1410" w:type="dxa"/>
            <w:tcBorders>
              <w:top w:val="nil"/>
              <w:left w:val="single" w:sz="6" w:space="0" w:color="7F7F7F" w:themeColor="text1" w:themeTint="80"/>
              <w:bottom w:val="nil"/>
              <w:right w:val="nil"/>
            </w:tcBorders>
          </w:tcPr>
          <w:p w14:paraId="536559A7"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722D3B0D" w14:textId="77777777" w:rsidR="00E916F5" w:rsidRPr="009F7371" w:rsidRDefault="00E916F5" w:rsidP="00E916F5">
            <w:pPr>
              <w:contextualSpacing/>
              <w:jc w:val="right"/>
              <w:textAlignment w:val="baseline"/>
              <w:rPr>
                <w:rFonts w:ascii="Aptos" w:hAnsi="Aptos" w:cs="Segoe UI"/>
                <w:i/>
                <w:iCs/>
                <w:sz w:val="18"/>
                <w:szCs w:val="18"/>
                <w:lang w:eastAsia="en-GB"/>
              </w:rPr>
            </w:pPr>
            <w:r w:rsidRPr="009F7371">
              <w:rPr>
                <w:rFonts w:ascii="Aptos" w:hAnsi="Aptos" w:cs="Segoe UI"/>
                <w:i/>
                <w:iCs/>
                <w:sz w:val="18"/>
                <w:szCs w:val="18"/>
                <w:lang w:eastAsia="en-GB"/>
              </w:rPr>
              <w:t xml:space="preserve">                                     (AIC)</w:t>
            </w:r>
            <w:r w:rsidRPr="009F7371">
              <w:rPr>
                <w:rFonts w:ascii="Aptos" w:hAnsi="Aptos" w:cs="Segoe UI"/>
                <w:sz w:val="18"/>
                <w:szCs w:val="18"/>
                <w:lang w:eastAsia="en-GB"/>
              </w:rPr>
              <w:t> </w:t>
            </w:r>
          </w:p>
        </w:tc>
        <w:tc>
          <w:tcPr>
            <w:tcW w:w="1564" w:type="dxa"/>
            <w:tcBorders>
              <w:top w:val="nil"/>
              <w:left w:val="nil"/>
              <w:bottom w:val="nil"/>
              <w:right w:val="nil"/>
            </w:tcBorders>
          </w:tcPr>
          <w:p w14:paraId="4C3F4454" w14:textId="77777777" w:rsidR="00E916F5" w:rsidRPr="009F7371" w:rsidRDefault="00E916F5" w:rsidP="00E916F5">
            <w:pPr>
              <w:contextualSpacing/>
              <w:jc w:val="center"/>
              <w:textAlignment w:val="baseline"/>
              <w:rPr>
                <w:rFonts w:ascii="Aptos" w:hAnsi="Aptos" w:cs="Segoe UI"/>
                <w:i/>
                <w:iCs/>
                <w:sz w:val="18"/>
                <w:szCs w:val="18"/>
                <w:lang w:eastAsia="en-GB"/>
              </w:rPr>
            </w:pPr>
            <w:r w:rsidRPr="009F7371">
              <w:rPr>
                <w:rFonts w:ascii="Aptos" w:hAnsi="Aptos" w:cs="Segoe UI"/>
                <w:i/>
                <w:iCs/>
                <w:sz w:val="18"/>
                <w:szCs w:val="18"/>
                <w:lang w:eastAsia="en-GB"/>
              </w:rPr>
              <w:t>4848.0</w:t>
            </w:r>
          </w:p>
        </w:tc>
        <w:tc>
          <w:tcPr>
            <w:tcW w:w="991" w:type="dxa"/>
            <w:tcBorders>
              <w:top w:val="nil"/>
              <w:left w:val="nil"/>
              <w:bottom w:val="nil"/>
              <w:right w:val="nil"/>
            </w:tcBorders>
          </w:tcPr>
          <w:p w14:paraId="322D25DB" w14:textId="77777777" w:rsidR="00E916F5" w:rsidRPr="009F7371" w:rsidRDefault="00E916F5" w:rsidP="00E916F5">
            <w:pPr>
              <w:contextualSpacing/>
              <w:jc w:val="center"/>
              <w:textAlignment w:val="baseline"/>
              <w:rPr>
                <w:rFonts w:ascii="Aptos" w:hAnsi="Aptos" w:cs="Segoe UI"/>
                <w:sz w:val="18"/>
                <w:szCs w:val="18"/>
                <w:lang w:eastAsia="en-GB"/>
              </w:rPr>
            </w:pPr>
            <w:r w:rsidRPr="009F7371">
              <w:rPr>
                <w:rFonts w:ascii="Aptos" w:hAnsi="Aptos" w:cs="Segoe UI"/>
                <w:sz w:val="18"/>
                <w:szCs w:val="18"/>
                <w:lang w:eastAsia="en-GB"/>
              </w:rPr>
              <w:t> </w:t>
            </w:r>
          </w:p>
        </w:tc>
        <w:tc>
          <w:tcPr>
            <w:tcW w:w="1123" w:type="dxa"/>
            <w:tcBorders>
              <w:top w:val="nil"/>
              <w:left w:val="nil"/>
              <w:bottom w:val="nil"/>
              <w:right w:val="nil"/>
            </w:tcBorders>
          </w:tcPr>
          <w:p w14:paraId="09120626" w14:textId="77777777" w:rsidR="00E916F5" w:rsidRPr="009F7371" w:rsidRDefault="00E916F5" w:rsidP="00E916F5">
            <w:pPr>
              <w:contextualSpacing/>
              <w:jc w:val="center"/>
              <w:textAlignment w:val="baseline"/>
              <w:rPr>
                <w:rFonts w:ascii="Segoe UI" w:hAnsi="Segoe UI" w:cs="Segoe UI"/>
                <w:sz w:val="18"/>
                <w:szCs w:val="18"/>
                <w:lang w:eastAsia="en-GB"/>
              </w:rPr>
            </w:pPr>
          </w:p>
        </w:tc>
        <w:tc>
          <w:tcPr>
            <w:tcW w:w="45" w:type="dxa"/>
            <w:tcBorders>
              <w:top w:val="nil"/>
              <w:left w:val="nil"/>
              <w:bottom w:val="nil"/>
              <w:right w:val="single" w:sz="4" w:space="0" w:color="auto"/>
            </w:tcBorders>
          </w:tcPr>
          <w:p w14:paraId="13828D24" w14:textId="77777777" w:rsidR="00E916F5" w:rsidRPr="009F7371" w:rsidRDefault="00E916F5" w:rsidP="00E916F5">
            <w:pPr>
              <w:contextualSpacing/>
              <w:jc w:val="right"/>
              <w:textAlignment w:val="baseline"/>
              <w:rPr>
                <w:rFonts w:ascii="Aptos" w:hAnsi="Aptos" w:cs="Segoe UI"/>
                <w:sz w:val="18"/>
                <w:szCs w:val="18"/>
                <w:lang w:eastAsia="en-GB"/>
              </w:rPr>
            </w:pPr>
          </w:p>
        </w:tc>
      </w:tr>
      <w:tr w:rsidR="00E916F5" w:rsidRPr="009F7371" w14:paraId="0100D97E" w14:textId="77777777" w:rsidTr="00F14D26">
        <w:trPr>
          <w:trHeight w:val="300"/>
          <w:jc w:val="center"/>
        </w:trPr>
        <w:tc>
          <w:tcPr>
            <w:tcW w:w="1410" w:type="dxa"/>
            <w:tcBorders>
              <w:top w:val="nil"/>
              <w:left w:val="single" w:sz="6" w:space="0" w:color="7F7F7F" w:themeColor="text1" w:themeTint="80"/>
              <w:bottom w:val="nil"/>
              <w:right w:val="nil"/>
            </w:tcBorders>
          </w:tcPr>
          <w:p w14:paraId="06406D60" w14:textId="77777777" w:rsidR="00E916F5" w:rsidRPr="009F7371" w:rsidRDefault="00E916F5" w:rsidP="00E916F5">
            <w:pPr>
              <w:contextualSpacing/>
              <w:textAlignment w:val="baseline"/>
              <w:rPr>
                <w:rFonts w:ascii="Aptos Narrow" w:hAnsi="Aptos Narrow" w:cs="Segoe UI"/>
                <w:b/>
                <w:bCs/>
                <w:sz w:val="18"/>
                <w:szCs w:val="18"/>
                <w:lang w:eastAsia="en-GB"/>
              </w:rPr>
            </w:pPr>
            <w:r w:rsidRPr="009F7371">
              <w:rPr>
                <w:rFonts w:ascii="Aptos" w:hAnsi="Aptos" w:cs="Segoe UI"/>
                <w:b/>
                <w:bCs/>
                <w:sz w:val="18"/>
                <w:szCs w:val="18"/>
                <w:lang w:eastAsia="en-GB"/>
              </w:rPr>
              <w:t>post-pandemic </w:t>
            </w:r>
          </w:p>
        </w:tc>
        <w:tc>
          <w:tcPr>
            <w:tcW w:w="2711" w:type="dxa"/>
            <w:tcBorders>
              <w:top w:val="nil"/>
              <w:left w:val="nil"/>
              <w:bottom w:val="nil"/>
              <w:right w:val="nil"/>
            </w:tcBorders>
          </w:tcPr>
          <w:p w14:paraId="70B0AB60" w14:textId="663F3A9D" w:rsidR="00E916F5" w:rsidRPr="009F7371" w:rsidRDefault="00E916F5" w:rsidP="00E916F5">
            <w:pPr>
              <w:contextualSpacing/>
              <w:jc w:val="right"/>
              <w:textAlignment w:val="baseline"/>
              <w:rPr>
                <w:rFonts w:ascii="Aptos Narrow" w:hAnsi="Aptos Narrow" w:cs="Segoe UI"/>
                <w:i/>
                <w:iCs/>
                <w:sz w:val="18"/>
                <w:szCs w:val="18"/>
                <w:lang w:eastAsia="en-GB"/>
              </w:rPr>
            </w:pPr>
            <w:r w:rsidRPr="009F7371">
              <w:rPr>
                <w:rFonts w:ascii="Aptos" w:hAnsi="Aptos" w:cs="Segoe UI"/>
                <w:sz w:val="18"/>
                <w:szCs w:val="18"/>
                <w:lang w:eastAsia="en-GB"/>
              </w:rPr>
              <w:t>RN Staff nurse HPPD </w:t>
            </w:r>
          </w:p>
        </w:tc>
        <w:tc>
          <w:tcPr>
            <w:tcW w:w="1564" w:type="dxa"/>
            <w:tcBorders>
              <w:top w:val="nil"/>
              <w:left w:val="nil"/>
              <w:bottom w:val="nil"/>
              <w:right w:val="nil"/>
            </w:tcBorders>
          </w:tcPr>
          <w:p w14:paraId="44AB8839" w14:textId="77777777" w:rsidR="00E916F5" w:rsidRPr="009F7371" w:rsidRDefault="00E916F5" w:rsidP="00E916F5">
            <w:pPr>
              <w:contextualSpacing/>
              <w:jc w:val="center"/>
              <w:textAlignment w:val="baseline"/>
              <w:rPr>
                <w:rFonts w:ascii="Aptos Narrow" w:hAnsi="Aptos Narrow" w:cs="Segoe UI"/>
                <w:i/>
                <w:iCs/>
                <w:sz w:val="18"/>
                <w:szCs w:val="18"/>
                <w:lang w:eastAsia="en-GB"/>
              </w:rPr>
            </w:pPr>
            <w:r w:rsidRPr="009F7371">
              <w:rPr>
                <w:rFonts w:asciiTheme="minorHAnsi" w:eastAsiaTheme="minorHAnsi" w:hAnsiTheme="minorHAnsi" w:cstheme="minorBidi"/>
                <w:kern w:val="2"/>
                <w:sz w:val="18"/>
                <w:szCs w:val="18"/>
                <w14:ligatures w14:val="standardContextual"/>
              </w:rPr>
              <w:t>0.81</w:t>
            </w:r>
          </w:p>
        </w:tc>
        <w:tc>
          <w:tcPr>
            <w:tcW w:w="991" w:type="dxa"/>
            <w:tcBorders>
              <w:top w:val="nil"/>
              <w:left w:val="nil"/>
              <w:bottom w:val="nil"/>
              <w:right w:val="nil"/>
            </w:tcBorders>
          </w:tcPr>
          <w:p w14:paraId="0395C069"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0.69, 0.95</w:t>
            </w:r>
          </w:p>
        </w:tc>
        <w:tc>
          <w:tcPr>
            <w:tcW w:w="1123" w:type="dxa"/>
            <w:tcBorders>
              <w:top w:val="nil"/>
              <w:left w:val="nil"/>
              <w:bottom w:val="nil"/>
              <w:right w:val="nil"/>
            </w:tcBorders>
          </w:tcPr>
          <w:p w14:paraId="23033D7C"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0.010</w:t>
            </w:r>
          </w:p>
        </w:tc>
        <w:tc>
          <w:tcPr>
            <w:tcW w:w="45" w:type="dxa"/>
            <w:tcBorders>
              <w:top w:val="nil"/>
              <w:left w:val="nil"/>
              <w:bottom w:val="nil"/>
              <w:right w:val="single" w:sz="4" w:space="0" w:color="auto"/>
            </w:tcBorders>
          </w:tcPr>
          <w:p w14:paraId="4E5A8082" w14:textId="77777777" w:rsidR="00E916F5" w:rsidRPr="009F7371" w:rsidRDefault="00E916F5" w:rsidP="00E916F5">
            <w:pPr>
              <w:contextualSpacing/>
              <w:jc w:val="right"/>
              <w:textAlignment w:val="baseline"/>
              <w:rPr>
                <w:rFonts w:ascii="Aptos Narrow" w:hAnsi="Aptos Narrow" w:cs="Segoe UI"/>
                <w:sz w:val="18"/>
                <w:szCs w:val="18"/>
                <w:lang w:eastAsia="en-GB"/>
              </w:rPr>
            </w:pPr>
          </w:p>
        </w:tc>
      </w:tr>
      <w:tr w:rsidR="00E916F5" w:rsidRPr="009F7371" w14:paraId="7D425CB4" w14:textId="77777777" w:rsidTr="00F14D26">
        <w:trPr>
          <w:trHeight w:val="300"/>
          <w:jc w:val="center"/>
        </w:trPr>
        <w:tc>
          <w:tcPr>
            <w:tcW w:w="1410" w:type="dxa"/>
            <w:tcBorders>
              <w:top w:val="nil"/>
              <w:left w:val="single" w:sz="6" w:space="0" w:color="7F7F7F" w:themeColor="text1" w:themeTint="80"/>
              <w:bottom w:val="nil"/>
              <w:right w:val="nil"/>
            </w:tcBorders>
          </w:tcPr>
          <w:p w14:paraId="18A45738"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73B2CBC5" w14:textId="7C59E3AB" w:rsidR="00E916F5" w:rsidRPr="009F7371" w:rsidRDefault="00E916F5" w:rsidP="00E916F5">
            <w:pPr>
              <w:contextualSpacing/>
              <w:jc w:val="right"/>
              <w:textAlignment w:val="baseline"/>
              <w:rPr>
                <w:rFonts w:ascii="Aptos Narrow" w:hAnsi="Aptos Narrow" w:cs="Segoe UI"/>
                <w:i/>
                <w:iCs/>
                <w:sz w:val="18"/>
                <w:szCs w:val="18"/>
                <w:lang w:eastAsia="en-GB"/>
              </w:rPr>
            </w:pPr>
            <w:r w:rsidRPr="009F7371">
              <w:rPr>
                <w:rFonts w:ascii="Aptos" w:hAnsi="Aptos" w:cs="Segoe UI"/>
                <w:sz w:val="18"/>
                <w:szCs w:val="18"/>
                <w:lang w:eastAsia="en-GB"/>
              </w:rPr>
              <w:t xml:space="preserve">Proportion </w:t>
            </w:r>
            <w:r w:rsidR="00317717" w:rsidRPr="009F7371">
              <w:rPr>
                <w:rFonts w:ascii="Aptos" w:hAnsi="Aptos" w:cs="Segoe UI"/>
                <w:sz w:val="18"/>
                <w:szCs w:val="18"/>
                <w:lang w:eastAsia="en-GB"/>
              </w:rPr>
              <w:t xml:space="preserve">Band </w:t>
            </w:r>
            <w:r w:rsidRPr="009F7371">
              <w:rPr>
                <w:rFonts w:ascii="Aptos" w:hAnsi="Aptos" w:cs="Segoe UI"/>
                <w:sz w:val="18"/>
                <w:szCs w:val="18"/>
                <w:lang w:eastAsia="en-GB"/>
              </w:rPr>
              <w:t>6 </w:t>
            </w:r>
          </w:p>
        </w:tc>
        <w:tc>
          <w:tcPr>
            <w:tcW w:w="1564" w:type="dxa"/>
            <w:tcBorders>
              <w:top w:val="nil"/>
              <w:left w:val="nil"/>
              <w:bottom w:val="nil"/>
              <w:right w:val="nil"/>
            </w:tcBorders>
          </w:tcPr>
          <w:p w14:paraId="2D403466" w14:textId="77777777" w:rsidR="00E916F5" w:rsidRPr="009F7371" w:rsidRDefault="00E916F5" w:rsidP="00E916F5">
            <w:pPr>
              <w:contextualSpacing/>
              <w:jc w:val="center"/>
              <w:textAlignment w:val="baseline"/>
              <w:rPr>
                <w:rFonts w:ascii="Aptos Narrow" w:hAnsi="Aptos Narrow" w:cs="Segoe UI"/>
                <w:i/>
                <w:iCs/>
                <w:sz w:val="18"/>
                <w:szCs w:val="18"/>
                <w:lang w:eastAsia="en-GB"/>
              </w:rPr>
            </w:pPr>
            <w:r w:rsidRPr="009F7371">
              <w:rPr>
                <w:rFonts w:asciiTheme="minorHAnsi" w:eastAsiaTheme="minorHAnsi" w:hAnsiTheme="minorHAnsi" w:cstheme="minorBidi"/>
                <w:kern w:val="2"/>
                <w:sz w:val="18"/>
                <w:szCs w:val="18"/>
                <w14:ligatures w14:val="standardContextual"/>
              </w:rPr>
              <w:t>2.00</w:t>
            </w:r>
          </w:p>
        </w:tc>
        <w:tc>
          <w:tcPr>
            <w:tcW w:w="991" w:type="dxa"/>
            <w:tcBorders>
              <w:top w:val="nil"/>
              <w:left w:val="nil"/>
              <w:bottom w:val="nil"/>
              <w:right w:val="nil"/>
            </w:tcBorders>
          </w:tcPr>
          <w:p w14:paraId="1326F79D"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1.31, 3.05</w:t>
            </w:r>
          </w:p>
        </w:tc>
        <w:tc>
          <w:tcPr>
            <w:tcW w:w="1123" w:type="dxa"/>
            <w:tcBorders>
              <w:top w:val="nil"/>
              <w:left w:val="nil"/>
              <w:bottom w:val="nil"/>
              <w:right w:val="nil"/>
            </w:tcBorders>
          </w:tcPr>
          <w:p w14:paraId="58F5EB3F"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0.001</w:t>
            </w:r>
          </w:p>
        </w:tc>
        <w:tc>
          <w:tcPr>
            <w:tcW w:w="45" w:type="dxa"/>
            <w:tcBorders>
              <w:top w:val="nil"/>
              <w:left w:val="nil"/>
              <w:bottom w:val="nil"/>
              <w:right w:val="single" w:sz="4" w:space="0" w:color="auto"/>
            </w:tcBorders>
          </w:tcPr>
          <w:p w14:paraId="6D4EA5FA" w14:textId="77777777" w:rsidR="00E916F5" w:rsidRPr="009F7371" w:rsidRDefault="00E916F5" w:rsidP="00E916F5">
            <w:pPr>
              <w:contextualSpacing/>
              <w:jc w:val="right"/>
              <w:textAlignment w:val="baseline"/>
              <w:rPr>
                <w:rFonts w:ascii="Aptos Narrow" w:hAnsi="Aptos Narrow" w:cs="Segoe UI"/>
                <w:sz w:val="18"/>
                <w:szCs w:val="18"/>
                <w:lang w:eastAsia="en-GB"/>
              </w:rPr>
            </w:pPr>
          </w:p>
        </w:tc>
      </w:tr>
      <w:tr w:rsidR="00E916F5" w:rsidRPr="009F7371" w14:paraId="2044AACA" w14:textId="77777777" w:rsidTr="00F14D26">
        <w:trPr>
          <w:trHeight w:val="300"/>
          <w:jc w:val="center"/>
        </w:trPr>
        <w:tc>
          <w:tcPr>
            <w:tcW w:w="1410" w:type="dxa"/>
            <w:tcBorders>
              <w:top w:val="nil"/>
              <w:left w:val="single" w:sz="6" w:space="0" w:color="7F7F7F" w:themeColor="text1" w:themeTint="80"/>
              <w:bottom w:val="nil"/>
              <w:right w:val="nil"/>
            </w:tcBorders>
          </w:tcPr>
          <w:p w14:paraId="75EB7360"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64B6322B" w14:textId="20E36E81" w:rsidR="00E916F5" w:rsidRPr="009F7371" w:rsidRDefault="00E916F5" w:rsidP="00E916F5">
            <w:pPr>
              <w:contextualSpacing/>
              <w:jc w:val="right"/>
              <w:textAlignment w:val="baseline"/>
              <w:rPr>
                <w:rFonts w:ascii="Aptos Narrow" w:hAnsi="Aptos Narrow" w:cs="Segoe UI"/>
                <w:i/>
                <w:iCs/>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7+ HPPD</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3CAF850C" w14:textId="77777777" w:rsidR="00E916F5" w:rsidRPr="009F7371" w:rsidRDefault="00E916F5" w:rsidP="00E916F5">
            <w:pPr>
              <w:contextualSpacing/>
              <w:jc w:val="center"/>
              <w:textAlignment w:val="baseline"/>
              <w:rPr>
                <w:rFonts w:ascii="Aptos Narrow" w:hAnsi="Aptos Narrow" w:cs="Segoe UI"/>
                <w:i/>
                <w:iCs/>
                <w:sz w:val="18"/>
                <w:szCs w:val="18"/>
                <w:lang w:eastAsia="en-GB"/>
              </w:rPr>
            </w:pPr>
            <w:r w:rsidRPr="009F7371">
              <w:rPr>
                <w:rFonts w:asciiTheme="minorHAnsi" w:eastAsiaTheme="minorHAnsi" w:hAnsiTheme="minorHAnsi" w:cstheme="minorBidi"/>
                <w:kern w:val="2"/>
                <w:sz w:val="18"/>
                <w:szCs w:val="18"/>
                <w14:ligatures w14:val="standardContextual"/>
              </w:rPr>
              <w:t>1.27</w:t>
            </w:r>
          </w:p>
        </w:tc>
        <w:tc>
          <w:tcPr>
            <w:tcW w:w="991" w:type="dxa"/>
            <w:tcBorders>
              <w:top w:val="nil"/>
              <w:left w:val="nil"/>
              <w:bottom w:val="nil"/>
              <w:right w:val="nil"/>
            </w:tcBorders>
          </w:tcPr>
          <w:p w14:paraId="348FE6A4"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1.00, 1.62</w:t>
            </w:r>
          </w:p>
        </w:tc>
        <w:tc>
          <w:tcPr>
            <w:tcW w:w="1123" w:type="dxa"/>
            <w:tcBorders>
              <w:top w:val="nil"/>
              <w:left w:val="nil"/>
              <w:bottom w:val="nil"/>
              <w:right w:val="nil"/>
            </w:tcBorders>
          </w:tcPr>
          <w:p w14:paraId="0F8FEDC9"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Theme="minorHAnsi" w:eastAsiaTheme="minorHAnsi" w:hAnsiTheme="minorHAnsi" w:cstheme="minorBidi"/>
                <w:kern w:val="2"/>
                <w:sz w:val="18"/>
                <w:szCs w:val="18"/>
                <w14:ligatures w14:val="standardContextual"/>
              </w:rPr>
              <w:t>0.048</w:t>
            </w:r>
          </w:p>
        </w:tc>
        <w:tc>
          <w:tcPr>
            <w:tcW w:w="45" w:type="dxa"/>
            <w:tcBorders>
              <w:top w:val="nil"/>
              <w:left w:val="nil"/>
              <w:bottom w:val="nil"/>
              <w:right w:val="single" w:sz="4" w:space="0" w:color="auto"/>
            </w:tcBorders>
          </w:tcPr>
          <w:p w14:paraId="1FA1E115" w14:textId="77777777" w:rsidR="00E916F5" w:rsidRPr="009F7371" w:rsidRDefault="00E916F5" w:rsidP="00E916F5">
            <w:pPr>
              <w:contextualSpacing/>
              <w:jc w:val="right"/>
              <w:textAlignment w:val="baseline"/>
              <w:rPr>
                <w:rFonts w:ascii="Aptos Narrow" w:hAnsi="Aptos Narrow" w:cs="Segoe UI"/>
                <w:sz w:val="18"/>
                <w:szCs w:val="18"/>
                <w:lang w:eastAsia="en-GB"/>
              </w:rPr>
            </w:pPr>
          </w:p>
        </w:tc>
      </w:tr>
      <w:tr w:rsidR="00E916F5" w:rsidRPr="009F7371" w14:paraId="77494165" w14:textId="77777777" w:rsidTr="00F14D26">
        <w:trPr>
          <w:trHeight w:val="300"/>
          <w:jc w:val="center"/>
        </w:trPr>
        <w:tc>
          <w:tcPr>
            <w:tcW w:w="1410" w:type="dxa"/>
            <w:tcBorders>
              <w:top w:val="nil"/>
              <w:left w:val="single" w:sz="6" w:space="0" w:color="7F7F7F" w:themeColor="text1" w:themeTint="80"/>
              <w:bottom w:val="nil"/>
              <w:right w:val="nil"/>
            </w:tcBorders>
          </w:tcPr>
          <w:p w14:paraId="0558B7CA"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378F80E6" w14:textId="08EC7BF3" w:rsidR="00E916F5" w:rsidRPr="009F7371" w:rsidRDefault="00E916F5" w:rsidP="00E916F5">
            <w:pPr>
              <w:contextualSpacing/>
              <w:jc w:val="right"/>
              <w:textAlignment w:val="baseline"/>
              <w:rPr>
                <w:rFonts w:asciiTheme="minorHAnsi" w:hAnsiTheme="minorHAnsi" w:cs="Segoe UI"/>
                <w:color w:val="000000"/>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 xml:space="preserve">7+ HPPD </w:t>
            </w:r>
            <w:r w:rsidR="007079E0" w:rsidRPr="009F7371">
              <w:rPr>
                <w:rFonts w:asciiTheme="minorHAnsi" w:hAnsiTheme="minorHAnsi" w:cs="Segoe UI"/>
                <w:color w:val="000000"/>
                <w:sz w:val="18"/>
                <w:szCs w:val="18"/>
                <w:lang w:eastAsia="en-GB"/>
              </w:rPr>
              <w:t>squared</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1750BA18"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0.92</w:t>
            </w:r>
          </w:p>
        </w:tc>
        <w:tc>
          <w:tcPr>
            <w:tcW w:w="991" w:type="dxa"/>
            <w:tcBorders>
              <w:top w:val="nil"/>
              <w:left w:val="nil"/>
              <w:bottom w:val="nil"/>
              <w:right w:val="nil"/>
            </w:tcBorders>
          </w:tcPr>
          <w:p w14:paraId="0EFFE996"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0.77, 1.10</w:t>
            </w:r>
          </w:p>
        </w:tc>
        <w:tc>
          <w:tcPr>
            <w:tcW w:w="1123" w:type="dxa"/>
            <w:tcBorders>
              <w:top w:val="nil"/>
              <w:left w:val="nil"/>
              <w:bottom w:val="nil"/>
              <w:right w:val="nil"/>
            </w:tcBorders>
          </w:tcPr>
          <w:p w14:paraId="0AB0E22F"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0.4</w:t>
            </w:r>
          </w:p>
        </w:tc>
        <w:tc>
          <w:tcPr>
            <w:tcW w:w="45" w:type="dxa"/>
            <w:tcBorders>
              <w:top w:val="nil"/>
              <w:left w:val="nil"/>
              <w:bottom w:val="nil"/>
              <w:right w:val="single" w:sz="4" w:space="0" w:color="auto"/>
            </w:tcBorders>
          </w:tcPr>
          <w:p w14:paraId="3EE1CB83" w14:textId="77777777" w:rsidR="00E916F5" w:rsidRPr="009F7371" w:rsidRDefault="00E916F5" w:rsidP="00E916F5">
            <w:pPr>
              <w:contextualSpacing/>
              <w:jc w:val="right"/>
              <w:textAlignment w:val="baseline"/>
              <w:rPr>
                <w:rFonts w:ascii="Aptos Narrow" w:hAnsi="Aptos Narrow" w:cs="Segoe UI"/>
                <w:sz w:val="18"/>
                <w:szCs w:val="18"/>
                <w:lang w:eastAsia="en-GB"/>
              </w:rPr>
            </w:pPr>
          </w:p>
        </w:tc>
      </w:tr>
      <w:tr w:rsidR="00E916F5" w:rsidRPr="009F7371" w14:paraId="1E11FF30" w14:textId="77777777" w:rsidTr="00F14D26">
        <w:trPr>
          <w:trHeight w:val="300"/>
          <w:jc w:val="center"/>
        </w:trPr>
        <w:tc>
          <w:tcPr>
            <w:tcW w:w="1410" w:type="dxa"/>
            <w:tcBorders>
              <w:top w:val="nil"/>
              <w:left w:val="single" w:sz="6" w:space="0" w:color="7F7F7F" w:themeColor="text1" w:themeTint="80"/>
              <w:bottom w:val="nil"/>
              <w:right w:val="nil"/>
            </w:tcBorders>
          </w:tcPr>
          <w:p w14:paraId="505EB39B"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nil"/>
              <w:right w:val="nil"/>
            </w:tcBorders>
          </w:tcPr>
          <w:p w14:paraId="5C1D1B25" w14:textId="4EF3FD6A" w:rsidR="00E916F5" w:rsidRPr="009F7371" w:rsidRDefault="00E916F5" w:rsidP="00E916F5">
            <w:pPr>
              <w:contextualSpacing/>
              <w:jc w:val="right"/>
              <w:textAlignment w:val="baseline"/>
              <w:rPr>
                <w:rFonts w:asciiTheme="minorHAnsi" w:hAnsiTheme="minorHAnsi" w:cs="Segoe UI"/>
                <w:color w:val="000000"/>
                <w:sz w:val="18"/>
                <w:szCs w:val="18"/>
                <w:lang w:eastAsia="en-GB"/>
              </w:rPr>
            </w:pPr>
            <w:r w:rsidRPr="009F7371">
              <w:rPr>
                <w:rFonts w:asciiTheme="minorHAnsi" w:hAnsiTheme="minorHAnsi" w:cs="Segoe UI"/>
                <w:color w:val="000000"/>
                <w:sz w:val="18"/>
                <w:szCs w:val="18"/>
                <w:lang w:eastAsia="en-GB"/>
              </w:rPr>
              <w:t xml:space="preserve">RN </w:t>
            </w:r>
            <w:r w:rsidR="00317717" w:rsidRPr="009F7371">
              <w:rPr>
                <w:rFonts w:asciiTheme="minorHAnsi" w:hAnsiTheme="minorHAnsi" w:cs="Segoe UI"/>
                <w:color w:val="000000"/>
                <w:sz w:val="18"/>
                <w:szCs w:val="18"/>
                <w:lang w:eastAsia="en-GB"/>
              </w:rPr>
              <w:t xml:space="preserve">Band </w:t>
            </w:r>
            <w:r w:rsidRPr="009F7371">
              <w:rPr>
                <w:rFonts w:asciiTheme="minorHAnsi" w:hAnsiTheme="minorHAnsi" w:cs="Segoe UI"/>
                <w:color w:val="000000"/>
                <w:sz w:val="18"/>
                <w:szCs w:val="18"/>
                <w:lang w:eastAsia="en-GB"/>
              </w:rPr>
              <w:t xml:space="preserve">7+ HPPD </w:t>
            </w:r>
            <w:r w:rsidR="007079E0" w:rsidRPr="009F7371">
              <w:rPr>
                <w:rFonts w:asciiTheme="minorHAnsi" w:hAnsiTheme="minorHAnsi" w:cs="Segoe UI"/>
                <w:color w:val="000000"/>
                <w:sz w:val="18"/>
                <w:szCs w:val="18"/>
                <w:lang w:eastAsia="en-GB"/>
              </w:rPr>
              <w:t>cubic</w:t>
            </w:r>
            <w:r w:rsidRPr="009F7371">
              <w:rPr>
                <w:rFonts w:asciiTheme="minorHAnsi" w:hAnsiTheme="minorHAnsi" w:cs="Segoe UI"/>
                <w:sz w:val="18"/>
                <w:szCs w:val="18"/>
                <w:lang w:eastAsia="en-GB"/>
              </w:rPr>
              <w:t xml:space="preserve"> </w:t>
            </w:r>
          </w:p>
        </w:tc>
        <w:tc>
          <w:tcPr>
            <w:tcW w:w="1564" w:type="dxa"/>
            <w:tcBorders>
              <w:top w:val="nil"/>
              <w:left w:val="nil"/>
              <w:bottom w:val="nil"/>
              <w:right w:val="nil"/>
            </w:tcBorders>
          </w:tcPr>
          <w:p w14:paraId="63A7527A"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0.98</w:t>
            </w:r>
          </w:p>
        </w:tc>
        <w:tc>
          <w:tcPr>
            <w:tcW w:w="991" w:type="dxa"/>
            <w:tcBorders>
              <w:top w:val="nil"/>
              <w:left w:val="nil"/>
              <w:bottom w:val="nil"/>
              <w:right w:val="nil"/>
            </w:tcBorders>
          </w:tcPr>
          <w:p w14:paraId="2513EBB6"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0.91, 1.06</w:t>
            </w:r>
          </w:p>
        </w:tc>
        <w:tc>
          <w:tcPr>
            <w:tcW w:w="1123" w:type="dxa"/>
            <w:tcBorders>
              <w:top w:val="nil"/>
              <w:left w:val="nil"/>
              <w:bottom w:val="nil"/>
              <w:right w:val="nil"/>
            </w:tcBorders>
          </w:tcPr>
          <w:p w14:paraId="08467359" w14:textId="77777777" w:rsidR="00E916F5" w:rsidRPr="009F7371" w:rsidRDefault="00E916F5" w:rsidP="00E916F5">
            <w:pPr>
              <w:contextualSpacing/>
              <w:jc w:val="center"/>
              <w:textAlignment w:val="baseline"/>
              <w:rPr>
                <w:rFonts w:asciiTheme="minorHAnsi" w:eastAsiaTheme="minorHAnsi" w:hAnsiTheme="minorHAnsi" w:cstheme="minorBidi"/>
                <w:kern w:val="2"/>
                <w:sz w:val="18"/>
                <w:szCs w:val="18"/>
                <w14:ligatures w14:val="standardContextual"/>
              </w:rPr>
            </w:pPr>
            <w:r w:rsidRPr="009F7371">
              <w:rPr>
                <w:rFonts w:asciiTheme="minorHAnsi" w:eastAsiaTheme="minorHAnsi" w:hAnsiTheme="minorHAnsi" w:cstheme="minorBidi"/>
                <w:kern w:val="2"/>
                <w:sz w:val="18"/>
                <w:szCs w:val="18"/>
                <w14:ligatures w14:val="standardContextual"/>
              </w:rPr>
              <w:t>0.7</w:t>
            </w:r>
          </w:p>
        </w:tc>
        <w:tc>
          <w:tcPr>
            <w:tcW w:w="45" w:type="dxa"/>
            <w:tcBorders>
              <w:top w:val="nil"/>
              <w:left w:val="nil"/>
              <w:bottom w:val="nil"/>
              <w:right w:val="single" w:sz="4" w:space="0" w:color="auto"/>
            </w:tcBorders>
          </w:tcPr>
          <w:p w14:paraId="11C3C2B9" w14:textId="77777777" w:rsidR="00E916F5" w:rsidRPr="009F7371" w:rsidRDefault="00E916F5" w:rsidP="00E916F5">
            <w:pPr>
              <w:contextualSpacing/>
              <w:jc w:val="right"/>
              <w:textAlignment w:val="baseline"/>
              <w:rPr>
                <w:rFonts w:ascii="Aptos Narrow" w:hAnsi="Aptos Narrow" w:cs="Segoe UI"/>
                <w:sz w:val="18"/>
                <w:szCs w:val="18"/>
                <w:lang w:eastAsia="en-GB"/>
              </w:rPr>
            </w:pPr>
          </w:p>
        </w:tc>
      </w:tr>
      <w:tr w:rsidR="00E916F5" w:rsidRPr="009F7371" w14:paraId="73ADB044" w14:textId="77777777" w:rsidTr="00F14D26">
        <w:trPr>
          <w:trHeight w:val="300"/>
          <w:jc w:val="center"/>
        </w:trPr>
        <w:tc>
          <w:tcPr>
            <w:tcW w:w="1410" w:type="dxa"/>
            <w:tcBorders>
              <w:top w:val="nil"/>
              <w:left w:val="single" w:sz="6" w:space="0" w:color="7F7F7F" w:themeColor="text1" w:themeTint="80"/>
              <w:bottom w:val="single" w:sz="4" w:space="0" w:color="auto"/>
              <w:right w:val="nil"/>
            </w:tcBorders>
          </w:tcPr>
          <w:p w14:paraId="33778EF5" w14:textId="77777777" w:rsidR="00E916F5" w:rsidRPr="009F7371" w:rsidRDefault="00E916F5" w:rsidP="00E916F5">
            <w:pPr>
              <w:contextualSpacing/>
              <w:jc w:val="right"/>
              <w:textAlignment w:val="baseline"/>
              <w:rPr>
                <w:rFonts w:ascii="Aptos Narrow" w:hAnsi="Aptos Narrow" w:cs="Segoe UI"/>
                <w:b/>
                <w:bCs/>
                <w:sz w:val="18"/>
                <w:szCs w:val="18"/>
                <w:lang w:eastAsia="en-GB"/>
              </w:rPr>
            </w:pPr>
          </w:p>
        </w:tc>
        <w:tc>
          <w:tcPr>
            <w:tcW w:w="2711" w:type="dxa"/>
            <w:tcBorders>
              <w:top w:val="nil"/>
              <w:left w:val="nil"/>
              <w:bottom w:val="single" w:sz="4" w:space="0" w:color="auto"/>
              <w:right w:val="nil"/>
            </w:tcBorders>
          </w:tcPr>
          <w:p w14:paraId="0CB42187" w14:textId="77777777" w:rsidR="00E916F5" w:rsidRPr="009F7371" w:rsidRDefault="00E916F5" w:rsidP="00E916F5">
            <w:pPr>
              <w:contextualSpacing/>
              <w:jc w:val="right"/>
              <w:textAlignment w:val="baseline"/>
              <w:rPr>
                <w:rFonts w:ascii="Aptos Narrow" w:hAnsi="Aptos Narrow" w:cs="Segoe UI"/>
                <w:i/>
                <w:iCs/>
                <w:sz w:val="18"/>
                <w:szCs w:val="18"/>
                <w:lang w:eastAsia="en-GB"/>
              </w:rPr>
            </w:pPr>
            <w:r w:rsidRPr="009F7371">
              <w:rPr>
                <w:rFonts w:ascii="Aptos" w:hAnsi="Aptos" w:cs="Segoe UI"/>
                <w:i/>
                <w:iCs/>
                <w:sz w:val="18"/>
                <w:szCs w:val="18"/>
                <w:lang w:eastAsia="en-GB"/>
              </w:rPr>
              <w:t xml:space="preserve">                                     (AIC)</w:t>
            </w:r>
            <w:r w:rsidRPr="009F7371">
              <w:rPr>
                <w:rFonts w:ascii="Aptos" w:hAnsi="Aptos" w:cs="Segoe UI"/>
                <w:sz w:val="18"/>
                <w:szCs w:val="18"/>
                <w:lang w:eastAsia="en-GB"/>
              </w:rPr>
              <w:t> </w:t>
            </w:r>
          </w:p>
        </w:tc>
        <w:tc>
          <w:tcPr>
            <w:tcW w:w="1564" w:type="dxa"/>
            <w:tcBorders>
              <w:top w:val="nil"/>
              <w:left w:val="nil"/>
              <w:bottom w:val="single" w:sz="4" w:space="0" w:color="auto"/>
              <w:right w:val="nil"/>
            </w:tcBorders>
          </w:tcPr>
          <w:p w14:paraId="7576E752" w14:textId="77777777" w:rsidR="00E916F5" w:rsidRPr="009F7371" w:rsidRDefault="00E916F5" w:rsidP="00E916F5">
            <w:pPr>
              <w:contextualSpacing/>
              <w:jc w:val="center"/>
              <w:textAlignment w:val="baseline"/>
              <w:rPr>
                <w:rFonts w:ascii="Aptos Narrow" w:hAnsi="Aptos Narrow" w:cs="Segoe UI"/>
                <w:i/>
                <w:iCs/>
                <w:sz w:val="18"/>
                <w:szCs w:val="18"/>
                <w:lang w:eastAsia="en-GB"/>
              </w:rPr>
            </w:pPr>
            <w:r w:rsidRPr="009F7371">
              <w:rPr>
                <w:rFonts w:ascii="Aptos" w:hAnsi="Aptos" w:cs="Segoe UI"/>
                <w:i/>
                <w:iCs/>
                <w:sz w:val="18"/>
                <w:szCs w:val="18"/>
                <w:lang w:eastAsia="en-GB"/>
              </w:rPr>
              <w:t>3805.9</w:t>
            </w:r>
          </w:p>
        </w:tc>
        <w:tc>
          <w:tcPr>
            <w:tcW w:w="991" w:type="dxa"/>
            <w:tcBorders>
              <w:top w:val="nil"/>
              <w:left w:val="nil"/>
              <w:bottom w:val="single" w:sz="4" w:space="0" w:color="auto"/>
              <w:right w:val="nil"/>
            </w:tcBorders>
          </w:tcPr>
          <w:p w14:paraId="6D95263A" w14:textId="77777777" w:rsidR="00E916F5" w:rsidRPr="009F7371" w:rsidRDefault="00E916F5" w:rsidP="00E916F5">
            <w:pPr>
              <w:contextualSpacing/>
              <w:jc w:val="center"/>
              <w:textAlignment w:val="baseline"/>
              <w:rPr>
                <w:rFonts w:ascii="Segoe UI" w:hAnsi="Segoe UI" w:cs="Segoe UI"/>
                <w:sz w:val="18"/>
                <w:szCs w:val="18"/>
                <w:lang w:eastAsia="en-GB"/>
              </w:rPr>
            </w:pPr>
            <w:r w:rsidRPr="009F7371">
              <w:rPr>
                <w:rFonts w:ascii="Aptos" w:hAnsi="Aptos" w:cs="Segoe UI"/>
                <w:sz w:val="18"/>
                <w:szCs w:val="18"/>
                <w:lang w:eastAsia="en-GB"/>
              </w:rPr>
              <w:t> </w:t>
            </w:r>
          </w:p>
        </w:tc>
        <w:tc>
          <w:tcPr>
            <w:tcW w:w="1123" w:type="dxa"/>
            <w:tcBorders>
              <w:top w:val="nil"/>
              <w:left w:val="nil"/>
              <w:bottom w:val="single" w:sz="4" w:space="0" w:color="auto"/>
              <w:right w:val="nil"/>
            </w:tcBorders>
          </w:tcPr>
          <w:p w14:paraId="0DE87F93" w14:textId="77777777" w:rsidR="00E916F5" w:rsidRPr="009F7371" w:rsidRDefault="00E916F5" w:rsidP="00E916F5">
            <w:pPr>
              <w:contextualSpacing/>
              <w:jc w:val="center"/>
              <w:textAlignment w:val="baseline"/>
              <w:rPr>
                <w:rFonts w:ascii="Segoe UI" w:hAnsi="Segoe UI" w:cs="Segoe UI"/>
                <w:sz w:val="18"/>
                <w:szCs w:val="18"/>
                <w:lang w:eastAsia="en-GB"/>
              </w:rPr>
            </w:pPr>
          </w:p>
        </w:tc>
        <w:tc>
          <w:tcPr>
            <w:tcW w:w="45" w:type="dxa"/>
            <w:tcBorders>
              <w:top w:val="nil"/>
              <w:left w:val="nil"/>
              <w:bottom w:val="nil"/>
              <w:right w:val="single" w:sz="4" w:space="0" w:color="auto"/>
            </w:tcBorders>
          </w:tcPr>
          <w:p w14:paraId="2B72F1A9" w14:textId="77777777" w:rsidR="00E916F5" w:rsidRPr="009F7371" w:rsidRDefault="00E916F5" w:rsidP="00E916F5">
            <w:pPr>
              <w:contextualSpacing/>
              <w:jc w:val="right"/>
              <w:textAlignment w:val="baseline"/>
              <w:rPr>
                <w:rFonts w:ascii="Aptos Narrow" w:hAnsi="Aptos Narrow" w:cs="Segoe UI"/>
                <w:sz w:val="18"/>
                <w:szCs w:val="18"/>
                <w:lang w:eastAsia="en-GB"/>
              </w:rPr>
            </w:pPr>
          </w:p>
        </w:tc>
      </w:tr>
    </w:tbl>
    <w:p w14:paraId="695012AB" w14:textId="77777777" w:rsidR="00E916F5" w:rsidRPr="009F7371" w:rsidRDefault="00E916F5" w:rsidP="009A489D">
      <w:pPr>
        <w:spacing w:line="259" w:lineRule="auto"/>
        <w:rPr>
          <w:rFonts w:asciiTheme="minorHAnsi" w:eastAsiaTheme="minorHAnsi" w:hAnsiTheme="minorHAnsi" w:cstheme="minorBidi"/>
          <w:kern w:val="2"/>
          <w:sz w:val="18"/>
          <w:szCs w:val="18"/>
          <w14:ligatures w14:val="standardContextual"/>
        </w:rPr>
      </w:pPr>
      <w:bookmarkStart w:id="10" w:name="_Hlk196223228"/>
      <w:bookmarkEnd w:id="9"/>
      <w:r w:rsidRPr="009F7371">
        <w:rPr>
          <w:rFonts w:asciiTheme="minorHAnsi" w:eastAsiaTheme="minorHAnsi" w:hAnsiTheme="minorHAnsi" w:cstheme="minorBidi"/>
          <w:kern w:val="2"/>
          <w:sz w:val="18"/>
          <w:szCs w:val="18"/>
          <w14:ligatures w14:val="standardContextual"/>
        </w:rPr>
        <w:t>*</w:t>
      </w:r>
      <w:r w:rsidRPr="009F7371">
        <w:rPr>
          <w:rFonts w:asciiTheme="minorHAnsi" w:eastAsiaTheme="minorHAnsi" w:hAnsiTheme="minorHAnsi" w:cstheme="minorBidi"/>
          <w:i/>
          <w:iCs/>
          <w:kern w:val="2"/>
          <w:sz w:val="18"/>
          <w:szCs w:val="18"/>
          <w14:ligatures w14:val="standardContextual"/>
        </w:rPr>
        <w:t>All</w:t>
      </w:r>
      <w:r w:rsidRPr="009F7371">
        <w:rPr>
          <w:rFonts w:asciiTheme="minorHAnsi" w:eastAsiaTheme="minorHAnsi" w:hAnsiTheme="minorHAnsi" w:cstheme="minorBidi"/>
          <w:kern w:val="2"/>
          <w:sz w:val="18"/>
          <w:szCs w:val="18"/>
          <w14:ligatures w14:val="standardContextual"/>
        </w:rPr>
        <w:t xml:space="preserve"> controlled for year of admission (pandemic period) |Effect size scaled to SD unit</w:t>
      </w:r>
    </w:p>
    <w:p w14:paraId="3FE90E9A" w14:textId="6FBFBF02" w:rsidR="00E916F5" w:rsidRPr="009F7371" w:rsidRDefault="13E24529" w:rsidP="009A489D">
      <w:pPr>
        <w:spacing w:line="259" w:lineRule="auto"/>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**Adding polynomial terms (</w:t>
      </w:r>
      <w:r w:rsidR="001766B6" w:rsidRPr="009F7371">
        <w:rPr>
          <w:rFonts w:asciiTheme="minorHAnsi" w:eastAsiaTheme="minorEastAsia" w:hAnsiTheme="minorHAnsi" w:cstheme="minorBidi"/>
          <w:kern w:val="2"/>
          <w:sz w:val="18"/>
          <w:szCs w:val="18"/>
          <w14:ligatures w14:val="standardContextual"/>
        </w:rPr>
        <w:t>squared</w:t>
      </w:r>
      <w:r w:rsidR="0089547B" w:rsidRPr="009F7371">
        <w:rPr>
          <w:rFonts w:asciiTheme="minorHAnsi" w:eastAsiaTheme="minorEastAsia" w:hAnsiTheme="minorHAnsi" w:cstheme="minorBidi"/>
          <w:kern w:val="2"/>
          <w:sz w:val="18"/>
          <w:szCs w:val="18"/>
          <w14:ligatures w14:val="standardContextual"/>
        </w:rPr>
        <w:t xml:space="preserve"> </w:t>
      </w:r>
      <w:r w:rsidR="00107EFF" w:rsidRPr="009F7371">
        <w:rPr>
          <w:rFonts w:asciiTheme="minorHAnsi" w:eastAsiaTheme="minorEastAsia" w:hAnsiTheme="minorHAnsi" w:cstheme="minorBidi"/>
          <w:kern w:val="2"/>
          <w:sz w:val="18"/>
          <w:szCs w:val="18"/>
          <w14:ligatures w14:val="standardContextual"/>
        </w:rPr>
        <w:t>i.e.,</w:t>
      </w:r>
      <w:r w:rsidR="00A35694" w:rsidRPr="009F7371">
        <w:rPr>
          <w:rFonts w:asciiTheme="minorHAnsi" w:eastAsiaTheme="minorEastAsia" w:hAnsiTheme="minorHAnsi" w:cstheme="minorBidi"/>
          <w:kern w:val="2"/>
          <w:sz w:val="18"/>
          <w:szCs w:val="18"/>
          <w14:ligatures w14:val="standardContextual"/>
        </w:rPr>
        <w:t xml:space="preserve"> </w:t>
      </w:r>
      <w:r w:rsidR="00107EFF" w:rsidRPr="009F7371">
        <w:rPr>
          <w:rFonts w:asciiTheme="minorHAnsi" w:eastAsiaTheme="minorEastAsia" w:hAnsiTheme="minorHAnsi" w:cstheme="minorBidi"/>
          <w:kern w:val="2"/>
          <w:sz w:val="18"/>
          <w:szCs w:val="18"/>
          <w14:ligatures w14:val="standardContextual"/>
        </w:rPr>
        <w:t>^2</w:t>
      </w:r>
      <w:r w:rsidRPr="009F7371">
        <w:rPr>
          <w:rFonts w:asciiTheme="minorHAnsi" w:eastAsiaTheme="minorEastAsia" w:hAnsiTheme="minorHAnsi" w:cstheme="minorBidi"/>
          <w:kern w:val="2"/>
          <w:sz w:val="18"/>
          <w:szCs w:val="18"/>
          <w14:ligatures w14:val="standardContextual"/>
        </w:rPr>
        <w:t xml:space="preserve"> and cubic</w:t>
      </w:r>
      <w:r w:rsidR="00107EFF" w:rsidRPr="009F7371">
        <w:rPr>
          <w:rFonts w:asciiTheme="minorHAnsi" w:eastAsiaTheme="minorEastAsia" w:hAnsiTheme="minorHAnsi" w:cstheme="minorBidi"/>
          <w:kern w:val="2"/>
          <w:sz w:val="18"/>
          <w:szCs w:val="18"/>
          <w14:ligatures w14:val="standardContextual"/>
        </w:rPr>
        <w:t xml:space="preserve"> </w:t>
      </w:r>
      <w:r w:rsidR="001766B6" w:rsidRPr="009F7371">
        <w:rPr>
          <w:rFonts w:asciiTheme="minorHAnsi" w:eastAsiaTheme="minorEastAsia" w:hAnsiTheme="minorHAnsi" w:cstheme="minorBidi"/>
          <w:kern w:val="2"/>
          <w:sz w:val="18"/>
          <w:szCs w:val="18"/>
          <w14:ligatures w14:val="standardContextual"/>
        </w:rPr>
        <w:t xml:space="preserve">i.e., </w:t>
      </w:r>
      <w:r w:rsidR="00107EFF" w:rsidRPr="009F7371">
        <w:rPr>
          <w:rFonts w:asciiTheme="minorHAnsi" w:eastAsiaTheme="minorEastAsia" w:hAnsiTheme="minorHAnsi" w:cstheme="minorBidi"/>
          <w:kern w:val="2"/>
          <w:sz w:val="18"/>
          <w:szCs w:val="18"/>
          <w14:ligatures w14:val="standardContextual"/>
        </w:rPr>
        <w:t>^3</w:t>
      </w:r>
      <w:r w:rsidRPr="009F7371">
        <w:rPr>
          <w:rFonts w:asciiTheme="minorHAnsi" w:eastAsiaTheme="minorEastAsia" w:hAnsiTheme="minorHAnsi" w:cstheme="minorBidi"/>
          <w:kern w:val="2"/>
          <w:sz w:val="18"/>
          <w:szCs w:val="18"/>
          <w14:ligatures w14:val="standardContextual"/>
        </w:rPr>
        <w:t>, respectively)</w:t>
      </w:r>
    </w:p>
    <w:p w14:paraId="497359F0" w14:textId="6384911E" w:rsidR="005F1D81" w:rsidRPr="009F7371" w:rsidRDefault="005F1D81" w:rsidP="005F1D81">
      <w:pPr>
        <w:rPr>
          <w:rFonts w:asciiTheme="minorHAnsi" w:hAnsiTheme="minorHAnsi"/>
          <w:sz w:val="18"/>
          <w:szCs w:val="18"/>
        </w:rPr>
      </w:pPr>
      <w:r w:rsidRPr="009F7371">
        <w:rPr>
          <w:rFonts w:asciiTheme="minorHAnsi" w:hAnsiTheme="minorHAnsi"/>
          <w:sz w:val="18"/>
          <w:szCs w:val="18"/>
        </w:rPr>
        <w:t>Notes: HPPD = Hours Per Patient Day</w:t>
      </w:r>
      <w:r w:rsidR="00F0491A" w:rsidRPr="009F7371">
        <w:rPr>
          <w:rFonts w:asciiTheme="minorHAnsi" w:hAnsiTheme="minorHAnsi"/>
          <w:sz w:val="18"/>
          <w:szCs w:val="18"/>
        </w:rPr>
        <w:t xml:space="preserve">; </w:t>
      </w:r>
      <w:r w:rsidR="00BE5BAE" w:rsidRPr="009F7371">
        <w:rPr>
          <w:rFonts w:asciiTheme="minorHAnsi" w:hAnsiTheme="minorHAnsi"/>
          <w:sz w:val="18"/>
          <w:szCs w:val="18"/>
        </w:rPr>
        <w:t xml:space="preserve">IRR = Incidence Rate Ratio; 95% CI = 95% Confidence Interval; </w:t>
      </w:r>
      <w:r w:rsidR="007079E0" w:rsidRPr="009F7371">
        <w:rPr>
          <w:rFonts w:asciiTheme="minorHAnsi" w:hAnsiTheme="minorHAnsi"/>
          <w:sz w:val="18"/>
          <w:szCs w:val="18"/>
        </w:rPr>
        <w:t>AIC = Akaike Information Criteria</w:t>
      </w:r>
      <w:r w:rsidR="00A31564" w:rsidRPr="009F7371">
        <w:rPr>
          <w:rFonts w:asciiTheme="minorHAnsi" w:hAnsiTheme="minorHAnsi"/>
          <w:sz w:val="18"/>
          <w:szCs w:val="18"/>
        </w:rPr>
        <w:t>; RN = Registered Nurse</w:t>
      </w:r>
    </w:p>
    <w:p w14:paraId="627B0DAF" w14:textId="77777777" w:rsidR="005F1D81" w:rsidRPr="009F7371" w:rsidRDefault="005F1D81" w:rsidP="7F2C1913">
      <w:pPr>
        <w:spacing w:line="259" w:lineRule="auto"/>
        <w:jc w:val="center"/>
        <w:rPr>
          <w:rFonts w:asciiTheme="minorHAnsi" w:eastAsiaTheme="minorEastAsia" w:hAnsiTheme="minorHAnsi" w:cstheme="minorBidi"/>
          <w:kern w:val="2"/>
          <w:sz w:val="18"/>
          <w:szCs w:val="18"/>
          <w14:ligatures w14:val="standardContextual"/>
        </w:rPr>
      </w:pPr>
    </w:p>
    <w:bookmarkEnd w:id="10"/>
    <w:p w14:paraId="6D2ADA8B" w14:textId="77777777" w:rsidR="00767D18" w:rsidRPr="009F7371" w:rsidRDefault="00767D18" w:rsidP="00A420FF"/>
    <w:p w14:paraId="0BEFE79F" w14:textId="77777777" w:rsidR="00D5120B" w:rsidRPr="009F7371" w:rsidRDefault="00D5120B" w:rsidP="00D5120B">
      <w:pPr>
        <w:pStyle w:val="Heading1"/>
        <w:keepNext w:val="0"/>
        <w:rPr>
          <w:rFonts w:asciiTheme="minorHAnsi" w:hAnsiTheme="minorHAnsi"/>
          <w:b/>
          <w:bCs/>
          <w:color w:val="000000" w:themeColor="text1"/>
          <w:sz w:val="24"/>
          <w:szCs w:val="24"/>
        </w:rPr>
      </w:pPr>
      <w:r w:rsidRPr="009F7371">
        <w:rPr>
          <w:rFonts w:asciiTheme="minorHAnsi" w:hAnsiTheme="minorHAnsi"/>
          <w:b/>
          <w:bCs/>
          <w:color w:val="000000" w:themeColor="text1"/>
          <w:sz w:val="24"/>
          <w:szCs w:val="24"/>
        </w:rPr>
        <w:t xml:space="preserve">Discussion </w:t>
      </w:r>
    </w:p>
    <w:p w14:paraId="1F5F8AC8" w14:textId="77777777" w:rsidR="000959C7" w:rsidRPr="009F7371" w:rsidRDefault="000959C7" w:rsidP="000959C7">
      <w:pPr>
        <w:rPr>
          <w:rFonts w:asciiTheme="minorHAnsi" w:hAnsiTheme="minorHAnsi"/>
        </w:rPr>
      </w:pPr>
    </w:p>
    <w:p w14:paraId="7CB4CF4F" w14:textId="26326EB0" w:rsidR="00E76E47" w:rsidRPr="009F7371" w:rsidRDefault="005A2045" w:rsidP="516D5D82">
      <w:pPr>
        <w:spacing w:line="276" w:lineRule="auto"/>
        <w:jc w:val="both"/>
        <w:rPr>
          <w:rFonts w:asciiTheme="minorHAnsi" w:hAnsiTheme="minorHAnsi"/>
        </w:rPr>
      </w:pPr>
      <w:r w:rsidRPr="009F7371">
        <w:rPr>
          <w:rFonts w:asciiTheme="minorHAnsi" w:hAnsiTheme="minorHAnsi"/>
        </w:rPr>
        <w:t xml:space="preserve">This </w:t>
      </w:r>
      <w:r w:rsidR="00C1576A" w:rsidRPr="009F7371">
        <w:rPr>
          <w:rFonts w:asciiTheme="minorHAnsi" w:hAnsiTheme="minorHAnsi"/>
        </w:rPr>
        <w:t>is</w:t>
      </w:r>
      <w:r w:rsidRPr="009F7371">
        <w:rPr>
          <w:rFonts w:asciiTheme="minorHAnsi" w:hAnsiTheme="minorHAnsi"/>
        </w:rPr>
        <w:t xml:space="preserve"> the first study to measure the association </w:t>
      </w:r>
      <w:r w:rsidR="00632237" w:rsidRPr="009F7371">
        <w:rPr>
          <w:rFonts w:asciiTheme="minorHAnsi" w:hAnsiTheme="minorHAnsi"/>
        </w:rPr>
        <w:t xml:space="preserve">between </w:t>
      </w:r>
      <w:r w:rsidR="002B2313" w:rsidRPr="009F7371">
        <w:rPr>
          <w:rFonts w:asciiTheme="minorHAnsi" w:hAnsiTheme="minorHAnsi"/>
        </w:rPr>
        <w:t xml:space="preserve">RN staffing configurations in the ICU and their risk of sickness absence. </w:t>
      </w:r>
      <w:r w:rsidR="00087AE4" w:rsidRPr="009F7371">
        <w:rPr>
          <w:rFonts w:asciiTheme="minorHAnsi" w:hAnsiTheme="minorHAnsi"/>
        </w:rPr>
        <w:t xml:space="preserve">Overall, more RN </w:t>
      </w:r>
      <w:r w:rsidR="00D66DC0" w:rsidRPr="009F7371">
        <w:rPr>
          <w:rFonts w:asciiTheme="minorHAnsi" w:hAnsiTheme="minorHAnsi"/>
        </w:rPr>
        <w:t>hours per patient day</w:t>
      </w:r>
      <w:r w:rsidR="00087AE4" w:rsidRPr="009F7371">
        <w:rPr>
          <w:rFonts w:asciiTheme="minorHAnsi" w:hAnsiTheme="minorHAnsi"/>
        </w:rPr>
        <w:t xml:space="preserve"> </w:t>
      </w:r>
      <w:r w:rsidR="00E87DB2" w:rsidRPr="009F7371">
        <w:rPr>
          <w:rFonts w:asciiTheme="minorHAnsi" w:hAnsiTheme="minorHAnsi"/>
        </w:rPr>
        <w:t xml:space="preserve">was associated with </w:t>
      </w:r>
      <w:r w:rsidR="00087AE4" w:rsidRPr="009F7371">
        <w:rPr>
          <w:rFonts w:asciiTheme="minorHAnsi" w:hAnsiTheme="minorHAnsi"/>
        </w:rPr>
        <w:t xml:space="preserve">lower sickness. When there </w:t>
      </w:r>
      <w:r w:rsidR="00507575" w:rsidRPr="009F7371">
        <w:rPr>
          <w:rFonts w:asciiTheme="minorHAnsi" w:hAnsiTheme="minorHAnsi"/>
        </w:rPr>
        <w:t xml:space="preserve">were </w:t>
      </w:r>
      <w:r w:rsidR="00087AE4" w:rsidRPr="009F7371">
        <w:rPr>
          <w:rFonts w:asciiTheme="minorHAnsi" w:hAnsiTheme="minorHAnsi"/>
        </w:rPr>
        <w:lastRenderedPageBreak/>
        <w:t>higher proportion</w:t>
      </w:r>
      <w:r w:rsidR="00507575" w:rsidRPr="009F7371">
        <w:rPr>
          <w:rFonts w:asciiTheme="minorHAnsi" w:hAnsiTheme="minorHAnsi"/>
        </w:rPr>
        <w:t>s</w:t>
      </w:r>
      <w:r w:rsidR="00087AE4" w:rsidRPr="009F7371">
        <w:rPr>
          <w:rFonts w:asciiTheme="minorHAnsi" w:hAnsiTheme="minorHAnsi"/>
        </w:rPr>
        <w:t xml:space="preserve"> of more experienced staff nurses, </w:t>
      </w:r>
      <w:r w:rsidR="00507575" w:rsidRPr="009F7371">
        <w:rPr>
          <w:rFonts w:asciiTheme="minorHAnsi" w:hAnsiTheme="minorHAnsi"/>
        </w:rPr>
        <w:t>we observed</w:t>
      </w:r>
      <w:r w:rsidR="00087AE4" w:rsidRPr="009F7371">
        <w:rPr>
          <w:rFonts w:asciiTheme="minorHAnsi" w:hAnsiTheme="minorHAnsi"/>
        </w:rPr>
        <w:t xml:space="preserve"> lower sickness</w:t>
      </w:r>
      <w:r w:rsidR="00507575" w:rsidRPr="009F7371">
        <w:rPr>
          <w:rFonts w:asciiTheme="minorHAnsi" w:hAnsiTheme="minorHAnsi"/>
        </w:rPr>
        <w:t xml:space="preserve"> absence levels</w:t>
      </w:r>
      <w:r w:rsidR="00087AE4" w:rsidRPr="009F7371">
        <w:rPr>
          <w:rFonts w:asciiTheme="minorHAnsi" w:hAnsiTheme="minorHAnsi"/>
        </w:rPr>
        <w:t xml:space="preserve">. However, results </w:t>
      </w:r>
      <w:r w:rsidR="00507575" w:rsidRPr="009F7371">
        <w:rPr>
          <w:rFonts w:asciiTheme="minorHAnsi" w:hAnsiTheme="minorHAnsi"/>
        </w:rPr>
        <w:t xml:space="preserve">varied </w:t>
      </w:r>
      <w:r w:rsidR="00087AE4" w:rsidRPr="009F7371">
        <w:rPr>
          <w:rFonts w:asciiTheme="minorHAnsi" w:hAnsiTheme="minorHAnsi"/>
        </w:rPr>
        <w:t xml:space="preserve">by </w:t>
      </w:r>
      <w:proofErr w:type="gramStart"/>
      <w:r w:rsidR="00087AE4" w:rsidRPr="009F7371">
        <w:rPr>
          <w:rFonts w:asciiTheme="minorHAnsi" w:hAnsiTheme="minorHAnsi"/>
        </w:rPr>
        <w:t>time period</w:t>
      </w:r>
      <w:proofErr w:type="gramEnd"/>
      <w:r w:rsidR="00087AE4" w:rsidRPr="009F7371">
        <w:rPr>
          <w:rFonts w:asciiTheme="minorHAnsi" w:hAnsiTheme="minorHAnsi"/>
        </w:rPr>
        <w:t xml:space="preserve">, and there </w:t>
      </w:r>
      <w:r w:rsidR="00507575" w:rsidRPr="009F7371">
        <w:rPr>
          <w:rFonts w:asciiTheme="minorHAnsi" w:hAnsiTheme="minorHAnsi"/>
        </w:rPr>
        <w:t xml:space="preserve">was </w:t>
      </w:r>
      <w:r w:rsidR="00087AE4" w:rsidRPr="009F7371">
        <w:rPr>
          <w:rFonts w:asciiTheme="minorHAnsi" w:hAnsiTheme="minorHAnsi"/>
        </w:rPr>
        <w:t>confusing and contradictory evidence about the association between having more experienced staff nurses and more senior staff</w:t>
      </w:r>
      <w:r w:rsidR="009A5933" w:rsidRPr="009F7371">
        <w:rPr>
          <w:rFonts w:asciiTheme="minorHAnsi" w:hAnsiTheme="minorHAnsi"/>
        </w:rPr>
        <w:t xml:space="preserve">. </w:t>
      </w:r>
    </w:p>
    <w:p w14:paraId="7B63AD6B" w14:textId="77777777" w:rsidR="00E76E47" w:rsidRPr="009F7371" w:rsidRDefault="00E76E47" w:rsidP="009A5933">
      <w:pPr>
        <w:spacing w:line="276" w:lineRule="auto"/>
        <w:jc w:val="both"/>
        <w:rPr>
          <w:rFonts w:asciiTheme="minorHAnsi" w:hAnsiTheme="minorHAnsi"/>
        </w:rPr>
      </w:pPr>
    </w:p>
    <w:p w14:paraId="7684FDF0" w14:textId="0A9CEB27" w:rsidR="009A5933" w:rsidRPr="009F7371" w:rsidRDefault="009A5933" w:rsidP="009A5933">
      <w:pPr>
        <w:spacing w:line="276" w:lineRule="auto"/>
        <w:jc w:val="both"/>
        <w:rPr>
          <w:rFonts w:asciiTheme="minorHAnsi" w:hAnsiTheme="minorHAnsi"/>
        </w:rPr>
      </w:pPr>
      <w:r w:rsidRPr="009F7371">
        <w:rPr>
          <w:rFonts w:asciiTheme="minorHAnsi" w:hAnsiTheme="minorHAnsi"/>
        </w:rPr>
        <w:t xml:space="preserve">The absence rate peaked in the early pandemic, likely due to isolation policies at the time, which required anyone contracting COVID-19 to self-isolate for 14 days. </w:t>
      </w:r>
      <w:r w:rsidR="00D034F9" w:rsidRPr="009F7371">
        <w:rPr>
          <w:rFonts w:asciiTheme="minorHAnsi" w:hAnsiTheme="minorHAnsi"/>
        </w:rPr>
        <w:t>While our findings show decreased sickness absence in later pandemic periods, this reduction may be partially attributed to COVID-19 vaccination program</w:t>
      </w:r>
      <w:r w:rsidR="00345B1D" w:rsidRPr="009F7371">
        <w:rPr>
          <w:rFonts w:asciiTheme="minorHAnsi" w:hAnsiTheme="minorHAnsi"/>
        </w:rPr>
        <w:t>me</w:t>
      </w:r>
      <w:r w:rsidR="00D034F9" w:rsidRPr="009F7371">
        <w:rPr>
          <w:rFonts w:asciiTheme="minorHAnsi" w:hAnsiTheme="minorHAnsi"/>
        </w:rPr>
        <w:t xml:space="preserve">s that became widely available to healthcare workers from early 2021, potentially preventing some illness episodes and reducing mandatory isolation periods. However, this does not diminish the evidence that staff remained overstretched and overburdened throughout the pandemic, as evidenced by the sustained higher absence rates compared to </w:t>
      </w:r>
      <w:proofErr w:type="spellStart"/>
      <w:r w:rsidR="00D034F9" w:rsidRPr="009F7371">
        <w:rPr>
          <w:rFonts w:asciiTheme="minorHAnsi" w:hAnsiTheme="minorHAnsi"/>
        </w:rPr>
        <w:t>prepandemic</w:t>
      </w:r>
      <w:proofErr w:type="spellEnd"/>
      <w:r w:rsidR="00D034F9" w:rsidRPr="009F7371">
        <w:rPr>
          <w:rFonts w:asciiTheme="minorHAnsi" w:hAnsiTheme="minorHAnsi"/>
        </w:rPr>
        <w:t xml:space="preserve"> levels and the altered relationships between staffing configurations and sickness patterns.</w:t>
      </w:r>
    </w:p>
    <w:p w14:paraId="324B16D0" w14:textId="77777777" w:rsidR="00D034F9" w:rsidRPr="009F7371" w:rsidRDefault="00D034F9" w:rsidP="009A5933">
      <w:pPr>
        <w:spacing w:line="276" w:lineRule="auto"/>
        <w:jc w:val="both"/>
        <w:rPr>
          <w:rFonts w:asciiTheme="minorHAnsi" w:hAnsiTheme="minorHAnsi"/>
        </w:rPr>
      </w:pPr>
    </w:p>
    <w:p w14:paraId="302D5AB9" w14:textId="5F0DD1D4" w:rsidR="009A5933" w:rsidRPr="009F7371" w:rsidRDefault="009A5933" w:rsidP="516D5D82">
      <w:pPr>
        <w:spacing w:line="276" w:lineRule="auto"/>
        <w:jc w:val="both"/>
        <w:rPr>
          <w:rFonts w:asciiTheme="minorHAnsi" w:hAnsiTheme="minorHAnsi"/>
        </w:rPr>
      </w:pPr>
      <w:r w:rsidRPr="009F7371">
        <w:rPr>
          <w:rFonts w:asciiTheme="minorHAnsi" w:hAnsiTheme="minorHAnsi"/>
        </w:rPr>
        <w:t>The protective effect of RN staff nurses, overall, align</w:t>
      </w:r>
      <w:r w:rsidR="00C1576A" w:rsidRPr="009F7371">
        <w:rPr>
          <w:rFonts w:asciiTheme="minorHAnsi" w:hAnsiTheme="minorHAnsi"/>
        </w:rPr>
        <w:t>s</w:t>
      </w:r>
      <w:r w:rsidRPr="009F7371">
        <w:rPr>
          <w:rFonts w:asciiTheme="minorHAnsi" w:hAnsiTheme="minorHAnsi"/>
        </w:rPr>
        <w:t xml:space="preserve"> with the findings of </w:t>
      </w:r>
      <w:r w:rsidR="0075382B" w:rsidRPr="009F7371">
        <w:rPr>
          <w:rFonts w:asciiTheme="minorHAnsi" w:hAnsiTheme="minorHAnsi"/>
        </w:rPr>
        <w:t xml:space="preserve"> </w:t>
      </w:r>
      <w:r w:rsidR="00894979" w:rsidRPr="009F7371">
        <w:rPr>
          <w:rFonts w:asciiTheme="minorHAnsi" w:hAnsiTheme="minorHAnsi"/>
        </w:rPr>
        <w:fldChar w:fldCharType="begin"/>
      </w:r>
      <w:r w:rsidR="00957F2D" w:rsidRPr="009F7371">
        <w:rPr>
          <w:rFonts w:asciiTheme="minorHAnsi" w:hAnsiTheme="minorHAnsi"/>
        </w:rPr>
        <w:instrText xml:space="preserve"> ADDIN EN.CITE &lt;EndNote&gt;&lt;Cite AuthorYear="1"&gt;&lt;Author&gt;Dall’Ora&lt;/Author&gt;&lt;Year&gt;2025&lt;/Year&gt;&lt;RecNum&gt;1956&lt;/RecNum&gt;&lt;DisplayText&gt;Dall’Ora&lt;style face="italic"&gt; et al.&lt;/style&gt; (2025)&lt;/DisplayText&gt;&lt;record&gt;&lt;rec-number&gt;1956&lt;/rec-number&gt;&lt;foreign-keys&gt;&lt;key app="EN" db-id="9z25saraxzrexjevsw8x9pto22x9azzfvrtt" timestamp="1761145170"&gt;1956&lt;/key&gt;&lt;/foreign-keys&gt;&lt;ref-type name="Journal Article"&gt;17&lt;/ref-type&gt;&lt;contributors&gt;&lt;authors&gt;&lt;author&gt;Dall’Ora, Chiara&lt;/author&gt;&lt;author&gt;Meredith, Paul&lt;/author&gt;&lt;author&gt;Saville, Christina&lt;/author&gt;&lt;author&gt;Jones, Jeremy&lt;/author&gt;&lt;author&gt;Griffiths, Peter&lt;/author&gt;&lt;/authors&gt;&lt;/contributors&gt;&lt;titles&gt;&lt;title&gt;Nurse Staffing Configurations and Nurse Absence Due to Sickness&lt;/title&gt;&lt;secondary-title&gt;JAMA Network Open&lt;/secondary-title&gt;&lt;/titles&gt;&lt;periodical&gt;&lt;full-title&gt;JAMA Network Open&lt;/full-title&gt;&lt;/periodical&gt;&lt;pages&gt;e255946&lt;/pages&gt;&lt;volume&gt;8&lt;/volume&gt;&lt;number&gt;4&lt;/number&gt;&lt;dates&gt;&lt;year&gt;2025&lt;/year&gt;&lt;pub-dates&gt;&lt;date&gt;2025-04-22&lt;/date&gt;&lt;/pub-dates&gt;&lt;/dates&gt;&lt;publisher&gt;American Medical Association (AMA)&lt;/publisher&gt;&lt;isbn&gt;2574-3805&lt;/isbn&gt;&lt;urls&gt;&lt;/urls&gt;&lt;electronic-resource-num&gt;10.1001/jamanetworkopen.2025.5946&lt;/electronic-resource-num&gt;&lt;access-date&gt;2025-06-23T07:44:41&lt;/access-date&gt;&lt;/record&gt;&lt;/Cite&gt;&lt;/EndNote&gt;</w:instrText>
      </w:r>
      <w:r w:rsidR="00894979" w:rsidRPr="009F7371">
        <w:rPr>
          <w:rFonts w:asciiTheme="minorHAnsi" w:hAnsiTheme="minorHAnsi"/>
        </w:rPr>
        <w:fldChar w:fldCharType="separate"/>
      </w:r>
      <w:r w:rsidR="00894979" w:rsidRPr="009F7371">
        <w:rPr>
          <w:rFonts w:asciiTheme="minorHAnsi" w:hAnsiTheme="minorHAnsi"/>
          <w:noProof/>
        </w:rPr>
        <w:t>Dall’Ora</w:t>
      </w:r>
      <w:r w:rsidR="00894979" w:rsidRPr="009F7371">
        <w:rPr>
          <w:rFonts w:asciiTheme="minorHAnsi" w:hAnsiTheme="minorHAnsi"/>
          <w:i/>
          <w:noProof/>
        </w:rPr>
        <w:t xml:space="preserve"> et al.</w:t>
      </w:r>
      <w:r w:rsidR="00894979" w:rsidRPr="009F7371">
        <w:rPr>
          <w:rFonts w:asciiTheme="minorHAnsi" w:hAnsiTheme="minorHAnsi"/>
          <w:noProof/>
        </w:rPr>
        <w:t xml:space="preserve"> (2025)</w:t>
      </w:r>
      <w:r w:rsidR="00894979" w:rsidRPr="009F7371">
        <w:rPr>
          <w:rFonts w:asciiTheme="minorHAnsi" w:hAnsiTheme="minorHAnsi"/>
        </w:rPr>
        <w:fldChar w:fldCharType="end"/>
      </w:r>
      <w:r w:rsidR="0075382B" w:rsidRPr="009F7371">
        <w:rPr>
          <w:rFonts w:asciiTheme="minorHAnsi" w:hAnsiTheme="minorHAnsi"/>
        </w:rPr>
        <w:t>,</w:t>
      </w:r>
      <w:r w:rsidR="00894979" w:rsidRPr="009F7371">
        <w:rPr>
          <w:rFonts w:asciiTheme="minorHAnsi" w:hAnsiTheme="minorHAnsi"/>
        </w:rPr>
        <w:t xml:space="preserve"> </w:t>
      </w:r>
      <w:r w:rsidRPr="009F7371">
        <w:rPr>
          <w:rFonts w:asciiTheme="minorHAnsi" w:hAnsiTheme="minorHAnsi"/>
        </w:rPr>
        <w:t>although their study was not ICU-specific. The variation in effect across COVID periods suggests the associations observed during the COVID-19 pandemic may be confounded by factors</w:t>
      </w:r>
      <w:r w:rsidR="002F6C6D" w:rsidRPr="009F7371">
        <w:rPr>
          <w:rFonts w:asciiTheme="minorHAnsi" w:hAnsiTheme="minorHAnsi"/>
        </w:rPr>
        <w:t>,</w:t>
      </w:r>
      <w:r w:rsidRPr="009F7371">
        <w:rPr>
          <w:rFonts w:asciiTheme="minorHAnsi" w:hAnsiTheme="minorHAnsi"/>
        </w:rPr>
        <w:t xml:space="preserve"> such as government-mandated self-isolation policies and redeployment decisions that varied across ICUs, leading non-ICU qualified nursing staff to provide care in high-pressure critical care settings </w:t>
      </w:r>
      <w:r w:rsidRPr="009F7371">
        <w:rPr>
          <w:rFonts w:asciiTheme="minorHAnsi" w:hAnsiTheme="minorHAnsi"/>
        </w:rPr>
        <w:fldChar w:fldCharType="begin"/>
      </w:r>
      <w:r w:rsidR="00957F2D" w:rsidRPr="009F7371">
        <w:rPr>
          <w:rFonts w:asciiTheme="minorHAnsi" w:hAnsiTheme="minorHAnsi"/>
        </w:rPr>
        <w:instrText xml:space="preserve"> ADDIN EN.CITE &lt;EndNote&gt;&lt;Cite&gt;&lt;Author&gt;Pattison&lt;/Author&gt;&lt;Year&gt;2021&lt;/Year&gt;&lt;RecNum&gt;1939&lt;/RecNum&gt;&lt;DisplayText&gt;(Pattison, 2021)&lt;/DisplayText&gt;&lt;record&gt;&lt;rec-number&gt;1939&lt;/rec-number&gt;&lt;foreign-keys&gt;&lt;key app="EN" db-id="9z25saraxzrexjevsw8x9pto22x9azzfvrtt" timestamp="1761145170"&gt;1939&lt;/key&gt;&lt;/foreign-keys&gt;&lt;ref-type name="Journal Article"&gt;17&lt;/ref-type&gt;&lt;contributors&gt;&lt;authors&gt;&lt;author&gt;Pattison, N.&lt;/author&gt;&lt;/authors&gt;&lt;/contributors&gt;&lt;titles&gt;&lt;title&gt;An ever-thorny issue: Defining key elements of critical care nursing and its relation to staffing&lt;/title&gt;&lt;secondary-title&gt;Nursing in Critical Care&lt;/secondary-title&gt;&lt;/titles&gt;&lt;periodical&gt;&lt;full-title&gt;Nursing in Critical Care&lt;/full-title&gt;&lt;abbr-1&gt;Nurs. Crit. Care&lt;/abbr-1&gt;&lt;abbr-2&gt;Nurs Crit Care&lt;/abbr-2&gt;&lt;/periodical&gt;&lt;pages&gt;421-424&lt;/pages&gt;&lt;volume&gt;26&lt;/volume&gt;&lt;dates&gt;&lt;year&gt;2021&lt;/year&gt;&lt;/dates&gt;&lt;urls&gt;&lt;/urls&gt;&lt;electronic-resource-num&gt;10.1111/nicc.12726&lt;/electronic-resource-num&gt;&lt;/record&gt;&lt;/Cite&gt;&lt;/EndNote&gt;</w:instrText>
      </w:r>
      <w:r w:rsidRPr="009F7371">
        <w:rPr>
          <w:rFonts w:asciiTheme="minorHAnsi" w:hAnsiTheme="minorHAnsi"/>
        </w:rPr>
        <w:fldChar w:fldCharType="separate"/>
      </w:r>
      <w:r w:rsidR="00437918" w:rsidRPr="009F7371">
        <w:rPr>
          <w:rFonts w:asciiTheme="minorHAnsi" w:hAnsiTheme="minorHAnsi"/>
          <w:noProof/>
        </w:rPr>
        <w:t>(Pattison, 2021)</w:t>
      </w:r>
      <w:r w:rsidRPr="009F7371">
        <w:rPr>
          <w:rFonts w:asciiTheme="minorHAnsi" w:hAnsiTheme="minorHAnsi"/>
        </w:rPr>
        <w:fldChar w:fldCharType="end"/>
      </w:r>
      <w:r w:rsidRPr="009F7371">
        <w:rPr>
          <w:rFonts w:asciiTheme="minorHAnsi" w:hAnsiTheme="minorHAnsi"/>
        </w:rPr>
        <w:t>.</w:t>
      </w:r>
    </w:p>
    <w:p w14:paraId="3D6D748F" w14:textId="77777777" w:rsidR="009A5933" w:rsidRPr="009F7371" w:rsidRDefault="009A5933" w:rsidP="009A5933">
      <w:pPr>
        <w:spacing w:line="276" w:lineRule="auto"/>
        <w:jc w:val="both"/>
        <w:rPr>
          <w:rFonts w:asciiTheme="minorHAnsi" w:hAnsiTheme="minorHAnsi"/>
        </w:rPr>
      </w:pPr>
    </w:p>
    <w:p w14:paraId="56FE2C65" w14:textId="3CFD9269" w:rsidR="009A5933" w:rsidRPr="009F7371" w:rsidRDefault="419AB86A" w:rsidP="4A126812">
      <w:pPr>
        <w:spacing w:line="276" w:lineRule="auto"/>
        <w:jc w:val="both"/>
        <w:rPr>
          <w:rFonts w:asciiTheme="minorHAnsi" w:hAnsiTheme="minorHAnsi"/>
        </w:rPr>
      </w:pPr>
      <w:r w:rsidRPr="009F7371">
        <w:rPr>
          <w:rFonts w:asciiTheme="minorHAnsi" w:hAnsiTheme="minorHAnsi"/>
        </w:rPr>
        <w:t>Higher proportions of experienced (Band 6, ICU qualified) RN staff nurses positively influenced sickness absence during the later pandemic, although this association reversed in the post-pandemic period. Band 6, experienced ICU nurses, were heavily utilised in the early pandemic but less so in the later pandemic. Modelling Band 7+ nurse levels (management presence) suggests non-linear associations overall, driven</w:t>
      </w:r>
      <w:r w:rsidR="1D97A379" w:rsidRPr="009F7371">
        <w:rPr>
          <w:rFonts w:asciiTheme="minorHAnsi" w:hAnsiTheme="minorHAnsi"/>
        </w:rPr>
        <w:t xml:space="preserve"> mainly</w:t>
      </w:r>
      <w:r w:rsidRPr="009F7371">
        <w:rPr>
          <w:rFonts w:asciiTheme="minorHAnsi" w:hAnsiTheme="minorHAnsi"/>
        </w:rPr>
        <w:t xml:space="preserve"> by the atypical period. </w:t>
      </w:r>
      <w:r w:rsidR="5AD398AD" w:rsidRPr="009F7371">
        <w:rPr>
          <w:rFonts w:asciiTheme="minorHAnsi" w:hAnsiTheme="minorHAnsi"/>
        </w:rPr>
        <w:t>Any protective</w:t>
      </w:r>
      <w:r w:rsidRPr="009F7371">
        <w:rPr>
          <w:rFonts w:asciiTheme="minorHAnsi" w:hAnsiTheme="minorHAnsi"/>
        </w:rPr>
        <w:t xml:space="preserve"> effect could be </w:t>
      </w:r>
      <w:r w:rsidR="2A16B6A0" w:rsidRPr="009F7371">
        <w:rPr>
          <w:rFonts w:asciiTheme="minorHAnsi" w:hAnsiTheme="minorHAnsi"/>
        </w:rPr>
        <w:t>due to</w:t>
      </w:r>
      <w:r w:rsidRPr="009F7371">
        <w:rPr>
          <w:rFonts w:asciiTheme="minorHAnsi" w:hAnsiTheme="minorHAnsi"/>
        </w:rPr>
        <w:t xml:space="preserve"> Band 7+ nurses (management presence) acting as motivators, an additional clinical expertise resource, and fostering positive team morale in the ICU.</w:t>
      </w:r>
      <w:r w:rsidR="46F8CA9E" w:rsidRPr="009F7371">
        <w:rPr>
          <w:rFonts w:asciiTheme="minorHAnsi" w:hAnsiTheme="minorHAnsi"/>
        </w:rPr>
        <w:t xml:space="preserve"> However, </w:t>
      </w:r>
      <w:r w:rsidR="3F8C267B" w:rsidRPr="009F7371">
        <w:rPr>
          <w:rFonts w:asciiTheme="minorHAnsi" w:hAnsiTheme="minorHAnsi"/>
        </w:rPr>
        <w:t xml:space="preserve">more sickness absences when management hours were higher in </w:t>
      </w:r>
      <w:r w:rsidR="5787C838" w:rsidRPr="009F7371">
        <w:rPr>
          <w:rFonts w:asciiTheme="minorHAnsi" w:hAnsiTheme="minorHAnsi"/>
        </w:rPr>
        <w:t xml:space="preserve">the </w:t>
      </w:r>
      <w:r w:rsidR="3F8C267B" w:rsidRPr="009F7371">
        <w:rPr>
          <w:rFonts w:asciiTheme="minorHAnsi" w:hAnsiTheme="minorHAnsi"/>
        </w:rPr>
        <w:t xml:space="preserve">previous 28 days </w:t>
      </w:r>
      <w:r w:rsidR="46F8CA9E" w:rsidRPr="009F7371">
        <w:rPr>
          <w:rFonts w:asciiTheme="minorHAnsi" w:hAnsiTheme="minorHAnsi"/>
        </w:rPr>
        <w:t>could reflect their deployment in response to shortfalls in experienced nurse staff due to sickness absence</w:t>
      </w:r>
      <w:r w:rsidR="3183B807" w:rsidRPr="009F7371">
        <w:rPr>
          <w:rFonts w:asciiTheme="minorHAnsi" w:hAnsiTheme="minorHAnsi"/>
        </w:rPr>
        <w:t>.</w:t>
      </w:r>
    </w:p>
    <w:p w14:paraId="2435851D" w14:textId="77777777" w:rsidR="009A5933" w:rsidRPr="009F7371" w:rsidRDefault="009A5933" w:rsidP="009A5933">
      <w:pPr>
        <w:spacing w:line="276" w:lineRule="auto"/>
        <w:jc w:val="both"/>
        <w:rPr>
          <w:rFonts w:asciiTheme="minorHAnsi" w:hAnsiTheme="minorHAnsi"/>
        </w:rPr>
      </w:pPr>
    </w:p>
    <w:p w14:paraId="27016D3A" w14:textId="511C4F85" w:rsidR="00DB37E6" w:rsidRPr="009F7371" w:rsidRDefault="009A5933" w:rsidP="009A5933">
      <w:pPr>
        <w:spacing w:line="276" w:lineRule="auto"/>
        <w:jc w:val="both"/>
        <w:rPr>
          <w:rFonts w:asciiTheme="minorHAnsi" w:hAnsiTheme="minorHAnsi"/>
        </w:rPr>
      </w:pPr>
      <w:r w:rsidRPr="009F7371">
        <w:rPr>
          <w:rFonts w:asciiTheme="minorHAnsi" w:hAnsiTheme="minorHAnsi"/>
        </w:rPr>
        <w:t xml:space="preserve">Despite these hypothesised mechanisms, the COVID-19 periods were marked by numerous factors that may have confounded the associations we identified. These include the reassignment of nursing roles (with more support staff deployed to minimise shortfalls), the creation of new wards, changes in hospital </w:t>
      </w:r>
      <w:r w:rsidRPr="009F7371">
        <w:rPr>
          <w:rFonts w:asciiTheme="minorHAnsi" w:hAnsiTheme="minorHAnsi"/>
        </w:rPr>
        <w:lastRenderedPageBreak/>
        <w:t xml:space="preserve">layout, and patient-related factors such as variations in acuity/case mix </w:t>
      </w:r>
      <w:r w:rsidRPr="009F7371">
        <w:rPr>
          <w:rFonts w:asciiTheme="minorHAnsi" w:hAnsiTheme="minorHAnsi"/>
        </w:rPr>
        <w:fldChar w:fldCharType="begin">
          <w:fldData xml:space="preserve">PEVuZE5vdGU+PENpdGU+PEF1dGhvcj5QYXR0aXNvbjwvQXV0aG9yPjxZZWFyPjIwMjE8L1llYXI+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</w:fldData>
        </w:fldChar>
      </w:r>
      <w:r w:rsidR="00957F2D" w:rsidRPr="009F7371">
        <w:rPr>
          <w:rFonts w:asciiTheme="minorHAnsi" w:hAnsiTheme="minorHAnsi"/>
        </w:rPr>
        <w:instrText xml:space="preserve"> ADDIN EN.CITE </w:instrText>
      </w:r>
      <w:r w:rsidR="00957F2D" w:rsidRPr="009F7371">
        <w:rPr>
          <w:rFonts w:asciiTheme="minorHAnsi" w:hAnsiTheme="minorHAnsi"/>
        </w:rPr>
        <w:fldChar w:fldCharType="begin">
          <w:fldData xml:space="preserve">PEVuZE5vdGU+PENpdGU+PEF1dGhvcj5QYXR0aXNvbjwvQXV0aG9yPjxZZWFyPjIwMjE8L1llYXI+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</w:fldData>
        </w:fldChar>
      </w:r>
      <w:r w:rsidR="00957F2D" w:rsidRPr="009F7371">
        <w:rPr>
          <w:rFonts w:asciiTheme="minorHAnsi" w:hAnsiTheme="minorHAnsi"/>
        </w:rPr>
        <w:instrText xml:space="preserve"> ADDIN EN.CITE.DATA </w:instrText>
      </w:r>
      <w:r w:rsidR="00957F2D" w:rsidRPr="009F7371">
        <w:rPr>
          <w:rFonts w:asciiTheme="minorHAnsi" w:hAnsiTheme="minorHAnsi"/>
        </w:rPr>
      </w:r>
      <w:r w:rsidR="00957F2D" w:rsidRPr="009F7371">
        <w:rPr>
          <w:rFonts w:asciiTheme="minorHAnsi" w:hAnsiTheme="minorHAnsi"/>
        </w:rPr>
        <w:fldChar w:fldCharType="end"/>
      </w:r>
      <w:r w:rsidRPr="009F7371">
        <w:rPr>
          <w:rFonts w:asciiTheme="minorHAnsi" w:hAnsiTheme="minorHAnsi"/>
        </w:rPr>
      </w:r>
      <w:r w:rsidRPr="009F7371">
        <w:rPr>
          <w:rFonts w:asciiTheme="minorHAnsi" w:hAnsiTheme="minorHAnsi"/>
        </w:rPr>
        <w:fldChar w:fldCharType="separate"/>
      </w:r>
      <w:r w:rsidR="009D3E5F" w:rsidRPr="009F7371">
        <w:rPr>
          <w:rFonts w:asciiTheme="minorHAnsi" w:hAnsiTheme="minorHAnsi"/>
          <w:noProof/>
        </w:rPr>
        <w:t>(Pattison, 2021; Endacott</w:t>
      </w:r>
      <w:r w:rsidR="009D3E5F" w:rsidRPr="009F7371">
        <w:rPr>
          <w:rFonts w:asciiTheme="minorHAnsi" w:hAnsiTheme="minorHAnsi"/>
          <w:i/>
          <w:noProof/>
        </w:rPr>
        <w:t xml:space="preserve"> et al.</w:t>
      </w:r>
      <w:r w:rsidR="009D3E5F" w:rsidRPr="009F7371">
        <w:rPr>
          <w:rFonts w:asciiTheme="minorHAnsi" w:hAnsiTheme="minorHAnsi"/>
          <w:noProof/>
        </w:rPr>
        <w:t>, 2022)</w:t>
      </w:r>
      <w:r w:rsidRPr="009F7371">
        <w:rPr>
          <w:rFonts w:asciiTheme="minorHAnsi" w:hAnsiTheme="minorHAnsi"/>
        </w:rPr>
        <w:fldChar w:fldCharType="end"/>
      </w:r>
      <w:r w:rsidR="00DB37E6" w:rsidRPr="009F7371">
        <w:rPr>
          <w:rFonts w:asciiTheme="minorHAnsi" w:hAnsiTheme="minorHAnsi"/>
        </w:rPr>
        <w:t>.</w:t>
      </w:r>
    </w:p>
    <w:p w14:paraId="0D956461" w14:textId="77777777" w:rsidR="00D5120B" w:rsidRPr="009F7371" w:rsidRDefault="00D5120B" w:rsidP="00D5120B">
      <w:pPr>
        <w:pStyle w:val="Heading1"/>
        <w:keepNext w:val="0"/>
        <w:ind w:left="720"/>
        <w:rPr>
          <w:rFonts w:asciiTheme="minorHAnsi" w:hAnsiTheme="minorHAnsi"/>
          <w:b/>
          <w:bCs/>
          <w:color w:val="000000" w:themeColor="text1"/>
          <w:sz w:val="24"/>
          <w:szCs w:val="24"/>
        </w:rPr>
      </w:pPr>
      <w:r w:rsidRPr="009F7371">
        <w:rPr>
          <w:rFonts w:asciiTheme="minorHAnsi" w:hAnsiTheme="minorHAnsi"/>
          <w:b/>
          <w:bCs/>
          <w:color w:val="000000" w:themeColor="text1"/>
          <w:sz w:val="24"/>
          <w:szCs w:val="24"/>
        </w:rPr>
        <w:t>Limitations</w:t>
      </w:r>
    </w:p>
    <w:p w14:paraId="4C4C6068" w14:textId="77777777" w:rsidR="00437918" w:rsidRPr="009F7371" w:rsidRDefault="00437918" w:rsidP="00437918">
      <w:pPr>
        <w:rPr>
          <w:rFonts w:asciiTheme="minorHAnsi" w:hAnsiTheme="minorHAnsi"/>
        </w:rPr>
      </w:pPr>
    </w:p>
    <w:p w14:paraId="79784E40" w14:textId="6B7B5C01" w:rsidR="009A1DAC" w:rsidRPr="009F7371" w:rsidRDefault="71362F36" w:rsidP="4A126812">
      <w:pPr>
        <w:spacing w:line="276" w:lineRule="auto"/>
        <w:jc w:val="both"/>
        <w:rPr>
          <w:rFonts w:asciiTheme="minorHAnsi" w:hAnsiTheme="minorHAnsi"/>
        </w:rPr>
      </w:pPr>
      <w:r w:rsidRPr="009F7371">
        <w:rPr>
          <w:rFonts w:asciiTheme="minorHAnsi" w:hAnsiTheme="minorHAnsi"/>
        </w:rPr>
        <w:t xml:space="preserve">In addition to the inability to control for the </w:t>
      </w:r>
      <w:proofErr w:type="gramStart"/>
      <w:r w:rsidRPr="009F7371">
        <w:rPr>
          <w:rFonts w:asciiTheme="minorHAnsi" w:hAnsiTheme="minorHAnsi"/>
        </w:rPr>
        <w:t>aforementioned confounding</w:t>
      </w:r>
      <w:proofErr w:type="gramEnd"/>
      <w:r w:rsidRPr="009F7371">
        <w:rPr>
          <w:rFonts w:asciiTheme="minorHAnsi" w:hAnsiTheme="minorHAnsi"/>
        </w:rPr>
        <w:t xml:space="preserve"> mechanisms, our study has several limitations. Firstly, we relied on a limited sample of three </w:t>
      </w:r>
      <w:r w:rsidR="00EB541E" w:rsidRPr="009F7371">
        <w:rPr>
          <w:rFonts w:asciiTheme="minorHAnsi" w:hAnsiTheme="minorHAnsi"/>
        </w:rPr>
        <w:t>NHS</w:t>
      </w:r>
      <w:r w:rsidRPr="009F7371">
        <w:rPr>
          <w:rFonts w:asciiTheme="minorHAnsi" w:hAnsiTheme="minorHAnsi"/>
        </w:rPr>
        <w:t xml:space="preserve"> </w:t>
      </w:r>
      <w:r w:rsidR="004C2113" w:rsidRPr="009F7371">
        <w:rPr>
          <w:rFonts w:asciiTheme="minorHAnsi" w:hAnsiTheme="minorHAnsi"/>
        </w:rPr>
        <w:t>t</w:t>
      </w:r>
      <w:r w:rsidRPr="009F7371">
        <w:rPr>
          <w:rFonts w:asciiTheme="minorHAnsi" w:hAnsiTheme="minorHAnsi"/>
        </w:rPr>
        <w:t xml:space="preserve">rusts, which may not be representative of the entire UK, although these sites are geographically dispersed and vary in size and the populations they serve. Secondly, </w:t>
      </w:r>
      <w:r w:rsidR="00595185" w:rsidRPr="009F7371">
        <w:rPr>
          <w:rFonts w:asciiTheme="minorHAnsi" w:hAnsiTheme="minorHAnsi"/>
        </w:rPr>
        <w:t xml:space="preserve">we acknowledge that some effect sizes are modest with confidence intervals approaching unity, suggesting these associations may be sensitive to additional confounding variables not captured in our models. The complexity of factors influencing sickness absence in ICUs </w:t>
      </w:r>
      <w:r w:rsidR="001D1A0D" w:rsidRPr="009F7371">
        <w:rPr>
          <w:rFonts w:asciiTheme="minorHAnsi" w:hAnsiTheme="minorHAnsi"/>
        </w:rPr>
        <w:t>—</w:t>
      </w:r>
      <w:r w:rsidR="00595185" w:rsidRPr="009F7371">
        <w:rPr>
          <w:rFonts w:asciiTheme="minorHAnsi" w:hAnsiTheme="minorHAnsi"/>
        </w:rPr>
        <w:t xml:space="preserve"> including individual nurse characteristics, working conditions, organisational culture, and external stressors </w:t>
      </w:r>
      <w:r w:rsidR="001D1A0D" w:rsidRPr="009F7371">
        <w:rPr>
          <w:rFonts w:asciiTheme="minorHAnsi" w:hAnsiTheme="minorHAnsi"/>
        </w:rPr>
        <w:t>—</w:t>
      </w:r>
      <w:r w:rsidR="00595185" w:rsidRPr="009F7371">
        <w:rPr>
          <w:rFonts w:asciiTheme="minorHAnsi" w:hAnsiTheme="minorHAnsi"/>
        </w:rPr>
        <w:t xml:space="preserve"> likely contribute to the relatively small effect sizes observed. Future research incorporating more granular individual-level data and organisational factors would strengthen causal inference. Despite these limitations, </w:t>
      </w:r>
      <w:r w:rsidR="00062473" w:rsidRPr="009F7371">
        <w:rPr>
          <w:rFonts w:asciiTheme="minorHAnsi" w:hAnsiTheme="minorHAnsi"/>
        </w:rPr>
        <w:t>we have</w:t>
      </w:r>
      <w:r w:rsidR="00595185" w:rsidRPr="009F7371">
        <w:rPr>
          <w:rFonts w:asciiTheme="minorHAnsi" w:hAnsiTheme="minorHAnsi"/>
        </w:rPr>
        <w:t xml:space="preserve"> provide</w:t>
      </w:r>
      <w:r w:rsidR="00062473" w:rsidRPr="009F7371">
        <w:rPr>
          <w:rFonts w:asciiTheme="minorHAnsi" w:hAnsiTheme="minorHAnsi"/>
        </w:rPr>
        <w:t>d</w:t>
      </w:r>
      <w:r w:rsidR="00595185" w:rsidRPr="009F7371">
        <w:rPr>
          <w:rFonts w:asciiTheme="minorHAnsi" w:hAnsiTheme="minorHAnsi"/>
        </w:rPr>
        <w:t xml:space="preserve"> important evidence for the relationship between staffing configurations and nurse wellbeing in critical care settings.</w:t>
      </w:r>
      <w:r w:rsidR="1DF2F592" w:rsidRPr="009F7371">
        <w:rPr>
          <w:rFonts w:asciiTheme="minorHAnsi" w:hAnsiTheme="minorHAnsi"/>
        </w:rPr>
        <w:t xml:space="preserve"> Thirdly, as we could not link individual staff records over time</w:t>
      </w:r>
      <w:r w:rsidR="00062473" w:rsidRPr="009F7371">
        <w:rPr>
          <w:rFonts w:asciiTheme="minorHAnsi" w:hAnsiTheme="minorHAnsi"/>
        </w:rPr>
        <w:t>,</w:t>
      </w:r>
      <w:r w:rsidR="1DF2F592" w:rsidRPr="009F7371">
        <w:rPr>
          <w:rFonts w:asciiTheme="minorHAnsi" w:hAnsiTheme="minorHAnsi"/>
        </w:rPr>
        <w:t xml:space="preserve"> our analysis was conducted at the ward day level</w:t>
      </w:r>
      <w:r w:rsidR="00062473" w:rsidRPr="009F7371">
        <w:rPr>
          <w:rFonts w:asciiTheme="minorHAnsi" w:hAnsiTheme="minorHAnsi"/>
        </w:rPr>
        <w:t xml:space="preserve">; </w:t>
      </w:r>
      <w:r w:rsidR="1DF2F592" w:rsidRPr="009F7371">
        <w:rPr>
          <w:rFonts w:asciiTheme="minorHAnsi" w:hAnsiTheme="minorHAnsi"/>
        </w:rPr>
        <w:t xml:space="preserve">we cannot be sure that the individuals who were absent </w:t>
      </w:r>
      <w:r w:rsidR="10CC66D8" w:rsidRPr="009F7371">
        <w:rPr>
          <w:rFonts w:asciiTheme="minorHAnsi" w:hAnsiTheme="minorHAnsi"/>
        </w:rPr>
        <w:t xml:space="preserve">due to sickness </w:t>
      </w:r>
      <w:r w:rsidR="1DF2F592" w:rsidRPr="009F7371">
        <w:rPr>
          <w:rFonts w:asciiTheme="minorHAnsi" w:hAnsiTheme="minorHAnsi"/>
        </w:rPr>
        <w:t>had experienced low staffing over the past 28 days, although the length of the look back period means it is likely to be a good indicator of staffing levels experienced by staff taking sick leave on most occasions.</w:t>
      </w:r>
      <w:r w:rsidRPr="009F7371">
        <w:rPr>
          <w:rFonts w:asciiTheme="minorHAnsi" w:hAnsiTheme="minorHAnsi"/>
        </w:rPr>
        <w:t xml:space="preserve"> </w:t>
      </w:r>
    </w:p>
    <w:p w14:paraId="373897C2" w14:textId="77777777" w:rsidR="00D5120B" w:rsidRPr="009F7371" w:rsidRDefault="00D5120B" w:rsidP="00D5120B">
      <w:pPr>
        <w:pStyle w:val="Heading1"/>
        <w:keepNext w:val="0"/>
        <w:ind w:left="720"/>
        <w:rPr>
          <w:rFonts w:asciiTheme="minorHAnsi" w:hAnsiTheme="minorHAnsi"/>
          <w:b/>
          <w:bCs/>
          <w:color w:val="000000" w:themeColor="text1"/>
          <w:sz w:val="24"/>
          <w:szCs w:val="24"/>
        </w:rPr>
      </w:pPr>
      <w:r w:rsidRPr="009F7371">
        <w:rPr>
          <w:rFonts w:asciiTheme="minorHAnsi" w:hAnsiTheme="minorHAnsi"/>
          <w:b/>
          <w:bCs/>
          <w:color w:val="000000" w:themeColor="text1"/>
          <w:sz w:val="24"/>
          <w:szCs w:val="24"/>
        </w:rPr>
        <w:t xml:space="preserve">Conclusions </w:t>
      </w:r>
    </w:p>
    <w:p w14:paraId="38651A8C" w14:textId="77777777" w:rsidR="00437918" w:rsidRPr="009F7371" w:rsidRDefault="00437918" w:rsidP="00437918">
      <w:pPr>
        <w:rPr>
          <w:rFonts w:asciiTheme="minorHAnsi" w:hAnsiTheme="minorHAnsi"/>
        </w:rPr>
      </w:pPr>
    </w:p>
    <w:p w14:paraId="2FF05F15" w14:textId="3858402A" w:rsidR="00437918" w:rsidRPr="009F7371" w:rsidRDefault="00437918" w:rsidP="516D5D82">
      <w:pPr>
        <w:spacing w:line="276" w:lineRule="auto"/>
        <w:jc w:val="both"/>
        <w:rPr>
          <w:rFonts w:asciiTheme="minorHAnsi" w:hAnsiTheme="minorHAnsi"/>
        </w:rPr>
      </w:pPr>
      <w:r w:rsidRPr="009F7371">
        <w:rPr>
          <w:rFonts w:asciiTheme="minorHAnsi" w:hAnsiTheme="minorHAnsi"/>
        </w:rPr>
        <w:t xml:space="preserve">The COVID-19 pandemic significantly altered RN deployment in </w:t>
      </w:r>
      <w:r w:rsidR="00D97F18" w:rsidRPr="009F7371">
        <w:rPr>
          <w:rFonts w:asciiTheme="minorHAnsi" w:hAnsiTheme="minorHAnsi"/>
        </w:rPr>
        <w:t xml:space="preserve">English </w:t>
      </w:r>
      <w:r w:rsidRPr="009F7371">
        <w:rPr>
          <w:rFonts w:asciiTheme="minorHAnsi" w:hAnsiTheme="minorHAnsi"/>
        </w:rPr>
        <w:t xml:space="preserve">ICUs. We observed considerable variation in associations </w:t>
      </w:r>
      <w:r w:rsidR="00764527" w:rsidRPr="009F7371">
        <w:rPr>
          <w:rFonts w:asciiTheme="minorHAnsi" w:hAnsiTheme="minorHAnsi"/>
        </w:rPr>
        <w:t xml:space="preserve">between RN staffing configurations and their sickness absence </w:t>
      </w:r>
      <w:r w:rsidRPr="009F7371">
        <w:rPr>
          <w:rFonts w:asciiTheme="minorHAnsi" w:hAnsiTheme="minorHAnsi"/>
        </w:rPr>
        <w:t xml:space="preserve">across different COVID-19 periods. Protective factors in the late pandemic, such as higher levels of experienced </w:t>
      </w:r>
      <w:r w:rsidR="00730136" w:rsidRPr="009F7371">
        <w:rPr>
          <w:rFonts w:asciiTheme="minorHAnsi" w:hAnsiTheme="minorHAnsi"/>
        </w:rPr>
        <w:t>B</w:t>
      </w:r>
      <w:r w:rsidRPr="009F7371">
        <w:rPr>
          <w:rFonts w:asciiTheme="minorHAnsi" w:hAnsiTheme="minorHAnsi"/>
        </w:rPr>
        <w:t>and 6 RN staff nurses, did not have similar effects post-pandemic</w:t>
      </w:r>
      <w:r w:rsidR="00104CBB" w:rsidRPr="009F7371">
        <w:rPr>
          <w:rFonts w:asciiTheme="minorHAnsi" w:hAnsiTheme="minorHAnsi"/>
        </w:rPr>
        <w:t>;</w:t>
      </w:r>
      <w:r w:rsidRPr="009F7371">
        <w:rPr>
          <w:rFonts w:asciiTheme="minorHAnsi" w:hAnsiTheme="minorHAnsi"/>
        </w:rPr>
        <w:t xml:space="preserve"> non-linearities in associations with management (</w:t>
      </w:r>
      <w:r w:rsidR="00730136" w:rsidRPr="009F7371">
        <w:rPr>
          <w:rFonts w:asciiTheme="minorHAnsi" w:hAnsiTheme="minorHAnsi"/>
        </w:rPr>
        <w:t xml:space="preserve">Band </w:t>
      </w:r>
      <w:r w:rsidRPr="009F7371">
        <w:rPr>
          <w:rFonts w:asciiTheme="minorHAnsi" w:hAnsiTheme="minorHAnsi"/>
        </w:rPr>
        <w:t>7+ RN) were noted</w:t>
      </w:r>
      <w:r w:rsidR="00B42FB3" w:rsidRPr="009F7371">
        <w:rPr>
          <w:rFonts w:asciiTheme="minorHAnsi" w:hAnsiTheme="minorHAnsi"/>
        </w:rPr>
        <w:t xml:space="preserve"> (</w:t>
      </w:r>
      <w:r w:rsidR="00C8231D" w:rsidRPr="009F7371">
        <w:rPr>
          <w:rFonts w:asciiTheme="minorHAnsi" w:hAnsiTheme="minorHAnsi"/>
        </w:rPr>
        <w:t>overall</w:t>
      </w:r>
      <w:r w:rsidR="00B42FB3" w:rsidRPr="009F7371">
        <w:rPr>
          <w:rFonts w:asciiTheme="minorHAnsi" w:hAnsiTheme="minorHAnsi"/>
        </w:rPr>
        <w:t xml:space="preserve"> pattern</w:t>
      </w:r>
      <w:r w:rsidR="00680C03" w:rsidRPr="009F7371">
        <w:rPr>
          <w:rFonts w:asciiTheme="minorHAnsi" w:hAnsiTheme="minorHAnsi"/>
        </w:rPr>
        <w:t xml:space="preserve"> with management presence</w:t>
      </w:r>
      <w:r w:rsidR="00B42FB3" w:rsidRPr="009F7371">
        <w:rPr>
          <w:rFonts w:asciiTheme="minorHAnsi" w:hAnsiTheme="minorHAnsi"/>
        </w:rPr>
        <w:t xml:space="preserve"> </w:t>
      </w:r>
      <w:r w:rsidR="00104CBB" w:rsidRPr="009F7371">
        <w:rPr>
          <w:rFonts w:asciiTheme="minorHAnsi" w:hAnsiTheme="minorHAnsi"/>
        </w:rPr>
        <w:t xml:space="preserve">was </w:t>
      </w:r>
      <w:r w:rsidR="00C8231D" w:rsidRPr="009F7371">
        <w:rPr>
          <w:rFonts w:asciiTheme="minorHAnsi" w:hAnsiTheme="minorHAnsi"/>
        </w:rPr>
        <w:t>inconsistent, suggesting</w:t>
      </w:r>
      <w:r w:rsidR="00F021FB" w:rsidRPr="009F7371">
        <w:rPr>
          <w:rFonts w:asciiTheme="minorHAnsi" w:hAnsiTheme="minorHAnsi"/>
        </w:rPr>
        <w:t xml:space="preserve"> </w:t>
      </w:r>
      <w:r w:rsidR="00173230" w:rsidRPr="009F7371">
        <w:rPr>
          <w:rFonts w:asciiTheme="minorHAnsi" w:hAnsiTheme="minorHAnsi"/>
        </w:rPr>
        <w:t>cau</w:t>
      </w:r>
      <w:r w:rsidR="00462C61" w:rsidRPr="009F7371">
        <w:rPr>
          <w:rFonts w:asciiTheme="minorHAnsi" w:hAnsiTheme="minorHAnsi"/>
        </w:rPr>
        <w:t xml:space="preserve">tious interpretation of </w:t>
      </w:r>
      <w:r w:rsidR="006635EC" w:rsidRPr="009F7371">
        <w:rPr>
          <w:rFonts w:asciiTheme="minorHAnsi" w:hAnsiTheme="minorHAnsi"/>
        </w:rPr>
        <w:t>beneficial or harmful effects</w:t>
      </w:r>
      <w:r w:rsidR="00537665" w:rsidRPr="009F7371">
        <w:rPr>
          <w:rFonts w:asciiTheme="minorHAnsi" w:hAnsiTheme="minorHAnsi"/>
        </w:rPr>
        <w:t>)</w:t>
      </w:r>
      <w:r w:rsidRPr="009F7371">
        <w:rPr>
          <w:rFonts w:asciiTheme="minorHAnsi" w:hAnsiTheme="minorHAnsi"/>
        </w:rPr>
        <w:t xml:space="preserve">.  While further research could provide more insights into RN deployment patterns, such as the impact of ICU-qualified nurses on sickness absence, </w:t>
      </w:r>
      <w:r w:rsidR="00D97F18" w:rsidRPr="009F7371">
        <w:rPr>
          <w:rFonts w:asciiTheme="minorHAnsi" w:hAnsiTheme="minorHAnsi"/>
        </w:rPr>
        <w:t>we have contributed</w:t>
      </w:r>
      <w:r w:rsidRPr="009F7371">
        <w:rPr>
          <w:rFonts w:asciiTheme="minorHAnsi" w:hAnsiTheme="minorHAnsi"/>
        </w:rPr>
        <w:t xml:space="preserve"> to the evidence that variations in RN staffing configurations affect nurses' health and </w:t>
      </w:r>
      <w:r w:rsidR="00F8382E" w:rsidRPr="009F7371">
        <w:rPr>
          <w:rFonts w:asciiTheme="minorHAnsi" w:hAnsiTheme="minorHAnsi"/>
        </w:rPr>
        <w:t>well-being</w:t>
      </w:r>
      <w:r w:rsidRPr="009F7371">
        <w:rPr>
          <w:rFonts w:asciiTheme="minorHAnsi" w:hAnsiTheme="minorHAnsi"/>
        </w:rPr>
        <w:t xml:space="preserve">. Given the substantial burden of sickness absence, investing in adequate levels of </w:t>
      </w:r>
      <w:r w:rsidR="00C37905" w:rsidRPr="009F7371">
        <w:rPr>
          <w:rFonts w:asciiTheme="minorHAnsi" w:hAnsiTheme="minorHAnsi"/>
        </w:rPr>
        <w:t>RNs</w:t>
      </w:r>
      <w:r w:rsidRPr="009F7371">
        <w:rPr>
          <w:rFonts w:asciiTheme="minorHAnsi" w:hAnsiTheme="minorHAnsi"/>
        </w:rPr>
        <w:t xml:space="preserve"> is likely to </w:t>
      </w:r>
      <w:r w:rsidRPr="009F7371">
        <w:rPr>
          <w:rFonts w:asciiTheme="minorHAnsi" w:hAnsiTheme="minorHAnsi"/>
        </w:rPr>
        <w:lastRenderedPageBreak/>
        <w:t>alleviate pressures on health systems, especially in the event of another pandemic.</w:t>
      </w:r>
    </w:p>
    <w:p w14:paraId="46D7A994" w14:textId="77777777" w:rsidR="00F33D45" w:rsidRPr="009F7371" w:rsidRDefault="00F33D45" w:rsidP="00F33D45"/>
    <w:p w14:paraId="396DE63E" w14:textId="6DAA4671" w:rsidR="33031BBF" w:rsidRPr="009F7371" w:rsidRDefault="33031BBF" w:rsidP="7077915F">
      <w:pPr>
        <w:spacing w:line="257" w:lineRule="auto"/>
        <w:rPr>
          <w:rFonts w:ascii="Aptos" w:eastAsia="Aptos" w:hAnsi="Aptos" w:cs="Aptos"/>
          <w:b/>
          <w:bCs/>
          <w:sz w:val="22"/>
          <w:szCs w:val="22"/>
        </w:rPr>
      </w:pPr>
      <w:r w:rsidRPr="009F7371">
        <w:rPr>
          <w:rFonts w:ascii="Aptos" w:eastAsia="Aptos" w:hAnsi="Aptos" w:cs="Aptos"/>
          <w:b/>
          <w:bCs/>
          <w:sz w:val="22"/>
          <w:szCs w:val="22"/>
        </w:rPr>
        <w:t>Data availability</w:t>
      </w:r>
    </w:p>
    <w:p w14:paraId="297D1B6A" w14:textId="54E1B070" w:rsidR="33031BBF" w:rsidRPr="009F7371" w:rsidRDefault="33031BBF" w:rsidP="7077915F">
      <w:pPr>
        <w:spacing w:line="257" w:lineRule="auto"/>
        <w:rPr>
          <w:rFonts w:ascii="Aptos" w:eastAsia="Aptos" w:hAnsi="Aptos" w:cs="Aptos"/>
          <w:sz w:val="22"/>
          <w:szCs w:val="22"/>
        </w:rPr>
      </w:pPr>
      <w:r w:rsidRPr="009F7371">
        <w:rPr>
          <w:rFonts w:ascii="Aptos" w:eastAsia="Aptos" w:hAnsi="Aptos" w:cs="Aptos"/>
          <w:sz w:val="22"/>
          <w:szCs w:val="22"/>
        </w:rPr>
        <w:t>Data-sharing agreements with the organisations that provided data prevent us from sharing data with third parties.</w:t>
      </w:r>
    </w:p>
    <w:p w14:paraId="0FB9BA1C" w14:textId="1311B535" w:rsidR="7077915F" w:rsidRPr="009F7371" w:rsidRDefault="7077915F" w:rsidP="7077915F">
      <w:pPr>
        <w:spacing w:line="257" w:lineRule="auto"/>
        <w:rPr>
          <w:rFonts w:ascii="Aptos" w:eastAsia="Aptos" w:hAnsi="Aptos" w:cs="Aptos"/>
          <w:sz w:val="22"/>
          <w:szCs w:val="22"/>
        </w:rPr>
      </w:pPr>
    </w:p>
    <w:p w14:paraId="1D83559D" w14:textId="650CB684" w:rsidR="5D39C687" w:rsidRPr="009F7371" w:rsidRDefault="5D39C687" w:rsidP="7077915F">
      <w:pPr>
        <w:spacing w:line="257" w:lineRule="auto"/>
        <w:rPr>
          <w:rFonts w:ascii="Aptos" w:eastAsia="Aptos" w:hAnsi="Aptos" w:cs="Aptos"/>
          <w:b/>
          <w:bCs/>
          <w:sz w:val="22"/>
          <w:szCs w:val="22"/>
        </w:rPr>
      </w:pPr>
      <w:r w:rsidRPr="009F7371">
        <w:rPr>
          <w:rFonts w:ascii="Aptos" w:eastAsia="Aptos" w:hAnsi="Aptos" w:cs="Aptos"/>
          <w:b/>
          <w:bCs/>
          <w:sz w:val="22"/>
          <w:szCs w:val="22"/>
        </w:rPr>
        <w:t>Disclaimer</w:t>
      </w:r>
    </w:p>
    <w:p w14:paraId="3FE543B2" w14:textId="1F7866E7" w:rsidR="5D39C687" w:rsidRPr="009F7371" w:rsidRDefault="5D39C687" w:rsidP="7077915F">
      <w:pPr>
        <w:spacing w:line="257" w:lineRule="auto"/>
        <w:rPr>
          <w:rFonts w:ascii="Aptos" w:eastAsia="Aptos" w:hAnsi="Aptos" w:cs="Aptos"/>
          <w:sz w:val="22"/>
          <w:szCs w:val="22"/>
        </w:rPr>
      </w:pPr>
      <w:r w:rsidRPr="009F7371">
        <w:rPr>
          <w:rFonts w:ascii="Aptos" w:eastAsia="Aptos" w:hAnsi="Aptos" w:cs="Aptos"/>
          <w:sz w:val="22"/>
          <w:szCs w:val="22"/>
        </w:rPr>
        <w:t>This paper presents independent research commissioned by the NIHR. The views expressed are those of the author(s) and not necessarily those of the NIHR or the Department of Health and Social Care.</w:t>
      </w:r>
    </w:p>
    <w:p w14:paraId="64FB304E" w14:textId="09DE75FD" w:rsidR="7077915F" w:rsidRPr="009F7371" w:rsidRDefault="7077915F" w:rsidP="7077915F">
      <w:pPr>
        <w:spacing w:line="257" w:lineRule="auto"/>
        <w:rPr>
          <w:rFonts w:ascii="Aptos" w:eastAsia="Aptos" w:hAnsi="Aptos" w:cs="Aptos"/>
          <w:sz w:val="22"/>
          <w:szCs w:val="22"/>
        </w:rPr>
      </w:pPr>
    </w:p>
    <w:p w14:paraId="65645FF4" w14:textId="3782640E" w:rsidR="7077915F" w:rsidRPr="009F7371" w:rsidRDefault="7077915F" w:rsidP="7077915F">
      <w:pPr>
        <w:rPr>
          <w:rFonts w:asciiTheme="minorHAnsi" w:hAnsiTheme="minorHAnsi"/>
          <w:b/>
          <w:bCs/>
        </w:rPr>
      </w:pPr>
    </w:p>
    <w:p w14:paraId="68F8D1CB" w14:textId="529B604C" w:rsidR="7077915F" w:rsidRPr="009F7371" w:rsidRDefault="7077915F" w:rsidP="7077915F">
      <w:pPr>
        <w:rPr>
          <w:rFonts w:asciiTheme="minorHAnsi" w:hAnsiTheme="minorHAnsi"/>
          <w:b/>
          <w:bCs/>
        </w:rPr>
      </w:pPr>
    </w:p>
    <w:p w14:paraId="5CA14762" w14:textId="42D64D58" w:rsidR="79471605" w:rsidRPr="009F7371" w:rsidRDefault="79471605" w:rsidP="7077915F">
      <w:pPr>
        <w:rPr>
          <w:rFonts w:asciiTheme="minorHAnsi" w:hAnsiTheme="minorHAnsi"/>
          <w:b/>
          <w:bCs/>
        </w:rPr>
      </w:pPr>
      <w:r w:rsidRPr="009F7371">
        <w:rPr>
          <w:rFonts w:asciiTheme="minorHAnsi" w:hAnsiTheme="minorHAnsi"/>
          <w:b/>
          <w:bCs/>
        </w:rPr>
        <w:t>Declaration</w:t>
      </w:r>
      <w:r w:rsidR="2BD9A83E" w:rsidRPr="009F7371">
        <w:rPr>
          <w:rFonts w:asciiTheme="minorHAnsi" w:hAnsiTheme="minorHAnsi"/>
          <w:b/>
          <w:bCs/>
        </w:rPr>
        <w:t xml:space="preserve"> of competing interest</w:t>
      </w:r>
    </w:p>
    <w:p w14:paraId="159C9978" w14:textId="52B83B97" w:rsidR="2BD9A83E" w:rsidRPr="009F7371" w:rsidRDefault="2BD9A83E" w:rsidP="7077915F">
      <w:pPr>
        <w:rPr>
          <w:rFonts w:asciiTheme="minorHAnsi" w:hAnsiTheme="minorHAnsi"/>
        </w:rPr>
      </w:pPr>
      <w:r w:rsidRPr="009F7371">
        <w:rPr>
          <w:rFonts w:asciiTheme="minorHAnsi" w:hAnsiTheme="minorHAnsi"/>
        </w:rPr>
        <w:t>All authors declare funding from National Institute for Health and Care Research (England) (NIHR) as Payment to institution – grant funding to undertake the research. PG, CS and CDO declare funding from NHS England as Payment to institution for undertaking assessments of research relating to safe staffing for national guidance. NP received funding from the RCN foundation and acted as Chair of Trustees and Chair of National Outreach Forum (registered UK charity 1181360): unpaid.</w:t>
      </w:r>
    </w:p>
    <w:p w14:paraId="685A9C04" w14:textId="08CBDE8F" w:rsidR="7077915F" w:rsidRPr="009F7371" w:rsidRDefault="7077915F" w:rsidP="7077915F">
      <w:pPr>
        <w:rPr>
          <w:rFonts w:asciiTheme="minorHAnsi" w:hAnsiTheme="minorHAnsi"/>
        </w:rPr>
      </w:pPr>
    </w:p>
    <w:p w14:paraId="16FBD47D" w14:textId="4DA5B90F" w:rsidR="7077915F" w:rsidRPr="009F7371" w:rsidRDefault="7077915F" w:rsidP="7077915F">
      <w:pPr>
        <w:rPr>
          <w:rFonts w:asciiTheme="minorHAnsi" w:hAnsiTheme="minorHAnsi"/>
        </w:rPr>
      </w:pPr>
    </w:p>
    <w:p w14:paraId="5593EF63" w14:textId="60989F73" w:rsidR="7077915F" w:rsidRPr="009F7371" w:rsidRDefault="7077915F" w:rsidP="7077915F">
      <w:pPr>
        <w:rPr>
          <w:rFonts w:asciiTheme="minorHAnsi" w:hAnsiTheme="minorHAnsi"/>
        </w:rPr>
      </w:pPr>
    </w:p>
    <w:p w14:paraId="1CF02ECD" w14:textId="3D568A72" w:rsidR="00D5120B" w:rsidRPr="009F7371" w:rsidRDefault="00D5120B" w:rsidP="00D5120B">
      <w:pPr>
        <w:rPr>
          <w:rFonts w:asciiTheme="minorHAnsi" w:hAnsiTheme="minorHAnsi" w:cs="Arial"/>
          <w:b/>
          <w:bCs/>
          <w:color w:val="000000" w:themeColor="text1"/>
          <w:kern w:val="32"/>
        </w:rPr>
      </w:pPr>
      <w:r w:rsidRPr="009F7371">
        <w:rPr>
          <w:rFonts w:asciiTheme="minorHAnsi" w:hAnsiTheme="minorHAnsi"/>
          <w:b/>
          <w:bCs/>
          <w:color w:val="000000" w:themeColor="text1"/>
        </w:rPr>
        <w:t>References</w:t>
      </w:r>
    </w:p>
    <w:p w14:paraId="454028D8" w14:textId="77777777" w:rsidR="00D5120B" w:rsidRPr="009F7371" w:rsidRDefault="00D5120B" w:rsidP="00D5120B">
      <w:pPr>
        <w:rPr>
          <w:rFonts w:asciiTheme="minorHAnsi" w:hAnsiTheme="minorHAnsi" w:cs="Arial"/>
          <w:b/>
          <w:bCs/>
          <w:color w:val="000000" w:themeColor="text1"/>
        </w:rPr>
      </w:pPr>
    </w:p>
    <w:p w14:paraId="3BA36EB6" w14:textId="77777777" w:rsidR="00F47736" w:rsidRPr="009F7371" w:rsidRDefault="00C959A5" w:rsidP="00F47736">
      <w:pPr>
        <w:pStyle w:val="EndNoteBibliography"/>
      </w:pPr>
      <w:r w:rsidRPr="009F7371">
        <w:rPr>
          <w:rFonts w:asciiTheme="minorHAnsi" w:hAnsiTheme="minorHAnsi" w:cs="Arial"/>
          <w:b/>
          <w:bCs/>
          <w:iCs/>
        </w:rPr>
        <w:fldChar w:fldCharType="begin"/>
      </w:r>
      <w:r w:rsidRPr="009F7371">
        <w:rPr>
          <w:rFonts w:asciiTheme="minorHAnsi" w:hAnsiTheme="minorHAnsi" w:cs="Arial"/>
          <w:b/>
          <w:bCs/>
          <w:iCs/>
        </w:rPr>
        <w:instrText xml:space="preserve"> ADDIN EN.REFLIST </w:instrText>
      </w:r>
      <w:r w:rsidRPr="009F7371">
        <w:rPr>
          <w:rFonts w:asciiTheme="minorHAnsi" w:hAnsiTheme="minorHAnsi" w:cs="Arial"/>
          <w:b/>
          <w:bCs/>
          <w:iCs/>
        </w:rPr>
        <w:fldChar w:fldCharType="separate"/>
      </w:r>
      <w:r w:rsidR="00F47736" w:rsidRPr="009F7371">
        <w:t>Bates, D.</w:t>
      </w:r>
      <w:r w:rsidR="00F47736" w:rsidRPr="009F7371">
        <w:rPr>
          <w:i/>
        </w:rPr>
        <w:t xml:space="preserve"> et al.</w:t>
      </w:r>
      <w:r w:rsidR="00F47736" w:rsidRPr="009F7371">
        <w:t xml:space="preserve"> (2023) </w:t>
      </w:r>
      <w:r w:rsidR="00F47736" w:rsidRPr="009F7371">
        <w:rPr>
          <w:i/>
        </w:rPr>
        <w:t>lme4: Linear Mixed-Effects Models using 'Eigen' and S4</w:t>
      </w:r>
      <w:r w:rsidR="00F47736" w:rsidRPr="009F7371">
        <w:t xml:space="preserve"> (Version 1.1-34) [Computer program].</w:t>
      </w:r>
    </w:p>
    <w:p w14:paraId="7D2ED2E1" w14:textId="77777777" w:rsidR="00F47736" w:rsidRPr="009F7371" w:rsidRDefault="00F47736" w:rsidP="00F47736">
      <w:pPr>
        <w:pStyle w:val="EndNoteBibliography"/>
      </w:pPr>
      <w:r w:rsidRPr="009F7371">
        <w:rPr>
          <w:lang w:val="it-IT"/>
        </w:rPr>
        <w:t>Benchimol, E.I.</w:t>
      </w:r>
      <w:r w:rsidRPr="009F7371">
        <w:rPr>
          <w:i/>
          <w:lang w:val="it-IT"/>
        </w:rPr>
        <w:t xml:space="preserve"> et al.</w:t>
      </w:r>
      <w:r w:rsidRPr="009F7371">
        <w:rPr>
          <w:lang w:val="it-IT"/>
        </w:rPr>
        <w:t xml:space="preserve"> </w:t>
      </w:r>
      <w:r w:rsidRPr="009F7371">
        <w:t xml:space="preserve">(2015) 'The REporting of studies Conducted using Observational Routinely-collected health Data (RECORD) Statement', </w:t>
      </w:r>
      <w:r w:rsidRPr="009F7371">
        <w:rPr>
          <w:i/>
        </w:rPr>
        <w:t>PLOS Medicine</w:t>
      </w:r>
      <w:r w:rsidRPr="009F7371">
        <w:t>, 12(10), p. e1001885.</w:t>
      </w:r>
    </w:p>
    <w:p w14:paraId="70576C5E" w14:textId="77777777" w:rsidR="00F47736" w:rsidRPr="009F7371" w:rsidRDefault="00F47736" w:rsidP="00F47736">
      <w:pPr>
        <w:pStyle w:val="EndNoteBibliography"/>
      </w:pPr>
      <w:r w:rsidRPr="009F7371">
        <w:t>Brborović, H.</w:t>
      </w:r>
      <w:r w:rsidRPr="009F7371">
        <w:rPr>
          <w:i/>
        </w:rPr>
        <w:t xml:space="preserve"> et al.</w:t>
      </w:r>
      <w:r w:rsidRPr="009F7371">
        <w:t xml:space="preserve"> (2017) 'Antecedents and associations of sickness presenteeism and sickness absenteeism in nurses: A systematic review', </w:t>
      </w:r>
      <w:r w:rsidRPr="009F7371">
        <w:rPr>
          <w:i/>
        </w:rPr>
        <w:t>International Journal of Nursing Practice</w:t>
      </w:r>
      <w:r w:rsidRPr="009F7371">
        <w:t>, 23(6), p. e12598.</w:t>
      </w:r>
    </w:p>
    <w:p w14:paraId="462C47E3" w14:textId="77777777" w:rsidR="00F47736" w:rsidRPr="009F7371" w:rsidRDefault="00F47736" w:rsidP="00F47736">
      <w:pPr>
        <w:pStyle w:val="EndNoteBibliography"/>
      </w:pPr>
      <w:r w:rsidRPr="009F7371">
        <w:t>Dall’Ora, C.</w:t>
      </w:r>
      <w:r w:rsidRPr="009F7371">
        <w:rPr>
          <w:i/>
        </w:rPr>
        <w:t xml:space="preserve"> et al.</w:t>
      </w:r>
      <w:r w:rsidRPr="009F7371">
        <w:t xml:space="preserve"> (2019) 'Are long nursing shifts on hospital wards associated with sickness absence? A longitudinal retrospective observational study', </w:t>
      </w:r>
      <w:r w:rsidRPr="009F7371">
        <w:rPr>
          <w:i/>
        </w:rPr>
        <w:t>Journal of Nursing Management</w:t>
      </w:r>
      <w:r w:rsidRPr="009F7371">
        <w:t>, 27(1), pp. 19–26.</w:t>
      </w:r>
    </w:p>
    <w:p w14:paraId="1FD19F24" w14:textId="77777777" w:rsidR="00F47736" w:rsidRPr="009F7371" w:rsidRDefault="00F47736" w:rsidP="00F47736">
      <w:pPr>
        <w:pStyle w:val="EndNoteBibliography"/>
      </w:pPr>
      <w:r w:rsidRPr="009F7371">
        <w:t>Dall’Ora, C.</w:t>
      </w:r>
      <w:r w:rsidRPr="009F7371">
        <w:rPr>
          <w:i/>
        </w:rPr>
        <w:t xml:space="preserve"> et al.</w:t>
      </w:r>
      <w:r w:rsidRPr="009F7371">
        <w:t xml:space="preserve"> (2020) 'Night work for hospital nurses and sickness absence: a retrospective study using electronic rostering systems', </w:t>
      </w:r>
      <w:r w:rsidRPr="009F7371">
        <w:rPr>
          <w:i/>
        </w:rPr>
        <w:t>Chronobiology International</w:t>
      </w:r>
      <w:r w:rsidRPr="009F7371">
        <w:t>, 37(9-10), pp. 1357–1364.</w:t>
      </w:r>
    </w:p>
    <w:p w14:paraId="41F5C67C" w14:textId="0B6E18E5" w:rsidR="00F47736" w:rsidRPr="009F7371" w:rsidRDefault="00F47736" w:rsidP="00F47736">
      <w:pPr>
        <w:pStyle w:val="EndNoteBibliography"/>
      </w:pPr>
      <w:r w:rsidRPr="009F7371">
        <w:t>Dall’ora, C.</w:t>
      </w:r>
      <w:r w:rsidRPr="009F7371">
        <w:rPr>
          <w:i/>
        </w:rPr>
        <w:t xml:space="preserve"> et al.</w:t>
      </w:r>
      <w:r w:rsidRPr="009F7371">
        <w:t xml:space="preserve"> (2024) 'The association between nurse staffing configurations and sickness absence: longitudinal study'. 2024/09/03/. medRxiv. Available at: </w:t>
      </w:r>
      <w:hyperlink r:id="rId17" w:history="1">
        <w:r w:rsidRPr="009F7371">
          <w:rPr>
            <w:rStyle w:val="Hyperlink"/>
          </w:rPr>
          <w:t>https://www.medrxiv.org/content/10.1101/2024.09.02.24312931v1</w:t>
        </w:r>
      </w:hyperlink>
      <w:r w:rsidRPr="009F7371">
        <w:t xml:space="preserve"> (Accessed: 2024/10/17/13:10:55).</w:t>
      </w:r>
    </w:p>
    <w:p w14:paraId="035536D0" w14:textId="77777777" w:rsidR="00F47736" w:rsidRPr="009F7371" w:rsidRDefault="00F47736" w:rsidP="00F47736">
      <w:pPr>
        <w:pStyle w:val="EndNoteBibliography"/>
      </w:pPr>
      <w:r w:rsidRPr="009F7371">
        <w:t>Dall’Ora, C.</w:t>
      </w:r>
      <w:r w:rsidRPr="009F7371">
        <w:rPr>
          <w:i/>
        </w:rPr>
        <w:t xml:space="preserve"> et al.</w:t>
      </w:r>
      <w:r w:rsidRPr="009F7371">
        <w:t xml:space="preserve"> (2025) 'Nurse Staffing Configurations and Nurse Absence Due to Sickness', </w:t>
      </w:r>
      <w:r w:rsidRPr="009F7371">
        <w:rPr>
          <w:i/>
        </w:rPr>
        <w:t>JAMA Network Open</w:t>
      </w:r>
      <w:r w:rsidRPr="009F7371">
        <w:t>, 8(4), p. e255946.</w:t>
      </w:r>
    </w:p>
    <w:p w14:paraId="4E4AF564" w14:textId="77777777" w:rsidR="00F47736" w:rsidRPr="009F7371" w:rsidRDefault="00F47736" w:rsidP="00F47736">
      <w:pPr>
        <w:pStyle w:val="EndNoteBibliography"/>
      </w:pPr>
      <w:r w:rsidRPr="009F7371">
        <w:lastRenderedPageBreak/>
        <w:t>Endacott, R.</w:t>
      </w:r>
      <w:r w:rsidRPr="009F7371">
        <w:rPr>
          <w:i/>
        </w:rPr>
        <w:t xml:space="preserve"> et al.</w:t>
      </w:r>
      <w:r w:rsidRPr="009F7371">
        <w:t xml:space="preserve"> (2022) 'How COVID-19 has affected staffing models in intensive care: A qualitative study examining alternative staffing models (SEISMIC)', </w:t>
      </w:r>
      <w:r w:rsidRPr="009F7371">
        <w:rPr>
          <w:i/>
        </w:rPr>
        <w:t>Journal of Advanced Nursing</w:t>
      </w:r>
      <w:r w:rsidRPr="009F7371">
        <w:t>, 78(4), pp. 1075–1088.</w:t>
      </w:r>
    </w:p>
    <w:p w14:paraId="5244C835" w14:textId="54F7764E" w:rsidR="00F47736" w:rsidRPr="009F7371" w:rsidRDefault="00F47736" w:rsidP="00F47736">
      <w:pPr>
        <w:pStyle w:val="EndNoteBibliography"/>
      </w:pPr>
      <w:r w:rsidRPr="009F7371">
        <w:t xml:space="preserve">Faculty of Intensive Care Medicine and Intensive Care Society (2022) </w:t>
      </w:r>
      <w:r w:rsidRPr="009F7371">
        <w:rPr>
          <w:i/>
        </w:rPr>
        <w:t>Guidelines for the Provision of Intensive Care Services | The Faculty of Intensive Care Medicine</w:t>
      </w:r>
      <w:r w:rsidRPr="009F7371">
        <w:t xml:space="preserve">. Available at: </w:t>
      </w:r>
      <w:hyperlink r:id="rId18" w:history="1">
        <w:r w:rsidRPr="009F7371">
          <w:rPr>
            <w:rStyle w:val="Hyperlink"/>
          </w:rPr>
          <w:t>https://www.ficm.ac.uk/standards/guidelines-for-the-provision-of-intensive-care-services</w:t>
        </w:r>
      </w:hyperlink>
      <w:r w:rsidRPr="009F7371">
        <w:t>.</w:t>
      </w:r>
    </w:p>
    <w:p w14:paraId="40E0AF7D" w14:textId="77777777" w:rsidR="00F47736" w:rsidRPr="009F7371" w:rsidRDefault="00F47736" w:rsidP="00F47736">
      <w:pPr>
        <w:pStyle w:val="EndNoteBibliography"/>
      </w:pPr>
      <w:r w:rsidRPr="009F7371">
        <w:t>Helgesson, M.</w:t>
      </w:r>
      <w:r w:rsidRPr="009F7371">
        <w:rPr>
          <w:i/>
        </w:rPr>
        <w:t xml:space="preserve"> et al.</w:t>
      </w:r>
      <w:r w:rsidRPr="009F7371">
        <w:t xml:space="preserve"> (2020) 'Interaction Effects of Physical and Psychosocial Working Conditions on Risk for Sickness Absence: A Prospective Study of Nurses and Care Assistants in Sweden', </w:t>
      </w:r>
      <w:r w:rsidRPr="009F7371">
        <w:rPr>
          <w:i/>
        </w:rPr>
        <w:t>Int J Environ Res Public Health</w:t>
      </w:r>
      <w:r w:rsidRPr="009F7371">
        <w:t>, 17(20), p. 7427.</w:t>
      </w:r>
    </w:p>
    <w:p w14:paraId="629EC1E7" w14:textId="77777777" w:rsidR="00F47736" w:rsidRPr="009F7371" w:rsidRDefault="00F47736" w:rsidP="00F47736">
      <w:pPr>
        <w:pStyle w:val="EndNoteBibliography"/>
      </w:pPr>
      <w:r w:rsidRPr="009F7371">
        <w:t>Jun, J.</w:t>
      </w:r>
      <w:r w:rsidRPr="009F7371">
        <w:rPr>
          <w:i/>
        </w:rPr>
        <w:t xml:space="preserve"> et al.</w:t>
      </w:r>
      <w:r w:rsidRPr="009F7371">
        <w:t xml:space="preserve"> (2021) 'Relationship between nurse burnout, patient and organizational outcomes: Systematic review', </w:t>
      </w:r>
      <w:r w:rsidRPr="009F7371">
        <w:rPr>
          <w:i/>
        </w:rPr>
        <w:t>International Journal of Nursing Studies</w:t>
      </w:r>
      <w:r w:rsidRPr="009F7371">
        <w:t>, 119(103933), pp. 1–12.</w:t>
      </w:r>
    </w:p>
    <w:p w14:paraId="23110422" w14:textId="77777777" w:rsidR="00F47736" w:rsidRPr="009F7371" w:rsidRDefault="00F47736" w:rsidP="00F47736">
      <w:pPr>
        <w:pStyle w:val="EndNoteBibliography"/>
      </w:pPr>
      <w:r w:rsidRPr="009F7371">
        <w:t xml:space="preserve">Kivimaki, M. (2003) 'Sickness absence as a global measure of health: evidence from mortality in the Whitehall II prospective cohort study', </w:t>
      </w:r>
      <w:r w:rsidRPr="009F7371">
        <w:rPr>
          <w:i/>
        </w:rPr>
        <w:t>BMJ</w:t>
      </w:r>
      <w:r w:rsidRPr="009F7371">
        <w:t>, 327(7411), pp. 364–0.</w:t>
      </w:r>
    </w:p>
    <w:p w14:paraId="2B06C351" w14:textId="77777777" w:rsidR="00F47736" w:rsidRPr="009F7371" w:rsidRDefault="00F47736" w:rsidP="00F47736">
      <w:pPr>
        <w:pStyle w:val="EndNoteBibliography"/>
      </w:pPr>
      <w:r w:rsidRPr="009F7371">
        <w:t>Kivimäki, M.</w:t>
      </w:r>
      <w:r w:rsidRPr="009F7371">
        <w:rPr>
          <w:i/>
        </w:rPr>
        <w:t xml:space="preserve"> et al.</w:t>
      </w:r>
      <w:r w:rsidRPr="009F7371">
        <w:t xml:space="preserve"> (2004) 'Sickness absence and the organization of nursing care among hospital nurses', </w:t>
      </w:r>
      <w:r w:rsidRPr="009F7371">
        <w:rPr>
          <w:i/>
        </w:rPr>
        <w:t>Scandinavian Journal of Work, Environment &amp; Health</w:t>
      </w:r>
      <w:r w:rsidRPr="009F7371">
        <w:t>, 30(6), pp. 468–476.</w:t>
      </w:r>
    </w:p>
    <w:p w14:paraId="4FC0419D" w14:textId="419B9866" w:rsidR="00F47736" w:rsidRPr="009F7371" w:rsidRDefault="00F47736" w:rsidP="00F47736">
      <w:pPr>
        <w:pStyle w:val="EndNoteBibliography"/>
      </w:pPr>
      <w:r w:rsidRPr="009F7371">
        <w:t xml:space="preserve">NHS-Digital (2025) </w:t>
      </w:r>
      <w:r w:rsidRPr="009F7371">
        <w:rPr>
          <w:i/>
        </w:rPr>
        <w:t>NHS Sickness Absence Rates, November 2024</w:t>
      </w:r>
      <w:r w:rsidRPr="009F7371">
        <w:t xml:space="preserve">. Available at: </w:t>
      </w:r>
      <w:hyperlink r:id="rId19" w:history="1">
        <w:r w:rsidRPr="009F7371">
          <w:rPr>
            <w:rStyle w:val="Hyperlink"/>
          </w:rPr>
          <w:t>https://digital.nhs.uk/data-and-information/publications/statistical/nhs-sickness-absence-rates/november-2024</w:t>
        </w:r>
      </w:hyperlink>
      <w:r w:rsidRPr="009F7371">
        <w:t xml:space="preserve"> (Accessed: Apr 14).</w:t>
      </w:r>
    </w:p>
    <w:p w14:paraId="74F7B17E" w14:textId="5BBB7E63" w:rsidR="00F47736" w:rsidRPr="009F7371" w:rsidRDefault="00F47736" w:rsidP="00F47736">
      <w:pPr>
        <w:pStyle w:val="EndNoteBibliography"/>
      </w:pPr>
      <w:r w:rsidRPr="009F7371">
        <w:t xml:space="preserve">NHS (2025) </w:t>
      </w:r>
      <w:r w:rsidRPr="009F7371">
        <w:rPr>
          <w:i/>
        </w:rPr>
        <w:t>Agenda for change - pay rates</w:t>
      </w:r>
      <w:r w:rsidRPr="009F7371">
        <w:t xml:space="preserve">. Available at: </w:t>
      </w:r>
      <w:hyperlink r:id="rId20" w:history="1">
        <w:r w:rsidRPr="009F7371">
          <w:rPr>
            <w:rStyle w:val="Hyperlink"/>
          </w:rPr>
          <w:t>https://www.healthcareers.nhs.uk/working-health/working-nhs/nhs-pay-and-benefits/agenda-change-pay-rates</w:t>
        </w:r>
      </w:hyperlink>
      <w:r w:rsidRPr="009F7371">
        <w:t xml:space="preserve"> (Accessed: 6/10/2025).</w:t>
      </w:r>
    </w:p>
    <w:p w14:paraId="777EDAD9" w14:textId="05868447" w:rsidR="00F47736" w:rsidRPr="009F7371" w:rsidRDefault="00F47736" w:rsidP="00F47736">
      <w:pPr>
        <w:pStyle w:val="EndNoteBibliography"/>
      </w:pPr>
      <w:r w:rsidRPr="009F7371">
        <w:t xml:space="preserve">NHS Health Research Authority (2022) </w:t>
      </w:r>
      <w:r w:rsidRPr="009F7371">
        <w:rPr>
          <w:i/>
        </w:rPr>
        <w:t>Guidance for using patient data</w:t>
      </w:r>
      <w:r w:rsidRPr="009F7371">
        <w:t xml:space="preserve">. Available at: </w:t>
      </w:r>
      <w:hyperlink r:id="rId21" w:history="1">
        <w:r w:rsidRPr="009F7371">
          <w:rPr>
            <w:rStyle w:val="Hyperlink"/>
          </w:rPr>
          <w:t>https://www.hra.nhs.uk/covid-19-research/guidance-using-patient-data/</w:t>
        </w:r>
      </w:hyperlink>
      <w:r w:rsidRPr="009F7371">
        <w:t xml:space="preserve"> (Accessed: 7-8-2024).</w:t>
      </w:r>
    </w:p>
    <w:p w14:paraId="5CC69BAB" w14:textId="77777777" w:rsidR="00F47736" w:rsidRPr="009F7371" w:rsidRDefault="00F47736" w:rsidP="00F47736">
      <w:pPr>
        <w:pStyle w:val="EndNoteBibliography"/>
      </w:pPr>
      <w:r w:rsidRPr="009F7371">
        <w:t xml:space="preserve">Pattison, N. (2021) 'An ever-thorny issue: Defining key elements of critical care nursing and its relation to staffing', </w:t>
      </w:r>
      <w:r w:rsidRPr="009F7371">
        <w:rPr>
          <w:i/>
        </w:rPr>
        <w:t>Nursing in Critical Care</w:t>
      </w:r>
      <w:r w:rsidRPr="009F7371">
        <w:t>, 26, pp. 421–424.</w:t>
      </w:r>
    </w:p>
    <w:p w14:paraId="28BBF9C5" w14:textId="77777777" w:rsidR="00F47736" w:rsidRPr="009F7371" w:rsidRDefault="00F47736" w:rsidP="00F47736">
      <w:pPr>
        <w:pStyle w:val="EndNoteBibliography"/>
      </w:pPr>
      <w:r w:rsidRPr="009F7371">
        <w:rPr>
          <w:lang w:val="it-IT"/>
        </w:rPr>
        <w:t>Rae, P.J.L.</w:t>
      </w:r>
      <w:r w:rsidRPr="009F7371">
        <w:rPr>
          <w:i/>
          <w:lang w:val="it-IT"/>
        </w:rPr>
        <w:t xml:space="preserve"> et al.</w:t>
      </w:r>
      <w:r w:rsidRPr="009F7371">
        <w:rPr>
          <w:lang w:val="it-IT"/>
        </w:rPr>
        <w:t xml:space="preserve"> </w:t>
      </w:r>
      <w:r w:rsidRPr="009F7371">
        <w:t xml:space="preserve">(2021) 'Outcomes sensitive to critical care nurse staffing levels: A systematic review', </w:t>
      </w:r>
      <w:r w:rsidRPr="009F7371">
        <w:rPr>
          <w:i/>
        </w:rPr>
        <w:t>Intensive Crit Care Nurs</w:t>
      </w:r>
      <w:r w:rsidRPr="009F7371">
        <w:t>, 67, p. 103110.</w:t>
      </w:r>
    </w:p>
    <w:p w14:paraId="7EEBC225" w14:textId="77777777" w:rsidR="00F47736" w:rsidRPr="009F7371" w:rsidRDefault="00F47736" w:rsidP="00F47736">
      <w:pPr>
        <w:pStyle w:val="EndNoteBibliography"/>
      </w:pPr>
      <w:r w:rsidRPr="009F7371">
        <w:rPr>
          <w:lang w:val="it-IT"/>
        </w:rPr>
        <w:t>Rodriguez Santana, I.</w:t>
      </w:r>
      <w:r w:rsidRPr="009F7371">
        <w:rPr>
          <w:i/>
          <w:lang w:val="it-IT"/>
        </w:rPr>
        <w:t xml:space="preserve"> et al.</w:t>
      </w:r>
      <w:r w:rsidRPr="009F7371">
        <w:rPr>
          <w:lang w:val="it-IT"/>
        </w:rPr>
        <w:t xml:space="preserve"> </w:t>
      </w:r>
      <w:r w:rsidRPr="009F7371">
        <w:t xml:space="preserve">(2020) 'The impact of extending nurse working hours on staff sickness absence: Evidence from a large mental health hospital in England', </w:t>
      </w:r>
      <w:r w:rsidRPr="009F7371">
        <w:rPr>
          <w:i/>
        </w:rPr>
        <w:t>International Journal of Nursing Studies</w:t>
      </w:r>
      <w:r w:rsidRPr="009F7371">
        <w:t>, 112, p. 103611.</w:t>
      </w:r>
    </w:p>
    <w:p w14:paraId="227AD7E7" w14:textId="77777777" w:rsidR="00F47736" w:rsidRPr="009F7371" w:rsidRDefault="00F47736" w:rsidP="00F47736">
      <w:pPr>
        <w:pStyle w:val="EndNoteBibliography"/>
      </w:pPr>
      <w:r w:rsidRPr="009F7371">
        <w:t>Ropponen, A.</w:t>
      </w:r>
      <w:r w:rsidRPr="009F7371">
        <w:rPr>
          <w:i/>
        </w:rPr>
        <w:t xml:space="preserve"> et al.</w:t>
      </w:r>
      <w:r w:rsidRPr="009F7371">
        <w:t xml:space="preserve"> (2019) 'Exposure to working-hour characteristics and short sickness absence in</w:t>
      </w:r>
    </w:p>
    <w:p w14:paraId="77F0CA8B" w14:textId="77777777" w:rsidR="00F47736" w:rsidRPr="009F7371" w:rsidRDefault="00F47736" w:rsidP="00F47736">
      <w:pPr>
        <w:pStyle w:val="EndNoteBibliography"/>
      </w:pPr>
      <w:r w:rsidRPr="009F7371">
        <w:t xml:space="preserve">hospital workers: A case-crossover study using objective data', </w:t>
      </w:r>
      <w:r w:rsidRPr="009F7371">
        <w:rPr>
          <w:i/>
        </w:rPr>
        <w:t>International Journal of Nursing Studies</w:t>
      </w:r>
      <w:r w:rsidRPr="009F7371">
        <w:t>, 91, pp. 14–21.</w:t>
      </w:r>
    </w:p>
    <w:p w14:paraId="5D19E81C" w14:textId="29C446F0" w:rsidR="00F47736" w:rsidRPr="009F7371" w:rsidRDefault="00F47736" w:rsidP="00F47736">
      <w:pPr>
        <w:pStyle w:val="EndNoteBibliography"/>
      </w:pPr>
      <w:r w:rsidRPr="009F7371">
        <w:t xml:space="preserve">Royal College of Nursing (2019) </w:t>
      </w:r>
      <w:r w:rsidRPr="009F7371">
        <w:rPr>
          <w:i/>
        </w:rPr>
        <w:t>Assistant Practitioner | Health Practitioner Career Pathways | Careers Resources | Royal College of Nursing</w:t>
      </w:r>
      <w:r w:rsidRPr="009F7371">
        <w:t xml:space="preserve">. Available at: </w:t>
      </w:r>
      <w:hyperlink r:id="rId22" w:history="1">
        <w:r w:rsidRPr="009F7371">
          <w:rPr>
            <w:rStyle w:val="Hyperlink"/>
          </w:rPr>
          <w:t>https://www.rcn.org.uk/professional-development/your-career/hca/assistant-practitioner</w:t>
        </w:r>
      </w:hyperlink>
      <w:r w:rsidRPr="009F7371">
        <w:t xml:space="preserve"> (Accessed: 7-8-2024).</w:t>
      </w:r>
    </w:p>
    <w:p w14:paraId="4D2F4006" w14:textId="77777777" w:rsidR="00F47736" w:rsidRPr="009F7371" w:rsidRDefault="00F47736" w:rsidP="00F47736">
      <w:pPr>
        <w:pStyle w:val="EndNoteBibliography"/>
      </w:pPr>
      <w:r w:rsidRPr="009F7371">
        <w:t xml:space="preserve">Schaufeli, W.B., Bakker, A.B. and Van Rhenen, W. (2009) 'How changes in job demands and resources predict burnout, work engagement, and sickness absenteeism', </w:t>
      </w:r>
      <w:r w:rsidRPr="009F7371">
        <w:rPr>
          <w:i/>
        </w:rPr>
        <w:t>Journal of Organizational Behavior</w:t>
      </w:r>
      <w:r w:rsidRPr="009F7371">
        <w:t>, 30(7), pp. 893–917.</w:t>
      </w:r>
    </w:p>
    <w:p w14:paraId="6E391B61" w14:textId="77777777" w:rsidR="00F47736" w:rsidRPr="009F7371" w:rsidRDefault="00F47736" w:rsidP="00F47736">
      <w:pPr>
        <w:pStyle w:val="EndNoteBibliography"/>
      </w:pPr>
      <w:r w:rsidRPr="009F7371">
        <w:t>Sjoberg, D.D.</w:t>
      </w:r>
      <w:r w:rsidRPr="009F7371">
        <w:rPr>
          <w:i/>
        </w:rPr>
        <w:t xml:space="preserve"> et al.</w:t>
      </w:r>
      <w:r w:rsidRPr="009F7371">
        <w:t xml:space="preserve"> (2024) </w:t>
      </w:r>
      <w:r w:rsidRPr="009F7371">
        <w:rPr>
          <w:i/>
        </w:rPr>
        <w:t>Presentation-Ready Data Summary and Analytic Result Tables</w:t>
      </w:r>
      <w:r w:rsidRPr="009F7371">
        <w:t>[Computer program].</w:t>
      </w:r>
    </w:p>
    <w:p w14:paraId="3EE2A54D" w14:textId="77777777" w:rsidR="00F47736" w:rsidRPr="009F7371" w:rsidRDefault="00F47736" w:rsidP="00F47736">
      <w:pPr>
        <w:pStyle w:val="EndNoteBibliography"/>
      </w:pPr>
      <w:r w:rsidRPr="009F7371">
        <w:lastRenderedPageBreak/>
        <w:t xml:space="preserve">Stewart, C., Bench, S. and Malone, M. (2024) 'Interventions to support critical care nurse wellbeing: A scoping review', </w:t>
      </w:r>
      <w:r w:rsidRPr="009F7371">
        <w:rPr>
          <w:i/>
        </w:rPr>
        <w:t>Intensive &amp; Critical Care Nursing</w:t>
      </w:r>
      <w:r w:rsidRPr="009F7371">
        <w:t>, 81(103613), pp. 1–12.</w:t>
      </w:r>
    </w:p>
    <w:p w14:paraId="5F8D0C19" w14:textId="77777777" w:rsidR="00F47736" w:rsidRPr="009F7371" w:rsidRDefault="00F47736" w:rsidP="00F47736">
      <w:pPr>
        <w:pStyle w:val="EndNoteBibliography"/>
      </w:pPr>
      <w:r w:rsidRPr="009F7371">
        <w:t xml:space="preserve">Stilwell, B. (2024) </w:t>
      </w:r>
      <w:r w:rsidRPr="009F7371">
        <w:rPr>
          <w:i/>
        </w:rPr>
        <w:t>Global Health and Nursing: A New Narrative for the 21st Century</w:t>
      </w:r>
      <w:r w:rsidRPr="009F7371">
        <w:t>. 1 edn.: Elsevier.</w:t>
      </w:r>
    </w:p>
    <w:p w14:paraId="139E9185" w14:textId="532CFBD4" w:rsidR="00F47736" w:rsidRPr="009F7371" w:rsidRDefault="00F47736" w:rsidP="00F47736">
      <w:pPr>
        <w:pStyle w:val="EndNoteBibliography"/>
      </w:pPr>
      <w:r w:rsidRPr="009F7371">
        <w:t xml:space="preserve">Turnbull, A. (2017) </w:t>
      </w:r>
      <w:r w:rsidRPr="009F7371">
        <w:rPr>
          <w:i/>
        </w:rPr>
        <w:t>Absences cost NHS over £1 billion each year - Independent Nurse</w:t>
      </w:r>
      <w:r w:rsidRPr="009F7371">
        <w:t xml:space="preserve">. Available at: </w:t>
      </w:r>
      <w:hyperlink r:id="rId23" w:history="1">
        <w:r w:rsidRPr="009F7371">
          <w:rPr>
            <w:rStyle w:val="Hyperlink"/>
          </w:rPr>
          <w:t>https://www.independentnurse.co.uk/content/news/absences-cost-nhs-over-1-billion-each-year</w:t>
        </w:r>
      </w:hyperlink>
      <w:r w:rsidRPr="009F7371">
        <w:t xml:space="preserve"> (Accessed: Feb 14).</w:t>
      </w:r>
    </w:p>
    <w:p w14:paraId="74115A95" w14:textId="77777777" w:rsidR="00F47736" w:rsidRPr="009F7371" w:rsidRDefault="00F47736" w:rsidP="00F47736">
      <w:pPr>
        <w:pStyle w:val="EndNoteBibliography"/>
      </w:pPr>
      <w:r w:rsidRPr="009F7371">
        <w:t xml:space="preserve">Wickam, H. (2023) </w:t>
      </w:r>
      <w:r w:rsidRPr="009F7371">
        <w:rPr>
          <w:i/>
        </w:rPr>
        <w:t>tidyverse</w:t>
      </w:r>
      <w:r w:rsidRPr="009F7371">
        <w:t>[Computer program].</w:t>
      </w:r>
    </w:p>
    <w:p w14:paraId="094AB2F9" w14:textId="4541456E" w:rsidR="00D5120B" w:rsidRPr="009F7371" w:rsidRDefault="00C959A5" w:rsidP="00D5120B">
      <w:pPr>
        <w:pStyle w:val="Default"/>
        <w:rPr>
          <w:rFonts w:asciiTheme="minorHAnsi" w:hAnsiTheme="minorHAnsi" w:cs="Arial"/>
          <w:b/>
          <w:bCs/>
          <w:iCs/>
        </w:rPr>
      </w:pPr>
      <w:r w:rsidRPr="009F7371">
        <w:rPr>
          <w:rFonts w:asciiTheme="minorHAnsi" w:hAnsiTheme="minorHAnsi" w:cs="Arial"/>
          <w:b/>
          <w:bCs/>
          <w:iCs/>
        </w:rPr>
        <w:fldChar w:fldCharType="end"/>
      </w:r>
    </w:p>
    <w:p w14:paraId="565C18C8" w14:textId="77777777" w:rsidR="00B07491" w:rsidRPr="009F7371" w:rsidRDefault="00B07491" w:rsidP="00D5120B">
      <w:pPr>
        <w:pStyle w:val="Default"/>
        <w:rPr>
          <w:rFonts w:asciiTheme="minorHAnsi" w:hAnsiTheme="minorHAnsi" w:cs="Arial"/>
          <w:b/>
          <w:bCs/>
          <w:iCs/>
        </w:rPr>
      </w:pPr>
    </w:p>
    <w:p w14:paraId="3CDE1125" w14:textId="0CB06B33" w:rsidR="00B07491" w:rsidRPr="009F7371" w:rsidRDefault="1AD80A82" w:rsidP="656A530A">
      <w:pPr>
        <w:rPr>
          <w:rFonts w:asciiTheme="minorHAnsi" w:eastAsiaTheme="minorEastAsia" w:hAnsiTheme="minorHAnsi" w:cstheme="minorBidi"/>
          <w:i/>
          <w:iCs/>
          <w:color w:val="0E2841" w:themeColor="text2"/>
          <w:kern w:val="2"/>
          <w:sz w:val="18"/>
          <w:szCs w:val="18"/>
          <w14:ligatures w14:val="standardContextual"/>
        </w:rPr>
      </w:pPr>
      <w:bookmarkStart w:id="11" w:name="_Ref191458848"/>
      <w:r w:rsidRPr="009F7371">
        <w:rPr>
          <w:rFonts w:asciiTheme="minorHAnsi" w:eastAsiaTheme="minorEastAsia" w:hAnsiTheme="minorHAnsi" w:cstheme="minorBidi"/>
          <w:i/>
          <w:iCs/>
          <w:color w:val="0E2841" w:themeColor="text2"/>
          <w:kern w:val="2"/>
          <w:sz w:val="18"/>
          <w:szCs w:val="18"/>
          <w14:ligatures w14:val="standardContextual"/>
        </w:rPr>
        <w:t xml:space="preserve">Supplementary: </w:t>
      </w:r>
      <w:bookmarkStart w:id="12" w:name="_Hlk196225572"/>
      <w:r w:rsidRPr="009F7371">
        <w:rPr>
          <w:rFonts w:asciiTheme="minorHAnsi" w:eastAsiaTheme="minorEastAsia" w:hAnsiTheme="minorHAnsi" w:cstheme="minorBidi"/>
          <w:i/>
          <w:iCs/>
          <w:color w:val="0E2841" w:themeColor="text2"/>
          <w:kern w:val="2"/>
          <w:sz w:val="18"/>
          <w:szCs w:val="18"/>
          <w14:ligatures w14:val="standardContextual"/>
        </w:rPr>
        <w:t xml:space="preserve">Table </w:t>
      </w:r>
      <w:r w:rsidR="00B07491" w:rsidRPr="009F7371">
        <w:rPr>
          <w:rFonts w:asciiTheme="minorHAnsi" w:eastAsiaTheme="minorEastAsia" w:hAnsiTheme="minorHAnsi" w:cstheme="minorBidi"/>
          <w:i/>
          <w:iCs/>
          <w:color w:val="0E2841" w:themeColor="text2"/>
          <w:kern w:val="2"/>
          <w:sz w:val="18"/>
          <w:szCs w:val="18"/>
          <w14:ligatures w14:val="standardContextual"/>
        </w:rPr>
        <w:fldChar w:fldCharType="begin"/>
      </w:r>
      <w:r w:rsidR="00B07491" w:rsidRPr="009F7371">
        <w:rPr>
          <w:rFonts w:asciiTheme="minorHAnsi" w:eastAsiaTheme="minorEastAsia" w:hAnsiTheme="minorHAnsi" w:cstheme="minorBidi"/>
          <w:i/>
          <w:iCs/>
          <w:color w:val="0E2841" w:themeColor="text2"/>
          <w:kern w:val="2"/>
          <w:sz w:val="18"/>
          <w:szCs w:val="18"/>
          <w14:ligatures w14:val="standardContextual"/>
        </w:rPr>
        <w:instrText>SEQ Table \* ARABIC</w:instrText>
      </w:r>
      <w:r w:rsidR="00B07491" w:rsidRPr="009F7371">
        <w:rPr>
          <w:rFonts w:asciiTheme="minorHAnsi" w:eastAsiaTheme="minorEastAsia" w:hAnsiTheme="minorHAnsi" w:cstheme="minorBidi"/>
          <w:i/>
          <w:iCs/>
          <w:color w:val="0E2841" w:themeColor="text2"/>
          <w:kern w:val="2"/>
          <w:sz w:val="18"/>
          <w:szCs w:val="18"/>
          <w14:ligatures w14:val="standardContextual"/>
        </w:rPr>
        <w:fldChar w:fldCharType="separate"/>
      </w:r>
      <w:r w:rsidRPr="009F7371">
        <w:rPr>
          <w:rFonts w:asciiTheme="minorHAnsi" w:eastAsiaTheme="minorEastAsia" w:hAnsiTheme="minorHAnsi" w:cstheme="minorBidi"/>
          <w:i/>
          <w:iCs/>
          <w:color w:val="0E2841" w:themeColor="text2"/>
          <w:kern w:val="2"/>
          <w:sz w:val="18"/>
          <w:szCs w:val="18"/>
          <w14:ligatures w14:val="standardContextual"/>
        </w:rPr>
        <w:t>3</w:t>
      </w:r>
      <w:r w:rsidR="00B07491" w:rsidRPr="009F7371">
        <w:rPr>
          <w:rFonts w:asciiTheme="minorHAnsi" w:eastAsiaTheme="minorEastAsia" w:hAnsiTheme="minorHAnsi" w:cstheme="minorBidi"/>
          <w:i/>
          <w:iCs/>
          <w:color w:val="0E2841" w:themeColor="text2"/>
          <w:kern w:val="2"/>
          <w:sz w:val="18"/>
          <w:szCs w:val="18"/>
          <w14:ligatures w14:val="standardContextual"/>
        </w:rPr>
        <w:fldChar w:fldCharType="end"/>
      </w:r>
      <w:bookmarkEnd w:id="11"/>
      <w:bookmarkEnd w:id="12"/>
      <w:r w:rsidRPr="009F7371">
        <w:rPr>
          <w:rFonts w:asciiTheme="minorHAnsi" w:eastAsiaTheme="minorEastAsia" w:hAnsiTheme="minorHAnsi" w:cstheme="minorBidi"/>
          <w:i/>
          <w:iCs/>
          <w:color w:val="0E2841" w:themeColor="text2"/>
          <w:kern w:val="2"/>
          <w:sz w:val="18"/>
          <w:szCs w:val="18"/>
          <w14:ligatures w14:val="standardContextual"/>
        </w:rPr>
        <w:t>:Models for the association of staffing and sickness absence including – single staff mix factors</w:t>
      </w:r>
    </w:p>
    <w:tbl>
      <w:tblPr>
        <w:tblStyle w:val="PlainTable2"/>
        <w:tblW w:w="8789" w:type="dxa"/>
        <w:tblLayout w:type="fixed"/>
        <w:tblLook w:val="04A0" w:firstRow="1" w:lastRow="0" w:firstColumn="1" w:lastColumn="0" w:noHBand="0" w:noVBand="1"/>
      </w:tblPr>
      <w:tblGrid>
        <w:gridCol w:w="2410"/>
        <w:gridCol w:w="2313"/>
        <w:gridCol w:w="351"/>
        <w:gridCol w:w="690"/>
        <w:gridCol w:w="1050"/>
        <w:gridCol w:w="1124"/>
        <w:gridCol w:w="851"/>
      </w:tblGrid>
      <w:tr w:rsidR="002D761E" w:rsidRPr="009F7371" w14:paraId="2FD6AD83" w14:textId="77777777" w:rsidTr="00F14D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2E448984" w14:textId="77777777" w:rsidR="00B07491" w:rsidRPr="009F7371" w:rsidRDefault="1AD80A82" w:rsidP="4A126812">
            <w:pPr>
              <w:contextualSpacing/>
              <w:jc w:val="both"/>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w:t>
            </w:r>
          </w:p>
        </w:tc>
        <w:tc>
          <w:tcPr>
            <w:tcW w:w="2313" w:type="dxa"/>
            <w:hideMark/>
          </w:tcPr>
          <w:p w14:paraId="165C54F6" w14:textId="77777777" w:rsidR="00B07491" w:rsidRPr="009F7371" w:rsidRDefault="1AD80A82" w:rsidP="4A126812">
            <w:pPr>
              <w:contextualSpacing/>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Variable </w:t>
            </w:r>
          </w:p>
        </w:tc>
        <w:tc>
          <w:tcPr>
            <w:tcW w:w="351" w:type="dxa"/>
            <w:hideMark/>
          </w:tcPr>
          <w:p w14:paraId="6F342A32" w14:textId="77777777" w:rsidR="00B07491" w:rsidRPr="009F7371" w:rsidRDefault="1AD80A82" w:rsidP="4A126812">
            <w:pPr>
              <w:contextualSpacing/>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w:t>
            </w:r>
          </w:p>
        </w:tc>
        <w:tc>
          <w:tcPr>
            <w:tcW w:w="690" w:type="dxa"/>
            <w:hideMark/>
          </w:tcPr>
          <w:p w14:paraId="3F43AF48" w14:textId="77777777" w:rsidR="00B07491" w:rsidRPr="009F7371" w:rsidRDefault="1AD80A82" w:rsidP="4A126812">
            <w:pPr>
              <w:contextualSpacing/>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IRR </w:t>
            </w:r>
          </w:p>
        </w:tc>
        <w:tc>
          <w:tcPr>
            <w:tcW w:w="1050" w:type="dxa"/>
            <w:hideMark/>
          </w:tcPr>
          <w:p w14:paraId="22A84562" w14:textId="77777777" w:rsidR="00B07491" w:rsidRPr="009F7371" w:rsidRDefault="1AD80A82" w:rsidP="00F14D26">
            <w:pPr>
              <w:contextualSpacing/>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proofErr w:type="spellStart"/>
            <w:r w:rsidRPr="009F7371">
              <w:rPr>
                <w:rFonts w:asciiTheme="minorHAnsi" w:eastAsiaTheme="minorEastAsia" w:hAnsiTheme="minorHAnsi" w:cstheme="minorBidi"/>
                <w:kern w:val="2"/>
                <w:sz w:val="18"/>
                <w:szCs w:val="18"/>
                <w14:ligatures w14:val="standardContextual"/>
              </w:rPr>
              <w:t>p.value</w:t>
            </w:r>
            <w:proofErr w:type="spellEnd"/>
          </w:p>
        </w:tc>
        <w:tc>
          <w:tcPr>
            <w:tcW w:w="1124" w:type="dxa"/>
            <w:hideMark/>
          </w:tcPr>
          <w:p w14:paraId="2C7A8D7B" w14:textId="77777777" w:rsidR="00B07491" w:rsidRPr="009F7371" w:rsidRDefault="1AD80A82" w:rsidP="4A126812">
            <w:pPr>
              <w:contextualSpacing/>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95% CI </w:t>
            </w:r>
          </w:p>
        </w:tc>
        <w:tc>
          <w:tcPr>
            <w:tcW w:w="851" w:type="dxa"/>
            <w:hideMark/>
          </w:tcPr>
          <w:p w14:paraId="74926918" w14:textId="77777777" w:rsidR="00B07491" w:rsidRPr="009F7371" w:rsidRDefault="1AD80A82" w:rsidP="00F14D26">
            <w:pPr>
              <w:contextualSpacing/>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AIC </w:t>
            </w:r>
          </w:p>
        </w:tc>
      </w:tr>
      <w:tr w:rsidR="002D761E" w:rsidRPr="009F7371" w14:paraId="77F07FDC" w14:textId="77777777" w:rsidTr="00F14D26">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410" w:type="dxa"/>
            <w:hideMark/>
          </w:tcPr>
          <w:p w14:paraId="59CB54BA" w14:textId="77777777" w:rsidR="00B07491" w:rsidRPr="009F7371" w:rsidRDefault="1AD80A82" w:rsidP="4A126812">
            <w:pPr>
              <w:contextualSpacing/>
              <w:jc w:val="both"/>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All periods </w:t>
            </w:r>
          </w:p>
        </w:tc>
        <w:tc>
          <w:tcPr>
            <w:tcW w:w="2313" w:type="dxa"/>
            <w:hideMark/>
          </w:tcPr>
          <w:p w14:paraId="687E511D" w14:textId="77777777" w:rsidR="00B07491" w:rsidRPr="009F7371" w:rsidRDefault="1AD80A82" w:rsidP="4A126812">
            <w:pPr>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RN Staff Nurse (SN) HPPD </w:t>
            </w:r>
          </w:p>
        </w:tc>
        <w:tc>
          <w:tcPr>
            <w:tcW w:w="351" w:type="dxa"/>
            <w:hideMark/>
          </w:tcPr>
          <w:p w14:paraId="50FAB4CE" w14:textId="77777777" w:rsidR="00B07491" w:rsidRPr="009F7371" w:rsidRDefault="1AD80A82" w:rsidP="4A126812">
            <w:pPr>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w:t>
            </w:r>
          </w:p>
        </w:tc>
        <w:tc>
          <w:tcPr>
            <w:tcW w:w="690" w:type="dxa"/>
            <w:hideMark/>
          </w:tcPr>
          <w:p w14:paraId="3CF7128F" w14:textId="77777777" w:rsidR="00B07491" w:rsidRPr="009F7371" w:rsidRDefault="1AD80A82" w:rsidP="4A126812">
            <w:pPr>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0.94</w:t>
            </w:r>
          </w:p>
        </w:tc>
        <w:tc>
          <w:tcPr>
            <w:tcW w:w="1050" w:type="dxa"/>
            <w:hideMark/>
          </w:tcPr>
          <w:p w14:paraId="6D8FDBFA" w14:textId="77777777" w:rsidR="00B07491" w:rsidRPr="009F7371" w:rsidRDefault="1AD80A82" w:rsidP="00F14D26">
            <w:pPr>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0.002</w:t>
            </w:r>
          </w:p>
        </w:tc>
        <w:tc>
          <w:tcPr>
            <w:tcW w:w="1124" w:type="dxa"/>
            <w:hideMark/>
          </w:tcPr>
          <w:p w14:paraId="42F6F277" w14:textId="77777777" w:rsidR="00B07491" w:rsidRPr="009F7371" w:rsidRDefault="1AD80A82" w:rsidP="4A126812">
            <w:pPr>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0.90, 0.98 </w:t>
            </w:r>
          </w:p>
        </w:tc>
        <w:tc>
          <w:tcPr>
            <w:tcW w:w="851" w:type="dxa"/>
            <w:hideMark/>
          </w:tcPr>
          <w:p w14:paraId="16C0A7C2" w14:textId="77777777" w:rsidR="00B07491" w:rsidRPr="009F7371" w:rsidRDefault="1AD80A82" w:rsidP="00F14D26">
            <w:pPr>
              <w:contextualSpacing/>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21538.8</w:t>
            </w:r>
          </w:p>
        </w:tc>
      </w:tr>
      <w:tr w:rsidR="002D761E" w:rsidRPr="009F7371" w14:paraId="77B1EFAB" w14:textId="77777777" w:rsidTr="00F14D26">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60661893" w14:textId="77777777" w:rsidR="00B07491" w:rsidRPr="009F7371" w:rsidRDefault="1AD80A82" w:rsidP="4A126812">
            <w:pPr>
              <w:contextualSpacing/>
              <w:jc w:val="both"/>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w:t>
            </w:r>
          </w:p>
        </w:tc>
        <w:tc>
          <w:tcPr>
            <w:tcW w:w="2313" w:type="dxa"/>
            <w:hideMark/>
          </w:tcPr>
          <w:p w14:paraId="47C9B0C5" w14:textId="77777777" w:rsidR="00B07491" w:rsidRPr="009F7371" w:rsidRDefault="1AD80A82" w:rsidP="4A126812">
            <w:pPr>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i/>
                <w:iCs/>
                <w:kern w:val="2"/>
                <w:sz w:val="18"/>
                <w:szCs w:val="18"/>
                <w14:ligatures w14:val="standardContextual"/>
              </w:rPr>
              <w:t>Low (&lt;24 RN SN HPPD) </w:t>
            </w:r>
          </w:p>
        </w:tc>
        <w:tc>
          <w:tcPr>
            <w:tcW w:w="351" w:type="dxa"/>
            <w:hideMark/>
          </w:tcPr>
          <w:p w14:paraId="1F8F4897" w14:textId="77777777" w:rsidR="00B07491" w:rsidRPr="009F7371" w:rsidRDefault="1AD80A82" w:rsidP="4A126812">
            <w:pPr>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w:t>
            </w:r>
          </w:p>
        </w:tc>
        <w:tc>
          <w:tcPr>
            <w:tcW w:w="690" w:type="dxa"/>
            <w:hideMark/>
          </w:tcPr>
          <w:p w14:paraId="56E08638" w14:textId="77777777" w:rsidR="00B07491" w:rsidRPr="009F7371" w:rsidRDefault="1AD80A82" w:rsidP="4A126812">
            <w:pPr>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1.03</w:t>
            </w:r>
          </w:p>
        </w:tc>
        <w:tc>
          <w:tcPr>
            <w:tcW w:w="1050" w:type="dxa"/>
            <w:hideMark/>
          </w:tcPr>
          <w:p w14:paraId="7E8A097A" w14:textId="77777777" w:rsidR="00B07491" w:rsidRPr="009F7371" w:rsidRDefault="1AD80A82" w:rsidP="00F14D26">
            <w:pPr>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0.2</w:t>
            </w:r>
          </w:p>
        </w:tc>
        <w:tc>
          <w:tcPr>
            <w:tcW w:w="1124" w:type="dxa"/>
            <w:hideMark/>
          </w:tcPr>
          <w:p w14:paraId="109A862F" w14:textId="77777777" w:rsidR="00B07491" w:rsidRPr="009F7371" w:rsidRDefault="1AD80A82" w:rsidP="4A126812">
            <w:pPr>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0.98, 1.07</w:t>
            </w:r>
          </w:p>
        </w:tc>
        <w:tc>
          <w:tcPr>
            <w:tcW w:w="851" w:type="dxa"/>
            <w:hideMark/>
          </w:tcPr>
          <w:p w14:paraId="131A6C1A" w14:textId="77777777" w:rsidR="00B07491" w:rsidRPr="009F7371" w:rsidRDefault="1AD80A82" w:rsidP="00F14D26">
            <w:pPr>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18101.3</w:t>
            </w:r>
          </w:p>
        </w:tc>
      </w:tr>
      <w:tr w:rsidR="002D761E" w:rsidRPr="009F7371" w14:paraId="47D789AC" w14:textId="77777777" w:rsidTr="00F14D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0044653E" w14:textId="77777777" w:rsidR="00B07491" w:rsidRPr="009F7371" w:rsidRDefault="1AD80A82" w:rsidP="4A126812">
            <w:pPr>
              <w:contextualSpacing/>
              <w:jc w:val="both"/>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w:t>
            </w:r>
          </w:p>
        </w:tc>
        <w:tc>
          <w:tcPr>
            <w:tcW w:w="2313" w:type="dxa"/>
            <w:hideMark/>
          </w:tcPr>
          <w:p w14:paraId="5AECA136" w14:textId="2CA27056" w:rsidR="00B07491" w:rsidRPr="009F7371" w:rsidRDefault="1AD80A82" w:rsidP="4A126812">
            <w:pPr>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xml:space="preserve">Proportion </w:t>
            </w:r>
            <w:r w:rsidR="00730136" w:rsidRPr="009F7371">
              <w:rPr>
                <w:rFonts w:asciiTheme="minorHAnsi" w:eastAsiaTheme="minorEastAsia" w:hAnsiTheme="minorHAnsi" w:cstheme="minorBidi"/>
                <w:kern w:val="2"/>
                <w:sz w:val="18"/>
                <w:szCs w:val="18"/>
                <w14:ligatures w14:val="standardContextual"/>
              </w:rPr>
              <w:t>B</w:t>
            </w:r>
            <w:r w:rsidRPr="009F7371">
              <w:rPr>
                <w:rFonts w:asciiTheme="minorHAnsi" w:eastAsiaTheme="minorEastAsia" w:hAnsiTheme="minorHAnsi" w:cstheme="minorBidi"/>
                <w:kern w:val="2"/>
                <w:sz w:val="18"/>
                <w:szCs w:val="18"/>
                <w14:ligatures w14:val="standardContextual"/>
              </w:rPr>
              <w:t>and 6 SN </w:t>
            </w:r>
          </w:p>
        </w:tc>
        <w:tc>
          <w:tcPr>
            <w:tcW w:w="351" w:type="dxa"/>
            <w:hideMark/>
          </w:tcPr>
          <w:p w14:paraId="42F17C78" w14:textId="77777777" w:rsidR="00B07491" w:rsidRPr="009F7371" w:rsidRDefault="1AD80A82" w:rsidP="4A126812">
            <w:pPr>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w:t>
            </w:r>
          </w:p>
        </w:tc>
        <w:tc>
          <w:tcPr>
            <w:tcW w:w="690" w:type="dxa"/>
            <w:hideMark/>
          </w:tcPr>
          <w:p w14:paraId="4540E661" w14:textId="77777777" w:rsidR="00B07491" w:rsidRPr="009F7371" w:rsidRDefault="1AD80A82" w:rsidP="4A126812">
            <w:pPr>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0.81 </w:t>
            </w:r>
          </w:p>
        </w:tc>
        <w:tc>
          <w:tcPr>
            <w:tcW w:w="1050" w:type="dxa"/>
            <w:hideMark/>
          </w:tcPr>
          <w:p w14:paraId="65D2E875" w14:textId="77777777" w:rsidR="00B07491" w:rsidRPr="009F7371" w:rsidRDefault="1AD80A82" w:rsidP="00F14D26">
            <w:pPr>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&lt;0.001</w:t>
            </w:r>
          </w:p>
        </w:tc>
        <w:tc>
          <w:tcPr>
            <w:tcW w:w="1124" w:type="dxa"/>
            <w:hideMark/>
          </w:tcPr>
          <w:p w14:paraId="672CCCCF" w14:textId="77777777" w:rsidR="00B07491" w:rsidRPr="009F7371" w:rsidRDefault="1AD80A82" w:rsidP="4A126812">
            <w:pPr>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0.74, 0.89</w:t>
            </w:r>
          </w:p>
        </w:tc>
        <w:tc>
          <w:tcPr>
            <w:tcW w:w="851" w:type="dxa"/>
            <w:hideMark/>
          </w:tcPr>
          <w:p w14:paraId="3CBA0827" w14:textId="77777777" w:rsidR="00B07491" w:rsidRPr="009F7371" w:rsidRDefault="1AD80A82" w:rsidP="00F14D26">
            <w:pPr>
              <w:contextualSpacing/>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18076.1</w:t>
            </w:r>
          </w:p>
        </w:tc>
      </w:tr>
      <w:tr w:rsidR="002D761E" w:rsidRPr="009F7371" w14:paraId="1D6C4E7F" w14:textId="77777777" w:rsidTr="00F14D26">
        <w:trPr>
          <w:trHeight w:val="300"/>
        </w:trPr>
        <w:tc>
          <w:tcPr>
            <w:cnfStyle w:val="001000000000" w:firstRow="0" w:lastRow="0" w:firstColumn="1" w:lastColumn="0" w:oddVBand="0" w:evenVBand="0" w:oddHBand="0" w:evenHBand="0" w:firstRowFirstColumn="0" w:firstRowLastColumn="0" w:lastRowFirstColumn="0" w:lastRowLastColumn="0"/>
            <w:tcW w:w="2410" w:type="dxa"/>
            <w:hideMark/>
          </w:tcPr>
          <w:p w14:paraId="32C96C98" w14:textId="77777777" w:rsidR="00B07491" w:rsidRPr="009F7371" w:rsidRDefault="1AD80A82" w:rsidP="4A126812">
            <w:pPr>
              <w:contextualSpacing/>
              <w:jc w:val="both"/>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w:t>
            </w:r>
          </w:p>
        </w:tc>
        <w:tc>
          <w:tcPr>
            <w:tcW w:w="2313" w:type="dxa"/>
            <w:hideMark/>
          </w:tcPr>
          <w:p w14:paraId="7457C647" w14:textId="6EBC6E5A" w:rsidR="00B07491" w:rsidRPr="009F7371" w:rsidRDefault="1AD80A82" w:rsidP="4A126812">
            <w:pPr>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xml:space="preserve">RN </w:t>
            </w:r>
            <w:r w:rsidR="00730136" w:rsidRPr="009F7371">
              <w:rPr>
                <w:rFonts w:asciiTheme="minorHAnsi" w:eastAsiaTheme="minorEastAsia" w:hAnsiTheme="minorHAnsi" w:cstheme="minorBidi"/>
                <w:kern w:val="2"/>
                <w:sz w:val="18"/>
                <w:szCs w:val="18"/>
                <w14:ligatures w14:val="standardContextual"/>
              </w:rPr>
              <w:t xml:space="preserve">Band </w:t>
            </w:r>
            <w:r w:rsidRPr="009F7371">
              <w:rPr>
                <w:rFonts w:asciiTheme="minorHAnsi" w:eastAsiaTheme="minorEastAsia" w:hAnsiTheme="minorHAnsi" w:cstheme="minorBidi"/>
                <w:kern w:val="2"/>
                <w:sz w:val="18"/>
                <w:szCs w:val="18"/>
                <w14:ligatures w14:val="standardContextual"/>
              </w:rPr>
              <w:t>7+ HPPD </w:t>
            </w:r>
          </w:p>
        </w:tc>
        <w:tc>
          <w:tcPr>
            <w:tcW w:w="351" w:type="dxa"/>
            <w:hideMark/>
          </w:tcPr>
          <w:p w14:paraId="665E816F" w14:textId="77777777" w:rsidR="00B07491" w:rsidRPr="009F7371" w:rsidRDefault="1AD80A82" w:rsidP="4A126812">
            <w:pPr>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w:t>
            </w:r>
          </w:p>
        </w:tc>
        <w:tc>
          <w:tcPr>
            <w:tcW w:w="690" w:type="dxa"/>
            <w:hideMark/>
          </w:tcPr>
          <w:p w14:paraId="5298720A" w14:textId="77777777" w:rsidR="00B07491" w:rsidRPr="009F7371" w:rsidRDefault="1AD80A82" w:rsidP="4A126812">
            <w:pPr>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1.02</w:t>
            </w:r>
          </w:p>
        </w:tc>
        <w:tc>
          <w:tcPr>
            <w:tcW w:w="1050" w:type="dxa"/>
            <w:hideMark/>
          </w:tcPr>
          <w:p w14:paraId="3D5BC6FE" w14:textId="77777777" w:rsidR="00B07491" w:rsidRPr="009F7371" w:rsidRDefault="1AD80A82" w:rsidP="00F14D26">
            <w:pPr>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0.5</w:t>
            </w:r>
          </w:p>
        </w:tc>
        <w:tc>
          <w:tcPr>
            <w:tcW w:w="1124" w:type="dxa"/>
            <w:hideMark/>
          </w:tcPr>
          <w:p w14:paraId="04EDE48E" w14:textId="77777777" w:rsidR="00B07491" w:rsidRPr="009F7371" w:rsidRDefault="1AD80A82" w:rsidP="4A126812">
            <w:pPr>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 0.97, 1.07</w:t>
            </w:r>
          </w:p>
        </w:tc>
        <w:tc>
          <w:tcPr>
            <w:tcW w:w="851" w:type="dxa"/>
            <w:hideMark/>
          </w:tcPr>
          <w:p w14:paraId="3565CCBD" w14:textId="77777777" w:rsidR="00B07491" w:rsidRPr="009F7371" w:rsidRDefault="1AD80A82" w:rsidP="00F14D26">
            <w:pPr>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
                <w:sz w:val="18"/>
                <w:szCs w:val="18"/>
                <w14:ligatures w14:val="standardContextual"/>
              </w:rPr>
            </w:pPr>
            <w:r w:rsidRPr="009F7371">
              <w:rPr>
                <w:rFonts w:asciiTheme="minorHAnsi" w:eastAsiaTheme="minorEastAsia" w:hAnsiTheme="minorHAnsi" w:cstheme="minorBidi"/>
                <w:kern w:val="2"/>
                <w:sz w:val="18"/>
                <w:szCs w:val="18"/>
                <w14:ligatures w14:val="standardContextual"/>
              </w:rPr>
              <w:t>18094.6</w:t>
            </w:r>
          </w:p>
        </w:tc>
      </w:tr>
    </w:tbl>
    <w:p w14:paraId="5F0C1DD3" w14:textId="77777777" w:rsidR="00B07491" w:rsidRPr="009F7371" w:rsidRDefault="1AD80A82" w:rsidP="00B07491">
      <w:pPr>
        <w:spacing w:after="160" w:line="259" w:lineRule="auto"/>
        <w:jc w:val="both"/>
        <w:rPr>
          <w:rFonts w:asciiTheme="minorHAnsi" w:eastAsiaTheme="minorEastAsia" w:hAnsiTheme="minorHAnsi" w:cstheme="minorBidi"/>
          <w:kern w:val="2"/>
          <w:sz w:val="22"/>
          <w:szCs w:val="22"/>
          <w14:ligatures w14:val="standardContextual"/>
        </w:rPr>
      </w:pPr>
      <w:r w:rsidRPr="009F7371">
        <w:rPr>
          <w:rFonts w:asciiTheme="minorHAnsi" w:eastAsiaTheme="minorEastAsia" w:hAnsiTheme="minorHAnsi" w:cstheme="minorBidi"/>
          <w:kern w:val="2"/>
          <w:sz w:val="22"/>
          <w:szCs w:val="22"/>
          <w14:ligatures w14:val="standardContextual"/>
        </w:rPr>
        <w:t>*</w:t>
      </w:r>
      <w:r w:rsidRPr="009F7371">
        <w:rPr>
          <w:rFonts w:asciiTheme="minorHAnsi" w:eastAsiaTheme="minorEastAsia" w:hAnsiTheme="minorHAnsi" w:cstheme="minorBidi"/>
          <w:kern w:val="2"/>
          <w:sz w:val="18"/>
          <w:szCs w:val="18"/>
          <w14:ligatures w14:val="standardContextual"/>
        </w:rPr>
        <w:t xml:space="preserve"> = alternative measure of staffing (understaffing) scaled by SD</w:t>
      </w:r>
    </w:p>
    <w:p w14:paraId="49BCC8EE" w14:textId="4539A294" w:rsidR="4A126812" w:rsidRPr="009F7371" w:rsidRDefault="4A126812" w:rsidP="4A126812">
      <w:pPr>
        <w:spacing w:after="160" w:line="259" w:lineRule="auto"/>
        <w:jc w:val="both"/>
        <w:rPr>
          <w:rFonts w:asciiTheme="minorHAnsi" w:eastAsiaTheme="minorEastAsia" w:hAnsiTheme="minorHAnsi" w:cstheme="minorBidi"/>
          <w:i/>
          <w:iCs/>
          <w:sz w:val="18"/>
          <w:szCs w:val="18"/>
        </w:rPr>
      </w:pPr>
    </w:p>
    <w:p w14:paraId="192A4CB8" w14:textId="5CBBEEED" w:rsidR="00B07491" w:rsidRPr="009F7371" w:rsidRDefault="1AD80A82" w:rsidP="4A126812">
      <w:pPr>
        <w:spacing w:after="160" w:line="259" w:lineRule="auto"/>
        <w:jc w:val="both"/>
        <w:rPr>
          <w:rFonts w:asciiTheme="minorHAnsi" w:eastAsiaTheme="minorEastAsia" w:hAnsiTheme="minorHAnsi" w:cstheme="minorBidi"/>
          <w:i/>
          <w:iCs/>
          <w:kern w:val="2"/>
          <w:sz w:val="18"/>
          <w:szCs w:val="18"/>
          <w14:ligatures w14:val="standardContextual"/>
        </w:rPr>
      </w:pPr>
      <w:bookmarkStart w:id="13" w:name="_Ref196225644"/>
      <w:r w:rsidRPr="009F7371">
        <w:rPr>
          <w:rFonts w:asciiTheme="minorHAnsi" w:eastAsiaTheme="minorEastAsia" w:hAnsiTheme="minorHAnsi" w:cstheme="minorBidi"/>
          <w:i/>
          <w:iCs/>
          <w:kern w:val="2"/>
          <w:sz w:val="18"/>
          <w:szCs w:val="18"/>
          <w14:ligatures w14:val="standardContextual"/>
        </w:rPr>
        <w:t xml:space="preserve">Supplementary Table </w:t>
      </w:r>
      <w:r w:rsidR="00B07491" w:rsidRPr="009F7371">
        <w:rPr>
          <w:rFonts w:asciiTheme="minorHAnsi" w:eastAsiaTheme="minorEastAsia" w:hAnsiTheme="minorHAnsi" w:cstheme="minorBidi"/>
          <w:i/>
          <w:iCs/>
          <w:kern w:val="2"/>
          <w:sz w:val="18"/>
          <w:szCs w:val="18"/>
          <w14:ligatures w14:val="standardContextual"/>
        </w:rPr>
        <w:fldChar w:fldCharType="begin"/>
      </w:r>
      <w:r w:rsidR="00B07491" w:rsidRPr="009F7371">
        <w:rPr>
          <w:rFonts w:asciiTheme="minorHAnsi" w:eastAsiaTheme="minorEastAsia" w:hAnsiTheme="minorHAnsi" w:cstheme="minorBidi"/>
          <w:i/>
          <w:iCs/>
          <w:kern w:val="2"/>
          <w:sz w:val="18"/>
          <w:szCs w:val="18"/>
          <w14:ligatures w14:val="standardContextual"/>
        </w:rPr>
        <w:instrText>SEQ Table \* ARABIC</w:instrText>
      </w:r>
      <w:r w:rsidR="00B07491" w:rsidRPr="009F7371">
        <w:rPr>
          <w:rFonts w:asciiTheme="minorHAnsi" w:eastAsiaTheme="minorEastAsia" w:hAnsiTheme="minorHAnsi" w:cstheme="minorBidi"/>
          <w:i/>
          <w:iCs/>
          <w:kern w:val="2"/>
          <w:sz w:val="18"/>
          <w:szCs w:val="18"/>
          <w14:ligatures w14:val="standardContextual"/>
        </w:rPr>
        <w:fldChar w:fldCharType="separate"/>
      </w:r>
      <w:r w:rsidRPr="009F7371">
        <w:rPr>
          <w:rFonts w:asciiTheme="minorHAnsi" w:eastAsiaTheme="minorEastAsia" w:hAnsiTheme="minorHAnsi" w:cstheme="minorBidi"/>
          <w:i/>
          <w:iCs/>
          <w:kern w:val="2"/>
          <w:sz w:val="18"/>
          <w:szCs w:val="18"/>
          <w14:ligatures w14:val="standardContextual"/>
        </w:rPr>
        <w:t>4</w:t>
      </w:r>
      <w:r w:rsidR="00B07491" w:rsidRPr="009F7371">
        <w:rPr>
          <w:rFonts w:asciiTheme="minorHAnsi" w:eastAsiaTheme="minorEastAsia" w:hAnsiTheme="minorHAnsi" w:cstheme="minorBidi"/>
          <w:i/>
          <w:iCs/>
          <w:kern w:val="2"/>
          <w:sz w:val="18"/>
          <w:szCs w:val="18"/>
          <w14:ligatures w14:val="standardContextual"/>
        </w:rPr>
        <w:fldChar w:fldCharType="end"/>
      </w:r>
      <w:bookmarkEnd w:id="13"/>
      <w:r w:rsidRPr="009F7371">
        <w:rPr>
          <w:rFonts w:asciiTheme="minorHAnsi" w:eastAsiaTheme="minorEastAsia" w:hAnsiTheme="minorHAnsi" w:cstheme="minorBidi"/>
          <w:i/>
          <w:iCs/>
          <w:kern w:val="2"/>
          <w:sz w:val="18"/>
          <w:szCs w:val="18"/>
          <w14:ligatures w14:val="standardContextual"/>
        </w:rPr>
        <w:t>: Models for the association of low staffing and sickness absence including all staff mix factors</w:t>
      </w:r>
    </w:p>
    <w:tbl>
      <w:tblPr>
        <w:tblStyle w:val="PlainTable2"/>
        <w:tblW w:w="8647" w:type="dxa"/>
        <w:tblLayout w:type="fixed"/>
        <w:tblLook w:val="04A0" w:firstRow="1" w:lastRow="0" w:firstColumn="1" w:lastColumn="0" w:noHBand="0" w:noVBand="1"/>
      </w:tblPr>
      <w:tblGrid>
        <w:gridCol w:w="1701"/>
        <w:gridCol w:w="2552"/>
        <w:gridCol w:w="1134"/>
        <w:gridCol w:w="2126"/>
        <w:gridCol w:w="1134"/>
      </w:tblGrid>
      <w:tr w:rsidR="00B024B0" w:rsidRPr="009F7371" w14:paraId="2E60E787" w14:textId="77777777" w:rsidTr="00B024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tcPr>
          <w:p w14:paraId="74182E68" w14:textId="7AF7C61F" w:rsidR="28B9224A" w:rsidRPr="009F7371" w:rsidRDefault="467D702A" w:rsidP="4A126812">
            <w:pPr>
              <w:rPr>
                <w:rFonts w:ascii="Aptos" w:eastAsia="Aptos" w:hAnsi="Aptos" w:cs="Aptos"/>
                <w:sz w:val="20"/>
                <w:szCs w:val="20"/>
              </w:rPr>
            </w:pPr>
            <w:r w:rsidRPr="009F7371">
              <w:rPr>
                <w:rFonts w:ascii="Aptos" w:eastAsia="Aptos" w:hAnsi="Aptos" w:cs="Aptos"/>
                <w:sz w:val="20"/>
                <w:szCs w:val="20"/>
              </w:rPr>
              <w:t xml:space="preserve">Time period </w:t>
            </w:r>
          </w:p>
        </w:tc>
        <w:tc>
          <w:tcPr>
            <w:tcW w:w="2552" w:type="dxa"/>
          </w:tcPr>
          <w:p w14:paraId="40771742" w14:textId="72CD9A99" w:rsidR="28B9224A" w:rsidRPr="009F7371" w:rsidRDefault="467D702A" w:rsidP="00F14D26">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sz w:val="20"/>
                <w:szCs w:val="20"/>
              </w:rPr>
            </w:pPr>
            <w:r w:rsidRPr="009F7371">
              <w:rPr>
                <w:rFonts w:ascii="Aptos" w:eastAsia="Aptos" w:hAnsi="Aptos" w:cs="Aptos"/>
                <w:sz w:val="20"/>
                <w:szCs w:val="20"/>
              </w:rPr>
              <w:t>Variable</w:t>
            </w:r>
          </w:p>
        </w:tc>
        <w:tc>
          <w:tcPr>
            <w:tcW w:w="1134" w:type="dxa"/>
          </w:tcPr>
          <w:p w14:paraId="2C96804F" w14:textId="5889F5B6" w:rsidR="28B9224A" w:rsidRPr="009F7371" w:rsidRDefault="467D702A" w:rsidP="00F14D26">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sz w:val="20"/>
                <w:szCs w:val="20"/>
              </w:rPr>
            </w:pPr>
            <w:r w:rsidRPr="009F7371">
              <w:rPr>
                <w:rFonts w:ascii="Aptos" w:eastAsia="Aptos" w:hAnsi="Aptos" w:cs="Aptos"/>
                <w:sz w:val="20"/>
                <w:szCs w:val="20"/>
              </w:rPr>
              <w:t xml:space="preserve">IRR </w:t>
            </w:r>
          </w:p>
        </w:tc>
        <w:tc>
          <w:tcPr>
            <w:tcW w:w="2126" w:type="dxa"/>
          </w:tcPr>
          <w:p w14:paraId="61779B6D" w14:textId="3F789E60" w:rsidR="28B9224A" w:rsidRPr="009F7371" w:rsidRDefault="467D702A" w:rsidP="00F14D26">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sz w:val="20"/>
                <w:szCs w:val="20"/>
              </w:rPr>
            </w:pPr>
            <w:r w:rsidRPr="009F7371">
              <w:rPr>
                <w:rFonts w:ascii="Aptos" w:eastAsia="Aptos" w:hAnsi="Aptos" w:cs="Aptos"/>
                <w:sz w:val="20"/>
                <w:szCs w:val="20"/>
              </w:rPr>
              <w:t xml:space="preserve">95% CI </w:t>
            </w:r>
          </w:p>
        </w:tc>
        <w:tc>
          <w:tcPr>
            <w:tcW w:w="1134" w:type="dxa"/>
          </w:tcPr>
          <w:p w14:paraId="102BDB14" w14:textId="52FEBEB3" w:rsidR="28B9224A" w:rsidRPr="009F7371" w:rsidRDefault="467D702A" w:rsidP="00F14D26">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sz w:val="20"/>
                <w:szCs w:val="20"/>
              </w:rPr>
            </w:pPr>
            <w:proofErr w:type="spellStart"/>
            <w:r w:rsidRPr="009F7371">
              <w:rPr>
                <w:rFonts w:ascii="Aptos" w:eastAsia="Aptos" w:hAnsi="Aptos" w:cs="Aptos"/>
                <w:sz w:val="20"/>
                <w:szCs w:val="20"/>
              </w:rPr>
              <w:t>p.value</w:t>
            </w:r>
            <w:proofErr w:type="spellEnd"/>
            <w:r w:rsidRPr="009F7371">
              <w:rPr>
                <w:rFonts w:ascii="Aptos" w:eastAsia="Aptos" w:hAnsi="Aptos" w:cs="Aptos"/>
                <w:sz w:val="20"/>
                <w:szCs w:val="20"/>
              </w:rPr>
              <w:t xml:space="preserve"> </w:t>
            </w:r>
          </w:p>
        </w:tc>
      </w:tr>
      <w:tr w:rsidR="00B024B0" w:rsidRPr="009F7371" w14:paraId="4E8604A5" w14:textId="77777777" w:rsidTr="00B024B0">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701" w:type="dxa"/>
          </w:tcPr>
          <w:p w14:paraId="20381E38" w14:textId="49D9614B" w:rsidR="28B9224A" w:rsidRPr="009F7371" w:rsidRDefault="467D702A" w:rsidP="4A126812">
            <w:pPr>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All* </w:t>
            </w:r>
          </w:p>
        </w:tc>
        <w:tc>
          <w:tcPr>
            <w:tcW w:w="2552" w:type="dxa"/>
          </w:tcPr>
          <w:p w14:paraId="074F1A5C" w14:textId="0E9E8FF7" w:rsidR="28B9224A" w:rsidRPr="009F7371" w:rsidRDefault="467D702A" w:rsidP="4A126812">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                  &lt;24 RN SN HPPD</w:t>
            </w:r>
          </w:p>
        </w:tc>
        <w:tc>
          <w:tcPr>
            <w:tcW w:w="1134" w:type="dxa"/>
          </w:tcPr>
          <w:p w14:paraId="3F2F6363" w14:textId="52823A7F"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1.02</w:t>
            </w:r>
          </w:p>
        </w:tc>
        <w:tc>
          <w:tcPr>
            <w:tcW w:w="2126" w:type="dxa"/>
          </w:tcPr>
          <w:p w14:paraId="17879E66" w14:textId="7F796760"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0.98, 1.07</w:t>
            </w:r>
          </w:p>
        </w:tc>
        <w:tc>
          <w:tcPr>
            <w:tcW w:w="1134" w:type="dxa"/>
          </w:tcPr>
          <w:p w14:paraId="24A5DE23" w14:textId="72D0770C" w:rsidR="28B9224A" w:rsidRPr="009F7371" w:rsidRDefault="467D702A" w:rsidP="4A126812">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0.3</w:t>
            </w:r>
          </w:p>
        </w:tc>
      </w:tr>
      <w:tr w:rsidR="00B024B0" w:rsidRPr="009F7371" w14:paraId="7BC23536" w14:textId="77777777" w:rsidTr="00B024B0">
        <w:trPr>
          <w:trHeight w:val="198"/>
        </w:trPr>
        <w:tc>
          <w:tcPr>
            <w:cnfStyle w:val="001000000000" w:firstRow="0" w:lastRow="0" w:firstColumn="1" w:lastColumn="0" w:oddVBand="0" w:evenVBand="0" w:oddHBand="0" w:evenHBand="0" w:firstRowFirstColumn="0" w:firstRowLastColumn="0" w:lastRowFirstColumn="0" w:lastRowLastColumn="0"/>
            <w:tcW w:w="1701" w:type="dxa"/>
          </w:tcPr>
          <w:p w14:paraId="6A30F697" w14:textId="79DF4836"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2CD9CADA" w14:textId="4DE26E1A"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 xml:space="preserve">Proportion </w:t>
            </w:r>
            <w:r w:rsidR="00730136" w:rsidRPr="009F7371">
              <w:rPr>
                <w:rFonts w:ascii="Aptos" w:eastAsia="Aptos" w:hAnsi="Aptos" w:cs="Aptos"/>
                <w:sz w:val="20"/>
                <w:szCs w:val="20"/>
              </w:rPr>
              <w:t xml:space="preserve">Band </w:t>
            </w:r>
            <w:r w:rsidRPr="009F7371">
              <w:rPr>
                <w:rFonts w:ascii="Aptos" w:eastAsia="Aptos" w:hAnsi="Aptos" w:cs="Aptos"/>
                <w:sz w:val="20"/>
                <w:szCs w:val="20"/>
              </w:rPr>
              <w:t xml:space="preserve">6 SN </w:t>
            </w:r>
          </w:p>
        </w:tc>
        <w:tc>
          <w:tcPr>
            <w:tcW w:w="1134" w:type="dxa"/>
          </w:tcPr>
          <w:p w14:paraId="2641E9EC" w14:textId="50A3414E"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0.77</w:t>
            </w:r>
          </w:p>
        </w:tc>
        <w:tc>
          <w:tcPr>
            <w:tcW w:w="2126" w:type="dxa"/>
          </w:tcPr>
          <w:p w14:paraId="4B064CFC" w14:textId="6BA173C7"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0.70, 0.85</w:t>
            </w:r>
          </w:p>
        </w:tc>
        <w:tc>
          <w:tcPr>
            <w:tcW w:w="1134" w:type="dxa"/>
          </w:tcPr>
          <w:p w14:paraId="52D28C24" w14:textId="5B3754F4"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&lt;0.001</w:t>
            </w:r>
          </w:p>
        </w:tc>
      </w:tr>
      <w:tr w:rsidR="00B024B0" w:rsidRPr="009F7371" w14:paraId="72EC2B8F" w14:textId="77777777" w:rsidTr="00B024B0">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701" w:type="dxa"/>
          </w:tcPr>
          <w:p w14:paraId="6509FD2D" w14:textId="3CC1B799" w:rsidR="28B9224A" w:rsidRPr="009F7371" w:rsidRDefault="467D702A" w:rsidP="00F14D26">
            <w:pPr>
              <w:jc w:val="right"/>
              <w:rPr>
                <w:color w:val="000000" w:themeColor="text1"/>
                <w:sz w:val="20"/>
                <w:szCs w:val="20"/>
              </w:rPr>
            </w:pPr>
            <w:r w:rsidRPr="009F7371">
              <w:rPr>
                <w:color w:val="000000" w:themeColor="text1"/>
                <w:sz w:val="20"/>
                <w:szCs w:val="20"/>
              </w:rPr>
              <w:t xml:space="preserve"> </w:t>
            </w:r>
          </w:p>
        </w:tc>
        <w:tc>
          <w:tcPr>
            <w:tcW w:w="2552" w:type="dxa"/>
          </w:tcPr>
          <w:p w14:paraId="72E122B3" w14:textId="02A6BB95"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w:t>
            </w:r>
          </w:p>
        </w:tc>
        <w:tc>
          <w:tcPr>
            <w:tcW w:w="1134" w:type="dxa"/>
          </w:tcPr>
          <w:p w14:paraId="29D42811" w14:textId="11FB0A4D"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0.99</w:t>
            </w:r>
          </w:p>
        </w:tc>
        <w:tc>
          <w:tcPr>
            <w:tcW w:w="2126" w:type="dxa"/>
          </w:tcPr>
          <w:p w14:paraId="0B240A7C" w14:textId="79B686A3"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0.94, 1.05</w:t>
            </w:r>
          </w:p>
        </w:tc>
        <w:tc>
          <w:tcPr>
            <w:tcW w:w="1134" w:type="dxa"/>
          </w:tcPr>
          <w:p w14:paraId="44309AFB" w14:textId="4C123970"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0.7</w:t>
            </w:r>
          </w:p>
        </w:tc>
      </w:tr>
      <w:tr w:rsidR="00B024B0" w:rsidRPr="009F7371" w14:paraId="07A7EACC" w14:textId="77777777" w:rsidTr="00B024B0">
        <w:trPr>
          <w:trHeight w:val="195"/>
        </w:trPr>
        <w:tc>
          <w:tcPr>
            <w:cnfStyle w:val="001000000000" w:firstRow="0" w:lastRow="0" w:firstColumn="1" w:lastColumn="0" w:oddVBand="0" w:evenVBand="0" w:oddHBand="0" w:evenHBand="0" w:firstRowFirstColumn="0" w:firstRowLastColumn="0" w:lastRowFirstColumn="0" w:lastRowLastColumn="0"/>
            <w:tcW w:w="1701" w:type="dxa"/>
          </w:tcPr>
          <w:p w14:paraId="5BCDE827" w14:textId="16709F13" w:rsidR="28B9224A" w:rsidRPr="009F7371" w:rsidRDefault="467D702A" w:rsidP="00F14D26">
            <w:pPr>
              <w:jc w:val="right"/>
              <w:rPr>
                <w:sz w:val="20"/>
                <w:szCs w:val="20"/>
              </w:rPr>
            </w:pPr>
            <w:r w:rsidRPr="009F7371">
              <w:rPr>
                <w:sz w:val="20"/>
                <w:szCs w:val="20"/>
              </w:rPr>
              <w:t xml:space="preserve"> </w:t>
            </w:r>
          </w:p>
        </w:tc>
        <w:tc>
          <w:tcPr>
            <w:tcW w:w="2552" w:type="dxa"/>
          </w:tcPr>
          <w:p w14:paraId="7EF0DCAF" w14:textId="5176F854"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^2** </w:t>
            </w:r>
          </w:p>
        </w:tc>
        <w:tc>
          <w:tcPr>
            <w:tcW w:w="1134" w:type="dxa"/>
          </w:tcPr>
          <w:p w14:paraId="76FC0085" w14:textId="58CE32F6"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0.92</w:t>
            </w:r>
          </w:p>
        </w:tc>
        <w:tc>
          <w:tcPr>
            <w:tcW w:w="2126" w:type="dxa"/>
          </w:tcPr>
          <w:p w14:paraId="5DEB2AAF" w14:textId="459C21D3"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0.88, 0.97</w:t>
            </w:r>
          </w:p>
        </w:tc>
        <w:tc>
          <w:tcPr>
            <w:tcW w:w="1134" w:type="dxa"/>
          </w:tcPr>
          <w:p w14:paraId="27144386" w14:textId="008077DF"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0.001</w:t>
            </w:r>
          </w:p>
        </w:tc>
      </w:tr>
      <w:tr w:rsidR="00B024B0" w:rsidRPr="009F7371" w14:paraId="06F50333" w14:textId="77777777" w:rsidTr="00B024B0">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701" w:type="dxa"/>
          </w:tcPr>
          <w:p w14:paraId="521C3665" w14:textId="3759FEF4" w:rsidR="28B9224A" w:rsidRPr="009F7371" w:rsidRDefault="467D702A" w:rsidP="00F14D26">
            <w:pPr>
              <w:jc w:val="right"/>
              <w:rPr>
                <w:sz w:val="20"/>
                <w:szCs w:val="20"/>
              </w:rPr>
            </w:pPr>
            <w:r w:rsidRPr="009F7371">
              <w:rPr>
                <w:sz w:val="20"/>
                <w:szCs w:val="20"/>
              </w:rPr>
              <w:t xml:space="preserve"> </w:t>
            </w:r>
          </w:p>
        </w:tc>
        <w:tc>
          <w:tcPr>
            <w:tcW w:w="2552" w:type="dxa"/>
          </w:tcPr>
          <w:p w14:paraId="0ABE172D" w14:textId="5C218702"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^3** </w:t>
            </w:r>
          </w:p>
        </w:tc>
        <w:tc>
          <w:tcPr>
            <w:tcW w:w="1134" w:type="dxa"/>
          </w:tcPr>
          <w:p w14:paraId="3140F936" w14:textId="48E82A99"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1.02</w:t>
            </w:r>
          </w:p>
        </w:tc>
        <w:tc>
          <w:tcPr>
            <w:tcW w:w="2126" w:type="dxa"/>
          </w:tcPr>
          <w:p w14:paraId="6078C252" w14:textId="31E1FEF3"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1.01, 1.04</w:t>
            </w:r>
          </w:p>
        </w:tc>
        <w:tc>
          <w:tcPr>
            <w:tcW w:w="1134" w:type="dxa"/>
          </w:tcPr>
          <w:p w14:paraId="3A23E4A9" w14:textId="708DB64F"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0.008</w:t>
            </w:r>
          </w:p>
        </w:tc>
      </w:tr>
      <w:tr w:rsidR="00B024B0" w:rsidRPr="009F7371" w14:paraId="44D4428B" w14:textId="77777777" w:rsidTr="00B024B0">
        <w:trPr>
          <w:trHeight w:val="50"/>
        </w:trPr>
        <w:tc>
          <w:tcPr>
            <w:cnfStyle w:val="001000000000" w:firstRow="0" w:lastRow="0" w:firstColumn="1" w:lastColumn="0" w:oddVBand="0" w:evenVBand="0" w:oddHBand="0" w:evenHBand="0" w:firstRowFirstColumn="0" w:firstRowLastColumn="0" w:lastRowFirstColumn="0" w:lastRowLastColumn="0"/>
            <w:tcW w:w="1701" w:type="dxa"/>
          </w:tcPr>
          <w:p w14:paraId="70F1C354" w14:textId="40EC279D"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069961D3" w14:textId="0D78277E"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i/>
                <w:iCs/>
                <w:sz w:val="20"/>
                <w:szCs w:val="20"/>
              </w:rPr>
              <w:t xml:space="preserve">                                     (AIC)</w:t>
            </w:r>
            <w:r w:rsidRPr="009F7371">
              <w:rPr>
                <w:rFonts w:ascii="Aptos" w:eastAsia="Aptos" w:hAnsi="Aptos" w:cs="Aptos"/>
                <w:sz w:val="20"/>
                <w:szCs w:val="20"/>
              </w:rPr>
              <w:t xml:space="preserve"> </w:t>
            </w:r>
          </w:p>
        </w:tc>
        <w:tc>
          <w:tcPr>
            <w:tcW w:w="1134" w:type="dxa"/>
          </w:tcPr>
          <w:p w14:paraId="61068314" w14:textId="1802A03C"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i/>
                <w:iCs/>
                <w:sz w:val="20"/>
                <w:szCs w:val="20"/>
              </w:rPr>
            </w:pPr>
            <w:r w:rsidRPr="009F7371">
              <w:rPr>
                <w:rFonts w:ascii="Aptos" w:eastAsia="Aptos" w:hAnsi="Aptos" w:cs="Aptos"/>
                <w:i/>
                <w:iCs/>
                <w:sz w:val="20"/>
                <w:szCs w:val="20"/>
              </w:rPr>
              <w:t>18075.8</w:t>
            </w:r>
          </w:p>
        </w:tc>
        <w:tc>
          <w:tcPr>
            <w:tcW w:w="2126" w:type="dxa"/>
          </w:tcPr>
          <w:p w14:paraId="0B2DF37B" w14:textId="0A21DA3A"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 xml:space="preserve"> </w:t>
            </w:r>
          </w:p>
        </w:tc>
        <w:tc>
          <w:tcPr>
            <w:tcW w:w="1134" w:type="dxa"/>
          </w:tcPr>
          <w:p w14:paraId="2DAE02C9" w14:textId="08F06E61"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20"/>
                <w:szCs w:val="20"/>
              </w:rPr>
            </w:pPr>
            <w:r w:rsidRPr="009F7371">
              <w:rPr>
                <w:rFonts w:ascii="Segoe UI" w:eastAsia="Segoe UI" w:hAnsi="Segoe UI" w:cs="Segoe UI"/>
                <w:sz w:val="20"/>
                <w:szCs w:val="20"/>
              </w:rPr>
              <w:t xml:space="preserve"> </w:t>
            </w:r>
          </w:p>
        </w:tc>
      </w:tr>
      <w:tr w:rsidR="00B024B0" w:rsidRPr="009F7371" w14:paraId="496B1617" w14:textId="77777777" w:rsidTr="00B024B0">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701" w:type="dxa"/>
          </w:tcPr>
          <w:p w14:paraId="71ED6B1B" w14:textId="7405B871" w:rsidR="28B9224A" w:rsidRPr="009F7371" w:rsidRDefault="467D702A" w:rsidP="4A126812">
            <w:pPr>
              <w:rPr>
                <w:rFonts w:ascii="Aptos" w:eastAsia="Aptos" w:hAnsi="Aptos" w:cs="Aptos"/>
                <w:color w:val="000000" w:themeColor="text1"/>
                <w:sz w:val="20"/>
                <w:szCs w:val="20"/>
              </w:rPr>
            </w:pPr>
            <w:proofErr w:type="spellStart"/>
            <w:r w:rsidRPr="009F7371">
              <w:rPr>
                <w:rFonts w:ascii="Aptos" w:eastAsia="Aptos" w:hAnsi="Aptos" w:cs="Aptos"/>
                <w:color w:val="000000" w:themeColor="text1"/>
                <w:sz w:val="20"/>
                <w:szCs w:val="20"/>
              </w:rPr>
              <w:t>prepandemic</w:t>
            </w:r>
            <w:proofErr w:type="spellEnd"/>
            <w:r w:rsidRPr="009F7371">
              <w:rPr>
                <w:rFonts w:ascii="Aptos" w:eastAsia="Aptos" w:hAnsi="Aptos" w:cs="Aptos"/>
                <w:color w:val="000000" w:themeColor="text1"/>
                <w:sz w:val="20"/>
                <w:szCs w:val="20"/>
              </w:rPr>
              <w:t xml:space="preserve">  </w:t>
            </w:r>
          </w:p>
        </w:tc>
        <w:tc>
          <w:tcPr>
            <w:tcW w:w="2552" w:type="dxa"/>
          </w:tcPr>
          <w:p w14:paraId="391F2E67" w14:textId="170E674E" w:rsidR="28B9224A" w:rsidRPr="009F7371" w:rsidRDefault="467D702A" w:rsidP="00F14D26">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&lt;24 RN SN HPPD </w:t>
            </w:r>
          </w:p>
        </w:tc>
        <w:tc>
          <w:tcPr>
            <w:tcW w:w="1134" w:type="dxa"/>
          </w:tcPr>
          <w:p w14:paraId="0DF986C1" w14:textId="36E6C2F8"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1.08</w:t>
            </w:r>
          </w:p>
        </w:tc>
        <w:tc>
          <w:tcPr>
            <w:tcW w:w="2126" w:type="dxa"/>
          </w:tcPr>
          <w:p w14:paraId="0ADE2763" w14:textId="7644AA8A"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0.81, 1.43</w:t>
            </w:r>
          </w:p>
        </w:tc>
        <w:tc>
          <w:tcPr>
            <w:tcW w:w="1134" w:type="dxa"/>
          </w:tcPr>
          <w:p w14:paraId="661A702E" w14:textId="1918B52C"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0.6</w:t>
            </w:r>
          </w:p>
        </w:tc>
      </w:tr>
      <w:tr w:rsidR="00B024B0" w:rsidRPr="009F7371" w14:paraId="73F4F9FC" w14:textId="77777777" w:rsidTr="00B024B0">
        <w:trPr>
          <w:trHeight w:val="159"/>
        </w:trPr>
        <w:tc>
          <w:tcPr>
            <w:cnfStyle w:val="001000000000" w:firstRow="0" w:lastRow="0" w:firstColumn="1" w:lastColumn="0" w:oddVBand="0" w:evenVBand="0" w:oddHBand="0" w:evenHBand="0" w:firstRowFirstColumn="0" w:firstRowLastColumn="0" w:lastRowFirstColumn="0" w:lastRowLastColumn="0"/>
            <w:tcW w:w="1701" w:type="dxa"/>
          </w:tcPr>
          <w:p w14:paraId="3D360D50" w14:textId="29E17CC1"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188FDB15" w14:textId="0D453611"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 xml:space="preserve">Proportion </w:t>
            </w:r>
            <w:r w:rsidR="00730136" w:rsidRPr="009F7371">
              <w:rPr>
                <w:rFonts w:ascii="Aptos" w:eastAsia="Aptos" w:hAnsi="Aptos" w:cs="Aptos"/>
                <w:sz w:val="20"/>
                <w:szCs w:val="20"/>
              </w:rPr>
              <w:t xml:space="preserve">Band </w:t>
            </w:r>
            <w:r w:rsidRPr="009F7371">
              <w:rPr>
                <w:rFonts w:ascii="Aptos" w:eastAsia="Aptos" w:hAnsi="Aptos" w:cs="Aptos"/>
                <w:sz w:val="20"/>
                <w:szCs w:val="20"/>
              </w:rPr>
              <w:t xml:space="preserve">6 SN </w:t>
            </w:r>
          </w:p>
        </w:tc>
        <w:tc>
          <w:tcPr>
            <w:tcW w:w="1134" w:type="dxa"/>
          </w:tcPr>
          <w:p w14:paraId="3A912E8C" w14:textId="775D5F17"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1.07</w:t>
            </w:r>
          </w:p>
        </w:tc>
        <w:tc>
          <w:tcPr>
            <w:tcW w:w="2126" w:type="dxa"/>
          </w:tcPr>
          <w:p w14:paraId="7AB04692" w14:textId="0776B657"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0.73, 1.57</w:t>
            </w:r>
          </w:p>
        </w:tc>
        <w:tc>
          <w:tcPr>
            <w:tcW w:w="1134" w:type="dxa"/>
          </w:tcPr>
          <w:p w14:paraId="06B6F6A5" w14:textId="5276183F"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0.7</w:t>
            </w:r>
          </w:p>
        </w:tc>
      </w:tr>
      <w:tr w:rsidR="00B024B0" w:rsidRPr="009F7371" w14:paraId="582F7EC5" w14:textId="77777777" w:rsidTr="00B024B0">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1701" w:type="dxa"/>
          </w:tcPr>
          <w:p w14:paraId="5B75359A" w14:textId="5ED767AA"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5F724958" w14:textId="3337D197" w:rsidR="28B9224A" w:rsidRPr="009F7371" w:rsidRDefault="467D702A" w:rsidP="00F14D26">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w:t>
            </w:r>
          </w:p>
        </w:tc>
        <w:tc>
          <w:tcPr>
            <w:tcW w:w="1134" w:type="dxa"/>
          </w:tcPr>
          <w:p w14:paraId="00CA3B24" w14:textId="1AAC0C86"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1.32</w:t>
            </w:r>
          </w:p>
        </w:tc>
        <w:tc>
          <w:tcPr>
            <w:tcW w:w="2126" w:type="dxa"/>
          </w:tcPr>
          <w:p w14:paraId="344D6FF1" w14:textId="62621F48"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0.72, 2.43</w:t>
            </w:r>
          </w:p>
        </w:tc>
        <w:tc>
          <w:tcPr>
            <w:tcW w:w="1134" w:type="dxa"/>
          </w:tcPr>
          <w:p w14:paraId="61CF24CD" w14:textId="5BEC4D30"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0.4</w:t>
            </w:r>
          </w:p>
        </w:tc>
      </w:tr>
      <w:tr w:rsidR="00B024B0" w:rsidRPr="009F7371" w14:paraId="08442A48" w14:textId="77777777" w:rsidTr="00B024B0">
        <w:trPr>
          <w:trHeight w:val="152"/>
        </w:trPr>
        <w:tc>
          <w:tcPr>
            <w:cnfStyle w:val="001000000000" w:firstRow="0" w:lastRow="0" w:firstColumn="1" w:lastColumn="0" w:oddVBand="0" w:evenVBand="0" w:oddHBand="0" w:evenHBand="0" w:firstRowFirstColumn="0" w:firstRowLastColumn="0" w:lastRowFirstColumn="0" w:lastRowLastColumn="0"/>
            <w:tcW w:w="1701" w:type="dxa"/>
          </w:tcPr>
          <w:p w14:paraId="1D3D057B" w14:textId="54D08BA3"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3F111B77" w14:textId="7F705628"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^2**  </w:t>
            </w:r>
          </w:p>
        </w:tc>
        <w:tc>
          <w:tcPr>
            <w:tcW w:w="1134" w:type="dxa"/>
          </w:tcPr>
          <w:p w14:paraId="29579F92" w14:textId="3A8C3C61"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0.98</w:t>
            </w:r>
          </w:p>
        </w:tc>
        <w:tc>
          <w:tcPr>
            <w:tcW w:w="2126" w:type="dxa"/>
          </w:tcPr>
          <w:p w14:paraId="15BCF59D" w14:textId="34A84FDE"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0.84, 1.15</w:t>
            </w:r>
          </w:p>
        </w:tc>
        <w:tc>
          <w:tcPr>
            <w:tcW w:w="1134" w:type="dxa"/>
          </w:tcPr>
          <w:p w14:paraId="6EC32D0C" w14:textId="42952C15"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0.8</w:t>
            </w:r>
          </w:p>
        </w:tc>
      </w:tr>
      <w:tr w:rsidR="00B024B0" w:rsidRPr="009F7371" w14:paraId="6C718078" w14:textId="77777777" w:rsidTr="00B024B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701" w:type="dxa"/>
          </w:tcPr>
          <w:p w14:paraId="18E7923C" w14:textId="497CA9A6"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4EDE61AE" w14:textId="13A6479A" w:rsidR="28B9224A" w:rsidRPr="009F7371" w:rsidRDefault="467D702A" w:rsidP="00F14D26">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^3** </w:t>
            </w:r>
          </w:p>
        </w:tc>
        <w:tc>
          <w:tcPr>
            <w:tcW w:w="1134" w:type="dxa"/>
          </w:tcPr>
          <w:p w14:paraId="3917BB35" w14:textId="2BA8B58B"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0.97</w:t>
            </w:r>
          </w:p>
        </w:tc>
        <w:tc>
          <w:tcPr>
            <w:tcW w:w="2126" w:type="dxa"/>
          </w:tcPr>
          <w:p w14:paraId="5B819864" w14:textId="657CF6FC"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0.83, 1.12</w:t>
            </w:r>
          </w:p>
        </w:tc>
        <w:tc>
          <w:tcPr>
            <w:tcW w:w="1134" w:type="dxa"/>
          </w:tcPr>
          <w:p w14:paraId="257C4751" w14:textId="61E79F16"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0.6</w:t>
            </w:r>
          </w:p>
        </w:tc>
      </w:tr>
      <w:tr w:rsidR="00B024B0" w:rsidRPr="009F7371" w14:paraId="03E2E3D0" w14:textId="77777777" w:rsidTr="00B024B0">
        <w:trPr>
          <w:trHeight w:val="50"/>
        </w:trPr>
        <w:tc>
          <w:tcPr>
            <w:cnfStyle w:val="001000000000" w:firstRow="0" w:lastRow="0" w:firstColumn="1" w:lastColumn="0" w:oddVBand="0" w:evenVBand="0" w:oddHBand="0" w:evenHBand="0" w:firstRowFirstColumn="0" w:firstRowLastColumn="0" w:lastRowFirstColumn="0" w:lastRowLastColumn="0"/>
            <w:tcW w:w="1701" w:type="dxa"/>
          </w:tcPr>
          <w:p w14:paraId="062E19C7" w14:textId="76C3404A"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4C849C23" w14:textId="689D140C"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i/>
                <w:iCs/>
                <w:sz w:val="20"/>
                <w:szCs w:val="20"/>
              </w:rPr>
              <w:t xml:space="preserve">                                     (AIC)</w:t>
            </w:r>
            <w:r w:rsidRPr="009F7371">
              <w:rPr>
                <w:rFonts w:ascii="Aptos" w:eastAsia="Aptos" w:hAnsi="Aptos" w:cs="Aptos"/>
                <w:sz w:val="20"/>
                <w:szCs w:val="20"/>
              </w:rPr>
              <w:t xml:space="preserve"> </w:t>
            </w:r>
          </w:p>
        </w:tc>
        <w:tc>
          <w:tcPr>
            <w:tcW w:w="1134" w:type="dxa"/>
          </w:tcPr>
          <w:p w14:paraId="0AAEE350" w14:textId="6971CB96"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i/>
                <w:iCs/>
                <w:sz w:val="20"/>
                <w:szCs w:val="20"/>
              </w:rPr>
            </w:pPr>
            <w:r w:rsidRPr="009F7371">
              <w:rPr>
                <w:rFonts w:ascii="Aptos" w:eastAsia="Aptos" w:hAnsi="Aptos" w:cs="Aptos"/>
                <w:i/>
                <w:iCs/>
                <w:sz w:val="20"/>
                <w:szCs w:val="20"/>
              </w:rPr>
              <w:t>3493.1</w:t>
            </w:r>
          </w:p>
        </w:tc>
        <w:tc>
          <w:tcPr>
            <w:tcW w:w="2126" w:type="dxa"/>
          </w:tcPr>
          <w:p w14:paraId="32BB2191" w14:textId="10279066"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 xml:space="preserve"> </w:t>
            </w:r>
          </w:p>
        </w:tc>
        <w:tc>
          <w:tcPr>
            <w:tcW w:w="1134" w:type="dxa"/>
          </w:tcPr>
          <w:p w14:paraId="5443F718" w14:textId="359803B1"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20"/>
                <w:szCs w:val="20"/>
              </w:rPr>
            </w:pPr>
            <w:r w:rsidRPr="009F7371">
              <w:rPr>
                <w:rFonts w:ascii="Segoe UI" w:eastAsia="Segoe UI" w:hAnsi="Segoe UI" w:cs="Segoe UI"/>
                <w:sz w:val="20"/>
                <w:szCs w:val="20"/>
              </w:rPr>
              <w:t xml:space="preserve"> </w:t>
            </w:r>
          </w:p>
        </w:tc>
      </w:tr>
      <w:tr w:rsidR="00B024B0" w:rsidRPr="009F7371" w14:paraId="2B64308A" w14:textId="77777777" w:rsidTr="00B024B0">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701" w:type="dxa"/>
          </w:tcPr>
          <w:p w14:paraId="781647E3" w14:textId="64EF6F39" w:rsidR="28B9224A" w:rsidRPr="009F7371" w:rsidRDefault="467D702A" w:rsidP="00F14D26">
            <w:pPr>
              <w:jc w:val="center"/>
              <w:rPr>
                <w:rFonts w:ascii="Aptos" w:eastAsia="Aptos" w:hAnsi="Aptos" w:cs="Aptos"/>
                <w:color w:val="000000" w:themeColor="text1"/>
                <w:sz w:val="20"/>
                <w:szCs w:val="20"/>
              </w:rPr>
            </w:pPr>
            <w:r w:rsidRPr="009F7371">
              <w:rPr>
                <w:rFonts w:ascii="Aptos" w:eastAsia="Aptos" w:hAnsi="Aptos" w:cs="Aptos"/>
                <w:color w:val="000000" w:themeColor="text1"/>
                <w:sz w:val="20"/>
                <w:szCs w:val="20"/>
              </w:rPr>
              <w:t>Early</w:t>
            </w:r>
            <w:r w:rsidR="00220DD7" w:rsidRPr="009F7371">
              <w:rPr>
                <w:rFonts w:ascii="Aptos" w:eastAsia="Aptos" w:hAnsi="Aptos" w:cs="Aptos"/>
                <w:color w:val="000000" w:themeColor="text1"/>
                <w:sz w:val="20"/>
                <w:szCs w:val="20"/>
              </w:rPr>
              <w:t xml:space="preserve"> </w:t>
            </w:r>
            <w:r w:rsidRPr="009F7371">
              <w:rPr>
                <w:rFonts w:ascii="Aptos" w:eastAsia="Aptos" w:hAnsi="Aptos" w:cs="Aptos"/>
                <w:color w:val="000000" w:themeColor="text1"/>
                <w:sz w:val="20"/>
                <w:szCs w:val="20"/>
              </w:rPr>
              <w:t xml:space="preserve">pandemic </w:t>
            </w:r>
          </w:p>
        </w:tc>
        <w:tc>
          <w:tcPr>
            <w:tcW w:w="2552" w:type="dxa"/>
          </w:tcPr>
          <w:p w14:paraId="49C55C37" w14:textId="2AF59204" w:rsidR="28B9224A" w:rsidRPr="009F7371" w:rsidRDefault="467D702A" w:rsidP="00F14D26">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&lt;24 RN SN HPPD </w:t>
            </w:r>
          </w:p>
        </w:tc>
        <w:tc>
          <w:tcPr>
            <w:tcW w:w="1134" w:type="dxa"/>
          </w:tcPr>
          <w:p w14:paraId="7732AC19" w14:textId="73B8D1DE"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1.08</w:t>
            </w:r>
          </w:p>
        </w:tc>
        <w:tc>
          <w:tcPr>
            <w:tcW w:w="2126" w:type="dxa"/>
          </w:tcPr>
          <w:p w14:paraId="2FF439A6" w14:textId="5D30DF12"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1.00, 1.17</w:t>
            </w:r>
          </w:p>
        </w:tc>
        <w:tc>
          <w:tcPr>
            <w:tcW w:w="1134" w:type="dxa"/>
          </w:tcPr>
          <w:p w14:paraId="4D5A1D36" w14:textId="0DE378B2"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0.049</w:t>
            </w:r>
          </w:p>
        </w:tc>
      </w:tr>
      <w:tr w:rsidR="00B024B0" w:rsidRPr="009F7371" w14:paraId="5B9A7DE6" w14:textId="77777777" w:rsidTr="00B024B0">
        <w:trPr>
          <w:trHeight w:val="121"/>
        </w:trPr>
        <w:tc>
          <w:tcPr>
            <w:cnfStyle w:val="001000000000" w:firstRow="0" w:lastRow="0" w:firstColumn="1" w:lastColumn="0" w:oddVBand="0" w:evenVBand="0" w:oddHBand="0" w:evenHBand="0" w:firstRowFirstColumn="0" w:firstRowLastColumn="0" w:lastRowFirstColumn="0" w:lastRowLastColumn="0"/>
            <w:tcW w:w="1701" w:type="dxa"/>
          </w:tcPr>
          <w:p w14:paraId="2344D6EC" w14:textId="7F245581"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11C36377" w14:textId="6D159737"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 xml:space="preserve">Proportion </w:t>
            </w:r>
            <w:r w:rsidR="00730136" w:rsidRPr="009F7371">
              <w:rPr>
                <w:rFonts w:ascii="Aptos" w:eastAsia="Aptos" w:hAnsi="Aptos" w:cs="Aptos"/>
                <w:sz w:val="20"/>
                <w:szCs w:val="20"/>
              </w:rPr>
              <w:t xml:space="preserve">Band </w:t>
            </w:r>
            <w:r w:rsidRPr="009F7371">
              <w:rPr>
                <w:rFonts w:ascii="Aptos" w:eastAsia="Aptos" w:hAnsi="Aptos" w:cs="Aptos"/>
                <w:sz w:val="20"/>
                <w:szCs w:val="20"/>
              </w:rPr>
              <w:t xml:space="preserve">6 SN </w:t>
            </w:r>
          </w:p>
        </w:tc>
        <w:tc>
          <w:tcPr>
            <w:tcW w:w="1134" w:type="dxa"/>
          </w:tcPr>
          <w:p w14:paraId="1340B63B" w14:textId="1B52A98C"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1.12</w:t>
            </w:r>
          </w:p>
        </w:tc>
        <w:tc>
          <w:tcPr>
            <w:tcW w:w="2126" w:type="dxa"/>
          </w:tcPr>
          <w:p w14:paraId="4E223336" w14:textId="2544EE00"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0.96, 1.30</w:t>
            </w:r>
          </w:p>
        </w:tc>
        <w:tc>
          <w:tcPr>
            <w:tcW w:w="1134" w:type="dxa"/>
          </w:tcPr>
          <w:p w14:paraId="6C5CFA13" w14:textId="2D7ADA0A"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0.2</w:t>
            </w:r>
          </w:p>
        </w:tc>
      </w:tr>
      <w:tr w:rsidR="00B024B0" w:rsidRPr="009F7371" w14:paraId="639E6526" w14:textId="77777777" w:rsidTr="00B024B0">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701" w:type="dxa"/>
          </w:tcPr>
          <w:p w14:paraId="5A7E22D0" w14:textId="61539434"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1D08EF77" w14:textId="705702A0" w:rsidR="28B9224A" w:rsidRPr="009F7371" w:rsidRDefault="467D702A" w:rsidP="00F14D26">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w:t>
            </w:r>
          </w:p>
        </w:tc>
        <w:tc>
          <w:tcPr>
            <w:tcW w:w="1134" w:type="dxa"/>
          </w:tcPr>
          <w:p w14:paraId="5876CF8E" w14:textId="39D22271"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1.05</w:t>
            </w:r>
          </w:p>
        </w:tc>
        <w:tc>
          <w:tcPr>
            <w:tcW w:w="2126" w:type="dxa"/>
          </w:tcPr>
          <w:p w14:paraId="3DE20975" w14:textId="737148BF"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0.96, 1.15</w:t>
            </w:r>
          </w:p>
        </w:tc>
        <w:tc>
          <w:tcPr>
            <w:tcW w:w="1134" w:type="dxa"/>
          </w:tcPr>
          <w:p w14:paraId="1DEF13C2" w14:textId="2E871C6F"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0.3</w:t>
            </w:r>
          </w:p>
        </w:tc>
      </w:tr>
      <w:tr w:rsidR="00B024B0" w:rsidRPr="009F7371" w14:paraId="20765431" w14:textId="77777777" w:rsidTr="00B024B0">
        <w:trPr>
          <w:trHeight w:val="113"/>
        </w:trPr>
        <w:tc>
          <w:tcPr>
            <w:cnfStyle w:val="001000000000" w:firstRow="0" w:lastRow="0" w:firstColumn="1" w:lastColumn="0" w:oddVBand="0" w:evenVBand="0" w:oddHBand="0" w:evenHBand="0" w:firstRowFirstColumn="0" w:firstRowLastColumn="0" w:lastRowFirstColumn="0" w:lastRowLastColumn="0"/>
            <w:tcW w:w="1701" w:type="dxa"/>
          </w:tcPr>
          <w:p w14:paraId="5B890D86" w14:textId="145A3893"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22F56876" w14:textId="550CB8D2"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^2**  </w:t>
            </w:r>
          </w:p>
        </w:tc>
        <w:tc>
          <w:tcPr>
            <w:tcW w:w="1134" w:type="dxa"/>
          </w:tcPr>
          <w:p w14:paraId="73F82D37" w14:textId="448A2436"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0.94</w:t>
            </w:r>
          </w:p>
        </w:tc>
        <w:tc>
          <w:tcPr>
            <w:tcW w:w="2126" w:type="dxa"/>
          </w:tcPr>
          <w:p w14:paraId="16CB2233" w14:textId="3B91FA9B"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0.85, 1.04</w:t>
            </w:r>
          </w:p>
        </w:tc>
        <w:tc>
          <w:tcPr>
            <w:tcW w:w="1134" w:type="dxa"/>
          </w:tcPr>
          <w:p w14:paraId="43068617" w14:textId="40F12BB3"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0.2</w:t>
            </w:r>
          </w:p>
        </w:tc>
      </w:tr>
      <w:tr w:rsidR="00B024B0" w:rsidRPr="009F7371" w14:paraId="56CB002A" w14:textId="77777777" w:rsidTr="00B024B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701" w:type="dxa"/>
          </w:tcPr>
          <w:p w14:paraId="03663F69" w14:textId="0B428B78" w:rsidR="28B9224A" w:rsidRPr="009F7371" w:rsidRDefault="467D702A" w:rsidP="4A126812">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56052EF4" w14:textId="641B4480" w:rsidR="28B9224A" w:rsidRPr="009F7371" w:rsidRDefault="467D702A" w:rsidP="4A126812">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^3** </w:t>
            </w:r>
          </w:p>
        </w:tc>
        <w:tc>
          <w:tcPr>
            <w:tcW w:w="1134" w:type="dxa"/>
          </w:tcPr>
          <w:p w14:paraId="148414DA" w14:textId="2F8F6AD6"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1.01</w:t>
            </w:r>
          </w:p>
        </w:tc>
        <w:tc>
          <w:tcPr>
            <w:tcW w:w="2126" w:type="dxa"/>
          </w:tcPr>
          <w:p w14:paraId="3DD8FB20" w14:textId="70F1A196"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0.98, 1.04</w:t>
            </w:r>
          </w:p>
        </w:tc>
        <w:tc>
          <w:tcPr>
            <w:tcW w:w="1134" w:type="dxa"/>
          </w:tcPr>
          <w:p w14:paraId="09650F82" w14:textId="6104F3D7"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0.4</w:t>
            </w:r>
          </w:p>
        </w:tc>
      </w:tr>
      <w:tr w:rsidR="00B024B0" w:rsidRPr="009F7371" w14:paraId="7D705B17" w14:textId="77777777" w:rsidTr="00B024B0">
        <w:trPr>
          <w:trHeight w:val="50"/>
        </w:trPr>
        <w:tc>
          <w:tcPr>
            <w:cnfStyle w:val="001000000000" w:firstRow="0" w:lastRow="0" w:firstColumn="1" w:lastColumn="0" w:oddVBand="0" w:evenVBand="0" w:oddHBand="0" w:evenHBand="0" w:firstRowFirstColumn="0" w:firstRowLastColumn="0" w:lastRowFirstColumn="0" w:lastRowLastColumn="0"/>
            <w:tcW w:w="1701" w:type="dxa"/>
          </w:tcPr>
          <w:p w14:paraId="352FBF1E" w14:textId="4F4E6834"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73F00321" w14:textId="72133FCE"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i/>
                <w:iCs/>
                <w:sz w:val="20"/>
                <w:szCs w:val="20"/>
              </w:rPr>
              <w:t xml:space="preserve">                                     (AIC)</w:t>
            </w:r>
            <w:r w:rsidRPr="009F7371">
              <w:rPr>
                <w:rFonts w:ascii="Aptos" w:eastAsia="Aptos" w:hAnsi="Aptos" w:cs="Aptos"/>
                <w:sz w:val="20"/>
                <w:szCs w:val="20"/>
              </w:rPr>
              <w:t xml:space="preserve"> </w:t>
            </w:r>
          </w:p>
        </w:tc>
        <w:tc>
          <w:tcPr>
            <w:tcW w:w="1134" w:type="dxa"/>
          </w:tcPr>
          <w:p w14:paraId="67B66886" w14:textId="73DB5198"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i/>
                <w:iCs/>
                <w:sz w:val="20"/>
                <w:szCs w:val="20"/>
              </w:rPr>
            </w:pPr>
            <w:r w:rsidRPr="009F7371">
              <w:rPr>
                <w:rFonts w:ascii="Aptos" w:eastAsia="Aptos" w:hAnsi="Aptos" w:cs="Aptos"/>
                <w:i/>
                <w:iCs/>
                <w:sz w:val="20"/>
                <w:szCs w:val="20"/>
              </w:rPr>
              <w:t>5463.7</w:t>
            </w:r>
          </w:p>
        </w:tc>
        <w:tc>
          <w:tcPr>
            <w:tcW w:w="2126" w:type="dxa"/>
          </w:tcPr>
          <w:p w14:paraId="05827101" w14:textId="297E1AF9"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 xml:space="preserve"> </w:t>
            </w:r>
          </w:p>
        </w:tc>
        <w:tc>
          <w:tcPr>
            <w:tcW w:w="1134" w:type="dxa"/>
          </w:tcPr>
          <w:p w14:paraId="117E6F4D" w14:textId="2E555EA1"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20"/>
                <w:szCs w:val="20"/>
              </w:rPr>
            </w:pPr>
            <w:r w:rsidRPr="009F7371">
              <w:rPr>
                <w:rFonts w:ascii="Segoe UI" w:eastAsia="Segoe UI" w:hAnsi="Segoe UI" w:cs="Segoe UI"/>
                <w:sz w:val="20"/>
                <w:szCs w:val="20"/>
              </w:rPr>
              <w:t xml:space="preserve"> </w:t>
            </w:r>
          </w:p>
        </w:tc>
      </w:tr>
      <w:tr w:rsidR="00B024B0" w:rsidRPr="009F7371" w14:paraId="42901ED2" w14:textId="77777777" w:rsidTr="00B024B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701" w:type="dxa"/>
          </w:tcPr>
          <w:p w14:paraId="04E629A2" w14:textId="66D8C414" w:rsidR="28B9224A" w:rsidRPr="009F7371" w:rsidRDefault="467D702A" w:rsidP="4A126812">
            <w:pPr>
              <w:rPr>
                <w:rFonts w:ascii="Aptos" w:eastAsia="Aptos" w:hAnsi="Aptos" w:cs="Aptos"/>
                <w:color w:val="000000" w:themeColor="text1"/>
                <w:sz w:val="20"/>
                <w:szCs w:val="20"/>
              </w:rPr>
            </w:pPr>
            <w:r w:rsidRPr="009F7371">
              <w:rPr>
                <w:rFonts w:ascii="Aptos" w:eastAsia="Aptos" w:hAnsi="Aptos" w:cs="Aptos"/>
                <w:color w:val="000000" w:themeColor="text1"/>
                <w:sz w:val="20"/>
                <w:szCs w:val="20"/>
              </w:rPr>
              <w:t>Later</w:t>
            </w:r>
            <w:r w:rsidR="00220DD7" w:rsidRPr="009F7371">
              <w:rPr>
                <w:rFonts w:ascii="Aptos" w:eastAsia="Aptos" w:hAnsi="Aptos" w:cs="Aptos"/>
                <w:color w:val="000000" w:themeColor="text1"/>
                <w:sz w:val="20"/>
                <w:szCs w:val="20"/>
              </w:rPr>
              <w:t xml:space="preserve"> </w:t>
            </w:r>
            <w:r w:rsidRPr="009F7371">
              <w:rPr>
                <w:rFonts w:ascii="Aptos" w:eastAsia="Aptos" w:hAnsi="Aptos" w:cs="Aptos"/>
                <w:color w:val="000000" w:themeColor="text1"/>
                <w:sz w:val="20"/>
                <w:szCs w:val="20"/>
              </w:rPr>
              <w:t xml:space="preserve">pandemic </w:t>
            </w:r>
          </w:p>
        </w:tc>
        <w:tc>
          <w:tcPr>
            <w:tcW w:w="2552" w:type="dxa"/>
          </w:tcPr>
          <w:p w14:paraId="78C07EFB" w14:textId="7A24058E" w:rsidR="28B9224A" w:rsidRPr="009F7371" w:rsidRDefault="467D702A" w:rsidP="00F14D26">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&lt;24 RN SN HPPD </w:t>
            </w:r>
          </w:p>
        </w:tc>
        <w:tc>
          <w:tcPr>
            <w:tcW w:w="1134" w:type="dxa"/>
          </w:tcPr>
          <w:p w14:paraId="51059F7C" w14:textId="11487387"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1.02</w:t>
            </w:r>
          </w:p>
        </w:tc>
        <w:tc>
          <w:tcPr>
            <w:tcW w:w="2126" w:type="dxa"/>
          </w:tcPr>
          <w:p w14:paraId="6FB5BAA4" w14:textId="6BBCD9EA"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0.91, 1.15</w:t>
            </w:r>
          </w:p>
        </w:tc>
        <w:tc>
          <w:tcPr>
            <w:tcW w:w="1134" w:type="dxa"/>
          </w:tcPr>
          <w:p w14:paraId="52074D74" w14:textId="6D6E9A80"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0.7</w:t>
            </w:r>
          </w:p>
        </w:tc>
      </w:tr>
      <w:tr w:rsidR="00B024B0" w:rsidRPr="009F7371" w14:paraId="5D7A74C5" w14:textId="77777777" w:rsidTr="00B024B0">
        <w:trPr>
          <w:trHeight w:val="98"/>
        </w:trPr>
        <w:tc>
          <w:tcPr>
            <w:cnfStyle w:val="001000000000" w:firstRow="0" w:lastRow="0" w:firstColumn="1" w:lastColumn="0" w:oddVBand="0" w:evenVBand="0" w:oddHBand="0" w:evenHBand="0" w:firstRowFirstColumn="0" w:firstRowLastColumn="0" w:lastRowFirstColumn="0" w:lastRowLastColumn="0"/>
            <w:tcW w:w="1701" w:type="dxa"/>
          </w:tcPr>
          <w:p w14:paraId="4E8D684D" w14:textId="73C80F7C"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7BB66AFB" w14:textId="051FD824"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 xml:space="preserve">Proportion </w:t>
            </w:r>
            <w:r w:rsidR="00730136" w:rsidRPr="009F7371">
              <w:rPr>
                <w:rFonts w:ascii="Aptos" w:eastAsia="Aptos" w:hAnsi="Aptos" w:cs="Aptos"/>
                <w:sz w:val="20"/>
                <w:szCs w:val="20"/>
              </w:rPr>
              <w:t xml:space="preserve">Band </w:t>
            </w:r>
            <w:r w:rsidRPr="009F7371">
              <w:rPr>
                <w:rFonts w:ascii="Aptos" w:eastAsia="Aptos" w:hAnsi="Aptos" w:cs="Aptos"/>
                <w:sz w:val="20"/>
                <w:szCs w:val="20"/>
              </w:rPr>
              <w:t xml:space="preserve">6 SN </w:t>
            </w:r>
          </w:p>
        </w:tc>
        <w:tc>
          <w:tcPr>
            <w:tcW w:w="1134" w:type="dxa"/>
          </w:tcPr>
          <w:p w14:paraId="54EBED3F" w14:textId="0194B71B"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0.60</w:t>
            </w:r>
          </w:p>
        </w:tc>
        <w:tc>
          <w:tcPr>
            <w:tcW w:w="2126" w:type="dxa"/>
          </w:tcPr>
          <w:p w14:paraId="22B89C14" w14:textId="6067E9D3"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0.48, 0.74</w:t>
            </w:r>
          </w:p>
        </w:tc>
        <w:tc>
          <w:tcPr>
            <w:tcW w:w="1134" w:type="dxa"/>
          </w:tcPr>
          <w:p w14:paraId="586152B4" w14:textId="2087586C"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&lt;0.001</w:t>
            </w:r>
          </w:p>
        </w:tc>
      </w:tr>
      <w:tr w:rsidR="00B024B0" w:rsidRPr="009F7371" w14:paraId="6E6D28E3" w14:textId="77777777" w:rsidTr="00B024B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701" w:type="dxa"/>
          </w:tcPr>
          <w:p w14:paraId="49776FDE" w14:textId="2BBA679C"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32B2A562" w14:textId="31B3974C" w:rsidR="28B9224A" w:rsidRPr="009F7371" w:rsidRDefault="467D702A" w:rsidP="00F14D26">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w:t>
            </w:r>
          </w:p>
        </w:tc>
        <w:tc>
          <w:tcPr>
            <w:tcW w:w="1134" w:type="dxa"/>
          </w:tcPr>
          <w:p w14:paraId="54681268" w14:textId="3D60C00E"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1.12</w:t>
            </w:r>
          </w:p>
        </w:tc>
        <w:tc>
          <w:tcPr>
            <w:tcW w:w="2126" w:type="dxa"/>
          </w:tcPr>
          <w:p w14:paraId="3062B8D0" w14:textId="65156130"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0.93, 1.35</w:t>
            </w:r>
          </w:p>
        </w:tc>
        <w:tc>
          <w:tcPr>
            <w:tcW w:w="1134" w:type="dxa"/>
          </w:tcPr>
          <w:p w14:paraId="6B93E379" w14:textId="68A5CC2A"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0.2</w:t>
            </w:r>
          </w:p>
        </w:tc>
      </w:tr>
      <w:tr w:rsidR="00B024B0" w:rsidRPr="009F7371" w14:paraId="5D740EDD" w14:textId="77777777" w:rsidTr="00B024B0">
        <w:trPr>
          <w:trHeight w:val="90"/>
        </w:trPr>
        <w:tc>
          <w:tcPr>
            <w:cnfStyle w:val="001000000000" w:firstRow="0" w:lastRow="0" w:firstColumn="1" w:lastColumn="0" w:oddVBand="0" w:evenVBand="0" w:oddHBand="0" w:evenHBand="0" w:firstRowFirstColumn="0" w:firstRowLastColumn="0" w:lastRowFirstColumn="0" w:lastRowLastColumn="0"/>
            <w:tcW w:w="1701" w:type="dxa"/>
          </w:tcPr>
          <w:p w14:paraId="6356D74D" w14:textId="41E6C353"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081CDE12" w14:textId="51C01D9E"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^2**  </w:t>
            </w:r>
          </w:p>
        </w:tc>
        <w:tc>
          <w:tcPr>
            <w:tcW w:w="1134" w:type="dxa"/>
          </w:tcPr>
          <w:p w14:paraId="479D8DB2" w14:textId="678774A3"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0.74</w:t>
            </w:r>
          </w:p>
        </w:tc>
        <w:tc>
          <w:tcPr>
            <w:tcW w:w="2126" w:type="dxa"/>
          </w:tcPr>
          <w:p w14:paraId="22658DA5" w14:textId="30BE334E"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0.63, 0.88</w:t>
            </w:r>
          </w:p>
        </w:tc>
        <w:tc>
          <w:tcPr>
            <w:tcW w:w="1134" w:type="dxa"/>
          </w:tcPr>
          <w:p w14:paraId="67561476" w14:textId="2DF17EE7"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&lt;0.001</w:t>
            </w:r>
          </w:p>
        </w:tc>
      </w:tr>
      <w:tr w:rsidR="00B024B0" w:rsidRPr="009F7371" w14:paraId="33E97102" w14:textId="77777777" w:rsidTr="00B024B0">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701" w:type="dxa"/>
          </w:tcPr>
          <w:p w14:paraId="4B9C551A" w14:textId="109B0614"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3509B52F" w14:textId="523D1C86" w:rsidR="28B9224A" w:rsidRPr="009F7371" w:rsidRDefault="467D702A" w:rsidP="00F14D26">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^3** </w:t>
            </w:r>
          </w:p>
        </w:tc>
        <w:tc>
          <w:tcPr>
            <w:tcW w:w="1134" w:type="dxa"/>
          </w:tcPr>
          <w:p w14:paraId="769793E6" w14:textId="596628F9"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1.13</w:t>
            </w:r>
          </w:p>
        </w:tc>
        <w:tc>
          <w:tcPr>
            <w:tcW w:w="2126" w:type="dxa"/>
          </w:tcPr>
          <w:p w14:paraId="5C2A1DCC" w14:textId="2A0F20C2"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1.03, 1.25</w:t>
            </w:r>
          </w:p>
        </w:tc>
        <w:tc>
          <w:tcPr>
            <w:tcW w:w="1134" w:type="dxa"/>
          </w:tcPr>
          <w:p w14:paraId="23D20F09" w14:textId="7F21BE91"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0.013</w:t>
            </w:r>
          </w:p>
        </w:tc>
      </w:tr>
      <w:tr w:rsidR="00B024B0" w:rsidRPr="009F7371" w14:paraId="39AB84AE" w14:textId="77777777" w:rsidTr="00B024B0">
        <w:trPr>
          <w:trHeight w:val="81"/>
        </w:trPr>
        <w:tc>
          <w:tcPr>
            <w:cnfStyle w:val="001000000000" w:firstRow="0" w:lastRow="0" w:firstColumn="1" w:lastColumn="0" w:oddVBand="0" w:evenVBand="0" w:oddHBand="0" w:evenHBand="0" w:firstRowFirstColumn="0" w:firstRowLastColumn="0" w:lastRowFirstColumn="0" w:lastRowLastColumn="0"/>
            <w:tcW w:w="1701" w:type="dxa"/>
          </w:tcPr>
          <w:p w14:paraId="6111CC7D" w14:textId="12863395"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6F04E544" w14:textId="314EE8FB"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i/>
                <w:iCs/>
                <w:sz w:val="20"/>
                <w:szCs w:val="20"/>
              </w:rPr>
              <w:t xml:space="preserve">                                     (AIC)</w:t>
            </w:r>
            <w:r w:rsidRPr="009F7371">
              <w:rPr>
                <w:rFonts w:ascii="Aptos" w:eastAsia="Aptos" w:hAnsi="Aptos" w:cs="Aptos"/>
                <w:sz w:val="20"/>
                <w:szCs w:val="20"/>
              </w:rPr>
              <w:t xml:space="preserve"> </w:t>
            </w:r>
          </w:p>
        </w:tc>
        <w:tc>
          <w:tcPr>
            <w:tcW w:w="1134" w:type="dxa"/>
          </w:tcPr>
          <w:p w14:paraId="2EE43CF3" w14:textId="7C5728FE"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i/>
                <w:iCs/>
                <w:sz w:val="20"/>
                <w:szCs w:val="20"/>
              </w:rPr>
            </w:pPr>
            <w:r w:rsidRPr="009F7371">
              <w:rPr>
                <w:rFonts w:ascii="Aptos" w:eastAsia="Aptos" w:hAnsi="Aptos" w:cs="Aptos"/>
                <w:i/>
                <w:iCs/>
                <w:sz w:val="20"/>
                <w:szCs w:val="20"/>
              </w:rPr>
              <w:t>4848.8</w:t>
            </w:r>
          </w:p>
        </w:tc>
        <w:tc>
          <w:tcPr>
            <w:tcW w:w="2126" w:type="dxa"/>
          </w:tcPr>
          <w:p w14:paraId="4DB91681" w14:textId="195729CF"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 xml:space="preserve"> </w:t>
            </w:r>
          </w:p>
        </w:tc>
        <w:tc>
          <w:tcPr>
            <w:tcW w:w="1134" w:type="dxa"/>
          </w:tcPr>
          <w:p w14:paraId="39BD6825" w14:textId="23B87948"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20"/>
                <w:szCs w:val="20"/>
              </w:rPr>
            </w:pPr>
            <w:r w:rsidRPr="009F7371">
              <w:rPr>
                <w:rFonts w:ascii="Segoe UI" w:eastAsia="Segoe UI" w:hAnsi="Segoe UI" w:cs="Segoe UI"/>
                <w:sz w:val="20"/>
                <w:szCs w:val="20"/>
              </w:rPr>
              <w:t xml:space="preserve"> </w:t>
            </w:r>
          </w:p>
        </w:tc>
      </w:tr>
      <w:tr w:rsidR="00B024B0" w:rsidRPr="009F7371" w14:paraId="596082A6" w14:textId="77777777" w:rsidTr="00B024B0">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701" w:type="dxa"/>
          </w:tcPr>
          <w:p w14:paraId="6514AE26" w14:textId="66707E97" w:rsidR="28B9224A" w:rsidRPr="009F7371" w:rsidRDefault="467D702A" w:rsidP="4A126812">
            <w:pPr>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post-pandemic </w:t>
            </w:r>
          </w:p>
        </w:tc>
        <w:tc>
          <w:tcPr>
            <w:tcW w:w="2552" w:type="dxa"/>
          </w:tcPr>
          <w:p w14:paraId="0A466CAE" w14:textId="17FBFA11" w:rsidR="28B9224A" w:rsidRPr="009F7371" w:rsidRDefault="467D702A" w:rsidP="00F14D26">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&lt;24 RN SN HPPD </w:t>
            </w:r>
          </w:p>
        </w:tc>
        <w:tc>
          <w:tcPr>
            <w:tcW w:w="1134" w:type="dxa"/>
          </w:tcPr>
          <w:p w14:paraId="05A2D218" w14:textId="012E2A52"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1.38</w:t>
            </w:r>
          </w:p>
        </w:tc>
        <w:tc>
          <w:tcPr>
            <w:tcW w:w="2126" w:type="dxa"/>
          </w:tcPr>
          <w:p w14:paraId="7C303AA0" w14:textId="2455248C"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1.24, 1.53</w:t>
            </w:r>
          </w:p>
        </w:tc>
        <w:tc>
          <w:tcPr>
            <w:tcW w:w="1134" w:type="dxa"/>
          </w:tcPr>
          <w:p w14:paraId="538D7424" w14:textId="0A0D19AD"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&lt;0.001</w:t>
            </w:r>
          </w:p>
        </w:tc>
      </w:tr>
      <w:tr w:rsidR="00B024B0" w:rsidRPr="009F7371" w14:paraId="01F106C3" w14:textId="77777777" w:rsidTr="00B024B0">
        <w:trPr>
          <w:trHeight w:val="187"/>
        </w:trPr>
        <w:tc>
          <w:tcPr>
            <w:cnfStyle w:val="001000000000" w:firstRow="0" w:lastRow="0" w:firstColumn="1" w:lastColumn="0" w:oddVBand="0" w:evenVBand="0" w:oddHBand="0" w:evenHBand="0" w:firstRowFirstColumn="0" w:firstRowLastColumn="0" w:lastRowFirstColumn="0" w:lastRowLastColumn="0"/>
            <w:tcW w:w="1701" w:type="dxa"/>
          </w:tcPr>
          <w:p w14:paraId="1A4F52BC" w14:textId="6B499ABE"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21484813" w14:textId="0D7C30A0"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 xml:space="preserve">Proportion </w:t>
            </w:r>
            <w:r w:rsidR="00730136" w:rsidRPr="009F7371">
              <w:rPr>
                <w:rFonts w:ascii="Aptos" w:eastAsia="Aptos" w:hAnsi="Aptos" w:cs="Aptos"/>
                <w:sz w:val="20"/>
                <w:szCs w:val="20"/>
              </w:rPr>
              <w:t xml:space="preserve">Band </w:t>
            </w:r>
            <w:r w:rsidRPr="009F7371">
              <w:rPr>
                <w:rFonts w:ascii="Aptos" w:eastAsia="Aptos" w:hAnsi="Aptos" w:cs="Aptos"/>
                <w:sz w:val="20"/>
                <w:szCs w:val="20"/>
              </w:rPr>
              <w:t xml:space="preserve">6 SN </w:t>
            </w:r>
          </w:p>
        </w:tc>
        <w:tc>
          <w:tcPr>
            <w:tcW w:w="1134" w:type="dxa"/>
          </w:tcPr>
          <w:p w14:paraId="6923646D" w14:textId="202184CB"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2.21</w:t>
            </w:r>
          </w:p>
        </w:tc>
        <w:tc>
          <w:tcPr>
            <w:tcW w:w="2126" w:type="dxa"/>
          </w:tcPr>
          <w:p w14:paraId="18FC7E62" w14:textId="7FED80DE"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1.46, 3.34</w:t>
            </w:r>
          </w:p>
        </w:tc>
        <w:tc>
          <w:tcPr>
            <w:tcW w:w="1134" w:type="dxa"/>
          </w:tcPr>
          <w:p w14:paraId="179EBEC4" w14:textId="270C4303"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&lt;0.001</w:t>
            </w:r>
          </w:p>
        </w:tc>
      </w:tr>
      <w:tr w:rsidR="00B024B0" w:rsidRPr="009F7371" w14:paraId="7E42614D" w14:textId="77777777" w:rsidTr="00B024B0">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1701" w:type="dxa"/>
          </w:tcPr>
          <w:p w14:paraId="3B5B86E1" w14:textId="7872241D"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lastRenderedPageBreak/>
              <w:t xml:space="preserve"> </w:t>
            </w:r>
          </w:p>
        </w:tc>
        <w:tc>
          <w:tcPr>
            <w:tcW w:w="2552" w:type="dxa"/>
          </w:tcPr>
          <w:p w14:paraId="700B830E" w14:textId="70622BD6" w:rsidR="28B9224A" w:rsidRPr="009F7371" w:rsidRDefault="467D702A" w:rsidP="00F14D26">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w:t>
            </w:r>
          </w:p>
        </w:tc>
        <w:tc>
          <w:tcPr>
            <w:tcW w:w="1134" w:type="dxa"/>
          </w:tcPr>
          <w:p w14:paraId="32524230" w14:textId="7C43B50D"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1.47</w:t>
            </w:r>
          </w:p>
        </w:tc>
        <w:tc>
          <w:tcPr>
            <w:tcW w:w="2126" w:type="dxa"/>
          </w:tcPr>
          <w:p w14:paraId="39C9F5F1" w14:textId="05E2E2A7"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1.16, 1.88</w:t>
            </w:r>
          </w:p>
        </w:tc>
        <w:tc>
          <w:tcPr>
            <w:tcW w:w="1134" w:type="dxa"/>
          </w:tcPr>
          <w:p w14:paraId="43C5E4CC" w14:textId="781A84E6"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0.002</w:t>
            </w:r>
          </w:p>
        </w:tc>
      </w:tr>
      <w:tr w:rsidR="00B024B0" w:rsidRPr="009F7371" w14:paraId="1E27DFC3" w14:textId="77777777" w:rsidTr="00B024B0">
        <w:trPr>
          <w:trHeight w:val="194"/>
        </w:trPr>
        <w:tc>
          <w:tcPr>
            <w:cnfStyle w:val="001000000000" w:firstRow="0" w:lastRow="0" w:firstColumn="1" w:lastColumn="0" w:oddVBand="0" w:evenVBand="0" w:oddHBand="0" w:evenHBand="0" w:firstRowFirstColumn="0" w:firstRowLastColumn="0" w:lastRowFirstColumn="0" w:lastRowLastColumn="0"/>
            <w:tcW w:w="1701" w:type="dxa"/>
          </w:tcPr>
          <w:p w14:paraId="65D1CC39" w14:textId="02CE606A"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681EA849" w14:textId="0138960D"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 xml:space="preserve">RN </w:t>
            </w:r>
            <w:r w:rsidR="00730136" w:rsidRPr="009F7371">
              <w:rPr>
                <w:rFonts w:ascii="Aptos" w:eastAsia="Aptos" w:hAnsi="Aptos" w:cs="Aptos"/>
                <w:sz w:val="20"/>
                <w:szCs w:val="20"/>
              </w:rPr>
              <w:t xml:space="preserve">Band </w:t>
            </w:r>
            <w:r w:rsidRPr="009F7371">
              <w:rPr>
                <w:rFonts w:ascii="Aptos" w:eastAsia="Aptos" w:hAnsi="Aptos" w:cs="Aptos"/>
                <w:sz w:val="20"/>
                <w:szCs w:val="20"/>
              </w:rPr>
              <w:t xml:space="preserve">7+ HPPD ^2** </w:t>
            </w:r>
          </w:p>
        </w:tc>
        <w:tc>
          <w:tcPr>
            <w:tcW w:w="1134" w:type="dxa"/>
          </w:tcPr>
          <w:p w14:paraId="60891741" w14:textId="5CE35873"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0.87</w:t>
            </w:r>
          </w:p>
        </w:tc>
        <w:tc>
          <w:tcPr>
            <w:tcW w:w="2126" w:type="dxa"/>
          </w:tcPr>
          <w:p w14:paraId="3768D02F" w14:textId="4D9EFBDF"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0.73, 1.03</w:t>
            </w:r>
          </w:p>
        </w:tc>
        <w:tc>
          <w:tcPr>
            <w:tcW w:w="1134" w:type="dxa"/>
          </w:tcPr>
          <w:p w14:paraId="07C18A61" w14:textId="4B9507E2"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0.11</w:t>
            </w:r>
          </w:p>
        </w:tc>
      </w:tr>
      <w:tr w:rsidR="00B024B0" w:rsidRPr="009F7371" w14:paraId="4C4D7558" w14:textId="77777777" w:rsidTr="00B024B0">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701" w:type="dxa"/>
          </w:tcPr>
          <w:p w14:paraId="3054D3BF" w14:textId="3C124818"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6E060F21" w14:textId="72E11403" w:rsidR="28B9224A" w:rsidRPr="009F7371" w:rsidRDefault="467D702A" w:rsidP="00F14D26">
            <w:pPr>
              <w:jc w:val="right"/>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 xml:space="preserve">RN </w:t>
            </w:r>
            <w:r w:rsidR="00730136" w:rsidRPr="009F7371">
              <w:rPr>
                <w:rFonts w:ascii="Aptos" w:eastAsia="Aptos" w:hAnsi="Aptos" w:cs="Aptos"/>
                <w:color w:val="000000" w:themeColor="text1"/>
                <w:sz w:val="20"/>
                <w:szCs w:val="20"/>
              </w:rPr>
              <w:t xml:space="preserve">Band </w:t>
            </w:r>
            <w:r w:rsidRPr="009F7371">
              <w:rPr>
                <w:rFonts w:ascii="Aptos" w:eastAsia="Aptos" w:hAnsi="Aptos" w:cs="Aptos"/>
                <w:color w:val="000000" w:themeColor="text1"/>
                <w:sz w:val="20"/>
                <w:szCs w:val="20"/>
              </w:rPr>
              <w:t xml:space="preserve">7+ HPPD ^3** </w:t>
            </w:r>
          </w:p>
        </w:tc>
        <w:tc>
          <w:tcPr>
            <w:tcW w:w="1134" w:type="dxa"/>
          </w:tcPr>
          <w:p w14:paraId="77F22630" w14:textId="5C631472"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0.98</w:t>
            </w:r>
          </w:p>
        </w:tc>
        <w:tc>
          <w:tcPr>
            <w:tcW w:w="2126" w:type="dxa"/>
          </w:tcPr>
          <w:p w14:paraId="1CFB0B34" w14:textId="7C009E1E"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0.91, 1.06</w:t>
            </w:r>
          </w:p>
        </w:tc>
        <w:tc>
          <w:tcPr>
            <w:tcW w:w="1134" w:type="dxa"/>
          </w:tcPr>
          <w:p w14:paraId="0AD08148" w14:textId="1F7C426C" w:rsidR="28B9224A" w:rsidRPr="009F7371" w:rsidRDefault="467D702A" w:rsidP="00F14D26">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rPr>
            </w:pPr>
            <w:r w:rsidRPr="009F7371">
              <w:rPr>
                <w:rFonts w:ascii="Aptos" w:eastAsia="Aptos" w:hAnsi="Aptos" w:cs="Aptos"/>
                <w:color w:val="000000" w:themeColor="text1"/>
                <w:sz w:val="20"/>
                <w:szCs w:val="20"/>
              </w:rPr>
              <w:t>0.6</w:t>
            </w:r>
          </w:p>
        </w:tc>
      </w:tr>
      <w:tr w:rsidR="00B024B0" w:rsidRPr="009F7371" w14:paraId="489E1E36" w14:textId="77777777" w:rsidTr="00B024B0">
        <w:trPr>
          <w:trHeight w:val="185"/>
        </w:trPr>
        <w:tc>
          <w:tcPr>
            <w:cnfStyle w:val="001000000000" w:firstRow="0" w:lastRow="0" w:firstColumn="1" w:lastColumn="0" w:oddVBand="0" w:evenVBand="0" w:oddHBand="0" w:evenHBand="0" w:firstRowFirstColumn="0" w:firstRowLastColumn="0" w:lastRowFirstColumn="0" w:lastRowLastColumn="0"/>
            <w:tcW w:w="1701" w:type="dxa"/>
          </w:tcPr>
          <w:p w14:paraId="375307B2" w14:textId="635C0760" w:rsidR="28B9224A" w:rsidRPr="009F7371" w:rsidRDefault="467D702A" w:rsidP="00F14D26">
            <w:pPr>
              <w:jc w:val="right"/>
              <w:rPr>
                <w:rFonts w:ascii="Aptos Narrow" w:eastAsia="Aptos Narrow" w:hAnsi="Aptos Narrow" w:cs="Aptos Narrow"/>
                <w:sz w:val="20"/>
                <w:szCs w:val="20"/>
              </w:rPr>
            </w:pPr>
            <w:r w:rsidRPr="009F7371">
              <w:rPr>
                <w:rFonts w:ascii="Aptos Narrow" w:eastAsia="Aptos Narrow" w:hAnsi="Aptos Narrow" w:cs="Aptos Narrow"/>
                <w:sz w:val="20"/>
                <w:szCs w:val="20"/>
              </w:rPr>
              <w:t xml:space="preserve"> </w:t>
            </w:r>
          </w:p>
        </w:tc>
        <w:tc>
          <w:tcPr>
            <w:tcW w:w="2552" w:type="dxa"/>
          </w:tcPr>
          <w:p w14:paraId="4D04CCE5" w14:textId="048552A0" w:rsidR="28B9224A" w:rsidRPr="009F7371" w:rsidRDefault="467D702A" w:rsidP="00F14D26">
            <w:pPr>
              <w:jc w:val="right"/>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i/>
                <w:iCs/>
                <w:sz w:val="20"/>
                <w:szCs w:val="20"/>
              </w:rPr>
              <w:t xml:space="preserve">                                     (AIC)</w:t>
            </w:r>
            <w:r w:rsidRPr="009F7371">
              <w:rPr>
                <w:rFonts w:ascii="Aptos" w:eastAsia="Aptos" w:hAnsi="Aptos" w:cs="Aptos"/>
                <w:sz w:val="20"/>
                <w:szCs w:val="20"/>
              </w:rPr>
              <w:t xml:space="preserve"> </w:t>
            </w:r>
          </w:p>
        </w:tc>
        <w:tc>
          <w:tcPr>
            <w:tcW w:w="1134" w:type="dxa"/>
          </w:tcPr>
          <w:p w14:paraId="1C06917D" w14:textId="2AC02D92"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i/>
                <w:iCs/>
                <w:sz w:val="20"/>
                <w:szCs w:val="20"/>
              </w:rPr>
            </w:pPr>
            <w:r w:rsidRPr="009F7371">
              <w:rPr>
                <w:rFonts w:ascii="Aptos" w:eastAsia="Aptos" w:hAnsi="Aptos" w:cs="Aptos"/>
                <w:i/>
                <w:iCs/>
                <w:sz w:val="20"/>
                <w:szCs w:val="20"/>
              </w:rPr>
              <w:t>3774.4</w:t>
            </w:r>
          </w:p>
        </w:tc>
        <w:tc>
          <w:tcPr>
            <w:tcW w:w="2126" w:type="dxa"/>
          </w:tcPr>
          <w:p w14:paraId="112EB247" w14:textId="3D09CC26" w:rsidR="28B9224A" w:rsidRPr="009F7371" w:rsidRDefault="467D702A" w:rsidP="00F14D26">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20"/>
                <w:szCs w:val="20"/>
              </w:rPr>
            </w:pPr>
            <w:r w:rsidRPr="009F7371">
              <w:rPr>
                <w:rFonts w:ascii="Aptos" w:eastAsia="Aptos" w:hAnsi="Aptos" w:cs="Aptos"/>
                <w:sz w:val="20"/>
                <w:szCs w:val="20"/>
              </w:rPr>
              <w:t xml:space="preserve"> </w:t>
            </w:r>
          </w:p>
        </w:tc>
        <w:tc>
          <w:tcPr>
            <w:tcW w:w="1134" w:type="dxa"/>
          </w:tcPr>
          <w:p w14:paraId="239D02C2" w14:textId="03A56120" w:rsidR="28B9224A" w:rsidRPr="009F7371" w:rsidRDefault="28B9224A" w:rsidP="00F14D26">
            <w:pPr>
              <w:jc w:val="center"/>
              <w:cnfStyle w:val="000000000000" w:firstRow="0" w:lastRow="0" w:firstColumn="0" w:lastColumn="0" w:oddVBand="0" w:evenVBand="0" w:oddHBand="0" w:evenHBand="0" w:firstRowFirstColumn="0" w:firstRowLastColumn="0" w:lastRowFirstColumn="0" w:lastRowLastColumn="0"/>
              <w:rPr>
                <w:rFonts w:ascii="Segoe UI" w:eastAsia="Segoe UI" w:hAnsi="Segoe UI" w:cs="Segoe UI"/>
                <w:sz w:val="20"/>
                <w:szCs w:val="20"/>
              </w:rPr>
            </w:pPr>
          </w:p>
        </w:tc>
      </w:tr>
    </w:tbl>
    <w:p w14:paraId="5F6B8737" w14:textId="6AE5056C" w:rsidR="00B07491" w:rsidRPr="00A420FF" w:rsidRDefault="2A84A9B2" w:rsidP="000567FA">
      <w:pPr>
        <w:pStyle w:val="Default"/>
        <w:rPr>
          <w:rFonts w:asciiTheme="minorHAnsi" w:hAnsiTheme="minorHAnsi" w:cs="Arial"/>
          <w:b/>
          <w:bCs/>
          <w:iCs/>
        </w:rPr>
      </w:pPr>
      <w:r w:rsidRPr="009F7371">
        <w:rPr>
          <w:rFonts w:asciiTheme="minorHAnsi" w:eastAsiaTheme="minorEastAsia" w:hAnsiTheme="minorHAnsi" w:cstheme="minorBidi"/>
          <w:sz w:val="16"/>
          <w:szCs w:val="16"/>
        </w:rPr>
        <w:t>Sensitivity analysis based on low staffing showed broadly similar</w:t>
      </w:r>
      <w:r w:rsidR="6730D8A0" w:rsidRPr="009F7371">
        <w:rPr>
          <w:rFonts w:asciiTheme="minorHAnsi" w:eastAsiaTheme="minorEastAsia" w:hAnsiTheme="minorHAnsi" w:cstheme="minorBidi"/>
          <w:sz w:val="16"/>
          <w:szCs w:val="16"/>
        </w:rPr>
        <w:t xml:space="preserve"> (expected)</w:t>
      </w:r>
      <w:r w:rsidRPr="009F7371">
        <w:rPr>
          <w:rFonts w:asciiTheme="minorHAnsi" w:eastAsiaTheme="minorEastAsia" w:hAnsiTheme="minorHAnsi" w:cstheme="minorBidi"/>
          <w:sz w:val="16"/>
          <w:szCs w:val="16"/>
        </w:rPr>
        <w:t xml:space="preserve"> results</w:t>
      </w:r>
      <w:r w:rsidR="317746E9" w:rsidRPr="009F7371">
        <w:rPr>
          <w:rFonts w:asciiTheme="minorHAnsi" w:eastAsiaTheme="minorEastAsia" w:hAnsiTheme="minorHAnsi" w:cstheme="minorBidi"/>
          <w:sz w:val="16"/>
          <w:szCs w:val="16"/>
        </w:rPr>
        <w:t>, especially</w:t>
      </w:r>
      <w:r w:rsidRPr="009F7371">
        <w:rPr>
          <w:rFonts w:asciiTheme="minorHAnsi" w:eastAsiaTheme="minorEastAsia" w:hAnsiTheme="minorHAnsi" w:cstheme="minorBidi"/>
          <w:sz w:val="16"/>
          <w:szCs w:val="16"/>
        </w:rPr>
        <w:t xml:space="preserve"> in terms of </w:t>
      </w:r>
      <w:r w:rsidR="6035E53F" w:rsidRPr="009F7371">
        <w:rPr>
          <w:rFonts w:asciiTheme="minorHAnsi" w:eastAsiaTheme="minorEastAsia" w:hAnsiTheme="minorHAnsi" w:cstheme="minorBidi"/>
          <w:sz w:val="16"/>
          <w:szCs w:val="16"/>
        </w:rPr>
        <w:t>nonlinear</w:t>
      </w:r>
      <w:r w:rsidRPr="009F7371">
        <w:rPr>
          <w:rFonts w:asciiTheme="minorHAnsi" w:eastAsiaTheme="minorEastAsia" w:hAnsiTheme="minorHAnsi" w:cstheme="minorBidi"/>
          <w:sz w:val="16"/>
          <w:szCs w:val="16"/>
        </w:rPr>
        <w:t xml:space="preserve"> effects</w:t>
      </w:r>
      <w:r w:rsidR="69B7B4B5" w:rsidRPr="009F7371">
        <w:rPr>
          <w:rFonts w:asciiTheme="minorHAnsi" w:eastAsiaTheme="minorEastAsia" w:hAnsiTheme="minorHAnsi" w:cstheme="minorBidi"/>
          <w:sz w:val="16"/>
          <w:szCs w:val="16"/>
        </w:rPr>
        <w:t xml:space="preserve"> | </w:t>
      </w:r>
      <w:r w:rsidR="00B07491" w:rsidRPr="009F7371">
        <w:rPr>
          <w:rFonts w:asciiTheme="minorHAnsi" w:eastAsiaTheme="minorEastAsia" w:hAnsiTheme="minorHAnsi" w:cstheme="minorBidi"/>
          <w:kern w:val="2"/>
          <w:sz w:val="16"/>
          <w:szCs w:val="16"/>
          <w14:ligatures w14:val="standardContextual"/>
        </w:rPr>
        <w:t>*</w:t>
      </w:r>
      <w:r w:rsidR="00B07491" w:rsidRPr="009F7371">
        <w:rPr>
          <w:rFonts w:asciiTheme="minorHAnsi" w:eastAsiaTheme="minorEastAsia" w:hAnsiTheme="minorHAnsi" w:cstheme="minorBidi"/>
          <w:i/>
          <w:iCs/>
          <w:kern w:val="2"/>
          <w:sz w:val="16"/>
          <w:szCs w:val="16"/>
          <w14:ligatures w14:val="standardContextual"/>
        </w:rPr>
        <w:t>All</w:t>
      </w:r>
      <w:r w:rsidR="00B07491" w:rsidRPr="009F7371">
        <w:rPr>
          <w:rFonts w:asciiTheme="minorHAnsi" w:eastAsiaTheme="minorEastAsia" w:hAnsiTheme="minorHAnsi" w:cstheme="minorBidi"/>
          <w:kern w:val="2"/>
          <w:sz w:val="16"/>
          <w:szCs w:val="16"/>
          <w14:ligatures w14:val="standardContextual"/>
        </w:rPr>
        <w:t xml:space="preserve"> controlled for year of admission (pandemic period) |Effect size scaled to SD unit</w:t>
      </w:r>
    </w:p>
    <w:sectPr w:rsidR="00B07491" w:rsidRPr="00A420FF" w:rsidSect="00D5120B">
      <w:headerReference w:type="default" r:id="rId24"/>
      <w:pgSz w:w="11907" w:h="16839"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79DB" w14:textId="77777777" w:rsidR="00A8617F" w:rsidRDefault="00A8617F">
      <w:r>
        <w:separator/>
      </w:r>
    </w:p>
  </w:endnote>
  <w:endnote w:type="continuationSeparator" w:id="0">
    <w:p w14:paraId="486A464C" w14:textId="77777777" w:rsidR="00A8617F" w:rsidRDefault="00A8617F">
      <w:r>
        <w:continuationSeparator/>
      </w:r>
    </w:p>
  </w:endnote>
  <w:endnote w:type="continuationNotice" w:id="1">
    <w:p w14:paraId="148CA9CF" w14:textId="77777777" w:rsidR="00A8617F" w:rsidRDefault="00A86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1"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EDD6" w14:textId="33C7D3A4" w:rsidR="28B9224A" w:rsidRDefault="28B9224A" w:rsidP="28B9224A">
    <w:pPr>
      <w:pStyle w:val="Footer"/>
      <w:tabs>
        <w:tab w:val="clear" w:pos="4320"/>
        <w:tab w:val="clear" w:pos="8640"/>
        <w:tab w:val="left" w:pos="1635"/>
      </w:tabs>
    </w:pPr>
  </w:p>
  <w:p w14:paraId="373373DC" w14:textId="2BAE88A3" w:rsidR="00933476" w:rsidRPr="00740596" w:rsidRDefault="00000000">
    <w:pPr>
      <w:pStyle w:val="Footer"/>
      <w:tabs>
        <w:tab w:val="clear" w:pos="4320"/>
        <w:tab w:val="clear" w:pos="8640"/>
        <w:tab w:val="left" w:pos="1635"/>
      </w:tabs>
    </w:pPr>
    <w:sdt>
      <w:sdtPr>
        <w:id w:val="347523532"/>
        <w:docPartObj>
          <w:docPartGallery w:val="Page Numbers (Bottom of Page)"/>
          <w:docPartUnique/>
        </w:docPartObj>
      </w:sdtPr>
      <w:sdtEndPr>
        <w:rPr>
          <w:noProof/>
        </w:rPr>
      </w:sdtEndPr>
      <w:sdtContent>
        <w:sdt>
          <w:sdtPr>
            <w:id w:val="-1281487649"/>
            <w:docPartObj>
              <w:docPartGallery w:val="Page Numbers (Bottom of Page)"/>
              <w:docPartUnique/>
            </w:docPartObj>
          </w:sdtPr>
          <w:sdtEndPr>
            <w:rPr>
              <w:noProof/>
            </w:rPr>
          </w:sdtEndPr>
          <w:sdtContent>
            <w:r w:rsidR="0055672D">
              <w:t>Page |</w:t>
            </w:r>
          </w:sdtContent>
        </w:sdt>
        <w:r w:rsidR="0055672D">
          <w:t xml:space="preserve"> </w:t>
        </w:r>
        <w:r w:rsidR="0055672D">
          <w:fldChar w:fldCharType="begin"/>
        </w:r>
        <w:r w:rsidR="0055672D">
          <w:instrText xml:space="preserve"> PAGE   \* MERGEFORMAT </w:instrText>
        </w:r>
        <w:r w:rsidR="0055672D">
          <w:fldChar w:fldCharType="separate"/>
        </w:r>
        <w:r w:rsidR="0055672D">
          <w:rPr>
            <w:noProof/>
          </w:rPr>
          <w:t>2</w:t>
        </w:r>
        <w:r w:rsidR="0055672D">
          <w:rPr>
            <w:noProof/>
          </w:rPr>
          <w:fldChar w:fldCharType="end"/>
        </w:r>
      </w:sdtContent>
    </w:sdt>
  </w:p>
  <w:p w14:paraId="75861EC5" w14:textId="5CAAC86B" w:rsidR="00933476" w:rsidRPr="00740596" w:rsidRDefault="0055672D">
    <w:pPr>
      <w:pStyle w:val="Footer"/>
      <w:tabs>
        <w:tab w:val="clear" w:pos="4320"/>
        <w:tab w:val="clear" w:pos="8640"/>
        <w:tab w:val="left" w:pos="1635"/>
      </w:tabs>
      <w:rPr>
        <w:sz w:val="20"/>
        <w:szCs w:val="20"/>
      </w:rPr>
    </w:pPr>
    <w:r w:rsidRPr="00740596">
      <w:rPr>
        <w:rFonts w:ascii="Arial" w:hAnsi="Arial" w:cs="Arial"/>
        <w:i/>
        <w:sz w:val="20"/>
        <w:szCs w:val="20"/>
      </w:rPr>
      <w:t>I</w:t>
    </w:r>
    <w:r w:rsidR="007522A6" w:rsidRPr="00740596">
      <w:rPr>
        <w:rFonts w:ascii="Arial" w:hAnsi="Arial" w:cs="Arial"/>
        <w:i/>
        <w:sz w:val="20"/>
        <w:szCs w:val="20"/>
      </w:rPr>
      <w:t>nternational Journal of Nursing Studies</w:t>
    </w:r>
    <w:r w:rsidR="00DE060C" w:rsidRPr="00740596">
      <w:rPr>
        <w:rFonts w:ascii="Arial" w:hAnsi="Arial" w:cs="Arial"/>
        <w:i/>
        <w:sz w:val="20"/>
        <w:szCs w:val="20"/>
      </w:rPr>
      <w:t xml:space="preserve"> (IJNS)</w:t>
    </w:r>
    <w:r w:rsidR="00740596">
      <w:rPr>
        <w:rFonts w:ascii="Arial" w:hAnsi="Arial" w:cs="Arial"/>
        <w:i/>
        <w:sz w:val="20"/>
        <w:szCs w:val="20"/>
      </w:rPr>
      <w:t xml:space="preserve"> </w:t>
    </w:r>
    <w:r w:rsidR="00DE060C" w:rsidRPr="00740596">
      <w:rPr>
        <w:rFonts w:ascii="Arial" w:hAnsi="Arial" w:cs="Arial"/>
        <w:i/>
        <w:sz w:val="20"/>
        <w:szCs w:val="20"/>
      </w:rPr>
      <w:t xml:space="preserve">&amp; </w:t>
    </w:r>
    <w:r w:rsidR="007B3DB7" w:rsidRPr="00740596">
      <w:rPr>
        <w:rFonts w:ascii="Arial" w:hAnsi="Arial" w:cs="Arial"/>
        <w:i/>
        <w:sz w:val="20"/>
        <w:szCs w:val="20"/>
      </w:rPr>
      <w:t>IJNS</w:t>
    </w:r>
    <w:r w:rsidR="00E1223C" w:rsidRPr="00740596">
      <w:rPr>
        <w:rFonts w:ascii="Arial" w:hAnsi="Arial" w:cs="Arial"/>
        <w:i/>
        <w:sz w:val="20"/>
        <w:szCs w:val="20"/>
      </w:rPr>
      <w:t xml:space="preserve"> Advances</w:t>
    </w:r>
  </w:p>
  <w:p w14:paraId="35577510" w14:textId="77777777" w:rsidR="00933476" w:rsidRDefault="009334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AE91" w14:textId="77777777" w:rsidR="00A8617F" w:rsidRDefault="00A8617F">
      <w:r>
        <w:separator/>
      </w:r>
    </w:p>
  </w:footnote>
  <w:footnote w:type="continuationSeparator" w:id="0">
    <w:p w14:paraId="53A13EE0" w14:textId="77777777" w:rsidR="00A8617F" w:rsidRDefault="00A8617F">
      <w:r>
        <w:continuationSeparator/>
      </w:r>
    </w:p>
  </w:footnote>
  <w:footnote w:type="continuationNotice" w:id="1">
    <w:p w14:paraId="545366BD" w14:textId="77777777" w:rsidR="00A8617F" w:rsidRDefault="00A86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8B9224A" w14:paraId="489FD602" w14:textId="77777777" w:rsidTr="00F14D26">
      <w:trPr>
        <w:trHeight w:val="300"/>
      </w:trPr>
      <w:tc>
        <w:tcPr>
          <w:tcW w:w="2765" w:type="dxa"/>
        </w:tcPr>
        <w:p w14:paraId="6587E2CA" w14:textId="070A6955" w:rsidR="28B9224A" w:rsidRDefault="28B9224A" w:rsidP="00F14D26">
          <w:pPr>
            <w:pStyle w:val="Header"/>
            <w:ind w:left="-115"/>
          </w:pPr>
        </w:p>
      </w:tc>
      <w:tc>
        <w:tcPr>
          <w:tcW w:w="2765" w:type="dxa"/>
        </w:tcPr>
        <w:p w14:paraId="3FC255C8" w14:textId="7598C923" w:rsidR="28B9224A" w:rsidRDefault="28B9224A" w:rsidP="00F14D26">
          <w:pPr>
            <w:pStyle w:val="Header"/>
            <w:jc w:val="center"/>
          </w:pPr>
        </w:p>
      </w:tc>
      <w:tc>
        <w:tcPr>
          <w:tcW w:w="2765" w:type="dxa"/>
        </w:tcPr>
        <w:p w14:paraId="1F48E6FD" w14:textId="4C19978F" w:rsidR="28B9224A" w:rsidRDefault="28B9224A" w:rsidP="00F14D26">
          <w:pPr>
            <w:pStyle w:val="Header"/>
            <w:ind w:right="-115"/>
            <w:jc w:val="right"/>
          </w:pPr>
        </w:p>
      </w:tc>
    </w:tr>
  </w:tbl>
  <w:p w14:paraId="3DA8D492" w14:textId="01C2B10B" w:rsidR="00395EFB" w:rsidRDefault="00395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8B9224A" w14:paraId="609ECF0C" w14:textId="77777777" w:rsidTr="00F14D26">
      <w:trPr>
        <w:trHeight w:val="300"/>
      </w:trPr>
      <w:tc>
        <w:tcPr>
          <w:tcW w:w="4650" w:type="dxa"/>
        </w:tcPr>
        <w:p w14:paraId="78E651E8" w14:textId="76C115DD" w:rsidR="28B9224A" w:rsidRDefault="28B9224A" w:rsidP="00F14D26">
          <w:pPr>
            <w:pStyle w:val="Header"/>
            <w:ind w:left="-115"/>
          </w:pPr>
        </w:p>
      </w:tc>
      <w:tc>
        <w:tcPr>
          <w:tcW w:w="4650" w:type="dxa"/>
        </w:tcPr>
        <w:p w14:paraId="172A9FDE" w14:textId="002F7731" w:rsidR="28B9224A" w:rsidRDefault="28B9224A" w:rsidP="00F14D26">
          <w:pPr>
            <w:pStyle w:val="Header"/>
            <w:jc w:val="center"/>
          </w:pPr>
        </w:p>
      </w:tc>
      <w:tc>
        <w:tcPr>
          <w:tcW w:w="4650" w:type="dxa"/>
        </w:tcPr>
        <w:p w14:paraId="5CD937C9" w14:textId="29D5679B" w:rsidR="28B9224A" w:rsidRDefault="28B9224A" w:rsidP="00F14D26">
          <w:pPr>
            <w:pStyle w:val="Header"/>
            <w:ind w:right="-115"/>
            <w:jc w:val="right"/>
          </w:pPr>
        </w:p>
      </w:tc>
    </w:tr>
  </w:tbl>
  <w:p w14:paraId="6D0F5A6A" w14:textId="3D1C0944" w:rsidR="00395EFB" w:rsidRDefault="00395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8B9224A" w14:paraId="7A5D5240" w14:textId="77777777" w:rsidTr="00F14D26">
      <w:trPr>
        <w:trHeight w:val="300"/>
      </w:trPr>
      <w:tc>
        <w:tcPr>
          <w:tcW w:w="2765" w:type="dxa"/>
        </w:tcPr>
        <w:p w14:paraId="1589AB11" w14:textId="3E90B5A3" w:rsidR="28B9224A" w:rsidRDefault="28B9224A" w:rsidP="00F14D26">
          <w:pPr>
            <w:pStyle w:val="Header"/>
            <w:ind w:left="-115"/>
          </w:pPr>
        </w:p>
      </w:tc>
      <w:tc>
        <w:tcPr>
          <w:tcW w:w="2765" w:type="dxa"/>
        </w:tcPr>
        <w:p w14:paraId="37EBC253" w14:textId="63B4B0E9" w:rsidR="28B9224A" w:rsidRDefault="28B9224A" w:rsidP="00F14D26">
          <w:pPr>
            <w:pStyle w:val="Header"/>
            <w:jc w:val="center"/>
          </w:pPr>
        </w:p>
      </w:tc>
      <w:tc>
        <w:tcPr>
          <w:tcW w:w="2765" w:type="dxa"/>
        </w:tcPr>
        <w:p w14:paraId="5BFFEEFA" w14:textId="4B1C5CA8" w:rsidR="28B9224A" w:rsidRDefault="28B9224A" w:rsidP="00F14D26">
          <w:pPr>
            <w:pStyle w:val="Header"/>
            <w:ind w:right="-115"/>
            <w:jc w:val="right"/>
          </w:pPr>
        </w:p>
      </w:tc>
    </w:tr>
  </w:tbl>
  <w:p w14:paraId="415B5763" w14:textId="5DFBB84E" w:rsidR="00395EFB" w:rsidRDefault="00395EFB">
    <w:pPr>
      <w:pStyle w:val="Header"/>
    </w:pPr>
  </w:p>
</w:hdr>
</file>

<file path=word/intelligence2.xml><?xml version="1.0" encoding="utf-8"?>
<int2:intelligence xmlns:int2="http://schemas.microsoft.com/office/intelligence/2020/intelligence" xmlns:oel="http://schemas.microsoft.com/office/2019/extlst">
  <int2:observations>
    <int2:textHash int2:hashCode="Y3VsmdZ9exbFst" int2:id="RNWWHk1q">
      <int2:state int2:value="Rejected" int2:type="spell"/>
    </int2:textHash>
    <int2:textHash int2:hashCode="XrKaNqhkSpZFtV" int2:id="8i1qYSTE">
      <int2:state int2:value="Rejected" int2:type="spell"/>
    </int2:textHash>
    <int2:textHash int2:hashCode="MDrWYXSPyXPWZ/" int2:id="szzgePc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28EB"/>
    <w:multiLevelType w:val="hybridMultilevel"/>
    <w:tmpl w:val="183C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82B38"/>
    <w:multiLevelType w:val="hybridMultilevel"/>
    <w:tmpl w:val="7AEE6EE8"/>
    <w:lvl w:ilvl="0" w:tplc="4B905DB6">
      <w:start w:val="1"/>
      <w:numFmt w:val="decimal"/>
      <w:lvlText w:val="%1."/>
      <w:lvlJc w:val="left"/>
      <w:pPr>
        <w:ind w:left="1020" w:hanging="360"/>
      </w:pPr>
    </w:lvl>
    <w:lvl w:ilvl="1" w:tplc="885A8CF6">
      <w:start w:val="1"/>
      <w:numFmt w:val="decimal"/>
      <w:lvlText w:val="%2."/>
      <w:lvlJc w:val="left"/>
      <w:pPr>
        <w:ind w:left="1020" w:hanging="360"/>
      </w:pPr>
    </w:lvl>
    <w:lvl w:ilvl="2" w:tplc="1AF69BB4">
      <w:start w:val="1"/>
      <w:numFmt w:val="decimal"/>
      <w:lvlText w:val="%3."/>
      <w:lvlJc w:val="left"/>
      <w:pPr>
        <w:ind w:left="1020" w:hanging="360"/>
      </w:pPr>
    </w:lvl>
    <w:lvl w:ilvl="3" w:tplc="DE20269A">
      <w:start w:val="1"/>
      <w:numFmt w:val="decimal"/>
      <w:lvlText w:val="%4."/>
      <w:lvlJc w:val="left"/>
      <w:pPr>
        <w:ind w:left="1020" w:hanging="360"/>
      </w:pPr>
    </w:lvl>
    <w:lvl w:ilvl="4" w:tplc="32E6221A">
      <w:start w:val="1"/>
      <w:numFmt w:val="decimal"/>
      <w:lvlText w:val="%5."/>
      <w:lvlJc w:val="left"/>
      <w:pPr>
        <w:ind w:left="1020" w:hanging="360"/>
      </w:pPr>
    </w:lvl>
    <w:lvl w:ilvl="5" w:tplc="AAA627B8">
      <w:start w:val="1"/>
      <w:numFmt w:val="decimal"/>
      <w:lvlText w:val="%6."/>
      <w:lvlJc w:val="left"/>
      <w:pPr>
        <w:ind w:left="1020" w:hanging="360"/>
      </w:pPr>
    </w:lvl>
    <w:lvl w:ilvl="6" w:tplc="3FC61006">
      <w:start w:val="1"/>
      <w:numFmt w:val="decimal"/>
      <w:lvlText w:val="%7."/>
      <w:lvlJc w:val="left"/>
      <w:pPr>
        <w:ind w:left="1020" w:hanging="360"/>
      </w:pPr>
    </w:lvl>
    <w:lvl w:ilvl="7" w:tplc="3280A7DA">
      <w:start w:val="1"/>
      <w:numFmt w:val="decimal"/>
      <w:lvlText w:val="%8."/>
      <w:lvlJc w:val="left"/>
      <w:pPr>
        <w:ind w:left="1020" w:hanging="360"/>
      </w:pPr>
    </w:lvl>
    <w:lvl w:ilvl="8" w:tplc="DCC2954E">
      <w:start w:val="1"/>
      <w:numFmt w:val="decimal"/>
      <w:lvlText w:val="%9."/>
      <w:lvlJc w:val="left"/>
      <w:pPr>
        <w:ind w:left="1020" w:hanging="360"/>
      </w:pPr>
    </w:lvl>
  </w:abstractNum>
  <w:abstractNum w:abstractNumId="2" w15:restartNumberingAfterBreak="0">
    <w:nsid w:val="72AE56B3"/>
    <w:multiLevelType w:val="hybridMultilevel"/>
    <w:tmpl w:val="C63A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902600">
    <w:abstractNumId w:val="0"/>
  </w:num>
  <w:num w:numId="2" w16cid:durableId="1758554378">
    <w:abstractNumId w:val="2"/>
  </w:num>
  <w:num w:numId="3" w16cid:durableId="97048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_SotonCiteThemRight2021&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25saraxzrexjevsw8x9pto22x9azzfvrtt&quot;&gt;My EndNote Chiara-Converted&lt;record-ids&gt;&lt;item&gt;321&lt;/item&gt;&lt;item&gt;1326&lt;/item&gt;&lt;item&gt;1655&lt;/item&gt;&lt;item&gt;1934&lt;/item&gt;&lt;item&gt;1935&lt;/item&gt;&lt;item&gt;1936&lt;/item&gt;&lt;item&gt;1937&lt;/item&gt;&lt;item&gt;1938&lt;/item&gt;&lt;item&gt;1939&lt;/item&gt;&lt;item&gt;1940&lt;/item&gt;&lt;item&gt;1941&lt;/item&gt;&lt;item&gt;1942&lt;/item&gt;&lt;item&gt;1943&lt;/item&gt;&lt;item&gt;1944&lt;/item&gt;&lt;item&gt;1945&lt;/item&gt;&lt;item&gt;1946&lt;/item&gt;&lt;item&gt;1947&lt;/item&gt;&lt;item&gt;1948&lt;/item&gt;&lt;item&gt;1949&lt;/item&gt;&lt;item&gt;1950&lt;/item&gt;&lt;item&gt;1951&lt;/item&gt;&lt;item&gt;1952&lt;/item&gt;&lt;item&gt;1953&lt;/item&gt;&lt;item&gt;1954&lt;/item&gt;&lt;item&gt;1955&lt;/item&gt;&lt;item&gt;1956&lt;/item&gt;&lt;/record-ids&gt;&lt;/item&gt;&lt;/Libraries&gt;"/>
  </w:docVars>
  <w:rsids>
    <w:rsidRoot w:val="00D5120B"/>
    <w:rsid w:val="000059D5"/>
    <w:rsid w:val="00006111"/>
    <w:rsid w:val="0001173F"/>
    <w:rsid w:val="00012969"/>
    <w:rsid w:val="00012D3B"/>
    <w:rsid w:val="00014F81"/>
    <w:rsid w:val="00016F79"/>
    <w:rsid w:val="00022AFA"/>
    <w:rsid w:val="00024005"/>
    <w:rsid w:val="000258AB"/>
    <w:rsid w:val="00027D17"/>
    <w:rsid w:val="00032F5C"/>
    <w:rsid w:val="000405BA"/>
    <w:rsid w:val="0004516F"/>
    <w:rsid w:val="00050FF8"/>
    <w:rsid w:val="0005277C"/>
    <w:rsid w:val="000567FA"/>
    <w:rsid w:val="000619A9"/>
    <w:rsid w:val="00062473"/>
    <w:rsid w:val="00063B2D"/>
    <w:rsid w:val="00065A12"/>
    <w:rsid w:val="00067AF2"/>
    <w:rsid w:val="00070D17"/>
    <w:rsid w:val="00077526"/>
    <w:rsid w:val="00083158"/>
    <w:rsid w:val="000851FB"/>
    <w:rsid w:val="00087AE4"/>
    <w:rsid w:val="000912BB"/>
    <w:rsid w:val="00094F77"/>
    <w:rsid w:val="00095113"/>
    <w:rsid w:val="000959C7"/>
    <w:rsid w:val="000A0288"/>
    <w:rsid w:val="000A194B"/>
    <w:rsid w:val="000A2166"/>
    <w:rsid w:val="000B138B"/>
    <w:rsid w:val="000B3432"/>
    <w:rsid w:val="000B5802"/>
    <w:rsid w:val="000B5F2C"/>
    <w:rsid w:val="000C5471"/>
    <w:rsid w:val="000C790B"/>
    <w:rsid w:val="000D4215"/>
    <w:rsid w:val="000D53DB"/>
    <w:rsid w:val="000D6E69"/>
    <w:rsid w:val="000E43C9"/>
    <w:rsid w:val="000E6A96"/>
    <w:rsid w:val="00100480"/>
    <w:rsid w:val="001043D8"/>
    <w:rsid w:val="00104CBB"/>
    <w:rsid w:val="0010591A"/>
    <w:rsid w:val="00107EFF"/>
    <w:rsid w:val="00110D5F"/>
    <w:rsid w:val="0011135D"/>
    <w:rsid w:val="00116A3A"/>
    <w:rsid w:val="00121937"/>
    <w:rsid w:val="00124F6F"/>
    <w:rsid w:val="00135389"/>
    <w:rsid w:val="0013584B"/>
    <w:rsid w:val="0014200C"/>
    <w:rsid w:val="00146168"/>
    <w:rsid w:val="00146BC5"/>
    <w:rsid w:val="00151F59"/>
    <w:rsid w:val="00165EAC"/>
    <w:rsid w:val="001663C1"/>
    <w:rsid w:val="001700B6"/>
    <w:rsid w:val="00173230"/>
    <w:rsid w:val="001766B6"/>
    <w:rsid w:val="00182A8B"/>
    <w:rsid w:val="00183132"/>
    <w:rsid w:val="00192D60"/>
    <w:rsid w:val="001947D6"/>
    <w:rsid w:val="0019680A"/>
    <w:rsid w:val="00197992"/>
    <w:rsid w:val="001A1328"/>
    <w:rsid w:val="001A4559"/>
    <w:rsid w:val="001A5193"/>
    <w:rsid w:val="001A5646"/>
    <w:rsid w:val="001A6A16"/>
    <w:rsid w:val="001B24A1"/>
    <w:rsid w:val="001B4D7B"/>
    <w:rsid w:val="001B5723"/>
    <w:rsid w:val="001B57DD"/>
    <w:rsid w:val="001B6B06"/>
    <w:rsid w:val="001C0259"/>
    <w:rsid w:val="001C32AC"/>
    <w:rsid w:val="001D009C"/>
    <w:rsid w:val="001D1A0D"/>
    <w:rsid w:val="001D4920"/>
    <w:rsid w:val="001D6748"/>
    <w:rsid w:val="001D7EA9"/>
    <w:rsid w:val="001E3BBF"/>
    <w:rsid w:val="001E61D2"/>
    <w:rsid w:val="001E73C5"/>
    <w:rsid w:val="001F4622"/>
    <w:rsid w:val="001F4864"/>
    <w:rsid w:val="0020132A"/>
    <w:rsid w:val="00202B2D"/>
    <w:rsid w:val="002055A0"/>
    <w:rsid w:val="002102BA"/>
    <w:rsid w:val="002141A6"/>
    <w:rsid w:val="00220DD7"/>
    <w:rsid w:val="0022290B"/>
    <w:rsid w:val="002279EB"/>
    <w:rsid w:val="00230901"/>
    <w:rsid w:val="00231B9C"/>
    <w:rsid w:val="002347A1"/>
    <w:rsid w:val="0023796E"/>
    <w:rsid w:val="00240CF4"/>
    <w:rsid w:val="002440EB"/>
    <w:rsid w:val="00250C42"/>
    <w:rsid w:val="00254543"/>
    <w:rsid w:val="00262679"/>
    <w:rsid w:val="00266805"/>
    <w:rsid w:val="0027049F"/>
    <w:rsid w:val="0027488D"/>
    <w:rsid w:val="00275202"/>
    <w:rsid w:val="0027604F"/>
    <w:rsid w:val="0027657A"/>
    <w:rsid w:val="002770C6"/>
    <w:rsid w:val="00285A5D"/>
    <w:rsid w:val="00287633"/>
    <w:rsid w:val="00290E88"/>
    <w:rsid w:val="00292028"/>
    <w:rsid w:val="00293394"/>
    <w:rsid w:val="00296949"/>
    <w:rsid w:val="002A3721"/>
    <w:rsid w:val="002A68BA"/>
    <w:rsid w:val="002B12C2"/>
    <w:rsid w:val="002B2313"/>
    <w:rsid w:val="002B3FDE"/>
    <w:rsid w:val="002B5C5F"/>
    <w:rsid w:val="002B6F7F"/>
    <w:rsid w:val="002C2B77"/>
    <w:rsid w:val="002D0DD5"/>
    <w:rsid w:val="002D1429"/>
    <w:rsid w:val="002D2F9A"/>
    <w:rsid w:val="002D30C8"/>
    <w:rsid w:val="002D6D5E"/>
    <w:rsid w:val="002D761E"/>
    <w:rsid w:val="002E1CF9"/>
    <w:rsid w:val="002E4388"/>
    <w:rsid w:val="002E4489"/>
    <w:rsid w:val="002F2231"/>
    <w:rsid w:val="002F5065"/>
    <w:rsid w:val="002F6C6D"/>
    <w:rsid w:val="00303733"/>
    <w:rsid w:val="00303B40"/>
    <w:rsid w:val="00304683"/>
    <w:rsid w:val="00307BCD"/>
    <w:rsid w:val="0031268A"/>
    <w:rsid w:val="00312951"/>
    <w:rsid w:val="00314A06"/>
    <w:rsid w:val="00314E5C"/>
    <w:rsid w:val="00316780"/>
    <w:rsid w:val="00317717"/>
    <w:rsid w:val="0032011C"/>
    <w:rsid w:val="0032245F"/>
    <w:rsid w:val="00323326"/>
    <w:rsid w:val="00327F28"/>
    <w:rsid w:val="003306FD"/>
    <w:rsid w:val="00333833"/>
    <w:rsid w:val="003342C0"/>
    <w:rsid w:val="00334DD8"/>
    <w:rsid w:val="0033587E"/>
    <w:rsid w:val="00340307"/>
    <w:rsid w:val="003450AD"/>
    <w:rsid w:val="00345B1D"/>
    <w:rsid w:val="00347378"/>
    <w:rsid w:val="003518CA"/>
    <w:rsid w:val="00352049"/>
    <w:rsid w:val="003544B9"/>
    <w:rsid w:val="00356CE8"/>
    <w:rsid w:val="00357169"/>
    <w:rsid w:val="003606FA"/>
    <w:rsid w:val="00361238"/>
    <w:rsid w:val="00361A59"/>
    <w:rsid w:val="003875F0"/>
    <w:rsid w:val="00387EEE"/>
    <w:rsid w:val="00391903"/>
    <w:rsid w:val="00395364"/>
    <w:rsid w:val="00395EFB"/>
    <w:rsid w:val="003B0869"/>
    <w:rsid w:val="003B0AB5"/>
    <w:rsid w:val="003B153D"/>
    <w:rsid w:val="003C0A8B"/>
    <w:rsid w:val="003C5A70"/>
    <w:rsid w:val="003D118E"/>
    <w:rsid w:val="003D300A"/>
    <w:rsid w:val="003D63D3"/>
    <w:rsid w:val="003D7AA8"/>
    <w:rsid w:val="003E1C13"/>
    <w:rsid w:val="003E3A30"/>
    <w:rsid w:val="003F408E"/>
    <w:rsid w:val="003F45B9"/>
    <w:rsid w:val="003F4A3B"/>
    <w:rsid w:val="00402F61"/>
    <w:rsid w:val="00404A6F"/>
    <w:rsid w:val="004053EE"/>
    <w:rsid w:val="00412F51"/>
    <w:rsid w:val="004130E7"/>
    <w:rsid w:val="00415B82"/>
    <w:rsid w:val="00420F06"/>
    <w:rsid w:val="004264BF"/>
    <w:rsid w:val="0043009B"/>
    <w:rsid w:val="00430C11"/>
    <w:rsid w:val="00431EE3"/>
    <w:rsid w:val="00434624"/>
    <w:rsid w:val="004350E9"/>
    <w:rsid w:val="00437918"/>
    <w:rsid w:val="00442AA8"/>
    <w:rsid w:val="00443DD0"/>
    <w:rsid w:val="00457526"/>
    <w:rsid w:val="00462C61"/>
    <w:rsid w:val="004635DB"/>
    <w:rsid w:val="00464424"/>
    <w:rsid w:val="0046756D"/>
    <w:rsid w:val="0047402B"/>
    <w:rsid w:val="0047772E"/>
    <w:rsid w:val="004838DB"/>
    <w:rsid w:val="00486A29"/>
    <w:rsid w:val="00490F07"/>
    <w:rsid w:val="004932C5"/>
    <w:rsid w:val="004979B3"/>
    <w:rsid w:val="004A18E4"/>
    <w:rsid w:val="004A3642"/>
    <w:rsid w:val="004A4E45"/>
    <w:rsid w:val="004A67A0"/>
    <w:rsid w:val="004A7DDE"/>
    <w:rsid w:val="004B01F5"/>
    <w:rsid w:val="004B15A5"/>
    <w:rsid w:val="004B4ECF"/>
    <w:rsid w:val="004B56DA"/>
    <w:rsid w:val="004B66CD"/>
    <w:rsid w:val="004B69F6"/>
    <w:rsid w:val="004B6B79"/>
    <w:rsid w:val="004C1260"/>
    <w:rsid w:val="004C2113"/>
    <w:rsid w:val="004C734A"/>
    <w:rsid w:val="004D0E38"/>
    <w:rsid w:val="004D60ED"/>
    <w:rsid w:val="004D6C81"/>
    <w:rsid w:val="004E0279"/>
    <w:rsid w:val="004E0F7E"/>
    <w:rsid w:val="004E1DE9"/>
    <w:rsid w:val="004E24DF"/>
    <w:rsid w:val="004E2582"/>
    <w:rsid w:val="004E4620"/>
    <w:rsid w:val="004E4B8C"/>
    <w:rsid w:val="004E642A"/>
    <w:rsid w:val="004E732A"/>
    <w:rsid w:val="004F1CF6"/>
    <w:rsid w:val="004F36BC"/>
    <w:rsid w:val="004F36D2"/>
    <w:rsid w:val="00506567"/>
    <w:rsid w:val="00507575"/>
    <w:rsid w:val="00510894"/>
    <w:rsid w:val="00510C46"/>
    <w:rsid w:val="0051740E"/>
    <w:rsid w:val="00517B4C"/>
    <w:rsid w:val="0052092E"/>
    <w:rsid w:val="00522FD2"/>
    <w:rsid w:val="0053168C"/>
    <w:rsid w:val="00534B81"/>
    <w:rsid w:val="00535198"/>
    <w:rsid w:val="00535D66"/>
    <w:rsid w:val="00537665"/>
    <w:rsid w:val="00547A80"/>
    <w:rsid w:val="005512CE"/>
    <w:rsid w:val="005518D1"/>
    <w:rsid w:val="00551FA9"/>
    <w:rsid w:val="00552D8F"/>
    <w:rsid w:val="005534B0"/>
    <w:rsid w:val="0055672D"/>
    <w:rsid w:val="00560C16"/>
    <w:rsid w:val="00561A39"/>
    <w:rsid w:val="005647CD"/>
    <w:rsid w:val="0056689C"/>
    <w:rsid w:val="00572C4E"/>
    <w:rsid w:val="005739C6"/>
    <w:rsid w:val="00585414"/>
    <w:rsid w:val="0059020C"/>
    <w:rsid w:val="00592CF1"/>
    <w:rsid w:val="00594267"/>
    <w:rsid w:val="005948AD"/>
    <w:rsid w:val="00595185"/>
    <w:rsid w:val="00595196"/>
    <w:rsid w:val="00597298"/>
    <w:rsid w:val="005A2045"/>
    <w:rsid w:val="005B2C64"/>
    <w:rsid w:val="005D2905"/>
    <w:rsid w:val="005E2280"/>
    <w:rsid w:val="005E472B"/>
    <w:rsid w:val="005E54E9"/>
    <w:rsid w:val="005F0252"/>
    <w:rsid w:val="005F1D81"/>
    <w:rsid w:val="005F315C"/>
    <w:rsid w:val="005F65AE"/>
    <w:rsid w:val="005F75D3"/>
    <w:rsid w:val="006008DA"/>
    <w:rsid w:val="00602B71"/>
    <w:rsid w:val="00602FD9"/>
    <w:rsid w:val="00604226"/>
    <w:rsid w:val="00607E02"/>
    <w:rsid w:val="0061253C"/>
    <w:rsid w:val="00617823"/>
    <w:rsid w:val="00623F68"/>
    <w:rsid w:val="00625209"/>
    <w:rsid w:val="00627801"/>
    <w:rsid w:val="00632237"/>
    <w:rsid w:val="00634683"/>
    <w:rsid w:val="00635662"/>
    <w:rsid w:val="00636101"/>
    <w:rsid w:val="0063763C"/>
    <w:rsid w:val="006442F4"/>
    <w:rsid w:val="00645F97"/>
    <w:rsid w:val="006568B7"/>
    <w:rsid w:val="006635EC"/>
    <w:rsid w:val="006641FE"/>
    <w:rsid w:val="00670C15"/>
    <w:rsid w:val="00671C4C"/>
    <w:rsid w:val="006759BE"/>
    <w:rsid w:val="00677A17"/>
    <w:rsid w:val="0067BBAB"/>
    <w:rsid w:val="00680C03"/>
    <w:rsid w:val="00681C2E"/>
    <w:rsid w:val="0068448C"/>
    <w:rsid w:val="00693D44"/>
    <w:rsid w:val="006A3075"/>
    <w:rsid w:val="006A3F15"/>
    <w:rsid w:val="006C0DB1"/>
    <w:rsid w:val="006C4F8F"/>
    <w:rsid w:val="006C5BBA"/>
    <w:rsid w:val="006C5D7F"/>
    <w:rsid w:val="006C6A5A"/>
    <w:rsid w:val="006D1DCC"/>
    <w:rsid w:val="006D5B30"/>
    <w:rsid w:val="006D612A"/>
    <w:rsid w:val="006D6A31"/>
    <w:rsid w:val="006E0730"/>
    <w:rsid w:val="006E4CCA"/>
    <w:rsid w:val="006E656A"/>
    <w:rsid w:val="006F0597"/>
    <w:rsid w:val="006F4E01"/>
    <w:rsid w:val="006F51F5"/>
    <w:rsid w:val="00704CA1"/>
    <w:rsid w:val="007057E1"/>
    <w:rsid w:val="007059F8"/>
    <w:rsid w:val="007079E0"/>
    <w:rsid w:val="007169F4"/>
    <w:rsid w:val="00716CEB"/>
    <w:rsid w:val="007201F4"/>
    <w:rsid w:val="00720F35"/>
    <w:rsid w:val="007220DE"/>
    <w:rsid w:val="00722C6C"/>
    <w:rsid w:val="00724562"/>
    <w:rsid w:val="00726E19"/>
    <w:rsid w:val="00730136"/>
    <w:rsid w:val="00731318"/>
    <w:rsid w:val="007335A2"/>
    <w:rsid w:val="007376B0"/>
    <w:rsid w:val="00740596"/>
    <w:rsid w:val="00747036"/>
    <w:rsid w:val="00750326"/>
    <w:rsid w:val="0075121A"/>
    <w:rsid w:val="007522A6"/>
    <w:rsid w:val="0075382B"/>
    <w:rsid w:val="0075538D"/>
    <w:rsid w:val="00755DA7"/>
    <w:rsid w:val="007576C4"/>
    <w:rsid w:val="00764527"/>
    <w:rsid w:val="00764AFC"/>
    <w:rsid w:val="00764C7F"/>
    <w:rsid w:val="0076528A"/>
    <w:rsid w:val="00767D18"/>
    <w:rsid w:val="007709DA"/>
    <w:rsid w:val="0077101B"/>
    <w:rsid w:val="00771F4D"/>
    <w:rsid w:val="00780454"/>
    <w:rsid w:val="007859FA"/>
    <w:rsid w:val="00786B91"/>
    <w:rsid w:val="00795927"/>
    <w:rsid w:val="00795E71"/>
    <w:rsid w:val="00795F92"/>
    <w:rsid w:val="007A0992"/>
    <w:rsid w:val="007A319B"/>
    <w:rsid w:val="007A33C6"/>
    <w:rsid w:val="007A48F8"/>
    <w:rsid w:val="007B3DB7"/>
    <w:rsid w:val="007C3277"/>
    <w:rsid w:val="007C4E24"/>
    <w:rsid w:val="007C57D5"/>
    <w:rsid w:val="007C7B40"/>
    <w:rsid w:val="007D7FD2"/>
    <w:rsid w:val="007F0C76"/>
    <w:rsid w:val="007F388D"/>
    <w:rsid w:val="00800939"/>
    <w:rsid w:val="00801AB5"/>
    <w:rsid w:val="0080372B"/>
    <w:rsid w:val="0080474D"/>
    <w:rsid w:val="0080552B"/>
    <w:rsid w:val="00807861"/>
    <w:rsid w:val="00810F2A"/>
    <w:rsid w:val="008136EA"/>
    <w:rsid w:val="00815A12"/>
    <w:rsid w:val="00820089"/>
    <w:rsid w:val="008205DC"/>
    <w:rsid w:val="00820E58"/>
    <w:rsid w:val="008221C8"/>
    <w:rsid w:val="0082366E"/>
    <w:rsid w:val="008302D2"/>
    <w:rsid w:val="00841058"/>
    <w:rsid w:val="00841B09"/>
    <w:rsid w:val="00843B1C"/>
    <w:rsid w:val="00845B69"/>
    <w:rsid w:val="00846BF0"/>
    <w:rsid w:val="00847439"/>
    <w:rsid w:val="00851A4C"/>
    <w:rsid w:val="00856022"/>
    <w:rsid w:val="0086126E"/>
    <w:rsid w:val="00862CD7"/>
    <w:rsid w:val="00862FB4"/>
    <w:rsid w:val="00871B4E"/>
    <w:rsid w:val="00880FA5"/>
    <w:rsid w:val="00883505"/>
    <w:rsid w:val="00883F61"/>
    <w:rsid w:val="00890803"/>
    <w:rsid w:val="00892755"/>
    <w:rsid w:val="00892B04"/>
    <w:rsid w:val="00894979"/>
    <w:rsid w:val="0089547B"/>
    <w:rsid w:val="008A165E"/>
    <w:rsid w:val="008A220F"/>
    <w:rsid w:val="008B3849"/>
    <w:rsid w:val="008B7521"/>
    <w:rsid w:val="008C6FA0"/>
    <w:rsid w:val="008D18C8"/>
    <w:rsid w:val="008D50D6"/>
    <w:rsid w:val="008D5E5C"/>
    <w:rsid w:val="008E206D"/>
    <w:rsid w:val="008E4A8E"/>
    <w:rsid w:val="008E5C45"/>
    <w:rsid w:val="008F0742"/>
    <w:rsid w:val="008F16D1"/>
    <w:rsid w:val="008F533C"/>
    <w:rsid w:val="00906443"/>
    <w:rsid w:val="00907137"/>
    <w:rsid w:val="00916277"/>
    <w:rsid w:val="00917F89"/>
    <w:rsid w:val="00922262"/>
    <w:rsid w:val="00922B05"/>
    <w:rsid w:val="0092627A"/>
    <w:rsid w:val="009274DF"/>
    <w:rsid w:val="00927BB7"/>
    <w:rsid w:val="0093058B"/>
    <w:rsid w:val="00932CFC"/>
    <w:rsid w:val="00932F4D"/>
    <w:rsid w:val="00933476"/>
    <w:rsid w:val="00946F9E"/>
    <w:rsid w:val="00954D61"/>
    <w:rsid w:val="00957868"/>
    <w:rsid w:val="00957CD6"/>
    <w:rsid w:val="00957F2D"/>
    <w:rsid w:val="0096503C"/>
    <w:rsid w:val="009763D9"/>
    <w:rsid w:val="0097683B"/>
    <w:rsid w:val="00977209"/>
    <w:rsid w:val="00977CCE"/>
    <w:rsid w:val="009801C0"/>
    <w:rsid w:val="009808DD"/>
    <w:rsid w:val="00985E49"/>
    <w:rsid w:val="00990D24"/>
    <w:rsid w:val="009A1DAC"/>
    <w:rsid w:val="009A489D"/>
    <w:rsid w:val="009A5485"/>
    <w:rsid w:val="009A5933"/>
    <w:rsid w:val="009B51DB"/>
    <w:rsid w:val="009C3857"/>
    <w:rsid w:val="009C3F4A"/>
    <w:rsid w:val="009D0332"/>
    <w:rsid w:val="009D3E5F"/>
    <w:rsid w:val="009D60CF"/>
    <w:rsid w:val="009E04B7"/>
    <w:rsid w:val="009F0734"/>
    <w:rsid w:val="009F7371"/>
    <w:rsid w:val="009F7475"/>
    <w:rsid w:val="00A014B7"/>
    <w:rsid w:val="00A01DD5"/>
    <w:rsid w:val="00A032AB"/>
    <w:rsid w:val="00A04BDF"/>
    <w:rsid w:val="00A120D6"/>
    <w:rsid w:val="00A1683D"/>
    <w:rsid w:val="00A31564"/>
    <w:rsid w:val="00A3301A"/>
    <w:rsid w:val="00A33D32"/>
    <w:rsid w:val="00A33EB8"/>
    <w:rsid w:val="00A35694"/>
    <w:rsid w:val="00A40B6C"/>
    <w:rsid w:val="00A41453"/>
    <w:rsid w:val="00A420FF"/>
    <w:rsid w:val="00A427CE"/>
    <w:rsid w:val="00A42CD2"/>
    <w:rsid w:val="00A430D2"/>
    <w:rsid w:val="00A54194"/>
    <w:rsid w:val="00A56B56"/>
    <w:rsid w:val="00A5752C"/>
    <w:rsid w:val="00A60902"/>
    <w:rsid w:val="00A60E59"/>
    <w:rsid w:val="00A6695C"/>
    <w:rsid w:val="00A70BB7"/>
    <w:rsid w:val="00A73A02"/>
    <w:rsid w:val="00A73FD8"/>
    <w:rsid w:val="00A76808"/>
    <w:rsid w:val="00A85107"/>
    <w:rsid w:val="00A8617F"/>
    <w:rsid w:val="00A91169"/>
    <w:rsid w:val="00AA0650"/>
    <w:rsid w:val="00AA3274"/>
    <w:rsid w:val="00AA3455"/>
    <w:rsid w:val="00AA3697"/>
    <w:rsid w:val="00AA36B9"/>
    <w:rsid w:val="00AA55FC"/>
    <w:rsid w:val="00AA7A79"/>
    <w:rsid w:val="00AB1FAB"/>
    <w:rsid w:val="00AB4DCE"/>
    <w:rsid w:val="00AC3A97"/>
    <w:rsid w:val="00AD07FA"/>
    <w:rsid w:val="00AD75C8"/>
    <w:rsid w:val="00AE6A19"/>
    <w:rsid w:val="00AE6B97"/>
    <w:rsid w:val="00AF2FFA"/>
    <w:rsid w:val="00AF4B52"/>
    <w:rsid w:val="00B0191B"/>
    <w:rsid w:val="00B01E69"/>
    <w:rsid w:val="00B024B0"/>
    <w:rsid w:val="00B026D3"/>
    <w:rsid w:val="00B07491"/>
    <w:rsid w:val="00B14A6A"/>
    <w:rsid w:val="00B174D3"/>
    <w:rsid w:val="00B3181C"/>
    <w:rsid w:val="00B37975"/>
    <w:rsid w:val="00B42FB3"/>
    <w:rsid w:val="00B46878"/>
    <w:rsid w:val="00B473D5"/>
    <w:rsid w:val="00B65103"/>
    <w:rsid w:val="00B67D71"/>
    <w:rsid w:val="00B70F04"/>
    <w:rsid w:val="00B77EF4"/>
    <w:rsid w:val="00B82DD6"/>
    <w:rsid w:val="00B86439"/>
    <w:rsid w:val="00B8733E"/>
    <w:rsid w:val="00B936C4"/>
    <w:rsid w:val="00B94204"/>
    <w:rsid w:val="00B942B0"/>
    <w:rsid w:val="00B95C87"/>
    <w:rsid w:val="00BA62B2"/>
    <w:rsid w:val="00BA6B2F"/>
    <w:rsid w:val="00BA6D52"/>
    <w:rsid w:val="00BB2F74"/>
    <w:rsid w:val="00BC03BD"/>
    <w:rsid w:val="00BC2246"/>
    <w:rsid w:val="00BC2E04"/>
    <w:rsid w:val="00BC4E48"/>
    <w:rsid w:val="00BC51B8"/>
    <w:rsid w:val="00BC73CC"/>
    <w:rsid w:val="00BC79F1"/>
    <w:rsid w:val="00BD4303"/>
    <w:rsid w:val="00BD49C1"/>
    <w:rsid w:val="00BD4BDE"/>
    <w:rsid w:val="00BD4FBB"/>
    <w:rsid w:val="00BD6D41"/>
    <w:rsid w:val="00BE5BAE"/>
    <w:rsid w:val="00BF192F"/>
    <w:rsid w:val="00BF3591"/>
    <w:rsid w:val="00BF39C4"/>
    <w:rsid w:val="00C0196C"/>
    <w:rsid w:val="00C0732B"/>
    <w:rsid w:val="00C12EA9"/>
    <w:rsid w:val="00C1303E"/>
    <w:rsid w:val="00C1576A"/>
    <w:rsid w:val="00C17164"/>
    <w:rsid w:val="00C211A6"/>
    <w:rsid w:val="00C23AE2"/>
    <w:rsid w:val="00C2554E"/>
    <w:rsid w:val="00C37905"/>
    <w:rsid w:val="00C40DC5"/>
    <w:rsid w:val="00C41598"/>
    <w:rsid w:val="00C41FAB"/>
    <w:rsid w:val="00C5450F"/>
    <w:rsid w:val="00C633E2"/>
    <w:rsid w:val="00C66235"/>
    <w:rsid w:val="00C71523"/>
    <w:rsid w:val="00C73716"/>
    <w:rsid w:val="00C8231D"/>
    <w:rsid w:val="00C94CFD"/>
    <w:rsid w:val="00C959A5"/>
    <w:rsid w:val="00CA1780"/>
    <w:rsid w:val="00CA430E"/>
    <w:rsid w:val="00CA5987"/>
    <w:rsid w:val="00CB13BF"/>
    <w:rsid w:val="00CB6895"/>
    <w:rsid w:val="00CC29DE"/>
    <w:rsid w:val="00CC3026"/>
    <w:rsid w:val="00CC3F35"/>
    <w:rsid w:val="00CC4A6D"/>
    <w:rsid w:val="00CC684D"/>
    <w:rsid w:val="00CD0FB5"/>
    <w:rsid w:val="00CD4816"/>
    <w:rsid w:val="00CD6D6D"/>
    <w:rsid w:val="00CE049B"/>
    <w:rsid w:val="00CE11B7"/>
    <w:rsid w:val="00CE5AFE"/>
    <w:rsid w:val="00CE64BD"/>
    <w:rsid w:val="00CE7212"/>
    <w:rsid w:val="00CE7C0E"/>
    <w:rsid w:val="00CF33B8"/>
    <w:rsid w:val="00CF4228"/>
    <w:rsid w:val="00D01001"/>
    <w:rsid w:val="00D034F9"/>
    <w:rsid w:val="00D050E8"/>
    <w:rsid w:val="00D070ED"/>
    <w:rsid w:val="00D1207B"/>
    <w:rsid w:val="00D133ED"/>
    <w:rsid w:val="00D17F66"/>
    <w:rsid w:val="00D203A5"/>
    <w:rsid w:val="00D2383E"/>
    <w:rsid w:val="00D250B7"/>
    <w:rsid w:val="00D26311"/>
    <w:rsid w:val="00D26890"/>
    <w:rsid w:val="00D30A77"/>
    <w:rsid w:val="00D33390"/>
    <w:rsid w:val="00D343F5"/>
    <w:rsid w:val="00D4050F"/>
    <w:rsid w:val="00D4158D"/>
    <w:rsid w:val="00D43D28"/>
    <w:rsid w:val="00D5120B"/>
    <w:rsid w:val="00D544E1"/>
    <w:rsid w:val="00D559CC"/>
    <w:rsid w:val="00D63A10"/>
    <w:rsid w:val="00D669E1"/>
    <w:rsid w:val="00D66DC0"/>
    <w:rsid w:val="00D71A1A"/>
    <w:rsid w:val="00D73605"/>
    <w:rsid w:val="00D74A7E"/>
    <w:rsid w:val="00D8232D"/>
    <w:rsid w:val="00D87332"/>
    <w:rsid w:val="00D87BB6"/>
    <w:rsid w:val="00D911AA"/>
    <w:rsid w:val="00D97F18"/>
    <w:rsid w:val="00DA0A1B"/>
    <w:rsid w:val="00DB37E6"/>
    <w:rsid w:val="00DB6A8A"/>
    <w:rsid w:val="00DC0B96"/>
    <w:rsid w:val="00DC3456"/>
    <w:rsid w:val="00DC4EA3"/>
    <w:rsid w:val="00DC7035"/>
    <w:rsid w:val="00DD12B8"/>
    <w:rsid w:val="00DE060C"/>
    <w:rsid w:val="00DE2D76"/>
    <w:rsid w:val="00DE7045"/>
    <w:rsid w:val="00E03620"/>
    <w:rsid w:val="00E04F4F"/>
    <w:rsid w:val="00E066FE"/>
    <w:rsid w:val="00E101F5"/>
    <w:rsid w:val="00E11C89"/>
    <w:rsid w:val="00E1223C"/>
    <w:rsid w:val="00E21579"/>
    <w:rsid w:val="00E23B83"/>
    <w:rsid w:val="00E2456D"/>
    <w:rsid w:val="00E275F0"/>
    <w:rsid w:val="00E276B3"/>
    <w:rsid w:val="00E50337"/>
    <w:rsid w:val="00E561F6"/>
    <w:rsid w:val="00E56781"/>
    <w:rsid w:val="00E57CFA"/>
    <w:rsid w:val="00E627C2"/>
    <w:rsid w:val="00E65ADD"/>
    <w:rsid w:val="00E7049A"/>
    <w:rsid w:val="00E721B8"/>
    <w:rsid w:val="00E745E2"/>
    <w:rsid w:val="00E7594F"/>
    <w:rsid w:val="00E760A8"/>
    <w:rsid w:val="00E76E47"/>
    <w:rsid w:val="00E825A3"/>
    <w:rsid w:val="00E84837"/>
    <w:rsid w:val="00E86181"/>
    <w:rsid w:val="00E87DB2"/>
    <w:rsid w:val="00E916F5"/>
    <w:rsid w:val="00E96D75"/>
    <w:rsid w:val="00EA766A"/>
    <w:rsid w:val="00EB30FA"/>
    <w:rsid w:val="00EB5093"/>
    <w:rsid w:val="00EB541E"/>
    <w:rsid w:val="00EB7218"/>
    <w:rsid w:val="00EC143A"/>
    <w:rsid w:val="00EC2649"/>
    <w:rsid w:val="00EC7DD1"/>
    <w:rsid w:val="00ED07C4"/>
    <w:rsid w:val="00ED23B0"/>
    <w:rsid w:val="00ED63CD"/>
    <w:rsid w:val="00ED6E9A"/>
    <w:rsid w:val="00ED775B"/>
    <w:rsid w:val="00ED7784"/>
    <w:rsid w:val="00F02109"/>
    <w:rsid w:val="00F021FB"/>
    <w:rsid w:val="00F0491A"/>
    <w:rsid w:val="00F04C04"/>
    <w:rsid w:val="00F107D6"/>
    <w:rsid w:val="00F1197F"/>
    <w:rsid w:val="00F13AD4"/>
    <w:rsid w:val="00F14D26"/>
    <w:rsid w:val="00F2129D"/>
    <w:rsid w:val="00F33D45"/>
    <w:rsid w:val="00F33DE5"/>
    <w:rsid w:val="00F36164"/>
    <w:rsid w:val="00F41610"/>
    <w:rsid w:val="00F42F65"/>
    <w:rsid w:val="00F47736"/>
    <w:rsid w:val="00F47BF7"/>
    <w:rsid w:val="00F62AB8"/>
    <w:rsid w:val="00F63D9C"/>
    <w:rsid w:val="00F71A03"/>
    <w:rsid w:val="00F8173A"/>
    <w:rsid w:val="00F821C5"/>
    <w:rsid w:val="00F8382E"/>
    <w:rsid w:val="00F9096B"/>
    <w:rsid w:val="00F91724"/>
    <w:rsid w:val="00F92905"/>
    <w:rsid w:val="00FA2DD3"/>
    <w:rsid w:val="00FA3750"/>
    <w:rsid w:val="00FB2A22"/>
    <w:rsid w:val="00FB362D"/>
    <w:rsid w:val="00FC421A"/>
    <w:rsid w:val="00FC7901"/>
    <w:rsid w:val="00FD1BE1"/>
    <w:rsid w:val="00FD20CE"/>
    <w:rsid w:val="00FD2575"/>
    <w:rsid w:val="00FD4E0B"/>
    <w:rsid w:val="00FD72FA"/>
    <w:rsid w:val="00FE0250"/>
    <w:rsid w:val="00FE3326"/>
    <w:rsid w:val="00FF0A05"/>
    <w:rsid w:val="00FF0D3E"/>
    <w:rsid w:val="00FF2269"/>
    <w:rsid w:val="00FF277F"/>
    <w:rsid w:val="00FF3974"/>
    <w:rsid w:val="00FF532F"/>
    <w:rsid w:val="00FF78CA"/>
    <w:rsid w:val="011C3818"/>
    <w:rsid w:val="01490C27"/>
    <w:rsid w:val="017781AF"/>
    <w:rsid w:val="022251A0"/>
    <w:rsid w:val="02E6225E"/>
    <w:rsid w:val="03D88348"/>
    <w:rsid w:val="05273B2F"/>
    <w:rsid w:val="057A2FEC"/>
    <w:rsid w:val="05BB806D"/>
    <w:rsid w:val="06489D1D"/>
    <w:rsid w:val="065CD51B"/>
    <w:rsid w:val="06DAFA44"/>
    <w:rsid w:val="07CA0FD8"/>
    <w:rsid w:val="07DD498D"/>
    <w:rsid w:val="09423814"/>
    <w:rsid w:val="0956EB74"/>
    <w:rsid w:val="09948789"/>
    <w:rsid w:val="099F71A7"/>
    <w:rsid w:val="09CD0D50"/>
    <w:rsid w:val="0A8CC8D1"/>
    <w:rsid w:val="0CA1ADE5"/>
    <w:rsid w:val="0CDD5747"/>
    <w:rsid w:val="0D1C57A5"/>
    <w:rsid w:val="0D1F60BE"/>
    <w:rsid w:val="0DC85D86"/>
    <w:rsid w:val="0DE76105"/>
    <w:rsid w:val="0DEC4B9C"/>
    <w:rsid w:val="0E19FC05"/>
    <w:rsid w:val="0F11F111"/>
    <w:rsid w:val="0F852F2E"/>
    <w:rsid w:val="0FFD0340"/>
    <w:rsid w:val="105305E4"/>
    <w:rsid w:val="10CC66D8"/>
    <w:rsid w:val="119C4C85"/>
    <w:rsid w:val="12662229"/>
    <w:rsid w:val="12CAEB3B"/>
    <w:rsid w:val="13A396E7"/>
    <w:rsid w:val="13D535E9"/>
    <w:rsid w:val="13DA4F8C"/>
    <w:rsid w:val="13E24529"/>
    <w:rsid w:val="1445EE8B"/>
    <w:rsid w:val="15AE67D2"/>
    <w:rsid w:val="15DA6F33"/>
    <w:rsid w:val="16274CF6"/>
    <w:rsid w:val="16C19BED"/>
    <w:rsid w:val="1750C231"/>
    <w:rsid w:val="17D02EAC"/>
    <w:rsid w:val="19780583"/>
    <w:rsid w:val="19BFBB58"/>
    <w:rsid w:val="1A27D02F"/>
    <w:rsid w:val="1ACBD18D"/>
    <w:rsid w:val="1AD80A82"/>
    <w:rsid w:val="1AE55E0B"/>
    <w:rsid w:val="1B1D6E2F"/>
    <w:rsid w:val="1B4D87ED"/>
    <w:rsid w:val="1B9A6920"/>
    <w:rsid w:val="1CFD8E3B"/>
    <w:rsid w:val="1D140D7D"/>
    <w:rsid w:val="1D97A379"/>
    <w:rsid w:val="1DF2F592"/>
    <w:rsid w:val="1E466D08"/>
    <w:rsid w:val="1F2A7FD0"/>
    <w:rsid w:val="1F2F2019"/>
    <w:rsid w:val="1F8BB8FE"/>
    <w:rsid w:val="1FA72F52"/>
    <w:rsid w:val="1FB9B831"/>
    <w:rsid w:val="1FFA0C64"/>
    <w:rsid w:val="200616DA"/>
    <w:rsid w:val="200F1367"/>
    <w:rsid w:val="21188334"/>
    <w:rsid w:val="213CC97C"/>
    <w:rsid w:val="2173DAA2"/>
    <w:rsid w:val="21795264"/>
    <w:rsid w:val="21A1F8F2"/>
    <w:rsid w:val="21ACB611"/>
    <w:rsid w:val="22BBBF18"/>
    <w:rsid w:val="22CBB7EB"/>
    <w:rsid w:val="233C13E7"/>
    <w:rsid w:val="23A9ACAB"/>
    <w:rsid w:val="23F49469"/>
    <w:rsid w:val="23F9B647"/>
    <w:rsid w:val="245ACB0A"/>
    <w:rsid w:val="24B38BFC"/>
    <w:rsid w:val="2577D636"/>
    <w:rsid w:val="2590AFF9"/>
    <w:rsid w:val="25A69E76"/>
    <w:rsid w:val="25D2F555"/>
    <w:rsid w:val="2647F46B"/>
    <w:rsid w:val="265452A9"/>
    <w:rsid w:val="267CA3A6"/>
    <w:rsid w:val="272B8E57"/>
    <w:rsid w:val="27A49954"/>
    <w:rsid w:val="2811A6EC"/>
    <w:rsid w:val="2866E675"/>
    <w:rsid w:val="28869009"/>
    <w:rsid w:val="28B9224A"/>
    <w:rsid w:val="290BD2B9"/>
    <w:rsid w:val="291DB8F3"/>
    <w:rsid w:val="29EA1392"/>
    <w:rsid w:val="2A16B6A0"/>
    <w:rsid w:val="2A84A9B2"/>
    <w:rsid w:val="2AF7B0AC"/>
    <w:rsid w:val="2BD9A83E"/>
    <w:rsid w:val="2CD63789"/>
    <w:rsid w:val="2D1FC278"/>
    <w:rsid w:val="2D5154B7"/>
    <w:rsid w:val="2D8C85D1"/>
    <w:rsid w:val="2DF505E7"/>
    <w:rsid w:val="2FA36214"/>
    <w:rsid w:val="2FDE213C"/>
    <w:rsid w:val="300ADF19"/>
    <w:rsid w:val="30AAD53B"/>
    <w:rsid w:val="30E9E24B"/>
    <w:rsid w:val="30F890A7"/>
    <w:rsid w:val="31767855"/>
    <w:rsid w:val="317746E9"/>
    <w:rsid w:val="3183B807"/>
    <w:rsid w:val="31F248B0"/>
    <w:rsid w:val="31FDACDA"/>
    <w:rsid w:val="32721E3C"/>
    <w:rsid w:val="327C85F2"/>
    <w:rsid w:val="32912ED8"/>
    <w:rsid w:val="33031BBF"/>
    <w:rsid w:val="333DC8F1"/>
    <w:rsid w:val="3353ECFC"/>
    <w:rsid w:val="33C6DC5E"/>
    <w:rsid w:val="3486C705"/>
    <w:rsid w:val="35C7304A"/>
    <w:rsid w:val="363E3A5D"/>
    <w:rsid w:val="38D0349F"/>
    <w:rsid w:val="39490772"/>
    <w:rsid w:val="39CC46C8"/>
    <w:rsid w:val="39D07295"/>
    <w:rsid w:val="3AA2D58F"/>
    <w:rsid w:val="3B963795"/>
    <w:rsid w:val="3BBCA29C"/>
    <w:rsid w:val="3C2A2FAF"/>
    <w:rsid w:val="3C49011A"/>
    <w:rsid w:val="3C62387A"/>
    <w:rsid w:val="3E8B3462"/>
    <w:rsid w:val="3EBCFD14"/>
    <w:rsid w:val="3F8C267B"/>
    <w:rsid w:val="3FCF4C12"/>
    <w:rsid w:val="40144E71"/>
    <w:rsid w:val="401F5CCF"/>
    <w:rsid w:val="40C9713D"/>
    <w:rsid w:val="416EAC4E"/>
    <w:rsid w:val="418B61AD"/>
    <w:rsid w:val="419577D3"/>
    <w:rsid w:val="419AB86A"/>
    <w:rsid w:val="42AB087D"/>
    <w:rsid w:val="42AE8137"/>
    <w:rsid w:val="42B97F84"/>
    <w:rsid w:val="43082269"/>
    <w:rsid w:val="431ED367"/>
    <w:rsid w:val="43999AB0"/>
    <w:rsid w:val="439E8F78"/>
    <w:rsid w:val="44797E26"/>
    <w:rsid w:val="4519BF97"/>
    <w:rsid w:val="45A1C499"/>
    <w:rsid w:val="45B99286"/>
    <w:rsid w:val="45C03F66"/>
    <w:rsid w:val="4645A373"/>
    <w:rsid w:val="467287C7"/>
    <w:rsid w:val="467D702A"/>
    <w:rsid w:val="46F8CA9E"/>
    <w:rsid w:val="47CF7596"/>
    <w:rsid w:val="4823CC92"/>
    <w:rsid w:val="48501E06"/>
    <w:rsid w:val="485572DD"/>
    <w:rsid w:val="48AF6058"/>
    <w:rsid w:val="498096CE"/>
    <w:rsid w:val="49AF557A"/>
    <w:rsid w:val="4A126812"/>
    <w:rsid w:val="4A1C8003"/>
    <w:rsid w:val="4CACE224"/>
    <w:rsid w:val="4CB66759"/>
    <w:rsid w:val="4D12FFD6"/>
    <w:rsid w:val="4DC72A6F"/>
    <w:rsid w:val="4DC9E139"/>
    <w:rsid w:val="4E18C137"/>
    <w:rsid w:val="4F6CE4FA"/>
    <w:rsid w:val="4FD1CAD8"/>
    <w:rsid w:val="506E446C"/>
    <w:rsid w:val="5107B3D7"/>
    <w:rsid w:val="5108FACE"/>
    <w:rsid w:val="5117DF06"/>
    <w:rsid w:val="516D5D82"/>
    <w:rsid w:val="5170225B"/>
    <w:rsid w:val="52210B84"/>
    <w:rsid w:val="529B20C8"/>
    <w:rsid w:val="537E4E23"/>
    <w:rsid w:val="53B0F436"/>
    <w:rsid w:val="53BA6183"/>
    <w:rsid w:val="53E7095B"/>
    <w:rsid w:val="5446E6E3"/>
    <w:rsid w:val="560D1B2B"/>
    <w:rsid w:val="571C7ED5"/>
    <w:rsid w:val="577C1ED0"/>
    <w:rsid w:val="577D845A"/>
    <w:rsid w:val="5787C838"/>
    <w:rsid w:val="57968BFF"/>
    <w:rsid w:val="579C6839"/>
    <w:rsid w:val="593079D8"/>
    <w:rsid w:val="5AD398AD"/>
    <w:rsid w:val="5AE9BF0B"/>
    <w:rsid w:val="5C039976"/>
    <w:rsid w:val="5C2626D0"/>
    <w:rsid w:val="5CE56908"/>
    <w:rsid w:val="5D03D35A"/>
    <w:rsid w:val="5D39C687"/>
    <w:rsid w:val="5D3A45DE"/>
    <w:rsid w:val="5DEF7F3F"/>
    <w:rsid w:val="5E1BD0EF"/>
    <w:rsid w:val="5ECF709B"/>
    <w:rsid w:val="60245E40"/>
    <w:rsid w:val="6035E53F"/>
    <w:rsid w:val="60A5503A"/>
    <w:rsid w:val="61B67B01"/>
    <w:rsid w:val="625BADEF"/>
    <w:rsid w:val="63BBD883"/>
    <w:rsid w:val="64911114"/>
    <w:rsid w:val="656A530A"/>
    <w:rsid w:val="6610586A"/>
    <w:rsid w:val="6730D8A0"/>
    <w:rsid w:val="6731FC6C"/>
    <w:rsid w:val="6813DA86"/>
    <w:rsid w:val="69476A7E"/>
    <w:rsid w:val="6949E168"/>
    <w:rsid w:val="69AFD793"/>
    <w:rsid w:val="69B7B4B5"/>
    <w:rsid w:val="6AB2D045"/>
    <w:rsid w:val="6ACF3C39"/>
    <w:rsid w:val="6AD4415C"/>
    <w:rsid w:val="6AE4F901"/>
    <w:rsid w:val="6BD8FE90"/>
    <w:rsid w:val="6CD07DED"/>
    <w:rsid w:val="6D2C739E"/>
    <w:rsid w:val="6ECFF3E3"/>
    <w:rsid w:val="702863F2"/>
    <w:rsid w:val="7045AF3F"/>
    <w:rsid w:val="706B5A8F"/>
    <w:rsid w:val="7077915F"/>
    <w:rsid w:val="709E071D"/>
    <w:rsid w:val="70B31294"/>
    <w:rsid w:val="70C255A4"/>
    <w:rsid w:val="71362F36"/>
    <w:rsid w:val="7295F7F2"/>
    <w:rsid w:val="72C53A58"/>
    <w:rsid w:val="7381B9D7"/>
    <w:rsid w:val="7493E7B2"/>
    <w:rsid w:val="74D4608B"/>
    <w:rsid w:val="75DED39F"/>
    <w:rsid w:val="763BDB3B"/>
    <w:rsid w:val="7650643E"/>
    <w:rsid w:val="77B4CD93"/>
    <w:rsid w:val="77EA66E5"/>
    <w:rsid w:val="78C8711E"/>
    <w:rsid w:val="78D75025"/>
    <w:rsid w:val="79471605"/>
    <w:rsid w:val="797FBAF9"/>
    <w:rsid w:val="79ADA674"/>
    <w:rsid w:val="7BAE177F"/>
    <w:rsid w:val="7C7310F9"/>
    <w:rsid w:val="7CBE1218"/>
    <w:rsid w:val="7CF8F19D"/>
    <w:rsid w:val="7D229D30"/>
    <w:rsid w:val="7E0408C7"/>
    <w:rsid w:val="7E90752D"/>
    <w:rsid w:val="7F2C1913"/>
    <w:rsid w:val="7F35F02C"/>
    <w:rsid w:val="7FAB3BFC"/>
    <w:rsid w:val="7FCCCCDF"/>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05DB3"/>
  <w15:chartTrackingRefBased/>
  <w15:docId w15:val="{8359A90A-45A3-43F1-AA2F-43F65342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5DC"/>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D51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1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2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2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2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2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1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20B"/>
    <w:rPr>
      <w:rFonts w:eastAsiaTheme="majorEastAsia" w:cstheme="majorBidi"/>
      <w:color w:val="272727" w:themeColor="text1" w:themeTint="D8"/>
    </w:rPr>
  </w:style>
  <w:style w:type="paragraph" w:styleId="Title">
    <w:name w:val="Title"/>
    <w:basedOn w:val="Normal"/>
    <w:next w:val="Normal"/>
    <w:link w:val="TitleChar"/>
    <w:uiPriority w:val="10"/>
    <w:qFormat/>
    <w:rsid w:val="00D512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20B"/>
    <w:pPr>
      <w:spacing w:before="160"/>
      <w:jc w:val="center"/>
    </w:pPr>
    <w:rPr>
      <w:i/>
      <w:iCs/>
      <w:color w:val="404040" w:themeColor="text1" w:themeTint="BF"/>
    </w:rPr>
  </w:style>
  <w:style w:type="character" w:customStyle="1" w:styleId="QuoteChar">
    <w:name w:val="Quote Char"/>
    <w:basedOn w:val="DefaultParagraphFont"/>
    <w:link w:val="Quote"/>
    <w:uiPriority w:val="29"/>
    <w:rsid w:val="00D5120B"/>
    <w:rPr>
      <w:i/>
      <w:iCs/>
      <w:color w:val="404040" w:themeColor="text1" w:themeTint="BF"/>
    </w:rPr>
  </w:style>
  <w:style w:type="paragraph" w:styleId="ListParagraph">
    <w:name w:val="List Paragraph"/>
    <w:basedOn w:val="Normal"/>
    <w:uiPriority w:val="34"/>
    <w:qFormat/>
    <w:rsid w:val="00D5120B"/>
    <w:pPr>
      <w:ind w:left="720"/>
      <w:contextualSpacing/>
    </w:pPr>
  </w:style>
  <w:style w:type="character" w:styleId="IntenseEmphasis">
    <w:name w:val="Intense Emphasis"/>
    <w:basedOn w:val="DefaultParagraphFont"/>
    <w:uiPriority w:val="21"/>
    <w:qFormat/>
    <w:rsid w:val="00D5120B"/>
    <w:rPr>
      <w:i/>
      <w:iCs/>
      <w:color w:val="0F4761" w:themeColor="accent1" w:themeShade="BF"/>
    </w:rPr>
  </w:style>
  <w:style w:type="paragraph" w:styleId="IntenseQuote">
    <w:name w:val="Intense Quote"/>
    <w:basedOn w:val="Normal"/>
    <w:next w:val="Normal"/>
    <w:link w:val="IntenseQuoteChar"/>
    <w:uiPriority w:val="30"/>
    <w:qFormat/>
    <w:rsid w:val="00D51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20B"/>
    <w:rPr>
      <w:i/>
      <w:iCs/>
      <w:color w:val="0F4761" w:themeColor="accent1" w:themeShade="BF"/>
    </w:rPr>
  </w:style>
  <w:style w:type="character" w:styleId="IntenseReference">
    <w:name w:val="Intense Reference"/>
    <w:basedOn w:val="DefaultParagraphFont"/>
    <w:uiPriority w:val="32"/>
    <w:qFormat/>
    <w:rsid w:val="00D5120B"/>
    <w:rPr>
      <w:b/>
      <w:bCs/>
      <w:smallCaps/>
      <w:color w:val="0F4761" w:themeColor="accent1" w:themeShade="BF"/>
      <w:spacing w:val="5"/>
    </w:rPr>
  </w:style>
  <w:style w:type="paragraph" w:styleId="Header">
    <w:name w:val="header"/>
    <w:basedOn w:val="Normal"/>
    <w:link w:val="HeaderChar"/>
    <w:rsid w:val="00D5120B"/>
    <w:pPr>
      <w:tabs>
        <w:tab w:val="center" w:pos="4320"/>
        <w:tab w:val="right" w:pos="8640"/>
      </w:tabs>
    </w:pPr>
  </w:style>
  <w:style w:type="character" w:customStyle="1" w:styleId="HeaderChar">
    <w:name w:val="Header Char"/>
    <w:basedOn w:val="DefaultParagraphFont"/>
    <w:link w:val="Header"/>
    <w:rsid w:val="00D5120B"/>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D5120B"/>
    <w:pPr>
      <w:tabs>
        <w:tab w:val="center" w:pos="4320"/>
        <w:tab w:val="right" w:pos="8640"/>
      </w:tabs>
    </w:pPr>
  </w:style>
  <w:style w:type="character" w:customStyle="1" w:styleId="FooterChar">
    <w:name w:val="Footer Char"/>
    <w:basedOn w:val="DefaultParagraphFont"/>
    <w:link w:val="Footer"/>
    <w:uiPriority w:val="99"/>
    <w:rsid w:val="00D5120B"/>
    <w:rPr>
      <w:rFonts w:ascii="Times New Roman" w:eastAsia="Times New Roman" w:hAnsi="Times New Roman" w:cs="Times New Roman"/>
      <w:kern w:val="0"/>
      <w:sz w:val="24"/>
      <w:szCs w:val="24"/>
      <w:lang w:val="en-GB"/>
      <w14:ligatures w14:val="none"/>
    </w:rPr>
  </w:style>
  <w:style w:type="paragraph" w:customStyle="1" w:styleId="Default">
    <w:name w:val="Default"/>
    <w:rsid w:val="00D5120B"/>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character" w:styleId="Hyperlink">
    <w:name w:val="Hyperlink"/>
    <w:basedOn w:val="DefaultParagraphFont"/>
    <w:uiPriority w:val="99"/>
    <w:rsid w:val="00D5120B"/>
    <w:rPr>
      <w:color w:val="467886" w:themeColor="hyperlink"/>
      <w:u w:val="single"/>
    </w:rPr>
  </w:style>
  <w:style w:type="character" w:styleId="CommentReference">
    <w:name w:val="annotation reference"/>
    <w:basedOn w:val="DefaultParagraphFont"/>
    <w:uiPriority w:val="99"/>
    <w:rsid w:val="00D5120B"/>
    <w:rPr>
      <w:sz w:val="16"/>
      <w:szCs w:val="16"/>
    </w:rPr>
  </w:style>
  <w:style w:type="paragraph" w:styleId="CommentText">
    <w:name w:val="annotation text"/>
    <w:basedOn w:val="Normal"/>
    <w:link w:val="CommentTextChar"/>
    <w:rsid w:val="00D5120B"/>
    <w:rPr>
      <w:sz w:val="20"/>
      <w:szCs w:val="20"/>
    </w:rPr>
  </w:style>
  <w:style w:type="character" w:customStyle="1" w:styleId="CommentTextChar">
    <w:name w:val="Comment Text Char"/>
    <w:basedOn w:val="DefaultParagraphFont"/>
    <w:link w:val="CommentText"/>
    <w:rsid w:val="00D5120B"/>
    <w:rPr>
      <w:rFonts w:ascii="Times New Roman" w:eastAsia="Times New Roman" w:hAnsi="Times New Roman" w:cs="Times New Roman"/>
      <w:kern w:val="0"/>
      <w:sz w:val="20"/>
      <w:szCs w:val="20"/>
      <w:lang w:val="en-GB"/>
      <w14:ligatures w14:val="none"/>
    </w:rPr>
  </w:style>
  <w:style w:type="character" w:styleId="UnresolvedMention">
    <w:name w:val="Unresolved Mention"/>
    <w:basedOn w:val="DefaultParagraphFont"/>
    <w:uiPriority w:val="99"/>
    <w:semiHidden/>
    <w:unhideWhenUsed/>
    <w:rsid w:val="00A014B7"/>
    <w:rPr>
      <w:color w:val="605E5C"/>
      <w:shd w:val="clear" w:color="auto" w:fill="E1DFDD"/>
    </w:rPr>
  </w:style>
  <w:style w:type="paragraph" w:styleId="FootnoteText">
    <w:name w:val="footnote text"/>
    <w:basedOn w:val="Normal"/>
    <w:link w:val="FootnoteTextChar"/>
    <w:uiPriority w:val="99"/>
    <w:semiHidden/>
    <w:unhideWhenUsed/>
    <w:rsid w:val="001D6748"/>
    <w:rPr>
      <w:sz w:val="20"/>
      <w:szCs w:val="20"/>
    </w:rPr>
  </w:style>
  <w:style w:type="character" w:customStyle="1" w:styleId="FootnoteTextChar">
    <w:name w:val="Footnote Text Char"/>
    <w:basedOn w:val="DefaultParagraphFont"/>
    <w:link w:val="FootnoteText"/>
    <w:uiPriority w:val="99"/>
    <w:semiHidden/>
    <w:rsid w:val="001D6748"/>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1D6748"/>
    <w:rPr>
      <w:vertAlign w:val="superscript"/>
    </w:rPr>
  </w:style>
  <w:style w:type="paragraph" w:customStyle="1" w:styleId="EndNoteBibliographyTitle">
    <w:name w:val="EndNote Bibliography Title"/>
    <w:basedOn w:val="Normal"/>
    <w:link w:val="EndNoteBibliographyTitleChar"/>
    <w:rsid w:val="00C959A5"/>
    <w:pPr>
      <w:jc w:val="center"/>
    </w:pPr>
    <w:rPr>
      <w:noProof/>
      <w:lang w:val="en-US"/>
    </w:rPr>
  </w:style>
  <w:style w:type="character" w:customStyle="1" w:styleId="EndNoteBibliographyTitleChar">
    <w:name w:val="EndNote Bibliography Title Char"/>
    <w:basedOn w:val="DefaultParagraphFont"/>
    <w:link w:val="EndNoteBibliographyTitle"/>
    <w:rsid w:val="00C959A5"/>
    <w:rPr>
      <w:rFonts w:ascii="Times New Roman" w:eastAsia="Times New Roman" w:hAnsi="Times New Roman" w:cs="Times New Roman"/>
      <w:noProof/>
      <w:kern w:val="0"/>
      <w:sz w:val="24"/>
      <w:szCs w:val="24"/>
      <w:lang w:val="en-US"/>
      <w14:ligatures w14:val="none"/>
    </w:rPr>
  </w:style>
  <w:style w:type="paragraph" w:customStyle="1" w:styleId="EndNoteBibliography">
    <w:name w:val="EndNote Bibliography"/>
    <w:basedOn w:val="Normal"/>
    <w:link w:val="EndNoteBibliographyChar"/>
    <w:rsid w:val="00C959A5"/>
    <w:rPr>
      <w:noProof/>
      <w:lang w:val="en-US"/>
    </w:rPr>
  </w:style>
  <w:style w:type="character" w:customStyle="1" w:styleId="EndNoteBibliographyChar">
    <w:name w:val="EndNote Bibliography Char"/>
    <w:basedOn w:val="DefaultParagraphFont"/>
    <w:link w:val="EndNoteBibliography"/>
    <w:rsid w:val="00C959A5"/>
    <w:rPr>
      <w:rFonts w:ascii="Times New Roman" w:eastAsia="Times New Roman" w:hAnsi="Times New Roman" w:cs="Times New Roman"/>
      <w:noProof/>
      <w:kern w:val="0"/>
      <w:sz w:val="24"/>
      <w:szCs w:val="24"/>
      <w:lang w:val="en-US"/>
      <w14:ligatures w14:val="none"/>
    </w:rPr>
  </w:style>
  <w:style w:type="paragraph" w:styleId="Caption">
    <w:name w:val="caption"/>
    <w:basedOn w:val="Normal"/>
    <w:next w:val="Normal"/>
    <w:uiPriority w:val="35"/>
    <w:unhideWhenUsed/>
    <w:qFormat/>
    <w:rsid w:val="002B12C2"/>
    <w:pPr>
      <w:spacing w:after="200"/>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EB30FA"/>
    <w:rPr>
      <w:b/>
      <w:bCs/>
    </w:rPr>
  </w:style>
  <w:style w:type="character" w:customStyle="1" w:styleId="CommentSubjectChar">
    <w:name w:val="Comment Subject Char"/>
    <w:basedOn w:val="CommentTextChar"/>
    <w:link w:val="CommentSubject"/>
    <w:uiPriority w:val="99"/>
    <w:semiHidden/>
    <w:rsid w:val="00EB30FA"/>
    <w:rPr>
      <w:rFonts w:ascii="Times New Roman" w:eastAsia="Times New Roman" w:hAnsi="Times New Roman" w:cs="Times New Roman"/>
      <w:b/>
      <w:bCs/>
      <w:kern w:val="0"/>
      <w:sz w:val="20"/>
      <w:szCs w:val="20"/>
      <w:lang w:val="en-GB"/>
      <w14:ligatures w14:val="none"/>
    </w:rPr>
  </w:style>
  <w:style w:type="table" w:styleId="PlainTable4">
    <w:name w:val="Plain Table 4"/>
    <w:basedOn w:val="TableNormal"/>
    <w:uiPriority w:val="44"/>
    <w:rsid w:val="00B07491"/>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15A12"/>
    <w:pPr>
      <w:spacing w:after="0" w:line="240" w:lineRule="auto"/>
    </w:pPr>
    <w:rPr>
      <w:rFonts w:ascii="Times New Roman" w:eastAsia="Times New Roman" w:hAnsi="Times New Roman" w:cs="Times New Roman"/>
      <w:kern w:val="0"/>
      <w:sz w:val="24"/>
      <w:szCs w:val="24"/>
      <w:lang w:val="en-GB"/>
      <w14:ligatures w14:val="none"/>
    </w:rPr>
  </w:style>
  <w:style w:type="table" w:styleId="TableGrid">
    <w:name w:val="Table Grid"/>
    <w:basedOn w:val="TableNormal"/>
    <w:uiPriority w:val="59"/>
    <w:rsid w:val="00395E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395E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73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820E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56738">
      <w:bodyDiv w:val="1"/>
      <w:marLeft w:val="0"/>
      <w:marRight w:val="0"/>
      <w:marTop w:val="0"/>
      <w:marBottom w:val="0"/>
      <w:divBdr>
        <w:top w:val="none" w:sz="0" w:space="0" w:color="auto"/>
        <w:left w:val="none" w:sz="0" w:space="0" w:color="auto"/>
        <w:bottom w:val="none" w:sz="0" w:space="0" w:color="auto"/>
        <w:right w:val="none" w:sz="0" w:space="0" w:color="auto"/>
      </w:divBdr>
    </w:div>
    <w:div w:id="1499736528">
      <w:bodyDiv w:val="1"/>
      <w:marLeft w:val="0"/>
      <w:marRight w:val="0"/>
      <w:marTop w:val="0"/>
      <w:marBottom w:val="0"/>
      <w:divBdr>
        <w:top w:val="none" w:sz="0" w:space="0" w:color="auto"/>
        <w:left w:val="none" w:sz="0" w:space="0" w:color="auto"/>
        <w:bottom w:val="none" w:sz="0" w:space="0" w:color="auto"/>
        <w:right w:val="none" w:sz="0" w:space="0" w:color="auto"/>
      </w:divBdr>
    </w:div>
    <w:div w:id="1558934968">
      <w:bodyDiv w:val="1"/>
      <w:marLeft w:val="0"/>
      <w:marRight w:val="0"/>
      <w:marTop w:val="0"/>
      <w:marBottom w:val="0"/>
      <w:divBdr>
        <w:top w:val="none" w:sz="0" w:space="0" w:color="auto"/>
        <w:left w:val="none" w:sz="0" w:space="0" w:color="auto"/>
        <w:bottom w:val="none" w:sz="0" w:space="0" w:color="auto"/>
        <w:right w:val="none" w:sz="0" w:space="0" w:color="auto"/>
      </w:divBdr>
    </w:div>
    <w:div w:id="1902708673">
      <w:bodyDiv w:val="1"/>
      <w:marLeft w:val="0"/>
      <w:marRight w:val="0"/>
      <w:marTop w:val="0"/>
      <w:marBottom w:val="0"/>
      <w:divBdr>
        <w:top w:val="none" w:sz="0" w:space="0" w:color="auto"/>
        <w:left w:val="none" w:sz="0" w:space="0" w:color="auto"/>
        <w:bottom w:val="none" w:sz="0" w:space="0" w:color="auto"/>
        <w:right w:val="none" w:sz="0" w:space="0" w:color="auto"/>
      </w:divBdr>
    </w:div>
    <w:div w:id="1928343802">
      <w:bodyDiv w:val="1"/>
      <w:marLeft w:val="0"/>
      <w:marRight w:val="0"/>
      <w:marTop w:val="0"/>
      <w:marBottom w:val="0"/>
      <w:divBdr>
        <w:top w:val="none" w:sz="0" w:space="0" w:color="auto"/>
        <w:left w:val="none" w:sz="0" w:space="0" w:color="auto"/>
        <w:bottom w:val="none" w:sz="0" w:space="0" w:color="auto"/>
        <w:right w:val="none" w:sz="0" w:space="0" w:color="auto"/>
      </w:divBdr>
    </w:div>
    <w:div w:id="20902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ficm.ac.uk/standards/guidelines-for-the-provision-of-intensive-care-servi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ra.nhs.uk/covid-19-research/guidance-using-patient-data/"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medrxiv.org/content/10.1101/2024.09.02.24312931v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healthcareers.nhs.uk/working-health/working-nhs/nhs-pay-and-benefits/agenda-change-pay-r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allora@soton.ac.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independentnurse.co.uk/content/news/absences-cost-nhs-over-1-billion-each-year" TargetMode="External"/><Relationship Id="rId10" Type="http://schemas.openxmlformats.org/officeDocument/2006/relationships/endnotes" Target="endnotes.xml"/><Relationship Id="rId19" Type="http://schemas.openxmlformats.org/officeDocument/2006/relationships/hyperlink" Target="https://digital.nhs.uk/data-and-information/publications/statistical/nhs-sickness-absence-rates/november-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cn.org.uk/professional-development/your-career/hca/assistant-practitioner"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CEC7806C5824488623CE6F55F2D549" ma:contentTypeVersion="14" ma:contentTypeDescription="Create a new document." ma:contentTypeScope="" ma:versionID="a575ad1e71db54119eaf2606f0852f1b">
  <xsd:schema xmlns:xsd="http://www.w3.org/2001/XMLSchema" xmlns:xs="http://www.w3.org/2001/XMLSchema" xmlns:p="http://schemas.microsoft.com/office/2006/metadata/properties" xmlns:ns2="ad6fe05b-4c60-4df8-93ee-db3dc0e05246" xmlns:ns3="39a4a8b2-97c6-4fd4-9272-96810224aef6" targetNamespace="http://schemas.microsoft.com/office/2006/metadata/properties" ma:root="true" ma:fieldsID="ce170e1f10a6c5fdcba702537c63d5b8" ns2:_="" ns3:_="">
    <xsd:import namespace="ad6fe05b-4c60-4df8-93ee-db3dc0e05246"/>
    <xsd:import namespace="39a4a8b2-97c6-4fd4-9272-96810224ae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e05b-4c60-4df8-93ee-db3dc0e05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a4a8b2-97c6-4fd4-9272-96810224ae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8b63ac-f2b1-4196-9500-25cd7bc0b7b0}" ma:internalName="TaxCatchAll" ma:showField="CatchAllData" ma:web="39a4a8b2-97c6-4fd4-9272-96810224aef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a4a8b2-97c6-4fd4-9272-96810224aef6" xsi:nil="true"/>
    <lcf76f155ced4ddcb4097134ff3c332f xmlns="ad6fe05b-4c60-4df8-93ee-db3dc0e05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03AD6D-B7F2-4A9E-B816-FBEFFAEDF2FE}">
  <ds:schemaRefs>
    <ds:schemaRef ds:uri="http://schemas.microsoft.com/sharepoint/v3/contenttype/forms"/>
  </ds:schemaRefs>
</ds:datastoreItem>
</file>

<file path=customXml/itemProps2.xml><?xml version="1.0" encoding="utf-8"?>
<ds:datastoreItem xmlns:ds="http://schemas.openxmlformats.org/officeDocument/2006/customXml" ds:itemID="{02AA03EB-7FA3-461B-AC3B-08BAB1DB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e05b-4c60-4df8-93ee-db3dc0e05246"/>
    <ds:schemaRef ds:uri="39a4a8b2-97c6-4fd4-9272-96810224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0E4E2-8F28-4A13-8185-BECF6EB60071}">
  <ds:schemaRefs>
    <ds:schemaRef ds:uri="http://schemas.openxmlformats.org/officeDocument/2006/bibliography"/>
  </ds:schemaRefs>
</ds:datastoreItem>
</file>

<file path=customXml/itemProps4.xml><?xml version="1.0" encoding="utf-8"?>
<ds:datastoreItem xmlns:ds="http://schemas.openxmlformats.org/officeDocument/2006/customXml" ds:itemID="{10640DA4-02F0-421D-92A2-B2576A6DF104}">
  <ds:schemaRefs>
    <ds:schemaRef ds:uri="http://schemas.microsoft.com/office/2006/metadata/properties"/>
    <ds:schemaRef ds:uri="http://schemas.microsoft.com/office/infopath/2007/PartnerControls"/>
    <ds:schemaRef ds:uri="39a4a8b2-97c6-4fd4-9272-96810224aef6"/>
    <ds:schemaRef ds:uri="ad6fe05b-4c60-4df8-93ee-db3dc0e05246"/>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19</Pages>
  <Words>5388</Words>
  <Characters>30824</Characters>
  <Application>Microsoft Office Word</Application>
  <DocSecurity>0</DocSecurity>
  <Lines>1081</Lines>
  <Paragraphs>523</Paragraphs>
  <ScaleCrop>false</ScaleCrop>
  <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Giridharan, Harinivasini (ELS-CHN)</dc:creator>
  <cp:keywords/>
  <dc:description/>
  <cp:lastModifiedBy>Chiara Dall'ora</cp:lastModifiedBy>
  <cp:revision>636</cp:revision>
  <dcterms:created xsi:type="dcterms:W3CDTF">2025-01-22T18:14:00Z</dcterms:created>
  <dcterms:modified xsi:type="dcterms:W3CDTF">2025-11-10T13:01:00Z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2024-08-29T08:26:02Z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ee94db10-5213-492d-a3c4-10bf38c2e19f</vt:lpwstr>
  </property>
  <property fmtid="{D5CDD505-2E9C-101B-9397-08002B2CF9AE}" pid="8" name="MSIP_Label_549ac42a-3eb4-4074-b885-aea26bd6241e_ContentBits">
    <vt:lpwstr>0</vt:lpwstr>
  </property>
  <property fmtid="{D5CDD505-2E9C-101B-9397-08002B2CF9AE}" pid="9" name="GrammarlyDocumentId">
    <vt:lpwstr>939e45e8-9b3a-4446-ba5a-7c3705a67eb6</vt:lpwstr>
  </property>
  <property fmtid="{D5CDD505-2E9C-101B-9397-08002B2CF9AE}" pid="10" name="ContentTypeId">
    <vt:lpwstr>0x010100D6CEC7806C5824488623CE6F55F2D549</vt:lpwstr>
  </property>
  <property fmtid="{D5CDD505-2E9C-101B-9397-08002B2CF9AE}" pid="11" name="MediaServiceImageTags">
    <vt:lpwstr/>
  </property>
</Properties>
</file>