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29475" w14:textId="1BB9DE12" w:rsidR="00D56933" w:rsidRPr="001015F7" w:rsidRDefault="007D56CC">
      <w:pPr>
        <w:pStyle w:val="Title"/>
      </w:pPr>
      <w:r w:rsidRPr="001015F7">
        <w:t>H</w:t>
      </w:r>
      <w:r w:rsidR="00E22295" w:rsidRPr="001015F7">
        <w:t>igh resolution land use maps from 1960 to 2100</w:t>
      </w:r>
    </w:p>
    <w:p w14:paraId="18129476" w14:textId="0BC3DBDF" w:rsidR="00D56933" w:rsidRPr="001015F7" w:rsidRDefault="00E22295">
      <w:r w:rsidRPr="001015F7">
        <w:t>Tamsin L. Woodman</w:t>
      </w:r>
      <w:r w:rsidRPr="001015F7">
        <w:rPr>
          <w:vertAlign w:val="superscript"/>
        </w:rPr>
        <w:t>1,2</w:t>
      </w:r>
      <w:r w:rsidR="00480D55">
        <w:rPr>
          <w:vertAlign w:val="superscript"/>
        </w:rPr>
        <w:t>,7</w:t>
      </w:r>
      <w:r w:rsidRPr="001015F7">
        <w:t>*, Bartlomiej Arendarczyk</w:t>
      </w:r>
      <w:r w:rsidRPr="001015F7">
        <w:rPr>
          <w:vertAlign w:val="superscript"/>
        </w:rPr>
        <w:t>2</w:t>
      </w:r>
      <w:r w:rsidRPr="001015F7">
        <w:t>, Karina Winkler</w:t>
      </w:r>
      <w:r w:rsidRPr="001015F7">
        <w:rPr>
          <w:vertAlign w:val="superscript"/>
        </w:rPr>
        <w:t>3</w:t>
      </w:r>
      <w:r w:rsidRPr="001015F7">
        <w:t>, Roslyn C. Henry</w:t>
      </w:r>
      <w:r w:rsidRPr="001015F7">
        <w:rPr>
          <w:vertAlign w:val="superscript"/>
        </w:rPr>
        <w:t>1</w:t>
      </w:r>
      <w:r w:rsidRPr="001015F7">
        <w:t>, Felix Eigenbrod</w:t>
      </w:r>
      <w:r w:rsidRPr="001015F7">
        <w:rPr>
          <w:vertAlign w:val="superscript"/>
        </w:rPr>
        <w:t>5</w:t>
      </w:r>
      <w:r w:rsidRPr="001015F7">
        <w:t>, David F.R.P. Burslem</w:t>
      </w:r>
      <w:r w:rsidRPr="001015F7">
        <w:rPr>
          <w:vertAlign w:val="superscript"/>
        </w:rPr>
        <w:t>1</w:t>
      </w:r>
      <w:r w:rsidRPr="001015F7">
        <w:t>, Peter Alexander</w:t>
      </w:r>
      <w:r w:rsidRPr="001015F7">
        <w:rPr>
          <w:vertAlign w:val="superscript"/>
        </w:rPr>
        <w:t>2,4</w:t>
      </w:r>
      <w:r w:rsidRPr="001015F7">
        <w:t>, Justin M.J. Travis</w:t>
      </w:r>
      <w:r w:rsidRPr="001015F7">
        <w:rPr>
          <w:vertAlign w:val="superscript"/>
        </w:rPr>
        <w:t>1</w:t>
      </w:r>
      <w:r w:rsidR="0092552B" w:rsidRPr="001015F7">
        <w:rPr>
          <w:vertAlign w:val="superscript"/>
        </w:rPr>
        <w:t>,6</w:t>
      </w:r>
    </w:p>
    <w:p w14:paraId="18129477" w14:textId="77777777" w:rsidR="00D56933" w:rsidRPr="001015F7" w:rsidRDefault="00E22295">
      <w:pPr>
        <w:spacing w:after="0"/>
      </w:pPr>
      <w:r w:rsidRPr="001015F7">
        <w:rPr>
          <w:vertAlign w:val="superscript"/>
        </w:rPr>
        <w:t>1</w:t>
      </w:r>
      <w:r w:rsidRPr="001015F7">
        <w:t>School of Biological Sciences, University of Aberdeen, Zoology Building, Tillydrone Avenue, Aberdeen, AB24 2TZ, UK</w:t>
      </w:r>
    </w:p>
    <w:p w14:paraId="18129478" w14:textId="77777777" w:rsidR="00D56933" w:rsidRPr="001015F7" w:rsidRDefault="00E22295">
      <w:pPr>
        <w:spacing w:after="0"/>
      </w:pPr>
      <w:r w:rsidRPr="001015F7">
        <w:rPr>
          <w:vertAlign w:val="superscript"/>
        </w:rPr>
        <w:t>2</w:t>
      </w:r>
      <w:r w:rsidRPr="001015F7">
        <w:t>School of GeoSciences, The University of Edinburgh, Drummond Street, Edinburgh, EH8 9XP, UK</w:t>
      </w:r>
    </w:p>
    <w:p w14:paraId="18129479" w14:textId="1328C802" w:rsidR="00D56933" w:rsidRPr="001015F7" w:rsidRDefault="00E22295">
      <w:pPr>
        <w:spacing w:after="0"/>
      </w:pPr>
      <w:r w:rsidRPr="001015F7">
        <w:rPr>
          <w:vertAlign w:val="superscript"/>
        </w:rPr>
        <w:t>3</w:t>
      </w:r>
      <w:r w:rsidRPr="001015F7">
        <w:t>Land Use Change and Climate, IMKIFU, Karlsruhe Institute of Technology (KIT), Campus Alpin, Garmisch-Partenkirchen</w:t>
      </w:r>
      <w:r w:rsidR="00AA26DB" w:rsidRPr="001015F7">
        <w:t>, Germany</w:t>
      </w:r>
    </w:p>
    <w:p w14:paraId="1812947A" w14:textId="77777777" w:rsidR="00D56933" w:rsidRPr="001015F7" w:rsidRDefault="00E22295">
      <w:pPr>
        <w:spacing w:after="0"/>
      </w:pPr>
      <w:r w:rsidRPr="001015F7">
        <w:rPr>
          <w:vertAlign w:val="superscript"/>
        </w:rPr>
        <w:t>4</w:t>
      </w:r>
      <w:r w:rsidRPr="001015F7">
        <w:t>Global Academy of Agriculture and Food Systems, University of Edinburgh, Edinburgh Scotland, EH25 9RG, UK</w:t>
      </w:r>
    </w:p>
    <w:p w14:paraId="1812947B" w14:textId="77777777" w:rsidR="00D56933" w:rsidRPr="001015F7" w:rsidRDefault="00E22295">
      <w:pPr>
        <w:spacing w:after="0"/>
      </w:pPr>
      <w:r w:rsidRPr="001015F7">
        <w:rPr>
          <w:vertAlign w:val="superscript"/>
        </w:rPr>
        <w:t>5</w:t>
      </w:r>
      <w:r w:rsidRPr="001015F7">
        <w:t>School of Geography and Environmental Science, University of Southampton, Highfield Campus, Southampton, SO17 1BJ, UK</w:t>
      </w:r>
    </w:p>
    <w:p w14:paraId="3F99021E" w14:textId="226FEDEA" w:rsidR="0092552B" w:rsidRDefault="0092552B">
      <w:pPr>
        <w:spacing w:after="0"/>
      </w:pPr>
      <w:r w:rsidRPr="001015F7">
        <w:rPr>
          <w:vertAlign w:val="superscript"/>
        </w:rPr>
        <w:t>6</w:t>
      </w:r>
      <w:r w:rsidR="00761C98" w:rsidRPr="001015F7">
        <w:t>Faculty of Forestry, Universitas Gadjah Mada, Jl. Agro No. 1 Bulaksumur, Sleman, Yogyakarta</w:t>
      </w:r>
    </w:p>
    <w:p w14:paraId="4973C120" w14:textId="785CFE9E" w:rsidR="00A61DEA" w:rsidRPr="00A61DEA" w:rsidRDefault="00A61DEA">
      <w:pPr>
        <w:spacing w:after="0"/>
      </w:pPr>
      <w:r>
        <w:rPr>
          <w:vertAlign w:val="superscript"/>
        </w:rPr>
        <w:t>7</w:t>
      </w:r>
      <w:r>
        <w:t>Lead contact</w:t>
      </w:r>
    </w:p>
    <w:p w14:paraId="1812947C" w14:textId="77777777" w:rsidR="00D56933" w:rsidRPr="001015F7" w:rsidRDefault="00D56933">
      <w:pPr>
        <w:spacing w:after="0"/>
      </w:pPr>
    </w:p>
    <w:p w14:paraId="1812947D" w14:textId="598EB443" w:rsidR="00D56933" w:rsidRPr="001015F7" w:rsidRDefault="00E22295">
      <w:pPr>
        <w:spacing w:after="0"/>
      </w:pPr>
      <w:r w:rsidRPr="001015F7">
        <w:t>*</w:t>
      </w:r>
      <w:r w:rsidR="00EF2313" w:rsidRPr="001015F7">
        <w:t>Corresponding author and l</w:t>
      </w:r>
      <w:r w:rsidR="00A20436" w:rsidRPr="001015F7">
        <w:t>ead contact</w:t>
      </w:r>
      <w:r w:rsidRPr="001015F7">
        <w:t>: tamsin.woodman@ed.ac.uk</w:t>
      </w:r>
    </w:p>
    <w:p w14:paraId="1812947E" w14:textId="2B6F1B55" w:rsidR="00D56933" w:rsidRPr="001015F7" w:rsidRDefault="00925301">
      <w:pPr>
        <w:pStyle w:val="Heading1"/>
      </w:pPr>
      <w:r w:rsidRPr="001015F7">
        <w:t>Summary</w:t>
      </w:r>
    </w:p>
    <w:p w14:paraId="1812947F" w14:textId="50FA8E85" w:rsidR="00D56933" w:rsidRPr="001015F7" w:rsidRDefault="00023BDC">
      <w:r w:rsidRPr="001015F7">
        <w:t>Global-scale</w:t>
      </w:r>
      <w:r w:rsidR="00E22295" w:rsidRPr="001015F7">
        <w:t xml:space="preserve"> land use and land cover (LULC) </w:t>
      </w:r>
      <w:r w:rsidRPr="001015F7">
        <w:t>datasets are</w:t>
      </w:r>
      <w:r w:rsidR="00E22295" w:rsidRPr="001015F7">
        <w:t xml:space="preserve"> essential for addressing sustainability challenges, including climate change and biodiversity loss. </w:t>
      </w:r>
      <w:r w:rsidRPr="001015F7">
        <w:t xml:space="preserve">Existing harmonised LULC products (without discontinuities between past and present) have coarse </w:t>
      </w:r>
      <w:r w:rsidR="00C06D32" w:rsidRPr="001015F7">
        <w:t xml:space="preserve">temporal and </w:t>
      </w:r>
      <w:r w:rsidRPr="001015F7">
        <w:t xml:space="preserve">spatial resolutions and do not consider landscape patterns, which are important for </w:t>
      </w:r>
      <w:r w:rsidR="00FC2A63" w:rsidRPr="001015F7">
        <w:t xml:space="preserve">environmental </w:t>
      </w:r>
      <w:r w:rsidRPr="001015F7">
        <w:t xml:space="preserve">processes such as species movement. </w:t>
      </w:r>
      <w:r w:rsidR="00E22295" w:rsidRPr="001015F7">
        <w:t xml:space="preserve">We present a downscaled global LULC dataset for five future scenarios with 1 km spatial and yearly temporal resolution that is harmonised with historic LULC to span the period 1960 to 2100. Future projections indicate significant landscape change and emphasise the importance of incorporating local-scale processes in global LULC projections. Our harmonised LULC dataset will be advantageous for studying the impacts of LULC change </w:t>
      </w:r>
      <w:r w:rsidR="00F8739B" w:rsidRPr="001015F7">
        <w:t>because</w:t>
      </w:r>
      <w:r w:rsidR="00E22295" w:rsidRPr="001015F7">
        <w:t xml:space="preserve"> it </w:t>
      </w:r>
      <w:r w:rsidR="00FC2A63" w:rsidRPr="001015F7">
        <w:t xml:space="preserve">was validated to ensure that future LULC projections have realistic landscape patterns, and it </w:t>
      </w:r>
      <w:r w:rsidR="00E22295" w:rsidRPr="001015F7">
        <w:t>has high spatial and temporal resolutions</w:t>
      </w:r>
      <w:r w:rsidR="00F8739B" w:rsidRPr="001015F7">
        <w:t xml:space="preserve"> that</w:t>
      </w:r>
      <w:r w:rsidR="00E22295" w:rsidRPr="001015F7">
        <w:t xml:space="preserve"> better match the scale of environmental processes</w:t>
      </w:r>
      <w:r w:rsidR="00F8739B" w:rsidRPr="001015F7">
        <w:t xml:space="preserve"> compared to existing products</w:t>
      </w:r>
      <w:r w:rsidR="00E22295" w:rsidRPr="001015F7">
        <w:t>.</w:t>
      </w:r>
    </w:p>
    <w:p w14:paraId="1AB5668E" w14:textId="2024705B" w:rsidR="007306E7" w:rsidRPr="001015F7" w:rsidRDefault="007306E7">
      <w:pPr>
        <w:pStyle w:val="Heading1"/>
      </w:pPr>
      <w:r w:rsidRPr="001015F7">
        <w:lastRenderedPageBreak/>
        <w:t>Keywords</w:t>
      </w:r>
    </w:p>
    <w:p w14:paraId="11CAD009" w14:textId="3F319943" w:rsidR="007306E7" w:rsidRPr="001015F7" w:rsidRDefault="00F90544" w:rsidP="007306E7">
      <w:r w:rsidRPr="001015F7">
        <w:t xml:space="preserve">Land use and land cover projections, </w:t>
      </w:r>
      <w:r w:rsidR="009175B5" w:rsidRPr="001015F7">
        <w:t xml:space="preserve">harmonised land </w:t>
      </w:r>
      <w:r w:rsidR="00F91D49" w:rsidRPr="001015F7">
        <w:t xml:space="preserve">use and land cover, downscaling, </w:t>
      </w:r>
      <w:r w:rsidR="00D029FA" w:rsidRPr="001015F7">
        <w:t>landscape patterns, landscape metrics</w:t>
      </w:r>
    </w:p>
    <w:p w14:paraId="18129480" w14:textId="7C0303CA" w:rsidR="00D56933" w:rsidRPr="001015F7" w:rsidRDefault="00925301">
      <w:pPr>
        <w:pStyle w:val="Heading1"/>
      </w:pPr>
      <w:r w:rsidRPr="001015F7">
        <w:t>Introduction</w:t>
      </w:r>
    </w:p>
    <w:p w14:paraId="18129481" w14:textId="1BA2EFCB" w:rsidR="00D56933" w:rsidRPr="001015F7" w:rsidRDefault="00E22295">
      <w:r w:rsidRPr="001015F7">
        <w:t>Anthropogenic land use and land cover (LULC) change poses a major risk to the Earth System, including the processes that maintain the integrity of climate</w:t>
      </w:r>
      <w:r w:rsidR="00AF0022" w:rsidRPr="001015F7">
        <w:fldChar w:fldCharType="begin"/>
      </w:r>
      <w:r w:rsidR="00D343A6" w:rsidRPr="001015F7">
        <w:instrText xml:space="preserve"> ADDIN ZOTERO_ITEM CSL_CITATION {"citationID":"fDWqz0Av","properties":{"formattedCitation":"\\super 1\\nosupersub{}","plainCitation":"1","noteIndex":0},"citationItems":[{"id":1559,"uris":["http://zotero.org/users/10985147/items/BVG3EBFH"],"itemData":{"id":1559,"type":"article-journal","abstract":"Increasing terrestrial biomass has important impacts on the climate that affects it.\n          , \n            The vegetation-climate loop\n            \n              Just as terrestrial plant biomass is growing in response to increasing atmospheric CO\n              2\n              , climate change, and other anthropogenic influences, so is climate affected by those variations in vegetation. Forzieri\n              et al.\n              used satellite observations to analyze how changes in leaf area index (LAI), a measure of vegetation density, have influenced the terrestrial energy balance and local climates over the past several decades. An increase in LAI has helped to warm boreal zones through a reduction of surface albedo and to cool arid regions of the southern hemisphere by increasing surface evaporation. Furthermore, more densely vegetated areas displayed a greater capacity to mitigate the impact of rapid climate fluctuations on the surface energy budget.\n            \n            \n              Science\n              , this issue p.\n              1180\n            \n          , \n            Changes in vegetation cover associated with the observed greening may affect several biophysical processes, whose net effects on climate are unclear. We analyzed remotely sensed dynamics in leaf area index (LAI) and energy fluxes in order to explore the associated variation in local climate. We show that the increasing trend in LAI contributed to the warming of boreal zones through a reduction of surface albedo and to an evaporation-driven cooling in arid regions. The interplay between LAI and surface biophysics is amplified up to five times under extreme warm-dry and cold-wet years. Altogether, these signals reveal that the recent dynamics in global vegetation have had relevant biophysical impacts on the local climates and should be considered in the design of local mitigation and adaptation plans.","container-title":"Science","DOI":"10.1126/science.aal1727","ISSN":"0036-8075, 1095-9203","issue":"6343","journalAbbreviation":"Science","language":"en","page":"1180-1184","source":"DOI.org (Crossref)","title":"Satellites reveal contrasting responses of regional climate to the widespread greening of Earth","volume":"356","author":[{"family":"Forzieri","given":"Giovanni"},{"family":"Alkama","given":"Ramdane"},{"family":"Miralles","given":"Diego G."},{"family":"Cescatti","given":"Alessandro"}],"issued":{"date-parts":[["2017",6,16]]}}}],"schema":"https://github.com/citation-style-language/schema/raw/master/csl-citation.json"} </w:instrText>
      </w:r>
      <w:r w:rsidR="00AF0022" w:rsidRPr="001015F7">
        <w:fldChar w:fldCharType="separate"/>
      </w:r>
      <w:r w:rsidR="00C640BE" w:rsidRPr="001015F7">
        <w:rPr>
          <w:szCs w:val="24"/>
          <w:vertAlign w:val="superscript"/>
        </w:rPr>
        <w:t>1</w:t>
      </w:r>
      <w:r w:rsidR="00AF0022" w:rsidRPr="001015F7">
        <w:fldChar w:fldCharType="end"/>
      </w:r>
      <w:r w:rsidRPr="001015F7">
        <w:t>, biodiversity</w:t>
      </w:r>
      <w:r w:rsidR="00AF0022" w:rsidRPr="001015F7">
        <w:fldChar w:fldCharType="begin"/>
      </w:r>
      <w:r w:rsidR="00D343A6" w:rsidRPr="001015F7">
        <w:instrText xml:space="preserve"> ADDIN ZOTERO_ITEM CSL_CITATION {"citationID":"zlH13FdC","properties":{"formattedCitation":"\\super 2,3\\nosupersub{}","plainCitation":"2,3","noteIndex":0},"citationItems":[{"id":1545,"uris":["http://zotero.org/users/10985147/items/YUSNQTIA"],"itemData":{"id":1545,"type":"article-journal","container-title":"Science Advances","DOI":"10.1126/sciadv.abm9982","issue":"November","journalAbbreviation":"Sci. Adv.","page":"eabm9982","title":"The direct drivers of recent global anthropogenic biodiversity loss","volume":"2022","author":[{"family":"Jaureguiberry","given":"Pedro"},{"family":"Titeux","given":"Nicolas"},{"family":"Wiemers","given":"Martin"},{"family":"Bowler","given":"Diana E"},{"family":"Coscieme","given":"Luca"},{"family":"Golden","given":"Abigail S"},{"family":"Guerra","given":"Carlos A"},{"family":"Jacob","given":"Ute"},{"family":"Takahashi","given":"Yasuo"},{"family":"Settele","given":"Josef"},{"family":"Díaz","given":"Sandra"},{"family":"Molnár","given":"Zsolt"},{"family":"Purvis","given":"Andy"}],"issued":{"date-parts":[["2022"]]}}},{"id":1528,"uris":["http://zotero.org/users/10985147/items/CDX96L7F"],"itemData":{"id":1528,"type":"article-journal","abstract":"Human activities, especially conversion and degradation of habitats, are causing global biodiversity declines. How local ecological assemblages are responding is less clear - a concern given their importance for many ecosystem functions and services. We analysed a terrestrial assemblage database of unprecedented geographic and taxonomic coverage to quantify local biodiversity responses to land use and related changes. Here we show that in the worst-affected habitats, these pressures reduce within-sample species richness by an average of 76.5%, total abundance by 39.5% and rarefaction-based richness by 40.3%. We estimate that, globally, these pressures have already slightly reduced average within-sample richness (by 13.6%), total abundance (10.7%) and rarefaction-based richness (8.1%), with changes showing marked spatial variation. Rapid further losses are predicted under a business-as-usual land-use scenario; within-sample richness is projected to fall by a further 3.4% globally by 2100, with losses concentrated in biodiverse but economically poor countries. Strong mitigation can deliver much more positive biodiversity changes (up to a 1.9% average increase) that are less strongly related to countries' socioeconomic status.","container-title":"Nature","DOI":"10.1038/nature14324","ISSN":"14764687","note":"PMID: 25832402\nCitation Key: Newbold2015","page":"45-50","title":"Global effects of land use on local terrestrial biodiversity","volume":"520","author":[{"family":"Newbold","given":"Tim"},{"family":"Hudson","given":"Lawrence N."},{"family":"Hill","given":"Samantha L.L."},{"family":"Contu","given":"Sara"},{"family":"Lysenko","given":"Igor"},{"family":"Senior","given":"Rebecca A."},{"family":"Börger","given":"Luca"},{"family":"Bennett","given":"Dominic J."},{"family":"Choimes","given":"Argyrios"},{"family":"Collen","given":"Ben"},{"family":"Day","given":"Julie"},{"family":"De Palma","given":"Adriana"},{"family":"Díaz","given":"Sandra"},{"family":"Echeverria-Londoño","given":"Susy"},{"family":"Edgar","given":"Melanie J."},{"family":"Feldman","given":"Anat"},{"family":"Garon","given":"Morgan"},{"family":"Harrison","given":"Michelle L.K."},{"family":"Alhusseini","given":"Tamera"},{"family":"Ingram","given":"Daniel J."},{"family":"Itescu","given":"Yuval"},{"family":"Kattge","given":"Jens"},{"family":"Kemp","given":"Victoria"},{"family":"Kirkpatrick","given":"Lucinda"},{"family":"Kleyer","given":"Michael"},{"family":"Correia","given":"David Laginha Pinto"},{"family":"Martin","given":"Callum D."},{"family":"Meiri","given":"Shai"},{"family":"Novosolov","given":"Maria"},{"family":"Pan","given":"Yuan"},{"family":"Phillips","given":"Helen R.P."},{"family":"Purves","given":"Drew W."},{"family":"Robinson","given":"Alexandra"},{"family":"Simpson","given":"Jake"},{"family":"Tuck","given":"Sean L."},{"family":"Weiher","given":"Evan"},{"family":"White","given":"Hannah J."},{"family":"Ewers","given":"Robert M."},{"family":"Mace","given":"Georgina M."},{"family":"Scharlemann","given":"Jörn P.W."},{"family":"Purvis","given":"Andy"}],"issued":{"date-parts":[["2015"]]}}}],"schema":"https://github.com/citation-style-language/schema/raw/master/csl-citation.json"} </w:instrText>
      </w:r>
      <w:r w:rsidR="00AF0022" w:rsidRPr="001015F7">
        <w:fldChar w:fldCharType="separate"/>
      </w:r>
      <w:r w:rsidR="00C640BE" w:rsidRPr="001015F7">
        <w:rPr>
          <w:szCs w:val="24"/>
          <w:vertAlign w:val="superscript"/>
        </w:rPr>
        <w:t>2,3</w:t>
      </w:r>
      <w:r w:rsidR="00AF0022" w:rsidRPr="001015F7">
        <w:fldChar w:fldCharType="end"/>
      </w:r>
      <w:r w:rsidRPr="001015F7">
        <w:t>, and hydrological systems</w:t>
      </w:r>
      <w:r w:rsidR="00AF0022" w:rsidRPr="001015F7">
        <w:fldChar w:fldCharType="begin"/>
      </w:r>
      <w:r w:rsidR="00D343A6" w:rsidRPr="001015F7">
        <w:instrText xml:space="preserve"> ADDIN ZOTERO_ITEM CSL_CITATION {"citationID":"LQj5YcCP","properties":{"formattedCitation":"\\super 4,5\\nosupersub{}","plainCitation":"4,5","noteIndex":0},"citationItems":[{"id":1533,"uris":["http://zotero.org/users/10985147/items/B6YM8XUR"],"itemData":{"id":1533,"type":"article-journal","abstract":"Land-cover changes can affect the climate by altering the water and energy balance of the land surface. Numerous modelling studies have indicated that alterations at the land surface can result in considerable changes in precipitation. Yet land-cover-induced precipitation changes remain largely unconstrained by observations. Here we use an observation-based continental-scale statistical model to show that forestation of rain-fed agricultural land in Europe triggers substantial changes in precipitation. Locally, we find an increase in precipitation following forestation, in particular in winter, which is supported by a paired rain-gauge analysis. In addition, forests are estimated to increase downwind precipitation in most regions during summer. By contrast, the downwind effect in winter is positive in coastal areas but near neutral and negative in Continental and Northern Europe, respectively. The combined local and non-local effects of a realistic reforestation scenario, constrained by sustainability safeguards, are estimated to increase summer precipitation by 7.6 ± 6.7% on average over Europe (0.13 ± 0.11 mm d–1), potentially offsetting a substantial part of the projected precipitation decrease from climate change. We therefore conclude that land-cover-induced alterations of precipitation should be considered when developing land-management strategies for climate change adaptation and mitigation.","container-title":"Nature Geoscience","DOI":"10.1038/s41561-021-00773-6","ISSN":"17520908","issue":"7","journalAbbreviation":"Nat. Geosci.","note":"publisher: Springer US","page":"473-478","title":"Empirical estimate of forestation-induced precipitation changes in Europe","volume":"14","author":[{"family":"Meier","given":"Ronny"},{"family":"Schwaab","given":"Jonas"},{"family":"Seneviratne","given":"Sonia I."},{"family":"Sprenger","given":"Michael"},{"family":"Lewis","given":"Elizabeth"},{"family":"Davin","given":"Edouard L."}],"issued":{"date-parts":[["2021"]]}}},{"id":1519,"uris":["http://zotero.org/users/10985147/items/YTPLYUBM"],"itemData":{"id":1519,"type":"article-journal","abstract":"Land Use Land Cover (LULC) change is widely recognised as one of the most important factors impacting the hydrological response of river basins. SWAT+, the latest version of the Soil and Water Assessment Tool, has been used extensively to assess the hydrological impacts of LULC change. However, the process of making and assessing such changes in SWAT+ is often cumbersome and non-intuitive, thereby reducing its usability amongst a wider pool of applied users. We address this issue by developing a user-friendly toolkit, Land Use Change SWAT + Toolkit (LUCST), that will: (1) allow the end-user to define various LULC change scenarios in their study catchment, (2) run the SWAT+ model with the specified LULC changes, and (3) enable interactive visualisation of the different SWAT+ output variables. A good System Usability Score (79.8) and positive feedback from endusers promises the potential for adopting LUCST in future LULC change studies.","container-title":"Environmental Modelling &amp; Software","DOI":"10.1016/j.envsoft.2022.105469","ISSN":"13648152","journalAbbreviation":"Environ. Model. Softw.","language":"en","page":"105469","source":"DOI.org (Crossref)","title":"LUCST: A novel toolkit for Land Use Land Cover change assessment in SWAT+ to support flood management decisions","title-short":"LUCST","volume":"156","author":[{"family":"Rigby","given":"Alexander M.F."},{"family":"Butcher","given":"Peter W.S."},{"family":"Ritsos","given":"Panagiotis D."},{"family":"Patil","given":"Sopan D."}],"issued":{"date-parts":[["2022",10]]}}}],"schema":"https://github.com/citation-style-language/schema/raw/master/csl-citation.json"} </w:instrText>
      </w:r>
      <w:r w:rsidR="00AF0022" w:rsidRPr="001015F7">
        <w:fldChar w:fldCharType="separate"/>
      </w:r>
      <w:r w:rsidR="00C640BE" w:rsidRPr="001015F7">
        <w:rPr>
          <w:szCs w:val="24"/>
          <w:vertAlign w:val="superscript"/>
        </w:rPr>
        <w:t>4,5</w:t>
      </w:r>
      <w:r w:rsidR="00AF0022" w:rsidRPr="001015F7">
        <w:fldChar w:fldCharType="end"/>
      </w:r>
      <w:r w:rsidRPr="001015F7">
        <w:t>. Approximately 75% of the Earth’s surface is already affected by anthropogenic actions</w:t>
      </w:r>
      <w:r w:rsidR="00AF0022" w:rsidRPr="001015F7">
        <w:fldChar w:fldCharType="begin"/>
      </w:r>
      <w:r w:rsidR="00D343A6" w:rsidRPr="001015F7">
        <w:instrText xml:space="preserve"> ADDIN ZOTERO_ITEM CSL_CITATION {"citationID":"23mp33pZ","properties":{"formattedCitation":"\\super 6,7\\nosupersub{}","plainCitation":"6,7","noteIndex":0},"citationItems":[{"id":978,"uris":["http://zotero.org/users/10985147/items/C2Y8AYEK"],"itemData":{"id":978,"type":"book","ISBN":"978-1-00-915798-8","note":"container-title: Climate Change and Land: an IPCC special report on climate change, desertification, land degradation, sustainable land management, food security, and greenhouse gas fluxes in terrestrial ecosystems\nDOI: 10.1017/9781009157988.003","title":"Framing and Context","author":[{"family":"Arneth","given":"A"},{"family":"Denton","given":"F"},{"family":"Agus","given":"F"},{"family":"Elbehri","given":"A"},{"family":"Erb","given":"K"},{"family":"Osman Elasha","given":"B"},{"family":"Rahimi","given":"M"},{"family":"Rounsevell","given":"M"},{"family":"Spence","given":"A"},{"family":"Valentini","given":"R"}],"editor":[{"family":"Shukla","given":"P.R"},{"family":"Skea","given":"J"},{"family":"Calvo Buendia","given":"E"},{"family":"Masson-Delmotte","given":"V"},{"family":"Pörtner","given":"H.-O"},{"family":"Roberts","given":"D.C"},{"family":"Zhai","given":"P"},{"family":"Slade","given":"R"},{"family":"Connors","given":"S"},{"family":"Diemen","given":"R","non-dropping-particle":"van"},{"family":"Ferrat","given":"M"},{"family":"Haughey","given":"E"},{"family":"Luz","given":"S"},{"family":"Neogi","given":"S"},{"family":"Pathak","given":"M"},{"family":"Petzold","given":"J"},{"family":"Portugal Pereira","given":"J"},{"family":"Vyas","given":"P"},{"family":"Huntley","given":"E"},{"family":"Kissick","given":"K"},{"family":"Belkacemi","given":"M"},{"family":"Malley","given":"J"}],"issued":{"date-parts":[["2019"]]}}},{"id":1536,"uris":["http://zotero.org/users/10985147/items/H2JU7ZNI"],"itemData":{"id":1536,"type":"article-journal","abstract":"Anthropogenic changes to land cover (LCC) remain common, but continuing land scarcity promotes the widespread intensification of land management changes (LMC) to better satisfy societal demand for food, fibre, fuel and shelter. The biophysical effects of LCC on surface climate are largely understood, particularly for the boreal and tropical zones, but fewer studies have investigated the biophysical consequences of LMC; that is, anthropogenic modification without a change in land cover type. Harmonized analysis of ground measurements and remote sensing observations of both LCC and LMC revealed that, in the temperate zone, potential surface cooling from increased albedo is typically offset by warming from decreased sensible heat fluxes, with the net effect being a warming of the surface. Temperature changes from LMC and LCC were of the same magnitude, and averaged 2 K at the vegetation surface and were estimated at 1.7 K in the planetary boundary layer. Given the spatial extent of land management (42-58% of the land surface) this calls for increasing the efforts to integrate land management in Earth System Science to better take into account the human impact on the climate. © 2014 Macmillan Publishers Limited. All rights reserved.","container-title":"Nature Climate Change","DOI":"10.1038/nclimate2196","ISSN":"17586798","issue":"5","journalAbbreviation":"Nat. Clim. Change","page":"389-393","title":"Land management and land-cover change have impacts of similar magnitude on surface temperature","volume":"4","author":[{"family":"Luyssaert","given":"Sebastiaan"},{"family":"Jammet","given":"Mathilde"},{"family":"Stoy","given":"Paul C."},{"family":"Estel","given":"Stephan"},{"family":"Pongratz","given":"Julia"},{"family":"Ceschia","given":"Eric"},{"family":"Churkina","given":"Galina"},{"family":"Don","given":"Axel"},{"family":"Erb","given":"Karlheinz"},{"family":"Ferlicoq","given":"Morgan"},{"family":"Gielen","given":"Bert"},{"family":"Grünwald","given":"Thomas"},{"family":"Houghton","given":"Richard A."},{"family":"Klumpp","given":"Katja"},{"family":"Knohl","given":"Alexander"},{"family":"Kolb","given":"Thomas"},{"family":"Kuemmerle","given":"Tobias"},{"family":"Laurila","given":"Tuomas"},{"family":"Lohila","given":"Annalea"},{"family":"Loustau","given":"Denis"},{"family":"McGrath","given":"Matthew J."},{"family":"Meyfroidt","given":"Patrick"},{"family":"Moors","given":"Eddy J."},{"family":"Naudts","given":"Kim"},{"family":"Novick","given":"Kim"},{"family":"Otto","given":"Juliane"},{"family":"Pilegaard","given":"Kim"},{"family":"Pio","given":"Casimiro A."},{"family":"Rambal","given":"Serge"},{"family":"Rebmann","given":"Corinna"},{"family":"Ryder","given":"James"},{"family":"Suyker","given":"Andrew E."},{"family":"Varlagin","given":"Andrej"},{"family":"Wattenbach","given":"Martin"},{"family":"Dolman","given":"A. Johannes"}],"issued":{"date-parts":[["2014"]]}}}],"schema":"https://github.com/citation-style-language/schema/raw/master/csl-citation.json"} </w:instrText>
      </w:r>
      <w:r w:rsidR="00AF0022" w:rsidRPr="001015F7">
        <w:fldChar w:fldCharType="separate"/>
      </w:r>
      <w:r w:rsidR="00C640BE" w:rsidRPr="001015F7">
        <w:rPr>
          <w:szCs w:val="24"/>
          <w:vertAlign w:val="superscript"/>
        </w:rPr>
        <w:t>6,7</w:t>
      </w:r>
      <w:r w:rsidR="00AF0022" w:rsidRPr="001015F7">
        <w:fldChar w:fldCharType="end"/>
      </w:r>
      <w:r w:rsidRPr="001015F7">
        <w:t>, and LULC change is predicted to continue in the future to meet demands for food and energy from a growing human population</w:t>
      </w:r>
      <w:r w:rsidR="00AF0022" w:rsidRPr="001015F7">
        <w:fldChar w:fldCharType="begin"/>
      </w:r>
      <w:r w:rsidR="00D343A6" w:rsidRPr="001015F7">
        <w:instrText xml:space="preserve"> ADDIN ZOTERO_ITEM CSL_CITATION {"citationID":"a0PFi4rs","properties":{"formattedCitation":"\\super 8,9\\nosupersub{}","plainCitation":"8,9","noteIndex":0},"citationItems":[{"id":1560,"uris":["http://zotero.org/users/10985147/items/NVNNUTSZ"],"itemData":{"id":1560,"type":"article-journal","abstract":"Increasing population and consumption are placing unprecedented demands on agriculture and natural resources. Today, approximately a billion people are chronically malnourished while our agricultural systems are concurrently degrading land, water, biodiversity and climate on a global scale. To meet the world's future food security and sustainability needs, food production must grow substantially while, at the same time, agriculture's environmental footprint must shrink dramatically. Here we analyse solutions to this dilemma, showing that tremendous progress could be made by halting agricultural expansion, closing ĝ€̃ yield gaps' on underperforming lands, increasing cropping efficiency, shifting diets and reducing waste. Together, these strategies could double food production while greatly reducing the environmental impacts of agriculture. © 2011 Macmillan Publishers Limited. All rights reserved.","container-title":"Nature","DOI":"10.1038/nature10452","ISSN":"00280836","note":"PMID: 21993620\nCitation Key: Foley2011","page":"337-342","title":"Solutions for a cultivated planet","volume":"478","author":[{"family":"Foley","given":"Jonathan A."},{"family":"Ramankutty","given":"Navin"},{"family":"Brauman","given":"Kate A."},{"family":"Cassidy","given":"Emily S."},{"family":"Gerber","given":"James S."},{"family":"Johnston","given":"Matt"},{"family":"Mueller","given":"Nathaniel D."},{"family":"O'Connell","given":"Christine"},{"family":"Ray","given":"Deepak K."},{"family":"West","given":"Paul C."},{"family":"Balzer","given":"Christian"},{"family":"Bennett","given":"Elena M."},{"family":"Carpenter","given":"Stephen R."},{"family":"Hill","given":"Jason"},{"family":"Monfreda","given":"Chad"},{"family":"Polasky","given":"Stephen"},{"family":"Rockström","given":"Johan"},{"family":"Sheehan","given":"John"},{"family":"Siebert","given":"Stefan"},{"family":"Tilman","given":"David"},{"family":"Zaks","given":"David P.M."}],"issued":{"date-parts":[["2011",10,20]]}}},{"id":1511,"uris":["http://zotero.org/users/10985147/items/G9AQSHQA"],"itemData":{"id":1511,"type":"article-journal","abstract":"Global food demand is increasing rapidly, as are the environmental impacts of agricultural expansion. Here, we project global demand for crop production in 2050 and evaluate the environmental impacts of alternative ways that this demand might be met. We find that per capita demand for crops, when measured as caloric or protein content of all crops combined, has been a similarly increasing function of per capita real income since 1960. This relationship forecasts a 100-110% increase in global crop demand from 2005 to 2050. Quantitative assessments show that the environmental impacts of meeting this demand depend on how global agriculture expands. If current trends of greater agricultural intensification in richer nations and greater land clearing (extensification) in poorer nations were to continue, </w:instrText>
      </w:r>
      <w:r w:rsidR="00D343A6" w:rsidRPr="001015F7">
        <w:rPr>
          <w:rFonts w:ascii="Cambria Math" w:hAnsi="Cambria Math" w:cs="Cambria Math"/>
        </w:rPr>
        <w:instrText>∼</w:instrText>
      </w:r>
      <w:r w:rsidR="00D343A6" w:rsidRPr="001015F7">
        <w:instrText xml:space="preserve">1 billion ha of land would be cleared globally by 2050, with CO 2-C equivalent greenhouse gas emissions reaching </w:instrText>
      </w:r>
      <w:r w:rsidR="00D343A6" w:rsidRPr="001015F7">
        <w:rPr>
          <w:rFonts w:ascii="Cambria Math" w:hAnsi="Cambria Math" w:cs="Cambria Math"/>
        </w:rPr>
        <w:instrText>∼</w:instrText>
      </w:r>
      <w:r w:rsidR="00D343A6" w:rsidRPr="001015F7">
        <w:instrText xml:space="preserve">3 Gt y -1 and N use </w:instrText>
      </w:r>
      <w:r w:rsidR="00D343A6" w:rsidRPr="001015F7">
        <w:rPr>
          <w:rFonts w:ascii="Cambria Math" w:hAnsi="Cambria Math" w:cs="Cambria Math"/>
        </w:rPr>
        <w:instrText>∼</w:instrText>
      </w:r>
      <w:r w:rsidR="00D343A6" w:rsidRPr="001015F7">
        <w:instrText xml:space="preserve">250 Mt y -1 by then. In contrast, if 2050 crop demand was met by moderate intensification focused on existing croplands of underyielding nations, adaptation and transfer of high-yielding technologies to these croplands, and global technological improvements, our analyses forecast land clearing of only </w:instrText>
      </w:r>
      <w:r w:rsidR="00D343A6" w:rsidRPr="001015F7">
        <w:rPr>
          <w:rFonts w:ascii="Cambria Math" w:hAnsi="Cambria Math" w:cs="Cambria Math"/>
        </w:rPr>
        <w:instrText>∼</w:instrText>
      </w:r>
      <w:r w:rsidR="00D343A6" w:rsidRPr="001015F7">
        <w:instrText xml:space="preserve">0.2 billion ha, greenhouse gas emissions of </w:instrText>
      </w:r>
      <w:r w:rsidR="00D343A6" w:rsidRPr="001015F7">
        <w:rPr>
          <w:rFonts w:ascii="Cambria Math" w:hAnsi="Cambria Math" w:cs="Cambria Math"/>
        </w:rPr>
        <w:instrText>∼</w:instrText>
      </w:r>
      <w:r w:rsidR="00D343A6" w:rsidRPr="001015F7">
        <w:instrText xml:space="preserve">1 Gt y -1, and global N use of </w:instrText>
      </w:r>
      <w:r w:rsidR="00D343A6" w:rsidRPr="001015F7">
        <w:rPr>
          <w:rFonts w:ascii="Cambria Math" w:hAnsi="Cambria Math" w:cs="Cambria Math"/>
        </w:rPr>
        <w:instrText>∼</w:instrText>
      </w:r>
      <w:r w:rsidR="00D343A6" w:rsidRPr="001015F7">
        <w:instrText xml:space="preserve">225 Mt y -1. Efficient management practices could substantially lower nitrogen use. Attainment of high yields on existing croplands of underyielding nations is of great importance if global crop demand is to be met with minimal environmental impacts.","container-title":"Proceedings of the National Academy of Sciences of the United States of America","DOI":"10.1073/pnas.1116437108","ISSN":"00278424","issue":"50","journalAbbreviation":"Proc. Natl. Acad. Sci. U.S.A.","note":"PMID: 22106295","page":"20260-20264","title":"Global food demand and the sustainable intensification of agriculture","volume":"108","author":[{"family":"Tilman","given":"David"},{"family":"Balzer","given":"Christian"},{"family":"Hill","given":"Jason"},{"family":"Befort","given":"Belinda L."}],"issued":{"date-parts":[["2011"]]}}}],"schema":"https://github.com/citation-style-language/schema/raw/master/csl-citation.json"} </w:instrText>
      </w:r>
      <w:r w:rsidR="00AF0022" w:rsidRPr="001015F7">
        <w:fldChar w:fldCharType="separate"/>
      </w:r>
      <w:r w:rsidR="00C640BE" w:rsidRPr="001015F7">
        <w:rPr>
          <w:szCs w:val="24"/>
          <w:vertAlign w:val="superscript"/>
        </w:rPr>
        <w:t>8,9</w:t>
      </w:r>
      <w:r w:rsidR="00AF0022" w:rsidRPr="001015F7">
        <w:fldChar w:fldCharType="end"/>
      </w:r>
      <w:r w:rsidRPr="001015F7">
        <w:t>. LULC change also causes the fragmentation of natural ecosystems into smaller patches</w:t>
      </w:r>
      <w:r w:rsidR="00AF0022" w:rsidRPr="001015F7">
        <w:fldChar w:fldCharType="begin"/>
      </w:r>
      <w:r w:rsidR="00D343A6" w:rsidRPr="001015F7">
        <w:instrText xml:space="preserve"> ADDIN ZOTERO_ITEM CSL_CITATION {"citationID":"tKj7vTs0","properties":{"formattedCitation":"\\super 10,11\\nosupersub{}","plainCitation":"10,11","noteIndex":0},"citationItems":[{"id":1467,"uris":["http://zotero.org/users/10985147/items/THAWMM9Z"],"itemData":{"id":1467,"type":"article-journal","abstract":"Urgent need for conservation and restoration measures to improve landscape connectivity.\n          , \n            We conducted an analysis of global forest cover to reveal that 70% of remaining forest is within 1 km of the forest’s edge, subject to the degrading effects of fragmentation. A synthesis of fragmentation experiments spanning multiple biomes and scales, five continents, and 35 years demonstrates that habitat fragmentation reduces biodiversity by 13 to 75% and impairs key ecosystem functions by decreasing biomass and altering nutrient cycles. Effects are greatest in the smallest and most isolated fragments, and they magnify with the passage of time. These findings indicate an urgent need for conservation and restoration measures to improve landscape connectivity, which will reduce extinction rates and help maintain ecosystem services.","container-title":"Science Advances","DOI":"10.1126/sciadv.1500052","ISSN":"2375-2548","issue":"2","journalAbbreviation":"Sci. Adv.","language":"en","page":"e1500052","source":"DOI.org (Crossref)","title":"Habitat fragmentation and its lasting impact on Earth’s ecosystems","volume":"1","author":[{"family":"Haddad","given":"Nick M."},{"family":"Brudvig","given":"Lars A."},{"family":"Clobert","given":"Jean"},{"family":"Davies","given":"Kendi F."},{"family":"Gonzalez","given":"Andrew"},{"family":"Holt","given":"Robert D."},{"family":"Lovejoy","given":"Thomas E."},{"family":"Sexton","given":"Joseph O."},{"family":"Austin","given":"Mike P."},{"family":"Collins","given":"Cathy D."},{"family":"Cook","given":"William M."},{"family":"Damschen","given":"Ellen I."},{"family":"Ewers","given":"Robert M."},{"family":"Foster","given":"Bryan L."},{"family":"Jenkins","given":"Clinton N."},{"family":"King","given":"Andrew J."},{"family":"Laurance","given":"William F."},{"family":"Levey","given":"Douglas J."},{"family":"Margules","given":"Chris R."},{"family":"Melbourne","given":"Brett A."},{"family":"Nicholls","given":"A. O."},{"family":"Orrock","given":"John L."},{"family":"Song","given":"Dan-Xia"},{"family":"Townshend","given":"John R."}],"issued":{"date-parts":[["2015",3,6]]}}},{"id":1461,"uris":["http://zotero.org/users/10985147/items/QXDWWHFA"],"itemData":{"id":1461,"type":"article-journal","abstract":"Abstract\n            \n              Habitat loss and fragmentation due to human activities is the leading cause of the loss of biodiversity and ecosystem services. Protected areas are the primary response to this challenge and are the cornerstone of biodiversity conservation efforts. Roughly 15% of land is currently protected although there is momentum to dramatically raise protected area targets towards 50%. But, how much land remains in a natural state? We answer this critical question by using open-access, frequently updated data sets on terrestrial human impacts to create a new categorical map of global human influence (‘Low Impact Areas’) at a 1 km\n              2\n              resolution. We found that 56% of the terrestrial surface, minus permanent ice and snow, currently has low human impact. This suggests that increased protected area targets could be met in areas minimally impacted by people, although there is substantial variation across ecoregions and biomes. While habitat loss is well documented, habitat fragmentation and differences in fragmentation rates between biomes has received little attention. Low Impact Areas uniquely enabled us to calculate global fragmentation rates across biomes, and we compared these to an idealized globe with no human-caused fragmentation. The land in Low Impact Areas is heavily fragmented, compromised by reduced patch size and core area, and exposed to edge effects. Tropical dry forests and temperate grasslands are the world’s most impacted biomes. We demonstrate that when habitat fragmentation is considered in addition to habitat loss, the world’s species, ecosystems and associated services are in worse condition than previously reported.","container-title":"Scientific Reports","DOI":"10.1038/s41598-019-50558-6","ISSN":"2045-2322","journalAbbreviation":"Sci. Rep.","language":"en","page":"14179","source":"DOI.org (Crossref)","title":"Global areas of low human impact (‘Low Impact Areas’) and fragmentation of the natural world","volume":"9","author":[{"family":"Jacobson","given":"Andrew P."},{"family":"Riggio","given":"Jason"},{"family":"Tait","given":"Alexander M."},{"family":"Baillie","given":"Jonathan E.M."}],"issued":{"date-parts":[["2019",10,2]]}}}],"schema":"https://github.com/citation-style-language/schema/raw/master/csl-citation.json"} </w:instrText>
      </w:r>
      <w:r w:rsidR="00AF0022" w:rsidRPr="001015F7">
        <w:fldChar w:fldCharType="separate"/>
      </w:r>
      <w:r w:rsidR="00C640BE" w:rsidRPr="001015F7">
        <w:rPr>
          <w:szCs w:val="24"/>
          <w:vertAlign w:val="superscript"/>
        </w:rPr>
        <w:t>10,11</w:t>
      </w:r>
      <w:r w:rsidR="00AF0022" w:rsidRPr="001015F7">
        <w:fldChar w:fldCharType="end"/>
      </w:r>
      <w:r w:rsidRPr="001015F7">
        <w:t>, which can have further negative effects on the Earth System such as through additional carbon emissions from forest edges</w:t>
      </w:r>
      <w:r w:rsidR="00AF0022" w:rsidRPr="001015F7">
        <w:fldChar w:fldCharType="begin"/>
      </w:r>
      <w:r w:rsidR="00D343A6" w:rsidRPr="001015F7">
        <w:instrText xml:space="preserve"> ADDIN ZOTERO_ITEM CSL_CITATION {"citationID":"FhjEULp4","properties":{"formattedCitation":"\\super 12\\nosupersub{}","plainCitation":"12","noteIndex":0},"citationItems":[{"id":1487,"uris":["http://zotero.org/users/10985147/items/MZX6UUQ5"],"itemData":{"id":1487,"type":"article-journal","abstract":"Abstract\n            Deforestation in the tropics is not only responsible for direct carbon emissions but also extends the forest edge wherein trees suffer increased mortality. Here we combine high-resolution (30 m) satellite maps of forest cover with estimates of the edge effect and show that 19% of the remaining area of tropical forests lies within 100 m of a forest edge. The tropics house around 50 million forest fragments and the length of the world’s tropical forest edges sums to nearly 50 million km. Edge effects in tropical forests have caused an additional 10.3 Gt (2.1–14.4 Gt) of carbon emissions, which translates into 0.34 Gt per year and represents 31% of the currently estimated annual carbon releases due to tropical deforestation. Fragmentation substantially augments carbon emissions from tropical forests and must be taken into account when analysing the role of vegetation in the global carbon cycle.","container-title":"Nature Communications","DOI":"10.1038/ncomms14855","ISSN":"2041-1723","journalAbbreviation":"Nat. Commun.","language":"en","page":"14855","source":"DOI.org (Crossref)","title":"High resolution analysis of tropical forest fragmentation and its impact on the global carbon cycle","volume":"8","author":[{"family":"Brinck","given":"Katharina"},{"family":"Fischer","given":"Rico"},{"family":"Groeneveld","given":"Jürgen"},{"family":"Lehmann","given":"Sebastian"},{"family":"Dantas De Paula","given":"Mateus"},{"family":"Pütz","given":"Sandro"},{"family":"Sexton","given":"Joseph O."},{"family":"Song","given":"Danxia"},{"family":"Huth","given":"Andreas"}],"issued":{"date-parts":[["2017",3,17]]}}}],"schema":"https://github.com/citation-style-language/schema/raw/master/csl-citation.json"} </w:instrText>
      </w:r>
      <w:r w:rsidR="00AF0022" w:rsidRPr="001015F7">
        <w:fldChar w:fldCharType="separate"/>
      </w:r>
      <w:r w:rsidR="00C640BE" w:rsidRPr="001015F7">
        <w:rPr>
          <w:szCs w:val="24"/>
          <w:vertAlign w:val="superscript"/>
        </w:rPr>
        <w:t>12</w:t>
      </w:r>
      <w:r w:rsidR="00AF0022" w:rsidRPr="001015F7">
        <w:fldChar w:fldCharType="end"/>
      </w:r>
      <w:r w:rsidRPr="001015F7">
        <w:t>. An understanding of both historic and future LULC is necessary to investigate and predict the impacts of anthropogenic activities on the environment and to solve key challenges that are facing our societies, such as climate change and food security</w:t>
      </w:r>
      <w:r w:rsidR="00AF0022" w:rsidRPr="001015F7">
        <w:fldChar w:fldCharType="begin"/>
      </w:r>
      <w:r w:rsidR="00D343A6" w:rsidRPr="001015F7">
        <w:instrText xml:space="preserve"> ADDIN ZOTERO_ITEM CSL_CITATION {"citationID":"K8DpmZqU","properties":{"formattedCitation":"\\super 8,13\\nosupersub{}","plainCitation":"8,13","noteIndex":0},"citationItems":[{"id":1560,"uris":["http://zotero.org/users/10985147/items/NVNNUTSZ"],"itemData":{"id":1560,"type":"article-journal","abstract":"Increasing population and consumption are placing unprecedented demands on agriculture and natural resources. Today, approximately a billion people are chronically malnourished while our agricultural systems are concurrently degrading land, water, biodiversity and climate on a global scale. To meet the world's future food security and sustainability needs, food production must grow substantially while, at the same time, agriculture's environmental footprint must shrink dramatically. Here we analyse solutions to this dilemma, showing that tremendous progress could be made by halting agricultural expansion, closing ĝ€̃ yield gaps' on underperforming lands, increasing cropping efficiency, shifting diets and reducing waste. Together, these strategies could double food production while greatly reducing the environmental impacts of agriculture. © 2011 Macmillan Publishers Limited. All rights reserved.","container-title":"Nature","DOI":"10.1038/nature10452","ISSN":"00280836","note":"PMID: 21993620\nCitation Key: Foley2011","page":"337-342","title":"Solutions for a cultivated planet","volume":"478","author":[{"family":"Foley","given":"Jonathan A."},{"family":"Ramankutty","given":"Navin"},{"family":"Brauman","given":"Kate A."},{"family":"Cassidy","given":"Emily S."},{"family":"Gerber","given":"James S."},{"family":"Johnston","given":"Matt"},{"family":"Mueller","given":"Nathaniel D."},{"family":"O'Connell","given":"Christine"},{"family":"Ray","given":"Deepak K."},{"family":"West","given":"Paul C."},{"family":"Balzer","given":"Christian"},{"family":"Bennett","given":"Elena M."},{"family":"Carpenter","given":"Stephen R."},{"family":"Hill","given":"Jason"},{"family":"Monfreda","given":"Chad"},{"family":"Polasky","given":"Stephen"},{"family":"Rockström","given":"Johan"},{"family":"Sheehan","given":"John"},{"family":"Siebert","given":"Stefan"},{"family":"Tilman","given":"David"},{"family":"Zaks","given":"David P.M."}],"issued":{"date-parts":[["2011",10,20]]}}},{"id":1419,"uris":["http://zotero.org/users/10985147/items/J9YHS6YN"],"itemData":{"id":1419,"type":"report","number":"19th Edition","publisher":"World Economic Forum","title":"The Global Risks Report 2024","URL":"https://www3.weforum.org/docs/WEF_The_Global_Risks_Report_2024.pdf","author":[{"literal":"World Economic Forum"}],"issued":{"date-parts":[["2024",1]]}}}],"schema":"https://github.com/citation-style-language/schema/raw/master/csl-citation.json"} </w:instrText>
      </w:r>
      <w:r w:rsidR="00AF0022" w:rsidRPr="001015F7">
        <w:fldChar w:fldCharType="separate"/>
      </w:r>
      <w:r w:rsidR="00C640BE" w:rsidRPr="001015F7">
        <w:rPr>
          <w:szCs w:val="24"/>
          <w:vertAlign w:val="superscript"/>
        </w:rPr>
        <w:t>8,13</w:t>
      </w:r>
      <w:r w:rsidR="00AF0022" w:rsidRPr="001015F7">
        <w:fldChar w:fldCharType="end"/>
      </w:r>
      <w:r w:rsidRPr="001015F7">
        <w:t>.</w:t>
      </w:r>
    </w:p>
    <w:p w14:paraId="3F5DAA74" w14:textId="32FF04D7" w:rsidR="00A44051" w:rsidRPr="001015F7" w:rsidRDefault="00A44051">
      <w:r w:rsidRPr="001015F7">
        <w:t>The spatial arrangement of LULC classes within a landscape is important for environmental and ecological processes, such as the occurrence and spread of fire</w:t>
      </w:r>
      <w:r w:rsidRPr="001015F7">
        <w:fldChar w:fldCharType="begin"/>
      </w:r>
      <w:r w:rsidR="0042165D" w:rsidRPr="001015F7">
        <w:instrText xml:space="preserve"> ADDIN ZOTERO_ITEM CSL_CITATION {"citationID":"Ux1JghoB","properties":{"formattedCitation":"\\super 14,15\\nosupersub{}","plainCitation":"14,15","noteIndex":0},"citationItems":[{"id":1525,"uris":["http://zotero.org/users/10985147/items/38ICMJBM"],"itemData":{"id":1525,"type":"article-journal","abstract":"Increasing wildfire activity globally has become an urgent issue with enormous ecological and social impacts. In this work, we focus on analyzing and quantifying the influence of landscape topology, understood as the spatial structure and interaction of multiple land-covers in an area, on fire ignition. We propose a deep learning framework, Deep Fire Topology, to estimate and predict wildfire ignition risk. We focus on understanding the impact of these topological attributes and the rationale behind the results to provide interpretable knowledge for territorial planning considering wildfire ignition uncertainty. We demonstrate the high performance and inter­ pretability of the framework in a case study, accurately detecting risky areas by exploiting spatial patterns. This work reveals the strong potential of landscape topology in wildfire occurrence prediction and its implications to develop robust landscape management plans. We discuss potential extensions and applications of the proposed method, available as an open-source software.","container-title":"Environmental Modelling &amp; Software","DOI":"10.1016/j.envsoft.2021.105122","ISSN":"13648152","journalAbbreviation":"Environ. Model. Softw.","language":"en","page":"105122","source":"DOI.org (Crossref)","title":"Deep fire topology: Understanding the role of landscape spatial patterns in wildfire occurrence using artificial intelligence","title-short":"Deep fire topology","volume":"143","author":[{"family":"Pais","given":"Cristobal"},{"family":"Miranda","given":"Alejandro"},{"family":"Carrasco","given":"Jaime"},{"family":"Shen","given":"Zuo-Jun Max"}],"issued":{"date-parts":[["2021",9]]}}},{"id":1516,"uris":["http://zotero.org/users/10985147/items/3GBAKLV5"],"itemData":{"id":1516,"type":"article-journal","abstract":"Recent studies suggest that manipulation of landscape patterns is the most preferred method to reduce susceptibility of landscape to ﬁre spread. We evaluated the effects of landscape spatial pattern and spatial heterogeneity of fuel loading on surface ﬁre spread using the FARSITE model in Chequamegon National Forest landscape, Wisconsin. Five forest management scenarios were developed to generate different landscape spatial patterns with unique fuel loading distribution. For each management scenario, 16 ﬁres were simulated. We found that altered landscape spatial pattern and spatial heterogeneity of fuel loading interactively inﬂuenced ﬁre spread. Moreover, we revealed that numerous, irregular-shaped, and different types of patches reduced ﬁre spread. Among tested indices of landscape spatial pattern, patchy density, mean patch shape, patch shape standard deviation, area weighted mean shape index (AWMSI) and Shannon’s diversity index were meaningful for predicting ﬁre spread. However, the effect of landscape spatial pattern on ﬁre spread decreased as fuel loading became more spatially heterogeneous. We also found that the effect of landscape spatial pattern on ﬁre spread became insigniﬁcant when AWMSI was less than 4.33. Our results suggested that a forest management plan would need to consider the number, shape, size and type of forest patches for regulating ﬁre spread.","container-title":"Landscape and Urban Planning","DOI":"10.1016/j.landurbplan.2007.05.002","ISSN":"01692046","issue":"4","journalAbbreviation":"Landsc. Urban Plan.","language":"en","page":"275-283","source":"DOI.org (Crossref)","title":"Relating surface fire spread to landscape structure: An application of FARSITE in a managed forest landscape","title-short":"Relating surface fire spread to landscape structure","volume":"83","author":[{"family":"Ryu","given":"Soung-Ryoul"},{"family":"Chen","given":"Jiquan"},{"family":"Zheng","given":"Daolan"},{"family":"Lacroix","given":"Jacob J."}],"issued":{"date-parts":[["2007",12]]}}}],"schema":"https://github.com/citation-style-language/schema/raw/master/csl-citation.json"} </w:instrText>
      </w:r>
      <w:r w:rsidRPr="001015F7">
        <w:fldChar w:fldCharType="separate"/>
      </w:r>
      <w:r w:rsidR="0042165D" w:rsidRPr="001015F7">
        <w:rPr>
          <w:szCs w:val="24"/>
          <w:vertAlign w:val="superscript"/>
        </w:rPr>
        <w:t>14,15</w:t>
      </w:r>
      <w:r w:rsidRPr="001015F7">
        <w:fldChar w:fldCharType="end"/>
      </w:r>
      <w:r w:rsidRPr="001015F7">
        <w:t>, hydrological dynamics</w:t>
      </w:r>
      <w:r w:rsidRPr="001015F7">
        <w:fldChar w:fldCharType="begin"/>
      </w:r>
      <w:r w:rsidR="0042165D" w:rsidRPr="001015F7">
        <w:instrText xml:space="preserve"> ADDIN ZOTERO_ITEM CSL_CITATION {"citationID":"khpW8Ecp","properties":{"formattedCitation":"\\super 16\\nosupersub{}","plainCitation":"16","noteIndex":0},"citationItems":[{"id":982,"uris":["http://zotero.org/users/10985147/items/UUJJJAGQ"],"itemData":{"id":982,"type":"article-journal","container-title":"Water Resources Management","DOI":"10.1007/s11269-018-1935-3","ISSN":"0920-4741, 1573-1650","issue":"7","journalAbbreviation":"Water. Resour. Manage.","language":"en","page":"2385-2403","source":"DOI.org (Crossref)","title":"Regionalizing Flood Magnitudes using Landscape Structural Patterns of Catchments","volume":"32","author":[{"family":"Amiri","given":"Bahman Jabbarian"},{"family":"Junfeng","given":"Gao"},{"family":"Fohrer","given":"Nicola"},{"family":"Mueller","given":"Felix"},{"family":"Adamowski","given":"Jan"}],"issued":{"date-parts":[["2018",5]]}}}],"schema":"https://github.com/citation-style-language/schema/raw/master/csl-citation.json"} </w:instrText>
      </w:r>
      <w:r w:rsidRPr="001015F7">
        <w:fldChar w:fldCharType="separate"/>
      </w:r>
      <w:r w:rsidR="0042165D" w:rsidRPr="001015F7">
        <w:rPr>
          <w:szCs w:val="24"/>
          <w:vertAlign w:val="superscript"/>
        </w:rPr>
        <w:t>16</w:t>
      </w:r>
      <w:r w:rsidRPr="001015F7">
        <w:fldChar w:fldCharType="end"/>
      </w:r>
      <w:r w:rsidRPr="001015F7">
        <w:t>, and species movement</w:t>
      </w:r>
      <w:r w:rsidRPr="001015F7">
        <w:fldChar w:fldCharType="begin"/>
      </w:r>
      <w:r w:rsidR="0042165D" w:rsidRPr="001015F7">
        <w:instrText xml:space="preserve"> ADDIN ZOTERO_ITEM CSL_CITATION {"citationID":"gHnDCVR6","properties":{"formattedCitation":"\\super 17\\nosupersub{}","plainCitation":"17","noteIndex":0},"citationItems":[{"id":1561,"uris":["http://zotero.org/users/10985147/items/YYVUUP7W"],"itemData":{"id":1561,"type":"article-journal","abstract":"Landscape modification and habitat fragmentation are key drivers of global species loss. Their effects may be understood by focusing on: (1) individual species and the processes threatening them, and (2) human-perceived landscape patterns and their correlation with species and assemblages. Individual species may decline as a result of interacting exogenous and endogenous threats, including habitat loss, habitat degradation, habitat isolation, changes in the biology, behaviour, and interactions of species, as well as additional, stochastic threats. Human-perceived landscape patterns that are frequently correlated with species assemblages include the amount and structure of native vegetation, the prevalence of anthropogenic edges, the degree of landscape connectivity, and the structure and heterogeneity of modified areas. Extinction cascades are particularly likely to occur in landscapes with low native vegetation cover, low landscape connectivity, degraded native vegetation and intensive land use in modified areas, especially if keystone species or entire functional groups of species are lost. This review (1) demonstrates that species-oriented and pattern-oriented approaches to understanding the ecology of modified landscapes are highly complementary, (2) clarifies the links between a wide range of interconnected themes, and (3) provides clear and consistent terminology. Tangible research and management priorities are outlined that are likely to benefit the conservation of native species in modified landscapes around the world.","container-title":"Global Ecology and Biogeography","DOI":"10.1111/j.1466-8238.2007.00287.x","issue":"3","journalAbbreviation":"Glob. Ecol. Biogeogr.","page":"265-280","title":"Landscape modification and habitat fragmentation: a synthesis","volume":"16","author":[{"family":"Fischer","given":"Joern"},{"family":"Lindenmayer","given":"David B"}],"issued":{"date-parts":[["2007"]]}}}],"schema":"https://github.com/citation-style-language/schema/raw/master/csl-citation.json"} </w:instrText>
      </w:r>
      <w:r w:rsidRPr="001015F7">
        <w:fldChar w:fldCharType="separate"/>
      </w:r>
      <w:r w:rsidR="0042165D" w:rsidRPr="001015F7">
        <w:rPr>
          <w:szCs w:val="24"/>
          <w:vertAlign w:val="superscript"/>
        </w:rPr>
        <w:t>17</w:t>
      </w:r>
      <w:r w:rsidRPr="001015F7">
        <w:fldChar w:fldCharType="end"/>
      </w:r>
      <w:r w:rsidRPr="001015F7">
        <w:t>, but future global-scale LULC projections do not explicitly account for the spatial pattern of LULC change. Patterns of landscape change are generated by complex interactions between many factors, including human LULC change, landscape history, topography, and climate, which vary through time and space</w:t>
      </w:r>
      <w:r w:rsidRPr="001015F7">
        <w:fldChar w:fldCharType="begin"/>
      </w:r>
      <w:r w:rsidR="0042165D" w:rsidRPr="001015F7">
        <w:instrText xml:space="preserve"> ADDIN ZOTERO_ITEM CSL_CITATION {"citationID":"dVFd4rIN","properties":{"formattedCitation":"\\super 18\\nosupersub{}","plainCitation":"18","noteIndex":0},"citationItems":[{"id":1428,"uris":["http://zotero.org/users/10985147/items/MPWKM8PT"],"itemData":{"id":1428,"type":"chapter","container-title":"Landscape Ecology in Theory and Practice","event-place":"New York, NY","ISBN":"978-1-4939-2793-7","language":"en","note":"DOI: 10.1007/978-1-4939-2794-4_2","page":"33-62","publisher":"Springer","publisher-place":"New York, NY","source":"DOI.org (Crossref)","title":"Causes of Landscape Pattern","URL":"http://link.springer.com/10.1007/978-1-4939-2794-4_2","container-author":[{"family":"Turner","given":"Monica G."},{"family":"Gardner","given":"Robert H."}],"author":[{"family":"Turner","given":"Monica G."},{"family":"Gardner","given":"Robert H."}],"accessed":{"date-parts":[["2024",4,23]]},"issued":{"date-parts":[["2015"]]}}}],"schema":"https://github.com/citation-style-language/schema/raw/master/csl-citation.json"} </w:instrText>
      </w:r>
      <w:r w:rsidRPr="001015F7">
        <w:fldChar w:fldCharType="separate"/>
      </w:r>
      <w:r w:rsidR="0042165D" w:rsidRPr="001015F7">
        <w:rPr>
          <w:szCs w:val="24"/>
          <w:vertAlign w:val="superscript"/>
        </w:rPr>
        <w:t>18</w:t>
      </w:r>
      <w:r w:rsidRPr="001015F7">
        <w:fldChar w:fldCharType="end"/>
      </w:r>
      <w:r w:rsidRPr="001015F7">
        <w:t>. Therefore, we would expect that patterns of LULC change will also show spatiotemporal variation</w:t>
      </w:r>
      <w:r w:rsidR="0042165D" w:rsidRPr="001015F7">
        <w:fldChar w:fldCharType="begin"/>
      </w:r>
      <w:r w:rsidR="009F7BAE">
        <w:instrText xml:space="preserve"> ADDIN ZOTERO_ITEM CSL_CITATION {"citationID":"yQGa5QYu","properties":{"formattedCitation":"\\super 19\\nosupersub{}","plainCitation":"19","noteIndex":0},"citationItems":[{"id":2701,"uris":["http://zotero.org/users/10985147/items/4CNYEW32"],"itemData":{"id":2701,"type":"article-journal","abstract":"Abstract\n            \n              Context\n              Changes in landscape patterns, which refer to the composition and spatial configuration of land use and land cover (LULC) classes in a landscape, can have negative impacts on biodiversity and environmental processes such as carbon cycles. Such impacts are both dependent on the spatial extent of changes and which LULC classes are affected, but previous global-scale landscape pattern assessments have focused on single LULC classes or landscape-level measurements only. A comprehensive, multiscale analysis across multiple LULC types is therefore key for understanding the full impact of landscape pattern change on the environment.\n            \n            \n              Objectives\n              We assessed global-scale change in landscape patterns for six LULC classes from the HILDA+ dataset (urban, cropland, pasture/rangeland, forest, unmanaged grass/shrubland, and sparse/no vegetation) between 1992 and 2020.\n            \n            \n              Methods\n              \n                Six class-level landscape metrics with predictable scaling behaviour across landscape extents were calculated at global scale for each LULC class and year. Landscape metrics were quantified for five landscape extents (100, 400, 1600, 6400 and 25,600 km\n                2\n                ). Trends in landscape metrics were evaluated and linked to changes in LULC composition (area) and configuration over time.\n              \n            \n            \n              Results\n              \n                Unmanaged grass/shrubland LULC expanded in area and showed increased number of patches, edge length, and complexity in shapes, while pasture/rangeland and forest LULC tended to decline in area, number of patches, and edge length. Even though there was high spatial heterogeneity in landscape pattern change for all LULC classes, neighbouring 100 km\n                2\n                landscapes often showed the same directional change in area and fragmentation.\n              \n            \n            \n              Conclusions\n              Global landscape pattern change was highly variable for all LULC classes between 1992 and 2020, suggesting that drivers of LULC change act on local to regional scales. We expect that the multiscale global dataset of landscape metrics generated here will have future applications in understanding the drivers of landscape pattern change and its environmental impacts.","container-title":"Landscape Ecology","DOI":"10.1007/s10980-025-02210-0","ISSN":"1572-9761","issue":"11","journalAbbreviation":"Landsc. Ecol.","language":"en","page":"196","source":"DOI.org (Crossref)","title":"Global assessment of landscape pattern changes from 1992 to 2020","volume":"40","author":[{"family":"Woodman","given":"Tamsin L."},{"family":"Alexander","given":"Peter"},{"family":"Burslem","given":"David F. R. P."},{"family":"Travis","given":"Justin M. J."},{"family":"Winkler","given":"Karina"},{"family":"Eigenbrod","given":"Felix"}],"issued":{"date-parts":[["2025",10,16]]}}}],"schema":"https://github.com/citation-style-language/schema/raw/master/csl-citation.json"} </w:instrText>
      </w:r>
      <w:r w:rsidR="0042165D" w:rsidRPr="001015F7">
        <w:fldChar w:fldCharType="separate"/>
      </w:r>
      <w:r w:rsidR="00B51324" w:rsidRPr="00B51324">
        <w:rPr>
          <w:szCs w:val="24"/>
          <w:vertAlign w:val="superscript"/>
        </w:rPr>
        <w:t>19</w:t>
      </w:r>
      <w:r w:rsidR="0042165D" w:rsidRPr="001015F7">
        <w:fldChar w:fldCharType="end"/>
      </w:r>
      <w:r w:rsidRPr="001015F7">
        <w:t>. Even within what are considered relatively homogeneous regions, such as Amazonia, there is considerable variation in the spatial pattern of forest fragmentation, driven by factors including land ownership and road access</w:t>
      </w:r>
      <w:r w:rsidRPr="001015F7">
        <w:fldChar w:fldCharType="begin"/>
      </w:r>
      <w:r w:rsidR="0042165D" w:rsidRPr="001015F7">
        <w:instrText xml:space="preserve"> ADDIN ZOTERO_ITEM CSL_CITATION {"citationID":"oYwIazfY","properties":{"formattedCitation":"\\super 20,21\\nosupersub{}","plainCitation":"20,21","noteIndex":0},"citationItems":[{"id":1494,"uris":["http://zotero.org/users/10985147/items/EAWFEV2H"],"itemData":{"id":1494,"type":"article-journal","container-title":"Journal of Land Use Science","DOI":"10.1080/1747423X.2015.1027797","ISSN":"1747-423X, 1747-4248","issue":"3","journalAbbreviation":"J. Land Use Sci.","language":"en","page":"257-277","source":"DOI.org (Crossref)","title":"Explaining the fragmentation in the Brazilian Amazonian forest","volume":"11","author":[{"family":"Arima","given":"Eugenio Y."},{"family":"Walker","given":"Robert T."},{"family":"Perz","given":"Stephen"},{"family":"Souza Jr","given":"Carlos"}],"issued":{"date-parts":[["2015",4,27]]}}},{"id":1476,"uris":["http://zotero.org/users/10985147/items/227HA4PC"],"itemData":{"id":1476,"type":"article-journal","abstract":"Tropical forests of the Amazon Basin are being rapidly converted to agricultural land uses and fallow land, resulting in accelerating rates of forest loss in one of the world's most biodiverse ecoregions. This process has been extensively described and modelled, but as yet there has been no formal test of how the spatial patterns of deforested and fragmented areas change with the spatial scale of forest clearings. It was hypothesised that different land-use practices are driving small and large clearings, with small-scale cultivators often creating small, irregularly shaped clearings and large-scale ranchers and soy farmers creating larger, more regular-shaped clearings. To quantitatively test this hypothesis, Mandelbrot's theory of fractals was applied to deforested areas in the Brazilian Amazon to test for scale-invariance in deforestation patterns. The spatial pattern of deforestation differed between small and large clearings, with the former creating more complex landscapes and with a threshold occurring at\n              c.\n              1200 ha in area. As a consequence, the sizes and shapes of forest clearings, and hence the relative vulnerability of the remaining forest to edge, area and isolation effects, may differ systematically between landscapes with different deforestation drivers. Further tests of this hypothesis are needed to assess its efficacy in other tropical landscapes and geographical locations.","container-title":"Environmental Conservation","DOI":"10.1017/S0376892906003250","ISSN":"0376-8929, 1469-4387","issue":"3","journalAbbreviation":"Environ. Conserv.","language":"en","license":"https://www.cambridge.org/core/terms","page":"203-211","source":"DOI.org (Crossref)","title":"Scale-dependent patterns of deforestation in the Brazilian Amazon","volume":"33","author":[{"family":"Ewers","given":"Robert M."},{"family":"Laurance","given":"William F."}],"issued":{"date-parts":[["2006",9]]}}}],"schema":"https://github.com/citation-style-language/schema/raw/master/csl-citation.json"} </w:instrText>
      </w:r>
      <w:r w:rsidRPr="001015F7">
        <w:fldChar w:fldCharType="separate"/>
      </w:r>
      <w:r w:rsidR="0042165D" w:rsidRPr="001015F7">
        <w:rPr>
          <w:szCs w:val="24"/>
          <w:vertAlign w:val="superscript"/>
        </w:rPr>
        <w:t>20,21</w:t>
      </w:r>
      <w:r w:rsidRPr="001015F7">
        <w:fldChar w:fldCharType="end"/>
      </w:r>
      <w:r w:rsidRPr="001015F7">
        <w:t>. While there are multiple examples of global-scale high resolution future LULC projections</w:t>
      </w:r>
      <w:r w:rsidRPr="001015F7">
        <w:fldChar w:fldCharType="begin"/>
      </w:r>
      <w:r w:rsidR="0042165D" w:rsidRPr="001015F7">
        <w:instrText xml:space="preserve"> ADDIN ZOTERO_ITEM CSL_CITATION {"citationID":"O8yKyJh1","properties":{"formattedCitation":"\\super 22\\uc0\\u8211{}30\\nosupersub{}","plainCitation":"22–30","noteIndex":0},"citationItems":[{"id":1458,"uris":["http://zotero.org/users/10985147/items/7UNFMN4V"],"itemData":{"id":1458,"type":"article-journal","abstract":"Sustainable development requires jointly achieving economic development to raise standards of living and environmental sustainability to secure these gains for the long run. Here, we develop a local-to-global, and global-to-local, earth-economy model that integrates the Global Trade Analysis Project (GTAP)-computable general equilibrium model of the economy with the Integrated Valuation of Ecosystem Services and Tradeoffs (InVEST) model of fine-scale, spatially explicit ecosystem services. The integrated model, GTAP–InVEST, jointly determines land use, environmental conditions, ecosystem services, market prices, supply and demand across economic sectors, trade across regions, and aggregate performance metrics like GDP. We use the integrated model to analyze the contribution of investing in nature for economic prosperity, accounting for the impact of four important ecosystem services (pollination, timber provision, marine fisheries, and carbon sequestration). We show that investments in nature result in large improvements relative to a business-as-usual path, accruing annual gains of $100 to $350 billion (2014 USD) with the largest percentage gains in the lowest-income countries. Our estimates include only a small subset of ecosystem services and could be far higher with inclusion of more ecosystem services, incorporation of ecological tipping points, and reduction in substitutability that limits economic adjustments to declines in natural capital. Our analysis highlights the need for improved environmental–economic modeling and the vital importance of integrating environmental information firmly into economic analysis and policy. The benefits of doing so are potentially very large, with the greatest percentage benefits accruing to inhabitants of the poorest countries.","container-title":"Proceedings of the National Academy of Sciences","DOI":"10.1073/pnas.2220401120","ISSN":"0027-8424, 1091-6490","issue":"27","journalAbbreviation":"Proc. Natl. Acad. Sci. U.S.A.","language":"en","page":"e2220401120","source":"DOI.org (Crossref)","title":"Investing in nature can improve equity and economic returns","volume":"120","author":[{"family":"Johnson","given":"Justin Andrew"},{"family":"Baldos","given":"Uris Lantz"},{"family":"Corong","given":"Erwin"},{"family":"Hertel","given":"Thomas"},{"family":"Polasky","given":"Stephen"},{"family":"Cervigni","given":"Raffaello"},{"family":"Roxburgh","given":"Toby"},{"family":"Ruta","given":"Giovanni"},{"family":"Salemi","given":"Colette"},{"family":"Thakrar","given":"Sumil"}],"issued":{"date-parts":[["2023",7,4]]}}},{"id":1482,"uris":["http://zotero.org/users/10985147/items/5DPUN7AS"],"itemData":{"id":1482,"type":"article-journal","abstract":"Abstract\n            This study presents a global land projection dataset with a 1-km resolution that comprises 20 land types for 2015–2100, adopting the latest IPCC coupling socioeconomic and climate change scenarios, SSP-RCP. This dataset was produced by combining the top-down land demand constraints afforded by the CMIP6 official dataset and a bottom-up spatial simulation executed via cellular automata. Based on the climate data, we further subdivided the simulation products’ land types into 20 plant functional types (PFTs), which well meets the needs of climate models for input data. The results show that our global land simulation yields a satisfactory accuracy (Kappa = 0.864, OA = 0.929 and FoM = 0.102). Furthermore, our dataset well fits the latest climate research based on the SSP-RCP scenarios. Particularly, due to the advantages of fine resolution, latest scenarios and numerous land types, our dataset provides powerful data support for environmental impact assessment and climate research, including but not limited to climate models.","container-title":"Scientific Data","DOI":"10.1038/s41597-022-01208-6","ISSN":"2052-4463","journalAbbreviation":"Sci. Data","language":"en","page":"125","source":"DOI.org (Crossref)","title":"Global land projection based on plant functional types with a 1-km resolution under socio-climatic scenarios","volume":"9","author":[{"family":"Chen","given":"Guangzhao"},{"family":"Li","given":"Xia"},{"family":"Liu","given":"Xiaoping"}],"issued":{"date-parts":[["2022",3,30]]}}},{"id":1572,"uris":["http://zotero.org/users/10985147/items/HIKUM5QF"],"itemData":{"id":1572,"type":"article-journal","abstract":"Characterizing land use and land cover change (LUCC) is critical for understanding the interaction between human activities and global environmental changes, such as in biological diversity and the carbon cycle. Both natural cycles and human activities can be better examined with more accurate sources of land use data with higher spatial resolution. More importantly, it is crucial to consider spatial heterogeneity to simulate future changes in LUCC. In this paper, a modeling strategy (hereinafter referred to as GCAM-CA) that combines a global change assessment model (GCAM) with cellular automata (CA) is proposed. This modeling strategy is designed to sequentially spatialize global LUCCs with 1-km spatial resolution and 5-year temporal resolution from 2010 to 2100. The GCAM model is employed to predict the land use and land cover area demands for 283 world regions, which are divided by intersecting 32 geopolitical and socioeconomic regions and 18 agroecological zones. The spatialization rules of CA is trained separately for each world region to distinguish global land use and land cover types. The different spatialization rules and trends in land use and land cover demand for each of the 283 regions reflect the spatial heterogeneity in the GCAM-CA model. We implement and validate the model for the simulation from 2000 to 2010. Next, the model is used to simulate three future scenarios, REF, G26, and G45, demonstrating that the GCAM-CA model is effective for future global-scale simulation of LUCCs. GCAM-CA is freely available at the open geographic modeling and simulation platform (OpenGMS, http://geomodeling.njnu.edu.cn/GCAM-CA.jsp).","container-title":"Earth's Future","DOI":"10.1029/2019EF001228","ISSN":"23284277","issue":"9","page":"1102-1116","title":"Spatial sequential modeling and predication of global land use and land cover changes by integrating a global change assessment model and cellular automata","volume":"7","author":[{"family":"Cao","given":"Min"},{"family":"Zhu","given":"Yanhui"},{"family":"Quan","given":"Jinling"},{"family":"Zhou","given":"Sheng"},{"family":"Lü","given":"Guonian"},{"family":"Chen","given":"Min"},{"family":"Huang","given":"Mengxue"}],"issued":{"date-parts":[["2019"]]}}},{"id":1483,"uris":["http://zotero.org/users/10985147/items/Q8WYLJJ7"],"itemData":{"id":1483,"type":"article-journal","abstract":"Abstract\n            Global future land use (LU) is an important input for Earth system models for projecting Earth system dynamics and is critical for many modeling studies on future global change. Here we generated a new global gridded LU dataset using the Global Change Analysis Model (GCAM) and a land use spatial downscaling model, named Demeter, under the five Shared Socioeconomic Pathways (SSPs) and four Representative Concentration Pathways (RCPs) scenarios. Compared to existing similar datasets, the presented dataset has a higher spatial resolution (0.05° × 0.05°) and spreads under a more comprehensive set of SSP-RCP scenarios (in total 15 scenarios), and considers uncertainties from the forcing climates. We compared our dataset with the Land Use Harmonization version 2 (LUH2) dataset and found our results are in general spatially consistent with LUH2. The presented dataset will be useful for global Earth system modeling studies, especially for the analysis of the impacts of land use and land cover change and socioeconomics, as well as the characterizing the uncertainties associated with these impacts.","container-title":"Scientific Data","DOI":"10.1038/s41597-020-00669-x","ISSN":"2052-4463","journalAbbreviation":"Sci. Data","language":"en","page":"320","source":"DOI.org (Crossref)","title":"Global land use for 2015–2100 at 0.05° resolution under diverse socioeconomic and climate scenarios","volume":"7","author":[{"family":"Chen","given":"Min"},{"family":"Vernon","given":"Chris R."},{"family":"Graham","given":"Neal T."},{"family":"Hejazi","given":"Mohamad"},{"family":"Huang","given":"Maoyi"},{"family":"Cheng","given":"Yanyan"},{"family":"Calvin","given":"Katherine"}],"issued":{"date-parts":[["2020",10,2]]}}},{"id":1543,"uris":["http://zotero.org/users/10985147/items/LF4YZUVQ"],"itemData":{"id":1543,"type":"report","publisher":"The World Bank","title":"The Economic Case for Nature","author":[{"family":"Johnson","given":"J.A."},{"family":"Ruta","given":"G."},{"family":"Baldos","given":"U."},{"family":"Cervigni","given":"R."},{"family":"Chonabayashi","given":"S."},{"family":"Corong","given":"E."},{"family":"Gavryliuk","given":"O."},{"family":"Gerber","given":"J."},{"family":"Hertel","given":"T."},{"family":"Nootenboom","given":"C."},{"family":"Polasky","given":"S."}],"issued":{"date-parts":[["2021"]]}}},{"id":1540,"uris":["http://zotero.org/users/10985147/items/7FP3UQHA"],"itemData":{"id":1540,"type":"article-journal","container-title":"Annals of the American Association of Geographers","DOI":"10.1080/24694452.2017.1303357","ISSN":"2469-4452, 2469-4460","issue":"5","journalAbbreviation":"Ann. Am. Assoc. Geogr.","language":"en","page":"1040-1059","source":"DOI.org (Crossref)","title":"A New Global Land-Use and Land-Cover Change Product at a 1-km Resolution for 2010 to 2100 Based on Human–Environment Interactions","volume":"107","author":[{"family":"Li","given":"Xia"},{"family":"Chen","given":"Guangzhao"},{"family":"Liu","given":"Xiaoping"},{"family":"Liang","given":"Xun"},{"family":"Wang","given":"Shaojian"},{"family":"Chen","given":"Yimin"},{"family":"Pei","given":"Fengsong"},{"family":"Xu","given":"Xiaocong"}],"issued":{"date-parts":[["2017",9,3]]}}},{"id":1503,"uris":["http://zotero.org/users/10985147/items/PQVH5PZ2"],"itemData":{"id":1503,"type":"article-journal","abstract":"Abstract\n            Land conservation and increased carbon uptake on land are fundamental to achieving the ambitious targets of the climate and biodiversity conventions. Yet, it remains largely unknown how such ambitions, along with an increasing demand for agricultural products, could drive landscape-scale changes and affect other key regulating nature’s contributions to people (NCP) that sustain land productivity outside conservation priority areas. By using an integrated, globally consistent modelling approach, we show that ambitious carbon-focused land restoration action and the enlargement of protected areas alone may be insufficient to reverse negative trends in landscape heterogeneity, pollination supply, and soil loss. However, we also find that these actions could be combined with dedicated interventions that support critical NCP and biodiversity conservation outside of protected areas. In particular, our models indicate that conserving at least 20% semi-natural habitat within farmed landscapes could primarily be achieved by spatially relocating cropland outside conservation priority areas, without additional carbon losses from land-use change, primary land conversion or reductions in agricultural productivity.","container-title":"Nature Communications","DOI":"10.1038/s41467-023-38043-1","ISSN":"2041-1723","issue":"1","journalAbbreviation":"Nat. Commun.","language":"en","page":"2515","source":"DOI.org (Crossref)","title":"Projected landscape-scale repercussions of global action for climate and biodiversity protection","volume":"14","author":[{"family":"Jeetze","given":"Patrick José","non-dropping-particle":"von"},{"family":"Weindl","given":"Isabelle"},{"family":"Johnson","given":"Justin Andrew"},{"family":"Borrelli","given":"Pasquale"},{"family":"Panagos","given":"Panos"},{"family":"Molina Bacca","given":"Edna J."},{"family":"Karstens","given":"Kristine"},{"family":"Humpenöder","given":"Florian"},{"family":"Dietrich","given":"Jan Philipp"},{"family":"Minoli","given":"Sara"},{"family":"Müller","given":"Christoph"},{"family":"Lotze-Campen","given":"Hermann"},{"family":"Popp","given":"Alexander"}],"issued":{"date-parts":[["2023",5,16]]}}},{"id":1415,"uris":["http://zotero.org/users/10985147/items/5DPE4WFC"],"itemData":{"id":1415,"type":"article-journal","container-title":"Journal of Environmental Management","DOI":"10.1016/j.jenvman.2022.114943","ISSN":"03014797","journalAbbreviation":"J. Environ. Manag.","language":"en","page":"114943","source":"DOI.org (Crossref)","title":"Global simulation of fine resolution land use/cover change and estimation of aboveground biomass carbon under the shared socioeconomic pathways","volume":"312","author":[{"family":"Zeng","given":"Li"},{"family":"Liu","given":"Xiaoping"},{"family":"Li","given":"Wenhao"},{"family":"Ou","given":"Jinpei"},{"family":"Cai","given":"Yiling"},{"family":"Chen","given":"Guangzhao"},{"family":"Li","given":"Manchun"},{"family":"Li","given":"Guangdong"},{"family":"Zhang","given":"Honghui"},{"family":"Xu","given":"Xiaocong"}],"issued":{"date-parts":[["2022",6]]}}},{"id":1414,"uris":["http://zotero.org/users/10985147/items/RM5IMRUM"],"itemData":{"id":1414,"type":"article-journal","abstract":"Abstract\n            A fine global future land use/land cover (LULC) is critical for demonstrating the geographic heterogeneity of earth system dynamics and human-earth interaction. In this study, we produced a 1 km global future LULC dataset that takes into account future climate and socio-economic changes as well as the impact of simulated results of the former year on temporally adjacent periods. By incorporating the variations in climatic and socio-economic factors, we differentiated LULC suitability probabilities for historical and future periods across representative SSP-RCP scenarios. Then, by using an improved cellular automata model-PLUS to simulate the patch-level changes of various land classes, we iteratively downscaled water-basin-level LULC demands in various future scenarios to a spatial resolution of 1 km. Our dataset achieves a high degree of simulation accuracy (Kappa = 0.94, OA = 0.97, FoM = 0.10) and precisely captures the spatial-temporal heterogeneity of global LULC changes under the combined effects of climate change and socio-economic development. This robust and fine-scale LULC dataset provides valuable spatially-explicit information essential for earth system modeling and intricate dynamics between anthropogenic activities and the environment.","container-title":"Scientific Data","DOI":"10.1038/s41597-023-02637-7","ISSN":"2052-4463","journalAbbreviation":"Sci. Data","language":"en","page":"748","source":"DOI.org (Crossref)","title":"Mapping the spatial heterogeneity of global land use and land cover from 2020 to 2100 at a 1 km resolution","volume":"10","author":[{"family":"Zhang","given":"Tianyuan"},{"family":"Cheng","given":"Changxiu"},{"family":"Wu","given":"Xudong"}],"issued":{"date-parts":[["2023",10,28]]}}}],"schema":"https://github.com/citation-style-language/schema/raw/master/csl-citation.json"} </w:instrText>
      </w:r>
      <w:r w:rsidRPr="001015F7">
        <w:fldChar w:fldCharType="separate"/>
      </w:r>
      <w:r w:rsidR="0042165D" w:rsidRPr="001015F7">
        <w:rPr>
          <w:szCs w:val="24"/>
          <w:vertAlign w:val="superscript"/>
        </w:rPr>
        <w:t>22–30</w:t>
      </w:r>
      <w:r w:rsidRPr="001015F7">
        <w:fldChar w:fldCharType="end"/>
      </w:r>
      <w:r w:rsidRPr="001015F7">
        <w:t>, which are produced by downscaling coarse resolution maps to finer resolutions</w:t>
      </w:r>
      <w:r w:rsidRPr="001015F7">
        <w:fldChar w:fldCharType="begin"/>
      </w:r>
      <w:r w:rsidR="0042165D" w:rsidRPr="001015F7">
        <w:instrText xml:space="preserve"> ADDIN ZOTERO_ITEM CSL_CITATION {"citationID":"buwAfZ4t","properties":{"formattedCitation":"\\super 31\\nosupersub{}","plainCitation":"31","noteIndex":0},"citationItems":[{"id":1506,"uris":["http://zotero.org/users/10985147/items/AH5TGABF"],"itemData":{"id":1506,"type":"article-journal","abstract":"Global change research encompasses various scales from global to local. Impacts analysis in particular often requires spatial downscaling, whereby socioeconomic and emission variables specified at relatively large spatial scales are translated to values at a country or grid level. In this article, the methods used for spatial downscaling are reviewed, classified, and current applications discussed. It is shown that in recent years, improved methods for downscaling have been developed. © 2010 John Wiley &amp; Sons, Ltd.","container-title":"Wiley Interdisciplinary Reviews: Climate Change","DOI":"10.1002/wcc.50","ISSN":"17577799","issue":"3","journalAbbreviation":"Wiley Interdiscip. Rev. Clim. Change","note":"publisher: Wiley-Blackwell","page":"393-404","title":"Downscaling socioeconomic and emissions scenarios for global environmental change research: a review","volume":"1","author":[{"family":"Vuuren","given":"Detlef P.","non-dropping-particle":"van"},{"family":"Smith","given":"Steve J."},{"family":"Riahi","given":"Keywan"}],"issued":{"date-parts":[["2010"]]}}}],"schema":"https://github.com/citation-style-language/schema/raw/master/csl-citation.json"} </w:instrText>
      </w:r>
      <w:r w:rsidRPr="001015F7">
        <w:fldChar w:fldCharType="separate"/>
      </w:r>
      <w:r w:rsidR="0042165D" w:rsidRPr="001015F7">
        <w:rPr>
          <w:szCs w:val="24"/>
          <w:vertAlign w:val="superscript"/>
        </w:rPr>
        <w:t>31</w:t>
      </w:r>
      <w:r w:rsidRPr="001015F7">
        <w:fldChar w:fldCharType="end"/>
      </w:r>
      <w:r w:rsidRPr="001015F7">
        <w:t>, none have been validated to ensure accuracy in reproducing the spatial patterns of LULC change across scales. Thus, the lack of global-scale future LULC projections that directly account for variation in the spatial pattern of LULC change represents a major gap with substantial implications for modelling environmental and ecological futures.</w:t>
      </w:r>
    </w:p>
    <w:p w14:paraId="378E7B9E" w14:textId="2B73017B" w:rsidR="00845EAD" w:rsidRPr="001015F7" w:rsidRDefault="00845EAD">
      <w:r w:rsidRPr="001015F7">
        <w:t xml:space="preserve">A further limitation of existing </w:t>
      </w:r>
      <w:r w:rsidR="000C4787" w:rsidRPr="001015F7">
        <w:t xml:space="preserve">global-scale </w:t>
      </w:r>
      <w:r w:rsidRPr="001015F7">
        <w:t xml:space="preserve">downscaled LULC projections is their coarse temporal resolution; the finest resolution of </w:t>
      </w:r>
      <w:r w:rsidR="00516A96" w:rsidRPr="001015F7">
        <w:t>current</w:t>
      </w:r>
      <w:r w:rsidRPr="001015F7">
        <w:t xml:space="preserve"> downscaled LULC projections is five years</w:t>
      </w:r>
      <w:r w:rsidRPr="001015F7">
        <w:fldChar w:fldCharType="begin"/>
      </w:r>
      <w:r w:rsidR="0042165D" w:rsidRPr="001015F7">
        <w:instrText xml:space="preserve"> ADDIN ZOTERO_ITEM CSL_CITATION {"citationID":"PyWwqgfL","properties":{"formattedCitation":"\\super 23\\uc0\\u8211{}25\\nosupersub{}","plainCitation":"23–25","noteIndex":0},"citationItems":[{"id":1482,"uris":["http://zotero.org/users/10985147/items/5DPUN7AS"],"itemData":{"id":1482,"type":"article-journal","abstract":"Abstract\n            This study presents a global land projection dataset with a 1-km resolution that comprises 20 land types for 2015–2100, adopting the latest IPCC coupling socioeconomic and climate change scenarios, SSP-RCP. This dataset was produced by combining the top-down land demand constraints afforded by the CMIP6 official dataset and a bottom-up spatial simulation executed via cellular automata. Based on the climate data, we further subdivided the simulation products’ land types into 20 plant functional types (PFTs), which well meets the needs of climate models for input data. The results show that our global land simulation yields a satisfactory accuracy (Kappa = 0.864, OA = 0.929 and FoM = 0.102). Furthermore, our dataset well fits the latest climate research based on the SSP-RCP scenarios. Particularly, due to the advantages of fine resolution, latest scenarios and numerous land types, our dataset provides powerful data support for environmental impact assessment and climate research, including but not limited to climate models.","container-title":"Scientific Data","DOI":"10.1038/s41597-022-01208-6","ISSN":"2052-4463","journalAbbreviation":"Sci. Data","language":"en","page":"125","source":"DOI.org (Crossref)","title":"Global land projection based on plant functional types with a 1-km resolution under socio-climatic scenarios","volume":"9","author":[{"family":"Chen","given":"Guangzhao"},{"family":"Li","given":"Xia"},{"family":"Liu","given":"Xiaoping"}],"issued":{"date-parts":[["2022",3,30]]}}},{"id":1572,"uris":["http://zotero.org/users/10985147/items/HIKUM5QF"],"itemData":{"id":1572,"type":"article-journal","abstract":"Characterizing land use and land cover change (LUCC) is critical for understanding the interaction between human activities and global environmental changes, such as in biological diversity and the carbon cycle. Both natural cycles and human activities can be better examined with more accurate sources of land use data with higher spatial resolution. More importantly, it is crucial to consider spatial heterogeneity to simulate future changes in LUCC. In this paper, a modeling strategy (hereinafter referred to as GCAM-CA) that combines a global change assessment model (GCAM) with cellular automata (CA) is proposed. This modeling strategy is designed to sequentially spatialize global LUCCs with 1-km spatial resolution and 5-year temporal resolution from 2010 to 2100. The GCAM model is employed to predict the land use and land cover area demands for 283 world regions, which are divided by intersecting 32 geopolitical and socioeconomic regions and 18 agroecological zones. The spatialization rules of CA is trained separately for each world region to distinguish global land use and land cover types. The different spatialization rules and trends in land use and land cover demand for each of the 283 regions reflect the spatial heterogeneity in the GCAM-CA model. We implement and validate the model for the simulation from 2000 to 2010. Next, the model is used to simulate three future scenarios, REF, G26, and G45, demonstrating that the GCAM-CA model is effective for future global-scale simulation of LUCCs. GCAM-CA is freely available at the open geographic modeling and simulation platform (OpenGMS, http://geomodeling.njnu.edu.cn/GCAM-CA.jsp).","container-title":"Earth's Future","DOI":"10.1029/2019EF001228","ISSN":"23284277","issue":"9","page":"1102-1116","title":"Spatial sequential modeling and predication of global land use and land cover changes by integrating a global change assessment model and cellular automata","volume":"7","author":[{"family":"Cao","given":"Min"},{"family":"Zhu","given":"Yanhui"},{"family":"Quan","given":"Jinling"},{"family":"Zhou","given":"Sheng"},{"family":"Lü","given":"Guonian"},{"family":"Chen","given":"Min"},{"family":"Huang","given":"Mengxue"}],"issued":{"date-parts":[["2019"]]}}},{"id":1483,"uris":["http://zotero.org/users/10985147/items/Q8WYLJJ7"],"itemData":{"id":1483,"type":"article-journal","abstract":"Abstract\n            Global future land use (LU) is an important input for Earth system models for projecting Earth system dynamics and is critical for many modeling studies on future global change. Here we generated a new global gridded LU dataset using the Global Change Analysis Model (GCAM) and a land use spatial downscaling model, named Demeter, under the five Shared Socioeconomic Pathways (SSPs) and four Representative Concentration Pathways (RCPs) scenarios. Compared to existing similar datasets, the presented dataset has a higher spatial resolution (0.05° × 0.05°) and spreads under a more comprehensive set of SSP-RCP scenarios (in total 15 scenarios), and considers uncertainties from the forcing climates. We compared our dataset with the Land Use Harmonization version 2 (LUH2) dataset and found our results are in general spatially consistent with LUH2. The presented dataset will be useful for global Earth system modeling studies, especially for the analysis of the impacts of land use and land cover change and socioeconomics, as well as the characterizing the uncertainties associated with these impacts.","container-title":"Scientific Data","DOI":"10.1038/s41597-020-00669-x","ISSN":"2052-4463","journalAbbreviation":"Sci. Data","language":"en","page":"320","source":"DOI.org (Crossref)","title":"Global land use for 2015–2100 at 0.05° resolution under diverse socioeconomic and climate scenarios","volume":"7","author":[{"family":"Chen","given":"Min"},{"family":"Vernon","given":"Chris R."},{"family":"Graham","given":"Neal T."},{"family":"Hejazi","given":"Mohamad"},{"family":"Huang","given":"Maoyi"},{"family":"Cheng","given":"Yanyan"},{"family":"Calvin","given":"Katherine"}],"issued":{"date-parts":[["2020",10,2]]}}}],"schema":"https://github.com/citation-style-language/schema/raw/master/csl-citation.json"} </w:instrText>
      </w:r>
      <w:r w:rsidRPr="001015F7">
        <w:fldChar w:fldCharType="separate"/>
      </w:r>
      <w:r w:rsidR="0042165D" w:rsidRPr="001015F7">
        <w:rPr>
          <w:szCs w:val="24"/>
          <w:vertAlign w:val="superscript"/>
        </w:rPr>
        <w:t>23–25</w:t>
      </w:r>
      <w:r w:rsidRPr="001015F7">
        <w:fldChar w:fldCharType="end"/>
      </w:r>
      <w:r w:rsidRPr="001015F7">
        <w:t>, while some only provide a single year of data</w:t>
      </w:r>
      <w:r w:rsidR="0057037C" w:rsidRPr="001015F7">
        <w:fldChar w:fldCharType="begin"/>
      </w:r>
      <w:r w:rsidR="0042165D" w:rsidRPr="001015F7">
        <w:instrText xml:space="preserve"> ADDIN ZOTERO_ITEM CSL_CITATION {"citationID":"37jAwRXA","properties":{"formattedCitation":"\\super 28\\nosupersub{}","plainCitation":"28","noteIndex":0},"citationItems":[{"id":1503,"uris":["http://zotero.org/users/10985147/items/PQVH5PZ2"],"itemData":{"id":1503,"type":"article-journal","abstract":"Abstract\n            Land conservation and increased carbon uptake on land are fundamental to achieving the ambitious targets of the climate and biodiversity conventions. Yet, it remains largely unknown how such ambitions, along with an increasing demand for agricultural products, could drive landscape-scale changes and affect other key regulating nature’s contributions to people (NCP) that sustain land productivity outside conservation priority areas. By using an integrated, globally consistent modelling approach, we show that ambitious carbon-focused land restoration action and the enlargement of protected areas alone may be insufficient to reverse negative trends in landscape heterogeneity, pollination supply, and soil loss. However, we also find that these actions could be combined with dedicated interventions that support critical NCP and biodiversity conservation outside of protected areas. In particular, our models indicate that conserving at least 20% semi-natural habitat within farmed landscapes could primarily be achieved by spatially relocating cropland outside conservation priority areas, without additional carbon losses from land-use change, primary land conversion or reductions in agricultural productivity.","container-title":"Nature Communications","DOI":"10.1038/s41467-023-38043-1","ISSN":"2041-1723","issue":"1","journalAbbreviation":"Nat. Commun.","language":"en","page":"2515","source":"DOI.org (Crossref)","title":"Projected landscape-scale repercussions of global action for climate and biodiversity protection","volume":"14","author":[{"family":"Jeetze","given":"Patrick José","non-dropping-particle":"von"},{"family":"Weindl","given":"Isabelle"},{"family":"Johnson","given":"Justin Andrew"},{"family":"Borrelli","given":"Pasquale"},{"family":"Panagos","given":"Panos"},{"family":"Molina Bacca","given":"Edna J."},{"family":"Karstens","given":"Kristine"},{"family":"Humpenöder","given":"Florian"},{"family":"Dietrich","given":"Jan Philipp"},{"family":"Minoli","given":"Sara"},{"family":"Müller","given":"Christoph"},{"family":"Lotze-Campen","given":"Hermann"},{"family":"Popp","given":"Alexander"}],"issued":{"date-parts":[["2023",5,16]]}}}],"schema":"https://github.com/citation-style-language/schema/raw/master/csl-citation.json"} </w:instrText>
      </w:r>
      <w:r w:rsidR="0057037C" w:rsidRPr="001015F7">
        <w:fldChar w:fldCharType="separate"/>
      </w:r>
      <w:r w:rsidR="0042165D" w:rsidRPr="001015F7">
        <w:rPr>
          <w:szCs w:val="24"/>
          <w:vertAlign w:val="superscript"/>
        </w:rPr>
        <w:t>28</w:t>
      </w:r>
      <w:r w:rsidR="0057037C" w:rsidRPr="001015F7">
        <w:fldChar w:fldCharType="end"/>
      </w:r>
      <w:r w:rsidRPr="001015F7">
        <w:t xml:space="preserve">. Coarse temporal resolution may </w:t>
      </w:r>
      <w:r w:rsidRPr="001015F7">
        <w:lastRenderedPageBreak/>
        <w:t>prevent integration of downscaled LULC projections with process-based environmental models that use a finer resolution timestep, such as the biodiversity model RangeShifter</w:t>
      </w:r>
      <w:r w:rsidR="0057037C" w:rsidRPr="001015F7">
        <w:fldChar w:fldCharType="begin"/>
      </w:r>
      <w:r w:rsidR="0042165D" w:rsidRPr="001015F7">
        <w:instrText xml:space="preserve"> ADDIN ZOTERO_ITEM CSL_CITATION {"citationID":"ODEU9nOL","properties":{"formattedCitation":"\\super 32\\nosupersub{}","plainCitation":"32","noteIndex":0},"citationItems":[{"id":1490,"uris":["http://zotero.org/users/10985147/items/8NYGZ5R3"],"itemData":{"id":1490,"type":"article-journal","abstract":"Process</w:instrText>
      </w:r>
      <w:r w:rsidR="0042165D" w:rsidRPr="001015F7">
        <w:rPr>
          <w:rFonts w:ascii="Cambria Math" w:hAnsi="Cambria Math" w:cs="Cambria Math"/>
        </w:rPr>
        <w:instrText>‐</w:instrText>
      </w:r>
      <w:r w:rsidR="0042165D" w:rsidRPr="001015F7">
        <w:instrText>based models are becoming increasingly used tools for understanding how species are likely to respond to environmental changes and to potential management options. RangeShifter is one such modelling platform, which has been used to address a range of questions including identifying effective reintroduction strategies, understanding patterns of range expansion and assessing population viability of species across complex landscapes. Here we introduce a new version, RangeShifter 2.0, which incorporates important new functionality. It is now possible to simulate dynamics over user</w:instrText>
      </w:r>
      <w:r w:rsidR="0042165D" w:rsidRPr="001015F7">
        <w:rPr>
          <w:rFonts w:ascii="Cambria Math" w:hAnsi="Cambria Math" w:cs="Cambria Math"/>
        </w:rPr>
        <w:instrText>‐</w:instrText>
      </w:r>
      <w:r w:rsidR="0042165D" w:rsidRPr="001015F7">
        <w:instrText>specified, temporally changing landscapes. Additionally, we integrated a new genetic module, notably introducing an explicit genetic modelling architecture, which allows for simulation of neutral and adaptive genetic processes. Furthermore, emigration, transfer and settlement traits can now all evolve, allowing for sophisticated simulation of the evolution of dispersal. We illustrate the potential application of RangeShifter 2.0's new functionality by two examples. The first illustrates the range expansion of a virtual species across a dynamically changing UK landscape. The second demonstrates how the software can be used to explore the concept of evolving connectivity in response to land</w:instrText>
      </w:r>
      <w:r w:rsidR="0042165D" w:rsidRPr="001015F7">
        <w:rPr>
          <w:rFonts w:ascii="Cambria Math" w:hAnsi="Cambria Math" w:cs="Cambria Math"/>
        </w:rPr>
        <w:instrText>‐</w:instrText>
      </w:r>
      <w:r w:rsidR="0042165D" w:rsidRPr="001015F7">
        <w:instrText>use modification, by examining how movement rules come under selection over landscapes of different structure and composition. RangeShifter 2.0 is built using object</w:instrText>
      </w:r>
      <w:r w:rsidR="0042165D" w:rsidRPr="001015F7">
        <w:rPr>
          <w:rFonts w:ascii="Cambria Math" w:hAnsi="Cambria Math" w:cs="Cambria Math"/>
        </w:rPr>
        <w:instrText>‐</w:instrText>
      </w:r>
      <w:r w:rsidR="0042165D" w:rsidRPr="001015F7">
        <w:instrText>oriented C++ providing computationally efficient simulation of complex individual</w:instrText>
      </w:r>
      <w:r w:rsidR="0042165D" w:rsidRPr="001015F7">
        <w:rPr>
          <w:rFonts w:ascii="Cambria Math" w:hAnsi="Cambria Math" w:cs="Cambria Math"/>
        </w:rPr>
        <w:instrText>‐</w:instrText>
      </w:r>
      <w:r w:rsidR="0042165D" w:rsidRPr="001015F7">
        <w:instrText>based, eco</w:instrText>
      </w:r>
      <w:r w:rsidR="0042165D" w:rsidRPr="001015F7">
        <w:rPr>
          <w:rFonts w:ascii="Cambria Math" w:hAnsi="Cambria Math" w:cs="Cambria Math"/>
        </w:rPr>
        <w:instrText>‐</w:instrText>
      </w:r>
      <w:r w:rsidR="0042165D" w:rsidRPr="001015F7">
        <w:instrText>evolutionary models. The code has been redeveloped to enable use across operating systems, including on high performance computing clusters, and the Windows graphical user interface has been enhanced. RangeShifter 2.0 will facilitate the development of in</w:instrText>
      </w:r>
      <w:r w:rsidR="0042165D" w:rsidRPr="001015F7">
        <w:rPr>
          <w:rFonts w:ascii="Cambria Math" w:hAnsi="Cambria Math" w:cs="Cambria Math"/>
        </w:rPr>
        <w:instrText>‐</w:instrText>
      </w:r>
      <w:r w:rsidR="0042165D" w:rsidRPr="001015F7">
        <w:instrText>silico assessments of how species will respond to environmental changes and to potential management options for conserving or controlling them. By making the code available open source, we hope to inspire further collaborations and extensions by the ecological community.","container-title":"Ecography","DOI":"10.1111/ecog.05687","ISSN":"0906-7590, 1600-0587","issue":"10","journalAbbreviation":"Ecography","language":"en","page":"1453-1462","source":"DOI.org (Crossref)","title":"RangeShifter 2.0: an extended and enhanced platform for modelling spatial eco</w:instrText>
      </w:r>
      <w:r w:rsidR="0042165D" w:rsidRPr="001015F7">
        <w:rPr>
          <w:rFonts w:ascii="Cambria Math" w:hAnsi="Cambria Math" w:cs="Cambria Math"/>
        </w:rPr>
        <w:instrText>‐</w:instrText>
      </w:r>
      <w:r w:rsidR="0042165D" w:rsidRPr="001015F7">
        <w:instrText>evolutionary dynamics and species' responses to environmental changes","title-short":"RangeShifter 2.0","volume":"44","author":[{"family":"Bocedi","given":"Greta"},{"family":"Palmer","given":"Stephen C. F."},{"family":"Malchow","given":"Anne</w:instrText>
      </w:r>
      <w:r w:rsidR="0042165D" w:rsidRPr="001015F7">
        <w:rPr>
          <w:rFonts w:ascii="Cambria Math" w:hAnsi="Cambria Math" w:cs="Cambria Math"/>
        </w:rPr>
        <w:instrText>‐</w:instrText>
      </w:r>
      <w:r w:rsidR="0042165D" w:rsidRPr="001015F7">
        <w:instrText xml:space="preserve">Kathleen"},{"family":"Zurell","given":"Damaris"},{"family":"Watts","given":"Kevin"},{"family":"Travis","given":"Justin M. J."}],"issued":{"date-parts":[["2021",10]]}}}],"schema":"https://github.com/citation-style-language/schema/raw/master/csl-citation.json"} </w:instrText>
      </w:r>
      <w:r w:rsidR="0057037C" w:rsidRPr="001015F7">
        <w:fldChar w:fldCharType="separate"/>
      </w:r>
      <w:r w:rsidR="0042165D" w:rsidRPr="001015F7">
        <w:rPr>
          <w:szCs w:val="24"/>
          <w:vertAlign w:val="superscript"/>
        </w:rPr>
        <w:t>32</w:t>
      </w:r>
      <w:r w:rsidR="0057037C" w:rsidRPr="001015F7">
        <w:fldChar w:fldCharType="end"/>
      </w:r>
      <w:r w:rsidRPr="001015F7">
        <w:t>.</w:t>
      </w:r>
    </w:p>
    <w:p w14:paraId="18129482" w14:textId="1C92FC60" w:rsidR="00D56933" w:rsidRPr="001015F7" w:rsidRDefault="00E22295">
      <w:r w:rsidRPr="001015F7">
        <w:t xml:space="preserve">Global-scale LULC datasets that span </w:t>
      </w:r>
      <w:r w:rsidR="000F6874" w:rsidRPr="001015F7">
        <w:t xml:space="preserve">both </w:t>
      </w:r>
      <w:r w:rsidRPr="001015F7">
        <w:t>historic and future periods are indispensable for quantifying the environmental impacts of LULC change</w:t>
      </w:r>
      <w:r w:rsidR="002C05A4" w:rsidRPr="001015F7">
        <w:t xml:space="preserve">, but existing products lack the high spatial and temporal </w:t>
      </w:r>
      <w:r w:rsidR="00855BD3" w:rsidRPr="001015F7">
        <w:t>resolutions ideally required for modelling environmental and ecological processes</w:t>
      </w:r>
      <w:r w:rsidR="00E14D42" w:rsidRPr="001015F7">
        <w:fldChar w:fldCharType="begin"/>
      </w:r>
      <w:r w:rsidR="0042165D" w:rsidRPr="001015F7">
        <w:instrText xml:space="preserve"> ADDIN ZOTERO_ITEM CSL_CITATION {"citationID":"R7vSY1w6","properties":{"formattedCitation":"\\super 33,34\\nosupersub{}","plainCitation":"33,34","noteIndex":0},"citationItems":[{"id":1510,"uris":["http://zotero.org/users/10985147/items/AZ28XX46"],"itemData":{"id":1510,"type":"article-journal","abstract":"Efficient management of biodiversity requires a forward-looking approach based on scenarios that explore biodiversity changes under future environmental conditions. A number of ecological models have been proposed over the last decades to develop these biodiversity scenarios. Novel modelling approaches with strong theoretical foundation now offer the possibility to integrate key ecological and evolutionary processes that shape species distribution and community structure. Although biodiversity is affected by multiple threats, most studies addressing the effects of future environmental changes on biodiversity focus on a single threat only. We examined the studies published during the last 25 years that developed scenarios to predict future biodiversity changes based on climate, land-use and land-cover change projections. We found that biodiversity scenarios mostly focus on the future impacts of climate change and largely neglect changes in land use and land cover. The emphasis on climate change impacts has increased over time and has now reached a maximum. Yet, the direct destruction and degradation of habitats through land-use and land-cover changes are among the most significant and immediate threats to biodiversity. We argue that the current state of integration between ecological and land system sciences is leading to biased estimation of actual risks and therefore constrains the implementation of forward-looking policy responses to biodiversity decline. We suggest research directions at the crossroads between ecological and environmental sciences to face the challenge of developing interoperable and plausible projections of future environmental changes and to anticipate the full range of their potential impacts on biodiversity. An intergovernmental platform is needed to stimulate such collaborative research efforts and to emphasize the societal and political relevance of taking up this challenge.","container-title":"Global Change Biology","DOI":"10.1111/gcb.13272","ISSN":"13652486","issue":"7","journalAbbreviation":"Glob. Change Biol.","note":"PMID: 26950650\nCitation Key: Titeux2016","page":"2505-2515","title":"Biodiversity scenarios neglect future land-use changes","volume":"22","author":[{"family":"Titeux","given":"Nicolas"},{"family":"Henle","given":"Klaus"},{"family":"Mihoub","given":"Jean Baptiste"},{"family":"Regos","given":"Adrián"},{"family":"Geijzendorffer","given":"Ilse R."},{"family":"Cramer","given":"Wolfgang"},{"family":"Verburg","given":"Peter H."},{"family":"Brotons","given":"Lluís"}],"issued":{"date-parts":[["2016"]]}}},{"id":1569,"uris":["http://zotero.org/users/10985147/items/JEYL4AAL"],"itemData":{"id":1569,"type":"article-journal","abstract":"Projected changes in biodiversity are likely inadequately estimated when climate and land-use change effects are examined in isolation. A review of studies of the effects of these drivers singly and in combination highlights little discussed complexities in revising these estimates. In addition to considering interactions, different characterisations of climate change, land-use change and biodiversity greatly influence estimates. Habitat loss leading to decreased species richness is the most common land-use change and biodiversity relationship considered with less attention being given to other land-use changes (e.g. other conversions, fragmentation, different management intensities) and biodiversity characterisations and responses (e.g. selected groups of species, increased species richness). Characterisations of more complex relationships between climate change, land-use change and biodiversity however are currently limited by a lack of process understanding, data availability and inherent scenarios uncertainties. © 2008 Elsevier Ltd. All rights reserved.","container-title":"Global Environmental Change","DOI":"10.1016/j.gloenvcha.2008.09.007","ISSN":"09593780","issue":"2","journalAbbreviation":"Glob. Environ. Change","note":"Citation Key: DeChazal2009","page":"306-315","title":"Land-use and climate change within assessments of biodiversity change: A review","volume":"19","author":[{"family":"Chazal","given":"Jacqueline","non-dropping-particle":"de"},{"family":"Rounsevell","given":"Mark D.A."}],"issued":{"date-parts":[["2009"]]}}}],"schema":"https://github.com/citation-style-language/schema/raw/master/csl-citation.json"} </w:instrText>
      </w:r>
      <w:r w:rsidR="00E14D42" w:rsidRPr="001015F7">
        <w:fldChar w:fldCharType="separate"/>
      </w:r>
      <w:r w:rsidR="0042165D" w:rsidRPr="001015F7">
        <w:rPr>
          <w:szCs w:val="24"/>
          <w:vertAlign w:val="superscript"/>
        </w:rPr>
        <w:t>33,34</w:t>
      </w:r>
      <w:r w:rsidR="00E14D42" w:rsidRPr="001015F7">
        <w:fldChar w:fldCharType="end"/>
      </w:r>
      <w:r w:rsidRPr="001015F7">
        <w:t>. Potential discontinuities between historic LULC datasets and future projections, for example caused by different spatial resolutions or LULC definitions, give rise to the need for harmonisation to ensure a continuous transition from historic LULC to future projections</w:t>
      </w:r>
      <w:r w:rsidR="00AF0022" w:rsidRPr="001015F7">
        <w:fldChar w:fldCharType="begin"/>
      </w:r>
      <w:r w:rsidR="0042165D" w:rsidRPr="001015F7">
        <w:instrText xml:space="preserve"> ADDIN ZOTERO_ITEM CSL_CITATION {"citationID":"T5vQtO9V","properties":{"formattedCitation":"\\super 35,36\\nosupersub{}","plainCitation":"35,36","noteIndex":0},"citationItems":[{"id":1463,"uris":["http://zotero.org/users/10985147/items/BJPI2L2B"],"itemData":{"id":1463,"type":"article-journal","abstract":"Abstract. Human land use activities have resulted in large\nchanges to the biogeochemical and biophysical properties of the Earth's\nsurface, with consequences for climate and other ecosystem services. In the\nfuture, land use activities are likely to expand and/or intensify further to\nmeet growing demands for food, fiber, and energy. As part of the World\nClimate Research Program Coupled Model Intercomparison Project (CMIP6), the\ninternational community has developed the next generation of advanced Earth\nsystem models (ESMs) to estimate the combined effects of human activities\n(e.g., land use and fossil fuel emissions) on the carbon–climate system. A\nnew set of historical data based on the History of the Global Environment\ndatabase (HYDE), and multiple alternative scenarios of the future\n(2015–2100) from Integrated Assessment Model (IAM) teams, is required as\ninput for these models. With most ESM simulations for CMIP6 now completed,\nit is important to document the land use patterns used by those\nsimulations. Here we present results from the Land-Use Harmonization 2\n(LUH2) project, which smoothly connects updated historical reconstructions\nof land use with eight new future projections in the format required for\nESMs. The harmonization strategy estimates the fractional land use patterns,\nunderlying land use transitions, key agricultural management information,\nand resulting secondary lands annually, while minimizing the differences\nbetween the end of the historical reconstruction and IAM initial conditions\nand preserving changes depicted by the IAMs in the future. The new approach\nbuilds on a similar effort from CMIP5 and is now provided at higher\nresolution (0.25</w:instrText>
      </w:r>
      <w:r w:rsidR="0042165D" w:rsidRPr="001015F7">
        <w:rPr>
          <w:rFonts w:ascii="Cambria Math" w:hAnsi="Cambria Math" w:cs="Cambria Math"/>
        </w:rPr>
        <w:instrText>∘</w:instrText>
      </w:r>
      <w:r w:rsidR="0042165D" w:rsidRPr="001015F7">
        <w:instrText>×0.25</w:instrText>
      </w:r>
      <w:r w:rsidR="0042165D" w:rsidRPr="001015F7">
        <w:rPr>
          <w:rFonts w:ascii="Cambria Math" w:hAnsi="Cambria Math" w:cs="Cambria Math"/>
        </w:rPr>
        <w:instrText>∘</w:instrText>
      </w:r>
      <w:r w:rsidR="0042165D" w:rsidRPr="001015F7">
        <w:instrText xml:space="preserve">) over a longer time domain (850–2100, with\nextensions to 2300) with more detail (including multiple crop and pasture\ntypes and associated management practices) using more input datasets\n(including Landsat remote sensing data) and updated algorithms (wood harvest\nand shifting cultivation); it is assessed via a new diagnostic package. The\nnew LUH2 products contain &gt; 50 times the information content of\nthe datasets used in CMIP5 and are designed to enable new and improved\nestimates of the combined effects of land use on the global carbon–climate\nsystem.","container-title":"Geoscientific Model Development","DOI":"10.5194/gmd-13-5425-2020","ISSN":"1991-9603","issue":"11","journalAbbreviation":"Geosci. Model Dev.","language":"en","page":"5425-5464","source":"DOI.org (Crossref)","title":"Harmonization of global land use change and management for the period 850–2100 (LUH2) for CMIP6","volume":"13","author":[{"family":"Hurtt","given":"George C."},{"family":"Chini","given":"Louise"},{"family":"Sahajpal","given":"Ritvik"},{"family":"Frolking","given":"Steve"},{"family":"Bodirsky","given":"Benjamin L."},{"family":"Calvin","given":"Katherine"},{"family":"Doelman","given":"Jonathan C."},{"family":"Fisk","given":"Justin"},{"family":"Fujimori","given":"Shinichiro"},{"family":"Klein Goldewijk","given":"Kees"},{"family":"Hasegawa","given":"Tomoko"},{"family":"Havlik","given":"Peter"},{"family":"Heinimann","given":"Andreas"},{"family":"Humpenöder","given":"Florian"},{"family":"Jungclaus","given":"Johan"},{"family":"Kaplan","given":"Jed O."},{"family":"Kennedy","given":"Jennifer"},{"family":"Krisztin","given":"Tamás"},{"family":"Lawrence","given":"David"},{"family":"Lawrence","given":"Peter"},{"family":"Ma","given":"Lei"},{"family":"Mertz","given":"Ole"},{"family":"Pongratz","given":"Julia"},{"family":"Popp","given":"Alexander"},{"family":"Poulter","given":"Benjamin"},{"family":"Riahi","given":"Keywan"},{"family":"Shevliakova","given":"Elena"},{"family":"Stehfest","given":"Elke"},{"family":"Thornton","given":"Peter"},{"family":"Tubiello","given":"Francesco N."},{"family":"Van Vuuren","given":"Detlef P."},{"family":"Zhang","given":"Xin"}],"issued":{"date-parts":[["2020",11,10]]}}},{"id":1520,"uris":["http://zotero.org/users/10985147/items/VSXUFFVJ"],"itemData":{"id":1520,"type":"article-journal","abstract":"A future of increasing atmospheric carbon dioxide concentrations, changing climate, growing human populations, and shifting socioeconomic conditions means that the global agricultural system will need to adapt in order to feed the world. These changes will affect not only agricultural land but terrestrial ecosystems in general. Here, we use the coupled land use and vegetation model LandSyMM (Land System Modular Model) to quantify future land use change (LUC) and resulting impacts on ecosystem service indicators relating to carbon sequestration, runoff, biodiversity, and nitrogen pollution. We additionally hold certain variables, such as climate or land use, constant to assess the relative contribution of different drivers to the projected impacts. Some ecosystem services depend critically on land use and management: for example, carbon storage, the gain in which is more than 2.5 times higher in a low-LUC scenario (Shared Socioeconomic Pathway 4 and Representative Concentration Pathway 6.0; SSP4-60) than a high-LUC one with the same carbon dioxide and climate trajectory (SSP3-60). Other trends are mostly dominated by the direct effects of climate change and carbon dioxide increase. For example, in those two scenarios, extreme high monthly runoff increases across 54% and 53% of land, respectively, with a mean increase of 23% in both. Scenarios in which climate change mitigation is more difficult (SSPs 3 and 5) have the strongest impacts on ecosystem service indicators, such as a loss of 13%-19% of land in biodiversity hotspots and a 28% increase in nitrogen pollution. Evaluating a suite of ecosystem service indicators across scenarios enables the identification of tradeoffs and co-benefits associated with different climate change mitigation and adaptation strategies and socioeconomic developments.","container-title":"Earth System Dynamics","DOI":"10.5194/esd-11-357-2020","ISSN":"21904987","issue":"2","journalAbbreviation":"Earth Syst. Dyn.","page":"357-376","title":"Impacts of future agricultural change on ecosystem service indicators","volume":"11","author":[{"family":"Rabin","given":"Sam S."},{"family":"Alexander","given":"Peter"},{"family":"Henry","given":"Roslyn"},{"family":"Anthoni","given":"Peter"},{"family":"Pugh","given":"Thomas A.M."},{"family":"Rounsevell","given":"Mark"},{"family":"Arneth","given":"Almut"}],"issued":{"date-parts":[["2020"]]}}}],"schema":"https://github.com/citation-style-language/schema/raw/master/csl-citation.json"} </w:instrText>
      </w:r>
      <w:r w:rsidR="00AF0022" w:rsidRPr="001015F7">
        <w:fldChar w:fldCharType="separate"/>
      </w:r>
      <w:r w:rsidR="0042165D" w:rsidRPr="001015F7">
        <w:rPr>
          <w:szCs w:val="24"/>
          <w:vertAlign w:val="superscript"/>
        </w:rPr>
        <w:t>35,36</w:t>
      </w:r>
      <w:r w:rsidR="00AF0022" w:rsidRPr="001015F7">
        <w:fldChar w:fldCharType="end"/>
      </w:r>
      <w:r w:rsidRPr="001015F7">
        <w:t>.</w:t>
      </w:r>
      <w:r w:rsidR="0013764C" w:rsidRPr="001015F7">
        <w:t xml:space="preserve"> </w:t>
      </w:r>
      <w:r w:rsidR="00EF363E" w:rsidRPr="001015F7">
        <w:t>D</w:t>
      </w:r>
      <w:r w:rsidR="001678F6" w:rsidRPr="001015F7">
        <w:t>iscontinuities between historic and future periods can generate large amounts of LULC change in model outputs, which may then cause difficulties in understanding the effects of LULC change within ecosystem service models such as LPJ-GUESS</w:t>
      </w:r>
      <w:r w:rsidR="0013764C" w:rsidRPr="001015F7">
        <w:fldChar w:fldCharType="begin"/>
      </w:r>
      <w:r w:rsidR="0042165D" w:rsidRPr="001015F7">
        <w:instrText xml:space="preserve"> ADDIN ZOTERO_ITEM CSL_CITATION {"citationID":"o3f4IPlh","properties":{"formattedCitation":"\\super 36\\nosupersub{}","plainCitation":"36","noteIndex":0},"citationItems":[{"id":1520,"uris":["http://zotero.org/users/10985147/items/VSXUFFVJ"],"itemData":{"id":1520,"type":"article-journal","abstract":"A future of increasing atmospheric carbon dioxide concentrations, changing climate, growing human populations, and shifting socioeconomic conditions means that the global agricultural system will need to adapt in order to feed the world. These changes will affect not only agricultural land but terrestrial ecosystems in general. Here, we use the coupled land use and vegetation model LandSyMM (Land System Modular Model) to quantify future land use change (LUC) and resulting impacts on ecosystem service indicators relating to carbon sequestration, runoff, biodiversity, and nitrogen pollution. We additionally hold certain variables, such as climate or land use, constant to assess the relative contribution of different drivers to the projected impacts. Some ecosystem services depend critically on land use and management: for example, carbon storage, the gain in which is more than 2.5 times higher in a low-LUC scenario (Shared Socioeconomic Pathway 4 and Representative Concentration Pathway 6.0; SSP4-60) than a high-LUC one with the same carbon dioxide and climate trajectory (SSP3-60). Other trends are mostly dominated by the direct effects of climate change and carbon dioxide increase. For example, in those two scenarios, extreme high monthly runoff increases across 54% and 53% of land, respectively, with a mean increase of 23% in both. Scenarios in which climate change mitigation is more difficult (SSPs 3 and 5) have the strongest impacts on ecosystem service indicators, such as a loss of 13%-19% of land in biodiversity hotspots and a 28% increase in nitrogen pollution. Evaluating a suite of ecosystem service indicators across scenarios enables the identification of tradeoffs and co-benefits associated with different climate change mitigation and adaptation strategies and socioeconomic developments.","container-title":"Earth System Dynamics","DOI":"10.5194/esd-11-357-2020","ISSN":"21904987","issue":"2","journalAbbreviation":"Earth Syst. Dyn.","page":"357-376","title":"Impacts of future agricultural change on ecosystem service indicators","volume":"11","author":[{"family":"Rabin","given":"Sam S."},{"family":"Alexander","given":"Peter"},{"family":"Henry","given":"Roslyn"},{"family":"Anthoni","given":"Peter"},{"family":"Pugh","given":"Thomas A.M."},{"family":"Rounsevell","given":"Mark"},{"family":"Arneth","given":"Almut"}],"issued":{"date-parts":[["2020"]]}}}],"schema":"https://github.com/citation-style-language/schema/raw/master/csl-citation.json"} </w:instrText>
      </w:r>
      <w:r w:rsidR="0013764C" w:rsidRPr="001015F7">
        <w:fldChar w:fldCharType="separate"/>
      </w:r>
      <w:r w:rsidR="0042165D" w:rsidRPr="001015F7">
        <w:rPr>
          <w:szCs w:val="24"/>
          <w:vertAlign w:val="superscript"/>
        </w:rPr>
        <w:t>36</w:t>
      </w:r>
      <w:r w:rsidR="0013764C" w:rsidRPr="001015F7">
        <w:fldChar w:fldCharType="end"/>
      </w:r>
      <w:r w:rsidR="0013764C" w:rsidRPr="001015F7">
        <w:t>.</w:t>
      </w:r>
      <w:r w:rsidRPr="001015F7">
        <w:t xml:space="preserve"> One widely used product, the Land-Use Harmonization 2 (LUH2) dataset, provides global LULC data from 850 to 2100 that is harmonised across historical and future periods</w:t>
      </w:r>
      <w:r w:rsidR="00AF0022" w:rsidRPr="001015F7">
        <w:fldChar w:fldCharType="begin"/>
      </w:r>
      <w:r w:rsidR="0042165D" w:rsidRPr="001015F7">
        <w:instrText xml:space="preserve"> ADDIN ZOTERO_ITEM CSL_CITATION {"citationID":"lE3nxE3M","properties":{"formattedCitation":"\\super 35\\nosupersub{}","plainCitation":"35","noteIndex":0},"citationItems":[{"id":1463,"uris":["http://zotero.org/users/10985147/items/BJPI2L2B"],"itemData":{"id":1463,"type":"article-journal","abstract":"Abstract. Human land use activities have resulted in large\nchanges to the biogeochemical and biophysical properties of the Earth's\nsurface, with consequences for climate and other ecosystem services. In the\nfuture, land use activities are likely to expand and/or intensify further to\nmeet growing demands for food, fiber, and energy. As part of the World\nClimate Research Program Coupled Model Intercomparison Project (CMIP6), the\ninternational community has developed the next generation of advanced Earth\nsystem models (ESMs) to estimate the combined effects of human activities\n(e.g., land use and fossil fuel emissions) on the carbon–climate system. A\nnew set of historical data based on the History of the Global Environment\ndatabase (HYDE), and multiple alternative scenarios of the future\n(2015–2100) from Integrated Assessment Model (IAM) teams, is required as\ninput for these models. With most ESM simulations for CMIP6 now completed,\nit is important to document the land use patterns used by those\nsimulations. Here we present results from the Land-Use Harmonization 2\n(LUH2) project, which smoothly connects updated historical reconstructions\nof land use with eight new future projections in the format required for\nESMs. The harmonization strategy estimates the fractional land use patterns,\nunderlying land use transitions, key agricultural management information,\nand resulting secondary lands annually, while minimizing the differences\nbetween the end of the historical reconstruction and IAM initial conditions\nand preserving changes depicted by the IAMs in the future. The new approach\nbuilds on a similar effort from CMIP5 and is now provided at higher\nresolution (0.25</w:instrText>
      </w:r>
      <w:r w:rsidR="0042165D" w:rsidRPr="001015F7">
        <w:rPr>
          <w:rFonts w:ascii="Cambria Math" w:hAnsi="Cambria Math" w:cs="Cambria Math"/>
        </w:rPr>
        <w:instrText>∘</w:instrText>
      </w:r>
      <w:r w:rsidR="0042165D" w:rsidRPr="001015F7">
        <w:instrText>×0.25</w:instrText>
      </w:r>
      <w:r w:rsidR="0042165D" w:rsidRPr="001015F7">
        <w:rPr>
          <w:rFonts w:ascii="Cambria Math" w:hAnsi="Cambria Math" w:cs="Cambria Math"/>
        </w:rPr>
        <w:instrText>∘</w:instrText>
      </w:r>
      <w:r w:rsidR="0042165D" w:rsidRPr="001015F7">
        <w:instrText xml:space="preserve">) over a longer time domain (850–2100, with\nextensions to 2300) with more detail (including multiple crop and pasture\ntypes and associated management practices) using more input datasets\n(including Landsat remote sensing data) and updated algorithms (wood harvest\nand shifting cultivation); it is assessed via a new diagnostic package. The\nnew LUH2 products contain &gt; 50 times the information content of\nthe datasets used in CMIP5 and are designed to enable new and improved\nestimates of the combined effects of land use on the global carbon–climate\nsystem.","container-title":"Geoscientific Model Development","DOI":"10.5194/gmd-13-5425-2020","ISSN":"1991-9603","issue":"11","journalAbbreviation":"Geosci. Model Dev.","language":"en","page":"5425-5464","source":"DOI.org (Crossref)","title":"Harmonization of global land use change and management for the period 850–2100 (LUH2) for CMIP6","volume":"13","author":[{"family":"Hurtt","given":"George C."},{"family":"Chini","given":"Louise"},{"family":"Sahajpal","given":"Ritvik"},{"family":"Frolking","given":"Steve"},{"family":"Bodirsky","given":"Benjamin L."},{"family":"Calvin","given":"Katherine"},{"family":"Doelman","given":"Jonathan C."},{"family":"Fisk","given":"Justin"},{"family":"Fujimori","given":"Shinichiro"},{"family":"Klein Goldewijk","given":"Kees"},{"family":"Hasegawa","given":"Tomoko"},{"family":"Havlik","given":"Peter"},{"family":"Heinimann","given":"Andreas"},{"family":"Humpenöder","given":"Florian"},{"family":"Jungclaus","given":"Johan"},{"family":"Kaplan","given":"Jed O."},{"family":"Kennedy","given":"Jennifer"},{"family":"Krisztin","given":"Tamás"},{"family":"Lawrence","given":"David"},{"family":"Lawrence","given":"Peter"},{"family":"Ma","given":"Lei"},{"family":"Mertz","given":"Ole"},{"family":"Pongratz","given":"Julia"},{"family":"Popp","given":"Alexander"},{"family":"Poulter","given":"Benjamin"},{"family":"Riahi","given":"Keywan"},{"family":"Shevliakova","given":"Elena"},{"family":"Stehfest","given":"Elke"},{"family":"Thornton","given":"Peter"},{"family":"Tubiello","given":"Francesco N."},{"family":"Van Vuuren","given":"Detlef P."},{"family":"Zhang","given":"Xin"}],"issued":{"date-parts":[["2020",11,10]]}}}],"schema":"https://github.com/citation-style-language/schema/raw/master/csl-citation.json"} </w:instrText>
      </w:r>
      <w:r w:rsidR="00AF0022" w:rsidRPr="001015F7">
        <w:fldChar w:fldCharType="separate"/>
      </w:r>
      <w:r w:rsidR="0042165D" w:rsidRPr="001015F7">
        <w:rPr>
          <w:szCs w:val="24"/>
          <w:vertAlign w:val="superscript"/>
        </w:rPr>
        <w:t>35</w:t>
      </w:r>
      <w:r w:rsidR="00AF0022" w:rsidRPr="001015F7">
        <w:fldChar w:fldCharType="end"/>
      </w:r>
      <w:r w:rsidRPr="001015F7">
        <w:t>. While LUH2 has facilitated substantial advances in predicting the impacts of LULC change on environmental and ecological processes</w:t>
      </w:r>
      <w:r w:rsidR="00AF0022" w:rsidRPr="001015F7">
        <w:fldChar w:fldCharType="begin"/>
      </w:r>
      <w:r w:rsidR="0042165D" w:rsidRPr="001015F7">
        <w:instrText xml:space="preserve"> ADDIN ZOTERO_ITEM CSL_CITATION {"citationID":"Dqe6lOY8","properties":{"formattedCitation":"\\super 37\\uc0\\u8211{}39\\nosupersub{}","plainCitation":"37–39","noteIndex":0},"citationItems":[{"id":1440,"uris":["http://zotero.org/users/10985147/items/T9QVADIU"],"itemData":{"id":1440,"type":"article-journal","abstract":"Based on an extensive model intercomparison, we assessed trends in biodiversity and ecosystem services from historical reconstructions and future scenarios of land-use and climate change. During the 20th century, biodiversity declined globally by 2 to 11%, as estimated by a range of indicators. Provisioning ecosystem services increased several fold, and regulating services decreased moderately. Going forward, policies toward sustainability have the potential to slow biodiversity loss resulting from land-use change and the demand for provisioning services while reducing or reversing declines in regulating services. However, negative impacts on biodiversity due to climate change appear poised to increase, particularly in the higher-emissions scenarios. Our assessment identifies remaining modeling uncertainties but also robustly shows that renewed policy efforts are needed to meet the goals of the Convention on Biological Diversity.\n          , \n            Editor’s summary\n            \n              The 20th century saw rates of biodiversity loss high enough to qualify as a sixth mass extinction. Climate change now further threatens species and ecosystem services. Pereira\n              et al\n              . forecasted changes in both biodiversity loss and ecosystem services to 2050 and compared them with changes from 1900 to 2015, combining results from 13 different models. Across three shared socioeconomic pathway scenarios, rates of biodiversity decline from land-use change are expected to be lower than in the 20th century but much higher when climate change is considered. Provisioning ecosystem services (i.e., materials) are expected to increase, but regulating services (e.g., pollination) decline under most scenarios. Outcomes depend on the scenario, suggesting that policies can make a difference. —Bianca Lopez","container-title":"Science","DOI":"10.1126/science.adn3441","ISSN":"0036-8075, 1095-9203","issue":"6694","journalAbbreviation":"Science","language":"en","page":"458-465","source":"DOI.org (Crossref)","title":"Global trends and scenarios for terrestrial biodiversity and ecosystem services from 1900 to 2050","volume":"384","author":[{"family":"Pereira","given":"Henrique M."},{"family":"Martins","given":"Inês S."},{"family":"Rosa","given":"Isabel M. D."},{"family":"Kim","given":"HyeJin"},{"family":"Leadley","given":"Paul"},{"family":"Popp","given":"Alexander"},{"family":"Vuuren","given":"Detlef P.","non-dropping-particle":"van"},{"family":"Hurtt","given":"George"},{"family":"Quoss","given":"Luise"},{"family":"Arneth","given":"Almut"},{"family":"Baisero","given":"Daniele"},{"family":"Bakkenes","given":"Michel"},{"family":"Chaplin-Kramer","given":"Rebecca"},{"family":"Chini","given":"Louise"},{"family":"Di Marco","given":"Moreno"},{"family":"Ferrier","given":"Simon"},{"family":"Fujimori","given":"Shinichiro"},{"family":"Guerra","given":"Carlos A."},{"family":"Harfoot","given":"Michael"},{"family":"Harwood","given":"Thomas D."},{"family":"Hasegawa","given":"Tomoko"},{"family":"Haverd","given":"Vanessa"},{"family":"Havlík","given":"Petr"},{"family":"Hellweg","given":"Stefanie"},{"family":"Hilbers","given":"Jelle P."},{"family":"Hill","given":"Samantha L. L."},{"family":"Hirata","given":"Akiko"},{"family":"Hoskins","given":"Andrew J."},{"family":"Humpenöder","given":"Florian"},{"family":"Janse","given":"Jan H."},{"family":"Jetz","given":"Walter"},{"family":"Johnson","given":"Justin A."},{"family":"Krause","given":"Andreas"},{"family":"Leclère","given":"David"},{"family":"Matsui","given":"Tetsuya"},{"family":"Meijer","given":"Johan R."},{"family":"Merow","given":"Cory"},{"family":"Obersteiner","given":"Michael"},{"family":"Ohashi","given":"Haruka"},{"family":"De Palma","given":"Adriana"},{"family":"Poulter","given":"Benjamin"},{"family":"Purvis","given":"Andy"},{"family":"Quesada","given":"Benjamin"},{"family":"Rondinini","given":"Carlo"},{"family":"Schipper","given":"Aafke M."},{"family":"Settele","given":"Josef"},{"family":"Sharp","given":"Richard"},{"family":"Stehfest","given":"Elke"},{"family":"Strassburg","given":"Bernardo B. N."},{"family":"Takahashi","given":"Kiyoshi"},{"family":"Talluto","given":"Lauren"},{"family":"Thuiller","given":"Wilfried"},{"family":"Titeux","given":"Nicolas"},{"family":"Visconti","given":"Piero"},{"family":"Ware","given":"Christopher"},{"family":"Wolf","given":"Florian"},{"family":"Alkemade","given":"Rob"}],"issued":{"date-parts":[["2024",4,26]]}}},{"id":1573,"uris":["http://zotero.org/users/10985147/items/KFV54PFE"],"itemData":{"id":1573,"type":"article-journal","abstract":"Soil erosion is a major global soil degradation threat to land, freshwater, and oceans. Wind and water are the major drivers, with water erosion over land being the focus of this work; excluding gullying and river bank erosion. Improving knowledge of the probable future rates of soil erosion, accelerated by human activity, is important both for policy makers engaged in land use decision-making and for earth-system modelers seeking to reduce uncertainty on global predictions. Here we predict future rates of erosion by modeling change in potential global soil erosion by water using three alternative (2.6, 4.5, and 8.5) Shared Socioeconomic Pathway and Representative Concentration Pathway (SSP-RCP) scenarios. Global predictions rely on a high spatial resolution Revised Universal Soil Loss Equation (RUSLE)-based semiempirical modeling approach (GloSEM). The baseline model (2015) predicts global potential soil erosion rates of 43þ-9.27 Pg yr−1, with current conservation agriculture (CA) practices estimated to reduce this by </w:instrText>
      </w:r>
      <w:r w:rsidR="0042165D" w:rsidRPr="001015F7">
        <w:rPr>
          <w:rFonts w:ascii="Cambria Math" w:hAnsi="Cambria Math" w:cs="Cambria Math"/>
        </w:rPr>
        <w:instrText>∼</w:instrText>
      </w:r>
      <w:r w:rsidR="0042165D" w:rsidRPr="001015F7">
        <w:instrText xml:space="preserve">5%. Our future scenarios suggest that socioeconomic developments impacting land use will either decrease (SSP1-RCP2.6–10%) or increase (SSP2-RCP4.5 +2%, SSP5-RCP8.5 +10%) water erosion by 2070. Climate projections, for all global dynamics scenarios, indicate a trend, moving toward a more vigorous hydrological cycle, which could increase global water erosion (+30 to +66%). Accepting some degrees of uncertainty, our findings provide insights into how possible future socioeconomic development will affect soil erosion by water using a globally consistent approach. This preliminary evidence seeks to inform efforts such as those of the United Nations to assess global soil erosion and inform decision makers developing national strategies for soil conservation.","container-title":"Proceedings of the National Academy of Sciences of the United States of America","DOI":"10.1073/pnas.2001403117","ISSN":"10916490","issue":"36","journalAbbreviation":"Proc. Natl. Acad. Sci. U.S.A.","note":"PMID: 32839306","page":"21994-22001","title":"Land use and climate change impacts on global soil erosion by water (2015-2070)","volume":"117","author":[{"family":"Borrelli","given":"Pasquale"},{"family":"Robinson","given":"David A."},{"family":"Panagos","given":"Panos"},{"family":"Lugato","given":"Emanuele"},{"family":"Yang","given":"Jae E."},{"family":"Alewell","given":"Christine"},{"family":"Wuepper","given":"David"},{"family":"Montanarella","given":"Luca"},{"family":"Ballabio","given":"Cristiano"}],"issued":{"date-parts":[["2020"]]}}},{"id":51,"uris":["http://zotero.org/users/10985147/items/47WCULIB"],"itemData":{"id":51,"type":"article-journal","container-title":"Global and Planetary Change","DOI":"10.1016/j.gloplacha.2021.103597","ISSN":"09218181","journalAbbreviation":"Glob. Planet. Change","language":"en","page":"103597","source":"DOI.org (Crossref)","title":"How will the progressive global increase of arid areas affect population and land-use in the 21st century?","volume":"205","author":[{"family":"Spinoni","given":"Jonathan"},{"family":"Barbosa","given":"Paulo"},{"family":"Cherlet","given":"Michael"},{"family":"Forzieri","given":"Giovanni"},{"family":"McCormick","given":"Niall"},{"family":"Naumann","given":"Gustavo"},{"family":"Vogt","given":"Jürgen V."},{"family":"Dosio","given":"Alessandro"}],"issued":{"date-parts":[["2021",10]]}}}],"schema":"https://github.com/citation-style-language/schema/raw/master/csl-citation.json"} </w:instrText>
      </w:r>
      <w:r w:rsidR="00AF0022" w:rsidRPr="001015F7">
        <w:fldChar w:fldCharType="separate"/>
      </w:r>
      <w:r w:rsidR="0042165D" w:rsidRPr="001015F7">
        <w:rPr>
          <w:szCs w:val="24"/>
          <w:vertAlign w:val="superscript"/>
        </w:rPr>
        <w:t>37–39</w:t>
      </w:r>
      <w:r w:rsidR="00AF0022" w:rsidRPr="001015F7">
        <w:fldChar w:fldCharType="end"/>
      </w:r>
      <w:r w:rsidRPr="001015F7">
        <w:t>, it has notable limitations. For example, the coarse spatial resolution of LUH2 (approximately 28 by 28 km at the equator) overlooks the fine-scale spatial patterns critical for modelling ecological and biophysical processes</w:t>
      </w:r>
      <w:r w:rsidR="00AF0022" w:rsidRPr="001015F7">
        <w:fldChar w:fldCharType="begin"/>
      </w:r>
      <w:r w:rsidR="0042165D" w:rsidRPr="001015F7">
        <w:instrText xml:space="preserve"> ADDIN ZOTERO_ITEM CSL_CITATION {"citationID":"12U6EnmG","properties":{"formattedCitation":"\\super 33,34\\nosupersub{}","plainCitation":"33,34","noteIndex":0},"citationItems":[{"id":1569,"uris":["http://zotero.org/users/10985147/items/JEYL4AAL"],"itemData":{"id":1569,"type":"article-journal","abstract":"Projected changes in biodiversity are likely inadequately estimated when climate and land-use change effects are examined in isolation. A review of studies of the effects of these drivers singly and in combination highlights little discussed complexities in revising these estimates. In addition to considering interactions, different characterisations of climate change, land-use change and biodiversity greatly influence estimates. Habitat loss leading to decreased species richness is the most common land-use change and biodiversity relationship considered with less attention being given to other land-use changes (e.g. other conversions, fragmentation, different management intensities) and biodiversity characterisations and responses (e.g. selected groups of species, increased species richness). Characterisations of more complex relationships between climate change, land-use change and biodiversity however are currently limited by a lack of process understanding, data availability and inherent scenarios uncertainties. © 2008 Elsevier Ltd. All rights reserved.","container-title":"Global Environmental Change","DOI":"10.1016/j.gloenvcha.2008.09.007","ISSN":"09593780","issue":"2","journalAbbreviation":"Glob. Environ. Change","note":"Citation Key: DeChazal2009","page":"306-315","title":"Land-use and climate change within assessments of biodiversity change: A review","volume":"19","author":[{"family":"Chazal","given":"Jacqueline","non-dropping-particle":"de"},{"family":"Rounsevell","given":"Mark D.A."}],"issued":{"date-parts":[["2009"]]}}},{"id":1510,"uris":["http://zotero.org/users/10985147/items/AZ28XX46"],"itemData":{"id":1510,"type":"article-journal","abstract":"Efficient management of biodiversity requires a forward-looking approach based on scenarios that explore biodiversity changes under future environmental conditions. A number of ecological models have been proposed over the last decades to develop these biodiversity scenarios. Novel modelling approaches with strong theoretical foundation now offer the possibility to integrate key ecological and evolutionary processes that shape species distribution and community structure. Although biodiversity is affected by multiple threats, most studies addressing the effects of future environmental changes on biodiversity focus on a single threat only. We examined the studies published during the last 25 years that developed scenarios to predict future biodiversity changes based on climate, land-use and land-cover change projections. We found that biodiversity scenarios mostly focus on the future impacts of climate change and largely neglect changes in land use and land cover. The emphasis on climate change impacts has increased over time and has now reached a maximum. Yet, the direct destruction and degradation of habitats through land-use and land-cover changes are among the most significant and immediate threats to biodiversity. We argue that the current state of integration between ecological and land system sciences is leading to biased estimation of actual risks and therefore constrains the implementation of forward-looking policy responses to biodiversity decline. We suggest research directions at the crossroads between ecological and environmental sciences to face the challenge of developing interoperable and plausible projections of future environmental changes and to anticipate the full range of their potential impacts on biodiversity. An intergovernmental platform is needed to stimulate such collaborative research efforts and to emphasize the societal and political relevance of taking up this challenge.","container-title":"Global Change Biology","DOI":"10.1111/gcb.13272","ISSN":"13652486","issue":"7","journalAbbreviation":"Glob. Change Biol.","note":"PMID: 26950650\nCitation Key: Titeux2016","page":"2505-2515","title":"Biodiversity scenarios neglect future land-use changes","volume":"22","author":[{"family":"Titeux","given":"Nicolas"},{"family":"Henle","given":"Klaus"},{"family":"Mihoub","given":"Jean Baptiste"},{"family":"Regos","given":"Adrián"},{"family":"Geijzendorffer","given":"Ilse R."},{"family":"Cramer","given":"Wolfgang"},{"family":"Verburg","given":"Peter H."},{"family":"Brotons","given":"Lluís"}],"issued":{"date-parts":[["2016"]]}}}],"schema":"https://github.com/citation-style-language/schema/raw/master/csl-citation.json"} </w:instrText>
      </w:r>
      <w:r w:rsidR="00AF0022" w:rsidRPr="001015F7">
        <w:fldChar w:fldCharType="separate"/>
      </w:r>
      <w:r w:rsidR="0042165D" w:rsidRPr="001015F7">
        <w:rPr>
          <w:szCs w:val="24"/>
          <w:vertAlign w:val="superscript"/>
        </w:rPr>
        <w:t>33,34</w:t>
      </w:r>
      <w:r w:rsidR="00AF0022" w:rsidRPr="001015F7">
        <w:fldChar w:fldCharType="end"/>
      </w:r>
      <w:r w:rsidRPr="001015F7">
        <w:t>, such as species dispersal</w:t>
      </w:r>
      <w:r w:rsidR="00AF0022" w:rsidRPr="001015F7">
        <w:fldChar w:fldCharType="begin"/>
      </w:r>
      <w:r w:rsidR="0042165D" w:rsidRPr="001015F7">
        <w:instrText xml:space="preserve"> ADDIN ZOTERO_ITEM CSL_CITATION {"citationID":"zRB3HdUp","properties":{"formattedCitation":"\\super 40\\nosupersub{}","plainCitation":"40","noteIndex":0},"citationItems":[{"id":1574,"uris":["http://zotero.org/users/10985147/items/3JJFQTNI"],"itemData":{"id":1574,"type":"article-journal","abstract":"1. Dynamic simulation models are a promising tool for assessing how species respond to habitat fragmentation and climate change. However, sensitivity of their outputs to impacts of spatial resolution is insufficiently known. 2. Using an individual-based dynamic model for species' range expansion, we demonstrate an inherent risk of substantial biases resulting from choices relating to the resolution at which key patterns and processes are modelled. 3. Increasing cell size leads to overestimating dispersal distances, the extent of the range shift and population size. Overestimation accelerates with cell size for species with short dispersal capacity and is particularly severe in highly fragmented landscapes. 4. The overestimation results from three main interacting sources: homogenisation of spatial information, alteration of dispersal kernels and stabilisation/aggregation of population dynamics. 5. We urge for caution in selecting the spatial resolution used in dynamic simulations and other predictive models and highlight the urgent need to develop upscaling methods that maintain important patterns and processes at fine scales. © 2012 The Authors. Methods in Ecology and Evolution © 2012 British Ecological Society.","container-title":"Methods in Ecology and Evolution","DOI":"10.1111/j.2041-210X.2012.00235.x","ISSN":"2041210X","issue":"6","journalAbbreviation":"Methods Ecol. Evol.","page":"1008-1018","title":"Projecting species' range expansion dynamics: sources of systematic biases when scaling up patterns and processes","volume":"3","author":[{"family":"Bocedi","given":"Greta"},{"family":"Pe'er","given":"Guy"},{"family":"Heikkinen","given":"Risto K."},{"family":"Matsinos","given":"Yiannis"},{"family":"Travis","given":"Justin M.J."}],"issued":{"date-parts":[["2012"]]}}}],"schema":"https://github.com/citation-style-language/schema/raw/master/csl-citation.json"} </w:instrText>
      </w:r>
      <w:r w:rsidR="00AF0022" w:rsidRPr="001015F7">
        <w:fldChar w:fldCharType="separate"/>
      </w:r>
      <w:r w:rsidR="0042165D" w:rsidRPr="001015F7">
        <w:rPr>
          <w:szCs w:val="24"/>
          <w:vertAlign w:val="superscript"/>
        </w:rPr>
        <w:t>40</w:t>
      </w:r>
      <w:r w:rsidR="00AF0022" w:rsidRPr="001015F7">
        <w:fldChar w:fldCharType="end"/>
      </w:r>
      <w:r w:rsidRPr="001015F7">
        <w:t xml:space="preserve"> and </w:t>
      </w:r>
      <w:r w:rsidR="00D606FA" w:rsidRPr="001015F7">
        <w:t>carbon emission</w:t>
      </w:r>
      <w:r w:rsidRPr="001015F7">
        <w:t>s</w:t>
      </w:r>
      <w:r w:rsidR="00AF0022" w:rsidRPr="001015F7">
        <w:fldChar w:fldCharType="begin"/>
      </w:r>
      <w:r w:rsidR="0042165D" w:rsidRPr="001015F7">
        <w:instrText xml:space="preserve"> ADDIN ZOTERO_ITEM CSL_CITATION {"citationID":"jzwG5Ark","properties":{"formattedCitation":"\\super 41\\nosupersub{}","plainCitation":"41","noteIndex":0},"citationItems":[{"id":1512,"uris":["http://zotero.org/users/10985147/items/JFNUQYPQ"],"itemData":{"id":1512,"type":"article-journal","abstract":"Global greenhouse gas (GHG) emissions models generally project a downward trend in CO2 emissions from land use change, assuming significant crop yield improvements. For some crops, however, significant yield gaps persist whilst demand continues to rise. Here we examine the land use change and GHG implications of meeting growing demand for maize. Integrating economic and biophysical models at an unprecedented spatial resolution, we show that CO2 emissions from land conversion may rise sharply if future yield growth follows historical trends. Our results show that ~4.0 Gt of additional CO2 would be emitted from ~23 Mha agricultural expansion from 2015 to 2026, under historical yield improvement trends. If yield gaps are closed expeditiously, however, GHG emissions can be reduced to ~1.1 Gt CO2 during the period. Our results highlight the urgent need to close global yield gaps to minimize agricultural expansion and for continued efforts to constrain agricultural expansion in carbon-rich lands and forests.","container-title":"Global Environmental Change","DOI":"10.1016/j.gloenvcha.2020.102100","ISSN":"09593780","issue":"September 2019","journalAbbreviation":"Glob. Environ. Change","note":"publisher: Elsevier Ltd","page":"102100","title":"Closing yield gap is crucial to avoid potential surge in global carbon emissions","volume":"63","author":[{"family":"Suh","given":"Sangwon"},{"family":"Johnson","given":"Justin A."},{"family":"Tambjerg","given":"Lau"},{"family":"Sim","given":"Sarah"},{"family":"Broeckx-Smith","given":"Summer"},{"family":"Reyes","given":"Whitney"},{"family":"Chaplin-Kramer","given":"Rebecca"}],"issued":{"date-parts":[["2020"]]}}}],"schema":"https://github.com/citation-style-language/schema/raw/master/csl-citation.json"} </w:instrText>
      </w:r>
      <w:r w:rsidR="00AF0022" w:rsidRPr="001015F7">
        <w:fldChar w:fldCharType="separate"/>
      </w:r>
      <w:r w:rsidR="0042165D" w:rsidRPr="001015F7">
        <w:rPr>
          <w:szCs w:val="24"/>
          <w:vertAlign w:val="superscript"/>
        </w:rPr>
        <w:t>41</w:t>
      </w:r>
      <w:r w:rsidR="00AF0022" w:rsidRPr="001015F7">
        <w:fldChar w:fldCharType="end"/>
      </w:r>
      <w:r w:rsidRPr="001015F7">
        <w:t>. Additionally, LUH2 relies on only a few sources of observational land cover data to determine historic change and uses different land use models to make future LULC projections for each scenario</w:t>
      </w:r>
      <w:r w:rsidR="00AF0022" w:rsidRPr="001015F7">
        <w:fldChar w:fldCharType="begin"/>
      </w:r>
      <w:r w:rsidR="0042165D" w:rsidRPr="001015F7">
        <w:instrText xml:space="preserve"> ADDIN ZOTERO_ITEM CSL_CITATION {"citationID":"3WxrwN3k","properties":{"formattedCitation":"\\super 35\\nosupersub{}","plainCitation":"35","noteIndex":0},"citationItems":[{"id":1463,"uris":["http://zotero.org/users/10985147/items/BJPI2L2B"],"itemData":{"id":1463,"type":"article-journal","abstract":"Abstract. Human land use activities have resulted in large\nchanges to the biogeochemical and biophysical properties of the Earth's\nsurface, with consequences for climate and other ecosystem services. In the\nfuture, land use activities are likely to expand and/or intensify further to\nmeet growing demands for food, fiber, and energy. As part of the World\nClimate Research Program Coupled Model Intercomparison Project (CMIP6), the\ninternational community has developed the next generation of advanced Earth\nsystem models (ESMs) to estimate the combined effects of human activities\n(e.g., land use and fossil fuel emissions) on the carbon–climate system. A\nnew set of historical data based on the History of the Global Environment\ndatabase (HYDE), and multiple alternative scenarios of the future\n(2015–2100) from Integrated Assessment Model (IAM) teams, is required as\ninput for these models. With most ESM simulations for CMIP6 now completed,\nit is important to document the land use patterns used by those\nsimulations. Here we present results from the Land-Use Harmonization 2\n(LUH2) project, which smoothly connects updated historical reconstructions\nof land use with eight new future projections in the format required for\nESMs. The harmonization strategy estimates the fractional land use patterns,\nunderlying land use transitions, key agricultural management information,\nand resulting secondary lands annually, while minimizing the differences\nbetween the end of the historical reconstruction and IAM initial conditions\nand preserving changes depicted by the IAMs in the future. The new approach\nbuilds on a similar effort from CMIP5 and is now provided at higher\nresolution (0.25</w:instrText>
      </w:r>
      <w:r w:rsidR="0042165D" w:rsidRPr="001015F7">
        <w:rPr>
          <w:rFonts w:ascii="Cambria Math" w:hAnsi="Cambria Math" w:cs="Cambria Math"/>
        </w:rPr>
        <w:instrText>∘</w:instrText>
      </w:r>
      <w:r w:rsidR="0042165D" w:rsidRPr="001015F7">
        <w:instrText>×0.25</w:instrText>
      </w:r>
      <w:r w:rsidR="0042165D" w:rsidRPr="001015F7">
        <w:rPr>
          <w:rFonts w:ascii="Cambria Math" w:hAnsi="Cambria Math" w:cs="Cambria Math"/>
        </w:rPr>
        <w:instrText>∘</w:instrText>
      </w:r>
      <w:r w:rsidR="0042165D" w:rsidRPr="001015F7">
        <w:instrText xml:space="preserve">) over a longer time domain (850–2100, with\nextensions to 2300) with more detail (including multiple crop and pasture\ntypes and associated management practices) using more input datasets\n(including Landsat remote sensing data) and updated algorithms (wood harvest\nand shifting cultivation); it is assessed via a new diagnostic package. The\nnew LUH2 products contain &gt; 50 times the information content of\nthe datasets used in CMIP5 and are designed to enable new and improved\nestimates of the combined effects of land use on the global carbon–climate\nsystem.","container-title":"Geoscientific Model Development","DOI":"10.5194/gmd-13-5425-2020","ISSN":"1991-9603","issue":"11","journalAbbreviation":"Geosci. Model Dev.","language":"en","page":"5425-5464","source":"DOI.org (Crossref)","title":"Harmonization of global land use change and management for the period 850–2100 (LUH2) for CMIP6","volume":"13","author":[{"family":"Hurtt","given":"George C."},{"family":"Chini","given":"Louise"},{"family":"Sahajpal","given":"Ritvik"},{"family":"Frolking","given":"Steve"},{"family":"Bodirsky","given":"Benjamin L."},{"family":"Calvin","given":"Katherine"},{"family":"Doelman","given":"Jonathan C."},{"family":"Fisk","given":"Justin"},{"family":"Fujimori","given":"Shinichiro"},{"family":"Klein Goldewijk","given":"Kees"},{"family":"Hasegawa","given":"Tomoko"},{"family":"Havlik","given":"Peter"},{"family":"Heinimann","given":"Andreas"},{"family":"Humpenöder","given":"Florian"},{"family":"Jungclaus","given":"Johan"},{"family":"Kaplan","given":"Jed O."},{"family":"Kennedy","given":"Jennifer"},{"family":"Krisztin","given":"Tamás"},{"family":"Lawrence","given":"David"},{"family":"Lawrence","given":"Peter"},{"family":"Ma","given":"Lei"},{"family":"Mertz","given":"Ole"},{"family":"Pongratz","given":"Julia"},{"family":"Popp","given":"Alexander"},{"family":"Poulter","given":"Benjamin"},{"family":"Riahi","given":"Keywan"},{"family":"Shevliakova","given":"Elena"},{"family":"Stehfest","given":"Elke"},{"family":"Thornton","given":"Peter"},{"family":"Tubiello","given":"Francesco N."},{"family":"Van Vuuren","given":"Detlef P."},{"family":"Zhang","given":"Xin"}],"issued":{"date-parts":[["2020",11,10]]}}}],"schema":"https://github.com/citation-style-language/schema/raw/master/csl-citation.json"} </w:instrText>
      </w:r>
      <w:r w:rsidR="00AF0022" w:rsidRPr="001015F7">
        <w:fldChar w:fldCharType="separate"/>
      </w:r>
      <w:r w:rsidR="0042165D" w:rsidRPr="001015F7">
        <w:rPr>
          <w:szCs w:val="24"/>
          <w:vertAlign w:val="superscript"/>
        </w:rPr>
        <w:t>35</w:t>
      </w:r>
      <w:r w:rsidR="00AF0022" w:rsidRPr="001015F7">
        <w:fldChar w:fldCharType="end"/>
      </w:r>
      <w:r w:rsidRPr="001015F7">
        <w:t>, despite previous observations that model differences can cause more variation than scenarios</w:t>
      </w:r>
      <w:r w:rsidR="00AF0022" w:rsidRPr="001015F7">
        <w:fldChar w:fldCharType="begin"/>
      </w:r>
      <w:r w:rsidR="0042165D" w:rsidRPr="001015F7">
        <w:instrText xml:space="preserve"> ADDIN ZOTERO_ITEM CSL_CITATION {"citationID":"6LZnHUOZ","properties":{"formattedCitation":"\\super 42\\nosupersub{}","plainCitation":"42","noteIndex":0},"citationItems":[{"id":1497,"uris":["http://zotero.org/users/10985147/items/2DQMXC5L"],"itemData":{"id":1497,"type":"article-journal","abstract":"Understanding uncertainties in land cover projections is critical to investigating land-based climate mitigation policies, assessing the potential of climate adaptation strategies and quantifying the impacts of land cover change on the climate system. Here, we identify and quantify uncertainties in global and European land cover projections over a diverse range of model types and scenarios, extending the analysis beyond the agro-economic models included in previous comparisons. The results from 75 simulations over 18 models are analysed and show a large range in land cover area projections, with the highest variability occurring in future cropland areas. We demonstrate systematic differences in land cover areas associated with the characteristics of the modelling approach, which is at least as great as the differences attributed to the scenario variations. The results lead us to conclude that a higher degree of uncertainty exists in land use projections than currently included in climate or earth system projections. To account for land use uncertainty, it is recommended to use a diverse set of models and approaches when assessing the potential impacts of land cover change on future climate. Additionally, further work is needed to better understand the assumptions driving land use model results and reveal the causes of uncertainty in more depth, to help reduce model uncertainty and improve the projections of land cover.","container-title":"Global Change Biology","DOI":"10.1111/gcb.13447","ISSN":"13652486","issue":"2","journalAbbreviation":"Glob. Change Biol.","note":"PMID: 27474896\nCitation Key: Alexander2017","page":"767-781","title":"Assessing uncertainties in land cover projections","volume":"23","author":[{"family":"Alexander","given":"Peter"},{"family":"Prestele","given":"Reinhard"},{"family":"Verburg","given":"Peter H."},{"family":"Arneth","given":"Almut"},{"family":"Baranzelli","given":"Claudia"},{"family":"Batista e Silva","given":"Filipe"},{"family":"Brown","given":"Calum"},{"family":"Butler","given":"Adam"},{"family":"Calvin","given":"Katherine"},{"family":"Dendoncker","given":"Nicolas"},{"family":"Doelman","given":"Jonathan C."},{"family":"Dunford","given":"Robert"},{"family":"Engström","given":"Kerstin"},{"family":"Eitelberg","given":"David"},{"family":"Fujimori","given":"Shinichiro"},{"family":"Harrison","given":"Paula A."},{"family":"Hasegawa","given":"Tomoko"},{"family":"Havlik","given":"Petr"},{"family":"Holzhauer","given":"Sascha"},{"family":"Humpenöder","given":"Florian"},{"family":"Jacobs-Crisioni","given":"Chris"},{"family":"Jain","given":"Atul K."},{"family":"Krisztin","given":"Tamás"},{"family":"Kyle","given":"Page"},{"family":"Lavalle","given":"Carlo"},{"family":"Lenton","given":"Tim"},{"family":"Liu","given":"Jiayi"},{"family":"Meiyappan","given":"Prasanth"},{"family":"Popp","given":"Alexander"},{"family":"Powell","given":"Tom"},{"family":"Sands","given":"Ronald D."},{"family":"Schaldach","given":"Rüdiger"},{"family":"Stehfest","given":"Elke"},{"family":"Steinbuks","given":"Jevgenijs"},{"family":"Tabeau","given":"Andrzej"},{"family":"Meijl","given":"Hans","non-dropping-particle":"van"},{"family":"Wise","given":"Marshall A."},{"family":"Rounsevell","given":"Mark D.A."}],"issued":{"date-parts":[["2017"]]}}}],"schema":"https://github.com/citation-style-language/schema/raw/master/csl-citation.json"} </w:instrText>
      </w:r>
      <w:r w:rsidR="00AF0022" w:rsidRPr="001015F7">
        <w:fldChar w:fldCharType="separate"/>
      </w:r>
      <w:r w:rsidR="0042165D" w:rsidRPr="001015F7">
        <w:rPr>
          <w:szCs w:val="24"/>
          <w:vertAlign w:val="superscript"/>
        </w:rPr>
        <w:t>42</w:t>
      </w:r>
      <w:r w:rsidR="00AF0022" w:rsidRPr="001015F7">
        <w:fldChar w:fldCharType="end"/>
      </w:r>
      <w:r w:rsidRPr="001015F7">
        <w:t>.</w:t>
      </w:r>
      <w:r w:rsidR="00F0590C" w:rsidRPr="001015F7">
        <w:t xml:space="preserve"> </w:t>
      </w:r>
      <w:r w:rsidR="004542EE" w:rsidRPr="001015F7">
        <w:t>Overall</w:t>
      </w:r>
      <w:r w:rsidR="00F0590C" w:rsidRPr="001015F7">
        <w:t xml:space="preserve">, there is an opportunity for a new global-scale harmonised LULC product with high spatial and temporal resolutions that </w:t>
      </w:r>
      <w:r w:rsidR="004542EE" w:rsidRPr="001015F7">
        <w:t xml:space="preserve">considers future landscape patterns and </w:t>
      </w:r>
      <w:r w:rsidR="00F0590C" w:rsidRPr="001015F7">
        <w:t>uses a consistent modelling framework to make projections.</w:t>
      </w:r>
    </w:p>
    <w:p w14:paraId="68313887" w14:textId="434F7EB2" w:rsidR="00CF0ED0" w:rsidRPr="001015F7" w:rsidRDefault="00E22295">
      <w:r w:rsidRPr="001015F7">
        <w:t xml:space="preserve">Here, we present a set of global-scale future LULC projections </w:t>
      </w:r>
      <w:r w:rsidR="00D4637A" w:rsidRPr="001015F7">
        <w:t xml:space="preserve">with high </w:t>
      </w:r>
      <w:r w:rsidRPr="001015F7">
        <w:t xml:space="preserve">temporal </w:t>
      </w:r>
      <w:r w:rsidR="00D4637A" w:rsidRPr="001015F7">
        <w:t xml:space="preserve">(yearly) </w:t>
      </w:r>
      <w:r w:rsidRPr="001015F7">
        <w:t>and</w:t>
      </w:r>
      <w:r w:rsidR="00D77F96" w:rsidRPr="001015F7">
        <w:t xml:space="preserve"> spatial</w:t>
      </w:r>
      <w:r w:rsidRPr="001015F7">
        <w:t xml:space="preserve"> </w:t>
      </w:r>
      <w:r w:rsidR="00D77F96" w:rsidRPr="001015F7">
        <w:t>(</w:t>
      </w:r>
      <w:r w:rsidRPr="001015F7">
        <w:t>0.01°</w:t>
      </w:r>
      <w:r w:rsidR="00D77F96" w:rsidRPr="001015F7">
        <w:t xml:space="preserve">; </w:t>
      </w:r>
      <w:r w:rsidRPr="001015F7">
        <w:t>approximately 1 km at the equator</w:t>
      </w:r>
      <w:r w:rsidR="005A6CED" w:rsidRPr="001015F7">
        <w:t xml:space="preserve"> and</w:t>
      </w:r>
      <w:r w:rsidR="0069276C" w:rsidRPr="001015F7">
        <w:t xml:space="preserve"> 0.1 km at 85° latitude) </w:t>
      </w:r>
      <w:r w:rsidRPr="001015F7">
        <w:t>resolution</w:t>
      </w:r>
      <w:r w:rsidR="00D77F96" w:rsidRPr="001015F7">
        <w:t>s</w:t>
      </w:r>
      <w:r w:rsidRPr="001015F7">
        <w:t xml:space="preserve"> from 2021 to 2100 that are harmonised with a historic LULC product encompassing the period </w:t>
      </w:r>
      <w:r w:rsidR="00D77F96" w:rsidRPr="001015F7">
        <w:t>from</w:t>
      </w:r>
      <w:r w:rsidRPr="001015F7">
        <w:t xml:space="preserve"> 1960 </w:t>
      </w:r>
      <w:r w:rsidR="00D77F96" w:rsidRPr="001015F7">
        <w:t>to</w:t>
      </w:r>
      <w:r w:rsidRPr="001015F7">
        <w:t xml:space="preserve"> 2020</w:t>
      </w:r>
      <w:r w:rsidRPr="001015F7">
        <w:fldChar w:fldCharType="begin"/>
      </w:r>
      <w:r w:rsidR="0042165D" w:rsidRPr="001015F7">
        <w:instrText xml:space="preserve"> ADDIN ZOTERO_ITEM CSL_CITATION {"citationID":"iEYywYSE","properties":{"formattedCitation":"\\super 43\\nosupersub{}","plainCitation":"43","noteIndex":0},"citationItems":[{"id":2648,"uris":["http://zotero.org/users/10985147/items/MXDQF5JF"],"itemData":{"id":2648,"type":"dataset","abstract":"HILDA+ version 2.0 is an updated version of the HILDA+ (HIstoric Land Dynamics Assessment+) doi:10.1594/PANGAEA.921846. It is a global dataset on annual land use/cover change between 1960-2020 at 1 km spatial resolution. It is based on a data-driven reconstruction approach and integrates multiple open data streams (from high-resolution remote sensing, long-term land use reconstructions and statistics). Compared to the previous version, this new HILDA+ version 2.0 uses a base map from the year 2020 (based on ESA World Cover), integrates new remote sensing-based land cover datasets (see documentation sheet in the uploaded data), is calibrated on updated national land use statistics from FAO and includes additional cropland-related land use categories: tree crops, agroforestry and annual crops. See the documentation and the paper reference for the method of cropland mapping. Forests are subdivided into different forest types based ESA CCI Land Cover (1992-2020). HILDA+ version 2.0 covers the following land use/cover categories (given with their respective code numbers in the dataset): 11: Urban areas, 22: Annual crops, 23: Tree crops, 24: Agroforestry, 33: Pasture/rangeland, 40: Forest (unknown/other), 41: Forest (evergreen, needle leaf), 42: Forest (evergreen, broad leaf), 43: Forest (deciduous, needle leaf), 44: Forest (deciduous, broad leaf), 45: Forest (mixed), 55: Unmanaged grass/shrubland, 66: Sparse/no vegetation.","DOI":"https://doi.pangaea.de/10.1594/PANGAEA.974335","publisher":"PANGAEA","title":"HILDA+ version 2.0: Global Land Use Change between 1960 and 2020 [dataset]","author":[{"family":"Winkler","given":"Karina"},{"family":"Fuchs","given":"Richard"},{"family":"Rounsevell","given":"Mark D A"},{"family":"Herold","given":"Martin"}],"issued":{"date-parts":[["2025"]]}}}],"schema":"https://github.com/citation-style-language/schema/raw/master/csl-citation.json"} </w:instrText>
      </w:r>
      <w:r w:rsidRPr="001015F7">
        <w:fldChar w:fldCharType="separate"/>
      </w:r>
      <w:r w:rsidR="0042165D" w:rsidRPr="001015F7">
        <w:rPr>
          <w:szCs w:val="24"/>
          <w:vertAlign w:val="superscript"/>
        </w:rPr>
        <w:t>43</w:t>
      </w:r>
      <w:r w:rsidRPr="001015F7">
        <w:fldChar w:fldCharType="end"/>
      </w:r>
      <w:r w:rsidRPr="001015F7">
        <w:t xml:space="preserve">. </w:t>
      </w:r>
      <w:r w:rsidR="00491EE8" w:rsidRPr="001015F7">
        <w:t>The high resolution future LULC projections</w:t>
      </w:r>
      <w:r w:rsidR="004C4943" w:rsidRPr="001015F7">
        <w:t xml:space="preserve"> were generated by downscaling future LULC projections from the Land System Modular Model (LandSyMM; </w:t>
      </w:r>
      <w:r w:rsidR="004509A3" w:rsidRPr="001015F7">
        <w:t>https://landsymm.earth/</w:t>
      </w:r>
      <w:r w:rsidR="004C4943" w:rsidRPr="001015F7">
        <w:t>)</w:t>
      </w:r>
      <w:r w:rsidRPr="001015F7">
        <w:fldChar w:fldCharType="begin"/>
      </w:r>
      <w:r w:rsidR="0042165D" w:rsidRPr="001015F7">
        <w:instrText xml:space="preserve"> ADDIN ZOTERO_ITEM CSL_CITATION {"citationID":"G4Xn8eUS","properties":{"formattedCitation":"\\super 36\\nosupersub{}","plainCitation":"36","noteIndex":0},"citationItems":[{"id":1520,"uris":["http://zotero.org/users/10985147/items/VSXUFFVJ"],"itemData":{"id":1520,"type":"article-journal","abstract":"A future of increasing atmospheric carbon dioxide concentrations, changing climate, growing human populations, and shifting socioeconomic conditions means that the global agricultural system will need to adapt in order to feed the world. These changes will affect not only agricultural land but terrestrial ecosystems in general. Here, we use the coupled land use and vegetation model LandSyMM (Land System Modular Model) to quantify future land use change (LUC) and resulting impacts on ecosystem service indicators relating to carbon sequestration, runoff, biodiversity, and nitrogen pollution. We additionally hold certain variables, such as climate or land use, constant to assess the relative contribution of different drivers to the projected impacts. Some ecosystem services depend critically on land use and management: for example, carbon storage, the gain in which is more than 2.5 times higher in a low-LUC scenario (Shared Socioeconomic Pathway 4 and Representative Concentration Pathway 6.0; SSP4-60) than a high-LUC one with the same carbon dioxide and climate trajectory (SSP3-60). Other trends are mostly dominated by the direct effects of climate change and carbon dioxide increase. For example, in those two scenarios, extreme high monthly runoff increases across 54% and 53% of land, respectively, with a mean increase of 23% in both. Scenarios in which climate change mitigation is more difficult (SSPs 3 and 5) have the strongest impacts on ecosystem service indicators, such as a loss of 13%-19% of land in biodiversity hotspots and a 28% increase in nitrogen pollution. Evaluating a suite of ecosystem service indicators across scenarios enables the identification of tradeoffs and co-benefits associated with different climate change mitigation and adaptation strategies and socioeconomic developments.","container-title":"Earth System Dynamics","DOI":"10.5194/esd-11-357-2020","ISSN":"21904987","issue":"2","journalAbbreviation":"Earth Syst. Dyn.","page":"357-376","title":"Impacts of future agricultural change on ecosystem service indicators","volume":"11","author":[{"family":"Rabin","given":"Sam S."},{"family":"Alexander","given":"Peter"},{"family":"Henry","given":"Roslyn"},{"family":"Anthoni","given":"Peter"},{"family":"Pugh","given":"Thomas A.M."},{"family":"Rounsevell","given":"Mark"},{"family":"Arneth","given":"Almut"}],"issued":{"date-parts":[["2020"]]}}}],"schema":"https://github.com/citation-style-language/schema/raw/master/csl-citation.json"} </w:instrText>
      </w:r>
      <w:r w:rsidRPr="001015F7">
        <w:fldChar w:fldCharType="separate"/>
      </w:r>
      <w:r w:rsidR="0042165D" w:rsidRPr="001015F7">
        <w:rPr>
          <w:szCs w:val="24"/>
          <w:vertAlign w:val="superscript"/>
        </w:rPr>
        <w:t>36</w:t>
      </w:r>
      <w:r w:rsidRPr="001015F7">
        <w:fldChar w:fldCharType="end"/>
      </w:r>
      <w:r w:rsidR="004C4943" w:rsidRPr="001015F7">
        <w:t xml:space="preserve"> </w:t>
      </w:r>
      <w:r w:rsidR="0027743B" w:rsidRPr="001015F7">
        <w:t xml:space="preserve">with </w:t>
      </w:r>
      <w:r w:rsidR="0032612B" w:rsidRPr="001015F7">
        <w:t xml:space="preserve">the spatial downscaling algorithm </w:t>
      </w:r>
      <w:r w:rsidR="004C4943" w:rsidRPr="001015F7">
        <w:t>LandScaleR</w:t>
      </w:r>
      <w:r w:rsidRPr="001015F7">
        <w:fldChar w:fldCharType="begin"/>
      </w:r>
      <w:r w:rsidR="0042165D" w:rsidRPr="001015F7">
        <w:instrText xml:space="preserve"> ADDIN ZOTERO_ITEM CSL_CITATION {"citationID":"FsJgR2tu","properties":{"formattedCitation":"\\super 44\\nosupersub{}","plainCitation":"44","noteIndex":0},"citationItems":[{"id":1033,"uris":["http://zotero.org/users/10985147/items/JCXBV8II"],"itemData":{"id":1033,"type":"article-journal","container-title":"Environmental Modelling &amp; Software","DOI":"10.1016/j.envsoft.2023.105826","ISSN":"13648152","journalAbbreviation":"Environ. Model. Softw.","language":"en","page":"105826","source":"DOI.org (Crossref)","title":"Introducing LandScaleR: A novel method for spatial downscaling of land use projections","title-short":"Introducing LandScaleR","volume":"169","author":[{"family":"Woodman","given":"Tamsin L."},{"family":"Rueda-Uribe","given":"Cristina"},{"family":"Henry","given":"Roslyn C."},{"family":"Burslem","given":"David F.R.P."},{"family":"Travis","given":"Justin M.J."},{"family":"Alexander","given":"Peter"}],"issued":{"date-parts":[["2023",11]]}}}],"schema":"https://github.com/citation-style-language/schema/raw/master/csl-citation.json"} </w:instrText>
      </w:r>
      <w:r w:rsidRPr="001015F7">
        <w:fldChar w:fldCharType="separate"/>
      </w:r>
      <w:r w:rsidR="0042165D" w:rsidRPr="001015F7">
        <w:rPr>
          <w:szCs w:val="24"/>
          <w:vertAlign w:val="superscript"/>
        </w:rPr>
        <w:t>44</w:t>
      </w:r>
      <w:r w:rsidRPr="001015F7">
        <w:fldChar w:fldCharType="end"/>
      </w:r>
      <w:r w:rsidR="000129FE" w:rsidRPr="001015F7">
        <w:t>.</w:t>
      </w:r>
      <w:r w:rsidR="006A1A2D" w:rsidRPr="001015F7">
        <w:t xml:space="preserve"> LandScaleR uses neighbourhood rules and a stochasticity parameter that regulates the probability of each grid cell </w:t>
      </w:r>
      <w:r w:rsidR="00996F7E" w:rsidRPr="001015F7">
        <w:t xml:space="preserve">undergoing LULC change to guide the </w:t>
      </w:r>
      <w:r w:rsidR="007638F3" w:rsidRPr="001015F7">
        <w:t>location</w:t>
      </w:r>
      <w:r w:rsidR="001A51FD" w:rsidRPr="001015F7">
        <w:t xml:space="preserve"> of </w:t>
      </w:r>
      <w:r w:rsidR="00996F7E" w:rsidRPr="001015F7">
        <w:t>change on a high-resolution reference map</w:t>
      </w:r>
      <w:r w:rsidR="00FA03A1" w:rsidRPr="001015F7">
        <w:t>, and has been shown to generate realistic spatial patterns</w:t>
      </w:r>
      <w:r w:rsidRPr="001015F7">
        <w:fldChar w:fldCharType="begin"/>
      </w:r>
      <w:r w:rsidR="0042165D" w:rsidRPr="001015F7">
        <w:instrText xml:space="preserve"> ADDIN ZOTERO_ITEM CSL_CITATION {"citationID":"GEmiJjEC","properties":{"formattedCitation":"\\super 44\\nosupersub{}","plainCitation":"44","noteIndex":0},"citationItems":[{"id":1033,"uris":["http://zotero.org/users/10985147/items/JCXBV8II"],"itemData":{"id":1033,"type":"article-journal","container-title":"Environmental Modelling &amp; Software","DOI":"10.1016/j.envsoft.2023.105826","ISSN":"13648152","journalAbbreviation":"Environ. Model. Softw.","language":"en","page":"105826","source":"DOI.org (Crossref)","title":"Introducing LandScaleR: A novel method for spatial downscaling of land use projections","title-short":"Introducing LandScaleR","volume":"169","author":[{"family":"Woodman","given":"Tamsin L."},{"family":"Rueda-Uribe","given":"Cristina"},{"family":"Henry","given":"Roslyn C."},{"family":"Burslem","given":"David F.R.P."},{"family":"Travis","given":"Justin M.J."},{"family":"Alexander","given":"Peter"}],"issued":{"date-parts":[["2023",11]]}}}],"schema":"https://github.com/citation-style-language/schema/raw/master/csl-citation.json"} </w:instrText>
      </w:r>
      <w:r w:rsidRPr="001015F7">
        <w:fldChar w:fldCharType="separate"/>
      </w:r>
      <w:r w:rsidR="0042165D" w:rsidRPr="001015F7">
        <w:rPr>
          <w:szCs w:val="24"/>
          <w:vertAlign w:val="superscript"/>
        </w:rPr>
        <w:t>44</w:t>
      </w:r>
      <w:r w:rsidRPr="001015F7">
        <w:fldChar w:fldCharType="end"/>
      </w:r>
      <w:r w:rsidR="00533CC7" w:rsidRPr="001015F7">
        <w:t>.</w:t>
      </w:r>
      <w:bookmarkStart w:id="0" w:name="_Hlk204766088"/>
    </w:p>
    <w:bookmarkEnd w:id="0"/>
    <w:p w14:paraId="18129487" w14:textId="2381475F" w:rsidR="00D56933" w:rsidRPr="001015F7" w:rsidRDefault="00E22295" w:rsidP="00240EBC">
      <w:r w:rsidRPr="001015F7">
        <w:t>O</w:t>
      </w:r>
      <w:r w:rsidR="00F3525B" w:rsidRPr="001015F7">
        <w:t xml:space="preserve">verall, this </w:t>
      </w:r>
      <w:r w:rsidR="00EF0014" w:rsidRPr="001015F7">
        <w:t>work</w:t>
      </w:r>
      <w:r w:rsidR="00F3525B" w:rsidRPr="001015F7">
        <w:t xml:space="preserve"> addresses crucial gaps in existing global harmonised LULC products</w:t>
      </w:r>
      <w:r w:rsidRPr="001015F7">
        <w:t xml:space="preserve">. Firstly, </w:t>
      </w:r>
      <w:r w:rsidR="00F3525B" w:rsidRPr="001015F7">
        <w:t xml:space="preserve">we provide a fully consistent harmonised dataset of LULC maps from 1960 to 2100 with a </w:t>
      </w:r>
      <w:r w:rsidR="00F3525B" w:rsidRPr="001015F7">
        <w:lastRenderedPageBreak/>
        <w:t>higher spatial resolution than existing products (e.g. 1 by 1 km versus 28 by 28 km in LUH2</w:t>
      </w:r>
      <w:r w:rsidR="00F3525B" w:rsidRPr="001015F7">
        <w:fldChar w:fldCharType="begin"/>
      </w:r>
      <w:r w:rsidR="0042165D" w:rsidRPr="001015F7">
        <w:instrText xml:space="preserve"> ADDIN ZOTERO_ITEM CSL_CITATION {"citationID":"SjIMnN7z","properties":{"formattedCitation":"\\super 35\\nosupersub{}","plainCitation":"35","noteIndex":0},"citationItems":[{"id":1463,"uris":["http://zotero.org/users/10985147/items/BJPI2L2B"],"itemData":{"id":1463,"type":"article-journal","abstract":"Abstract. Human land use activities have resulted in large\nchanges to the biogeochemical and biophysical properties of the Earth's\nsurface, with consequences for climate and other ecosystem services. In the\nfuture, land use activities are likely to expand and/or intensify further to\nmeet growing demands for food, fiber, and energy. As part of the World\nClimate Research Program Coupled Model Intercomparison Project (CMIP6), the\ninternational community has developed the next generation of advanced Earth\nsystem models (ESMs) to estimate the combined effects of human activities\n(e.g., land use and fossil fuel emissions) on the carbon–climate system. A\nnew set of historical data based on the History of the Global Environment\ndatabase (HYDE), and multiple alternative scenarios of the future\n(2015–2100) from Integrated Assessment Model (IAM) teams, is required as\ninput for these models. With most ESM simulations for CMIP6 now completed,\nit is important to document the land use patterns used by those\nsimulations. Here we present results from the Land-Use Harmonization 2\n(LUH2) project, which smoothly connects updated historical reconstructions\nof land use with eight new future projections in the format required for\nESMs. The harmonization strategy estimates the fractional land use patterns,\nunderlying land use transitions, key agricultural management information,\nand resulting secondary lands annually, while minimizing the differences\nbetween the end of the historical reconstruction and IAM initial conditions\nand preserving changes depicted by the IAMs in the future. The new approach\nbuilds on a similar effort from CMIP5 and is now provided at higher\nresolution (0.25</w:instrText>
      </w:r>
      <w:r w:rsidR="0042165D" w:rsidRPr="001015F7">
        <w:rPr>
          <w:rFonts w:ascii="Cambria Math" w:hAnsi="Cambria Math" w:cs="Cambria Math"/>
        </w:rPr>
        <w:instrText>∘</w:instrText>
      </w:r>
      <w:r w:rsidR="0042165D" w:rsidRPr="001015F7">
        <w:instrText>×0.25</w:instrText>
      </w:r>
      <w:r w:rsidR="0042165D" w:rsidRPr="001015F7">
        <w:rPr>
          <w:rFonts w:ascii="Cambria Math" w:hAnsi="Cambria Math" w:cs="Cambria Math"/>
        </w:rPr>
        <w:instrText>∘</w:instrText>
      </w:r>
      <w:r w:rsidR="0042165D" w:rsidRPr="001015F7">
        <w:instrText xml:space="preserve">) over a longer time domain (850–2100, with\nextensions to 2300) with more detail (including multiple crop and pasture\ntypes and associated management practices) using more input datasets\n(including Landsat remote sensing data) and updated algorithms (wood harvest\nand shifting cultivation); it is assessed via a new diagnostic package. The\nnew LUH2 products contain &gt; 50 times the information content of\nthe datasets used in CMIP5 and are designed to enable new and improved\nestimates of the combined effects of land use on the global carbon–climate\nsystem.","container-title":"Geoscientific Model Development","DOI":"10.5194/gmd-13-5425-2020","ISSN":"1991-9603","issue":"11","journalAbbreviation":"Geosci. Model Dev.","language":"en","page":"5425-5464","source":"DOI.org (Crossref)","title":"Harmonization of global land use change and management for the period 850–2100 (LUH2) for CMIP6","volume":"13","author":[{"family":"Hurtt","given":"George C."},{"family":"Chini","given":"Louise"},{"family":"Sahajpal","given":"Ritvik"},{"family":"Frolking","given":"Steve"},{"family":"Bodirsky","given":"Benjamin L."},{"family":"Calvin","given":"Katherine"},{"family":"Doelman","given":"Jonathan C."},{"family":"Fisk","given":"Justin"},{"family":"Fujimori","given":"Shinichiro"},{"family":"Klein Goldewijk","given":"Kees"},{"family":"Hasegawa","given":"Tomoko"},{"family":"Havlik","given":"Peter"},{"family":"Heinimann","given":"Andreas"},{"family":"Humpenöder","given":"Florian"},{"family":"Jungclaus","given":"Johan"},{"family":"Kaplan","given":"Jed O."},{"family":"Kennedy","given":"Jennifer"},{"family":"Krisztin","given":"Tamás"},{"family":"Lawrence","given":"David"},{"family":"Lawrence","given":"Peter"},{"family":"Ma","given":"Lei"},{"family":"Mertz","given":"Ole"},{"family":"Pongratz","given":"Julia"},{"family":"Popp","given":"Alexander"},{"family":"Poulter","given":"Benjamin"},{"family":"Riahi","given":"Keywan"},{"family":"Shevliakova","given":"Elena"},{"family":"Stehfest","given":"Elke"},{"family":"Thornton","given":"Peter"},{"family":"Tubiello","given":"Francesco N."},{"family":"Van Vuuren","given":"Detlef P."},{"family":"Zhang","given":"Xin"}],"issued":{"date-parts":[["2020",11,10]]}}}],"schema":"https://github.com/citation-style-language/schema/raw/master/csl-citation.json"} </w:instrText>
      </w:r>
      <w:r w:rsidR="00F3525B" w:rsidRPr="001015F7">
        <w:fldChar w:fldCharType="separate"/>
      </w:r>
      <w:r w:rsidR="0042165D" w:rsidRPr="001015F7">
        <w:rPr>
          <w:szCs w:val="24"/>
          <w:vertAlign w:val="superscript"/>
        </w:rPr>
        <w:t>35</w:t>
      </w:r>
      <w:r w:rsidR="00F3525B" w:rsidRPr="001015F7">
        <w:fldChar w:fldCharType="end"/>
      </w:r>
      <w:r w:rsidR="00F3525B" w:rsidRPr="001015F7">
        <w:t xml:space="preserve">) that better matches the scale at which environmental and ecological processes operate. </w:t>
      </w:r>
      <w:r w:rsidR="000A673B" w:rsidRPr="001015F7">
        <w:t xml:space="preserve">Secondly, </w:t>
      </w:r>
      <w:r w:rsidR="00AB465E" w:rsidRPr="001015F7">
        <w:t>to our knowledge this is the first study to account for regional variation</w:t>
      </w:r>
      <w:r w:rsidRPr="001015F7">
        <w:t xml:space="preserve"> in spatial patterns of LULC change through calibration with historic LULC data at both global and country scales, which reflects the influence of factors such as land use and management practices, topography, and environmental conditions</w:t>
      </w:r>
      <w:r w:rsidR="00AF0022" w:rsidRPr="001015F7">
        <w:fldChar w:fldCharType="begin"/>
      </w:r>
      <w:r w:rsidR="0042165D" w:rsidRPr="001015F7">
        <w:instrText xml:space="preserve"> ADDIN ZOTERO_ITEM CSL_CITATION {"citationID":"qXCerq54","properties":{"formattedCitation":"\\super 18\\nosupersub{}","plainCitation":"18","noteIndex":0},"citationItems":[{"id":1428,"uris":["http://zotero.org/users/10985147/items/MPWKM8PT"],"itemData":{"id":1428,"type":"chapter","container-title":"Landscape Ecology in Theory and Practice","event-place":"New York, NY","ISBN":"978-1-4939-2793-7","language":"en","note":"DOI: 10.1007/978-1-4939-2794-4_2","page":"33-62","publisher":"Springer","publisher-place":"New York, NY","source":"DOI.org (Crossref)","title":"Causes of Landscape Pattern","URL":"http://link.springer.com/10.1007/978-1-4939-2794-4_2","container-author":[{"family":"Turner","given":"Monica G."},{"family":"Gardner","given":"Robert H."}],"author":[{"family":"Turner","given":"Monica G."},{"family":"Gardner","given":"Robert H."}],"accessed":{"date-parts":[["2024",4,23]]},"issued":{"date-parts":[["2015"]]}}}],"schema":"https://github.com/citation-style-language/schema/raw/master/csl-citation.json"} </w:instrText>
      </w:r>
      <w:r w:rsidR="00AF0022" w:rsidRPr="001015F7">
        <w:fldChar w:fldCharType="separate"/>
      </w:r>
      <w:r w:rsidR="0042165D" w:rsidRPr="001015F7">
        <w:rPr>
          <w:szCs w:val="24"/>
          <w:vertAlign w:val="superscript"/>
        </w:rPr>
        <w:t>18</w:t>
      </w:r>
      <w:r w:rsidR="00AF0022" w:rsidRPr="001015F7">
        <w:fldChar w:fldCharType="end"/>
      </w:r>
      <w:r w:rsidRPr="001015F7">
        <w:t>. Our explicit consideration of spatial patterns during downscaling enables a more realistic representation of landscape structure in future LULC projections, which will be important for modelling the impacts of LULC change on environmental processes.</w:t>
      </w:r>
      <w:r w:rsidR="000212CA" w:rsidRPr="001015F7">
        <w:t xml:space="preserve"> </w:t>
      </w:r>
      <w:r w:rsidRPr="001015F7">
        <w:t xml:space="preserve">Thirdly, </w:t>
      </w:r>
      <w:r w:rsidR="00B523E6" w:rsidRPr="001015F7">
        <w:t>the same modelling framework was used to generate the future LULC projections, thereby removing variation caused by the use of different</w:t>
      </w:r>
      <w:r w:rsidR="00623743" w:rsidRPr="001015F7">
        <w:t xml:space="preserve"> land use</w:t>
      </w:r>
      <w:r w:rsidR="00B523E6" w:rsidRPr="001015F7">
        <w:t xml:space="preserve"> models</w:t>
      </w:r>
      <w:r w:rsidR="00045E82" w:rsidRPr="001015F7">
        <w:fldChar w:fldCharType="begin"/>
      </w:r>
      <w:r w:rsidR="0042165D" w:rsidRPr="001015F7">
        <w:instrText xml:space="preserve"> ADDIN ZOTERO_ITEM CSL_CITATION {"citationID":"026enOfx","properties":{"formattedCitation":"\\super 42\\nosupersub{}","plainCitation":"42","noteIndex":0},"citationItems":[{"id":1497,"uris":["http://zotero.org/users/10985147/items/2DQMXC5L"],"itemData":{"id":1497,"type":"article-journal","abstract":"Understanding uncertainties in land cover projections is critical to investigating land-based climate mitigation policies, assessing the potential of climate adaptation strategies and quantifying the impacts of land cover change on the climate system. Here, we identify and quantify uncertainties in global and European land cover projections over a diverse range of model types and scenarios, extending the analysis beyond the agro-economic models included in previous comparisons. The results from 75 simulations over 18 models are analysed and show a large range in land cover area projections, with the highest variability occurring in future cropland areas. We demonstrate systematic differences in land cover areas associated with the characteristics of the modelling approach, which is at least as great as the differences attributed to the scenario variations. The results lead us to conclude that a higher degree of uncertainty exists in land use projections than currently included in climate or earth system projections. To account for land use uncertainty, it is recommended to use a diverse set of models and approaches when assessing the potential impacts of land cover change on future climate. Additionally, further work is needed to better understand the assumptions driving land use model results and reveal the causes of uncertainty in more depth, to help reduce model uncertainty and improve the projections of land cover.","container-title":"Global Change Biology","DOI":"10.1111/gcb.13447","ISSN":"13652486","issue":"2","journalAbbreviation":"Glob. Change Biol.","note":"PMID: 27474896\nCitation Key: Alexander2017","page":"767-781","title":"Assessing uncertainties in land cover projections","volume":"23","author":[{"family":"Alexander","given":"Peter"},{"family":"Prestele","given":"Reinhard"},{"family":"Verburg","given":"Peter H."},{"family":"Arneth","given":"Almut"},{"family":"Baranzelli","given":"Claudia"},{"family":"Batista e Silva","given":"Filipe"},{"family":"Brown","given":"Calum"},{"family":"Butler","given":"Adam"},{"family":"Calvin","given":"Katherine"},{"family":"Dendoncker","given":"Nicolas"},{"family":"Doelman","given":"Jonathan C."},{"family":"Dunford","given":"Robert"},{"family":"Engström","given":"Kerstin"},{"family":"Eitelberg","given":"David"},{"family":"Fujimori","given":"Shinichiro"},{"family":"Harrison","given":"Paula A."},{"family":"Hasegawa","given":"Tomoko"},{"family":"Havlik","given":"Petr"},{"family":"Holzhauer","given":"Sascha"},{"family":"Humpenöder","given":"Florian"},{"family":"Jacobs-Crisioni","given":"Chris"},{"family":"Jain","given":"Atul K."},{"family":"Krisztin","given":"Tamás"},{"family":"Kyle","given":"Page"},{"family":"Lavalle","given":"Carlo"},{"family":"Lenton","given":"Tim"},{"family":"Liu","given":"Jiayi"},{"family":"Meiyappan","given":"Prasanth"},{"family":"Popp","given":"Alexander"},{"family":"Powell","given":"Tom"},{"family":"Sands","given":"Ronald D."},{"family":"Schaldach","given":"Rüdiger"},{"family":"Stehfest","given":"Elke"},{"family":"Steinbuks","given":"Jevgenijs"},{"family":"Tabeau","given":"Andrzej"},{"family":"Meijl","given":"Hans","non-dropping-particle":"van"},{"family":"Wise","given":"Marshall A."},{"family":"Rounsevell","given":"Mark D.A."}],"issued":{"date-parts":[["2017"]]}}}],"schema":"https://github.com/citation-style-language/schema/raw/master/csl-citation.json"} </w:instrText>
      </w:r>
      <w:r w:rsidR="00045E82" w:rsidRPr="001015F7">
        <w:fldChar w:fldCharType="separate"/>
      </w:r>
      <w:r w:rsidR="0042165D" w:rsidRPr="001015F7">
        <w:rPr>
          <w:szCs w:val="24"/>
          <w:vertAlign w:val="superscript"/>
        </w:rPr>
        <w:t>42</w:t>
      </w:r>
      <w:r w:rsidR="00045E82" w:rsidRPr="001015F7">
        <w:fldChar w:fldCharType="end"/>
      </w:r>
      <w:r w:rsidR="00B523E6" w:rsidRPr="001015F7">
        <w:t xml:space="preserve">. Finally, </w:t>
      </w:r>
      <w:r w:rsidRPr="001015F7">
        <w:t>our future LULC projections have improved temporal resolution compared to current global-scale downscaled future projections, which at best produce maps at five yearly intervals</w:t>
      </w:r>
      <w:r w:rsidR="00AF0022" w:rsidRPr="001015F7">
        <w:fldChar w:fldCharType="begin"/>
      </w:r>
      <w:r w:rsidR="0042165D" w:rsidRPr="001015F7">
        <w:instrText xml:space="preserve"> ADDIN ZOTERO_ITEM CSL_CITATION {"citationID":"Vd7pbAM4","properties":{"formattedCitation":"\\super 23\\uc0\\u8211{}25\\nosupersub{}","plainCitation":"23–25","noteIndex":0},"citationItems":[{"id":1572,"uris":["http://zotero.org/users/10985147/items/HIKUM5QF"],"itemData":{"id":1572,"type":"article-journal","abstract":"Characterizing land use and land cover change (LUCC) is critical for understanding the interaction between human activities and global environmental changes, such as in biological diversity and the carbon cycle. Both natural cycles and human activities can be better examined with more accurate sources of land use data with higher spatial resolution. More importantly, it is crucial to consider spatial heterogeneity to simulate future changes in LUCC. In this paper, a modeling strategy (hereinafter referred to as GCAM-CA) that combines a global change assessment model (GCAM) with cellular automata (CA) is proposed. This modeling strategy is designed to sequentially spatialize global LUCCs with 1-km spatial resolution and 5-year temporal resolution from 2010 to 2100. The GCAM model is employed to predict the land use and land cover area demands for 283 world regions, which are divided by intersecting 32 geopolitical and socioeconomic regions and 18 agroecological zones. The spatialization rules of CA is trained separately for each world region to distinguish global land use and land cover types. The different spatialization rules and trends in land use and land cover demand for each of the 283 regions reflect the spatial heterogeneity in the GCAM-CA model. We implement and validate the model for the simulation from 2000 to 2010. Next, the model is used to simulate three future scenarios, REF, G26, and G45, demonstrating that the GCAM-CA model is effective for future global-scale simulation of LUCCs. GCAM-CA is freely available at the open geographic modeling and simulation platform (OpenGMS, http://geomodeling.njnu.edu.cn/GCAM-CA.jsp).","container-title":"Earth's Future","DOI":"10.1029/2019EF001228","ISSN":"23284277","issue":"9","page":"1102-1116","title":"Spatial sequential modeling and predication of global land use and land cover changes by integrating a global change assessment model and cellular automata","volume":"7","author":[{"family":"Cao","given":"Min"},{"family":"Zhu","given":"Yanhui"},{"family":"Quan","given":"Jinling"},{"family":"Zhou","given":"Sheng"},{"family":"Lü","given":"Guonian"},{"family":"Chen","given":"Min"},{"family":"Huang","given":"Mengxue"}],"issued":{"date-parts":[["2019"]]}}},{"id":1482,"uris":["http://zotero.org/users/10985147/items/5DPUN7AS"],"itemData":{"id":1482,"type":"article-journal","abstract":"Abstract\n            This study presents a global land projection dataset with a 1-km resolution that comprises 20 land types for 2015–2100, adopting the latest IPCC coupling socioeconomic and climate change scenarios, SSP-RCP. This dataset was produced by combining the top-down land demand constraints afforded by the CMIP6 official dataset and a bottom-up spatial simulation executed via cellular automata. Based on the climate data, we further subdivided the simulation products’ land types into 20 plant functional types (PFTs), which well meets the needs of climate models for input data. The results show that our global land simulation yields a satisfactory accuracy (Kappa = 0.864, OA = 0.929 and FoM = 0.102). Furthermore, our dataset well fits the latest climate research based on the SSP-RCP scenarios. Particularly, due to the advantages of fine resolution, latest scenarios and numerous land types, our dataset provides powerful data support for environmental impact assessment and climate research, including but not limited to climate models.","container-title":"Scientific Data","DOI":"10.1038/s41597-022-01208-6","ISSN":"2052-4463","journalAbbreviation":"Sci. Data","language":"en","page":"125","source":"DOI.org (Crossref)","title":"Global land projection based on plant functional types with a 1-km resolution under socio-climatic scenarios","volume":"9","author":[{"family":"Chen","given":"Guangzhao"},{"family":"Li","given":"Xia"},{"family":"Liu","given":"Xiaoping"}],"issued":{"date-parts":[["2022",3,30]]}}},{"id":1483,"uris":["http://zotero.org/users/10985147/items/Q8WYLJJ7"],"itemData":{"id":1483,"type":"article-journal","abstract":"Abstract\n            Global future land use (LU) is an important input for Earth system models for projecting Earth system dynamics and is critical for many modeling studies on future global change. Here we generated a new global gridded LU dataset using the Global Change Analysis Model (GCAM) and a land use spatial downscaling model, named Demeter, under the five Shared Socioeconomic Pathways (SSPs) and four Representative Concentration Pathways (RCPs) scenarios. Compared to existing similar datasets, the presented dataset has a higher spatial resolution (0.05° × 0.05°) and spreads under a more comprehensive set of SSP-RCP scenarios (in total 15 scenarios), and considers uncertainties from the forcing climates. We compared our dataset with the Land Use Harmonization version 2 (LUH2) dataset and found our results are in general spatially consistent with LUH2. The presented dataset will be useful for global Earth system modeling studies, especially for the analysis of the impacts of land use and land cover change and socioeconomics, as well as the characterizing the uncertainties associated with these impacts.","container-title":"Scientific Data","DOI":"10.1038/s41597-020-00669-x","ISSN":"2052-4463","journalAbbreviation":"Sci. Data","language":"en","page":"320","source":"DOI.org (Crossref)","title":"Global land use for 2015–2100 at 0.05° resolution under diverse socioeconomic and climate scenarios","volume":"7","author":[{"family":"Chen","given":"Min"},{"family":"Vernon","given":"Chris R."},{"family":"Graham","given":"Neal T."},{"family":"Hejazi","given":"Mohamad"},{"family":"Huang","given":"Maoyi"},{"family":"Cheng","given":"Yanyan"},{"family":"Calvin","given":"Katherine"}],"issued":{"date-parts":[["2020",10,2]]}}}],"schema":"https://github.com/citation-style-language/schema/raw/master/csl-citation.json"} </w:instrText>
      </w:r>
      <w:r w:rsidR="00AF0022" w:rsidRPr="001015F7">
        <w:fldChar w:fldCharType="separate"/>
      </w:r>
      <w:r w:rsidR="0042165D" w:rsidRPr="001015F7">
        <w:rPr>
          <w:szCs w:val="24"/>
          <w:vertAlign w:val="superscript"/>
        </w:rPr>
        <w:t>23–25</w:t>
      </w:r>
      <w:r w:rsidR="00AF0022" w:rsidRPr="001015F7">
        <w:fldChar w:fldCharType="end"/>
      </w:r>
      <w:r w:rsidRPr="001015F7">
        <w:t>.</w:t>
      </w:r>
      <w:r w:rsidR="00B523E6" w:rsidRPr="001015F7">
        <w:t xml:space="preserve"> W</w:t>
      </w:r>
      <w:r w:rsidRPr="001015F7">
        <w:t xml:space="preserve">e anticipate that our dataset will facilitate </w:t>
      </w:r>
      <w:r w:rsidR="00B523E6" w:rsidRPr="001015F7">
        <w:t xml:space="preserve">the </w:t>
      </w:r>
      <w:r w:rsidRPr="001015F7">
        <w:t>integration of LULC change with a wide range of environmental and ecological models, such as climate, biodiversity, fire, and hydrology. Therefore, our harmonised product provides a strong foundation for understanding</w:t>
      </w:r>
      <w:r w:rsidR="00266260" w:rsidRPr="001015F7">
        <w:t xml:space="preserve"> how anthropogenic LULC change impacts the natural environment</w:t>
      </w:r>
      <w:r w:rsidRPr="001015F7">
        <w:t xml:space="preserve">, offering a transformative tool for </w:t>
      </w:r>
      <w:r w:rsidR="00EE12A8" w:rsidRPr="001015F7">
        <w:t xml:space="preserve">developing </w:t>
      </w:r>
      <w:r w:rsidR="00C63D5E" w:rsidRPr="001015F7">
        <w:t>solutions to sustainability challenges such as biodiversity loss and climate change</w:t>
      </w:r>
      <w:r w:rsidRPr="001015F7">
        <w:t>.</w:t>
      </w:r>
    </w:p>
    <w:p w14:paraId="18129489" w14:textId="184083FB" w:rsidR="00D56933" w:rsidRPr="006C732F" w:rsidRDefault="00E22295">
      <w:pPr>
        <w:pStyle w:val="Heading1"/>
      </w:pPr>
      <w:bookmarkStart w:id="1" w:name="_gjdgxs" w:colFirst="0" w:colLast="0"/>
      <w:bookmarkEnd w:id="1"/>
      <w:r w:rsidRPr="006C732F">
        <w:t>Results</w:t>
      </w:r>
    </w:p>
    <w:p w14:paraId="7E13F90A" w14:textId="435C4E15" w:rsidR="003927E8" w:rsidRPr="006C732F" w:rsidRDefault="003927E8" w:rsidP="003927E8">
      <w:pPr>
        <w:pStyle w:val="Heading2"/>
      </w:pPr>
      <w:r w:rsidRPr="006C732F">
        <w:t>Method summary</w:t>
      </w:r>
    </w:p>
    <w:p w14:paraId="182D5663" w14:textId="497D1E01" w:rsidR="00FF4848" w:rsidRPr="006C732F" w:rsidRDefault="00FF4848" w:rsidP="00FF4848">
      <w:bookmarkStart w:id="2" w:name="_Hlk204757445"/>
      <w:r w:rsidRPr="006C732F">
        <w:t>We downscaled future LULC change projections using the LandScaleR algorithm</w:t>
      </w:r>
      <w:r w:rsidR="00B75156" w:rsidRPr="006C732F">
        <w:fldChar w:fldCharType="begin"/>
      </w:r>
      <w:r w:rsidR="0042165D">
        <w:instrText xml:space="preserve"> ADDIN ZOTERO_ITEM CSL_CITATION {"citationID":"akOGkfTb","properties":{"formattedCitation":"\\super 44\\nosupersub{}","plainCitation":"44","noteIndex":0},"citationItems":[{"id":1033,"uris":["http://zotero.org/users/10985147/items/JCXBV8II"],"itemData":{"id":1033,"type":"article-journal","container-title":"Environmental Modelling &amp; Software","DOI":"10.1016/j.envsoft.2023.105826","ISSN":"13648152","journalAbbreviation":"Environ. Model. Softw.","language":"en","page":"105826","source":"DOI.org (Crossref)","title":"Introducing LandScaleR: A novel method for spatial downscaling of land use projections","title-short":"Introducing LandScaleR","volume":"169","author":[{"family":"Woodman","given":"Tamsin L."},{"family":"Rueda-Uribe","given":"Cristina"},{"family":"Henry","given":"Roslyn C."},{"family":"Burslem","given":"David F.R.P."},{"family":"Travis","given":"Justin M.J."},{"family":"Alexander","given":"Peter"}],"issued":{"date-parts":[["2023",11]]}}}],"schema":"https://github.com/citation-style-language/schema/raw/master/csl-citation.json"} </w:instrText>
      </w:r>
      <w:r w:rsidR="00B75156" w:rsidRPr="006C732F">
        <w:fldChar w:fldCharType="separate"/>
      </w:r>
      <w:r w:rsidR="0042165D" w:rsidRPr="0042165D">
        <w:rPr>
          <w:szCs w:val="24"/>
          <w:vertAlign w:val="superscript"/>
        </w:rPr>
        <w:t>44</w:t>
      </w:r>
      <w:r w:rsidR="00B75156" w:rsidRPr="006C732F">
        <w:fldChar w:fldCharType="end"/>
      </w:r>
      <w:r w:rsidRPr="006C732F">
        <w:t>, which converts coarse resolution LULC change projections into high resolution ones using a fine resolution reference map, neighbourhood rules, and a stochasticity parameter (</w:t>
      </w:r>
      <m:oMath>
        <m:r>
          <w:rPr>
            <w:rFonts w:ascii="Cambria Math" w:eastAsia="Cambria Math" w:hAnsi="Cambria Math" w:cs="Cambria Math"/>
          </w:rPr>
          <m:t>f</m:t>
        </m:r>
      </m:oMath>
      <w:r w:rsidRPr="006C732F">
        <w:t xml:space="preserve">-value) that controls the likelihood that each grid cell will be converted to a new LULC class. The </w:t>
      </w:r>
      <m:oMath>
        <m:r>
          <w:rPr>
            <w:rFonts w:ascii="Cambria Math" w:eastAsia="Cambria Math" w:hAnsi="Cambria Math" w:cs="Cambria Math"/>
          </w:rPr>
          <m:t>f</m:t>
        </m:r>
      </m:oMath>
      <w:r w:rsidRPr="006C732F">
        <w:t>-value introduces stochasticity into the placement of new LULC on the reference map and allows for the appearance of new LULC patches in a landscape, so it is important for generating realistic landscape patterns</w:t>
      </w:r>
      <w:r w:rsidRPr="006C732F">
        <w:fldChar w:fldCharType="begin"/>
      </w:r>
      <w:r w:rsidR="0042165D">
        <w:instrText xml:space="preserve"> ADDIN ZOTERO_ITEM CSL_CITATION {"citationID":"K8GxLd7D","properties":{"formattedCitation":"\\super 44\\nosupersub{}","plainCitation":"44","noteIndex":0},"citationItems":[{"id":1033,"uris":["http://zotero.org/users/10985147/items/JCXBV8II"],"itemData":{"id":1033,"type":"article-journal","container-title":"Environmental Modelling &amp; Software","DOI":"10.1016/j.envsoft.2023.105826","ISSN":"13648152","journalAbbreviation":"Environ. Model. Softw.","language":"en","page":"105826","source":"DOI.org (Crossref)","title":"Introducing LandScaleR: A novel method for spatial downscaling of land use projections","title-short":"Introducing LandScaleR","volume":"169","author":[{"family":"Woodman","given":"Tamsin L."},{"family":"Rueda-Uribe","given":"Cristina"},{"family":"Henry","given":"Roslyn C."},{"family":"Burslem","given":"David F.R.P."},{"family":"Travis","given":"Justin M.J."},{"family":"Alexander","given":"Peter"}],"issued":{"date-parts":[["2023",11]]}}}],"schema":"https://github.com/citation-style-language/schema/raw/master/csl-citation.json"} </w:instrText>
      </w:r>
      <w:r w:rsidRPr="006C732F">
        <w:fldChar w:fldCharType="separate"/>
      </w:r>
      <w:r w:rsidR="0042165D" w:rsidRPr="0042165D">
        <w:rPr>
          <w:szCs w:val="24"/>
          <w:vertAlign w:val="superscript"/>
        </w:rPr>
        <w:t>44</w:t>
      </w:r>
      <w:r w:rsidRPr="006C732F">
        <w:fldChar w:fldCharType="end"/>
      </w:r>
      <w:r w:rsidRPr="006C732F">
        <w:t xml:space="preserve">. Lower values of </w:t>
      </w:r>
      <m:oMath>
        <m:r>
          <w:rPr>
            <w:rFonts w:ascii="Cambria Math" w:eastAsia="Cambria Math" w:hAnsi="Cambria Math" w:cs="Cambria Math"/>
          </w:rPr>
          <m:t>f</m:t>
        </m:r>
      </m:oMath>
      <w:r w:rsidRPr="006C732F">
        <w:t xml:space="preserve"> lead to fewer LULC patches that are more highly aggregated, while higher values generate more, less aggregated LULC patches.</w:t>
      </w:r>
    </w:p>
    <w:p w14:paraId="1E57DCB9" w14:textId="097D0C8F" w:rsidR="00FF4848" w:rsidRPr="006C732F" w:rsidRDefault="00FF4848" w:rsidP="00FF4848">
      <w:r w:rsidRPr="006C732F">
        <w:t xml:space="preserve">LandScaleR was calibrated </w:t>
      </w:r>
      <w:r w:rsidR="00DE4774" w:rsidRPr="006C732F">
        <w:t>for</w:t>
      </w:r>
      <w:r w:rsidRPr="006C732F">
        <w:t xml:space="preserve"> downscaling future LULC projections using historic data from the HILDA+ LULC reconstruction</w:t>
      </w:r>
      <w:r w:rsidRPr="006C732F">
        <w:fldChar w:fldCharType="begin"/>
      </w:r>
      <w:r w:rsidR="0042165D">
        <w:instrText xml:space="preserve"> ADDIN ZOTERO_ITEM CSL_CITATION {"citationID":"naZOlsSy","properties":{"formattedCitation":"\\super 43\\nosupersub{}","plainCitation":"43","noteIndex":0},"citationItems":[{"id":2648,"uris":["http://zotero.org/users/10985147/items/MXDQF5JF"],"itemData":{"id":2648,"type":"dataset","abstract":"HILDA+ version 2.0 is an updated version of the HILDA+ (HIstoric Land Dynamics Assessment+) doi:10.1594/PANGAEA.921846. It is a global dataset on annual land use/cover change between 1960-2020 at 1 km spatial resolution. It is based on a data-driven reconstruction approach and integrates multiple open data streams (from high-resolution remote sensing, long-term land use reconstructions and statistics). Compared to the previous version, this new HILDA+ version 2.0 uses a base map from the year 2020 (based on ESA World Cover), integrates new remote sensing-based land cover datasets (see documentation sheet in the uploaded data), is calibrated on updated national land use statistics from FAO and includes additional cropland-related land use categories: tree crops, agroforestry and annual crops. See the documentation and the paper reference for the method of cropland mapping. Forests are subdivided into different forest types based ESA CCI Land Cover (1992-2020). HILDA+ version 2.0 covers the following land use/cover categories (given with their respective code numbers in the dataset): 11: Urban areas, 22: Annual crops, 23: Tree crops, 24: Agroforestry, 33: Pasture/rangeland, 40: Forest (unknown/other), 41: Forest (evergreen, needle leaf), 42: Forest (evergreen, broad leaf), 43: Forest (deciduous, needle leaf), 44: Forest (deciduous, broad leaf), 45: Forest (mixed), 55: Unmanaged grass/shrubland, 66: Sparse/no vegetation.","DOI":"https://doi.pangaea.de/10.1594/PANGAEA.974335","publisher":"PANGAEA","title":"HILDA+ version 2.0: Global Land Use Change between 1960 and 2020 [dataset]","author":[{"family":"Winkler","given":"Karina"},{"family":"Fuchs","given":"Richard"},{"family":"Rounsevell","given":"Mark D A"},{"family":"Herold","given":"Martin"}],"issued":{"date-parts":[["2025"]]}}}],"schema":"https://github.com/citation-style-language/schema/raw/master/csl-citation.json"} </w:instrText>
      </w:r>
      <w:r w:rsidRPr="006C732F">
        <w:fldChar w:fldCharType="separate"/>
      </w:r>
      <w:r w:rsidR="0042165D" w:rsidRPr="0042165D">
        <w:rPr>
          <w:szCs w:val="24"/>
          <w:vertAlign w:val="superscript"/>
        </w:rPr>
        <w:t>43</w:t>
      </w:r>
      <w:r w:rsidRPr="006C732F">
        <w:fldChar w:fldCharType="end"/>
      </w:r>
      <w:r w:rsidRPr="006C732F">
        <w:t xml:space="preserve"> between 2010 and 2020 </w:t>
      </w:r>
      <w:r w:rsidR="008A2E8B" w:rsidRPr="006C732F">
        <w:t xml:space="preserve">(Figure 1) </w:t>
      </w:r>
      <w:r w:rsidRPr="006C732F">
        <w:t xml:space="preserve">to select the </w:t>
      </w:r>
      <m:oMath>
        <m:r>
          <w:rPr>
            <w:rFonts w:ascii="Cambria Math" w:eastAsia="Cambria Math" w:hAnsi="Cambria Math" w:cs="Cambria Math"/>
          </w:rPr>
          <m:t>f</m:t>
        </m:r>
      </m:oMath>
      <w:r w:rsidRPr="006C732F">
        <w:t>-values that best recreated historic LULC change in terms of both grid cell-level change and landscape patterns. Landscape patterns are driven by multiple interacting natural and anthropogenic variables</w:t>
      </w:r>
      <w:r w:rsidRPr="006C732F">
        <w:fldChar w:fldCharType="begin"/>
      </w:r>
      <w:r w:rsidR="0042165D">
        <w:instrText xml:space="preserve"> ADDIN ZOTERO_ITEM CSL_CITATION {"citationID":"NaaYa5Tn","properties":{"formattedCitation":"\\super 18\\nosupersub{}","plainCitation":"18","noteIndex":0},"citationItems":[{"id":1428,"uris":["http://zotero.org/users/10985147/items/MPWKM8PT"],"itemData":{"id":1428,"type":"chapter","container-title":"Landscape Ecology in Theory and Practice","event-place":"New York, NY","ISBN":"978-1-4939-2793-7","language":"en","note":"DOI: 10.1007/978-1-4939-2794-4_2","page":"33-62","publisher":"Springer","publisher-place":"New York, NY","source":"DOI.org (Crossref)","title":"Causes of Landscape Pattern","URL":"http://link.springer.com/10.1007/978-1-4939-2794-4_2","container-author":[{"family":"Turner","given":"Monica G."},{"family":"Gardner","given":"Robert H."}],"author":[{"family":"Turner","given":"Monica G."},{"family":"Gardner","given":"Robert H."}],"accessed":{"date-parts":[["2024",4,23]]},"issued":{"date-parts":[["2015"]]}}}],"schema":"https://github.com/citation-style-language/schema/raw/master/csl-citation.json"} </w:instrText>
      </w:r>
      <w:r w:rsidRPr="006C732F">
        <w:fldChar w:fldCharType="separate"/>
      </w:r>
      <w:r w:rsidR="0042165D" w:rsidRPr="0042165D">
        <w:rPr>
          <w:szCs w:val="24"/>
          <w:vertAlign w:val="superscript"/>
        </w:rPr>
        <w:t>18</w:t>
      </w:r>
      <w:r w:rsidRPr="006C732F">
        <w:fldChar w:fldCharType="end"/>
      </w:r>
      <w:r w:rsidRPr="006C732F">
        <w:t xml:space="preserve">, so we expected that historic LULC change may have generated different </w:t>
      </w:r>
      <w:r w:rsidRPr="006C732F">
        <w:lastRenderedPageBreak/>
        <w:t xml:space="preserve">landscape patterns across countries. We therefore calibrated LandScaleR to find the optimum </w:t>
      </w:r>
      <m:oMath>
        <m:r>
          <w:rPr>
            <w:rFonts w:ascii="Cambria Math" w:eastAsia="Cambria Math" w:hAnsi="Cambria Math" w:cs="Cambria Math"/>
          </w:rPr>
          <m:t>f</m:t>
        </m:r>
      </m:oMath>
      <w:r w:rsidRPr="006C732F">
        <w:t xml:space="preserve">-values for downscaling future LULC projections at both country-scale, where one optimum </w:t>
      </w:r>
      <m:oMath>
        <m:r>
          <w:rPr>
            <w:rFonts w:ascii="Cambria Math" w:eastAsia="Cambria Math" w:hAnsi="Cambria Math" w:cs="Cambria Math"/>
          </w:rPr>
          <m:t>f</m:t>
        </m:r>
      </m:oMath>
      <w:r w:rsidRPr="006C732F">
        <w:t xml:space="preserve">-value was identified per country group, and at global-scale, where a single optimum </w:t>
      </w:r>
      <m:oMath>
        <m:r>
          <w:rPr>
            <w:rFonts w:ascii="Cambria Math" w:eastAsia="Cambria Math" w:hAnsi="Cambria Math" w:cs="Cambria Math"/>
          </w:rPr>
          <m:t>f</m:t>
        </m:r>
      </m:oMath>
      <w:r w:rsidRPr="006C732F">
        <w:t xml:space="preserve">-value was chosen based on the global average downscaling error. To select the optimum </w:t>
      </w:r>
      <m:oMath>
        <m:r>
          <w:rPr>
            <w:rFonts w:ascii="Cambria Math" w:eastAsia="Cambria Math" w:hAnsi="Cambria Math" w:cs="Cambria Math"/>
          </w:rPr>
          <m:t>f</m:t>
        </m:r>
      </m:oMath>
      <w:r w:rsidRPr="006C732F">
        <w:t>-values for downscaling, we used a combined error metric that accounted for accuracy at both grid cell- and landscape-level</w:t>
      </w:r>
      <w:r w:rsidR="004E2880" w:rsidRPr="006C732F">
        <w:t>, based on the Figure of Merit index</w:t>
      </w:r>
      <w:r w:rsidR="00267D00" w:rsidRPr="006C732F">
        <w:fldChar w:fldCharType="begin"/>
      </w:r>
      <w:r w:rsidR="0042165D">
        <w:instrText xml:space="preserve"> ADDIN ZOTERO_ITEM CSL_CITATION {"citationID":"jguQYFit","properties":{"formattedCitation":"\\super 45,46\\nosupersub{}","plainCitation":"45,46","noteIndex":0},"citationItems":[{"id":1526,"uris":["http://zotero.org/users/10985147/items/46JBFPNH"],"itemData":{"id":1526,"type":"chapter","container-title":"Land Use Cover Datasets and Validation Tools: Validation Practices with QGIS","event-place":"Cham","ISBN":"978-3-030-90997-0","language":"en","note":"DOI: 10.1007/978-3-030-90998-7","page":"153-187","publisher":"Springer International Publishing","publisher-place":"Cham","title":"Pontius Jr. Methods Based on a Cross-Tabulation Matrix to Validate Land Use Cover Maps","title-short":"Land Use Cover Datasets and Validation Tools","URL":"https://link.springer.com/10.1007/978-3-030-90998-7","author":[{"family":"Paegelow","given":"Martin"},{"family":"Mas","given":"Jean-François"},{"family":"Gallardo","given":"Marta"},{"family":"Camacho Olmedo","given":"María Teresa"},{"family":"García-Álvarez","given":"David"}],"issued":{"date-parts":[["2022"]]}}},{"id":1523,"uris":["http://zotero.org/users/10985147/items/EHFA9DZV"],"itemData":{"id":1523,"type":"article-journal","container-title":"The Annals of Regional Science","DOI":"10.1007/s00168-007-0138-2","ISSN":"0570-1864, 1432-0592","issue":"1","journalAbbreviation":"Ann. Reg. Sci.","language":"en","page":"11-37","source":"DOI.org (Crossref)","title":"Comparing the input, output, and validation maps for several models of land change","volume":"42","author":[{"family":"Pontius","given":"Robert Gilmore"},{"family":"Boersma","given":"Wideke"},{"family":"Castella","given":"Jean-Christophe"},{"family":"Clarke","given":"Keith"},{"family":"Nijs","given":"Ton","non-dropping-particle":"de"},{"family":"Dietzel","given":"Charles"},{"family":"Duan","given":"Zengqiang"},{"family":"Fotsing","given":"Eric"},{"family":"Goldstein","given":"Noah"},{"family":"Kok","given":"Kasper"},{"family":"Koomen","given":"Eric"},{"family":"Lippitt","given":"Christopher D."},{"family":"McConnell","given":"William"},{"family":"Mohd Sood","given":"Alias"},{"family":"Pijanowski","given":"Bryan"},{"family":"Pithadia","given":"Snehal"},{"family":"Sweeney","given":"Sean"},{"family":"Trung","given":"Tran Ngoc"},{"family":"Veldkamp","given":"A. Tom"},{"family":"Verburg","given":"Peter H."}],"issued":{"date-parts":[["2008",3]]}}}],"schema":"https://github.com/citation-style-language/schema/raw/master/csl-citation.json"} </w:instrText>
      </w:r>
      <w:r w:rsidR="00267D00" w:rsidRPr="006C732F">
        <w:fldChar w:fldCharType="separate"/>
      </w:r>
      <w:r w:rsidR="0042165D" w:rsidRPr="0042165D">
        <w:rPr>
          <w:szCs w:val="24"/>
          <w:vertAlign w:val="superscript"/>
        </w:rPr>
        <w:t>45,46</w:t>
      </w:r>
      <w:r w:rsidR="00267D00" w:rsidRPr="006C732F">
        <w:fldChar w:fldCharType="end"/>
      </w:r>
      <w:r w:rsidR="004E2880" w:rsidRPr="006C732F">
        <w:t xml:space="preserve"> and landscape metrics</w:t>
      </w:r>
      <w:r w:rsidR="00267D00" w:rsidRPr="006C732F">
        <w:fldChar w:fldCharType="begin"/>
      </w:r>
      <w:r w:rsidR="0042165D">
        <w:instrText xml:space="preserve"> ADDIN ZOTERO_ITEM CSL_CITATION {"citationID":"OiSgnmRI","properties":{"formattedCitation":"\\super 47\\nosupersub{}","plainCitation":"47","noteIndex":0},"citationItems":[{"id":1549,"uris":["http://zotero.org/users/10985147/items/62GGP2L8"],"itemData":{"id":1549,"type":"article-journal","container-title":"Ecography","DOI":"10.1111/ecog.04617","page":"1648-1657","title":"landscapemetrics: an open-source R tool to calculate landscape metrics","volume":"42","author":[{"family":"Hesselbarth","given":"Maximilian H K"},{"family":"Sciaini","given":"Marco"},{"family":"With","given":"Kimberly A"},{"family":"Wiegand","given":"Kerstin"},{"family":"Nowosad","given":"Jakub"}],"issued":{"date-parts":[["2019"]]}}}],"schema":"https://github.com/citation-style-language/schema/raw/master/csl-citation.json"} </w:instrText>
      </w:r>
      <w:r w:rsidR="00267D00" w:rsidRPr="006C732F">
        <w:fldChar w:fldCharType="separate"/>
      </w:r>
      <w:r w:rsidR="0042165D" w:rsidRPr="0042165D">
        <w:rPr>
          <w:szCs w:val="24"/>
          <w:vertAlign w:val="superscript"/>
        </w:rPr>
        <w:t>47</w:t>
      </w:r>
      <w:r w:rsidR="00267D00" w:rsidRPr="006C732F">
        <w:fldChar w:fldCharType="end"/>
      </w:r>
      <w:r w:rsidR="004E2880" w:rsidRPr="006C732F">
        <w:t>, respectively.</w:t>
      </w:r>
    </w:p>
    <w:p w14:paraId="2BBB66FF" w14:textId="53A3C217" w:rsidR="00FF4848" w:rsidRPr="006C732F" w:rsidRDefault="00FF4848" w:rsidP="00FF4848">
      <w:r w:rsidRPr="006C732F">
        <w:t xml:space="preserve">The optimal </w:t>
      </w:r>
      <m:oMath>
        <m:r>
          <w:rPr>
            <w:rFonts w:ascii="Cambria Math" w:eastAsia="Cambria Math" w:hAnsi="Cambria Math" w:cs="Cambria Math"/>
          </w:rPr>
          <m:t>f</m:t>
        </m:r>
      </m:oMath>
      <w:r w:rsidRPr="006C732F">
        <w:t>-values identified during the calibration process were used to downscale future LULC projections from the Land System Modular Model (LandSyMM)</w:t>
      </w:r>
      <w:r w:rsidRPr="006C732F">
        <w:fldChar w:fldCharType="begin"/>
      </w:r>
      <w:r w:rsidR="0042165D">
        <w:instrText xml:space="preserve"> ADDIN ZOTERO_ITEM CSL_CITATION {"citationID":"hcCOvSZb","properties":{"formattedCitation":"\\super 36\\nosupersub{}","plainCitation":"36","noteIndex":0},"citationItems":[{"id":1520,"uris":["http://zotero.org/users/10985147/items/VSXUFFVJ"],"itemData":{"id":1520,"type":"article-journal","abstract":"A future of increasing atmospheric carbon dioxide concentrations, changing climate, growing human populations, and shifting socioeconomic conditions means that the global agricultural system will need to adapt in order to feed the world. These changes will affect not only agricultural land but terrestrial ecosystems in general. Here, we use the coupled land use and vegetation model LandSyMM (Land System Modular Model) to quantify future land use change (LUC) and resulting impacts on ecosystem service indicators relating to carbon sequestration, runoff, biodiversity, and nitrogen pollution. We additionally hold certain variables, such as climate or land use, constant to assess the relative contribution of different drivers to the projected impacts. Some ecosystem services depend critically on land use and management: for example, carbon storage, the gain in which is more than 2.5 times higher in a low-LUC scenario (Shared Socioeconomic Pathway 4 and Representative Concentration Pathway 6.0; SSP4-60) than a high-LUC one with the same carbon dioxide and climate trajectory (SSP3-60). Other trends are mostly dominated by the direct effects of climate change and carbon dioxide increase. For example, in those two scenarios, extreme high monthly runoff increases across 54% and 53% of land, respectively, with a mean increase of 23% in both. Scenarios in which climate change mitigation is more difficult (SSPs 3 and 5) have the strongest impacts on ecosystem service indicators, such as a loss of 13%-19% of land in biodiversity hotspots and a 28% increase in nitrogen pollution. Evaluating a suite of ecosystem service indicators across scenarios enables the identification of tradeoffs and co-benefits associated with different climate change mitigation and adaptation strategies and socioeconomic developments.","container-title":"Earth System Dynamics","DOI":"10.5194/esd-11-357-2020","ISSN":"21904987","issue":"2","journalAbbreviation":"Earth Syst. Dyn.","page":"357-376","title":"Impacts of future agricultural change on ecosystem service indicators","volume":"11","author":[{"family":"Rabin","given":"Sam S."},{"family":"Alexander","given":"Peter"},{"family":"Henry","given":"Roslyn"},{"family":"Anthoni","given":"Peter"},{"family":"Pugh","given":"Thomas A.M."},{"family":"Rounsevell","given":"Mark"},{"family":"Arneth","given":"Almut"}],"issued":{"date-parts":[["2020"]]}}}],"schema":"https://github.com/citation-style-language/schema/raw/master/csl-citation.json"} </w:instrText>
      </w:r>
      <w:r w:rsidRPr="006C732F">
        <w:fldChar w:fldCharType="separate"/>
      </w:r>
      <w:r w:rsidR="0042165D" w:rsidRPr="0042165D">
        <w:rPr>
          <w:szCs w:val="24"/>
          <w:vertAlign w:val="superscript"/>
        </w:rPr>
        <w:t>36</w:t>
      </w:r>
      <w:r w:rsidRPr="006C732F">
        <w:fldChar w:fldCharType="end"/>
      </w:r>
      <w:r w:rsidRPr="006C732F">
        <w:t xml:space="preserve"> from 0.5° to 0.01</w:t>
      </w:r>
      <w:bookmarkStart w:id="3" w:name="_Hlk204765682"/>
      <w:r w:rsidRPr="006C732F">
        <w:t>°</w:t>
      </w:r>
      <w:bookmarkEnd w:id="3"/>
      <w:r w:rsidRPr="006C732F">
        <w:t xml:space="preserve"> (approximately 55 by 55 km to 1 by 1 km at the equator) for the years 2021 to 2100. LandSyMM is a state-of-the-art global-scale land system model </w:t>
      </w:r>
      <w:r w:rsidR="00191247" w:rsidRPr="006C732F">
        <w:t>that</w:t>
      </w:r>
      <w:r w:rsidRPr="006C732F">
        <w:t xml:space="preserve"> couples the Parsimonious Land Use Model</w:t>
      </w:r>
      <w:r w:rsidRPr="006C732F">
        <w:fldChar w:fldCharType="begin"/>
      </w:r>
      <w:r w:rsidR="0042165D">
        <w:instrText xml:space="preserve"> ADDIN ZOTERO_ITEM CSL_CITATION {"citationID":"GqqgIyRS","properties":{"formattedCitation":"\\super 48\\nosupersub{}","plainCitation":"48","noteIndex":0},"citationItems":[{"id":1496,"uris":["http://zotero.org/users/10985147/items/FR26SVVD"],"itemData":{"id":1496,"type":"article-journal","abstract":"Land use contributes to environmental change, but is also influenced by such changes. Climate and atmospheric carbon dioxide (CO2) levels’ changes alter agricultural crop productivity, plant water requirements and irrigation water availability. The global food system needs to respond and adapt to these changes, for example, by altering agricultural practices, including the crop types or intensity of management, or shifting cultivated areas within and between countries. As impacts and associated adaptation responses are spatially specific, understanding the land use adaptation to environmental changes requires crop productivity representations that capture spatial variations. The impact of variation in management practices, including fertiliser and irrigation rates, also needs to be considered. To date, models of global land use have selected agricultural expansion or intensification levels using relatively aggregate spatial representations, typically at a regional level, that are not able to characterise the details of these spatially differentiated responses. Here, we show results from a novel global modelling approach using more detailed biophysically derived yield responses to inputs with greater spatial specificity than previously possible. The approach couples a dynamic global vegetative model (LPJ-GUESS) with a new land use and food system model (PLUMv2), with results benchmarked against historical land use change from 1970. Land use outcomes to 2100 were explored, suggesting that increased intensity of climate forcing reduces the inputs required for food production, due to the fertilisation and enhanced water use efficiency effects of elevated atmospheric CO2 concentrations, but requiring substantial shifts in the global and local patterns of production. The results suggest that adaptation in the global agriculture and food system has substantial capacity to diminish the negative impacts and gain greater benefits from positive outcomes of climate change. Consequently, agricultural expansion and intensification may be lower than found in previous studies where spatial details and processes consideration were more constrained.","container-title":"Global Change Biology","DOI":"10.1111/gcb.14110","ISSN":"13652486","issue":"7","journalAbbreviation":"Glob. Change Biol.","note":"PMID: 29485759\npublisher: Blackwell Publishing Ltd\nCitation Key: Alexander2018","page":"2791-2809","title":"Adaptation of global land use and management intensity to changes in climate and atmospheric carbon dioxide","volume":"24","author":[{"family":"Alexander","given":"Peter"},{"family":"Rabin","given":"Sam"},{"family":"Anthoni","given":"Peter"},{"family":"Henry","given":"Roslyn"},{"family":"Pugh","given":"Thomas A.M."},{"family":"Rounsevell","given":"Mark D.A."},{"family":"Arneth","given":"Almut"}],"issued":{"date-parts":[["2018",7,1]]}}}],"schema":"https://github.com/citation-style-language/schema/raw/master/csl-citation.json"} </w:instrText>
      </w:r>
      <w:r w:rsidRPr="006C732F">
        <w:fldChar w:fldCharType="separate"/>
      </w:r>
      <w:r w:rsidR="0042165D" w:rsidRPr="0042165D">
        <w:rPr>
          <w:szCs w:val="24"/>
          <w:vertAlign w:val="superscript"/>
        </w:rPr>
        <w:t>48</w:t>
      </w:r>
      <w:r w:rsidRPr="006C732F">
        <w:fldChar w:fldCharType="end"/>
      </w:r>
      <w:r w:rsidRPr="006C732F">
        <w:t xml:space="preserve"> (PLUM) to the Lund-Potsdam-Jena General Ecosystem Simulator (LPJ-GUESS) vegetation model</w:t>
      </w:r>
      <w:r w:rsidRPr="006C732F">
        <w:fldChar w:fldCharType="begin"/>
      </w:r>
      <w:r w:rsidR="0042165D">
        <w:instrText xml:space="preserve"> ADDIN ZOTERO_ITEM CSL_CITATION {"citationID":"h2QNfNDb","properties":{"formattedCitation":"\\super 36,49\\nosupersub{}","plainCitation":"36,49","noteIndex":0},"citationItems":[{"id":1520,"uris":["http://zotero.org/users/10985147/items/VSXUFFVJ"],"itemData":{"id":1520,"type":"article-journal","abstract":"A future of increasing atmospheric carbon dioxide concentrations, changing climate, growing human populations, and shifting socioeconomic conditions means that the global agricultural system will need to adapt in order to feed the world. These changes will affect not only agricultural land but terrestrial ecosystems in general. Here, we use the coupled land use and vegetation model LandSyMM (Land System Modular Model) to quantify future land use change (LUC) and resulting impacts on ecosystem service indicators relating to carbon sequestration, runoff, biodiversity, and nitrogen pollution. We additionally hold certain variables, such as climate or land use, constant to assess the relative contribution of different drivers to the projected impacts. Some ecosystem services depend critically on land use and management: for example, carbon storage, the gain in which is more than 2.5 times higher in a low-LUC scenario (Shared Socioeconomic Pathway 4 and Representative Concentration Pathway 6.0; SSP4-60) than a high-LUC one with the same carbon dioxide and climate trajectory (SSP3-60). Other trends are mostly dominated by the direct effects of climate change and carbon dioxide increase. For example, in those two scenarios, extreme high monthly runoff increases across 54% and 53% of land, respectively, with a mean increase of 23% in both. Scenarios in which climate change mitigation is more difficult (SSPs 3 and 5) have the strongest impacts on ecosystem service indicators, such as a loss of 13%-19% of land in biodiversity hotspots and a 28% increase in nitrogen pollution. Evaluating a suite of ecosystem service indicators across scenarios enables the identification of tradeoffs and co-benefits associated with different climate change mitigation and adaptation strategies and socioeconomic developments.","container-title":"Earth System Dynamics","DOI":"10.5194/esd-11-357-2020","ISSN":"21904987","issue":"2","journalAbbreviation":"Earth Syst. Dyn.","page":"357-376","title":"Impacts of future agricultural change on ecosystem service indicators","volume":"11","author":[{"family":"Rabin","given":"Sam S."},{"family":"Alexander","given":"Peter"},{"family":"Henry","given":"Roslyn"},{"family":"Anthoni","given":"Peter"},{"family":"Pugh","given":"Thomas A.M."},{"family":"Rounsevell","given":"Mark"},{"family":"Arneth","given":"Almut"}],"issued":{"date-parts":[["2020"]]}}},{"id":1294,"uris":["http://zotero.org/users/10985147/items/C9LKAVSY"],"itemData":{"id":1294,"type":"article-journal","abstract":"The LPJ-GUESS dynamic vegetation model uniquely combines an individual- and patch-based representation of vegetation dynamics with ecosystem biogeochemical cycling from regional to global scales. We present an updated version that includes plant and soil N dynamics, analysing the implications of accounting for C-N interactions on predictions and performance of the model. Stand structural dynamics and allometric scaling of tree growth suggested by global databases of forest stand structure and development were well reproduced by the model in comparison to an earlier multi-model study. Accounting for N cycle dynamics improved the goodness of fit for broadleaved forests. N limitation associated with low N-mineralisation rates reduces productivity of cold-climate and dry-climate ecosystems relative to mesic temperate and tropical ecosystems. In a model experiment emulating free-air CO2 enrichment (FACE) treatment for forests globally, N limitation associated with low N-mineralisation rates of colder soils reduces CO2 enhancement of net primary production (NPP) for boreal forests, while some temperate and tropical forests exhibit increased NPP enhancement. Under a business-as-usual future climate and emissions scenario, ecosystem C storage globally was projected to increase by ca. 10%; additional N requirements to match this increasing ecosystem C were within the high N supply limit estimated on stoichiometric grounds in an earlier study. Our results highlight the importance of accounting for C-N interactions in studies of global terrestrial N cycling, and as a basis for understanding mechanisms on local scales and in different regional contexts. © 2014 Author(s).","container-title":"Biogeosciences","DOI":"10.5194/bg-11-2027-2014","ISSN":"17264189","issue":"7","journalAbbreviation":"Biogeosciences","note":"publisher: European Geosciences Union\nCitation Key: Smith2014","page":"2027-2054","title":"Implications of incorporating N cycling and N limitations on primary production in an individual-based dynamic vegetation model","volume":"11","author":[{"family":"Smith","given":"B."},{"family":"Wärlind","given":"D."},{"family":"Arneth","given":"A."},{"family":"Hickler","given":"T."},{"family":"Leadley","given":"P."},{"family":"Siltberg","given":"J."},{"family":"Zaehle","given":"S."}],"issued":{"date-parts":[["2014",4,10]]}}}],"schema":"https://github.com/citation-style-language/schema/raw/master/csl-citation.json"} </w:instrText>
      </w:r>
      <w:r w:rsidRPr="006C732F">
        <w:fldChar w:fldCharType="separate"/>
      </w:r>
      <w:r w:rsidR="0042165D" w:rsidRPr="0042165D">
        <w:rPr>
          <w:szCs w:val="24"/>
          <w:vertAlign w:val="superscript"/>
        </w:rPr>
        <w:t>36,49</w:t>
      </w:r>
      <w:r w:rsidRPr="006C732F">
        <w:fldChar w:fldCharType="end"/>
      </w:r>
      <w:r w:rsidRPr="006C732F">
        <w:t xml:space="preserve">. PLUM is a global-scale land use model </w:t>
      </w:r>
      <w:r w:rsidR="00752A3F" w:rsidRPr="006C732F">
        <w:t>that</w:t>
      </w:r>
      <w:r w:rsidRPr="006C732F">
        <w:t xml:space="preserve"> uses scenarios of socioeconomic development and detailed crop yield projections from LPJ-GUESS to project future LULC</w:t>
      </w:r>
      <w:r w:rsidRPr="006C732F">
        <w:fldChar w:fldCharType="begin"/>
      </w:r>
      <w:r w:rsidR="0042165D">
        <w:instrText xml:space="preserve"> ADDIN ZOTERO_ITEM CSL_CITATION {"citationID":"WrpVW0fb","properties":{"formattedCitation":"\\super 48\\nosupersub{}","plainCitation":"48","noteIndex":0},"citationItems":[{"id":1496,"uris":["http://zotero.org/users/10985147/items/FR26SVVD"],"itemData":{"id":1496,"type":"article-journal","abstract":"Land use contributes to environmental change, but is also influenced by such changes. Climate and atmospheric carbon dioxide (CO2) levels’ changes alter agricultural crop productivity, plant water requirements and irrigation water availability. The global food system needs to respond and adapt to these changes, for example, by altering agricultural practices, including the crop types or intensity of management, or shifting cultivated areas within and between countries. As impacts and associated adaptation responses are spatially specific, understanding the land use adaptation to environmental changes requires crop productivity representations that capture spatial variations. The impact of variation in management practices, including fertiliser and irrigation rates, also needs to be considered. To date, models of global land use have selected agricultural expansion or intensification levels using relatively aggregate spatial representations, typically at a regional level, that are not able to characterise the details of these spatially differentiated responses. Here, we show results from a novel global modelling approach using more detailed biophysically derived yield responses to inputs with greater spatial specificity than previously possible. The approach couples a dynamic global vegetative model (LPJ-GUESS) with a new land use and food system model (PLUMv2), with results benchmarked against historical land use change from 1970. Land use outcomes to 2100 were explored, suggesting that increased intensity of climate forcing reduces the inputs required for food production, due to the fertilisation and enhanced water use efficiency effects of elevated atmospheric CO2 concentrations, but requiring substantial shifts in the global and local patterns of production. The results suggest that adaptation in the global agriculture and food system has substantial capacity to diminish the negative impacts and gain greater benefits from positive outcomes of climate change. Consequently, agricultural expansion and intensification may be lower than found in previous studies where spatial details and processes consideration were more constrained.","container-title":"Global Change Biology","DOI":"10.1111/gcb.14110","ISSN":"13652486","issue":"7","journalAbbreviation":"Glob. Change Biol.","note":"PMID: 29485759\npublisher: Blackwell Publishing Ltd\nCitation Key: Alexander2018","page":"2791-2809","title":"Adaptation of global land use and management intensity to changes in climate and atmospheric carbon dioxide","volume":"24","author":[{"family":"Alexander","given":"Peter"},{"family":"Rabin","given":"Sam"},{"family":"Anthoni","given":"Peter"},{"family":"Henry","given":"Roslyn"},{"family":"Pugh","given":"Thomas A.M."},{"family":"Rounsevell","given":"Mark D.A."},{"family":"Arneth","given":"Almut"}],"issued":{"date-parts":[["2018",7,1]]}}}],"schema":"https://github.com/citation-style-language/schema/raw/master/csl-citation.json"} </w:instrText>
      </w:r>
      <w:r w:rsidRPr="006C732F">
        <w:fldChar w:fldCharType="separate"/>
      </w:r>
      <w:r w:rsidR="0042165D" w:rsidRPr="0042165D">
        <w:rPr>
          <w:szCs w:val="24"/>
          <w:vertAlign w:val="superscript"/>
        </w:rPr>
        <w:t>48</w:t>
      </w:r>
      <w:r w:rsidRPr="006C732F">
        <w:fldChar w:fldCharType="end"/>
      </w:r>
      <w:r w:rsidRPr="006C732F">
        <w:t>. LandSyMM is a unique land system model because it uses highly detailed representations of crop yields and agricultural inputs, and does not assume that markets are in equilibrium every year. Moreover, the optimisation of land use occurs at much higher resolution in LandSyMM compared to similar models</w:t>
      </w:r>
      <w:r w:rsidRPr="006C732F">
        <w:fldChar w:fldCharType="begin"/>
      </w:r>
      <w:r w:rsidR="0042165D">
        <w:instrText xml:space="preserve"> ADDIN ZOTERO_ITEM CSL_CITATION {"citationID":"b74WX5dY","properties":{"formattedCitation":"\\super 36\\nosupersub{}","plainCitation":"36","noteIndex":0},"citationItems":[{"id":1520,"uris":["http://zotero.org/users/10985147/items/VSXUFFVJ"],"itemData":{"id":1520,"type":"article-journal","abstract":"A future of increasing atmospheric carbon dioxide concentrations, changing climate, growing human populations, and shifting socioeconomic conditions means that the global agricultural system will need to adapt in order to feed the world. These changes will affect not only agricultural land but terrestrial ecosystems in general. Here, we use the coupled land use and vegetation model LandSyMM (Land System Modular Model) to quantify future land use change (LUC) and resulting impacts on ecosystem service indicators relating to carbon sequestration, runoff, biodiversity, and nitrogen pollution. We additionally hold certain variables, such as climate or land use, constant to assess the relative contribution of different drivers to the projected impacts. Some ecosystem services depend critically on land use and management: for example, carbon storage, the gain in which is more than 2.5 times higher in a low-LUC scenario (Shared Socioeconomic Pathway 4 and Representative Concentration Pathway 6.0; SSP4-60) than a high-LUC one with the same carbon dioxide and climate trajectory (SSP3-60). Other trends are mostly dominated by the direct effects of climate change and carbon dioxide increase. For example, in those two scenarios, extreme high monthly runoff increases across 54% and 53% of land, respectively, with a mean increase of 23% in both. Scenarios in which climate change mitigation is more difficult (SSPs 3 and 5) have the strongest impacts on ecosystem service indicators, such as a loss of 13%-19% of land in biodiversity hotspots and a 28% increase in nitrogen pollution. Evaluating a suite of ecosystem service indicators across scenarios enables the identification of tradeoffs and co-benefits associated with different climate change mitigation and adaptation strategies and socioeconomic developments.","container-title":"Earth System Dynamics","DOI":"10.5194/esd-11-357-2020","ISSN":"21904987","issue":"2","journalAbbreviation":"Earth Syst. Dyn.","page":"357-376","title":"Impacts of future agricultural change on ecosystem service indicators","volume":"11","author":[{"family":"Rabin","given":"Sam S."},{"family":"Alexander","given":"Peter"},{"family":"Henry","given":"Roslyn"},{"family":"Anthoni","given":"Peter"},{"family":"Pugh","given":"Thomas A.M."},{"family":"Rounsevell","given":"Mark"},{"family":"Arneth","given":"Almut"}],"issued":{"date-parts":[["2020"]]}}}],"schema":"https://github.com/citation-style-language/schema/raw/master/csl-citation.json"} </w:instrText>
      </w:r>
      <w:r w:rsidRPr="006C732F">
        <w:fldChar w:fldCharType="separate"/>
      </w:r>
      <w:r w:rsidR="0042165D" w:rsidRPr="0042165D">
        <w:rPr>
          <w:szCs w:val="24"/>
          <w:vertAlign w:val="superscript"/>
        </w:rPr>
        <w:t>36</w:t>
      </w:r>
      <w:r w:rsidRPr="006C732F">
        <w:fldChar w:fldCharType="end"/>
      </w:r>
      <w:r w:rsidRPr="006C732F">
        <w:t>. Outputs from LandSyMM have a spatial resolution of 0.5° compared to regional outputs from models such as GCAM and MAGNET</w:t>
      </w:r>
      <w:r w:rsidRPr="006C732F">
        <w:fldChar w:fldCharType="begin"/>
      </w:r>
      <w:r w:rsidR="0042165D">
        <w:instrText xml:space="preserve"> ADDIN ZOTERO_ITEM CSL_CITATION {"citationID":"miiNA7HC","properties":{"formattedCitation":"\\super 48\\nosupersub{}","plainCitation":"48","noteIndex":0},"citationItems":[{"id":1496,"uris":["http://zotero.org/users/10985147/items/FR26SVVD"],"itemData":{"id":1496,"type":"article-journal","abstract":"Land use contributes to environmental change, but is also influenced by such changes. Climate and atmospheric carbon dioxide (CO2) levels’ changes alter agricultural crop productivity, plant water requirements and irrigation water availability. The global food system needs to respond and adapt to these changes, for example, by altering agricultural practices, including the crop types or intensity of management, or shifting cultivated areas within and between countries. As impacts and associated adaptation responses are spatially specific, understanding the land use adaptation to environmental changes requires crop productivity representations that capture spatial variations. The impact of variation in management practices, including fertiliser and irrigation rates, also needs to be considered. To date, models of global land use have selected agricultural expansion or intensification levels using relatively aggregate spatial representations, typically at a regional level, that are not able to characterise the details of these spatially differentiated responses. Here, we show results from a novel global modelling approach using more detailed biophysically derived yield responses to inputs with greater spatial specificity than previously possible. The approach couples a dynamic global vegetative model (LPJ-GUESS) with a new land use and food system model (PLUMv2), with results benchmarked against historical land use change from 1970. Land use outcomes to 2100 were explored, suggesting that increased intensity of climate forcing reduces the inputs required for food production, due to the fertilisation and enhanced water use efficiency effects of elevated atmospheric CO2 concentrations, but requiring substantial shifts in the global and local patterns of production. The results suggest that adaptation in the global agriculture and food system has substantial capacity to diminish the negative impacts and gain greater benefits from positive outcomes of climate change. Consequently, agricultural expansion and intensification may be lower than found in previous studies where spatial details and processes consideration were more constrained.","container-title":"Global Change Biology","DOI":"10.1111/gcb.14110","ISSN":"13652486","issue":"7","journalAbbreviation":"Glob. Change Biol.","note":"PMID: 29485759\npublisher: Blackwell Publishing Ltd\nCitation Key: Alexander2018","page":"2791-2809","title":"Adaptation of global land use and management intensity to changes in climate and atmospheric carbon dioxide","volume":"24","author":[{"family":"Alexander","given":"Peter"},{"family":"Rabin","given":"Sam"},{"family":"Anthoni","given":"Peter"},{"family":"Henry","given":"Roslyn"},{"family":"Pugh","given":"Thomas A.M."},{"family":"Rounsevell","given":"Mark D.A."},{"family":"Arneth","given":"Almut"}],"issued":{"date-parts":[["2018",7,1]]}}}],"schema":"https://github.com/citation-style-language/schema/raw/master/csl-citation.json"} </w:instrText>
      </w:r>
      <w:r w:rsidRPr="006C732F">
        <w:fldChar w:fldCharType="separate"/>
      </w:r>
      <w:r w:rsidR="0042165D" w:rsidRPr="0042165D">
        <w:rPr>
          <w:szCs w:val="24"/>
          <w:vertAlign w:val="superscript"/>
        </w:rPr>
        <w:t>48</w:t>
      </w:r>
      <w:r w:rsidRPr="006C732F">
        <w:fldChar w:fldCharType="end"/>
      </w:r>
      <w:r w:rsidRPr="006C732F">
        <w:t>, which should help to reduce uncertainty during downscaling.</w:t>
      </w:r>
      <w:r w:rsidR="008A2E8B" w:rsidRPr="006C732F">
        <w:t xml:space="preserve"> A detailed description of the calibration and downscaling procedures is given in the Methods section.</w:t>
      </w:r>
    </w:p>
    <w:bookmarkEnd w:id="2"/>
    <w:p w14:paraId="0623CAC9" w14:textId="741B5A87" w:rsidR="003927E8" w:rsidRPr="006C732F" w:rsidRDefault="003927E8" w:rsidP="003927E8">
      <w:pPr>
        <w:pStyle w:val="Heading2"/>
      </w:pPr>
      <w:r w:rsidRPr="006C732F">
        <w:t>Resource description</w:t>
      </w:r>
    </w:p>
    <w:p w14:paraId="13E2E2D3" w14:textId="39417F2C" w:rsidR="008A2E8B" w:rsidRPr="006C732F" w:rsidRDefault="008A2E8B" w:rsidP="008A2E8B">
      <w:r w:rsidRPr="006C732F">
        <w:t>We provide a set of global-scale downscaled future LULC projections with yearly temporal and 0.01° spatial resolution covering the time period 2021 to 2100. The LandSyMM model can generate future LULC projections under a variety of climatic and socioeconomic development scenarios</w:t>
      </w:r>
      <w:r w:rsidRPr="006C732F">
        <w:fldChar w:fldCharType="begin"/>
      </w:r>
      <w:r w:rsidR="0042165D">
        <w:instrText xml:space="preserve"> ADDIN ZOTERO_ITEM CSL_CITATION {"citationID":"1deGqt5n","properties":{"formattedCitation":"\\super 36\\nosupersub{}","plainCitation":"36","noteIndex":0},"citationItems":[{"id":1520,"uris":["http://zotero.org/users/10985147/items/VSXUFFVJ"],"itemData":{"id":1520,"type":"article-journal","abstract":"A future of increasing atmospheric carbon dioxide concentrations, changing climate, growing human populations, and shifting socioeconomic conditions means that the global agricultural system will need to adapt in order to feed the world. These changes will affect not only agricultural land but terrestrial ecosystems in general. Here, we use the coupled land use and vegetation model LandSyMM (Land System Modular Model) to quantify future land use change (LUC) and resulting impacts on ecosystem service indicators relating to carbon sequestration, runoff, biodiversity, and nitrogen pollution. We additionally hold certain variables, such as climate or land use, constant to assess the relative contribution of different drivers to the projected impacts. Some ecosystem services depend critically on land use and management: for example, carbon storage, the gain in which is more than 2.5 times higher in a low-LUC scenario (Shared Socioeconomic Pathway 4 and Representative Concentration Pathway 6.0; SSP4-60) than a high-LUC one with the same carbon dioxide and climate trajectory (SSP3-60). Other trends are mostly dominated by the direct effects of climate change and carbon dioxide increase. For example, in those two scenarios, extreme high monthly runoff increases across 54% and 53% of land, respectively, with a mean increase of 23% in both. Scenarios in which climate change mitigation is more difficult (SSPs 3 and 5) have the strongest impacts on ecosystem service indicators, such as a loss of 13%-19% of land in biodiversity hotspots and a 28% increase in nitrogen pollution. Evaluating a suite of ecosystem service indicators across scenarios enables the identification of tradeoffs and co-benefits associated with different climate change mitigation and adaptation strategies and socioeconomic developments.","container-title":"Earth System Dynamics","DOI":"10.5194/esd-11-357-2020","ISSN":"21904987","issue":"2","journalAbbreviation":"Earth Syst. Dyn.","page":"357-376","title":"Impacts of future agricultural change on ecosystem service indicators","volume":"11","author":[{"family":"Rabin","given":"Sam S."},{"family":"Alexander","given":"Peter"},{"family":"Henry","given":"Roslyn"},{"family":"Anthoni","given":"Peter"},{"family":"Pugh","given":"Thomas A.M."},{"family":"Rounsevell","given":"Mark"},{"family":"Arneth","given":"Almut"}],"issued":{"date-parts":[["2020"]]}}}],"schema":"https://github.com/citation-style-language/schema/raw/master/csl-citation.json"} </w:instrText>
      </w:r>
      <w:r w:rsidRPr="006C732F">
        <w:fldChar w:fldCharType="separate"/>
      </w:r>
      <w:r w:rsidR="0042165D" w:rsidRPr="0042165D">
        <w:rPr>
          <w:szCs w:val="24"/>
          <w:vertAlign w:val="superscript"/>
        </w:rPr>
        <w:t>36</w:t>
      </w:r>
      <w:r w:rsidRPr="006C732F">
        <w:fldChar w:fldCharType="end"/>
      </w:r>
      <w:r w:rsidRPr="006C732F">
        <w:t>. We chose to downscale LULC projections for the five SSP scenarios, which are narratives of possible future socioeconomic changes and a likely RCP, which details expected atmospheric concentrations and climate outcomes, for each scenario</w:t>
      </w:r>
      <w:r w:rsidRPr="006C732F">
        <w:fldChar w:fldCharType="begin"/>
      </w:r>
      <w:r w:rsidR="0042165D">
        <w:instrText xml:space="preserve"> ADDIN ZOTERO_ITEM CSL_CITATION {"citationID":"apO0irEw","properties":{"formattedCitation":"\\super 50\\uc0\\u8211{}53\\nosupersub{}","plainCitation":"50–53","noteIndex":0},"citationItems":[{"id":1296,"uris":["http://zotero.org/users/10985147/items/MMPKUHW5"],"itemData":{"id":1296,"type":"article-journal","container-title":"Nature Climate Change","DOI":"10.1038/s41558-020-00952-0","ISSN":"1758-678X, 1758-6798","journalAbbreviation":"Nat. Clim. Chang.","language":"en","page":"1074-1084","source":"DOI.org (Crossref)","title":"Achievements and needs for the climate change scenario framework","volume":"10","author":[{"family":"O’Neill","given":"Brian C."},{"family":"Carter","given":"Timothy R."},{"family":"Ebi","given":"Kristie"},{"family":"Harrison","given":"Paula A."},{"family":"Kemp-Benedict","given":"Eric"},{"family":"Kok","given":"Kasper"},{"family":"Kriegler","given":"Elmar"},{"family":"Preston","given":"Benjamin L."},{"family":"Riahi","given":"Keywan"},{"family":"Sillmann","given":"Jana"},{"family":"Ruijven","given":"Bas J.","non-dropping-particle":"van"},{"family":"Vuuren","given":"Detlef","non-dropping-particle":"van"},{"family":"Carlisle","given":"David"},{"family":"Conde","given":"Cecilia"},{"family":"Fuglestvedt","given":"Jan"},{"family":"Green","given":"Carole"},{"family":"Hasegawa","given":"Tomoko"},{"family":"Leininger","given":"Julia"},{"family":"Monteith","given":"Seth"},{"family":"Pichs-Madruga","given":"Ramon"}],"issued":{"date-parts":[["2020",12]]}}},{"id":1307,"uris":["http://zotero.org/users/10985147/items/MINBZH45"],"itemData":{"id":1307,"type":"article-journal","container-title":"Global Environmental Change","DOI":"10.1016/j.gloenvcha.2015.01.004","ISSN":"09593780","journalAbbreviation":"Glob. Environ. Change","language":"en","page":"169-180","source":"DOI.org (Crossref)","title":"The roads ahead: Narratives for shared socioeconomic pathways describing world futures in the 21st century","title-short":"The roads ahead","volume":"42","author":[{"family":"O’Neill","given":"Brian C."},{"family":"Kriegler","given":"Elmar"},{"family":"Ebi","given":"Kristie L."},{"family":"Kemp-Benedict","given":"Eric"},{"family":"Riahi","given":"Keywan"},{"family":"Rothman","given":"Dale S."},{"family":"Ruijven","given":"Bas J.","non-dropping-particle":"van"},{"family":"Vuuren","given":"Detlef P.","non-dropping-particle":"van"},{"family":"Birkmann","given":"Joern"},{"family":"Kok","given":"Kasper"},{"family":"Levy","given":"Marc"},{"family":"Solecki","given":"William"}],"issued":{"date-parts":[["2017",1]]}}},{"id":1527,"uris":["http://zotero.org/users/10985147/items/7W8TK479"],"itemData":{"id":1527,"type":"article-journal","container-title":"Climatic Change","DOI":"10.1007/s10584-013-0905-2","ISSN":"0165-0009, 1573-1480","issue":"3","journalAbbreviation":"Clim. Change","language":"en","page":"387-400","source":"DOI.org (Crossref)","title":"A new scenario framework for climate change research: the concept of shared socioeconomic pathways","title-short":"A new scenario framework for climate change research","volume":"122","author":[{"family":"O’Neill","given":"Brian C."},{"family":"Kriegler","given":"Elmar"},{"family":"Riahi","given":"Keywan"},{"family":"Ebi","given":"Kristie L."},{"family":"Hallegatte","given":"Stephane"},{"family":"Carter","given":"Timothy R."},{"family":"Mathur","given":"Ritu"},{"family":"Vuuren","given":"Detlef P.","non-dropping-particle":"van"}],"issued":{"date-parts":[["2014",2]]}}},{"id":1303,"uris":["http://zotero.org/users/10985147/items/GNK45W99"],"itemData":{"id":1303,"type":"article-journal","container-title":"Clim. Change","DOI":"10.1007/s10584-011-0148-z","ISSN":"0165-0009, 1573-1480","journalAbbreviation":"Climatic Change","language":"en","page":"5","source":"DOI.org (Crossref)","title":"The representative concentration pathways: an overview","title-short":"The representative concentration pathways","volume":"109","author":[{"family":"Vuuren","given":"Detlef P.","non-dropping-particle":"van"},{"family":"Edmonds","given":"Jae"},{"family":"Kainuma","given":"Mikiko"},{"family":"Riahi","given":"Keywan"},{"family":"Thomson","given":"Allison"},{"family":"Hibbard","given":"Kathy"},{"family":"Hurtt","given":"George C."},{"family":"Kram","given":"Tom"},{"family":"Krey","given":"Volker"},{"family":"Lamarque","given":"Jean-Francois"},{"family":"Masui","given":"Toshihiko"},{"family":"Meinshausen","given":"Malte"},{"family":"Nakicenovic","given":"Nebojsa"},{"family":"Smith","given":"Steven J."},{"family":"Rose","given":"Steven K."}],"issued":{"date-parts":[["2011",11]]}}}],"schema":"https://github.com/citation-style-language/schema/raw/master/csl-citation.json"} </w:instrText>
      </w:r>
      <w:r w:rsidRPr="006C732F">
        <w:fldChar w:fldCharType="separate"/>
      </w:r>
      <w:r w:rsidR="0042165D" w:rsidRPr="0042165D">
        <w:rPr>
          <w:szCs w:val="24"/>
          <w:vertAlign w:val="superscript"/>
        </w:rPr>
        <w:t>50–53</w:t>
      </w:r>
      <w:r w:rsidRPr="006C732F">
        <w:fldChar w:fldCharType="end"/>
      </w:r>
      <w:r w:rsidRPr="006C732F">
        <w:t>. The five scenarios were: SSP1-RCP2.6, which assumes that sustainable development limits climate change; SSP2-RCP4.5, the ‘middle-of-road’ scenario where development continues as it has historically; SSP3-RCP7.0, the ‘regional rivalry’ scenario where increased nationalism and attention on regional concerns lead to difficulties with mitigations and adaptations to climate change; SSP4-RCP6.0, which assumes increasing inequality within and between countries, and SSP5-RCP8.5 with rapid development fuelled by dependence on fossil fuels, which drives climate change</w:t>
      </w:r>
      <w:r w:rsidRPr="006C732F">
        <w:fldChar w:fldCharType="begin"/>
      </w:r>
      <w:r w:rsidR="0042165D">
        <w:instrText xml:space="preserve"> ADDIN ZOTERO_ITEM CSL_CITATION {"citationID":"poSW3jph","properties":{"formattedCitation":"\\super 50\\uc0\\u8211{}52\\nosupersub{}","plainCitation":"50–52","noteIndex":0},"citationItems":[{"id":1296,"uris":["http://zotero.org/users/10985147/items/MMPKUHW5"],"itemData":{"id":1296,"type":"article-journal","container-title":"Nature Climate Change","DOI":"10.1038/s41558-020-00952-0","ISSN":"1758-678X, 1758-6798","journalAbbreviation":"Nat. Clim. Chang.","language":"en","page":"1074-1084","source":"DOI.org (Crossref)","title":"Achievements and needs for the climate change scenario framework","volume":"10","author":[{"family":"O’Neill","given":"Brian C."},{"family":"Carter","given":"Timothy R."},{"family":"Ebi","given":"Kristie"},{"family":"Harrison","given":"Paula A."},{"family":"Kemp-Benedict","given":"Eric"},{"family":"Kok","given":"Kasper"},{"family":"Kriegler","given":"Elmar"},{"family":"Preston","given":"Benjamin L."},{"family":"Riahi","given":"Keywan"},{"family":"Sillmann","given":"Jana"},{"family":"Ruijven","given":"Bas J.","non-dropping-particle":"van"},{"family":"Vuuren","given":"Detlef","non-dropping-particle":"van"},{"family":"Carlisle","given":"David"},{"family":"Conde","given":"Cecilia"},{"family":"Fuglestvedt","given":"Jan"},{"family":"Green","given":"Carole"},{"family":"Hasegawa","given":"Tomoko"},{"family":"Leininger","given":"Julia"},{"family":"Monteith","given":"Seth"},{"family":"Pichs-Madruga","given":"Ramon"}],"issued":{"date-parts":[["2020",12]]}}},{"id":1307,"uris":["http://zotero.org/users/10985147/items/MINBZH45"],"itemData":{"id":1307,"type":"article-journal","container-title":"Global Environmental Change","DOI":"10.1016/j.gloenvcha.2015.01.004","ISSN":"09593780","journalAbbreviation":"Glob. Environ. Change","language":"en","page":"169-180","source":"DOI.org (Crossref)","title":"The roads ahead: Narratives for shared socioeconomic pathways describing world futures in the 21st century","title-short":"The roads ahead","volume":"42","author":[{"family":"O’Neill","given":"Brian C."},{"family":"Kriegler","given":"Elmar"},{"family":"Ebi","given":"Kristie L."},{"family":"Kemp-Benedict","given":"Eric"},{"family":"Riahi","given":"Keywan"},{"family":"Rothman","given":"Dale S."},{"family":"Ruijven","given":"Bas J.","non-dropping-particle":"van"},{"family":"Vuuren","given":"Detlef P.","non-dropping-particle":"van"},{"family":"Birkmann","given":"Joern"},{"family":"Kok","given":"Kasper"},{"family":"Levy","given":"Marc"},{"family":"Solecki","given":"William"}],"issued":{"date-parts":[["2017",1]]}}},{"id":1527,"uris":["http://zotero.org/users/10985147/items/7W8TK479"],"itemData":{"id":1527,"type":"article-journal","container-title":"Climatic Change","DOI":"10.1007/s10584-013-0905-2","ISSN":"0165-0009, 1573-1480","issue":"3","journalAbbreviation":"Clim. Change","language":"en","page":"387-400","source":"DOI.org (Crossref)","title":"A new scenario framework for climate change research: the concept of shared socioeconomic pathways","title-short":"A new scenario framework for climate change research","volume":"122","author":[{"family":"O’Neill","given":"Brian C."},{"family":"Kriegler","given":"Elmar"},{"family":"Riahi","given":"Keywan"},{"family":"Ebi","given":"Kristie L."},{"family":"Hallegatte","given":"Stephane"},{"family":"Carter","given":"Timothy R."},{"family":"Mathur","given":"Ritu"},{"family":"Vuuren","given":"Detlef P.","non-dropping-particle":"van"}],"issued":{"date-parts":[["2014",2]]}}}],"schema":"https://github.com/citation-style-language/schema/raw/master/csl-citation.json"} </w:instrText>
      </w:r>
      <w:r w:rsidRPr="006C732F">
        <w:fldChar w:fldCharType="separate"/>
      </w:r>
      <w:r w:rsidR="0042165D" w:rsidRPr="0042165D">
        <w:rPr>
          <w:szCs w:val="24"/>
          <w:vertAlign w:val="superscript"/>
        </w:rPr>
        <w:t>50–52</w:t>
      </w:r>
      <w:r w:rsidRPr="006C732F">
        <w:fldChar w:fldCharType="end"/>
      </w:r>
      <w:r w:rsidRPr="006C732F">
        <w:t xml:space="preserve">. We provide two alternative global downscaled maps for each scenario: </w:t>
      </w:r>
      <w:r w:rsidRPr="006C732F">
        <w:lastRenderedPageBreak/>
        <w:t xml:space="preserve">one that uses the country-scale optimum </w:t>
      </w:r>
      <m:oMath>
        <m:r>
          <w:rPr>
            <w:rFonts w:ascii="Cambria Math" w:hAnsi="Cambria Math"/>
          </w:rPr>
          <m:t>f</m:t>
        </m:r>
      </m:oMath>
      <w:r w:rsidRPr="006C732F">
        <w:t xml:space="preserve">-values from the calibration process and a second that applies the global-scale optimum </w:t>
      </w:r>
      <m:oMath>
        <m:r>
          <w:rPr>
            <w:rFonts w:ascii="Cambria Math" w:hAnsi="Cambria Math"/>
          </w:rPr>
          <m:t>f</m:t>
        </m:r>
      </m:oMath>
      <w:r w:rsidRPr="006C732F">
        <w:t>-value.</w:t>
      </w:r>
    </w:p>
    <w:p w14:paraId="586CDE42" w14:textId="28AD6CE8" w:rsidR="00C70929" w:rsidRPr="006C732F" w:rsidRDefault="008A2E8B" w:rsidP="007618FF">
      <w:r w:rsidRPr="006C732F">
        <w:t>LULC from HILDA+</w:t>
      </w:r>
      <w:r w:rsidR="00B87884" w:rsidRPr="006C732F">
        <w:t xml:space="preserve"> version 2b</w:t>
      </w:r>
      <w:r w:rsidR="00B87884" w:rsidRPr="006C732F">
        <w:fldChar w:fldCharType="begin"/>
      </w:r>
      <w:r w:rsidR="0042165D">
        <w:instrText xml:space="preserve"> ADDIN ZOTERO_ITEM CSL_CITATION {"citationID":"4G5FEm15","properties":{"formattedCitation":"\\super 43\\nosupersub{}","plainCitation":"43","noteIndex":0},"citationItems":[{"id":2648,"uris":["http://zotero.org/users/10985147/items/MXDQF5JF"],"itemData":{"id":2648,"type":"dataset","abstract":"HILDA+ version 2.0 is an updated version of the HILDA+ (HIstoric Land Dynamics Assessment+) doi:10.1594/PANGAEA.921846. It is a global dataset on annual land use/cover change between 1960-2020 at 1 km spatial resolution. It is based on a data-driven reconstruction approach and integrates multiple open data streams (from high-resolution remote sensing, long-term land use reconstructions and statistics). Compared to the previous version, this new HILDA+ version 2.0 uses a base map from the year 2020 (based on ESA World Cover), integrates new remote sensing-based land cover datasets (see documentation sheet in the uploaded data), is calibrated on updated national land use statistics from FAO and includes additional cropland-related land use categories: tree crops, agroforestry and annual crops. See the documentation and the paper reference for the method of cropland mapping. Forests are subdivided into different forest types based ESA CCI Land Cover (1992-2020). HILDA+ version 2.0 covers the following land use/cover categories (given with their respective code numbers in the dataset): 11: Urban areas, 22: Annual crops, 23: Tree crops, 24: Agroforestry, 33: Pasture/rangeland, 40: Forest (unknown/other), 41: Forest (evergreen, needle leaf), 42: Forest (evergreen, broad leaf), 43: Forest (deciduous, needle leaf), 44: Forest (deciduous, broad leaf), 45: Forest (mixed), 55: Unmanaged grass/shrubland, 66: Sparse/no vegetation.","DOI":"https://doi.pangaea.de/10.1594/PANGAEA.974335","publisher":"PANGAEA","title":"HILDA+ version 2.0: Global Land Use Change between 1960 and 2020 [dataset]","author":[{"family":"Winkler","given":"Karina"},{"family":"Fuchs","given":"Richard"},{"family":"Rounsevell","given":"Mark D A"},{"family":"Herold","given":"Martin"}],"issued":{"date-parts":[["2025"]]}}}],"schema":"https://github.com/citation-style-language/schema/raw/master/csl-citation.json"} </w:instrText>
      </w:r>
      <w:r w:rsidR="00B87884" w:rsidRPr="006C732F">
        <w:fldChar w:fldCharType="separate"/>
      </w:r>
      <w:r w:rsidR="0042165D" w:rsidRPr="0042165D">
        <w:rPr>
          <w:szCs w:val="24"/>
          <w:vertAlign w:val="superscript"/>
        </w:rPr>
        <w:t>43</w:t>
      </w:r>
      <w:r w:rsidR="00B87884" w:rsidRPr="006C732F">
        <w:fldChar w:fldCharType="end"/>
      </w:r>
      <w:r w:rsidRPr="006C732F">
        <w:t xml:space="preserve"> in 2020 was used as the reference map for downscaling to ensure that the downscaled future LULC projections were harmonised with a historic LULC dataset. Combining HILDA+ and the future downscaled LULC projections produces a harmonised LULC product spanning the period from 1960 to 2100 with consistent spatial and temporal resolution. The harmonised LULC product has nine LULC classes: ocean, urban, cropland, pasture/rangeland, managed forest, unmanaged forest, unmanaged grass/shrubland, sparse/no vegetation, and water. </w:t>
      </w:r>
    </w:p>
    <w:p w14:paraId="207D0043" w14:textId="5EBC4224" w:rsidR="003927E8" w:rsidRPr="006C732F" w:rsidRDefault="003927E8" w:rsidP="007618FF">
      <w:pPr>
        <w:pStyle w:val="Heading2"/>
      </w:pPr>
      <w:r w:rsidRPr="006C732F">
        <w:t>Technical validation</w:t>
      </w:r>
    </w:p>
    <w:p w14:paraId="1812948A" w14:textId="77777777" w:rsidR="00D56933" w:rsidRPr="006C732F" w:rsidRDefault="00E22295" w:rsidP="007618FF">
      <w:pPr>
        <w:pStyle w:val="Heading3"/>
      </w:pPr>
      <w:r w:rsidRPr="006C732F">
        <w:t>Variation in the spatial pattern of recent land use and land cover change</w:t>
      </w:r>
    </w:p>
    <w:p w14:paraId="1812948C" w14:textId="63BC19AD" w:rsidR="00D56933" w:rsidRPr="006C732F" w:rsidRDefault="001552A9" w:rsidP="00240EBC">
      <w:r w:rsidRPr="006C732F">
        <w:t>The calibration process highlighted</w:t>
      </w:r>
      <w:r w:rsidR="00E22295" w:rsidRPr="006C732F">
        <w:t xml:space="preserve"> substantial differences in the spatial pattern of LULC change between countries over the past decade. Our global map of </w:t>
      </w:r>
      <m:oMath>
        <m:r>
          <w:rPr>
            <w:rFonts w:ascii="Cambria Math" w:eastAsia="Cambria Math" w:hAnsi="Cambria Math" w:cs="Cambria Math"/>
          </w:rPr>
          <m:t>f</m:t>
        </m:r>
      </m:oMath>
      <w:r w:rsidR="00E22295" w:rsidRPr="006C732F">
        <w:t>-values (Fig</w:t>
      </w:r>
      <w:r w:rsidR="00971F5B" w:rsidRPr="006C732F">
        <w:t>ure 2</w:t>
      </w:r>
      <w:r w:rsidR="00E22295" w:rsidRPr="006C732F">
        <w:t xml:space="preserve">) demonstrates how spatially variable patterns of LULC change were over the last decade, with the optimum </w:t>
      </w:r>
      <m:oMath>
        <m:r>
          <w:rPr>
            <w:rFonts w:ascii="Cambria Math" w:eastAsia="Cambria Math" w:hAnsi="Cambria Math" w:cs="Cambria Math"/>
          </w:rPr>
          <m:t>f</m:t>
        </m:r>
      </m:oMath>
      <w:r w:rsidR="00E22295" w:rsidRPr="006C732F">
        <w:t xml:space="preserve">-value ranging from 0.50 to 3.00. As well as calculating optimum </w:t>
      </w:r>
      <m:oMath>
        <m:r>
          <w:rPr>
            <w:rFonts w:ascii="Cambria Math" w:eastAsia="Cambria Math" w:hAnsi="Cambria Math" w:cs="Cambria Math"/>
          </w:rPr>
          <m:t>f</m:t>
        </m:r>
      </m:oMath>
      <w:r w:rsidR="00E22295" w:rsidRPr="006C732F">
        <w:t xml:space="preserve">-values for each country, we calculated the globally optimal </w:t>
      </w:r>
      <m:oMath>
        <m:r>
          <w:rPr>
            <w:rFonts w:ascii="Cambria Math" w:eastAsia="Cambria Math" w:hAnsi="Cambria Math" w:cs="Cambria Math"/>
          </w:rPr>
          <m:t>f</m:t>
        </m:r>
      </m:oMath>
      <w:r w:rsidR="00E22295" w:rsidRPr="006C732F">
        <w:t>-value which was 1.75 (</w:t>
      </w:r>
      <w:r w:rsidR="007F5BD1" w:rsidRPr="006C732F">
        <w:t>Figure S1</w:t>
      </w:r>
      <w:r w:rsidR="00E22295" w:rsidRPr="006C732F">
        <w:t xml:space="preserve">); only 40 out of 164 countries shared the global optimum value. For those countries </w:t>
      </w:r>
      <w:r w:rsidR="000663B5" w:rsidRPr="006C732F">
        <w:t>that</w:t>
      </w:r>
      <w:r w:rsidR="00E22295" w:rsidRPr="006C732F">
        <w:t xml:space="preserve"> deviated considerably from the globally optimum </w:t>
      </w:r>
      <m:oMath>
        <m:r>
          <w:rPr>
            <w:rFonts w:ascii="Cambria Math" w:eastAsia="Cambria Math" w:hAnsi="Cambria Math" w:cs="Cambria Math"/>
          </w:rPr>
          <m:t>f</m:t>
        </m:r>
      </m:oMath>
      <w:r w:rsidR="00E22295" w:rsidRPr="006C732F">
        <w:t xml:space="preserve">-value, using the country-specific value would more accurately reproduce the number and size of patches generated by past LULC change. For example, for Brazil an </w:t>
      </w:r>
      <m:oMath>
        <m:r>
          <w:rPr>
            <w:rFonts w:ascii="Cambria Math" w:eastAsia="Cambria Math" w:hAnsi="Cambria Math" w:cs="Cambria Math"/>
          </w:rPr>
          <m:t>f</m:t>
        </m:r>
      </m:oMath>
      <w:r w:rsidR="00E22295" w:rsidRPr="006C732F">
        <w:t>-value of 1.75 generated 14</w:t>
      </w:r>
      <w:r w:rsidR="00E9027E" w:rsidRPr="006C732F">
        <w:t>% more</w:t>
      </w:r>
      <w:r w:rsidR="00E22295" w:rsidRPr="006C732F">
        <w:t xml:space="preserve"> error than the optimum </w:t>
      </w:r>
      <m:oMath>
        <m:r>
          <w:rPr>
            <w:rFonts w:ascii="Cambria Math" w:eastAsia="Cambria Math" w:hAnsi="Cambria Math" w:cs="Cambria Math"/>
          </w:rPr>
          <m:t>f</m:t>
        </m:r>
      </m:oMath>
      <w:r w:rsidR="00E22295" w:rsidRPr="006C732F">
        <w:t xml:space="preserve">-value of 2.50. Using a very low </w:t>
      </w:r>
      <m:oMath>
        <m:r>
          <w:rPr>
            <w:rFonts w:ascii="Cambria Math" w:eastAsia="Cambria Math" w:hAnsi="Cambria Math" w:cs="Cambria Math"/>
          </w:rPr>
          <m:t>f</m:t>
        </m:r>
      </m:oMath>
      <w:r w:rsidR="00E22295" w:rsidRPr="006C732F">
        <w:t>-value of 0.50 generated 45</w:t>
      </w:r>
      <w:r w:rsidR="00D003B3" w:rsidRPr="006C732F">
        <w:t>%</w:t>
      </w:r>
      <w:r w:rsidR="00E22295" w:rsidRPr="006C732F">
        <w:t xml:space="preserve"> </w:t>
      </w:r>
      <w:r w:rsidR="00D003B3" w:rsidRPr="006C732F">
        <w:t xml:space="preserve">more error than </w:t>
      </w:r>
      <w:r w:rsidR="00E22295" w:rsidRPr="006C732F">
        <w:t xml:space="preserve">that of the optimum </w:t>
      </w:r>
      <m:oMath>
        <m:r>
          <w:rPr>
            <w:rFonts w:ascii="Cambria Math" w:eastAsia="Cambria Math" w:hAnsi="Cambria Math" w:cs="Cambria Math"/>
          </w:rPr>
          <m:t>f</m:t>
        </m:r>
      </m:oMath>
      <w:r w:rsidR="00E22295" w:rsidRPr="006C732F">
        <w:t>-value, resulting in highly aggregated landscape spatial patterns compared to those observed historically (Fig</w:t>
      </w:r>
      <w:r w:rsidR="00971F5B" w:rsidRPr="006C732F">
        <w:t>ure</w:t>
      </w:r>
      <w:r w:rsidR="00E22295" w:rsidRPr="006C732F">
        <w:t xml:space="preserve"> </w:t>
      </w:r>
      <w:r w:rsidR="00971F5B" w:rsidRPr="006C732F">
        <w:t>2</w:t>
      </w:r>
      <w:r w:rsidR="005A53DB" w:rsidRPr="006C732F">
        <w:t>C</w:t>
      </w:r>
      <w:r w:rsidR="00E22295" w:rsidRPr="006C732F">
        <w:t>).</w:t>
      </w:r>
      <w:r w:rsidR="00E22295" w:rsidRPr="006C732F">
        <w:rPr>
          <w:b/>
        </w:rPr>
        <w:t xml:space="preserve"> </w:t>
      </w:r>
      <w:r w:rsidR="00E22295" w:rsidRPr="006C732F">
        <w:t xml:space="preserve">There were no clear spatial patterns in the optimum </w:t>
      </w:r>
      <m:oMath>
        <m:r>
          <w:rPr>
            <w:rFonts w:ascii="Cambria Math" w:eastAsia="Cambria Math" w:hAnsi="Cambria Math" w:cs="Cambria Math"/>
          </w:rPr>
          <m:t>f</m:t>
        </m:r>
      </m:oMath>
      <w:r w:rsidR="00E22295" w:rsidRPr="006C732F">
        <w:t xml:space="preserve">-value for each country or distinct relationships between the optimum </w:t>
      </w:r>
      <m:oMath>
        <m:r>
          <w:rPr>
            <w:rFonts w:ascii="Cambria Math" w:eastAsia="Cambria Math" w:hAnsi="Cambria Math" w:cs="Cambria Math"/>
          </w:rPr>
          <m:t>f</m:t>
        </m:r>
      </m:oMath>
      <w:r w:rsidR="00E22295" w:rsidRPr="006C732F">
        <w:t>-value and country area, area of LULC change per year, or area of each LULC class in 2010 (</w:t>
      </w:r>
      <w:r w:rsidR="007F5BD1" w:rsidRPr="006C732F">
        <w:t>Figure S2</w:t>
      </w:r>
      <w:r w:rsidR="00E22295" w:rsidRPr="006C732F">
        <w:t xml:space="preserve">). There was some evidence of temporal changes in the spatial pattern of LULC from 2010 to 2020 at the country-scale (for example in Albania and South Korea; </w:t>
      </w:r>
      <w:r w:rsidR="007F5BD1" w:rsidRPr="006C732F">
        <w:t>Figure S3</w:t>
      </w:r>
      <w:r w:rsidR="00E22295" w:rsidRPr="006C732F">
        <w:t>), but we found no major evidence for temporal changes in average landscape patterns at global-scale over this decade (</w:t>
      </w:r>
      <w:r w:rsidR="007F5BD1" w:rsidRPr="006C732F">
        <w:t>Figure S1</w:t>
      </w:r>
      <w:r w:rsidR="00E22295" w:rsidRPr="006C732F">
        <w:t>).</w:t>
      </w:r>
    </w:p>
    <w:p w14:paraId="1812948E" w14:textId="77777777" w:rsidR="00D56933" w:rsidRPr="006C732F" w:rsidRDefault="00E22295" w:rsidP="007618FF">
      <w:pPr>
        <w:pStyle w:val="Heading3"/>
      </w:pPr>
      <w:bookmarkStart w:id="4" w:name="_30j0zll" w:colFirst="0" w:colLast="0"/>
      <w:bookmarkEnd w:id="4"/>
      <w:r w:rsidRPr="006C732F">
        <w:t>Accounting for spatial patterns in downscaling land use futures</w:t>
      </w:r>
    </w:p>
    <w:p w14:paraId="18129491" w14:textId="5897D792" w:rsidR="00D56933" w:rsidRPr="006C732F" w:rsidRDefault="00E22295" w:rsidP="00240EBC">
      <w:pPr>
        <w:spacing w:before="240" w:after="240"/>
      </w:pPr>
      <w:r w:rsidRPr="006C732F">
        <w:t>The change in LULC areas at global-scale, which was driven by the LULC change data from LandSyMM</w:t>
      </w:r>
      <w:r w:rsidR="00AF0022" w:rsidRPr="006C732F">
        <w:fldChar w:fldCharType="begin"/>
      </w:r>
      <w:r w:rsidR="0042165D">
        <w:instrText xml:space="preserve"> ADDIN ZOTERO_ITEM CSL_CITATION {"citationID":"5rEwV5GM","properties":{"formattedCitation":"\\super 36\\nosupersub{}","plainCitation":"36","noteIndex":0},"citationItems":[{"id":1520,"uris":["http://zotero.org/users/10985147/items/VSXUFFVJ"],"itemData":{"id":1520,"type":"article-journal","abstract":"A future of increasing atmospheric carbon dioxide concentrations, changing climate, growing human populations, and shifting socioeconomic conditions means that the global agricultural system will need to adapt in order to feed the world. These changes will affect not only agricultural land but terrestrial ecosystems in general. Here, we use the coupled land use and vegetation model LandSyMM (Land System Modular Model) to quantify future land use change (LUC) and resulting impacts on ecosystem service indicators relating to carbon sequestration, runoff, biodiversity, and nitrogen pollution. We additionally hold certain variables, such as climate or land use, constant to assess the relative contribution of different drivers to the projected impacts. Some ecosystem services depend critically on land use and management: for example, carbon storage, the gain in which is more than 2.5 times higher in a low-LUC scenario (Shared Socioeconomic Pathway 4 and Representative Concentration Pathway 6.0; SSP4-60) than a high-LUC one with the same carbon dioxide and climate trajectory (SSP3-60). Other trends are mostly dominated by the direct effects of climate change and carbon dioxide increase. For example, in those two scenarios, extreme high monthly runoff increases across 54% and 53% of land, respectively, with a mean increase of 23% in both. Scenarios in which climate change mitigation is more difficult (SSPs 3 and 5) have the strongest impacts on ecosystem service indicators, such as a loss of 13%-19% of land in biodiversity hotspots and a 28% increase in nitrogen pollution. Evaluating a suite of ecosystem service indicators across scenarios enables the identification of tradeoffs and co-benefits associated with different climate change mitigation and adaptation strategies and socioeconomic developments.","container-title":"Earth System Dynamics","DOI":"10.5194/esd-11-357-2020","ISSN":"21904987","issue":"2","journalAbbreviation":"Earth Syst. Dyn.","page":"357-376","title":"Impacts of future agricultural change on ecosystem service indicators","volume":"11","author":[{"family":"Rabin","given":"Sam S."},{"family":"Alexander","given":"Peter"},{"family":"Henry","given":"Roslyn"},{"family":"Anthoni","given":"Peter"},{"family":"Pugh","given":"Thomas A.M."},{"family":"Rounsevell","given":"Mark"},{"family":"Arneth","given":"Almut"}],"issued":{"date-parts":[["2020"]]}}}],"schema":"https://github.com/citation-style-language/schema/raw/master/csl-citation.json"} </w:instrText>
      </w:r>
      <w:r w:rsidR="00AF0022" w:rsidRPr="006C732F">
        <w:fldChar w:fldCharType="separate"/>
      </w:r>
      <w:r w:rsidR="0042165D" w:rsidRPr="0042165D">
        <w:rPr>
          <w:szCs w:val="24"/>
          <w:vertAlign w:val="superscript"/>
        </w:rPr>
        <w:t>36</w:t>
      </w:r>
      <w:r w:rsidR="00AF0022" w:rsidRPr="006C732F">
        <w:fldChar w:fldCharType="end"/>
      </w:r>
      <w:r w:rsidRPr="006C732F">
        <w:t>, differed across the five downscaled scenarios (</w:t>
      </w:r>
      <w:r w:rsidR="00EA1D78" w:rsidRPr="006C732F">
        <w:t>Figure S</w:t>
      </w:r>
      <w:r w:rsidRPr="006C732F">
        <w:t>4-</w:t>
      </w:r>
      <w:r w:rsidR="0025777D" w:rsidRPr="006C732F">
        <w:t>S</w:t>
      </w:r>
      <w:r w:rsidRPr="006C732F">
        <w:t xml:space="preserve">6). For example, cropland increased most under SSP3-RCP7.0 (+372 Mha between 2021 to 2100) followed by SSP5-RCP8.5 (+235 Mha), but decreased by -25 Mha in SSP1-RCP2.6. Unmanaged forest </w:t>
      </w:r>
      <w:r w:rsidRPr="006C732F">
        <w:lastRenderedPageBreak/>
        <w:t>cover decreased the most by 2100 under SSP3-RCP7.0, with much of this decrease occurring in tropical regions (Fig</w:t>
      </w:r>
      <w:r w:rsidR="005A53DB" w:rsidRPr="006C732F">
        <w:t>ure 3</w:t>
      </w:r>
      <w:r w:rsidRPr="006C732F">
        <w:t>). Large areas of unmanaged forest cover are also predicted to be lost from tropical regions by 2100 under SSP4-RCP6.0, whereas the majority of unmanaged forest cover in tropical regions is expected to remain stable between 2020 and 2100 under scenario SSP1-RCP2.6. Small gains in unmanaged forest cover are projected in boreal regions in SSP1-RCP2.6, SSP3-RCP7.0, and SSP4-RCP6.0, particularly in Canada and Finland.</w:t>
      </w:r>
      <w:r w:rsidR="0094710B" w:rsidRPr="006C732F">
        <w:t xml:space="preserve"> </w:t>
      </w:r>
      <w:r w:rsidR="00552CF7" w:rsidRPr="006C732F">
        <w:t xml:space="preserve">Overall, the </w:t>
      </w:r>
      <w:r w:rsidR="00075958" w:rsidRPr="006C732F">
        <w:t>amount</w:t>
      </w:r>
      <w:r w:rsidR="00552CF7" w:rsidRPr="006C732F">
        <w:t xml:space="preserve"> of LULC change in our downscaled maps match</w:t>
      </w:r>
      <w:r w:rsidR="00075958" w:rsidRPr="006C732F">
        <w:t>e</w:t>
      </w:r>
      <w:r w:rsidR="001E0657" w:rsidRPr="006C732F">
        <w:t>d</w:t>
      </w:r>
      <w:r w:rsidR="00552CF7" w:rsidRPr="006C732F">
        <w:t xml:space="preserve"> the projected change from LandSyMM, although there </w:t>
      </w:r>
      <w:r w:rsidR="003310A7" w:rsidRPr="006C732F">
        <w:t xml:space="preserve">was a very small amount of </w:t>
      </w:r>
      <w:r w:rsidR="00075958" w:rsidRPr="006C732F">
        <w:t xml:space="preserve">projected </w:t>
      </w:r>
      <w:r w:rsidR="003310A7" w:rsidRPr="006C732F">
        <w:t>LULC change</w:t>
      </w:r>
      <w:r w:rsidR="00075958" w:rsidRPr="006C732F">
        <w:t xml:space="preserve"> from LandSyMM</w:t>
      </w:r>
      <w:r w:rsidR="003310A7" w:rsidRPr="006C732F">
        <w:t xml:space="preserve"> (order of magnitude of 0.01% of the total area included in the downscaling simulatio</w:t>
      </w:r>
      <w:r w:rsidR="001F7C83" w:rsidRPr="006C732F">
        <w:t>n</w:t>
      </w:r>
      <w:r w:rsidR="003310A7" w:rsidRPr="006C732F">
        <w:t>; Fi</w:t>
      </w:r>
      <w:r w:rsidR="005B0393" w:rsidRPr="006C732F">
        <w:t>gure S7</w:t>
      </w:r>
      <w:r w:rsidR="003310A7" w:rsidRPr="006C732F">
        <w:t>) that LandScaleR was unable to allocate</w:t>
      </w:r>
      <w:r w:rsidR="001F7C83" w:rsidRPr="006C732F">
        <w:t xml:space="preserve"> to a reference map</w:t>
      </w:r>
      <w:r w:rsidR="003310A7" w:rsidRPr="006C732F">
        <w:t xml:space="preserve"> during </w:t>
      </w:r>
      <w:r w:rsidR="00075958" w:rsidRPr="006C732F">
        <w:t>the downscaling process due to differences</w:t>
      </w:r>
      <w:r w:rsidR="008B3A3B" w:rsidRPr="006C732F">
        <w:t xml:space="preserve"> in the distribution of LULC</w:t>
      </w:r>
      <w:r w:rsidR="00075958" w:rsidRPr="006C732F">
        <w:t xml:space="preserve"> between LandSyMM and HILDA+ in 2020.</w:t>
      </w:r>
    </w:p>
    <w:p w14:paraId="18129493" w14:textId="1AF1CCC2" w:rsidR="00D56933" w:rsidRPr="006C732F" w:rsidRDefault="00E22295">
      <w:r w:rsidRPr="006C732F">
        <w:t>Our downscaled maps of LULC futures account for the spatial pattern of LULC change and have a much higher spatial resolution compared to outputs from the LandSyMM model</w:t>
      </w:r>
      <w:r w:rsidR="00AF0022" w:rsidRPr="006C732F">
        <w:fldChar w:fldCharType="begin"/>
      </w:r>
      <w:r w:rsidR="0042165D">
        <w:instrText xml:space="preserve"> ADDIN ZOTERO_ITEM CSL_CITATION {"citationID":"SxUjY6k0","properties":{"formattedCitation":"\\super 36\\nosupersub{}","plainCitation":"36","noteIndex":0},"citationItems":[{"id":1520,"uris":["http://zotero.org/users/10985147/items/VSXUFFVJ"],"itemData":{"id":1520,"type":"article-journal","abstract":"A future of increasing atmospheric carbon dioxide concentrations, changing climate, growing human populations, and shifting socioeconomic conditions means that the global agricultural system will need to adapt in order to feed the world. These changes will affect not only agricultural land but terrestrial ecosystems in general. Here, we use the coupled land use and vegetation model LandSyMM (Land System Modular Model) to quantify future land use change (LUC) and resulting impacts on ecosystem service indicators relating to carbon sequestration, runoff, biodiversity, and nitrogen pollution. We additionally hold certain variables, such as climate or land use, constant to assess the relative contribution of different drivers to the projected impacts. Some ecosystem services depend critically on land use and management: for example, carbon storage, the gain in which is more than 2.5 times higher in a low-LUC scenario (Shared Socioeconomic Pathway 4 and Representative Concentration Pathway 6.0; SSP4-60) than a high-LUC one with the same carbon dioxide and climate trajectory (SSP3-60). Other trends are mostly dominated by the direct effects of climate change and carbon dioxide increase. For example, in those two scenarios, extreme high monthly runoff increases across 54% and 53% of land, respectively, with a mean increase of 23% in both. Scenarios in which climate change mitigation is more difficult (SSPs 3 and 5) have the strongest impacts on ecosystem service indicators, such as a loss of 13%-19% of land in biodiversity hotspots and a 28% increase in nitrogen pollution. Evaluating a suite of ecosystem service indicators across scenarios enables the identification of tradeoffs and co-benefits associated with different climate change mitigation and adaptation strategies and socioeconomic developments.","container-title":"Earth System Dynamics","DOI":"10.5194/esd-11-357-2020","ISSN":"21904987","issue":"2","journalAbbreviation":"Earth Syst. Dyn.","page":"357-376","title":"Impacts of future agricultural change on ecosystem service indicators","volume":"11","author":[{"family":"Rabin","given":"Sam S."},{"family":"Alexander","given":"Peter"},{"family":"Henry","given":"Roslyn"},{"family":"Anthoni","given":"Peter"},{"family":"Pugh","given":"Thomas A.M."},{"family":"Rounsevell","given":"Mark"},{"family":"Arneth","given":"Almut"}],"issued":{"date-parts":[["2020"]]}}}],"schema":"https://github.com/citation-style-language/schema/raw/master/csl-citation.json"} </w:instrText>
      </w:r>
      <w:r w:rsidR="00AF0022" w:rsidRPr="006C732F">
        <w:fldChar w:fldCharType="separate"/>
      </w:r>
      <w:r w:rsidR="0042165D" w:rsidRPr="0042165D">
        <w:rPr>
          <w:szCs w:val="24"/>
          <w:vertAlign w:val="superscript"/>
        </w:rPr>
        <w:t>36</w:t>
      </w:r>
      <w:r w:rsidR="00AF0022" w:rsidRPr="006C732F">
        <w:fldChar w:fldCharType="end"/>
      </w:r>
      <w:r w:rsidRPr="006C732F">
        <w:t xml:space="preserve"> (Fig</w:t>
      </w:r>
      <w:r w:rsidR="005A53DB" w:rsidRPr="006C732F">
        <w:t>ure 4</w:t>
      </w:r>
      <w:r w:rsidRPr="006C732F">
        <w:t>). LandSyMM outputs are fractional and provide the area of each LULC class per 0.5° grid cell, whereas our downscaled maps are categorical and contain a single LULC class for each 0.01° (approximately 1 by 1 km at the equator) grid cell. The high resolution LULC maps for future scenarios provide ideal inputs for environmental and ecological models.</w:t>
      </w:r>
    </w:p>
    <w:p w14:paraId="18129496" w14:textId="4FAF6545" w:rsidR="00D56933" w:rsidRPr="006C732F" w:rsidRDefault="00E22295">
      <w:r w:rsidRPr="006C732F">
        <w:t xml:space="preserve">The choice (country- or global-scale) of </w:t>
      </w:r>
      <m:oMath>
        <m:r>
          <w:rPr>
            <w:rFonts w:ascii="Cambria Math" w:eastAsia="Cambria Math" w:hAnsi="Cambria Math" w:cs="Cambria Math"/>
          </w:rPr>
          <m:t>f</m:t>
        </m:r>
      </m:oMath>
      <w:r w:rsidRPr="006C732F">
        <w:t xml:space="preserve">-value </w:t>
      </w:r>
      <w:r w:rsidR="004139D6" w:rsidRPr="006C732F">
        <w:t xml:space="preserve">used for downscaling with LandScaleR </w:t>
      </w:r>
      <w:r w:rsidRPr="006C732F">
        <w:t>can make a considerable and visible difference to the landscape patterns of downscaled maps (Fig</w:t>
      </w:r>
      <w:r w:rsidR="005A53DB" w:rsidRPr="006C732F">
        <w:t>ure 5</w:t>
      </w:r>
      <w:r w:rsidRPr="006C732F">
        <w:t xml:space="preserve">). For example, using the optimum country-scale </w:t>
      </w:r>
      <m:oMath>
        <m:r>
          <w:rPr>
            <w:rFonts w:ascii="Cambria Math" w:eastAsia="Cambria Math" w:hAnsi="Cambria Math" w:cs="Cambria Math"/>
          </w:rPr>
          <m:t>f</m:t>
        </m:r>
      </m:oMath>
      <w:r w:rsidRPr="006C732F">
        <w:t>-value for Papua New Guinea (</w:t>
      </w:r>
      <m:oMath>
        <m:r>
          <w:rPr>
            <w:rFonts w:ascii="Cambria Math" w:eastAsia="Cambria Math" w:hAnsi="Cambria Math" w:cs="Cambria Math"/>
          </w:rPr>
          <m:t>f</m:t>
        </m:r>
      </m:oMath>
      <w:r w:rsidRPr="006C732F">
        <w:t xml:space="preserve"> = 2.50) generated much less aggregated spatial patterns of LULC compared to using the global-scale optimum </w:t>
      </w:r>
      <m:oMath>
        <m:r>
          <w:rPr>
            <w:rFonts w:ascii="Cambria Math" w:eastAsia="Cambria Math" w:hAnsi="Cambria Math" w:cs="Cambria Math"/>
          </w:rPr>
          <m:t>f</m:t>
        </m:r>
      </m:oMath>
      <w:r w:rsidRPr="006C732F">
        <w:t xml:space="preserve">-value of 1.75. The mean area of LULC patches in Papua New Guinea was lower, and the number of patches higher, when using the country- versus global-scale optimum </w:t>
      </w:r>
      <m:oMath>
        <m:r>
          <w:rPr>
            <w:rFonts w:ascii="Cambria Math" w:eastAsia="Cambria Math" w:hAnsi="Cambria Math" w:cs="Cambria Math"/>
          </w:rPr>
          <m:t>f</m:t>
        </m:r>
      </m:oMath>
      <w:r w:rsidRPr="006C732F">
        <w:t>-value to downscale future LULC change under scenarios SSP1-RCP2.6 and SSP4-RCP6.0. Fig</w:t>
      </w:r>
      <w:r w:rsidR="005A53DB" w:rsidRPr="006C732F">
        <w:t>ure 5C</w:t>
      </w:r>
      <w:r w:rsidRPr="006C732F">
        <w:t xml:space="preserve"> demonstrates the impact of the choice of </w:t>
      </w:r>
      <m:oMath>
        <m:r>
          <w:rPr>
            <w:rFonts w:ascii="Cambria Math" w:eastAsia="Cambria Math" w:hAnsi="Cambria Math" w:cs="Cambria Math"/>
          </w:rPr>
          <m:t>f</m:t>
        </m:r>
      </m:oMath>
      <w:r w:rsidRPr="006C732F">
        <w:t xml:space="preserve">-value on a region of Papua New Guinea; unmanaged forest cover is much more fragmented in this region when using the country-scale optimum </w:t>
      </w:r>
      <m:oMath>
        <m:r>
          <w:rPr>
            <w:rFonts w:ascii="Cambria Math" w:eastAsia="Cambria Math" w:hAnsi="Cambria Math" w:cs="Cambria Math"/>
          </w:rPr>
          <m:t>f</m:t>
        </m:r>
      </m:oMath>
      <w:r w:rsidRPr="006C732F">
        <w:t xml:space="preserve">-value rather than the global-scale optimum, which will have implications for modelling environmental and ecological processes that are affected by the spatial pattern of LULC within a landscape. While the choice of </w:t>
      </w:r>
      <m:oMath>
        <m:r>
          <w:rPr>
            <w:rFonts w:ascii="Cambria Math" w:eastAsia="Cambria Math" w:hAnsi="Cambria Math" w:cs="Cambria Math"/>
          </w:rPr>
          <m:t>f</m:t>
        </m:r>
      </m:oMath>
      <w:r w:rsidRPr="006C732F">
        <w:t xml:space="preserve">-value can have a sizeable impact on the future patterns of LULC within a country, at the global scale there is very little difference in average landscape patterns when downscaling is performed using country-scale compared to global-scale parameterisation </w:t>
      </w:r>
      <w:r w:rsidR="00D907BA" w:rsidRPr="006C732F">
        <w:t>(Figure</w:t>
      </w:r>
      <w:r w:rsidRPr="006C732F">
        <w:t xml:space="preserve"> </w:t>
      </w:r>
      <w:r w:rsidR="00D907BA" w:rsidRPr="006C732F">
        <w:t>S</w:t>
      </w:r>
      <w:r w:rsidR="009B29CA" w:rsidRPr="006C732F">
        <w:t>8</w:t>
      </w:r>
      <w:r w:rsidRPr="006C732F">
        <w:t>).</w:t>
      </w:r>
    </w:p>
    <w:p w14:paraId="03116939" w14:textId="476F8FD2" w:rsidR="00195DBE" w:rsidRPr="001015F7" w:rsidRDefault="00195DBE">
      <w:pPr>
        <w:pStyle w:val="Heading2"/>
      </w:pPr>
      <w:r w:rsidRPr="001015F7">
        <w:lastRenderedPageBreak/>
        <w:t>Limitations</w:t>
      </w:r>
    </w:p>
    <w:p w14:paraId="304CBECB" w14:textId="7F9C233B" w:rsidR="00D26FF5" w:rsidRPr="001015F7" w:rsidRDefault="00857254" w:rsidP="4C083F7B">
      <w:pPr>
        <w:rPr>
          <w:rFonts w:asciiTheme="minorHAnsi" w:hAnsiTheme="minorHAnsi" w:cstheme="minorBidi"/>
        </w:rPr>
      </w:pPr>
      <w:r w:rsidRPr="001015F7">
        <w:rPr>
          <w:rFonts w:cstheme="minorBidi"/>
        </w:rPr>
        <w:t xml:space="preserve">The </w:t>
      </w:r>
      <w:r w:rsidR="00335AC2" w:rsidRPr="001015F7">
        <w:rPr>
          <w:rFonts w:cstheme="minorBidi"/>
        </w:rPr>
        <w:t>harmonised LULC product described here will be advantageous for investigating the effects of future LULC change because it has high spatial and temporal resolutions, and the</w:t>
      </w:r>
      <w:r w:rsidR="00D30E58" w:rsidRPr="001015F7">
        <w:rPr>
          <w:rFonts w:cstheme="minorBidi"/>
        </w:rPr>
        <w:t xml:space="preserve"> calibration process ensured that the future LULC projections have realistic landscape patterns</w:t>
      </w:r>
      <w:r w:rsidR="00945E28" w:rsidRPr="001015F7">
        <w:rPr>
          <w:rFonts w:cstheme="minorBidi"/>
        </w:rPr>
        <w:t xml:space="preserve">. </w:t>
      </w:r>
      <w:r w:rsidR="00A20BDA" w:rsidRPr="001015F7">
        <w:rPr>
          <w:rFonts w:cstheme="minorBidi"/>
        </w:rPr>
        <w:t>While the spatial patterns in o</w:t>
      </w:r>
      <w:r w:rsidR="009E1420" w:rsidRPr="001015F7">
        <w:rPr>
          <w:rFonts w:cstheme="minorBidi"/>
        </w:rPr>
        <w:t xml:space="preserve">ur </w:t>
      </w:r>
      <w:r w:rsidR="00551AF8" w:rsidRPr="001015F7">
        <w:rPr>
          <w:rFonts w:cstheme="minorBidi"/>
        </w:rPr>
        <w:t xml:space="preserve">downscaled future LULC projections </w:t>
      </w:r>
      <w:r w:rsidR="00A20BDA" w:rsidRPr="001015F7">
        <w:rPr>
          <w:rFonts w:cstheme="minorBidi"/>
        </w:rPr>
        <w:t xml:space="preserve">are dependent on the </w:t>
      </w:r>
      <m:oMath>
        <m:r>
          <w:rPr>
            <w:rFonts w:ascii="Cambria Math" w:hAnsi="Cambria Math" w:cstheme="minorBidi"/>
          </w:rPr>
          <m:t>f</m:t>
        </m:r>
      </m:oMath>
      <w:r w:rsidR="00A20BDA" w:rsidRPr="001015F7">
        <w:rPr>
          <w:rFonts w:cstheme="minorBidi"/>
        </w:rPr>
        <w:t xml:space="preserve">-value, which is </w:t>
      </w:r>
      <w:r w:rsidR="00A55945" w:rsidRPr="001015F7">
        <w:rPr>
          <w:rFonts w:cstheme="minorBidi"/>
        </w:rPr>
        <w:t xml:space="preserve">context-, </w:t>
      </w:r>
      <w:r w:rsidR="00A20BDA" w:rsidRPr="001015F7">
        <w:rPr>
          <w:rFonts w:cstheme="minorBidi"/>
        </w:rPr>
        <w:t>location- and time-</w:t>
      </w:r>
      <w:r w:rsidR="00A55945" w:rsidRPr="001015F7">
        <w:rPr>
          <w:rFonts w:cstheme="minorBidi"/>
        </w:rPr>
        <w:t>specific, our data</w:t>
      </w:r>
      <w:r w:rsidR="00B6185C" w:rsidRPr="001015F7">
        <w:rPr>
          <w:rFonts w:cstheme="minorBidi"/>
        </w:rPr>
        <w:t xml:space="preserve"> offers both</w:t>
      </w:r>
      <w:r w:rsidR="009E1420" w:rsidRPr="001015F7">
        <w:rPr>
          <w:rFonts w:cstheme="minorBidi"/>
        </w:rPr>
        <w:t xml:space="preserve"> country- </w:t>
      </w:r>
      <w:r w:rsidR="00B6185C" w:rsidRPr="001015F7">
        <w:rPr>
          <w:rFonts w:cstheme="minorBidi"/>
        </w:rPr>
        <w:t>and</w:t>
      </w:r>
      <w:r w:rsidR="009E1420" w:rsidRPr="001015F7">
        <w:rPr>
          <w:rFonts w:cstheme="minorBidi"/>
        </w:rPr>
        <w:t xml:space="preserve"> global-scale parameterisations</w:t>
      </w:r>
      <w:r w:rsidR="00B6185C" w:rsidRPr="001015F7">
        <w:rPr>
          <w:rFonts w:cstheme="minorBidi"/>
        </w:rPr>
        <w:t>, allowing users to select the one that is most appropriate for their location and timescale of interest</w:t>
      </w:r>
      <w:r w:rsidR="009E1420" w:rsidRPr="001015F7">
        <w:rPr>
          <w:rFonts w:cstheme="minorBidi"/>
        </w:rPr>
        <w:t xml:space="preserve">. </w:t>
      </w:r>
      <w:r w:rsidR="004C6A28" w:rsidRPr="001015F7">
        <w:rPr>
          <w:rFonts w:cstheme="minorBidi"/>
        </w:rPr>
        <w:t xml:space="preserve">In locations where the country- and global-scale optimum </w:t>
      </w:r>
      <m:oMath>
        <m:r>
          <w:rPr>
            <w:rFonts w:ascii="Cambria Math" w:hAnsi="Cambria Math" w:cstheme="minorBidi"/>
          </w:rPr>
          <m:t>f</m:t>
        </m:r>
      </m:oMath>
      <w:r w:rsidR="004C6A28" w:rsidRPr="001015F7">
        <w:rPr>
          <w:rFonts w:cstheme="minorBidi"/>
        </w:rPr>
        <w:t xml:space="preserve">-values differ, </w:t>
      </w:r>
      <w:r w:rsidR="001854BD" w:rsidRPr="001015F7">
        <w:rPr>
          <w:rFonts w:cstheme="minorBidi"/>
        </w:rPr>
        <w:t>our alternative parameterisations will enable comparison</w:t>
      </w:r>
      <w:r w:rsidR="00A95C68" w:rsidRPr="001015F7">
        <w:rPr>
          <w:rFonts w:cstheme="minorBidi"/>
        </w:rPr>
        <w:t>s</w:t>
      </w:r>
      <w:r w:rsidR="001854BD" w:rsidRPr="001015F7">
        <w:rPr>
          <w:rFonts w:cstheme="minorBidi"/>
        </w:rPr>
        <w:t xml:space="preserve"> of the </w:t>
      </w:r>
      <w:r w:rsidR="00A95C68" w:rsidRPr="001015F7">
        <w:rPr>
          <w:rFonts w:cstheme="minorBidi"/>
        </w:rPr>
        <w:t>effect</w:t>
      </w:r>
      <w:r w:rsidR="001854BD" w:rsidRPr="001015F7">
        <w:rPr>
          <w:rFonts w:cstheme="minorBidi"/>
        </w:rPr>
        <w:t xml:space="preserve"> of different spatial patterns of </w:t>
      </w:r>
      <w:r w:rsidR="00A95C68" w:rsidRPr="001015F7">
        <w:rPr>
          <w:rFonts w:cstheme="minorBidi"/>
        </w:rPr>
        <w:t xml:space="preserve">future </w:t>
      </w:r>
      <w:r w:rsidR="001854BD" w:rsidRPr="001015F7">
        <w:rPr>
          <w:rFonts w:cstheme="minorBidi"/>
        </w:rPr>
        <w:t xml:space="preserve">LULC change </w:t>
      </w:r>
      <w:r w:rsidR="00A95C68" w:rsidRPr="001015F7">
        <w:rPr>
          <w:rFonts w:cstheme="minorBidi"/>
        </w:rPr>
        <w:t>on environmental and ecological processes.</w:t>
      </w:r>
      <w:r w:rsidR="004C6A28" w:rsidRPr="001015F7">
        <w:rPr>
          <w:rFonts w:cstheme="minorBidi"/>
        </w:rPr>
        <w:t xml:space="preserve"> </w:t>
      </w:r>
      <w:r w:rsidR="00564238" w:rsidRPr="001015F7">
        <w:rPr>
          <w:rFonts w:cstheme="minorBidi"/>
        </w:rPr>
        <w:t xml:space="preserve">The downscaled LULC projections that used country-scale </w:t>
      </w:r>
      <m:oMath>
        <m:r>
          <w:rPr>
            <w:rFonts w:ascii="Cambria Math" w:hAnsi="Cambria Math" w:cstheme="minorHAnsi"/>
          </w:rPr>
          <m:t>f</m:t>
        </m:r>
      </m:oMath>
      <w:r w:rsidR="00564238" w:rsidRPr="001015F7">
        <w:rPr>
          <w:rFonts w:cstheme="minorBidi"/>
        </w:rPr>
        <w:t>-values will likely be more accurate for studying the effects of LULC over the next few decade</w:t>
      </w:r>
      <w:r w:rsidR="00FA4CC5" w:rsidRPr="001015F7">
        <w:rPr>
          <w:rFonts w:cstheme="minorBidi"/>
        </w:rPr>
        <w:t>s. I</w:t>
      </w:r>
      <w:r w:rsidR="00425A99" w:rsidRPr="001015F7">
        <w:rPr>
          <w:rFonts w:cstheme="minorBidi"/>
        </w:rPr>
        <w:t>t is currently unclear how the</w:t>
      </w:r>
      <w:r w:rsidR="009E57EE" w:rsidRPr="001015F7">
        <w:rPr>
          <w:rFonts w:cstheme="minorBidi"/>
        </w:rPr>
        <w:t xml:space="preserve"> drivers of spatial patterns of LULC change, and therefore the</w:t>
      </w:r>
      <w:r w:rsidR="00425A99" w:rsidRPr="001015F7">
        <w:rPr>
          <w:rFonts w:cstheme="minorBidi"/>
        </w:rPr>
        <w:t xml:space="preserve"> optimum </w:t>
      </w:r>
      <m:oMath>
        <m:r>
          <w:rPr>
            <w:rFonts w:ascii="Cambria Math" w:eastAsia="Cambria Math" w:hAnsi="Cambria Math" w:cs="Cambria Math"/>
          </w:rPr>
          <m:t>f</m:t>
        </m:r>
      </m:oMath>
      <w:r w:rsidR="00425A99" w:rsidRPr="001015F7">
        <w:t>-value</w:t>
      </w:r>
      <w:r w:rsidR="009E57EE" w:rsidRPr="001015F7">
        <w:t>,</w:t>
      </w:r>
      <w:r w:rsidR="00425A99" w:rsidRPr="001015F7">
        <w:t xml:space="preserve"> will change over longer time periods</w:t>
      </w:r>
      <w:r w:rsidR="009E57EE" w:rsidRPr="001015F7">
        <w:t xml:space="preserve"> </w:t>
      </w:r>
      <w:r w:rsidR="00425A99" w:rsidRPr="001015F7">
        <w:t>(Figure S3)</w:t>
      </w:r>
      <w:r w:rsidR="00FA4CC5" w:rsidRPr="001015F7">
        <w:t>, so</w:t>
      </w:r>
      <w:r w:rsidR="00425A99" w:rsidRPr="001015F7">
        <w:t xml:space="preserve"> we expect that the downscaled LULC projections generated with a global-scale </w:t>
      </w:r>
      <m:oMath>
        <m:r>
          <w:rPr>
            <w:rFonts w:ascii="Cambria Math" w:eastAsia="Cambria Math" w:hAnsi="Cambria Math" w:cs="Cambria Math"/>
          </w:rPr>
          <m:t>f</m:t>
        </m:r>
      </m:oMath>
      <w:r w:rsidR="00425A99" w:rsidRPr="001015F7">
        <w:t xml:space="preserve">-value may be more applicable for investigating the impacts of LULC change </w:t>
      </w:r>
      <w:r w:rsidR="00D02604" w:rsidRPr="001015F7">
        <w:t>over longer timescales</w:t>
      </w:r>
      <w:r w:rsidR="00425A99" w:rsidRPr="001015F7">
        <w:t xml:space="preserve">. </w:t>
      </w:r>
      <w:r w:rsidR="00037595" w:rsidRPr="001015F7">
        <w:t xml:space="preserve">Future research into the drivers of </w:t>
      </w:r>
      <w:r w:rsidR="001F5618" w:rsidRPr="001015F7">
        <w:t xml:space="preserve">spatial patterns of LULC change could allow for </w:t>
      </w:r>
      <w:r w:rsidR="00425A99" w:rsidRPr="001015F7">
        <w:t xml:space="preserve">the </w:t>
      </w:r>
      <m:oMath>
        <m:r>
          <w:rPr>
            <w:rFonts w:ascii="Cambria Math" w:eastAsia="Cambria Math" w:hAnsi="Cambria Math" w:cs="Cambria Math"/>
          </w:rPr>
          <m:t>f</m:t>
        </m:r>
      </m:oMath>
      <w:r w:rsidR="00425A99" w:rsidRPr="001015F7">
        <w:t xml:space="preserve">-value to vary through time and space according to the underlying drivers of change. </w:t>
      </w:r>
      <w:r w:rsidR="004E6413" w:rsidRPr="001015F7">
        <w:t xml:space="preserve">The downscaled future LULC projections </w:t>
      </w:r>
      <w:r w:rsidR="00FD7CC7" w:rsidRPr="001015F7">
        <w:t xml:space="preserve">include </w:t>
      </w:r>
      <w:r w:rsidR="004E6413" w:rsidRPr="001015F7">
        <w:t xml:space="preserve">changes in </w:t>
      </w:r>
      <w:r w:rsidR="00CF3FA8" w:rsidRPr="001015F7">
        <w:t>six LULC classes (cropland, pasture/rangeland, managed forest, unmanaged forest, unmanaged grass/shrubland, and sparse/no vegetation)</w:t>
      </w:r>
      <w:r w:rsidR="00CA0BFA" w:rsidRPr="001015F7">
        <w:t xml:space="preserve">, </w:t>
      </w:r>
      <w:r w:rsidR="006D2ABF" w:rsidRPr="001015F7">
        <w:t>and are</w:t>
      </w:r>
      <w:r w:rsidR="002A6F39" w:rsidRPr="001015F7">
        <w:t xml:space="preserve"> advantageous compared to existing </w:t>
      </w:r>
      <w:r w:rsidR="00316228" w:rsidRPr="001015F7">
        <w:t>products that do not distinguish between managed and unmanaged</w:t>
      </w:r>
      <w:r w:rsidR="00CA0BFA" w:rsidRPr="001015F7">
        <w:t xml:space="preserve"> grasslands and forests</w:t>
      </w:r>
      <w:r w:rsidR="00E66E12" w:rsidRPr="001015F7">
        <w:fldChar w:fldCharType="begin"/>
      </w:r>
      <w:r w:rsidR="0042165D" w:rsidRPr="001015F7">
        <w:instrText xml:space="preserve"> ADDIN ZOTERO_ITEM CSL_CITATION {"citationID":"yRLj44HX","properties":{"formattedCitation":"\\super 23\\uc0\\u8211{}25,27\\uc0\\u8211{}30\\nosupersub{}","plainCitation":"23–25,27–30","noteIndex":0},"citationItems":[{"id":1482,"uris":["http://zotero.org/users/10985147/items/5DPUN7AS"],"itemData":{"id":1482,"type":"article-journal","abstract":"Abstract\n            This study presents a global land projection dataset with a 1-km resolution that comprises 20 land types for 2015–2100, adopting the latest IPCC coupling socioeconomic and climate change scenarios, SSP-RCP. This dataset was produced by combining the top-down land demand constraints afforded by the CMIP6 official dataset and a bottom-up spatial simulation executed via cellular automata. Based on the climate data, we further subdivided the simulation products’ land types into 20 plant functional types (PFTs), which well meets the needs of climate models for input data. The results show that our global land simulation yields a satisfactory accuracy (Kappa = 0.864, OA = 0.929 and FoM = 0.102). Furthermore, our dataset well fits the latest climate research based on the SSP-RCP scenarios. Particularly, due to the advantages of fine resolution, latest scenarios and numerous land types, our dataset provides powerful data support for environmental impact assessment and climate research, including but not limited to climate models.","container-title":"Scientific Data","DOI":"10.1038/s41597-022-01208-6","ISSN":"2052-4463","journalAbbreviation":"Sci. Data","language":"en","page":"125","source":"DOI.org (Crossref)","title":"Global land projection based on plant functional types with a 1-km resolution under socio-climatic scenarios","volume":"9","author":[{"family":"Chen","given":"Guangzhao"},{"family":"Li","given":"Xia"},{"family":"Liu","given":"Xiaoping"}],"issued":{"date-parts":[["2022",3,30]]}}},{"id":1572,"uris":["http://zotero.org/users/10985147/items/HIKUM5QF"],"itemData":{"id":1572,"type":"article-journal","abstract":"Characterizing land use and land cover change (LUCC) is critical for understanding the interaction between human activities and global environmental changes, such as in biological diversity and the carbon cycle. Both natural cycles and human activities can be better examined with more accurate sources of land use data with higher spatial resolution. More importantly, it is crucial to consider spatial heterogeneity to simulate future changes in LUCC. In this paper, a modeling strategy (hereinafter referred to as GCAM-CA) that combines a global change assessment model (GCAM) with cellular automata (CA) is proposed. This modeling strategy is designed to sequentially spatialize global LUCCs with 1-km spatial resolution and 5-year temporal resolution from 2010 to 2100. The GCAM model is employed to predict the land use and land cover area demands for 283 world regions, which are divided by intersecting 32 geopolitical and socioeconomic regions and 18 agroecological zones. The spatialization rules of CA is trained separately for each world region to distinguish global land use and land cover types. The different spatialization rules and trends in land use and land cover demand for each of the 283 regions reflect the spatial heterogeneity in the GCAM-CA model. We implement and validate the model for the simulation from 2000 to 2010. Next, the model is used to simulate three future scenarios, REF, G26, and G45, demonstrating that the GCAM-CA model is effective for future global-scale simulation of LUCCs. GCAM-CA is freely available at the open geographic modeling and simulation platform (OpenGMS, http://geomodeling.njnu.edu.cn/GCAM-CA.jsp).","container-title":"Earth's Future","DOI":"10.1029/2019EF001228","ISSN":"23284277","issue":"9","page":"1102-1116","title":"Spatial sequential modeling and predication of global land use and land cover changes by integrating a global change assessment model and cellular automata","volume":"7","author":[{"family":"Cao","given":"Min"},{"family":"Zhu","given":"Yanhui"},{"family":"Quan","given":"Jinling"},{"family":"Zhou","given":"Sheng"},{"family":"Lü","given":"Guonian"},{"family":"Chen","given":"Min"},{"family":"Huang","given":"Mengxue"}],"issued":{"date-parts":[["2019"]]}}},{"id":1483,"uris":["http://zotero.org/users/10985147/items/Q8WYLJJ7"],"itemData":{"id":1483,"type":"article-journal","abstract":"Abstract\n            Global future land use (LU) is an important input for Earth system models for projecting Earth system dynamics and is critical for many modeling studies on future global change. Here we generated a new global gridded LU dataset using the Global Change Analysis Model (GCAM) and a land use spatial downscaling model, named Demeter, under the five Shared Socioeconomic Pathways (SSPs) and four Representative Concentration Pathways (RCPs) scenarios. Compared to existing similar datasets, the presented dataset has a higher spatial resolution (0.05° × 0.05°) and spreads under a more comprehensive set of SSP-RCP scenarios (in total 15 scenarios), and considers uncertainties from the forcing climates. We compared our dataset with the Land Use Harmonization version 2 (LUH2) dataset and found our results are in general spatially consistent with LUH2. The presented dataset will be useful for global Earth system modeling studies, especially for the analysis of the impacts of land use and land cover change and socioeconomics, as well as the characterizing the uncertainties associated with these impacts.","container-title":"Scientific Data","DOI":"10.1038/s41597-020-00669-x","ISSN":"2052-4463","journalAbbreviation":"Sci. Data","language":"en","page":"320","source":"DOI.org (Crossref)","title":"Global land use for 2015–2100 at 0.05° resolution under diverse socioeconomic and climate scenarios","volume":"7","author":[{"family":"Chen","given":"Min"},{"family":"Vernon","given":"Chris R."},{"family":"Graham","given":"Neal T."},{"family":"Hejazi","given":"Mohamad"},{"family":"Huang","given":"Maoyi"},{"family":"Cheng","given":"Yanyan"},{"family":"Calvin","given":"Katherine"}],"issued":{"date-parts":[["2020",10,2]]}}},{"id":1540,"uris":["http://zotero.org/users/10985147/items/7FP3UQHA"],"itemData":{"id":1540,"type":"article-journal","container-title":"Annals of the American Association of Geographers","DOI":"10.1080/24694452.2017.1303357","ISSN":"2469-4452, 2469-4460","issue":"5","journalAbbreviation":"Ann. Am. Assoc. Geogr.","language":"en","page":"1040-1059","source":"DOI.org (Crossref)","title":"A New Global Land-Use and Land-Cover Change Product at a 1-km Resolution for 2010 to 2100 Based on Human–Environment Interactions","volume":"107","author":[{"family":"Li","given":"Xia"},{"family":"Chen","given":"Guangzhao"},{"family":"Liu","given":"Xiaoping"},{"family":"Liang","given":"Xun"},{"family":"Wang","given":"Shaojian"},{"family":"Chen","given":"Yimin"},{"family":"Pei","given":"Fengsong"},{"family":"Xu","given":"Xiaocong"}],"issued":{"date-parts":[["2017",9,3]]}}},{"id":1503,"uris":["http://zotero.org/users/10985147/items/PQVH5PZ2"],"itemData":{"id":1503,"type":"article-journal","abstract":"Abstract\n            Land conservation and increased carbon uptake on land are fundamental to achieving the ambitious targets of the climate and biodiversity conventions. Yet, it remains largely unknown how such ambitions, along with an increasing demand for agricultural products, could drive landscape-scale changes and affect other key regulating nature’s contributions to people (NCP) that sustain land productivity outside conservation priority areas. By using an integrated, globally consistent modelling approach, we show that ambitious carbon-focused land restoration action and the enlargement of protected areas alone may be insufficient to reverse negative trends in landscape heterogeneity, pollination supply, and soil loss. However, we also find that these actions could be combined with dedicated interventions that support critical NCP and biodiversity conservation outside of protected areas. In particular, our models indicate that conserving at least 20% semi-natural habitat within farmed landscapes could primarily be achieved by spatially relocating cropland outside conservation priority areas, without additional carbon losses from land-use change, primary land conversion or reductions in agricultural productivity.","container-title":"Nature Communications","DOI":"10.1038/s41467-023-38043-1","ISSN":"2041-1723","issue":"1","journalAbbreviation":"Nat. Commun.","language":"en","page":"2515","source":"DOI.org (Crossref)","title":"Projected landscape-scale repercussions of global action for climate and biodiversity protection","volume":"14","author":[{"family":"Jeetze","given":"Patrick José","non-dropping-particle":"von"},{"family":"Weindl","given":"Isabelle"},{"family":"Johnson","given":"Justin Andrew"},{"family":"Borrelli","given":"Pasquale"},{"family":"Panagos","given":"Panos"},{"family":"Molina Bacca","given":"Edna J."},{"family":"Karstens","given":"Kristine"},{"family":"Humpenöder","given":"Florian"},{"family":"Dietrich","given":"Jan Philipp"},{"family":"Minoli","given":"Sara"},{"family":"Müller","given":"Christoph"},{"family":"Lotze-Campen","given":"Hermann"},{"family":"Popp","given":"Alexander"}],"issued":{"date-parts":[["2023",5,16]]}}},{"id":1415,"uris":["http://zotero.org/users/10985147/items/5DPE4WFC"],"itemData":{"id":1415,"type":"article-journal","container-title":"Journal of Environmental Management","DOI":"10.1016/j.jenvman.2022.114943","ISSN":"03014797","journalAbbreviation":"J. Environ. Manag.","language":"en","page":"114943","source":"DOI.org (Crossref)","title":"Global simulation of fine resolution land use/cover change and estimation of aboveground biomass carbon under the shared socioeconomic pathways","volume":"312","author":[{"family":"Zeng","given":"Li"},{"family":"Liu","given":"Xiaoping"},{"family":"Li","given":"Wenhao"},{"family":"Ou","given":"Jinpei"},{"family":"Cai","given":"Yiling"},{"family":"Chen","given":"Guangzhao"},{"family":"Li","given":"Manchun"},{"family":"Li","given":"Guangdong"},{"family":"Zhang","given":"Honghui"},{"family":"Xu","given":"Xiaocong"}],"issued":{"date-parts":[["2022",6]]}}},{"id":1414,"uris":["http://zotero.org/users/10985147/items/RM5IMRUM"],"itemData":{"id":1414,"type":"article-journal","abstract":"Abstract\n            A fine global future land use/land cover (LULC) is critical for demonstrating the geographic heterogeneity of earth system dynamics and human-earth interaction. In this study, we produced a 1 km global future LULC dataset that takes into account future climate and socio-economic changes as well as the impact of simulated results of the former year on temporally adjacent periods. By incorporating the variations in climatic and socio-economic factors, we differentiated LULC suitability probabilities for historical and future periods across representative SSP-RCP scenarios. Then, by using an improved cellular automata model-PLUS to simulate the patch-level changes of various land classes, we iteratively downscaled water-basin-level LULC demands in various future scenarios to a spatial resolution of 1 km. Our dataset achieves a high degree of simulation accuracy (Kappa = 0.94, OA = 0.97, FoM = 0.10) and precisely captures the spatial-temporal heterogeneity of global LULC changes under the combined effects of climate change and socio-economic development. This robust and fine-scale LULC dataset provides valuable spatially-explicit information essential for earth system modeling and intricate dynamics between anthropogenic activities and the environment.","container-title":"Scientific Data","DOI":"10.1038/s41597-023-02637-7","ISSN":"2052-4463","journalAbbreviation":"Sci. Data","language":"en","page":"748","source":"DOI.org (Crossref)","title":"Mapping the spatial heterogeneity of global land use and land cover from 2020 to 2100 at a 1 km resolution","volume":"10","author":[{"family":"Zhang","given":"Tianyuan"},{"family":"Cheng","given":"Changxiu"},{"family":"Wu","given":"Xudong"}],"issued":{"date-parts":[["2023",10,28]]}}}],"schema":"https://github.com/citation-style-language/schema/raw/master/csl-citation.json"} </w:instrText>
      </w:r>
      <w:r w:rsidR="00E66E12" w:rsidRPr="001015F7">
        <w:fldChar w:fldCharType="separate"/>
      </w:r>
      <w:r w:rsidR="0042165D" w:rsidRPr="001015F7">
        <w:rPr>
          <w:vertAlign w:val="superscript"/>
        </w:rPr>
        <w:t>23–25,27–30</w:t>
      </w:r>
      <w:r w:rsidR="00E66E12" w:rsidRPr="001015F7">
        <w:fldChar w:fldCharType="end"/>
      </w:r>
      <w:r w:rsidR="00316228" w:rsidRPr="001015F7">
        <w:t xml:space="preserve">. </w:t>
      </w:r>
      <w:r w:rsidR="006D10E9" w:rsidRPr="001015F7">
        <w:t>U</w:t>
      </w:r>
      <w:r w:rsidR="00425A99" w:rsidRPr="001015F7">
        <w:t>rban LULC is static in our downscaled future projections</w:t>
      </w:r>
      <w:r w:rsidR="005B0AE2" w:rsidRPr="001015F7">
        <w:t xml:space="preserve"> as LandSyMM does not currently model changes in urban </w:t>
      </w:r>
      <w:r w:rsidR="00554D65" w:rsidRPr="001015F7">
        <w:t>extent</w:t>
      </w:r>
      <w:r w:rsidR="00EA6193" w:rsidRPr="001015F7">
        <w:t xml:space="preserve">, although </w:t>
      </w:r>
      <w:r w:rsidR="00DE7F9A" w:rsidRPr="001015F7">
        <w:t>only 0.76</w:t>
      </w:r>
      <w:r w:rsidR="001168C8" w:rsidRPr="001015F7">
        <w:t xml:space="preserve">% of </w:t>
      </w:r>
      <w:r w:rsidR="00332BCD" w:rsidRPr="001015F7">
        <w:t xml:space="preserve">the global </w:t>
      </w:r>
      <w:r w:rsidR="001168C8" w:rsidRPr="001015F7">
        <w:t>land area</w:t>
      </w:r>
      <w:r w:rsidR="00DE7F9A" w:rsidRPr="001015F7">
        <w:t xml:space="preserve"> </w:t>
      </w:r>
      <w:r w:rsidR="00D77825" w:rsidRPr="001015F7">
        <w:t xml:space="preserve">was urban </w:t>
      </w:r>
      <w:r w:rsidR="00DE7F9A" w:rsidRPr="001015F7">
        <w:t>in 2020</w:t>
      </w:r>
      <w:r w:rsidR="00425A99" w:rsidRPr="001015F7">
        <w:t xml:space="preserve">. </w:t>
      </w:r>
      <w:r w:rsidR="00442D5C" w:rsidRPr="001015F7">
        <w:t>To address this, o</w:t>
      </w:r>
      <w:r w:rsidR="006404AA" w:rsidRPr="001015F7">
        <w:t>ur</w:t>
      </w:r>
      <w:r w:rsidR="00442D5C" w:rsidRPr="001015F7">
        <w:t xml:space="preserve"> future LULC projections</w:t>
      </w:r>
      <w:r w:rsidR="006404AA" w:rsidRPr="001015F7">
        <w:t xml:space="preserve"> could be combined with existing projections of urban LULC</w:t>
      </w:r>
      <w:r w:rsidR="009E1420" w:rsidRPr="001015F7">
        <w:fldChar w:fldCharType="begin"/>
      </w:r>
      <w:r w:rsidR="0042165D" w:rsidRPr="001015F7">
        <w:instrText xml:space="preserve"> ADDIN ZOTERO_ITEM CSL_CITATION {"citationID":"suF3nsjG","properties":{"formattedCitation":"\\super 54\\nosupersub{}","plainCitation":"54","noteIndex":0},"citationItems":[{"id":1299,"uris":["http://zotero.org/users/10985147/items/9DNB22SW"],"itemData":{"id":1299,"type":"article-journal","abstract":"Abstract\n            Despite its small land coverage, urban land and its expansion have exhibited profound impacts on global environments. Here, we present the scenario projections of global urban land expansion under the framework of the shared socioeconomic pathways (SSPs). Our projections feature a fine spatial resolution of 1 km to preserve spatial details. The projections reveal that although global urban land continues to expand rapidly before the 2040s, China and many other Asian countries are expected to encounter substantial pressure from urban population decline after the 2050s. Approximately 50–63% of the newly expanded urban land is expected to occur on current croplands. Global crop production will decline by approximately 1–4%, corresponding to the annual food needs for a certain crop of 122–1389 million people. These findings stress the importance of governing urban land development as a key measure to mitigate its negative impacts on food production.","container-title":"Nature Communications","DOI":"10.1038/s41467-020-14386-x","ISSN":"2041-1723","journalAbbreviation":"Nat. Commun.","language":"en","page":"537","source":"DOI.org (Crossref)","title":"Global projections of future urban land expansion under shared socioeconomic pathways","volume":"11","author":[{"family":"Chen","given":"Guangzhao"},{"family":"Li","given":"Xia"},{"family":"Liu","given":"Xiaoping"},{"family":"Chen","given":"Yimin"},{"family":"Liang","given":"Xun"},{"family":"Leng","given":"Jiye"},{"family":"Xu","given":"Xiaocong"},{"family":"Liao","given":"Weilin"},{"family":"Qiu","given":"Yue’an"},{"family":"Wu","given":"Qianlian"},{"family":"Huang","given":"Kangning"}],"issued":{"date-parts":[["2020",1,27]]}}}],"schema":"https://github.com/citation-style-language/schema/raw/master/csl-citation.json"} </w:instrText>
      </w:r>
      <w:r w:rsidR="009E1420" w:rsidRPr="001015F7">
        <w:fldChar w:fldCharType="separate"/>
      </w:r>
      <w:r w:rsidR="0042165D" w:rsidRPr="001015F7">
        <w:rPr>
          <w:vertAlign w:val="superscript"/>
        </w:rPr>
        <w:t>54</w:t>
      </w:r>
      <w:r w:rsidR="009E1420" w:rsidRPr="001015F7">
        <w:fldChar w:fldCharType="end"/>
      </w:r>
      <w:r w:rsidR="006404AA" w:rsidRPr="001015F7">
        <w:t xml:space="preserve">, </w:t>
      </w:r>
      <w:r w:rsidR="007B7E72" w:rsidRPr="001015F7">
        <w:t>or</w:t>
      </w:r>
      <w:r w:rsidR="00425A99" w:rsidRPr="001015F7">
        <w:t xml:space="preserve"> </w:t>
      </w:r>
      <w:r w:rsidR="0057099E" w:rsidRPr="001015F7">
        <w:t xml:space="preserve">urban LULC </w:t>
      </w:r>
      <w:r w:rsidR="00756F0E" w:rsidRPr="001015F7">
        <w:t xml:space="preserve">could be </w:t>
      </w:r>
      <w:r w:rsidR="00425A99" w:rsidRPr="001015F7">
        <w:t>modell</w:t>
      </w:r>
      <w:r w:rsidR="007B7E72" w:rsidRPr="001015F7">
        <w:t>ed</w:t>
      </w:r>
      <w:r w:rsidR="00425A99" w:rsidRPr="001015F7">
        <w:t xml:space="preserve"> </w:t>
      </w:r>
      <w:r w:rsidR="00871132" w:rsidRPr="001015F7">
        <w:t xml:space="preserve">in </w:t>
      </w:r>
      <w:r w:rsidR="00425A99" w:rsidRPr="001015F7">
        <w:t>LandSyMM.</w:t>
      </w:r>
    </w:p>
    <w:p w14:paraId="18129499" w14:textId="77777777" w:rsidR="00D56933" w:rsidRPr="006C732F" w:rsidRDefault="00E22295">
      <w:pPr>
        <w:pStyle w:val="Heading1"/>
      </w:pPr>
      <w:r w:rsidRPr="006C732F">
        <w:t>Discussion</w:t>
      </w:r>
    </w:p>
    <w:p w14:paraId="1812949A" w14:textId="1AA5A350" w:rsidR="00D56933" w:rsidRPr="006C732F" w:rsidRDefault="00E22295">
      <w:r w:rsidRPr="006C732F">
        <w:t>This study presents a new harmonised global land use and land cover (LULC) product that spans the period from 1960 to 2100 at approximately 1 by 1 km spatial resolution for five scenarios of socioeconomic development and climate change. Our product addresses key limitations of existing downscaled future LULC projections and harmonised products such as LUH2</w:t>
      </w:r>
      <w:r w:rsidRPr="006C732F">
        <w:fldChar w:fldCharType="begin"/>
      </w:r>
      <w:r w:rsidR="0042165D">
        <w:instrText xml:space="preserve"> ADDIN ZOTERO_ITEM CSL_CITATION {"citationID":"LhU8mVxD","properties":{"formattedCitation":"\\super 35\\nosupersub{}","plainCitation":"35","noteIndex":0},"citationItems":[{"id":1463,"uris":["http://zotero.org/users/10985147/items/BJPI2L2B"],"itemData":{"id":1463,"type":"article-journal","abstract":"Abstract. Human land use activities have resulted in large\nchanges to the biogeochemical and biophysical properties of the Earth's\nsurface, with consequences for climate and other ecosystem services. In the\nfuture, land use activities are likely to expand and/or intensify further to\nmeet growing demands for food, fiber, and energy. As part of the World\nClimate Research Program Coupled Model Intercomparison Project (CMIP6), the\ninternational community has developed the next generation of advanced Earth\nsystem models (ESMs) to estimate the combined effects of human activities\n(e.g., land use and fossil fuel emissions) on the carbon–climate system. A\nnew set of historical data based on the History of the Global Environment\ndatabase (HYDE), and multiple alternative scenarios of the future\n(2015–2100) from Integrated Assessment Model (IAM) teams, is required as\ninput for these models. With most ESM simulations for CMIP6 now completed,\nit is important to document the land use patterns used by those\nsimulations. Here we present results from the Land-Use Harmonization 2\n(LUH2) project, which smoothly connects updated historical reconstructions\nof land use with eight new future projections in the format required for\nESMs. The harmonization strategy estimates the fractional land use patterns,\nunderlying land use transitions, key agricultural management information,\nand resulting secondary lands annually, while minimizing the differences\nbetween the end of the historical reconstruction and IAM initial conditions\nand preserving changes depicted by the IAMs in the future. The new approach\nbuilds on a similar effort from CMIP5 and is now provided at higher\nresolution (0.25</w:instrText>
      </w:r>
      <w:r w:rsidR="0042165D">
        <w:rPr>
          <w:rFonts w:ascii="Cambria Math" w:hAnsi="Cambria Math" w:cs="Cambria Math"/>
        </w:rPr>
        <w:instrText>∘</w:instrText>
      </w:r>
      <w:r w:rsidR="0042165D">
        <w:instrText>×0.25</w:instrText>
      </w:r>
      <w:r w:rsidR="0042165D">
        <w:rPr>
          <w:rFonts w:ascii="Cambria Math" w:hAnsi="Cambria Math" w:cs="Cambria Math"/>
        </w:rPr>
        <w:instrText>∘</w:instrText>
      </w:r>
      <w:r w:rsidR="0042165D">
        <w:instrText xml:space="preserve">) over a longer time domain (850–2100, with\nextensions to 2300) with more detail (including multiple crop and pasture\ntypes and associated management practices) using more input datasets\n(including Landsat remote sensing data) and updated algorithms (wood harvest\nand shifting cultivation); it is assessed via a new diagnostic package. The\nnew LUH2 products contain &gt; 50 times the information content of\nthe datasets used in CMIP5 and are designed to enable new and improved\nestimates of the combined effects of land use on the global carbon–climate\nsystem.","container-title":"Geoscientific Model Development","DOI":"10.5194/gmd-13-5425-2020","ISSN":"1991-9603","issue":"11","journalAbbreviation":"Geosci. Model Dev.","language":"en","page":"5425-5464","source":"DOI.org (Crossref)","title":"Harmonization of global land use change and management for the period 850–2100 (LUH2) for CMIP6","volume":"13","author":[{"family":"Hurtt","given":"George C."},{"family":"Chini","given":"Louise"},{"family":"Sahajpal","given":"Ritvik"},{"family":"Frolking","given":"Steve"},{"family":"Bodirsky","given":"Benjamin L."},{"family":"Calvin","given":"Katherine"},{"family":"Doelman","given":"Jonathan C."},{"family":"Fisk","given":"Justin"},{"family":"Fujimori","given":"Shinichiro"},{"family":"Klein Goldewijk","given":"Kees"},{"family":"Hasegawa","given":"Tomoko"},{"family":"Havlik","given":"Peter"},{"family":"Heinimann","given":"Andreas"},{"family":"Humpenöder","given":"Florian"},{"family":"Jungclaus","given":"Johan"},{"family":"Kaplan","given":"Jed O."},{"family":"Kennedy","given":"Jennifer"},{"family":"Krisztin","given":"Tamás"},{"family":"Lawrence","given":"David"},{"family":"Lawrence","given":"Peter"},{"family":"Ma","given":"Lei"},{"family":"Mertz","given":"Ole"},{"family":"Pongratz","given":"Julia"},{"family":"Popp","given":"Alexander"},{"family":"Poulter","given":"Benjamin"},{"family":"Riahi","given":"Keywan"},{"family":"Shevliakova","given":"Elena"},{"family":"Stehfest","given":"Elke"},{"family":"Thornton","given":"Peter"},{"family":"Tubiello","given":"Francesco N."},{"family":"Van Vuuren","given":"Detlef P."},{"family":"Zhang","given":"Xin"}],"issued":{"date-parts":[["2020",11,10]]}}}],"schema":"https://github.com/citation-style-language/schema/raw/master/csl-citation.json"} </w:instrText>
      </w:r>
      <w:r w:rsidRPr="006C732F">
        <w:fldChar w:fldCharType="separate"/>
      </w:r>
      <w:r w:rsidR="0042165D" w:rsidRPr="0042165D">
        <w:rPr>
          <w:szCs w:val="24"/>
          <w:vertAlign w:val="superscript"/>
        </w:rPr>
        <w:t>35</w:t>
      </w:r>
      <w:r w:rsidRPr="006C732F">
        <w:fldChar w:fldCharType="end"/>
      </w:r>
      <w:r w:rsidRPr="006C732F">
        <w:t>. Compared to LUH2, our harmonised product has a much higher spatial resolution (approximately 1 by 1 km versus 28 by 28 km</w:t>
      </w:r>
      <w:r w:rsidRPr="006C732F">
        <w:fldChar w:fldCharType="begin"/>
      </w:r>
      <w:r w:rsidR="0042165D">
        <w:instrText xml:space="preserve"> ADDIN ZOTERO_ITEM CSL_CITATION {"citationID":"VExLM5Ww","properties":{"formattedCitation":"\\super 35\\nosupersub{}","plainCitation":"35","noteIndex":0},"citationItems":[{"id":1463,"uris":["http://zotero.org/users/10985147/items/BJPI2L2B"],"itemData":{"id":1463,"type":"article-journal","abstract":"Abstract. Human land use activities have resulted in large\nchanges to the biogeochemical and biophysical properties of the Earth's\nsurface, with consequences for climate and other ecosystem services. In the\nfuture, land use activities are likely to expand and/or intensify further to\nmeet growing demands for food, fiber, and energy. As part of the World\nClimate Research Program Coupled Model Intercomparison Project (CMIP6), the\ninternational community has developed the next generation of advanced Earth\nsystem models (ESMs) to estimate the combined effects of human activities\n(e.g., land use and fossil fuel emissions) on the carbon–climate system. A\nnew set of historical data based on the History of the Global Environment\ndatabase (HYDE), and multiple alternative scenarios of the future\n(2015–2100) from Integrated Assessment Model (IAM) teams, is required as\ninput for these models. With most ESM simulations for CMIP6 now completed,\nit is important to document the land use patterns used by those\nsimulations. Here we present results from the Land-Use Harmonization 2\n(LUH2) project, which smoothly connects updated historical reconstructions\nof land use with eight new future projections in the format required for\nESMs. The harmonization strategy estimates the fractional land use patterns,\nunderlying land use transitions, key agricultural management information,\nand resulting secondary lands annually, while minimizing the differences\nbetween the end of the historical reconstruction and IAM initial conditions\nand preserving changes depicted by the IAMs in the future. The new approach\nbuilds on a similar effort from CMIP5 and is now provided at higher\nresolution (0.25</w:instrText>
      </w:r>
      <w:r w:rsidR="0042165D">
        <w:rPr>
          <w:rFonts w:ascii="Cambria Math" w:hAnsi="Cambria Math" w:cs="Cambria Math"/>
        </w:rPr>
        <w:instrText>∘</w:instrText>
      </w:r>
      <w:r w:rsidR="0042165D">
        <w:instrText>×0.25</w:instrText>
      </w:r>
      <w:r w:rsidR="0042165D">
        <w:rPr>
          <w:rFonts w:ascii="Cambria Math" w:hAnsi="Cambria Math" w:cs="Cambria Math"/>
        </w:rPr>
        <w:instrText>∘</w:instrText>
      </w:r>
      <w:r w:rsidR="0042165D">
        <w:instrText xml:space="preserve">) over a longer time domain (850–2100, with\nextensions to 2300) with more detail (including multiple crop and pasture\ntypes and associated management practices) using more input datasets\n(including Landsat remote sensing data) and updated algorithms (wood harvest\nand shifting cultivation); it is assessed via a new diagnostic package. The\nnew LUH2 products contain &gt; 50 times the information content of\nthe datasets used in CMIP5 and are designed to enable new and improved\nestimates of the combined effects of land use on the global carbon–climate\nsystem.","container-title":"Geoscientific Model Development","DOI":"10.5194/gmd-13-5425-2020","ISSN":"1991-9603","issue":"11","journalAbbreviation":"Geosci. Model Dev.","language":"en","page":"5425-5464","source":"DOI.org (Crossref)","title":"Harmonization of global land use change and management for the period 850–2100 (LUH2) for CMIP6","volume":"13","author":[{"family":"Hurtt","given":"George C."},{"family":"Chini","given":"Louise"},{"family":"Sahajpal","given":"Ritvik"},{"family":"Frolking","given":"Steve"},{"family":"Bodirsky","given":"Benjamin L."},{"family":"Calvin","given":"Katherine"},{"family":"Doelman","given":"Jonathan C."},{"family":"Fisk","given":"Justin"},{"family":"Fujimori","given":"Shinichiro"},{"family":"Klein Goldewijk","given":"Kees"},{"family":"Hasegawa","given":"Tomoko"},{"family":"Havlik","given":"Peter"},{"family":"Heinimann","given":"Andreas"},{"family":"Humpenöder","given":"Florian"},{"family":"Jungclaus","given":"Johan"},{"family":"Kaplan","given":"Jed O."},{"family":"Kennedy","given":"Jennifer"},{"family":"Krisztin","given":"Tamás"},{"family":"Lawrence","given":"David"},{"family":"Lawrence","given":"Peter"},{"family":"Ma","given":"Lei"},{"family":"Mertz","given":"Ole"},{"family":"Pongratz","given":"Julia"},{"family":"Popp","given":"Alexander"},{"family":"Poulter","given":"Benjamin"},{"family":"Riahi","given":"Keywan"},{"family":"Shevliakova","given":"Elena"},{"family":"Stehfest","given":"Elke"},{"family":"Thornton","given":"Peter"},{"family":"Tubiello","given":"Francesco N."},{"family":"Van Vuuren","given":"Detlef P."},{"family":"Zhang","given":"Xin"}],"issued":{"date-parts":[["2020",11,10]]}}}],"schema":"https://github.com/citation-style-language/schema/raw/master/csl-citation.json"} </w:instrText>
      </w:r>
      <w:r w:rsidRPr="006C732F">
        <w:fldChar w:fldCharType="separate"/>
      </w:r>
      <w:r w:rsidR="0042165D" w:rsidRPr="0042165D">
        <w:rPr>
          <w:szCs w:val="24"/>
          <w:vertAlign w:val="superscript"/>
        </w:rPr>
        <w:t>35</w:t>
      </w:r>
      <w:r w:rsidRPr="006C732F">
        <w:fldChar w:fldCharType="end"/>
      </w:r>
      <w:r w:rsidRPr="006C732F">
        <w:t>) and thus better matches the scale on which land use affects environmental processes such as the spatial dynamics of biodiversity loss</w:t>
      </w:r>
      <w:r w:rsidRPr="006C732F">
        <w:fldChar w:fldCharType="begin"/>
      </w:r>
      <w:r w:rsidR="0042165D">
        <w:instrText xml:space="preserve"> ADDIN ZOTERO_ITEM CSL_CITATION {"citationID":"JVrou3m1","properties":{"formattedCitation":"\\super 33,34\\nosupersub{}","plainCitation":"33,34","noteIndex":0},"citationItems":[{"id":1569,"uris":["http://zotero.org/users/10985147/items/JEYL4AAL"],"itemData":{"id":1569,"type":"article-journal","abstract":"Projected changes in biodiversity are likely inadequately estimated when climate and land-use change effects are examined in isolation. A review of studies of the effects of these drivers singly and in combination highlights little discussed complexities in revising these estimates. In addition to considering interactions, different characterisations of climate change, land-use change and biodiversity greatly influence estimates. Habitat loss leading to decreased species richness is the most common land-use change and biodiversity relationship considered with less attention being given to other land-use changes (e.g. other conversions, fragmentation, different management intensities) and biodiversity characterisations and responses (e.g. selected groups of species, increased species richness). Characterisations of more complex relationships between climate change, land-use change and biodiversity however are currently limited by a lack of process understanding, data availability and inherent scenarios uncertainties. © 2008 Elsevier Ltd. All rights reserved.","container-title":"Global Environmental Change","DOI":"10.1016/j.gloenvcha.2008.09.007","ISSN":"09593780","issue":"2","journalAbbreviation":"Glob. Environ. Change","note":"Citation Key: DeChazal2009","page":"306-315","title":"Land-use and climate change within assessments of biodiversity change: A review","volume":"19","author":[{"family":"Chazal","given":"Jacqueline","non-dropping-particle":"de"},{"family":"Rounsevell","given":"Mark D.A."}],"issued":{"date-parts":[["2009"]]}}},{"id":1510,"uris":["http://zotero.org/users/10985147/items/AZ28XX46"],"itemData":{"id":1510,"type":"article-journal","abstract":"Efficient management of biodiversity requires a forward-looking approach based on scenarios that explore biodiversity changes under future environmental conditions. A number of ecological models have been proposed over the last decades to develop these biodiversity scenarios. Novel modelling approaches with strong theoretical foundation now offer the possibility to integrate key ecological and evolutionary processes that shape species distribution and community structure. Although biodiversity is affected by multiple threats, most studies addressing the effects of future environmental changes on biodiversity focus on a single threat only. We examined the studies published during the last 25 years that developed scenarios to predict future biodiversity changes based on climate, land-use and land-cover change projections. We found that biodiversity scenarios mostly focus on the future impacts of climate change and largely neglect changes in land use and land cover. The emphasis on climate change impacts has increased over time and has now reached a maximum. Yet, the direct destruction and degradation of habitats through land-use and land-cover changes are among the most significant and immediate threats to biodiversity. We argue that the current state of integration between ecological and land system sciences is leading to biased estimation of actual risks and therefore constrains the implementation of forward-looking policy responses to biodiversity decline. We suggest research directions at the crossroads between ecological and environmental sciences to face the challenge of developing interoperable and plausible projections of future environmental changes and to anticipate the full range of their potential impacts on biodiversity. An intergovernmental platform is needed to stimulate such collaborative research efforts and to emphasize the societal and political relevance of taking up this challenge.","container-title":"Global Change Biology","DOI":"10.1111/gcb.13272","ISSN":"13652486","issue":"7","journalAbbreviation":"Glob. Change Biol.","note":"PMID: 26950650\nCitation Key: Titeux2016","page":"2505-2515","title":"Biodiversity scenarios neglect future land-use changes","volume":"22","author":[{"family":"Titeux","given":"Nicolas"},{"family":"Henle","given":"Klaus"},{"family":"Mihoub","given":"Jean Baptiste"},{"family":"Regos","given":"Adrián"},{"family":"Geijzendorffer","given":"Ilse R."},{"family":"Cramer","given":"Wolfgang"},{"family":"Verburg","given":"Peter H."},{"family":"Brotons","given":"Lluís"}],"issued":{"date-parts":[["2016"]]}}}],"schema":"https://github.com/citation-style-language/schema/raw/master/csl-citation.json"} </w:instrText>
      </w:r>
      <w:r w:rsidRPr="006C732F">
        <w:fldChar w:fldCharType="separate"/>
      </w:r>
      <w:r w:rsidR="0042165D" w:rsidRPr="0042165D">
        <w:rPr>
          <w:szCs w:val="24"/>
          <w:vertAlign w:val="superscript"/>
        </w:rPr>
        <w:t>33,34</w:t>
      </w:r>
      <w:r w:rsidRPr="006C732F">
        <w:fldChar w:fldCharType="end"/>
      </w:r>
      <w:r w:rsidRPr="006C732F">
        <w:t xml:space="preserve"> and carbon emissions</w:t>
      </w:r>
      <w:r w:rsidRPr="006C732F">
        <w:fldChar w:fldCharType="begin"/>
      </w:r>
      <w:r w:rsidR="0042165D">
        <w:instrText xml:space="preserve"> ADDIN ZOTERO_ITEM CSL_CITATION {"citationID":"zvVQKwYF","properties":{"formattedCitation":"\\super 41\\nosupersub{}","plainCitation":"41","noteIndex":0},"citationItems":[{"id":1512,"uris":["http://zotero.org/users/10985147/items/JFNUQYPQ"],"itemData":{"id":1512,"type":"article-journal","abstract":"Global greenhouse gas (GHG) emissions models generally project a downward trend in CO2 emissions from land use change, assuming significant crop yield improvements. For some crops, however, significant yield gaps persist whilst demand continues to rise. Here we examine the land use change and GHG implications of meeting growing demand for maize. Integrating economic and biophysical models at an unprecedented spatial resolution, we show that CO2 emissions from land conversion may rise sharply if future yield growth follows historical trends. Our results show that ~4.0 Gt of additional CO2 would be emitted from ~23 Mha agricultural expansion from 2015 to 2026, under historical yield improvement trends. If yield gaps are closed expeditiously, however, GHG emissions can be reduced to ~1.1 Gt CO2 during the period. Our results highlight the urgent need to close global yield gaps to minimize agricultural expansion and for continued efforts to constrain agricultural expansion in carbon-rich lands and forests.","container-title":"Global Environmental Change","DOI":"10.1016/j.gloenvcha.2020.102100","ISSN":"09593780","issue":"September 2019","journalAbbreviation":"Glob. Environ. Change","note":"publisher: Elsevier Ltd","page":"102100","title":"Closing yield gap is crucial to avoid potential surge in global carbon emissions","volume":"63","author":[{"family":"Suh","given":"Sangwon"},{"family":"Johnson","given":"Justin A."},{"family":"Tambjerg","given":"Lau"},{"family":"Sim","given":"Sarah"},{"family":"Broeckx-Smith","given":"Summer"},{"family":"Reyes","given":"Whitney"},{"family":"Chaplin-Kramer","given":"Rebecca"}],"issued":{"date-parts":[["2020"]]}}}],"schema":"https://github.com/citation-style-language/schema/raw/master/csl-citation.json"} </w:instrText>
      </w:r>
      <w:r w:rsidRPr="006C732F">
        <w:fldChar w:fldCharType="separate"/>
      </w:r>
      <w:r w:rsidR="0042165D" w:rsidRPr="0042165D">
        <w:rPr>
          <w:szCs w:val="24"/>
          <w:vertAlign w:val="superscript"/>
        </w:rPr>
        <w:t>41</w:t>
      </w:r>
      <w:r w:rsidRPr="006C732F">
        <w:fldChar w:fldCharType="end"/>
      </w:r>
      <w:r w:rsidRPr="006C732F">
        <w:t xml:space="preserve">. The future scenarios in our harmonised LULC product were all </w:t>
      </w:r>
      <w:r w:rsidRPr="006C732F">
        <w:lastRenderedPageBreak/>
        <w:t>generated using the same land system and downscaling models, which reduces model uncertainty compared to LUH2, where a different land use model is used for each socioeconomic scenario</w:t>
      </w:r>
      <w:r w:rsidRPr="006C732F">
        <w:fldChar w:fldCharType="begin"/>
      </w:r>
      <w:r w:rsidR="0042165D">
        <w:instrText xml:space="preserve"> ADDIN ZOTERO_ITEM CSL_CITATION {"citationID":"HGtUtUGZ","properties":{"formattedCitation":"\\super 35\\nosupersub{}","plainCitation":"35","noteIndex":0},"citationItems":[{"id":1463,"uris":["http://zotero.org/users/10985147/items/BJPI2L2B"],"itemData":{"id":1463,"type":"article-journal","abstract":"Abstract. Human land use activities have resulted in large\nchanges to the biogeochemical and biophysical properties of the Earth's\nsurface, with consequences for climate and other ecosystem services. In the\nfuture, land use activities are likely to expand and/or intensify further to\nmeet growing demands for food, fiber, and energy. As part of the World\nClimate Research Program Coupled Model Intercomparison Project (CMIP6), the\ninternational community has developed the next generation of advanced Earth\nsystem models (ESMs) to estimate the combined effects of human activities\n(e.g., land use and fossil fuel emissions) on the carbon–climate system. A\nnew set of historical data based on the History of the Global Environment\ndatabase (HYDE), and multiple alternative scenarios of the future\n(2015–2100) from Integrated Assessment Model (IAM) teams, is required as\ninput for these models. With most ESM simulations for CMIP6 now completed,\nit is important to document the land use patterns used by those\nsimulations. Here we present results from the Land-Use Harmonization 2\n(LUH2) project, which smoothly connects updated historical reconstructions\nof land use with eight new future projections in the format required for\nESMs. The harmonization strategy estimates the fractional land use patterns,\nunderlying land use transitions, key agricultural management information,\nand resulting secondary lands annually, while minimizing the differences\nbetween the end of the historical reconstruction and IAM initial conditions\nand preserving changes depicted by the IAMs in the future. The new approach\nbuilds on a similar effort from CMIP5 and is now provided at higher\nresolution (0.25</w:instrText>
      </w:r>
      <w:r w:rsidR="0042165D">
        <w:rPr>
          <w:rFonts w:ascii="Cambria Math" w:hAnsi="Cambria Math" w:cs="Cambria Math"/>
        </w:rPr>
        <w:instrText>∘</w:instrText>
      </w:r>
      <w:r w:rsidR="0042165D">
        <w:instrText>×0.25</w:instrText>
      </w:r>
      <w:r w:rsidR="0042165D">
        <w:rPr>
          <w:rFonts w:ascii="Cambria Math" w:hAnsi="Cambria Math" w:cs="Cambria Math"/>
        </w:rPr>
        <w:instrText>∘</w:instrText>
      </w:r>
      <w:r w:rsidR="0042165D">
        <w:instrText xml:space="preserve">) over a longer time domain (850–2100, with\nextensions to 2300) with more detail (including multiple crop and pasture\ntypes and associated management practices) using more input datasets\n(including Landsat remote sensing data) and updated algorithms (wood harvest\nand shifting cultivation); it is assessed via a new diagnostic package. The\nnew LUH2 products contain &gt; 50 times the information content of\nthe datasets used in CMIP5 and are designed to enable new and improved\nestimates of the combined effects of land use on the global carbon–climate\nsystem.","container-title":"Geoscientific Model Development","DOI":"10.5194/gmd-13-5425-2020","ISSN":"1991-9603","issue":"11","journalAbbreviation":"Geosci. Model Dev.","language":"en","page":"5425-5464","source":"DOI.org (Crossref)","title":"Harmonization of global land use change and management for the period 850–2100 (LUH2) for CMIP6","volume":"13","author":[{"family":"Hurtt","given":"George C."},{"family":"Chini","given":"Louise"},{"family":"Sahajpal","given":"Ritvik"},{"family":"Frolking","given":"Steve"},{"family":"Bodirsky","given":"Benjamin L."},{"family":"Calvin","given":"Katherine"},{"family":"Doelman","given":"Jonathan C."},{"family":"Fisk","given":"Justin"},{"family":"Fujimori","given":"Shinichiro"},{"family":"Klein Goldewijk","given":"Kees"},{"family":"Hasegawa","given":"Tomoko"},{"family":"Havlik","given":"Peter"},{"family":"Heinimann","given":"Andreas"},{"family":"Humpenöder","given":"Florian"},{"family":"Jungclaus","given":"Johan"},{"family":"Kaplan","given":"Jed O."},{"family":"Kennedy","given":"Jennifer"},{"family":"Krisztin","given":"Tamás"},{"family":"Lawrence","given":"David"},{"family":"Lawrence","given":"Peter"},{"family":"Ma","given":"Lei"},{"family":"Mertz","given":"Ole"},{"family":"Pongratz","given":"Julia"},{"family":"Popp","given":"Alexander"},{"family":"Poulter","given":"Benjamin"},{"family":"Riahi","given":"Keywan"},{"family":"Shevliakova","given":"Elena"},{"family":"Stehfest","given":"Elke"},{"family":"Thornton","given":"Peter"},{"family":"Tubiello","given":"Francesco N."},{"family":"Van Vuuren","given":"Detlef P."},{"family":"Zhang","given":"Xin"}],"issued":{"date-parts":[["2020",11,10]]}}}],"schema":"https://github.com/citation-style-language/schema/raw/master/csl-citation.json"} </w:instrText>
      </w:r>
      <w:r w:rsidRPr="006C732F">
        <w:fldChar w:fldCharType="separate"/>
      </w:r>
      <w:r w:rsidR="0042165D" w:rsidRPr="0042165D">
        <w:rPr>
          <w:szCs w:val="24"/>
          <w:vertAlign w:val="superscript"/>
        </w:rPr>
        <w:t>35</w:t>
      </w:r>
      <w:r w:rsidRPr="006C732F">
        <w:fldChar w:fldCharType="end"/>
      </w:r>
      <w:r w:rsidRPr="006C732F">
        <w:t xml:space="preserve">. In contrast to existing </w:t>
      </w:r>
      <w:r w:rsidR="4C1B4BEA" w:rsidRPr="006C732F">
        <w:t>high-resolution</w:t>
      </w:r>
      <w:r w:rsidRPr="006C732F">
        <w:t xml:space="preserve"> future LULC projections</w:t>
      </w:r>
      <w:r w:rsidRPr="006C732F">
        <w:fldChar w:fldCharType="begin"/>
      </w:r>
      <w:r w:rsidR="0042165D">
        <w:instrText xml:space="preserve"> ADDIN ZOTERO_ITEM CSL_CITATION {"citationID":"3d1QZm4X","properties":{"formattedCitation":"\\super 22\\uc0\\u8211{}24,26\\uc0\\u8211{}30\\nosupersub{}","plainCitation":"22–24,26–30","noteIndex":0},"citationItems":[{"id":1572,"uris":["http://zotero.org/users/10985147/items/HIKUM5QF"],"itemData":{"id":1572,"type":"article-journal","abstract":"Characterizing land use and land cover change (LUCC) is critical for understanding the interaction between human activities and global environmental changes, such as in biological diversity and the carbon cycle. Both natural cycles and human activities can be better examined with more accurate sources of land use data with higher spatial resolution. More importantly, it is crucial to consider spatial heterogeneity to simulate future changes in LUCC. In this paper, a modeling strategy (hereinafter referred to as GCAM-CA) that combines a global change assessment model (GCAM) with cellular automata (CA) is proposed. This modeling strategy is designed to sequentially spatialize global LUCCs with 1-km spatial resolution and 5-year temporal resolution from 2010 to 2100. The GCAM model is employed to predict the land use and land cover area demands for 283 world regions, which are divided by intersecting 32 geopolitical and socioeconomic regions and 18 agroecological zones. The spatialization rules of CA is trained separately for each world region to distinguish global land use and land cover types. The different spatialization rules and trends in land use and land cover demand for each of the 283 regions reflect the spatial heterogeneity in the GCAM-CA model. We implement and validate the model for the simulation from 2000 to 2010. Next, the model is used to simulate three future scenarios, REF, G26, and G45, demonstrating that the GCAM-CA model is effective for future global-scale simulation of LUCCs. GCAM-CA is freely available at the open geographic modeling and simulation platform (OpenGMS, http://geomodeling.njnu.edu.cn/GCAM-CA.jsp).","container-title":"Earth's Future","DOI":"10.1029/2019EF001228","ISSN":"23284277","issue":"9","page":"1102-1116","title":"Spatial sequential modeling and predication of global land use and land cover changes by integrating a global change assessment model and cellular automata","volume":"7","author":[{"family":"Cao","given":"Min"},{"family":"Zhu","given":"Yanhui"},{"family":"Quan","given":"Jinling"},{"family":"Zhou","given":"Sheng"},{"family":"Lü","given":"Guonian"},{"family":"Chen","given":"Min"},{"family":"Huang","given":"Mengxue"}],"issued":{"date-parts":[["2019"]]}}},{"id":1482,"uris":["http://zotero.org/users/10985147/items/5DPUN7AS"],"itemData":{"id":1482,"type":"article-journal","abstract":"Abstract\n            This study presents a global land projection dataset with a 1-km resolution that comprises 20 land types for 2015–2100, adopting the latest IPCC coupling socioeconomic and climate change scenarios, SSP-RCP. This dataset was produced by combining the top-down land demand constraints afforded by the CMIP6 official dataset and a bottom-up spatial simulation executed via cellular automata. Based on the climate data, we further subdivided the simulation products’ land types into 20 plant functional types (PFTs), which well meets the needs of climate models for input data. The results show that our global land simulation yields a satisfactory accuracy (Kappa = 0.864, OA = 0.929 and FoM = 0.102). Furthermore, our dataset well fits the latest climate research based on the SSP-RCP scenarios. Particularly, due to the advantages of fine resolution, latest scenarios and numerous land types, our dataset provides powerful data support for environmental impact assessment and climate research, including but not limited to climate models.","container-title":"Scientific Data","DOI":"10.1038/s41597-022-01208-6","ISSN":"2052-4463","journalAbbreviation":"Sci. Data","language":"en","page":"125","source":"DOI.org (Crossref)","title":"Global land projection based on plant functional types with a 1-km resolution under socio-climatic scenarios","volume":"9","author":[{"family":"Chen","given":"Guangzhao"},{"family":"Li","given":"Xia"},{"family":"Liu","given":"Xiaoping"}],"issued":{"date-parts":[["2022",3,30]]}}},{"id":1458,"uris":["http://zotero.org/users/10985147/items/7UNFMN4V"],"itemData":{"id":1458,"type":"article-journal","abstract":"Sustainable development requires jointly achieving economic development to raise standards of living and environmental sustainability to secure these gains for the long run. Here, we develop a local-to-global, and global-to-local, earth-economy model that integrates the Global Trade Analysis Project (GTAP)-computable general equilibrium model of the economy with the Integrated Valuation of Ecosystem Services and Tradeoffs (InVEST) model of fine-scale, spatially explicit ecosystem services. The integrated model, GTAP–InVEST, jointly determines land use, environmental conditions, ecosystem services, market prices, supply and demand across economic sectors, trade across regions, and aggregate performance metrics like GDP. We use the integrated model to analyze the contribution of investing in nature for economic prosperity, accounting for the impact of four important ecosystem services (pollination, timber provision, marine fisheries, and carbon sequestration). We show that investments in nature result in large improvements relative to a business-as-usual path, accruing annual gains of $100 to $350 billion (2014 USD) with the largest percentage gains in the lowest-income countries. Our estimates include only a small subset of ecosystem services and could be far higher with inclusion of more ecosystem services, incorporation of ecological tipping points, and reduction in substitutability that limits economic adjustments to declines in natural capital. Our analysis highlights the need for improved environmental–economic modeling and the vital importance of integrating environmental information firmly into economic analysis and policy. The benefits of doing so are potentially very large, with the greatest percentage benefits accruing to inhabitants of the poorest countries.","container-title":"Proceedings of the National Academy of Sciences","DOI":"10.1073/pnas.2220401120","ISSN":"0027-8424, 1091-6490","issue":"27","journalAbbreviation":"Proc. Natl. Acad. Sci. U.S.A.","language":"en","page":"e2220401120","source":"DOI.org (Crossref)","title":"Investing in nature can improve equity and economic returns","volume":"120","author":[{"family":"Johnson","given":"Justin Andrew"},{"family":"Baldos","given":"Uris Lantz"},{"family":"Corong","given":"Erwin"},{"family":"Hertel","given":"Thomas"},{"family":"Polasky","given":"Stephen"},{"family":"Cervigni","given":"Raffaello"},{"family":"Roxburgh","given":"Toby"},{"family":"Ruta","given":"Giovanni"},{"family":"Salemi","given":"Colette"},{"family":"Thakrar","given":"Sumil"}],"issued":{"date-parts":[["2023",7,4]]}}},{"id":1543,"uris":["http://zotero.org/users/10985147/items/LF4YZUVQ"],"itemData":{"id":1543,"type":"report","publisher":"The World Bank","title":"The Economic Case for Nature","author":[{"family":"Johnson","given":"J.A."},{"family":"Ruta","given":"G."},{"family":"Baldos","given":"U."},{"family":"Cervigni","given":"R."},{"family":"Chonabayashi","given":"S."},{"family":"Corong","given":"E."},{"family":"Gavryliuk","given":"O."},{"family":"Gerber","given":"J."},{"family":"Hertel","given":"T."},{"family":"Nootenboom","given":"C."},{"family":"Polasky","given":"S."}],"issued":{"date-parts":[["2021"]]}}},{"id":1540,"uris":["http://zotero.org/users/10985147/items/7FP3UQHA"],"itemData":{"id":1540,"type":"article-journal","container-title":"Annals of the American Association of Geographers","DOI":"10.1080/24694452.2017.1303357","ISSN":"2469-4452, 2469-4460","issue":"5","journalAbbreviation":"Ann. Am. Assoc. Geogr.","language":"en","page":"1040-1059","source":"DOI.org (Crossref)","title":"A New Global Land-Use and Land-Cover Change Product at a 1-km Resolution for 2010 to 2100 Based on Human–Environment Interactions","volume":"107","author":[{"family":"Li","given":"Xia"},{"family":"Chen","given":"Guangzhao"},{"family":"Liu","given":"Xiaoping"},{"family":"Liang","given":"Xun"},{"family":"Wang","given":"Shaojian"},{"family":"Chen","given":"Yimin"},{"family":"Pei","given":"Fengsong"},{"family":"Xu","given":"Xiaocong"}],"issued":{"date-parts":[["2017",9,3]]}}},{"id":1503,"uris":["http://zotero.org/users/10985147/items/PQVH5PZ2"],"itemData":{"id":1503,"type":"article-journal","abstract":"Abstract\n            Land conservation and increased carbon uptake on land are fundamental to achieving the ambitious targets of the climate and biodiversity conventions. Yet, it remains largely unknown how such ambitions, along with an increasing demand for agricultural products, could drive landscape-scale changes and affect other key regulating nature’s contributions to people (NCP) that sustain land productivity outside conservation priority areas. By using an integrated, globally consistent modelling approach, we show that ambitious carbon-focused land restoration action and the enlargement of protected areas alone may be insufficient to reverse negative trends in landscape heterogeneity, pollination supply, and soil loss. However, we also find that these actions could be combined with dedicated interventions that support critical NCP and biodiversity conservation outside of protected areas. In particular, our models indicate that conserving at least 20% semi-natural habitat within farmed landscapes could primarily be achieved by spatially relocating cropland outside conservation priority areas, without additional carbon losses from land-use change, primary land conversion or reductions in agricultural productivity.","container-title":"Nature Communications","DOI":"10.1038/s41467-023-38043-1","ISSN":"2041-1723","issue":"1","journalAbbreviation":"Nat. Commun.","language":"en","page":"2515","source":"DOI.org (Crossref)","title":"Projected landscape-scale repercussions of global action for climate and biodiversity protection","volume":"14","author":[{"family":"Jeetze","given":"Patrick José","non-dropping-particle":"von"},{"family":"Weindl","given":"Isabelle"},{"family":"Johnson","given":"Justin Andrew"},{"family":"Borrelli","given":"Pasquale"},{"family":"Panagos","given":"Panos"},{"family":"Molina Bacca","given":"Edna J."},{"family":"Karstens","given":"Kristine"},{"family":"Humpenöder","given":"Florian"},{"family":"Dietrich","given":"Jan Philipp"},{"family":"Minoli","given":"Sara"},{"family":"Müller","given":"Christoph"},{"family":"Lotze-Campen","given":"Hermann"},{"family":"Popp","given":"Alexander"}],"issued":{"date-parts":[["2023",5,16]]}}},{"id":1415,"uris":["http://zotero.org/users/10985147/items/5DPE4WFC"],"itemData":{"id":1415,"type":"article-journal","container-title":"Journal of Environmental Management","DOI":"10.1016/j.jenvman.2022.114943","ISSN":"03014797","journalAbbreviation":"J. Environ. Manag.","language":"en","page":"114943","source":"DOI.org (Crossref)","title":"Global simulation of fine resolution land use/cover change and estimation of aboveground biomass carbon under the shared socioeconomic pathways","volume":"312","author":[{"family":"Zeng","given":"Li"},{"family":"Liu","given":"Xiaoping"},{"family":"Li","given":"Wenhao"},{"family":"Ou","given":"Jinpei"},{"family":"Cai","given":"Yiling"},{"family":"Chen","given":"Guangzhao"},{"family":"Li","given":"Manchun"},{"family":"Li","given":"Guangdong"},{"family":"Zhang","given":"Honghui"},{"family":"Xu","given":"Xiaocong"}],"issued":{"date-parts":[["2022",6]]}}},{"id":1414,"uris":["http://zotero.org/users/10985147/items/RM5IMRUM"],"itemData":{"id":1414,"type":"article-journal","abstract":"Abstract\n            A fine global future land use/land cover (LULC) is critical for demonstrating the geographic heterogeneity of earth system dynamics and human-earth interaction. In this study, we produced a 1 km global future LULC dataset that takes into account future climate and socio-economic changes as well as the impact of simulated results of the former year on temporally adjacent periods. By incorporating the variations in climatic and socio-economic factors, we differentiated LULC suitability probabilities for historical and future periods across representative SSP-RCP scenarios. Then, by using an improved cellular automata model-PLUS to simulate the patch-level changes of various land classes, we iteratively downscaled water-basin-level LULC demands in various future scenarios to a spatial resolution of 1 km. Our dataset achieves a high degree of simulation accuracy (Kappa = 0.94, OA = 0.97, FoM = 0.10) and precisely captures the spatial-temporal heterogeneity of global LULC changes under the combined effects of climate change and socio-economic development. This robust and fine-scale LULC dataset provides valuable spatially-explicit information essential for earth system modeling and intricate dynamics between anthropogenic activities and the environment.","container-title":"Scientific Data","DOI":"10.1038/s41597-023-02637-7","ISSN":"2052-4463","journalAbbreviation":"Sci. Data","language":"en","page":"748","source":"DOI.org (Crossref)","title":"Mapping the spatial heterogeneity of global land use and land cover from 2020 to 2100 at a 1 km resolution","volume":"10","author":[{"family":"Zhang","given":"Tianyuan"},{"family":"Cheng","given":"Changxiu"},{"family":"Wu","given":"Xudong"}],"issued":{"date-parts":[["2023",10,28]]}}}],"schema":"https://github.com/citation-style-language/schema/raw/master/csl-citation.json"} </w:instrText>
      </w:r>
      <w:r w:rsidRPr="006C732F">
        <w:fldChar w:fldCharType="separate"/>
      </w:r>
      <w:r w:rsidR="0042165D" w:rsidRPr="0042165D">
        <w:rPr>
          <w:szCs w:val="24"/>
          <w:vertAlign w:val="superscript"/>
        </w:rPr>
        <w:t>22–24,26–30</w:t>
      </w:r>
      <w:r w:rsidRPr="006C732F">
        <w:fldChar w:fldCharType="end"/>
      </w:r>
      <w:r w:rsidRPr="006C732F">
        <w:t>, our product is harmonised with a temporally extensive historic LULC reconstruction</w:t>
      </w:r>
      <w:r w:rsidRPr="006C732F">
        <w:fldChar w:fldCharType="begin"/>
      </w:r>
      <w:r w:rsidR="0042165D">
        <w:instrText xml:space="preserve"> ADDIN ZOTERO_ITEM CSL_CITATION {"citationID":"VZUyUHw2","properties":{"formattedCitation":"\\super 43\\nosupersub{}","plainCitation":"43","noteIndex":0},"citationItems":[{"id":2648,"uris":["http://zotero.org/users/10985147/items/MXDQF5JF"],"itemData":{"id":2648,"type":"dataset","abstract":"HILDA+ version 2.0 is an updated version of the HILDA+ (HIstoric Land Dynamics Assessment+) doi:10.1594/PANGAEA.921846. It is a global dataset on annual land use/cover change between 1960-2020 at 1 km spatial resolution. It is based on a data-driven reconstruction approach and integrates multiple open data streams (from high-resolution remote sensing, long-term land use reconstructions and statistics). Compared to the previous version, this new HILDA+ version 2.0 uses a base map from the year 2020 (based on ESA World Cover), integrates new remote sensing-based land cover datasets (see documentation sheet in the uploaded data), is calibrated on updated national land use statistics from FAO and includes additional cropland-related land use categories: tree crops, agroforestry and annual crops. See the documentation and the paper reference for the method of cropland mapping. Forests are subdivided into different forest types based ESA CCI Land Cover (1992-2020). HILDA+ version 2.0 covers the following land use/cover categories (given with their respective code numbers in the dataset): 11: Urban areas, 22: Annual crops, 23: Tree crops, 24: Agroforestry, 33: Pasture/rangeland, 40: Forest (unknown/other), 41: Forest (evergreen, needle leaf), 42: Forest (evergreen, broad leaf), 43: Forest (deciduous, needle leaf), 44: Forest (deciduous, broad leaf), 45: Forest (mixed), 55: Unmanaged grass/shrubland, 66: Sparse/no vegetation.","DOI":"https://doi.pangaea.de/10.1594/PANGAEA.974335","publisher":"PANGAEA","title":"HILDA+ version 2.0: Global Land Use Change between 1960 and 2020 [dataset]","author":[{"family":"Winkler","given":"Karina"},{"family":"Fuchs","given":"Richard"},{"family":"Rounsevell","given":"Mark D A"},{"family":"Herold","given":"Martin"}],"issued":{"date-parts":[["2025"]]}}}],"schema":"https://github.com/citation-style-language/schema/raw/master/csl-citation.json"} </w:instrText>
      </w:r>
      <w:r w:rsidRPr="006C732F">
        <w:fldChar w:fldCharType="separate"/>
      </w:r>
      <w:r w:rsidR="0042165D" w:rsidRPr="0042165D">
        <w:rPr>
          <w:szCs w:val="24"/>
          <w:vertAlign w:val="superscript"/>
        </w:rPr>
        <w:t>43</w:t>
      </w:r>
      <w:r w:rsidRPr="006C732F">
        <w:fldChar w:fldCharType="end"/>
      </w:r>
      <w:r w:rsidRPr="006C732F">
        <w:t xml:space="preserve"> from 1960 to 2020, has higher temporal resolution (yearly versus five yearly at best</w:t>
      </w:r>
      <w:r w:rsidRPr="006C732F">
        <w:fldChar w:fldCharType="begin"/>
      </w:r>
      <w:r w:rsidR="0042165D">
        <w:instrText xml:space="preserve"> ADDIN ZOTERO_ITEM CSL_CITATION {"citationID":"tarVbkPK","properties":{"formattedCitation":"\\super 23\\uc0\\u8211{}25\\nosupersub{}","plainCitation":"23–25","noteIndex":0},"citationItems":[{"id":1572,"uris":["http://zotero.org/users/10985147/items/HIKUM5QF"],"itemData":{"id":1572,"type":"article-journal","abstract":"Characterizing land use and land cover change (LUCC) is critical for understanding the interaction between human activities and global environmental changes, such as in biological diversity and the carbon cycle. Both natural cycles and human activities can be better examined with more accurate sources of land use data with higher spatial resolution. More importantly, it is crucial to consider spatial heterogeneity to simulate future changes in LUCC. In this paper, a modeling strategy (hereinafter referred to as GCAM-CA) that combines a global change assessment model (GCAM) with cellular automata (CA) is proposed. This modeling strategy is designed to sequentially spatialize global LUCCs with 1-km spatial resolution and 5-year temporal resolution from 2010 to 2100. The GCAM model is employed to predict the land use and land cover area demands for 283 world regions, which are divided by intersecting 32 geopolitical and socioeconomic regions and 18 agroecological zones. The spatialization rules of CA is trained separately for each world region to distinguish global land use and land cover types. The different spatialization rules and trends in land use and land cover demand for each of the 283 regions reflect the spatial heterogeneity in the GCAM-CA model. We implement and validate the model for the simulation from 2000 to 2010. Next, the model is used to simulate three future scenarios, REF, G26, and G45, demonstrating that the GCAM-CA model is effective for future global-scale simulation of LUCCs. GCAM-CA is freely available at the open geographic modeling and simulation platform (OpenGMS, http://geomodeling.njnu.edu.cn/GCAM-CA.jsp).","container-title":"Earth's Future","DOI":"10.1029/2019EF001228","ISSN":"23284277","issue":"9","page":"1102-1116","title":"Spatial sequential modeling and predication of global land use and land cover changes by integrating a global change assessment model and cellular automata","volume":"7","author":[{"family":"Cao","given":"Min"},{"family":"Zhu","given":"Yanhui"},{"family":"Quan","given":"Jinling"},{"family":"Zhou","given":"Sheng"},{"family":"Lü","given":"Guonian"},{"family":"Chen","given":"Min"},{"family":"Huang","given":"Mengxue"}],"issued":{"date-parts":[["2019"]]}}},{"id":1482,"uris":["http://zotero.org/users/10985147/items/5DPUN7AS"],"itemData":{"id":1482,"type":"article-journal","abstract":"Abstract\n            This study presents a global land projection dataset with a 1-km resolution that comprises 20 land types for 2015–2100, adopting the latest IPCC coupling socioeconomic and climate change scenarios, SSP-RCP. This dataset was produced by combining the top-down land demand constraints afforded by the CMIP6 official dataset and a bottom-up spatial simulation executed via cellular automata. Based on the climate data, we further subdivided the simulation products’ land types into 20 plant functional types (PFTs), which well meets the needs of climate models for input data. The results show that our global land simulation yields a satisfactory accuracy (Kappa = 0.864, OA = 0.929 and FoM = 0.102). Furthermore, our dataset well fits the latest climate research based on the SSP-RCP scenarios. Particularly, due to the advantages of fine resolution, latest scenarios and numerous land types, our dataset provides powerful data support for environmental impact assessment and climate research, including but not limited to climate models.","container-title":"Scientific Data","DOI":"10.1038/s41597-022-01208-6","ISSN":"2052-4463","journalAbbreviation":"Sci. Data","language":"en","page":"125","source":"DOI.org (Crossref)","title":"Global land projection based on plant functional types with a 1-km resolution under socio-climatic scenarios","volume":"9","author":[{"family":"Chen","given":"Guangzhao"},{"family":"Li","given":"Xia"},{"family":"Liu","given":"Xiaoping"}],"issued":{"date-parts":[["2022",3,30]]}}},{"id":1483,"uris":["http://zotero.org/users/10985147/items/Q8WYLJJ7"],"itemData":{"id":1483,"type":"article-journal","abstract":"Abstract\n            Global future land use (LU) is an important input for Earth system models for projecting Earth system dynamics and is critical for many modeling studies on future global change. Here we generated a new global gridded LU dataset using the Global Change Analysis Model (GCAM) and a land use spatial downscaling model, named Demeter, under the five Shared Socioeconomic Pathways (SSPs) and four Representative Concentration Pathways (RCPs) scenarios. Compared to existing similar datasets, the presented dataset has a higher spatial resolution (0.05° × 0.05°) and spreads under a more comprehensive set of SSP-RCP scenarios (in total 15 scenarios), and considers uncertainties from the forcing climates. We compared our dataset with the Land Use Harmonization version 2 (LUH2) dataset and found our results are in general spatially consistent with LUH2. The presented dataset will be useful for global Earth system modeling studies, especially for the analysis of the impacts of land use and land cover change and socioeconomics, as well as the characterizing the uncertainties associated with these impacts.","container-title":"Scientific Data","DOI":"10.1038/s41597-020-00669-x","ISSN":"2052-4463","journalAbbreviation":"Sci. Data","language":"en","page":"320","source":"DOI.org (Crossref)","title":"Global land use for 2015–2100 at 0.05° resolution under diverse socioeconomic and climate scenarios","volume":"7","author":[{"family":"Chen","given":"Min"},{"family":"Vernon","given":"Chris R."},{"family":"Graham","given":"Neal T."},{"family":"Hejazi","given":"Mohamad"},{"family":"Huang","given":"Maoyi"},{"family":"Cheng","given":"Yanyan"},{"family":"Calvin","given":"Katherine"}],"issued":{"date-parts":[["2020",10,2]]}}}],"schema":"https://github.com/citation-style-language/schema/raw/master/csl-citation.json"} </w:instrText>
      </w:r>
      <w:r w:rsidRPr="006C732F">
        <w:fldChar w:fldCharType="separate"/>
      </w:r>
      <w:r w:rsidR="0042165D" w:rsidRPr="0042165D">
        <w:rPr>
          <w:szCs w:val="24"/>
          <w:vertAlign w:val="superscript"/>
        </w:rPr>
        <w:t>23–25</w:t>
      </w:r>
      <w:r w:rsidRPr="006C732F">
        <w:fldChar w:fldCharType="end"/>
      </w:r>
      <w:r w:rsidRPr="006C732F">
        <w:t>), and was calibrated to generate more realistic landscape patterns.</w:t>
      </w:r>
    </w:p>
    <w:p w14:paraId="1812949B" w14:textId="77777777" w:rsidR="00D56933" w:rsidRPr="006C732F" w:rsidRDefault="00E22295">
      <w:pPr>
        <w:pStyle w:val="Heading3"/>
      </w:pPr>
      <w:r w:rsidRPr="006C732F">
        <w:t>Regional variation in the spatial pattern of land use and land cover change</w:t>
      </w:r>
    </w:p>
    <w:p w14:paraId="1812949C" w14:textId="1D99AB4F" w:rsidR="00D56933" w:rsidRPr="006C732F" w:rsidRDefault="00E22295">
      <w:r w:rsidRPr="006C732F">
        <w:t>Our analysis highlights spatiotemporal differences in the spatial patterns of LULC change, which suggests that patterns of LULC change are driven by regionally or locally specific factors, such as climate, topography, and landscape history</w:t>
      </w:r>
      <w:r w:rsidR="00AF0022" w:rsidRPr="006C732F">
        <w:fldChar w:fldCharType="begin"/>
      </w:r>
      <w:r w:rsidR="0042165D">
        <w:instrText xml:space="preserve"> ADDIN ZOTERO_ITEM CSL_CITATION {"citationID":"ul4ZO57H","properties":{"formattedCitation":"\\super 18\\nosupersub{}","plainCitation":"18","noteIndex":0},"citationItems":[{"id":1428,"uris":["http://zotero.org/users/10985147/items/MPWKM8PT"],"itemData":{"id":1428,"type":"chapter","container-title":"Landscape Ecology in Theory and Practice","event-place":"New York, NY","ISBN":"978-1-4939-2793-7","language":"en","note":"DOI: 10.1007/978-1-4939-2794-4_2","page":"33-62","publisher":"Springer","publisher-place":"New York, NY","source":"DOI.org (Crossref)","title":"Causes of Landscape Pattern","URL":"http://link.springer.com/10.1007/978-1-4939-2794-4_2","container-author":[{"family":"Turner","given":"Monica G."},{"family":"Gardner","given":"Robert H."}],"author":[{"family":"Turner","given":"Monica G."},{"family":"Gardner","given":"Robert H."}],"accessed":{"date-parts":[["2024",4,23]]},"issued":{"date-parts":[["2015"]]}}}],"schema":"https://github.com/citation-style-language/schema/raw/master/csl-citation.json"} </w:instrText>
      </w:r>
      <w:r w:rsidR="00AF0022" w:rsidRPr="006C732F">
        <w:fldChar w:fldCharType="separate"/>
      </w:r>
      <w:r w:rsidR="0042165D" w:rsidRPr="0042165D">
        <w:rPr>
          <w:szCs w:val="24"/>
          <w:vertAlign w:val="superscript"/>
        </w:rPr>
        <w:t>18</w:t>
      </w:r>
      <w:r w:rsidR="00AF0022" w:rsidRPr="006C732F">
        <w:fldChar w:fldCharType="end"/>
      </w:r>
      <w:r w:rsidRPr="006C732F">
        <w:t xml:space="preserve">, that may vary through time. We found no evidence that the spatial pattern of LULC change (as measured by the </w:t>
      </w:r>
      <m:oMath>
        <m:r>
          <w:rPr>
            <w:rFonts w:ascii="Cambria Math" w:eastAsia="Cambria Math" w:hAnsi="Cambria Math" w:cs="Cambria Math"/>
          </w:rPr>
          <m:t>f</m:t>
        </m:r>
      </m:oMath>
      <w:r w:rsidRPr="006C732F">
        <w:t>-value in LandScaleR</w:t>
      </w:r>
      <w:r w:rsidR="00AF0022" w:rsidRPr="006C732F">
        <w:fldChar w:fldCharType="begin"/>
      </w:r>
      <w:r w:rsidR="0042165D">
        <w:instrText xml:space="preserve"> ADDIN ZOTERO_ITEM CSL_CITATION {"citationID":"yeF9dsWb","properties":{"formattedCitation":"\\super 44\\nosupersub{}","plainCitation":"44","noteIndex":0},"citationItems":[{"id":1033,"uris":["http://zotero.org/users/10985147/items/JCXBV8II"],"itemData":{"id":1033,"type":"article-journal","container-title":"Environmental Modelling &amp; Software","DOI":"10.1016/j.envsoft.2023.105826","ISSN":"13648152","journalAbbreviation":"Environ. Model. Softw.","language":"en","page":"105826","source":"DOI.org (Crossref)","title":"Introducing LandScaleR: A novel method for spatial downscaling of land use projections","title-short":"Introducing LandScaleR","volume":"169","author":[{"family":"Woodman","given":"Tamsin L."},{"family":"Rueda-Uribe","given":"Cristina"},{"family":"Henry","given":"Roslyn C."},{"family":"Burslem","given":"David F.R.P."},{"family":"Travis","given":"Justin M.J."},{"family":"Alexander","given":"Peter"}],"issued":{"date-parts":[["2023",11]]}}}],"schema":"https://github.com/citation-style-language/schema/raw/master/csl-citation.json"} </w:instrText>
      </w:r>
      <w:r w:rsidR="00AF0022" w:rsidRPr="006C732F">
        <w:fldChar w:fldCharType="separate"/>
      </w:r>
      <w:r w:rsidR="0042165D" w:rsidRPr="0042165D">
        <w:rPr>
          <w:szCs w:val="24"/>
          <w:vertAlign w:val="superscript"/>
        </w:rPr>
        <w:t>44</w:t>
      </w:r>
      <w:r w:rsidR="00AF0022" w:rsidRPr="006C732F">
        <w:fldChar w:fldCharType="end"/>
      </w:r>
      <w:r w:rsidRPr="006C732F">
        <w:t>) was driven by the overall area of a country, the amount of LULC change which occurred per year, or the area of LULC classes at the start of the calibration period (Fig</w:t>
      </w:r>
      <w:r w:rsidR="00D907BA" w:rsidRPr="006C732F">
        <w:t>ure</w:t>
      </w:r>
      <w:r w:rsidRPr="006C732F">
        <w:t xml:space="preserve"> </w:t>
      </w:r>
      <w:r w:rsidR="00D907BA" w:rsidRPr="006C732F">
        <w:t>S2</w:t>
      </w:r>
      <w:r w:rsidRPr="006C732F">
        <w:t>). Landscape patterns are caused by a wide range of natural and anthropogenic factors</w:t>
      </w:r>
      <w:r w:rsidR="00AF0022" w:rsidRPr="006C732F">
        <w:fldChar w:fldCharType="begin"/>
      </w:r>
      <w:r w:rsidR="0042165D">
        <w:instrText xml:space="preserve"> ADDIN ZOTERO_ITEM CSL_CITATION {"citationID":"6Zln8An2","properties":{"formattedCitation":"\\super 18,20\\nosupersub{}","plainCitation":"18,20","noteIndex":0},"citationItems":[{"id":1494,"uris":["http://zotero.org/users/10985147/items/EAWFEV2H"],"itemData":{"id":1494,"type":"article-journal","container-title":"Journal of Land Use Science","DOI":"10.1080/1747423X.2015.1027797","ISSN":"1747-423X, 1747-4248","issue":"3","journalAbbreviation":"J. Land Use Sci.","language":"en","page":"257-277","source":"DOI.org (Crossref)","title":"Explaining the fragmentation in the Brazilian Amazonian forest","volume":"11","author":[{"family":"Arima","given":"Eugenio Y."},{"family":"Walker","given":"Robert T."},{"family":"Perz","given":"Stephen"},{"family":"Souza Jr","given":"Carlos"}],"issued":{"date-parts":[["2015",4,27]]}}},{"id":1428,"uris":["http://zotero.org/users/10985147/items/MPWKM8PT"],"itemData":{"id":1428,"type":"chapter","container-title":"Landscape Ecology in Theory and Practice","event-place":"New York, NY","ISBN":"978-1-4939-2793-7","language":"en","note":"DOI: 10.1007/978-1-4939-2794-4_2","page":"33-62","publisher":"Springer","publisher-place":"New York, NY","source":"DOI.org (Crossref)","title":"Causes of Landscape Pattern","URL":"http://link.springer.com/10.1007/978-1-4939-2794-4_2","container-author":[{"family":"Turner","given":"Monica G."},{"family":"Gardner","given":"Robert H."}],"author":[{"family":"Turner","given":"Monica G."},{"family":"Gardner","given":"Robert H."}],"accessed":{"date-parts":[["2024",4,23]]},"issued":{"date-parts":[["2015"]]}}}],"schema":"https://github.com/citation-style-language/schema/raw/master/csl-citation.json"} </w:instrText>
      </w:r>
      <w:r w:rsidR="00AF0022" w:rsidRPr="006C732F">
        <w:fldChar w:fldCharType="separate"/>
      </w:r>
      <w:r w:rsidR="0042165D" w:rsidRPr="0042165D">
        <w:rPr>
          <w:szCs w:val="24"/>
          <w:vertAlign w:val="superscript"/>
        </w:rPr>
        <w:t>18,20</w:t>
      </w:r>
      <w:r w:rsidR="00AF0022" w:rsidRPr="006C732F">
        <w:fldChar w:fldCharType="end"/>
      </w:r>
      <w:r w:rsidRPr="006C732F">
        <w:t>, including the presence of specific LULC classes</w:t>
      </w:r>
      <w:r w:rsidR="00AF0022" w:rsidRPr="006C732F">
        <w:fldChar w:fldCharType="begin"/>
      </w:r>
      <w:r w:rsidR="0042165D">
        <w:instrText xml:space="preserve"> ADDIN ZOTERO_ITEM CSL_CITATION {"citationID":"wfayihtB","properties":{"formattedCitation":"\\super 55\\nosupersub{}","plainCitation":"55","noteIndex":0},"citationItems":[{"id":1485,"uris":["http://zotero.org/users/10985147/items/NLR45M37"],"itemData":{"id":1485,"type":"article-journal","abstract":"Abstract\n            \n              Aim\n              \n                Improving our understanding of the drivers of forest fragmentation is fundamental to mitigating the consequences of anthropogenic fragmentation for biodiversity. Moreover, the impacts of fragmentation on biodiversity depend on the spatial scale at which fragmentation occurs. Therefore, understanding how the effect of land use on fragmentation patterns varies across scales is critical to ensure that fragmentation is managed at scales relevant to the ecology of target species or to land management. Here, we quantified the influence of land use on patterns of forest fragmentation at different scales using\n                Q\n                ueensland,\n                A\n                ustralia, as a case study.\n              \n            \n            \n              Location\n              \n                North</w:instrText>
      </w:r>
      <w:r w:rsidR="0042165D">
        <w:rPr>
          <w:rFonts w:ascii="Cambria Math" w:hAnsi="Cambria Math" w:cs="Cambria Math"/>
        </w:rPr>
        <w:instrText>‐</w:instrText>
      </w:r>
      <w:r w:rsidR="0042165D">
        <w:instrText>eastern\n                A\n                ustralia.\n              \n            \n            \n              Methods\n              \n                We combined fractal analysis with piecewise linear regression to measure patterns of forest fragmentation across a range of scales in 5309 landscapes of\n                c\n                . 50 km\n                2\n                , with different proportions of land used for cropping and grazing. A significant change in fragmentation patterns occurred at approximately 1 km\n                2\n                . We used beta regression to quantify the impact of land use on the degree of fragmentation at scales finer and coarser than 1 km\n                2\n                .\n              \n            \n            \n              Results\n              The use of land for grazing tended to create more fragmented forest patterns than use of land for cropping. This difference was more pronounced at coarser than finer scales.\n            \n            \n              Main conclusions\n              Our finding suggests that the choice of land use where conservation actions, such as revegetation and retention of forest patches, are to be prioritized depends on the scale at which we measure fragmentation. This information contributes to reducing the risk of mismatches between the scale at which fragmentation is managed and the scale at which fragmentation is measured, which is often dictated by the scale of species movements or the scale of land management. Our finding also improves our capacity to discern between fragmentation patterns that are typical of land</w:instrText>
      </w:r>
      <w:r w:rsidR="0042165D">
        <w:rPr>
          <w:rFonts w:ascii="Cambria Math" w:hAnsi="Cambria Math" w:cs="Cambria Math"/>
        </w:rPr>
        <w:instrText>‐</w:instrText>
      </w:r>
      <w:r w:rsidR="0042165D">
        <w:instrText>sharing and land</w:instrText>
      </w:r>
      <w:r w:rsidR="0042165D">
        <w:rPr>
          <w:rFonts w:ascii="Cambria Math" w:hAnsi="Cambria Math" w:cs="Cambria Math"/>
        </w:rPr>
        <w:instrText>‐</w:instrText>
      </w:r>
      <w:r w:rsidR="0042165D">
        <w:instrText>sparing conservation strategies, as spatial scale varies, thus aiding the implementation of land sparing and land sharing at scales relevant to biodiversity conservation and land management.","container-title":"Global Ecology and Biogeography","DOI":"10.1111/geb.12187","ISSN":"1466-822X, 1466-8238","issue":"11","journalAbbreviation":"Glob. Ecol. Biogeogr.","language":"en","license":"http://onlinelibrary.wiley.com/termsAndConditions#vor","page":"1215-1224","source":"DOI.org (Crossref)","title":"Land</w:instrText>
      </w:r>
      <w:r w:rsidR="0042165D">
        <w:rPr>
          <w:rFonts w:ascii="Cambria Math" w:hAnsi="Cambria Math" w:cs="Cambria Math"/>
        </w:rPr>
        <w:instrText>‐</w:instrText>
      </w:r>
      <w:r w:rsidR="0042165D">
        <w:instrText xml:space="preserve">use drivers of forest fragmentation vary with spatial scale","volume":"23","author":[{"family":"Cattarino","given":"Lorenzo"},{"family":"McAlpine","given":"Clive A."},{"family":"Rhodes","given":"Jonathan R."}],"issued":{"date-parts":[["2014",11]]}}}],"schema":"https://github.com/citation-style-language/schema/raw/master/csl-citation.json"} </w:instrText>
      </w:r>
      <w:r w:rsidR="00AF0022" w:rsidRPr="006C732F">
        <w:fldChar w:fldCharType="separate"/>
      </w:r>
      <w:r w:rsidR="0042165D" w:rsidRPr="0042165D">
        <w:rPr>
          <w:szCs w:val="24"/>
          <w:vertAlign w:val="superscript"/>
        </w:rPr>
        <w:t>55</w:t>
      </w:r>
      <w:r w:rsidR="00AF0022" w:rsidRPr="006C732F">
        <w:fldChar w:fldCharType="end"/>
      </w:r>
      <w:r w:rsidRPr="006C732F">
        <w:t xml:space="preserve">, so further research should investigate how the spatial pattern of fine-scale LULC change is related to socioeconomic and environmental variables such as climate, topography, land use, and gross domestic product (GDP). Population density and the Human Development Index (HDI) have </w:t>
      </w:r>
      <w:r w:rsidR="00325955" w:rsidRPr="006C732F">
        <w:t>previously</w:t>
      </w:r>
      <w:r w:rsidRPr="006C732F">
        <w:t xml:space="preserve"> been found to be weakly associated with fragmentation of landscape patches within countries</w:t>
      </w:r>
      <w:r w:rsidR="00AF0022" w:rsidRPr="006C732F">
        <w:fldChar w:fldCharType="begin"/>
      </w:r>
      <w:r w:rsidR="0042165D">
        <w:instrText xml:space="preserve"> ADDIN ZOTERO_ITEM CSL_CITATION {"citationID":"xMWzNl8S","properties":{"formattedCitation":"\\super 56\\nosupersub{}","plainCitation":"56","noteIndex":0},"citationItems":[{"id":1295,"uris":["http://zotero.org/users/10985147/items/ZNA7UIAY"],"itemData":{"id":1295,"type":"article-journal","container-title":"Journal of Maps","DOI":"10.1080/17445647.2024.2307539","ISSN":"1744-5647","issue":"1","journalAbbreviation":"J. Maps","language":"en","page":"2307539","source":"DOI.org (Crossref)","title":"A fragmented world: mapping the global extent of Anthropogenic Landscape Fragmentation","title-short":"A fragmented world","volume":"20","author":[{"family":"Romanillos","given":"Gustavo"},{"family":"Robazza","given":"Guido"},{"family":"Lovato","given":"Filippo"}],"issued":{"date-parts":[["2024",12,31]]}}}],"schema":"https://github.com/citation-style-language/schema/raw/master/csl-citation.json"} </w:instrText>
      </w:r>
      <w:r w:rsidR="00AF0022" w:rsidRPr="006C732F">
        <w:fldChar w:fldCharType="separate"/>
      </w:r>
      <w:r w:rsidR="0042165D" w:rsidRPr="0042165D">
        <w:rPr>
          <w:szCs w:val="24"/>
          <w:vertAlign w:val="superscript"/>
        </w:rPr>
        <w:t>56</w:t>
      </w:r>
      <w:r w:rsidR="00AF0022" w:rsidRPr="006C732F">
        <w:fldChar w:fldCharType="end"/>
      </w:r>
      <w:r w:rsidRPr="006C732F">
        <w:t xml:space="preserve">, indicating that there may be socioeconomic factors underlying spatial patterns of LULC change and therefore the optimum </w:t>
      </w:r>
      <m:oMath>
        <m:r>
          <w:rPr>
            <w:rFonts w:ascii="Cambria Math" w:eastAsia="Cambria Math" w:hAnsi="Cambria Math" w:cs="Cambria Math"/>
          </w:rPr>
          <m:t>f</m:t>
        </m:r>
      </m:oMath>
      <w:r w:rsidRPr="006C732F">
        <w:t xml:space="preserve">-value for downscaling with LandScaleR. </w:t>
      </w:r>
      <w:bookmarkStart w:id="5" w:name="_Hlk204768322"/>
      <w:r w:rsidR="00E419D9" w:rsidRPr="006C732F">
        <w:t>An i</w:t>
      </w:r>
      <w:r w:rsidRPr="006C732F">
        <w:t>ncreased understanding of the factors driving country- and local-scale patterns of LULC change would enable algorithms for projecting fine-scale LULC change to account for the spatiotemporal environmental and socioeconomic characteristics of a region, rather than assuming that spatial processes are constant through space and time.</w:t>
      </w:r>
    </w:p>
    <w:bookmarkEnd w:id="5"/>
    <w:p w14:paraId="1812949D" w14:textId="77777777" w:rsidR="00D56933" w:rsidRPr="006C732F" w:rsidRDefault="00E22295">
      <w:pPr>
        <w:pStyle w:val="Heading3"/>
      </w:pPr>
      <w:r w:rsidRPr="006C732F">
        <w:t>Global versus local approaches to land use and land cover modelling</w:t>
      </w:r>
    </w:p>
    <w:p w14:paraId="1812949E" w14:textId="7ACFC2B6" w:rsidR="00D56933" w:rsidRPr="006C732F" w:rsidRDefault="00E22295">
      <w:pPr>
        <w:rPr>
          <w:b/>
        </w:rPr>
      </w:pPr>
      <w:r w:rsidRPr="006C732F">
        <w:t xml:space="preserve">At global-scale there was little difference in the average spatial pattern of landscapes when future scenarios were downscaled using country- versus global-scale </w:t>
      </w:r>
      <m:oMath>
        <m:r>
          <w:rPr>
            <w:rFonts w:ascii="Cambria Math" w:eastAsia="Cambria Math" w:hAnsi="Cambria Math" w:cs="Cambria Math"/>
          </w:rPr>
          <m:t>f</m:t>
        </m:r>
      </m:oMath>
      <w:r w:rsidRPr="006C732F">
        <w:t>-values (</w:t>
      </w:r>
      <w:r w:rsidR="001F4746" w:rsidRPr="006C732F">
        <w:t>Figure S</w:t>
      </w:r>
      <w:r w:rsidR="00E86484" w:rsidRPr="006C732F">
        <w:t>8</w:t>
      </w:r>
      <w:r w:rsidRPr="006C732F">
        <w:t>); for example</w:t>
      </w:r>
      <w:r w:rsidR="00BF2406" w:rsidRPr="006C732F">
        <w:t>,</w:t>
      </w:r>
      <w:r w:rsidRPr="006C732F">
        <w:t xml:space="preserve"> the largest difference in landscape patterns was for SSP5-RCP8.5, where the use of country-scale </w:t>
      </w:r>
      <m:oMath>
        <m:r>
          <w:rPr>
            <w:rFonts w:ascii="Cambria Math" w:eastAsia="Cambria Math" w:hAnsi="Cambria Math" w:cs="Cambria Math"/>
          </w:rPr>
          <m:t>f</m:t>
        </m:r>
      </m:oMath>
      <w:r w:rsidRPr="006C732F">
        <w:t xml:space="preserve">-values increased mean patch area by 1.64% compared to using global-scale </w:t>
      </w:r>
      <m:oMath>
        <m:r>
          <w:rPr>
            <w:rFonts w:ascii="Cambria Math" w:eastAsia="Cambria Math" w:hAnsi="Cambria Math" w:cs="Cambria Math"/>
          </w:rPr>
          <m:t>f</m:t>
        </m:r>
      </m:oMath>
      <w:r w:rsidRPr="006C732F">
        <w:t xml:space="preserve">-values. However, more locally, for example at country-scale, there can be differences in landscape patterns where the country-scale optimum </w:t>
      </w:r>
      <m:oMath>
        <m:r>
          <w:rPr>
            <w:rFonts w:ascii="Cambria Math" w:eastAsia="Cambria Math" w:hAnsi="Cambria Math" w:cs="Cambria Math"/>
          </w:rPr>
          <m:t>f</m:t>
        </m:r>
      </m:oMath>
      <w:r w:rsidRPr="006C732F">
        <w:t>-value differs from the global-scale optimal value</w:t>
      </w:r>
      <w:r w:rsidR="007445B9" w:rsidRPr="006C732F">
        <w:t xml:space="preserve"> that could be material to ecosystem functioning</w:t>
      </w:r>
      <w:r w:rsidRPr="006C732F">
        <w:t xml:space="preserve">. </w:t>
      </w:r>
      <w:r w:rsidR="007445B9" w:rsidRPr="006C732F">
        <w:t>For example, a</w:t>
      </w:r>
      <w:r w:rsidRPr="006C732F">
        <w:t xml:space="preserve">cross Papua New Guinea there were fewer, smaller patches of LULC when future LULC change scenarios were downscaled with the country-scale optimum </w:t>
      </w:r>
      <m:oMath>
        <m:r>
          <w:rPr>
            <w:rFonts w:ascii="Cambria Math" w:eastAsia="Cambria Math" w:hAnsi="Cambria Math" w:cs="Cambria Math"/>
          </w:rPr>
          <m:t>f</m:t>
        </m:r>
      </m:oMath>
      <w:r w:rsidRPr="006C732F">
        <w:t>-value of 2.50 compared to the global-</w:t>
      </w:r>
      <w:r w:rsidRPr="006C732F">
        <w:lastRenderedPageBreak/>
        <w:t xml:space="preserve">scale optimum </w:t>
      </w:r>
      <m:oMath>
        <m:r>
          <w:rPr>
            <w:rFonts w:ascii="Cambria Math" w:eastAsia="Cambria Math" w:hAnsi="Cambria Math" w:cs="Cambria Math"/>
          </w:rPr>
          <m:t>f</m:t>
        </m:r>
      </m:oMath>
      <w:r w:rsidRPr="006C732F">
        <w:t>-value, and these differences were visible across multiple future scenarios (Fig</w:t>
      </w:r>
      <w:r w:rsidR="005A53DB" w:rsidRPr="006C732F">
        <w:t>ure 5</w:t>
      </w:r>
      <w:r w:rsidRPr="006C732F">
        <w:t>). The spatial pattern of LULC change has implications for projecting the future impacts of LULC change on environmental and ecological processes. For instance, more fragmented landscapes tend to have smaller patches of natural habitat which support fewer species</w:t>
      </w:r>
      <w:r w:rsidR="00AF0022" w:rsidRPr="006C732F">
        <w:fldChar w:fldCharType="begin"/>
      </w:r>
      <w:r w:rsidR="0042165D">
        <w:instrText xml:space="preserve"> ADDIN ZOTERO_ITEM CSL_CITATION {"citationID":"nGHJp2W3","properties":{"formattedCitation":"\\super 17,57\\nosupersub{}","plainCitation":"17,57","noteIndex":0},"citationItems":[{"id":1561,"uris":["http://zotero.org/users/10985147/items/YYVUUP7W"],"itemData":{"id":1561,"type":"article-journal","abstract":"Landscape modification and habitat fragmentation are key drivers of global species loss. Their effects may be understood by focusing on: (1) individual species and the processes threatening them, and (2) human-perceived landscape patterns and their correlation with species and assemblages. Individual species may decline as a result of interacting exogenous and endogenous threats, including habitat loss, habitat degradation, habitat isolation, changes in the biology, behaviour, and interactions of species, as well as additional, stochastic threats. Human-perceived landscape patterns that are frequently correlated with species assemblages include the amount and structure of native vegetation, the prevalence of anthropogenic edges, the degree of landscape connectivity, and the structure and heterogeneity of modified areas. Extinction cascades are particularly likely to occur in landscapes with low native vegetation cover, low landscape connectivity, degraded native vegetation and intensive land use in modified areas, especially if keystone species or entire functional groups of species are lost. This review (1) demonstrates that species-oriented and pattern-oriented approaches to understanding the ecology of modified landscapes are highly complementary, (2) clarifies the links between a wide range of interconnected themes, and (3) provides clear and consistent terminology. Tangible research and management priorities are outlined that are likely to benefit the conservation of native species in modified landscapes around the world.","container-title":"Global Ecology and Biogeography","DOI":"10.1111/j.1466-8238.2007.00287.x","issue":"3","journalAbbreviation":"Glob. Ecol. Biogeogr.","page":"265-280","title":"Landscape modification and habitat fragmentation: a synthesis","volume":"16","author":[{"family":"Fischer","given":"Joern"},{"family":"Lindenmayer","given":"David B"}],"issued":{"date-parts":[["2007"]]}}},{"id":1474,"uris":["http://zotero.org/users/10985147/items/GL87LXIP"],"itemData":{"id":1474,"type":"article-journal","abstract":"The literature on effects of habitat fragmentation on biodiversity is huge. It is also very diverse, with different authors measuring fragmentation in different ways and, as a consequence, drawing different conclusions regarding both the magnitude and direction of its effects. Habitat fragmentation is usually defined as a landscape-scale process involving both habitat loss and the breaking apart of habitat. Results of empirical studies of habitat fragmentation are often difficult to interpret because (a) many researchers measure fragmentation at the patch scale, not the landscape scale and (b) most researchers measure fragmentation in ways that do not distinguish between habitat loss and habitat fragmentation per se, i.e., the breaking apart of habitat after controlling for habitat loss. Empirical studies to date suggest that habitat loss has large, consistently negative effects on biodiversity. Habitat fragmentation per se has much weaker effects on biodiversity that are at least as likely to be positive as negative. Therefore, to correctly interpret the influence of habitat fragmentation on biodiversity, the effects of these two components of fragmentation must be measured independently. More studies of the independent effects of habitat loss and fragmentation per se are needed to determine the factors that lead to positive versus negative effects of fragmentation per se. I suggest that the term \"fragmentation\" should be reserved for the breaking apart of habitat, independent of habitat loss.","container-title":"Annual Review of Ecology, Evolution, and Systematics","DOI":"10.1146/annurev.ecolsys.34.011802.132419","ISSN":"00664162","journalAbbreviation":"Annu. Rev. Ecol. Evol. Syst.","page":"487-515","title":"Effects of Habitat Fragmentation on Biodiversity","volume":"34","author":[{"family":"Fahrig","given":"Lenore"}],"issued":{"date-parts":[["2003"]]}}}],"schema":"https://github.com/citation-style-language/schema/raw/master/csl-citation.json"} </w:instrText>
      </w:r>
      <w:r w:rsidR="00AF0022" w:rsidRPr="006C732F">
        <w:fldChar w:fldCharType="separate"/>
      </w:r>
      <w:r w:rsidR="0042165D" w:rsidRPr="0042165D">
        <w:rPr>
          <w:szCs w:val="24"/>
          <w:vertAlign w:val="superscript"/>
        </w:rPr>
        <w:t>17,57</w:t>
      </w:r>
      <w:r w:rsidR="00AF0022" w:rsidRPr="006C732F">
        <w:fldChar w:fldCharType="end"/>
      </w:r>
      <w:r w:rsidRPr="006C732F">
        <w:t>, while increased isolation of habitat patches can lead to reduced movement of individuals between patches</w:t>
      </w:r>
      <w:r w:rsidR="00AF0022" w:rsidRPr="006C732F">
        <w:fldChar w:fldCharType="begin"/>
      </w:r>
      <w:r w:rsidR="0042165D">
        <w:instrText xml:space="preserve"> ADDIN ZOTERO_ITEM CSL_CITATION {"citationID":"q7TBo5jo","properties":{"formattedCitation":"\\super 10,58\\nosupersub{}","plainCitation":"10,58","noteIndex":0},"citationItems":[{"id":1467,"uris":["http://zotero.org/users/10985147/items/THAWMM9Z"],"itemData":{"id":1467,"type":"article-journal","abstract":"Urgent need for conservation and restoration measures to improve landscape connectivity.\n          , \n            We conducted an analysis of global forest cover to reveal that 70% of remaining forest is within 1 km of the forest’s edge, subject to the degrading effects of fragmentation. A synthesis of fragmentation experiments spanning multiple biomes and scales, five continents, and 35 years demonstrates that habitat fragmentation reduces biodiversity by 13 to 75% and impairs key ecosystem functions by decreasing biomass and altering nutrient cycles. Effects are greatest in the smallest and most isolated fragments, and they magnify with the passage of time. These findings indicate an urgent need for conservation and restoration measures to improve landscape connectivity, which will reduce extinction rates and help maintain ecosystem services.","container-title":"Science Advances","DOI":"10.1126/sciadv.1500052","ISSN":"2375-2548","issue":"2","journalAbbreviation":"Sci. Adv.","language":"en","page":"e1500052","source":"DOI.org (Crossref)","title":"Habitat fragmentation and its lasting impact on Earth’s ecosystems","volume":"1","author":[{"family":"Haddad","given":"Nick M."},{"family":"Brudvig","given":"Lars A."},{"family":"Clobert","given":"Jean"},{"family":"Davies","given":"Kendi F."},{"family":"Gonzalez","given":"Andrew"},{"family":"Holt","given":"Robert D."},{"family":"Lovejoy","given":"Thomas E."},{"family":"Sexton","given":"Joseph O."},{"family":"Austin","given":"Mike P."},{"family":"Collins","given":"Cathy D."},{"family":"Cook","given":"William M."},{"family":"Damschen","given":"Ellen I."},{"family":"Ewers","given":"Robert M."},{"family":"Foster","given":"Bryan L."},{"family":"Jenkins","given":"Clinton N."},{"family":"King","given":"Andrew J."},{"family":"Laurance","given":"William F."},{"family":"Levey","given":"Douglas J."},{"family":"Margules","given":"Chris R."},{"family":"Melbourne","given":"Brett A."},{"family":"Nicholls","given":"A. O."},{"family":"Orrock","given":"John L."},{"family":"Song","given":"Dan-Xia"},{"family":"Townshend","given":"John R."}],"issued":{"date-parts":[["2015",3,6]]}}},{"id":1472,"uris":["http://zotero.org/users/10985147/items/SKSLF22I"],"itemData":{"id":1472,"type":"article-journal","abstract":"Abstract\n            \n              Habitat loss is often considered the greatest near</w:instrText>
      </w:r>
      <w:r w:rsidR="0042165D">
        <w:rPr>
          <w:rFonts w:ascii="Cambria Math" w:hAnsi="Cambria Math" w:cs="Cambria Math"/>
        </w:rPr>
        <w:instrText>‐</w:instrText>
      </w:r>
      <w:r w:rsidR="0042165D">
        <w:instrText xml:space="preserve">term threat to biodiversity. Yet the impact of habitat fragmentation, or the change in habitat configuration for a given amount of habitat loss, has been intensely debated. We isolated effects of habitat loss from fragmentation on the demography, movement, and abundance of wild populations of a specialist herbivore,\n              Chelinidea vittiger\n              , by removing 2,088 patches across 15 landscapes. We compared fragmentation resulting from random loss, which is often considered in theory, to aggregated loss, which is often observed in the real world. When quantifying fragmentation caused by random vs. aggregated loss, aggregated loss led to less fragmented landscapes than random loss based on patch isolation, but more fragmented landscapes when based on isolation at a larger mesoscale scale defined by dispersal distances of\n              C. vittiger\n              . Overall, habitat loss decreased population size and demographic parameters, with thresholds occurring at approximately 70–80% patch loss. Synergistic effects also occurred, where an aggregated pattern of loss had negative effects at low, but not high, amounts of habitat loss. Effects on population size of\n              C. vittiger\n              were driven by reductions in movement and subsequent reproduction. The direction of habitat fragmentation effects from random and aggregated loss treatments, for a given habitat amount, was conflictingly positive or negative depending on the scale at which fragmentation was quantified. Fragmentation quantified at the scale of dispersal for this species best explained population size and highlighted that fragmentation had negative effects at a mesoscale. Our results emphasize the importance of quantifying habitat fragmentation at biologically appropriate scales.","container-title":"Ecology","DOI":"10.1002/ecy.2467","ISSN":"0012-9658, 1939-9170","issue":"10","journalAbbreviation":"Ecology","language":"en","page":"2176-2186","source":"DOI.org (Crossref)","title":"The negative effects of habitat fragmentation operate at the scale of dispersal","volume":"99","author":[{"family":"Fletcher Jr","given":"Robert J."},{"family":"Reichert","given":"Brian E."},{"family":"Holmes","given":"Katherine"}],"issued":{"date-parts":[["2018",10]]}}}],"schema":"https://github.com/citation-style-language/schema/raw/master/csl-citation.json"} </w:instrText>
      </w:r>
      <w:r w:rsidR="00AF0022" w:rsidRPr="006C732F">
        <w:fldChar w:fldCharType="separate"/>
      </w:r>
      <w:r w:rsidR="0042165D" w:rsidRPr="0042165D">
        <w:rPr>
          <w:szCs w:val="24"/>
          <w:vertAlign w:val="superscript"/>
        </w:rPr>
        <w:t>10,58</w:t>
      </w:r>
      <w:r w:rsidR="00AF0022" w:rsidRPr="006C732F">
        <w:fldChar w:fldCharType="end"/>
      </w:r>
      <w:r w:rsidRPr="006C732F">
        <w:t xml:space="preserve">. Thus, using future LULC projections that were downscaled with the country-scale optimum </w:t>
      </w:r>
      <m:oMath>
        <m:r>
          <w:rPr>
            <w:rFonts w:ascii="Cambria Math" w:eastAsia="Cambria Math" w:hAnsi="Cambria Math" w:cs="Cambria Math"/>
          </w:rPr>
          <m:t>f</m:t>
        </m:r>
      </m:oMath>
      <w:r w:rsidRPr="006C732F">
        <w:t xml:space="preserve">-value for Papua New Guinea, which demonstrated increased fragmentation of LULC patches, might suggest that intra-species connectivity and species richness will be lower in future compared to using LULC projections that were generated with the global-scale </w:t>
      </w:r>
      <m:oMath>
        <m:r>
          <w:rPr>
            <w:rFonts w:ascii="Cambria Math" w:eastAsia="Cambria Math" w:hAnsi="Cambria Math" w:cs="Cambria Math"/>
          </w:rPr>
          <m:t>f</m:t>
        </m:r>
      </m:oMath>
      <w:r w:rsidRPr="006C732F">
        <w:t>-value.</w:t>
      </w:r>
    </w:p>
    <w:p w14:paraId="1812949F" w14:textId="74D63CE7" w:rsidR="00D56933" w:rsidRPr="001015F7" w:rsidRDefault="00E22295">
      <w:r w:rsidRPr="001015F7">
        <w:t xml:space="preserve">Given that spatial patterns are increasingly recognised as important for the accurate modelling of environmental and ecological processes, it is key that we consider carefully how landscape patterns are incorporated into future LULC projections. Our harmonised LULC product will allow future users to </w:t>
      </w:r>
      <w:r w:rsidR="00D446A6" w:rsidRPr="001015F7">
        <w:t>select</w:t>
      </w:r>
      <w:r w:rsidRPr="001015F7">
        <w:t xml:space="preserve"> downscaled LULC projections that use country- or global-scale parameterisations. The contrasting spatial patterns between future LULC maps that were downscaled using country- versus global-scale </w:t>
      </w:r>
      <m:oMath>
        <m:r>
          <w:rPr>
            <w:rFonts w:ascii="Cambria Math" w:eastAsia="Cambria Math" w:hAnsi="Cambria Math" w:cs="Cambria Math"/>
          </w:rPr>
          <m:t>f</m:t>
        </m:r>
      </m:oMath>
      <w:r w:rsidRPr="001015F7">
        <w:t>-values highlight the importance of integrating local-scale variation in LULC dynamics into global-scale models of LULC change and its impacts.</w:t>
      </w:r>
    </w:p>
    <w:p w14:paraId="181294A0" w14:textId="34C0B6B3" w:rsidR="00D56933" w:rsidRPr="001015F7" w:rsidRDefault="00683C16">
      <w:pPr>
        <w:pStyle w:val="Heading3"/>
      </w:pPr>
      <w:r w:rsidRPr="001015F7">
        <w:t xml:space="preserve">Relevance </w:t>
      </w:r>
      <w:r w:rsidR="00E22295" w:rsidRPr="001015F7">
        <w:t>for environmental and ecological modelling</w:t>
      </w:r>
    </w:p>
    <w:p w14:paraId="181294A2" w14:textId="715854D7" w:rsidR="00D56933" w:rsidRPr="001015F7" w:rsidRDefault="00E22295">
      <w:r w:rsidRPr="001015F7">
        <w:t>The mismatch between the resolution of global-scale land use models and the scale of environmental processes has historically presented a challenge for integrating global LULC projections with environmental and ecological models</w:t>
      </w:r>
      <w:r w:rsidR="00AF0022" w:rsidRPr="001015F7">
        <w:fldChar w:fldCharType="begin"/>
      </w:r>
      <w:r w:rsidR="0042165D" w:rsidRPr="001015F7">
        <w:instrText xml:space="preserve"> ADDIN ZOTERO_ITEM CSL_CITATION {"citationID":"mLBl51pl","properties":{"formattedCitation":"\\super 33,34\\nosupersub{}","plainCitation":"33,34","noteIndex":0},"citationItems":[{"id":1569,"uris":["http://zotero.org/users/10985147/items/JEYL4AAL"],"itemData":{"id":1569,"type":"article-journal","abstract":"Projected changes in biodiversity are likely inadequately estimated when climate and land-use change effects are examined in isolation. A review of studies of the effects of these drivers singly and in combination highlights little discussed complexities in revising these estimates. In addition to considering interactions, different characterisations of climate change, land-use change and biodiversity greatly influence estimates. Habitat loss leading to decreased species richness is the most common land-use change and biodiversity relationship considered with less attention being given to other land-use changes (e.g. other conversions, fragmentation, different management intensities) and biodiversity characterisations and responses (e.g. selected groups of species, increased species richness). Characterisations of more complex relationships between climate change, land-use change and biodiversity however are currently limited by a lack of process understanding, data availability and inherent scenarios uncertainties. © 2008 Elsevier Ltd. All rights reserved.","container-title":"Global Environmental Change","DOI":"10.1016/j.gloenvcha.2008.09.007","ISSN":"09593780","issue":"2","journalAbbreviation":"Glob. Environ. Change","note":"Citation Key: DeChazal2009","page":"306-315","title":"Land-use and climate change within assessments of biodiversity change: A review","volume":"19","author":[{"family":"Chazal","given":"Jacqueline","non-dropping-particle":"de"},{"family":"Rounsevell","given":"Mark D.A."}],"issued":{"date-parts":[["2009"]]}}},{"id":1510,"uris":["http://zotero.org/users/10985147/items/AZ28XX46"],"itemData":{"id":1510,"type":"article-journal","abstract":"Efficient management of biodiversity requires a forward-looking approach based on scenarios that explore biodiversity changes under future environmental conditions. A number of ecological models have been proposed over the last decades to develop these biodiversity scenarios. Novel modelling approaches with strong theoretical foundation now offer the possibility to integrate key ecological and evolutionary processes that shape species distribution and community structure. Although biodiversity is affected by multiple threats, most studies addressing the effects of future environmental changes on biodiversity focus on a single threat only. We examined the studies published during the last 25 years that developed scenarios to predict future biodiversity changes based on climate, land-use and land-cover change projections. We found that biodiversity scenarios mostly focus on the future impacts of climate change and largely neglect changes in land use and land cover. The emphasis on climate change impacts has increased over time and has now reached a maximum. Yet, the direct destruction and degradation of habitats through land-use and land-cover changes are among the most significant and immediate threats to biodiversity. We argue that the current state of integration between ecological and land system sciences is leading to biased estimation of actual risks and therefore constrains the implementation of forward-looking policy responses to biodiversity decline. We suggest research directions at the crossroads between ecological and environmental sciences to face the challenge of developing interoperable and plausible projections of future environmental changes and to anticipate the full range of their potential impacts on biodiversity. An intergovernmental platform is needed to stimulate such collaborative research efforts and to emphasize the societal and political relevance of taking up this challenge.","container-title":"Global Change Biology","DOI":"10.1111/gcb.13272","ISSN":"13652486","issue":"7","journalAbbreviation":"Glob. Change Biol.","note":"PMID: 26950650\nCitation Key: Titeux2016","page":"2505-2515","title":"Biodiversity scenarios neglect future land-use changes","volume":"22","author":[{"family":"Titeux","given":"Nicolas"},{"family":"Henle","given":"Klaus"},{"family":"Mihoub","given":"Jean Baptiste"},{"family":"Regos","given":"Adrián"},{"family":"Geijzendorffer","given":"Ilse R."},{"family":"Cramer","given":"Wolfgang"},{"family":"Verburg","given":"Peter H."},{"family":"Brotons","given":"Lluís"}],"issued":{"date-parts":[["2016"]]}}}],"schema":"https://github.com/citation-style-language/schema/raw/master/csl-citation.json"} </w:instrText>
      </w:r>
      <w:r w:rsidR="00AF0022" w:rsidRPr="001015F7">
        <w:fldChar w:fldCharType="separate"/>
      </w:r>
      <w:r w:rsidR="0042165D" w:rsidRPr="001015F7">
        <w:rPr>
          <w:szCs w:val="24"/>
          <w:vertAlign w:val="superscript"/>
        </w:rPr>
        <w:t>33,34</w:t>
      </w:r>
      <w:r w:rsidR="00AF0022" w:rsidRPr="001015F7">
        <w:fldChar w:fldCharType="end"/>
      </w:r>
      <w:r w:rsidRPr="001015F7">
        <w:t>, and in particular process-based models. Our new harmonised dataset aims to overcome this limitation by providing global LULC projections at 1 km resolution with a yearly timestep, which will enable better integration with process-based models. For example, our harmonised dataset could be integrated with the hydrological Soil and Water Assessment Tool (SWAT) and SWAT+ models</w:t>
      </w:r>
      <w:r w:rsidR="00AF0022" w:rsidRPr="001015F7">
        <w:fldChar w:fldCharType="begin"/>
      </w:r>
      <w:r w:rsidR="0042165D" w:rsidRPr="001015F7">
        <w:instrText xml:space="preserve"> ADDIN ZOTERO_ITEM CSL_CITATION {"citationID":"sFNg7Bdn","properties":{"formattedCitation":"\\super 59,60\\nosupersub{}","plainCitation":"59,60","noteIndex":0},"citationItems":[{"id":50,"uris":["http://zotero.org/users/10985147/items/W8WVBLBV"],"itemData":{"id":50,"type":"article-journal","abstract":"ABSTRACT:\n              A conceptual, continuous time model called SWAT (Soil and Water Assessment Tool) was developed to assist water resource managers in assessing the impact of management on water supplies and nonpoint source pollution in watersheds and large river basins. The model is currently being utilized in several large area projects by EPA, NOAA, NRCS and others to estimate the off</w:instrText>
      </w:r>
      <w:r w:rsidR="0042165D" w:rsidRPr="001015F7">
        <w:rPr>
          <w:rFonts w:ascii="Cambria Math" w:hAnsi="Cambria Math" w:cs="Cambria Math"/>
        </w:rPr>
        <w:instrText>‐</w:instrText>
      </w:r>
      <w:r w:rsidR="0042165D" w:rsidRPr="001015F7">
        <w:instrText>site impacts of climate and management on water use, non</w:instrText>
      </w:r>
      <w:r w:rsidR="0042165D" w:rsidRPr="001015F7">
        <w:rPr>
          <w:rFonts w:ascii="Cambria Math" w:hAnsi="Cambria Math" w:cs="Cambria Math"/>
        </w:rPr>
        <w:instrText>‐</w:instrText>
      </w:r>
      <w:r w:rsidR="0042165D" w:rsidRPr="001015F7">
        <w:instrText xml:space="preserve">point source loadings, and pesticide contamination. Model development, operation, limitations, and assumptions are discussed and components of the model are described. In Part II, a GIS input/output interface is presented along with model validation on three basins within the Upper Trinity basin in Texas.","container-title":"JAWRA Journal of the American Water Resources Association","DOI":"10.1111/j.1752-1688.1998.tb05961.x","ISSN":"1093-474X, 1752-1688","issue":"1","journalAbbreviation":"J. American Water Resour. Assoc.","language":"en","license":"http://onlinelibrary.wiley.com/termsAndConditions#vor","page":"73-89","source":"DOI.org (Crossref)","title":"LARGE AREA HYDROLOGIC MODELING AND ASSESSMENT PART I: MODEL DEVELOPMENT&lt;sup&gt;1&lt;/sup&gt;","title-short":"LARGE AREA HYDROLOGIC MODELING AND ASSESSMENT PART I","volume":"34","author":[{"family":"Arnold","given":"J. G."},{"family":"Srinivasan","given":"R."},{"family":"Muttiah","given":"R. S."},{"family":"Williams","given":"J. R."}],"issued":{"date-parts":[["1998",2]]}}},{"id":49,"uris":["http://zotero.org/users/10985147/items/IA2SJT34"],"itemData":{"id":49,"type":"article-journal","abstract":"Abstract\n            \n              SWAT\n              + is a completely restructured version of the Soil and Water Assessment Tool (\n              SWAT\n              ) that was developed to face present and future challenges in water resources modeling and management and to meet the needs of the worldwide user community. It is expected to improve code development and maintenance; support data availability, analysis, and visualization; and enhance the model's capabilities in terms of the spatial representation of elements and processes within watersheds. The most important change is the implementation of landscape units and flow and pollutant routing across the landscape. Also,\n              SWAT\n              + offers more flexibility than\n              SWAT\n              in defining management schedules, routing constituents, and connecting managed flow systems to the natural stream network. To test the basic hydrologic function of\n              SWAT\n              +, it was applied to the Little River Experimental Watershed (Georgia) without enhanced overland routing and compared with previous models.\n              SWAT\n              + gave similar results and inaccuracies as these models did for streamflow and water balance. Taking full advantage of the new capabilities of\n              SWAT\n              + regarding watershed discretization and landscape and river interactions is expected to improve simulations in future studies. While many capabilities of\n              SWAT\n              have already been enhanced in\n              SWAT\n              + and new capabilities have been added, the model will continue to evolve in response to advancements in scientific knowledge and the demands of the growing worldwide user community.\n              \n                Editor's note:\n                This paper is part of the featured series on\n                SWAT\n                Applications for Emerging Hydrologic and Water Quality Challenges. See the February 2017 issue for the introduction and background to the series\n              \n              .","container-title":"JAWRA Journal of the American Water Resources Association","DOI":"10.1111/1752-1688.12482","ISSN":"1093-474X, 1752-1688","issue":"1","journalAbbreviation":"J. American Water Resour. Assoc.","language":"en","license":"http://onlinelibrary.wiley.com/termsAndConditions#vor","page":"115-130","source":"DOI.org (Crossref)","title":"Introduction to &lt;span style=\"font-variant:small-caps;\"&gt;SWAT&lt;/span&gt; +, A Completely Restructured Version of the Soil and Water Assessment Tool","title-short":"Introduction to &lt;span style=\"font-variant","volume":"53","author":[{"family":"Bieger","given":"Katrin"},{"family":"Arnold","given":"Jeffrey G."},{"family":"Rathjens","given":"Hendrik"},{"family":"White","given":"Michael J."},{"family":"Bosch","given":"David D."},{"family":"Allen","given":"Peter M."},{"family":"Volk","given":"Martin"},{"family":"Srinivasan","given":"Raghavan"}],"issued":{"date-parts":[["2017",2]]}}}],"schema":"https://github.com/citation-style-language/schema/raw/master/csl-citation.json"} </w:instrText>
      </w:r>
      <w:r w:rsidR="00AF0022" w:rsidRPr="001015F7">
        <w:fldChar w:fldCharType="separate"/>
      </w:r>
      <w:r w:rsidR="0042165D" w:rsidRPr="001015F7">
        <w:rPr>
          <w:szCs w:val="24"/>
          <w:vertAlign w:val="superscript"/>
        </w:rPr>
        <w:t>59,60</w:t>
      </w:r>
      <w:r w:rsidR="00AF0022" w:rsidRPr="001015F7">
        <w:fldChar w:fldCharType="end"/>
      </w:r>
      <w:r w:rsidRPr="001015F7">
        <w:t xml:space="preserve"> to enable the development of hydrological models over large spatial extents</w:t>
      </w:r>
      <w:r w:rsidR="00AF0022" w:rsidRPr="001015F7">
        <w:fldChar w:fldCharType="begin"/>
      </w:r>
      <w:r w:rsidR="0042165D" w:rsidRPr="001015F7">
        <w:instrText xml:space="preserve"> ADDIN ZOTERO_ITEM CSL_CITATION {"citationID":"aaQcyVRk","properties":{"formattedCitation":"\\super 61\\nosupersub{}","plainCitation":"61","noteIndex":0},"citationItems":[{"id":48,"uris":["http://zotero.org/users/10985147/items/EIGCPTR6"],"itemData":{"id":48,"type":"article-journal","container-title":"Journal of Hydrology","DOI":"10.1016/j.jhydrol.2015.03.027","ISSN":"00221694","journalAbbreviation":"J. Hydrol.","language":"en","page":"733-752","source":"DOI.org (Crossref)","title":"A continental-scale hydrology and water quality model for Europe: Calibration and uncertainty of a high-resolution large-scale SWAT model","title-short":"A continental-scale hydrology and water quality model for Europe","volume":"524","author":[{"family":"Abbaspour","given":"K.C."},{"family":"Rouholahnejad","given":"E."},{"family":"Vaghefi","given":"S."},{"family":"Srinivasan","given":"R."},{"family":"Yang","given":"H."},{"family":"Kløve","given":"B."}],"issued":{"date-parts":[["2015",5]]}}}],"schema":"https://github.com/citation-style-language/schema/raw/master/csl-citation.json"} </w:instrText>
      </w:r>
      <w:r w:rsidR="00AF0022" w:rsidRPr="001015F7">
        <w:fldChar w:fldCharType="separate"/>
      </w:r>
      <w:r w:rsidR="0042165D" w:rsidRPr="001015F7">
        <w:rPr>
          <w:szCs w:val="24"/>
          <w:vertAlign w:val="superscript"/>
        </w:rPr>
        <w:t>61</w:t>
      </w:r>
      <w:r w:rsidR="00AF0022" w:rsidRPr="001015F7">
        <w:fldChar w:fldCharType="end"/>
      </w:r>
      <w:r w:rsidRPr="001015F7">
        <w:t xml:space="preserve"> and future scenarios. LULC change and landscape patterns are also key for the likelihood of fire occurrence and intensity</w:t>
      </w:r>
      <w:r w:rsidR="00AF0022" w:rsidRPr="001015F7">
        <w:fldChar w:fldCharType="begin"/>
      </w:r>
      <w:r w:rsidR="0042165D" w:rsidRPr="001015F7">
        <w:instrText xml:space="preserve"> ADDIN ZOTERO_ITEM CSL_CITATION {"citationID":"Q0mhni11","properties":{"formattedCitation":"\\super 14,62,63\\nosupersub{}","plainCitation":"14,62,63","noteIndex":0},"citationItems":[{"id":1525,"uris":["http://zotero.org/users/10985147/items/38ICMJBM"],"itemData":{"id":1525,"type":"article-journal","abstract":"Increasing wildfire activity globally has become an urgent issue with enormous ecological and social impacts. In this work, we focus on analyzing and quantifying the influence of landscape topology, understood as the spatial structure and interaction of multiple land-covers in an area, on fire ignition. We propose a deep learning framework, Deep Fire Topology, to estimate and predict wildfire ignition risk. We focus on understanding the impact of these topological attributes and the rationale behind the results to provide interpretable knowledge for territorial planning considering wildfire ignition uncertainty. We demonstrate the high performance and inter­ pretability of the framework in a case study, accurately detecting risky areas by exploiting spatial patterns. This work reveals the strong potential of landscape topology in wildfire occurrence prediction and its implications to develop robust landscape management plans. We discuss potential extensions and applications of the proposed method, available as an open-source software.","container-title":"Environmental Modelling &amp; Software","DOI":"10.1016/j.envsoft.2021.105122","ISSN":"13648152","journalAbbreviation":"Environ. Model. Softw.","language":"en","page":"105122","source":"DOI.org (Crossref)","title":"Deep fire topology: Understanding the role of landscape spatial patterns in wildfire occurrence using artificial intelligence","title-short":"Deep fire topology","volume":"143","author":[{"family":"Pais","given":"Cristobal"},{"family":"Miranda","given":"Alejandro"},{"family":"Carrasco","given":"Jaime"},{"family":"Shen","given":"Zuo-Jun Max"}],"issued":{"date-parts":[["2021",9]]}}},{"id":47,"uris":["http://zotero.org/users/10985147/items/6WT8PLKY"],"itemData":{"id":47,"type":"article-journal","container-title":"Environment, Development and Sustainability","DOI":"10.1007/s10668-022-02573-3","ISSN":"1387-585X, 1573-2975","issue":"11","journalAbbreviation":"Environ. Dev. Sustain.","language":"en","page":"12419-12438","source":"DOI.org (Crossref)","title":"Fire foci and their spatiotemporal relations to weather variables and land uses in the state of Mato Grosso","volume":"25","author":[{"family":"Volpato","given":"Maristela"},{"family":"Andrade","given":"Caio F."},{"family":"Silva","given":"Elton L."},{"family":"Barbosa","given":"Maria L."},{"family":"Andrade","given":"Melina D."},{"family":"Rocha","given":"Pedro. V."},{"family":"Delgado","given":"Rafael C."},{"family":"Teodoro","given":"Paulo E."},{"family":"Silva","given":"Carlos A."},{"family":"Pereira","given":"Marcos G."}],"issued":{"date-parts":[["2023",11]]}}},{"id":46,"uris":["http://zotero.org/users/10985147/items/S4Z7XNBD"],"itemData":{"id":46,"type":"article-journal","abstract":"Abstract\n            The Pantanal, the largest contiguous wetland in the world with a high diversity of ecosystems and habitat for several endangered species, was impacted by record-breaking wildfires in 2020. In this study, we integrate satellite and modeling data that enable exploration of natural and human contributing factors to the unprecedented 2020 fires. We demonstrate that the fires were fueled by an exceptional multi-year drought, but dry conditions solely could not explain the spatial patterns of burning. Our analysis reveals how human-caused fires exacerbated drought effects on natural ecosystem within the Pantanal, with large burned fractions primarily over natural (52%), and low cattle density areas (44%) in 2020. The post-fire ecosystem and hydrology changes also had strong ecological effects, with vegetation productivity less than − 1.5 σ over more than 30% of the natural and conservation areas. In contrast to more managed areas, there was a clear decrease in evaporation (by ~ 9%) and an increase in runoff (by ~ 5%) over the natural areas, with long-term impacts on ecosystem recovery and fire risk. This study provides the first tropical evidence outside rainforests of the synergy between climate, land management and fires, and the associated impacts on the ecosystem and hydrology over the largest contiguous wetlands in the world.","container-title":"Scientific Reports","DOI":"10.1038/s41598-022-05130-0","ISSN":"2045-2322","issue":"1","journalAbbreviation":"Sci. Rep.","language":"en","page":"964","source":"DOI.org (Crossref)","title":"Changes in land use enhance the sensitivity of tropical ecosystems to fire-climate extremes","volume":"12","author":[{"family":"Kumar","given":"Sujay"},{"family":"Getirana","given":"Augusto"},{"family":"Libonati","given":"Renata"},{"family":"Hain","given":"Christopher"},{"family":"Mahanama","given":"Sarith"},{"family":"Andela","given":"Niels"}],"issued":{"date-parts":[["2022",1,19]]}}}],"schema":"https://github.com/citation-style-language/schema/raw/master/csl-citation.json"} </w:instrText>
      </w:r>
      <w:r w:rsidR="00AF0022" w:rsidRPr="001015F7">
        <w:fldChar w:fldCharType="separate"/>
      </w:r>
      <w:r w:rsidR="0042165D" w:rsidRPr="001015F7">
        <w:rPr>
          <w:szCs w:val="24"/>
          <w:vertAlign w:val="superscript"/>
        </w:rPr>
        <w:t>14,62,63</w:t>
      </w:r>
      <w:r w:rsidR="00AF0022" w:rsidRPr="001015F7">
        <w:fldChar w:fldCharType="end"/>
      </w:r>
      <w:r w:rsidRPr="001015F7">
        <w:t>, hence the harmonised dataset developed here will have applications for predicting the future risk of fire ignition, intensity and spread using well-established models such as FARSITE and Burn-P3</w:t>
      </w:r>
      <w:r w:rsidR="00AF0022" w:rsidRPr="001015F7">
        <w:fldChar w:fldCharType="begin"/>
      </w:r>
      <w:r w:rsidR="0042165D" w:rsidRPr="001015F7">
        <w:instrText xml:space="preserve"> ADDIN ZOTERO_ITEM CSL_CITATION {"citationID":"L94gEYD9","properties":{"formattedCitation":"\\super 64,65\\nosupersub{}","plainCitation":"64,65","noteIndex":0},"citationItems":[{"id":52,"uris":["http://zotero.org/users/10985147/items/IZ848W5I"],"itemData":{"id":52,"type":"report","event-place":"Ft. Collins, CO","language":"en","note":"DOI: 10.2737/RMRS-RP-4","number":"RMRS-RP-4","page":"RMRS-RP-4","publisher":"U.S. Department of Agriculture, Forest Service, Rocky Mountain Research Station","publisher-place":"Ft. Collins, CO","source":"DOI.org (Crossref)","title":"FARSITE: Fire Area Simulator-model development and evaluation","title-short":"FARSITE","URL":"https://www.fs.usda.gov/treesearch/pubs/4617","author":[{"family":"Finney","given":"Mark A."}],"accessed":{"date-parts":[["2025",2,10]]},"issued":{"date-parts":[["1998"]]}}},{"id":45,"uris":["http://zotero.org/users/10985147/items/CN36CR5E"],"itemData":{"id":45,"type":"report","abstract":"To optimize strategic planning, resource management in ﬁre-dominated ecosystems requires an understanding of the probability of wildﬁre occurring and spreading at different points on a landscape. This report describes an approach to evaluating wildﬁre susceptibility, or burn probability (BP), for ﬁre-prone landscapes such as the boreal forest of North America. BURN-P3 (probability, prediction, and planning) is a landscape-level simulation model producing BP maps. The model combines deterministic ﬁre growth based on the Canadian Fire Behavior Prediction System and spatial data for forest fuels and topography with probabilistic ﬁre ignitions and spread events derived from historical ﬁre and weather data. Model components include the location and frequency of ignitions, the rate at which ﬁres escape initial attack and become large, the number of days on which each ﬁre achieves signiﬁcant spread, the ﬁre weather conditions associated with these spread event days, and the deterministic ﬁre spread. For a given landscape, BP is simulated for a single annual time step, or iteration, based on 500 to 1000 Monte Carlo simulations. A case study of the application of BURN-P3 was undertaken for a 15 × 106 ha boreal mixedwood area of central Saskatchewan. The BP values varied considerably within the study area. Regions with a high BP were highly localized (clustered distribution), largely because of the conﬁguration and continuity of ﬂammable forest fuels. These results highlight the importance of landscape features, such as lakes and recent burns, to wildﬁre susceptibility, and suggest that assessments based solely on stand-level characteristics may be inadequate.","event-place":"Northern Forestry Centre","language":"en","number":"INFORMATION REPORT NOR-X-405","publisher":"Canadian Forest Service","publisher-place":"Northern Forestry Centre","source":"Zotero","title":"MAPPING WILDFIRE SUSCEPTIBILITY WITH THE BURN-P3 SIMULATION MODEL","author":[{"family":"Parisien","given":"M A"},{"family":"Kafka","given":"V G"},{"family":"Hirsch","given":"K G"},{"family":"Todd","given":"J B"},{"family":"Lavoie","given":"S G"},{"family":"Maczek","given":"P D"}],"issued":{"date-parts":[["2005"]]}}}],"schema":"https://github.com/citation-style-language/schema/raw/master/csl-citation.json"} </w:instrText>
      </w:r>
      <w:r w:rsidR="00AF0022" w:rsidRPr="001015F7">
        <w:fldChar w:fldCharType="separate"/>
      </w:r>
      <w:r w:rsidR="0042165D" w:rsidRPr="001015F7">
        <w:rPr>
          <w:szCs w:val="24"/>
          <w:vertAlign w:val="superscript"/>
        </w:rPr>
        <w:t>64,65</w:t>
      </w:r>
      <w:r w:rsidR="00AF0022" w:rsidRPr="001015F7">
        <w:fldChar w:fldCharType="end"/>
      </w:r>
      <w:r w:rsidRPr="001015F7">
        <w:t xml:space="preserve">. </w:t>
      </w:r>
      <w:r w:rsidR="009B6693" w:rsidRPr="001015F7">
        <w:t xml:space="preserve">Our harmonised LULC dataset will also be applicable for </w:t>
      </w:r>
      <w:r w:rsidR="00572F2F" w:rsidRPr="001015F7">
        <w:t xml:space="preserve">use in </w:t>
      </w:r>
      <w:r w:rsidR="009B6693" w:rsidRPr="001015F7">
        <w:t>e</w:t>
      </w:r>
      <w:r w:rsidR="00254905" w:rsidRPr="001015F7">
        <w:t xml:space="preserve">cosystem service models such as InVEST </w:t>
      </w:r>
      <w:r w:rsidR="009B6693" w:rsidRPr="001015F7">
        <w:t>that</w:t>
      </w:r>
      <w:r w:rsidR="00254905" w:rsidRPr="001015F7">
        <w:t xml:space="preserve"> require spatially explicit </w:t>
      </w:r>
      <w:r w:rsidR="009B6693" w:rsidRPr="001015F7">
        <w:t>LULC data</w:t>
      </w:r>
      <w:r w:rsidR="004D4E16" w:rsidRPr="001015F7">
        <w:fldChar w:fldCharType="begin"/>
      </w:r>
      <w:r w:rsidR="0042165D" w:rsidRPr="001015F7">
        <w:instrText xml:space="preserve"> ADDIN ZOTERO_ITEM CSL_CITATION {"citationID":"Sg09jQBC","properties":{"formattedCitation":"\\super 66,67\\nosupersub{}","plainCitation":"66,67","noteIndex":0},"citationItems":[{"id":2671,"uris":["http://zotero.org/users/10985147/items/NKIISAH4"],"itemData":{"id":2671,"type":"software","note":"DOI: 10.60793/NATCAP-INVEST-3.16.1","source":"DOI.org (Datacite)","title":"InVEST 3.16.1. Stanford University, University of Minnesota, Chinese Academy of Sciences, The Nature Conservancy, World Wildlife Fund, Stockholm Resilience Centre and the Royal Swedish Academy of Sciences. https://doi.org/10.60793/natcap-invest-3.16.1","title-short":"InVEST","URL":"https://natcap.github.io/invest.release-metadata/3.16.1.html","version":"3.16.1","author":[{"literal":"Natural Capital Project"}],"accessed":{"date-parts":[["2025",8,12]]},"issued":{"date-parts":[["2025"]]}}},{"id":2670,"uris":["http://zotero.org/users/10985147/items/GAVDFFCS"],"itemData":{"id":2670,"type":"article-journal","container-title":"Ecohydrology &amp; Hydrobiology","DOI":"10.1016/j.ecohyd.2024.06.002","ISSN":"16423593","issue":"2","journalAbbreviation":"Ecohydrology &amp; Hydrobiology","language":"en","page":"389-405","source":"DOI.org (Crossref)","title":"Global trends in using the InVEST model suite and related research: A systematic review","title-short":"Global trends in using the InVEST model suite and related research","volume":"25","author":[{"family":"Mukhopadhyay","given":"Anirban"},{"family":"Hati","given":"Jyoti Prakash"},{"family":"Acharyya","given":"Rituparna"},{"family":"Pal","given":"Indrajit"},{"family":"Tuladhar","given":"Neshma"},{"family":"Habel","given":"Michal"}],"issued":{"date-parts":[["2025",4]]}}}],"schema":"https://github.com/citation-style-language/schema/raw/master/csl-citation.json"} </w:instrText>
      </w:r>
      <w:r w:rsidR="004D4E16" w:rsidRPr="001015F7">
        <w:fldChar w:fldCharType="separate"/>
      </w:r>
      <w:r w:rsidR="0042165D" w:rsidRPr="001015F7">
        <w:rPr>
          <w:szCs w:val="24"/>
          <w:vertAlign w:val="superscript"/>
        </w:rPr>
        <w:t>66,67</w:t>
      </w:r>
      <w:r w:rsidR="004D4E16" w:rsidRPr="001015F7">
        <w:fldChar w:fldCharType="end"/>
      </w:r>
      <w:r w:rsidR="009B6693" w:rsidRPr="001015F7">
        <w:t xml:space="preserve">. </w:t>
      </w:r>
      <w:r w:rsidRPr="001015F7">
        <w:t>Similarly, process-based ecological models that forecast biodiversity futures under alternative climate, LULC and management scenarios</w:t>
      </w:r>
      <w:r w:rsidR="00AF0022" w:rsidRPr="001015F7">
        <w:fldChar w:fldCharType="begin"/>
      </w:r>
      <w:r w:rsidR="005A77BC">
        <w:instrText xml:space="preserve"> ADDIN ZOTERO_ITEM CSL_CITATION {"citationID":"NHGTlNww","properties":{"formattedCitation":"\\super 32,68,69\\nosupersub{}","plainCitation":"32,68,69","noteIndex":0},"citationItems":[{"id":1490,"uris":["http://zotero.org/users/10985147/items/8NYGZ5R3"],"itemData":{"id":1490,"type":"article-journal","abstract":"Process</w:instrText>
      </w:r>
      <w:r w:rsidR="005A77BC">
        <w:rPr>
          <w:rFonts w:ascii="Cambria Math" w:hAnsi="Cambria Math" w:cs="Cambria Math"/>
        </w:rPr>
        <w:instrText>‐</w:instrText>
      </w:r>
      <w:r w:rsidR="005A77BC">
        <w:instrText>based models are becoming increasingly used tools for understanding how species are likely to respond to environmental changes and to potential management options. RangeShifter is one such modelling platform, which has been used to address a range of questions including identifying effective reintroduction strategies, understanding patterns of range expansion and assessing population viability of species across complex landscapes. Here we introduce a new version, RangeShifter 2.0, which incorporates important new functionality. It is now possible to simulate dynamics over user</w:instrText>
      </w:r>
      <w:r w:rsidR="005A77BC">
        <w:rPr>
          <w:rFonts w:ascii="Cambria Math" w:hAnsi="Cambria Math" w:cs="Cambria Math"/>
        </w:rPr>
        <w:instrText>‐</w:instrText>
      </w:r>
      <w:r w:rsidR="005A77BC">
        <w:instrText>specified, temporally changing landscapes. Additionally, we integrated a new genetic module, notably introducing an explicit genetic modelling architecture, which allows for simulation of neutral and adaptive genetic processes. Furthermore, emigration, transfer and settlement traits can now all evolve, allowing for sophisticated simulation of the evolution of dispersal. We illustrate the potential application of RangeShifter 2.0's new functionality by two examples. The first illustrates the range expansion of a virtual species across a dynamically changing UK landscape. The second demonstrates how the software can be used to explore the concept of evolving connectivity in response to land</w:instrText>
      </w:r>
      <w:r w:rsidR="005A77BC">
        <w:rPr>
          <w:rFonts w:ascii="Cambria Math" w:hAnsi="Cambria Math" w:cs="Cambria Math"/>
        </w:rPr>
        <w:instrText>‐</w:instrText>
      </w:r>
      <w:r w:rsidR="005A77BC">
        <w:instrText>use modification, by examining how movement rules come under selection over landscapes of different structure and composition. RangeShifter 2.0 is built using object</w:instrText>
      </w:r>
      <w:r w:rsidR="005A77BC">
        <w:rPr>
          <w:rFonts w:ascii="Cambria Math" w:hAnsi="Cambria Math" w:cs="Cambria Math"/>
        </w:rPr>
        <w:instrText>‐</w:instrText>
      </w:r>
      <w:r w:rsidR="005A77BC">
        <w:instrText>oriented C++ providing computationally efficient simulation of complex individual</w:instrText>
      </w:r>
      <w:r w:rsidR="005A77BC">
        <w:rPr>
          <w:rFonts w:ascii="Cambria Math" w:hAnsi="Cambria Math" w:cs="Cambria Math"/>
        </w:rPr>
        <w:instrText>‐</w:instrText>
      </w:r>
      <w:r w:rsidR="005A77BC">
        <w:instrText>based, eco</w:instrText>
      </w:r>
      <w:r w:rsidR="005A77BC">
        <w:rPr>
          <w:rFonts w:ascii="Cambria Math" w:hAnsi="Cambria Math" w:cs="Cambria Math"/>
        </w:rPr>
        <w:instrText>‐</w:instrText>
      </w:r>
      <w:r w:rsidR="005A77BC">
        <w:instrText>evolutionary models. The code has been redeveloped to enable use across operating systems, including on high performance computing clusters, and the Windows graphical user interface has been enhanced. RangeShifter 2.0 will facilitate the development of in</w:instrText>
      </w:r>
      <w:r w:rsidR="005A77BC">
        <w:rPr>
          <w:rFonts w:ascii="Cambria Math" w:hAnsi="Cambria Math" w:cs="Cambria Math"/>
        </w:rPr>
        <w:instrText>‐</w:instrText>
      </w:r>
      <w:r w:rsidR="005A77BC">
        <w:instrText>silico assessments of how species will respond to environmental changes and to potential management options for conserving or controlling them. By making the code available open source, we hope to inspire further collaborations and extensions by the ecological community.","container-title":"Ecography","DOI":"10.1111/ecog.05687","ISSN":"0906-7590, 1600-0587","issue":"10","journalAbbreviation":"Ecography","language":"en","page":"1453-1462","source":"DOI.org (Crossref)","title":"RangeShifter 2.0: an extended and enhanced platform for modelling spatial eco</w:instrText>
      </w:r>
      <w:r w:rsidR="005A77BC">
        <w:rPr>
          <w:rFonts w:ascii="Cambria Math" w:hAnsi="Cambria Math" w:cs="Cambria Math"/>
        </w:rPr>
        <w:instrText>‐</w:instrText>
      </w:r>
      <w:r w:rsidR="005A77BC">
        <w:instrText>evolutionary dynamics and species' responses to environmental changes","title-short":"RangeShifter 2.0","volume":"44","author":[{"family":"Bocedi","given":"Greta"},{"family":"Palmer","given":"Stephen C. F."},{"family":"Malchow","given":"Anne</w:instrText>
      </w:r>
      <w:r w:rsidR="005A77BC">
        <w:rPr>
          <w:rFonts w:ascii="Cambria Math" w:hAnsi="Cambria Math" w:cs="Cambria Math"/>
        </w:rPr>
        <w:instrText>‐</w:instrText>
      </w:r>
      <w:r w:rsidR="005A77BC">
        <w:instrText>Kathleen"},{"family":"Zurell","given":"Damaris"},{"family":"Watts","given":"Kevin"},{"family":"Travis","given":"Justin M. J."}],"issued":{"date-parts":[["2021",10]]}}},{"id":44,"uris":["http://zotero.org/users/10985147/items/2UJBUZRG"],"itemData":{"id":44,"type":"article-journal","abstract":"Abstract\n            \n              \n                \n                  Mechanistic or process</w:instrText>
      </w:r>
      <w:r w:rsidR="005A77BC">
        <w:rPr>
          <w:rFonts w:ascii="Cambria Math" w:hAnsi="Cambria Math" w:cs="Cambria Math"/>
        </w:rPr>
        <w:instrText>‐</w:instrText>
      </w:r>
      <w:r w:rsidR="005A77BC">
        <w:instrText>based models offer great insights into the range dynamics of species facing non</w:instrText>
      </w:r>
      <w:r w:rsidR="005A77BC">
        <w:rPr>
          <w:rFonts w:ascii="Cambria Math" w:hAnsi="Cambria Math" w:cs="Cambria Math"/>
        </w:rPr>
        <w:instrText>‐</w:instrText>
      </w:r>
      <w:r w:rsidR="005A77BC">
        <w:instrText>equilibrium conditions, such as climate and land</w:instrText>
      </w:r>
      <w:r w:rsidR="005A77BC">
        <w:rPr>
          <w:rFonts w:ascii="Cambria Math" w:hAnsi="Cambria Math" w:cs="Cambria Math"/>
        </w:rPr>
        <w:instrText>‐</w:instrText>
      </w:r>
      <w:r w:rsidR="005A77BC">
        <w:instrText>use changes or invasive species. Their consideration of underlying mechanisms relaxes the species</w:instrText>
      </w:r>
      <w:r w:rsidR="005A77BC">
        <w:rPr>
          <w:rFonts w:ascii="Cambria Math" w:hAnsi="Cambria Math" w:cs="Cambria Math"/>
        </w:rPr>
        <w:instrText>‐</w:instrText>
      </w:r>
      <w:r w:rsidR="005A77BC">
        <w:instrText>environment equilibrium assumed by correlative approaches, while also generating conservation</w:instrText>
      </w:r>
      <w:r w:rsidR="005A77BC">
        <w:rPr>
          <w:rFonts w:ascii="Cambria Math" w:hAnsi="Cambria Math" w:cs="Cambria Math"/>
        </w:rPr>
        <w:instrText>‐</w:instrText>
      </w:r>
      <w:r w:rsidR="005A77BC">
        <w:instrText>relevant indicators, such as range</w:instrText>
      </w:r>
      <w:r w:rsidR="005A77BC">
        <w:rPr>
          <w:rFonts w:ascii="Cambria Math" w:hAnsi="Cambria Math" w:cs="Cambria Math"/>
        </w:rPr>
        <w:instrText>‐</w:instrText>
      </w:r>
      <w:r w:rsidR="005A77BC">
        <w:instrText>wide abundance time series and migration rates if demographically explicit. However, the computational complexity of mechanistic models limits their development and applicability to large spatiotemporal extents.\n                \n                \n                  We present the R package “metaRange”: a modular framework to build population</w:instrText>
      </w:r>
      <w:r w:rsidR="005A77BC">
        <w:rPr>
          <w:rFonts w:ascii="Cambria Math" w:hAnsi="Cambria Math" w:cs="Cambria Math"/>
        </w:rPr>
        <w:instrText>‐</w:instrText>
      </w:r>
      <w:r w:rsidR="005A77BC">
        <w:instrText>based and metabolically constrained range models. We also provide a catalogue of biological functions to calculate niche</w:instrText>
      </w:r>
      <w:r w:rsidR="005A77BC">
        <w:rPr>
          <w:rFonts w:ascii="Cambria Math" w:hAnsi="Cambria Math" w:cs="Cambria Math"/>
        </w:rPr>
        <w:instrText>‐</w:instrText>
      </w:r>
      <w:r w:rsidR="005A77BC">
        <w:instrText>based suitability, metabolic scaling, population dynamics, biotic interactions and kernel</w:instrText>
      </w:r>
      <w:r w:rsidR="005A77BC">
        <w:rPr>
          <w:rFonts w:ascii="Cambria Math" w:hAnsi="Cambria Math" w:cs="Cambria Math"/>
        </w:rPr>
        <w:instrText>‐</w:instrText>
      </w:r>
      <w:r w:rsidR="005A77BC">
        <w:instrText>based dispersal, which may include directed movement. The framework's modularity enables the user to combine, extend, or replace these functions, making it possible to customize the model to the ecology of the study system. The package supports an unlimited number of static or dynamic environmental factors as input, including climate and land use.\n                \n                \n                  \n                    As examples, we include one single</w:instrText>
      </w:r>
      <w:r w:rsidR="005A77BC">
        <w:rPr>
          <w:rFonts w:ascii="Cambria Math" w:hAnsi="Cambria Math" w:cs="Cambria Math"/>
        </w:rPr>
        <w:instrText>‐</w:instrText>
      </w:r>
      <w:r w:rsidR="005A77BC">
        <w:instrText>species application to predict the range dynamics of the European wildcat (\n                    Felis silvestris\n                    ) in Germany, and one theoretical study in which we simulated 100 virtual species in three scenarios: without competition, with competition, and with competition under a generalist</w:instrText>
      </w:r>
      <w:r w:rsidR="005A77BC">
        <w:rPr>
          <w:rFonts w:ascii="Cambria Math" w:hAnsi="Cambria Math" w:cs="Cambria Math"/>
        </w:rPr>
        <w:instrText>‐</w:instrText>
      </w:r>
      <w:r w:rsidR="005A77BC">
        <w:instrText>specialist trade</w:instrText>
      </w:r>
      <w:r w:rsidR="005A77BC">
        <w:rPr>
          <w:rFonts w:ascii="Cambria Math" w:hAnsi="Cambria Math" w:cs="Cambria Math"/>
        </w:rPr>
        <w:instrText>‐</w:instrText>
      </w:r>
      <w:r w:rsidR="005A77BC">
        <w:instrText>off. Due to the population</w:instrText>
      </w:r>
      <w:r w:rsidR="005A77BC">
        <w:rPr>
          <w:rFonts w:ascii="Cambria Math" w:hAnsi="Cambria Math" w:cs="Cambria Math"/>
        </w:rPr>
        <w:instrText>‐</w:instrText>
      </w:r>
      <w:r w:rsidR="005A77BC">
        <w:instrText>level, the package can execute such extensive simulation experiments on regular end</w:instrText>
      </w:r>
      <w:r w:rsidR="005A77BC">
        <w:rPr>
          <w:rFonts w:ascii="Cambria Math" w:hAnsi="Cambria Math" w:cs="Cambria Math"/>
        </w:rPr>
        <w:instrText>‐</w:instrText>
      </w:r>
      <w:r w:rsidR="005A77BC">
        <w:instrText>user hardware in a short amount of time. We provide detailed technical documentation, both for the individual functions in the package as well as instructions on how to set up different types of model structures and experimental designs.\n                  \n                \n                \n                  The metaRange framework enables process</w:instrText>
      </w:r>
      <w:r w:rsidR="005A77BC">
        <w:rPr>
          <w:rFonts w:ascii="Cambria Math" w:hAnsi="Cambria Math" w:cs="Cambria Math"/>
        </w:rPr>
        <w:instrText>‐</w:instrText>
      </w:r>
      <w:r w:rsidR="005A77BC">
        <w:instrText>based simulations of range dynamic of multiple interacting species on a high resolution and low computational demand. We believe that it allows for theoretical insights and hypotheses testing about future range dynamics of real</w:instrText>
      </w:r>
      <w:r w:rsidR="005A77BC">
        <w:rPr>
          <w:rFonts w:ascii="Cambria Math" w:hAnsi="Cambria Math" w:cs="Cambria Math"/>
        </w:rPr>
        <w:instrText>‐</w:instrText>
      </w:r>
      <w:r w:rsidR="005A77BC">
        <w:instrText>world species, which may better support conservation policies targeting biodiversity loss mitigation.","container-title":"Methods in Ecology and Evolution","DOI":"10.1111/2041-210X.14461","ISSN":"2041-210X, 2041-210X","issue":"1","journalAbbreviation":"Methods Ecol. Evol.","language":"en","page":"49-56","source":"DOI.org (Crossref)","title":"&lt;span style=\"font-variant:small-caps;\"&gt;metaRange&lt;/span&gt; : A framework to build mechanistic range models","title-short":"&lt;span style=\"font-variant","volume":"16","author":[{"family":"Fallert","given":"Stefan"},{"family":"Li","given":"Lea"},{"family":"Cabral","given":"Juliano Sarmento"}],"issued":{"date-parts":[["2025",1]]}}},{"id":35,"uris":["http://zotero.org/users/10985147/items/PKLFB962"],"itemData":{"id":35,"type":"article-journal","abstract":"Abstract\n            \n              \n                \n                  \n                    Managing invasive non</w:instrText>
      </w:r>
      <w:r w:rsidR="005A77BC">
        <w:rPr>
          <w:rFonts w:ascii="Cambria Math" w:hAnsi="Cambria Math" w:cs="Cambria Math"/>
        </w:rPr>
        <w:instrText>‐</w:instrText>
      </w:r>
      <w:r w:rsidR="005A77BC">
        <w:instrText>native species is a global challenge, especially for long</w:instrText>
      </w:r>
      <w:r w:rsidR="005A77BC">
        <w:rPr>
          <w:rFonts w:ascii="Cambria Math" w:hAnsi="Cambria Math" w:cs="Cambria Math"/>
        </w:rPr>
        <w:instrText>‐</w:instrText>
      </w:r>
      <w:r w:rsidR="005A77BC">
        <w:instrText>lived trees like\n                    Ligustrum lucidum\n                    , known for its detrimental effects on invaded ecosystems.\n                  \n                \n                \n                  Using individual</w:instrText>
      </w:r>
      <w:r w:rsidR="005A77BC">
        <w:rPr>
          <w:rFonts w:ascii="Cambria Math" w:hAnsi="Cambria Math" w:cs="Cambria Math"/>
        </w:rPr>
        <w:instrText>‐</w:instrText>
      </w:r>
      <w:r w:rsidR="005A77BC">
        <w:instrText>based models (IBMs), we simulated different control methods on the population dynamics and range expansion propensity of the established population. Across different sets of simulations, we varied the number of life stages and sites targeted. We additionally investigated how changing the management strategy over time affected outcomes.\n                \n                \n                  \n                    Controlling all life stages was essential to contain the expansion of\n                    L. lucidum\n                    . Removing both reproductive and non</w:instrText>
      </w:r>
      <w:r w:rsidR="005A77BC">
        <w:rPr>
          <w:rFonts w:ascii="Cambria Math" w:hAnsi="Cambria Math" w:cs="Cambria Math"/>
        </w:rPr>
        <w:instrText>‐</w:instrText>
      </w:r>
      <w:r w:rsidR="005A77BC">
        <w:instrText>reproductive stages was more than twice as effective as removing either saplings or reproductive stages only, especially if a high number of sites were targeted every year. The method of selecting sites for removal within the population was important if only saplings were removed; in which case targeting the most recently colonized sites was the most effective strategy. Finally, a strategy that switches after 5 years from controlling all stages to focusing exclusively on early life stages could be effective at reducing both the total population size and the area occupied.\n                  \n                \n                \n                  \n                    Practical implication\n                    : This approach could be valuable when the availability of long</w:instrText>
      </w:r>
      <w:r w:rsidR="005A77BC">
        <w:rPr>
          <w:rFonts w:ascii="Cambria Math" w:hAnsi="Cambria Math" w:cs="Cambria Math"/>
        </w:rPr>
        <w:instrText>‐</w:instrText>
      </w:r>
      <w:r w:rsidR="005A77BC">
        <w:instrText>term resources for control is limited. The ability of IBMs to simulate various scenarios and assess outcomes at population and landscape levels enhances their utility for predicting invasive non</w:instrText>
      </w:r>
      <w:r w:rsidR="005A77BC">
        <w:rPr>
          <w:rFonts w:ascii="Cambria Math" w:hAnsi="Cambria Math" w:cs="Cambria Math"/>
        </w:rPr>
        <w:instrText>‐</w:instrText>
      </w:r>
      <w:r w:rsidR="005A77BC">
        <w:instrText>native species management success. It can be a solution to reducing the time and cost of fieldwork, helping to identify potential limitations of control actions.\n                  \n                \n              \n            \n          , \n            Resumen\n            \n              \n                \n                  \n                    El manejo de especies invasoras no nativas es un desafío global, especialmente para árboles de larga vida como\n                    Ligustrum lucidum\n                    , conocido por sus efectos perjudiciales en los ecosistemas que invade.\n                  \n                \n                \n                  Utilizando modelos basados en individuos (individual</w:instrText>
      </w:r>
      <w:r w:rsidR="005A77BC">
        <w:rPr>
          <w:rFonts w:ascii="Cambria Math" w:hAnsi="Cambria Math" w:cs="Cambria Math"/>
        </w:rPr>
        <w:instrText>‐</w:instrText>
      </w:r>
      <w:r w:rsidR="005A77BC">
        <w:instrText xml:space="preserve">based models, IBMs), simulamos diferentes métodos para controlar la dinámica poblacional y el rango de expansión. En las diferentes simulaciones, variamos el número de etapas del ciclo de vida y los sitios a controlar. Además, investigamos cómo el cambio en la estrategia de manejo a lo largo del tiempo afectaba los resultados.\n                \n                \n                  \n                    Controlar todas las etapas del ciclo de vida fue esencial para contener la expansión de\n                    L. lucidum\n                    . Eliminar simultáneamente las etapas reproductivas y las no reproductivas fue mucho más efectivo que eliminar únicamente plántulas o etapas reproductivas, especialmente si se apuntaba a controlar un alto número de sitios cada año. El método de selección de sitios para la remoción fue importante solo cuando se eliminaron plántulas; en este caso, enfocar el control a aquellos sitios colonizados más recientemente resultó ser la estrategia más efectiva. Por último, cambiar la estrategia después de cinco años de controlar todas las etapas del ciclo de vida para centrarse exclusivamente en las etapas tempranas podría ser una medida efectiva para disminuir tanto el tamaño total de la población como el área invadida.\n                  \n                \n                \n                  \n                    Implicaciones prácticas\n                    : Este enfoque podría ser valioso cuando la disponibilidad de recursos para el control es limitada. La capacidad de los IBMs para simular diversos escenarios y evaluar resultados a escala poblacional y de paisaje incrementa su valor como herramienta para predecir el éxito en el manejo de especies invasoras. Además, pueden representar una solución para reducir el tiempo y el costo del trabajo de campo, al identificar anticipadamente posibles limitaciones en las acciones de control.","container-title":"Ecological Solutions and Evidence","DOI":"10.1002/2688-8319.70012","ISSN":"2688-8319, 2688-8319","issue":"1","journalAbbreviation":"Ecol. Sol. and Evidence","language":"en","license":"http://creativecommons.org/licenses/by/4.0/","page":"e70012","source":"DOI.org (Crossref)","title":"Modelling alternative management strategies of invasive tree species at the expansion front: &lt;i&gt;Ligustrum lucidum&lt;/i&gt; as a case study","title-short":"Modelling alternative management strategies of invasive tree species at the expansion front","volume":"6","author":[{"family":"Montti","given":"Lia"},{"family":"Palmer","given":"Stephen C. F."},{"family":"Powell","given":"Priscila A."},{"family":"Burslem","given":"David F. R. P."},{"family":"Travis","given":"Justin M. J."},{"family":"Ponchon","given":"Aurore"}],"issued":{"date-parts":[["2025",1]]}}}],"schema":"https://github.com/citation-style-language/schema/raw/master/csl-citation.json"} </w:instrText>
      </w:r>
      <w:r w:rsidR="00AF0022" w:rsidRPr="001015F7">
        <w:fldChar w:fldCharType="separate"/>
      </w:r>
      <w:r w:rsidR="0042165D" w:rsidRPr="001015F7">
        <w:rPr>
          <w:szCs w:val="24"/>
          <w:vertAlign w:val="superscript"/>
        </w:rPr>
        <w:t>32,68,69</w:t>
      </w:r>
      <w:r w:rsidR="00AF0022" w:rsidRPr="001015F7">
        <w:fldChar w:fldCharType="end"/>
      </w:r>
      <w:r w:rsidRPr="001015F7">
        <w:t xml:space="preserve"> will benefit substantially from the availability </w:t>
      </w:r>
      <w:r w:rsidRPr="001015F7">
        <w:lastRenderedPageBreak/>
        <w:t>of our harmonised dataset as key ecological processes, including dispersal, operate at fine-scales that match the resolution of this LULC dataset.</w:t>
      </w:r>
    </w:p>
    <w:p w14:paraId="0A584DB8" w14:textId="6A1C853E" w:rsidR="005C67A5" w:rsidRPr="001015F7" w:rsidRDefault="005C67A5" w:rsidP="00E4123B">
      <w:pPr>
        <w:pStyle w:val="Heading3"/>
      </w:pPr>
      <w:r w:rsidRPr="001015F7">
        <w:t>Implications for policymaking</w:t>
      </w:r>
      <w:r w:rsidR="00BC6780" w:rsidRPr="001015F7">
        <w:t xml:space="preserve"> and governance</w:t>
      </w:r>
    </w:p>
    <w:p w14:paraId="181294A3" w14:textId="1A10C07A" w:rsidR="00D56933" w:rsidRPr="001015F7" w:rsidRDefault="005C67A5">
      <w:r w:rsidRPr="001015F7">
        <w:t>The harmonised, high resolution LULC product developed in this study has significant implications for investigating the impacts of LULC change on the natural environment, offering important insights for policy makers. By spanning both historic and future periods with consistently high spatial and temporal resolution, our dataset will enable more accurate assessments of the effects of LULC change on environmental and ecological processes and therefore facilitate the development of solutions to challenges such as biodiversity conservation, climate change, and food security</w:t>
      </w:r>
      <w:r w:rsidRPr="001015F7">
        <w:fldChar w:fldCharType="begin"/>
      </w:r>
      <w:r w:rsidRPr="001015F7">
        <w:instrText xml:space="preserve"> ADDIN ZOTERO_ITEM CSL_CITATION {"citationID":"1Us9rN4X","properties":{"formattedCitation":"\\super 8,13\\nosupersub{}","plainCitation":"8,13","noteIndex":0},"citationItems":[{"id":1560,"uris":["http://zotero.org/users/10985147/items/NVNNUTSZ"],"itemData":{"id":1560,"type":"article-journal","abstract":"Increasing population and consumption are placing unprecedented demands on agriculture and natural resources. Today, approximately a billion people are chronically malnourished while our agricultural systems are concurrently degrading land, water, biodiversity and climate on a global scale. To meet the world's future food security and sustainability needs, food production must grow substantially while, at the same time, agriculture's environmental footprint must shrink dramatically. Here we analyse solutions to this dilemma, showing that tremendous progress could be made by halting agricultural expansion, closing ĝ€̃ yield gaps' on underperforming lands, increasing cropping efficiency, shifting diets and reducing waste. Together, these strategies could double food production while greatly reducing the environmental impacts of agriculture. © 2011 Macmillan Publishers Limited. All rights reserved.","container-title":"Nature","DOI":"10.1038/nature10452","ISSN":"00280836","note":"PMID: 21993620\nCitation Key: Foley2011","page":"337-342","title":"Solutions for a cultivated planet","volume":"478","author":[{"family":"Foley","given":"Jonathan A."},{"family":"Ramankutty","given":"Navin"},{"family":"Brauman","given":"Kate A."},{"family":"Cassidy","given":"Emily S."},{"family":"Gerber","given":"James S."},{"family":"Johnston","given":"Matt"},{"family":"Mueller","given":"Nathaniel D."},{"family":"O'Connell","given":"Christine"},{"family":"Ray","given":"Deepak K."},{"family":"West","given":"Paul C."},{"family":"Balzer","given":"Christian"},{"family":"Bennett","given":"Elena M."},{"family":"Carpenter","given":"Stephen R."},{"family":"Hill","given":"Jason"},{"family":"Monfreda","given":"Chad"},{"family":"Polasky","given":"Stephen"},{"family":"Rockström","given":"Johan"},{"family":"Sheehan","given":"John"},{"family":"Siebert","given":"Stefan"},{"family":"Tilman","given":"David"},{"family":"Zaks","given":"David P.M."}],"issued":{"date-parts":[["2011",10,20]]}}},{"id":1419,"uris":["http://zotero.org/users/10985147/items/J9YHS6YN"],"itemData":{"id":1419,"type":"report","number":"19th Edition","publisher":"World Economic Forum","title":"The Global Risks Report 2024","URL":"https://www3.weforum.org/docs/WEF_The_Global_Risks_Report_2024.pdf","author":[{"literal":"World Economic Forum"}],"issued":{"date-parts":[["2024",1]]}}}],"schema":"https://github.com/citation-style-language/schema/raw/master/csl-citation.json"} </w:instrText>
      </w:r>
      <w:r w:rsidRPr="001015F7">
        <w:fldChar w:fldCharType="separate"/>
      </w:r>
      <w:r w:rsidRPr="001015F7">
        <w:rPr>
          <w:szCs w:val="24"/>
          <w:vertAlign w:val="superscript"/>
        </w:rPr>
        <w:t>8,13</w:t>
      </w:r>
      <w:r w:rsidRPr="001015F7">
        <w:fldChar w:fldCharType="end"/>
      </w:r>
      <w:r w:rsidRPr="001015F7">
        <w:t>.</w:t>
      </w:r>
      <w:r w:rsidR="00EF77E7" w:rsidRPr="001015F7">
        <w:t xml:space="preserve"> </w:t>
      </w:r>
      <w:r w:rsidR="00E845C9" w:rsidRPr="001015F7">
        <w:t>Furthermore, our harmonised LULC dataset offers insights into the spatiotemporal heterogeneity of LULC change and could be used to inform spatial planning and adap</w:t>
      </w:r>
      <w:r w:rsidR="00B44826" w:rsidRPr="001015F7">
        <w:t>t</w:t>
      </w:r>
      <w:r w:rsidR="00BC4D79" w:rsidRPr="001015F7">
        <w:t>ive</w:t>
      </w:r>
      <w:r w:rsidR="00B44826" w:rsidRPr="001015F7">
        <w:t xml:space="preserve"> policy design at different scales. </w:t>
      </w:r>
      <w:r w:rsidR="00E22295" w:rsidRPr="001015F7">
        <w:t xml:space="preserve">Our results indicate that there will be substantial variation in the patterns of future LULC change at local to regional scales, emphasising the importance of incorporating local-scale processes within global-scale models of LULC change. </w:t>
      </w:r>
      <w:r w:rsidR="001078D5" w:rsidRPr="001015F7">
        <w:t>T</w:t>
      </w:r>
      <w:r w:rsidR="00E22295" w:rsidRPr="001015F7">
        <w:t>he variation in historic and future patterns of LULC change observed here highlights that policy interventions will need to be tailored to local conditions rather than relying on global ‘one-size-fits-all’ strategies.</w:t>
      </w:r>
    </w:p>
    <w:p w14:paraId="181294A4" w14:textId="3424423F" w:rsidR="00D56933" w:rsidRPr="006C732F" w:rsidRDefault="00F14ED9">
      <w:pPr>
        <w:pStyle w:val="Heading1"/>
      </w:pPr>
      <w:r w:rsidRPr="006C732F">
        <w:t>Methods</w:t>
      </w:r>
    </w:p>
    <w:p w14:paraId="181294A6" w14:textId="77777777" w:rsidR="00D56933" w:rsidRPr="006C732F" w:rsidRDefault="00E22295">
      <w:pPr>
        <w:pStyle w:val="Heading2"/>
      </w:pPr>
      <w:r w:rsidRPr="006C732F">
        <w:t>Global maps of historic land use and land cover change</w:t>
      </w:r>
    </w:p>
    <w:p w14:paraId="181294A7" w14:textId="0DF01CFA" w:rsidR="00D56933" w:rsidRPr="006C732F" w:rsidRDefault="00E22295">
      <w:r w:rsidRPr="006C732F">
        <w:t>We obtained global-scale maps of yearly LULC change from HILDA+ version 2b, which is a reconstruction of global yearly LULC states and transitions at 0.01° spatial resolution</w:t>
      </w:r>
      <w:r w:rsidR="00AF0022" w:rsidRPr="006C732F">
        <w:fldChar w:fldCharType="begin"/>
      </w:r>
      <w:r w:rsidR="0042165D">
        <w:instrText xml:space="preserve"> ADDIN ZOTERO_ITEM CSL_CITATION {"citationID":"JBpgWRt2","properties":{"formattedCitation":"\\super 43,70,71\\nosupersub{}","plainCitation":"43,70,71","noteIndex":0},"citationItems":[{"id":2648,"uris":["http://zotero.org/users/10985147/items/MXDQF5JF"],"itemData":{"id":2648,"type":"dataset","abstract":"HILDA+ version 2.0 is an updated version of the HILDA+ (HIstoric Land Dynamics Assessment+) doi:10.1594/PANGAEA.921846. It is a global dataset on annual land use/cover change between 1960-2020 at 1 km spatial resolution. It is based on a data-driven reconstruction approach and integrates multiple open data streams (from high-resolution remote sensing, long-term land use reconstructions and statistics). Compared to the previous version, this new HILDA+ version 2.0 uses a base map from the year 2020 (based on ESA World Cover), integrates new remote sensing-based land cover datasets (see documentation sheet in the uploaded data), is calibrated on updated national land use statistics from FAO and includes additional cropland-related land use categories: tree crops, agroforestry and annual crops. See the documentation and the paper reference for the method of cropland mapping. Forests are subdivided into different forest types based ESA CCI Land Cover (1992-2020). HILDA+ version 2.0 covers the following land use/cover categories (given with their respective code numbers in the dataset): 11: Urban areas, 22: Annual crops, 23: Tree crops, 24: Agroforestry, 33: Pasture/rangeland, 40: Forest (unknown/other), 41: Forest (evergreen, needle leaf), 42: Forest (evergreen, broad leaf), 43: Forest (deciduous, needle leaf), 44: Forest (deciduous, broad leaf), 45: Forest (mixed), 55: Unmanaged grass/shrubland, 66: Sparse/no vegetation.","DOI":"https://doi.pangaea.de/10.1594/PANGAEA.974335","publisher":"PANGAEA","title":"HILDA+ version 2.0: Global Land Use Change between 1960 and 2020 [dataset]","author":[{"family":"Winkler","given":"Karina"},{"family":"Fuchs","given":"Richard"},{"family":"Rounsevell","given":"Mark D A"},{"family":"Herold","given":"Martin"}],"issued":{"date-parts":[["2025"]]}}},{"id":1500,"uris":["http://zotero.org/users/10985147/items/7J2V943B"],"itemData":{"id":1500,"type":"article-journal","abstract":"Quantifying the dynamics of land use change is critical in tackling global societal challenges such as food security, climate change, and biodiversity loss. Here we analyse the dynamics of global land use change at an unprecedented spatial resolution by combining multiple open data streams (remote sensing, reconstructions and statistics) to create the HIstoric Land Dynamics Assessment + (HILDA +). We estimate that land use change has affected almost a third (32%) of the global land area in just six decades (1960-2019) and, thus, is around four times greater in extent than previously estimated from long-term land change assessments. We also identify geographically diverging land use change processes, with afforestation and cropland abandonment in the Global North and deforestation and agricultural expansion in the South. Here, we show that observed phases of accelerating (~1960–2005) and decelerating (2006–2019) land use change can be explained by the effects of global trade on agricultural production.","container-title":"Nature Communications","DOI":"10.1038/s41467-021-22702-2","ISSN":"20411723","issue":"1","journalAbbreviation":"Nat. Commun.","note":"PMID: 33976120\npublisher: Springer US","page":"1-10","title":"Global land use changes are four times greater than previously estimated","volume":"12","author":[{"family":"Winkler","given":"Karina"},{"family":"Fuchs","given":"Richard"},{"family":"Rounsevell","given":"Mark"},{"family":"Herold","given":"Martin"}],"issued":{"date-parts":[["2021"]]}}},{"id":1420,"uris":["http://zotero.org/users/10985147/items/EVMT2HX8"],"itemData":{"id":1420,"type":"document","abstract":"HILDA+ (HIstoric Land Dynamics Assessment+) is a global dataset on annual land use/cover change between 1960-2019 at 1 km spatial resolution. It is based on a data-driven reconstruction approach and integrates multiple open data streams (from high-resolution remote sensing, long-term land use reconstructions and statistics). It covers six generic land use/cover categories: 1: Urban areas, 2: Cropland, 3: Pasture/rangeland, 4: Forest, 5: Unmanaged grass/shrubland, 6: Sparse/no vegetation.\\\\\nHILDA+ contains annual land use/cover states and transitions, which we provide in different versions/ZIP folders:\\\\\n1) vGLOB-1.0$\\_$geotiff: land use/cover states and transition layers as single geotiffs from 1960 to 2019. \\\\\n2) vGLOB-1.0-f$\\_$netcdf: land use/cover states and transition layers as two large netCDF files with extened time span from 1899 to 2019 (including forest class sub-division and dynamics). \\\\\n3) hildap$\\_$vGLOB-1.0$\\_$change-layers: Additionally, HILDA+ change layers (change frequency; forest, cropland and pasture/rangeland change 1960-2019) are provided as geotiffs. \\\\\n4) hildap$\\_$vGLOB-1.0$\\_$uncertainty: Uncertainty layers are provided as geotiffs in 3 ZIP folders (part1-3), containing annual datasets of uncertainty information: number of input datasets, deviation and average area fraction per land use/cover category.\\\\\nNote that maps were reprojected from original equal-area World Eckert IV (EPSG:54012; 1 km) to WGS 84 (EPSG: 4326; 0.1 degree) by using nearest neighbour resampling.","note":"DOI: 10.1594/PANGAEA.921846\nCitation Key: winkler2020hglu","publisher":"PANGAEA","title":"HILDA+ Global Land Use Change between 1960 and 2019 [dataset]","URL":"https://doi.org/10.1594/PANGAEA.921846","author":[{"family":"Winkler","given":"Karina"},{"family":"Fuchs","given":"Richard"},{"family":"Rounsevell","given":"Mark D A"},{"family":"Herold","given":"Martin"}],"issued":{"date-parts":[["2020"]]}}}],"schema":"https://github.com/citation-style-language/schema/raw/master/csl-citation.json"} </w:instrText>
      </w:r>
      <w:r w:rsidR="00AF0022" w:rsidRPr="006C732F">
        <w:fldChar w:fldCharType="separate"/>
      </w:r>
      <w:r w:rsidR="0042165D" w:rsidRPr="0042165D">
        <w:rPr>
          <w:szCs w:val="24"/>
          <w:vertAlign w:val="superscript"/>
        </w:rPr>
        <w:t>43,70,71</w:t>
      </w:r>
      <w:r w:rsidR="00AF0022" w:rsidRPr="006C732F">
        <w:fldChar w:fldCharType="end"/>
      </w:r>
      <w:r w:rsidRPr="006C732F">
        <w:t xml:space="preserve">. HILDA+ version 2b was produced using multiple sources of LULC data, in addition to Food and Agriculture Organisation (FAO) statistics, to reconstruct net and gross LULC change on a yearly basis from 1960 to 2020. HILDA+ version 2b has eight LULC classes: ocean, urban, cropland, pasture/rangeland, forest, unmanaged grass/shrubland, sparse/no vegetation, and water. A global classification of the forest LULC class into managed and unmanaged areas is also provided as a separate file in HILDA+ version 2b. We incorporated the global forest management classification into HILDA+ LULC maps to create a set of maps from 1960 to 2020 with the ‘forest’ LULC class replaced by either ‘managed forest’ or ‘unmanaged forest’. A subset of these maps from 2010 to 2020 was then aggregated to 0.5° (approximately 55 by 55 km at the equator) to generate the fraction of each LULC class per grid cell. Yearly LULC change was calculated by subtracting LULC fractions in each year from those in the previous year, creating a set of global-scale yearly maps of LULC change at the same resolution as </w:t>
      </w:r>
      <w:r w:rsidRPr="006C732F">
        <w:lastRenderedPageBreak/>
        <w:t>future LULC projections from the LandSyMM model</w:t>
      </w:r>
      <w:r w:rsidR="00AF0022" w:rsidRPr="006C732F">
        <w:fldChar w:fldCharType="begin"/>
      </w:r>
      <w:r w:rsidR="0042165D">
        <w:instrText xml:space="preserve"> ADDIN ZOTERO_ITEM CSL_CITATION {"citationID":"pAYChKnK","properties":{"formattedCitation":"\\super 36\\nosupersub{}","plainCitation":"36","noteIndex":0},"citationItems":[{"id":1520,"uris":["http://zotero.org/users/10985147/items/VSXUFFVJ"],"itemData":{"id":1520,"type":"article-journal","abstract":"A future of increasing atmospheric carbon dioxide concentrations, changing climate, growing human populations, and shifting socioeconomic conditions means that the global agricultural system will need to adapt in order to feed the world. These changes will affect not only agricultural land but terrestrial ecosystems in general. Here, we use the coupled land use and vegetation model LandSyMM (Land System Modular Model) to quantify future land use change (LUC) and resulting impacts on ecosystem service indicators relating to carbon sequestration, runoff, biodiversity, and nitrogen pollution. We additionally hold certain variables, such as climate or land use, constant to assess the relative contribution of different drivers to the projected impacts. Some ecosystem services depend critically on land use and management: for example, carbon storage, the gain in which is more than 2.5 times higher in a low-LUC scenario (Shared Socioeconomic Pathway 4 and Representative Concentration Pathway 6.0; SSP4-60) than a high-LUC one with the same carbon dioxide and climate trajectory (SSP3-60). Other trends are mostly dominated by the direct effects of climate change and carbon dioxide increase. For example, in those two scenarios, extreme high monthly runoff increases across 54% and 53% of land, respectively, with a mean increase of 23% in both. Scenarios in which climate change mitigation is more difficult (SSPs 3 and 5) have the strongest impacts on ecosystem service indicators, such as a loss of 13%-19% of land in biodiversity hotspots and a 28% increase in nitrogen pollution. Evaluating a suite of ecosystem service indicators across scenarios enables the identification of tradeoffs and co-benefits associated with different climate change mitigation and adaptation strategies and socioeconomic developments.","container-title":"Earth System Dynamics","DOI":"10.5194/esd-11-357-2020","ISSN":"21904987","issue":"2","journalAbbreviation":"Earth Syst. Dyn.","page":"357-376","title":"Impacts of future agricultural change on ecosystem service indicators","volume":"11","author":[{"family":"Rabin","given":"Sam S."},{"family":"Alexander","given":"Peter"},{"family":"Henry","given":"Roslyn"},{"family":"Anthoni","given":"Peter"},{"family":"Pugh","given":"Thomas A.M."},{"family":"Rounsevell","given":"Mark"},{"family":"Arneth","given":"Almut"}],"issued":{"date-parts":[["2020"]]}}}],"schema":"https://github.com/citation-style-language/schema/raw/master/csl-citation.json"} </w:instrText>
      </w:r>
      <w:r w:rsidR="00AF0022" w:rsidRPr="006C732F">
        <w:fldChar w:fldCharType="separate"/>
      </w:r>
      <w:r w:rsidR="0042165D" w:rsidRPr="0042165D">
        <w:rPr>
          <w:szCs w:val="24"/>
          <w:vertAlign w:val="superscript"/>
        </w:rPr>
        <w:t>36</w:t>
      </w:r>
      <w:r w:rsidR="00AF0022" w:rsidRPr="006C732F">
        <w:fldChar w:fldCharType="end"/>
      </w:r>
      <w:r w:rsidRPr="006C732F">
        <w:t xml:space="preserve"> (0.5°). The ‘ocean’ LULC class was removed from the resulting LULC change maps, which were then used to calibrate LandScaleR. All maps were processed in R versions 4.0.0 or 4.1.3</w:t>
      </w:r>
      <w:r w:rsidR="00AF0022" w:rsidRPr="006C732F">
        <w:fldChar w:fldCharType="begin"/>
      </w:r>
      <w:r w:rsidR="0042165D">
        <w:instrText xml:space="preserve"> ADDIN ZOTERO_ITEM CSL_CITATION {"citationID":"YXf4gIli","properties":{"formattedCitation":"\\super 72\\nosupersub{}","plainCitation":"72","noteIndex":0},"citationItems":[{"id":1521,"uris":["http://zotero.org/users/10985147/items/JR3AD28F"],"itemData":{"id":1521,"type":"software","event-place":"Vienna, Austria","publisher":"R Foundation for   Statistical Computing","publisher-place":"Vienna, Austria","title":"R: A language and environment for statistical computing. R Foundation for Statistical Computing, Vienna, Austria. URL https://www.R-project.org/.","URL":"https://www.R-project.org/","author":[{"literal":"R Core Team"}],"issued":{"date-parts":[["2022"]]}}}],"schema":"https://github.com/citation-style-language/schema/raw/master/csl-citation.json"} </w:instrText>
      </w:r>
      <w:r w:rsidR="00AF0022" w:rsidRPr="006C732F">
        <w:fldChar w:fldCharType="separate"/>
      </w:r>
      <w:r w:rsidR="0042165D" w:rsidRPr="0042165D">
        <w:rPr>
          <w:szCs w:val="24"/>
          <w:vertAlign w:val="superscript"/>
        </w:rPr>
        <w:t>72</w:t>
      </w:r>
      <w:r w:rsidR="00AF0022" w:rsidRPr="006C732F">
        <w:fldChar w:fldCharType="end"/>
      </w:r>
      <w:r w:rsidRPr="006C732F">
        <w:t xml:space="preserve"> using the ‘terra’ R package version 1.7-23</w:t>
      </w:r>
      <w:r w:rsidR="00AF0022" w:rsidRPr="006C732F">
        <w:fldChar w:fldCharType="begin"/>
      </w:r>
      <w:r w:rsidR="0042165D">
        <w:instrText xml:space="preserve"> ADDIN ZOTERO_ITEM CSL_CITATION {"citationID":"rjbZrF9c","properties":{"formattedCitation":"\\super 73\\nosupersub{}","plainCitation":"73","noteIndex":0},"citationItems":[{"id":1298,"uris":["http://zotero.org/users/10985147/items/GRREDJNA"],"itemData":{"id":1298,"type":"software","title":"terra: Spatial Data Analysis. R package version 1.7-23. https://rspatial.org/terra/","URL":"https://rspatial.org/terra/","author":[{"family":"Hijmans","given":"Robert J."}],"issued":{"date-parts":[["2022"]]}}}],"schema":"https://github.com/citation-style-language/schema/raw/master/csl-citation.json"} </w:instrText>
      </w:r>
      <w:r w:rsidR="00AF0022" w:rsidRPr="006C732F">
        <w:fldChar w:fldCharType="separate"/>
      </w:r>
      <w:r w:rsidR="0042165D" w:rsidRPr="0042165D">
        <w:rPr>
          <w:szCs w:val="24"/>
          <w:vertAlign w:val="superscript"/>
        </w:rPr>
        <w:t>73</w:t>
      </w:r>
      <w:r w:rsidR="00AF0022" w:rsidRPr="006C732F">
        <w:fldChar w:fldCharType="end"/>
      </w:r>
      <w:r w:rsidRPr="006C732F">
        <w:t>.</w:t>
      </w:r>
    </w:p>
    <w:p w14:paraId="181294A8" w14:textId="77777777" w:rsidR="00D56933" w:rsidRPr="006C732F" w:rsidRDefault="00E22295">
      <w:pPr>
        <w:pStyle w:val="Heading2"/>
      </w:pPr>
      <w:r w:rsidRPr="006C732F">
        <w:t>Calibration of LandScaleR using historic land use and land cover data</w:t>
      </w:r>
    </w:p>
    <w:p w14:paraId="181294A9" w14:textId="78695C28" w:rsidR="00D56933" w:rsidRPr="006C732F" w:rsidRDefault="00E22295">
      <w:r w:rsidRPr="006C732F">
        <w:t xml:space="preserve">The LandScaleR downscaling algorithm has two parameters </w:t>
      </w:r>
      <w:r w:rsidR="00581796" w:rsidRPr="006C732F">
        <w:t>that</w:t>
      </w:r>
      <w:r w:rsidRPr="006C732F">
        <w:t xml:space="preserve"> can be tuned by the user to control the level of spatial aggregation in the output maps: the </w:t>
      </w:r>
      <m:oMath>
        <m:r>
          <w:rPr>
            <w:rFonts w:ascii="Cambria Math" w:eastAsia="Cambria Math" w:hAnsi="Cambria Math" w:cs="Cambria Math"/>
          </w:rPr>
          <m:t>f</m:t>
        </m:r>
      </m:oMath>
      <w:r w:rsidRPr="006C732F">
        <w:t xml:space="preserve">-value and the kernel density radius. </w:t>
      </w:r>
      <w:r w:rsidR="00D02E15" w:rsidRPr="006C732F">
        <w:t xml:space="preserve">Increasing the </w:t>
      </w:r>
      <m:oMath>
        <m:r>
          <w:rPr>
            <w:rFonts w:ascii="Cambria Math" w:eastAsia="Cambria Math" w:hAnsi="Cambria Math" w:cs="Cambria Math"/>
          </w:rPr>
          <m:t>f</m:t>
        </m:r>
      </m:oMath>
      <w:r w:rsidR="00D02E15" w:rsidRPr="006C732F">
        <w:t>-value up to an optimum value facilitates the creation of new LULC patches during downscaling and has been shown to generate realistic landscape patterns</w:t>
      </w:r>
      <w:r w:rsidR="009C3A4D" w:rsidRPr="006C732F">
        <w:fldChar w:fldCharType="begin"/>
      </w:r>
      <w:r w:rsidR="0042165D">
        <w:instrText xml:space="preserve"> ADDIN ZOTERO_ITEM CSL_CITATION {"citationID":"4qxz4eZw","properties":{"formattedCitation":"\\super 44\\nosupersub{}","plainCitation":"44","noteIndex":0},"citationItems":[{"id":1033,"uris":["http://zotero.org/users/10985147/items/JCXBV8II"],"itemData":{"id":1033,"type":"article-journal","container-title":"Environmental Modelling &amp; Software","DOI":"10.1016/j.envsoft.2023.105826","ISSN":"13648152","journalAbbreviation":"Environ. Model. Softw.","language":"en","page":"105826","source":"DOI.org (Crossref)","title":"Introducing LandScaleR: A novel method for spatial downscaling of land use projections","title-short":"Introducing LandScaleR","volume":"169","author":[{"family":"Woodman","given":"Tamsin L."},{"family":"Rueda-Uribe","given":"Cristina"},{"family":"Henry","given":"Roslyn C."},{"family":"Burslem","given":"David F.R.P."},{"family":"Travis","given":"Justin M.J."},{"family":"Alexander","given":"Peter"}],"issued":{"date-parts":[["2023",11]]}}}],"schema":"https://github.com/citation-style-language/schema/raw/master/csl-citation.json"} </w:instrText>
      </w:r>
      <w:r w:rsidR="009C3A4D" w:rsidRPr="006C732F">
        <w:fldChar w:fldCharType="separate"/>
      </w:r>
      <w:r w:rsidR="0042165D" w:rsidRPr="0042165D">
        <w:rPr>
          <w:szCs w:val="24"/>
          <w:vertAlign w:val="superscript"/>
        </w:rPr>
        <w:t>44</w:t>
      </w:r>
      <w:r w:rsidR="009C3A4D" w:rsidRPr="006C732F">
        <w:fldChar w:fldCharType="end"/>
      </w:r>
      <w:r w:rsidR="00D02E15" w:rsidRPr="006C732F">
        <w:t xml:space="preserve">. </w:t>
      </w:r>
      <w:r w:rsidRPr="006C732F">
        <w:t xml:space="preserve">We calibrated the </w:t>
      </w:r>
      <m:oMath>
        <m:r>
          <w:rPr>
            <w:rFonts w:ascii="Cambria Math" w:eastAsia="Cambria Math" w:hAnsi="Cambria Math" w:cs="Cambria Math"/>
          </w:rPr>
          <m:t>f</m:t>
        </m:r>
      </m:oMath>
      <w:r w:rsidRPr="006C732F">
        <w:t xml:space="preserve">-value using historic LULC data from HILDA+ between 2010 and 2020 </w:t>
      </w:r>
      <w:bookmarkStart w:id="6" w:name="_Hlk204759679"/>
      <w:r w:rsidR="00B50B00" w:rsidRPr="006C732F">
        <w:t xml:space="preserve">at both global- and country-scales. </w:t>
      </w:r>
      <w:r w:rsidR="00C0477C" w:rsidRPr="006C732F">
        <w:t xml:space="preserve">The kernel density radius sets the number of </w:t>
      </w:r>
      <w:r w:rsidR="006420E5" w:rsidRPr="006C732F">
        <w:t xml:space="preserve">neighbouring </w:t>
      </w:r>
      <w:r w:rsidR="00C0477C" w:rsidRPr="006C732F">
        <w:t xml:space="preserve">grid cells that are used to calculate the kernel density value for each LULC class and focal grid cell; higher kernel density values indicate that a cell is near to existing LULC of the same class, and therefore more likely to be allocated new LULC. A kernel density radius of 1 specifies that nine first-neighbour grid cells will be used in the calculation of the kernel density value for each focal grid cell. </w:t>
      </w:r>
      <w:bookmarkEnd w:id="6"/>
      <w:r w:rsidR="00C40EB3" w:rsidRPr="006C732F">
        <w:t>Previous testing showed that setting the kernel density radius to values higher than 1 generated extremely aggregated landscape patterns</w:t>
      </w:r>
      <w:r w:rsidR="00C0477C" w:rsidRPr="006C732F">
        <w:t xml:space="preserve"> with fewer, larger patches than observed</w:t>
      </w:r>
      <w:r w:rsidR="006420E5" w:rsidRPr="006C732F">
        <w:t xml:space="preserve"> in HILDA+ data for Colombia</w:t>
      </w:r>
      <w:r w:rsidR="00C40EB3" w:rsidRPr="006C732F">
        <w:fldChar w:fldCharType="begin"/>
      </w:r>
      <w:r w:rsidR="0042165D">
        <w:instrText xml:space="preserve"> ADDIN ZOTERO_ITEM CSL_CITATION {"citationID":"3u0rHiaX","properties":{"formattedCitation":"\\super 44\\nosupersub{}","plainCitation":"44","noteIndex":0},"citationItems":[{"id":1033,"uris":["http://zotero.org/users/10985147/items/JCXBV8II"],"itemData":{"id":1033,"type":"article-journal","container-title":"Environmental Modelling &amp; Software","DOI":"10.1016/j.envsoft.2023.105826","ISSN":"13648152","journalAbbreviation":"Environ. Model. Softw.","language":"en","page":"105826","source":"DOI.org (Crossref)","title":"Introducing LandScaleR: A novel method for spatial downscaling of land use projections","title-short":"Introducing LandScaleR","volume":"169","author":[{"family":"Woodman","given":"Tamsin L."},{"family":"Rueda-Uribe","given":"Cristina"},{"family":"Henry","given":"Roslyn C."},{"family":"Burslem","given":"David F.R.P."},{"family":"Travis","given":"Justin M.J."},{"family":"Alexander","given":"Peter"}],"issued":{"date-parts":[["2023",11]]}}}],"schema":"https://github.com/citation-style-language/schema/raw/master/csl-citation.json"} </w:instrText>
      </w:r>
      <w:r w:rsidR="00C40EB3" w:rsidRPr="006C732F">
        <w:fldChar w:fldCharType="separate"/>
      </w:r>
      <w:r w:rsidR="0042165D" w:rsidRPr="0042165D">
        <w:rPr>
          <w:szCs w:val="24"/>
          <w:vertAlign w:val="superscript"/>
        </w:rPr>
        <w:t>44</w:t>
      </w:r>
      <w:r w:rsidR="00C40EB3" w:rsidRPr="006C732F">
        <w:fldChar w:fldCharType="end"/>
      </w:r>
      <w:r w:rsidR="00C40EB3" w:rsidRPr="006C732F">
        <w:t>, so we set kernel density radius to 1 for all downscaling simulations.</w:t>
      </w:r>
    </w:p>
    <w:p w14:paraId="181294AA" w14:textId="58DA3FEF" w:rsidR="00D56933" w:rsidRPr="006C732F" w:rsidRDefault="00E22295">
      <w:r w:rsidRPr="006C732F">
        <w:t>The downscaling process was performed separately for 164 country groupings when calibrating LandScaleR due to computational limitations, and the country-scale downscaled maps were merged to create global downscaled products. The groupings were defined using country group definitions from the PLUM sub-model of LandSyMM</w:t>
      </w:r>
      <w:r w:rsidR="00AF0022" w:rsidRPr="006C732F">
        <w:fldChar w:fldCharType="begin"/>
      </w:r>
      <w:r w:rsidR="0042165D">
        <w:instrText xml:space="preserve"> ADDIN ZOTERO_ITEM CSL_CITATION {"citationID":"38JaQV2C","properties":{"formattedCitation":"\\super 36,48\\nosupersub{}","plainCitation":"36,48","noteIndex":0},"citationItems":[{"id":1496,"uris":["http://zotero.org/users/10985147/items/FR26SVVD"],"itemData":{"id":1496,"type":"article-journal","abstract":"Land use contributes to environmental change, but is also influenced by such changes. Climate and atmospheric carbon dioxide (CO2) levels’ changes alter agricultural crop productivity, plant water requirements and irrigation water availability. The global food system needs to respond and adapt to these changes, for example, by altering agricultural practices, including the crop types or intensity of management, or shifting cultivated areas within and between countries. As impacts and associated adaptation responses are spatially specific, understanding the land use adaptation to environmental changes requires crop productivity representations that capture spatial variations. The impact of variation in management practices, including fertiliser and irrigation rates, also needs to be considered. To date, models of global land use have selected agricultural expansion or intensification levels using relatively aggregate spatial representations, typically at a regional level, that are not able to characterise the details of these spatially differentiated responses. Here, we show results from a novel global modelling approach using more detailed biophysically derived yield responses to inputs with greater spatial specificity than previously possible. The approach couples a dynamic global vegetative model (LPJ-GUESS) with a new land use and food system model (PLUMv2), with results benchmarked against historical land use change from 1970. Land use outcomes to 2100 were explored, suggesting that increased intensity of climate forcing reduces the inputs required for food production, due to the fertilisation and enhanced water use efficiency effects of elevated atmospheric CO2 concentrations, but requiring substantial shifts in the global and local patterns of production. The results suggest that adaptation in the global agriculture and food system has substantial capacity to diminish the negative impacts and gain greater benefits from positive outcomes of climate change. Consequently, agricultural expansion and intensification may be lower than found in previous studies where spatial details and processes consideration were more constrained.","container-title":"Global Change Biology","DOI":"10.1111/gcb.14110","ISSN":"13652486","issue":"7","journalAbbreviation":"Glob. Change Biol.","note":"PMID: 29485759\npublisher: Blackwell Publishing Ltd\nCitation Key: Alexander2018","page":"2791-2809","title":"Adaptation of global land use and management intensity to changes in climate and atmospheric carbon dioxide","volume":"24","author":[{"family":"Alexander","given":"Peter"},{"family":"Rabin","given":"Sam"},{"family":"Anthoni","given":"Peter"},{"family":"Henry","given":"Roslyn"},{"family":"Pugh","given":"Thomas A.M."},{"family":"Rounsevell","given":"Mark D.A."},{"family":"Arneth","given":"Almut"}],"issued":{"date-parts":[["2018",7,1]]}}},{"id":1520,"uris":["http://zotero.org/users/10985147/items/VSXUFFVJ"],"itemData":{"id":1520,"type":"article-journal","abstract":"A future of increasing atmospheric carbon dioxide concentrations, changing climate, growing human populations, and shifting socioeconomic conditions means that the global agricultural system will need to adapt in order to feed the world. These changes will affect not only agricultural land but terrestrial ecosystems in general. Here, we use the coupled land use and vegetation model LandSyMM (Land System Modular Model) to quantify future land use change (LUC) and resulting impacts on ecosystem service indicators relating to carbon sequestration, runoff, biodiversity, and nitrogen pollution. We additionally hold certain variables, such as climate or land use, constant to assess the relative contribution of different drivers to the projected impacts. Some ecosystem services depend critically on land use and management: for example, carbon storage, the gain in which is more than 2.5 times higher in a low-LUC scenario (Shared Socioeconomic Pathway 4 and Representative Concentration Pathway 6.0; SSP4-60) than a high-LUC one with the same carbon dioxide and climate trajectory (SSP3-60). Other trends are mostly dominated by the direct effects of climate change and carbon dioxide increase. For example, in those two scenarios, extreme high monthly runoff increases across 54% and 53% of land, respectively, with a mean increase of 23% in both. Scenarios in which climate change mitigation is more difficult (SSPs 3 and 5) have the strongest impacts on ecosystem service indicators, such as a loss of 13%-19% of land in biodiversity hotspots and a 28% increase in nitrogen pollution. Evaluating a suite of ecosystem service indicators across scenarios enables the identification of tradeoffs and co-benefits associated with different climate change mitigation and adaptation strategies and socioeconomic developments.","container-title":"Earth System Dynamics","DOI":"10.5194/esd-11-357-2020","ISSN":"21904987","issue":"2","journalAbbreviation":"Earth Syst. Dyn.","page":"357-376","title":"Impacts of future agricultural change on ecosystem service indicators","volume":"11","author":[{"family":"Rabin","given":"Sam S."},{"family":"Alexander","given":"Peter"},{"family":"Henry","given":"Roslyn"},{"family":"Anthoni","given":"Peter"},{"family":"Pugh","given":"Thomas A.M."},{"family":"Rounsevell","given":"Mark"},{"family":"Arneth","given":"Almut"}],"issued":{"date-parts":[["2020"]]}}}],"schema":"https://github.com/citation-style-language/schema/raw/master/csl-citation.json"} </w:instrText>
      </w:r>
      <w:r w:rsidR="00AF0022" w:rsidRPr="006C732F">
        <w:fldChar w:fldCharType="separate"/>
      </w:r>
      <w:r w:rsidR="0042165D" w:rsidRPr="0042165D">
        <w:rPr>
          <w:szCs w:val="24"/>
          <w:vertAlign w:val="superscript"/>
        </w:rPr>
        <w:t>36,48</w:t>
      </w:r>
      <w:r w:rsidR="00AF0022" w:rsidRPr="006C732F">
        <w:fldChar w:fldCharType="end"/>
      </w:r>
      <w:r w:rsidRPr="006C732F">
        <w:t xml:space="preserve">, which models global food demand, trade, and land use change. Some small countries are combined in PLUM to reduce computational requirements during the modelling process. We only calibrated LandScaleR for countries which are included in the PLUM land use optimisation process and can therefore undergo LULC change in the future projections. Also, note that we divided the ‘France’ country grouping into three: ‘France’, ‘French Guiana’, and ‘Réunion’. Three countries </w:t>
      </w:r>
      <w:r w:rsidR="00941C4F" w:rsidRPr="006C732F">
        <w:t>that</w:t>
      </w:r>
      <w:r w:rsidRPr="006C732F">
        <w:t xml:space="preserve"> cross the International Date Line (New Zealand, United States of America, and Russia) were each divided into their separate territories either side of the International Date Line to reduce computational requirements. A map of countries from the Database of Global Administrative Boundaries (GADM) dataset version 3.6</w:t>
      </w:r>
      <w:r w:rsidR="00AF0022" w:rsidRPr="006C732F">
        <w:fldChar w:fldCharType="begin"/>
      </w:r>
      <w:r w:rsidR="0042165D">
        <w:instrText xml:space="preserve"> ADDIN ZOTERO_ITEM CSL_CITATION {"citationID":"aNvCeZ8I","properties":{"formattedCitation":"\\super 74\\nosupersub{}","plainCitation":"74","noteIndex":0},"citationItems":[{"id":1293,"uris":["http://zotero.org/users/10985147/items/ILP5X799"],"itemData":{"id":1293,"type":"dataset","publisher":"https://gadm.org","title":"Database of Global Administrative Boundaries (GADM) [dataset]. Version 3.6. https://gadm.org","URL":"https://gadm.org","version":"Version 3.6","author":[{"literal":"University of California, Berkeley"}],"accessed":{"date-parts":[["2024",1,18]]},"issued":{"date-parts":[["2018",5,6]]}}}],"schema":"https://github.com/citation-style-language/schema/raw/master/csl-citation.json"} </w:instrText>
      </w:r>
      <w:r w:rsidR="00AF0022" w:rsidRPr="006C732F">
        <w:fldChar w:fldCharType="separate"/>
      </w:r>
      <w:r w:rsidR="0042165D" w:rsidRPr="0042165D">
        <w:rPr>
          <w:szCs w:val="24"/>
          <w:vertAlign w:val="superscript"/>
        </w:rPr>
        <w:t>74</w:t>
      </w:r>
      <w:r w:rsidR="00AF0022" w:rsidRPr="006C732F">
        <w:fldChar w:fldCharType="end"/>
      </w:r>
      <w:r w:rsidRPr="006C732F">
        <w:t>, downloaded via the ‘geodata’ R package version 0.5-9</w:t>
      </w:r>
      <w:r w:rsidR="00AF0022" w:rsidRPr="006C732F">
        <w:fldChar w:fldCharType="begin"/>
      </w:r>
      <w:r w:rsidR="0042165D">
        <w:instrText xml:space="preserve"> ADDIN ZOTERO_ITEM CSL_CITATION {"citationID":"8Yxj75mp","properties":{"formattedCitation":"\\super 75\\nosupersub{}","plainCitation":"75","noteIndex":0},"citationItems":[{"id":1297,"uris":["http://zotero.org/users/10985147/items/RH9NP2MX"],"itemData":{"id":1297,"type":"software","title":"geodata: Download Geographic Data. R package version 0.5-9. https://CRAN.R-project.org/package=geodata","author":[{"family":"Hijmans","given":"Robert J."},{"family":"Barbosa","given":"Márcia"},{"family":"Ghosh","given":"Aniruddha"},{"family":"Mandel","given":"Alex"}],"issued":{"date-parts":[["2023"]]}}}],"schema":"https://github.com/citation-style-language/schema/raw/master/csl-citation.json"} </w:instrText>
      </w:r>
      <w:r w:rsidR="00AF0022" w:rsidRPr="006C732F">
        <w:fldChar w:fldCharType="separate"/>
      </w:r>
      <w:r w:rsidR="0042165D" w:rsidRPr="0042165D">
        <w:rPr>
          <w:szCs w:val="24"/>
          <w:vertAlign w:val="superscript"/>
        </w:rPr>
        <w:t>75</w:t>
      </w:r>
      <w:r w:rsidR="00AF0022" w:rsidRPr="006C732F">
        <w:fldChar w:fldCharType="end"/>
      </w:r>
      <w:r w:rsidRPr="006C732F">
        <w:t xml:space="preserve"> on 27</w:t>
      </w:r>
      <w:r w:rsidRPr="006C732F">
        <w:rPr>
          <w:vertAlign w:val="superscript"/>
        </w:rPr>
        <w:t>th</w:t>
      </w:r>
      <w:r w:rsidRPr="006C732F">
        <w:t xml:space="preserve"> February 2024,</w:t>
      </w:r>
      <w:r w:rsidRPr="006C732F">
        <w:rPr>
          <w:b/>
        </w:rPr>
        <w:t xml:space="preserve"> </w:t>
      </w:r>
      <w:r w:rsidRPr="006C732F">
        <w:t>was used to ensure that 0.5° resolution HILDA+ grid cells were matched to the relevant country group from PLUM.</w:t>
      </w:r>
    </w:p>
    <w:p w14:paraId="181294AB" w14:textId="57B006BD" w:rsidR="00D56933" w:rsidRPr="006C732F" w:rsidRDefault="00E22295">
      <w:r w:rsidRPr="006C732F">
        <w:lastRenderedPageBreak/>
        <w:t xml:space="preserve">Yearly 0.5° resolution maps of LULC change derived from HILDA+ between 2010 and 2020 were downscaled to 0.01° spatial resolution multiple times with different </w:t>
      </w:r>
      <m:oMath>
        <m:r>
          <w:rPr>
            <w:rFonts w:ascii="Cambria Math" w:eastAsia="Cambria Math" w:hAnsi="Cambria Math" w:cs="Cambria Math"/>
          </w:rPr>
          <m:t>f</m:t>
        </m:r>
      </m:oMath>
      <w:r w:rsidRPr="006C732F">
        <w:t xml:space="preserve">-values to calibrate LandScaleR. Previous work found that the optimum </w:t>
      </w:r>
      <m:oMath>
        <m:r>
          <w:rPr>
            <w:rFonts w:ascii="Cambria Math" w:eastAsia="Cambria Math" w:hAnsi="Cambria Math" w:cs="Cambria Math"/>
          </w:rPr>
          <m:t>f</m:t>
        </m:r>
      </m:oMath>
      <w:r w:rsidRPr="006C732F">
        <w:t>-value for downscaling historic LULC change in Colombia was 2.0</w:t>
      </w:r>
      <w:r w:rsidR="00AF0022" w:rsidRPr="006C732F">
        <w:fldChar w:fldCharType="begin"/>
      </w:r>
      <w:r w:rsidR="0042165D">
        <w:instrText xml:space="preserve"> ADDIN ZOTERO_ITEM CSL_CITATION {"citationID":"bvLFyC8l","properties":{"formattedCitation":"\\super 44\\nosupersub{}","plainCitation":"44","noteIndex":0},"citationItems":[{"id":1033,"uris":["http://zotero.org/users/10985147/items/JCXBV8II"],"itemData":{"id":1033,"type":"article-journal","container-title":"Environmental Modelling &amp; Software","DOI":"10.1016/j.envsoft.2023.105826","ISSN":"13648152","journalAbbreviation":"Environ. Model. Softw.","language":"en","page":"105826","source":"DOI.org (Crossref)","title":"Introducing LandScaleR: A novel method for spatial downscaling of land use projections","title-short":"Introducing LandScaleR","volume":"169","author":[{"family":"Woodman","given":"Tamsin L."},{"family":"Rueda-Uribe","given":"Cristina"},{"family":"Henry","given":"Roslyn C."},{"family":"Burslem","given":"David F.R.P."},{"family":"Travis","given":"Justin M.J."},{"family":"Alexander","given":"Peter"}],"issued":{"date-parts":[["2023",11]]}}}],"schema":"https://github.com/citation-style-language/schema/raw/master/csl-citation.json"} </w:instrText>
      </w:r>
      <w:r w:rsidR="00AF0022" w:rsidRPr="006C732F">
        <w:fldChar w:fldCharType="separate"/>
      </w:r>
      <w:r w:rsidR="0042165D" w:rsidRPr="0042165D">
        <w:rPr>
          <w:szCs w:val="24"/>
          <w:vertAlign w:val="superscript"/>
        </w:rPr>
        <w:t>44</w:t>
      </w:r>
      <w:r w:rsidR="00AF0022" w:rsidRPr="006C732F">
        <w:fldChar w:fldCharType="end"/>
      </w:r>
      <w:r w:rsidRPr="006C732F">
        <w:t xml:space="preserve">, so we ran an initial round of calibration for each country group using five </w:t>
      </w:r>
      <m:oMath>
        <m:r>
          <w:rPr>
            <w:rFonts w:ascii="Cambria Math" w:eastAsia="Cambria Math" w:hAnsi="Cambria Math" w:cs="Cambria Math"/>
          </w:rPr>
          <m:t>f</m:t>
        </m:r>
      </m:oMath>
      <w:r w:rsidRPr="006C732F">
        <w:t xml:space="preserve">-values from 1.0 to 5.0 with an interval of 1.0 to narrow down the possible parameter space. Given that LandScaleR is stochastic, ten repeats were run for each </w:t>
      </w:r>
      <m:oMath>
        <m:r>
          <w:rPr>
            <w:rFonts w:ascii="Cambria Math" w:eastAsia="Cambria Math" w:hAnsi="Cambria Math" w:cs="Cambria Math"/>
          </w:rPr>
          <m:t>f</m:t>
        </m:r>
      </m:oMath>
      <w:r w:rsidRPr="006C732F">
        <w:t xml:space="preserve">-value during calibration and the average accuracy across these repeats was used to determine the optimum </w:t>
      </w:r>
      <m:oMath>
        <m:r>
          <w:rPr>
            <w:rFonts w:ascii="Cambria Math" w:eastAsia="Cambria Math" w:hAnsi="Cambria Math" w:cs="Cambria Math"/>
          </w:rPr>
          <m:t>f</m:t>
        </m:r>
      </m:oMath>
      <w:r w:rsidRPr="006C732F">
        <w:t xml:space="preserve">-value. The output discrete country-scale downscaled maps were merged to generate global downscaled maps at 0.01° resolution from 2010 to 2020, and the accuracy of downscaled maps compared to actual HILDA+ maps was calculated. The initial round of calibration demonstrated that the optimum </w:t>
      </w:r>
      <m:oMath>
        <m:r>
          <w:rPr>
            <w:rFonts w:ascii="Cambria Math" w:eastAsia="Cambria Math" w:hAnsi="Cambria Math" w:cs="Cambria Math"/>
          </w:rPr>
          <m:t>f</m:t>
        </m:r>
      </m:oMath>
      <w:r w:rsidRPr="006C732F">
        <w:t xml:space="preserve">-value for each country varied between 1.0 and 3.0, so a second round of calibration was run with ten further values of </w:t>
      </w:r>
      <m:oMath>
        <m:r>
          <w:rPr>
            <w:rFonts w:ascii="Cambria Math" w:eastAsia="Cambria Math" w:hAnsi="Cambria Math" w:cs="Cambria Math"/>
          </w:rPr>
          <m:t>f</m:t>
        </m:r>
      </m:oMath>
      <w:r w:rsidRPr="006C732F">
        <w:t xml:space="preserve"> (0.5, 0.75, 1.25, 1.5, 1.75, 2.25, 2.5, 2.75, 3.25, and 3.5). HILDA+ LULC in 2010 was used as the reference map for downscaling, and each LULC class in the reference map was matched to itself in the LULC change maps. Note that the optimum </w:t>
      </w:r>
      <m:oMath>
        <m:r>
          <w:rPr>
            <w:rFonts w:ascii="Cambria Math" w:eastAsia="Cambria Math" w:hAnsi="Cambria Math" w:cs="Cambria Math"/>
          </w:rPr>
          <m:t>f</m:t>
        </m:r>
      </m:oMath>
      <w:r w:rsidRPr="006C732F">
        <w:t xml:space="preserve">-value appeared to vary through time for some countries, but temporal variation in the optimum </w:t>
      </w:r>
      <m:oMath>
        <m:r>
          <w:rPr>
            <w:rFonts w:ascii="Cambria Math" w:eastAsia="Cambria Math" w:hAnsi="Cambria Math" w:cs="Cambria Math"/>
          </w:rPr>
          <m:t>f</m:t>
        </m:r>
      </m:oMath>
      <w:r w:rsidRPr="006C732F">
        <w:t xml:space="preserve">-value was not considered during calibration as we aimed to select the </w:t>
      </w:r>
      <m:oMath>
        <m:r>
          <w:rPr>
            <w:rFonts w:ascii="Cambria Math" w:eastAsia="Cambria Math" w:hAnsi="Cambria Math" w:cs="Cambria Math"/>
          </w:rPr>
          <m:t>f</m:t>
        </m:r>
      </m:oMath>
      <w:r w:rsidRPr="006C732F">
        <w:t>-value which minimised error over time. All downscaling simulations were run using ‘LandScaleR’ version 1.1.0</w:t>
      </w:r>
      <w:r w:rsidR="00AF0022" w:rsidRPr="006C732F">
        <w:fldChar w:fldCharType="begin"/>
      </w:r>
      <w:r w:rsidR="0042165D">
        <w:instrText xml:space="preserve"> ADDIN ZOTERO_ITEM CSL_CITATION {"citationID":"yRLGsaTV","properties":{"formattedCitation":"\\super 44\\nosupersub{}","plainCitation":"44","noteIndex":0},"citationItems":[{"id":1033,"uris":["http://zotero.org/users/10985147/items/JCXBV8II"],"itemData":{"id":1033,"type":"article-journal","container-title":"Environmental Modelling &amp; Software","DOI":"10.1016/j.envsoft.2023.105826","ISSN":"13648152","journalAbbreviation":"Environ. Model. Softw.","language":"en","page":"105826","source":"DOI.org (Crossref)","title":"Introducing LandScaleR: A novel method for spatial downscaling of land use projections","title-short":"Introducing LandScaleR","volume":"169","author":[{"family":"Woodman","given":"Tamsin L."},{"family":"Rueda-Uribe","given":"Cristina"},{"family":"Henry","given":"Roslyn C."},{"family":"Burslem","given":"David F.R.P."},{"family":"Travis","given":"Justin M.J."},{"family":"Alexander","given":"Peter"}],"issued":{"date-parts":[["2023",11]]}}}],"schema":"https://github.com/citation-style-language/schema/raw/master/csl-citation.json"} </w:instrText>
      </w:r>
      <w:r w:rsidR="00AF0022" w:rsidRPr="006C732F">
        <w:fldChar w:fldCharType="separate"/>
      </w:r>
      <w:r w:rsidR="0042165D" w:rsidRPr="0042165D">
        <w:rPr>
          <w:szCs w:val="24"/>
          <w:vertAlign w:val="superscript"/>
        </w:rPr>
        <w:t>44</w:t>
      </w:r>
      <w:r w:rsidR="00AF0022" w:rsidRPr="006C732F">
        <w:fldChar w:fldCharType="end"/>
      </w:r>
      <w:r w:rsidRPr="006C732F">
        <w:t xml:space="preserve"> on a high performance computer with R version 4.1.3</w:t>
      </w:r>
      <w:r w:rsidR="00AF0022" w:rsidRPr="006C732F">
        <w:fldChar w:fldCharType="begin"/>
      </w:r>
      <w:r w:rsidR="0042165D">
        <w:instrText xml:space="preserve"> ADDIN ZOTERO_ITEM CSL_CITATION {"citationID":"gMU2BIUR","properties":{"formattedCitation":"\\super 72\\nosupersub{}","plainCitation":"72","noteIndex":0},"citationItems":[{"id":1521,"uris":["http://zotero.org/users/10985147/items/JR3AD28F"],"itemData":{"id":1521,"type":"software","event-place":"Vienna, Austria","publisher":"R Foundation for   Statistical Computing","publisher-place":"Vienna, Austria","title":"R: A language and environment for statistical computing. R Foundation for Statistical Computing, Vienna, Austria. URL https://www.R-project.org/.","URL":"https://www.R-project.org/","author":[{"literal":"R Core Team"}],"issued":{"date-parts":[["2022"]]}}}],"schema":"https://github.com/citation-style-language/schema/raw/master/csl-citation.json"} </w:instrText>
      </w:r>
      <w:r w:rsidR="00AF0022" w:rsidRPr="006C732F">
        <w:fldChar w:fldCharType="separate"/>
      </w:r>
      <w:r w:rsidR="0042165D" w:rsidRPr="0042165D">
        <w:rPr>
          <w:szCs w:val="24"/>
          <w:vertAlign w:val="superscript"/>
        </w:rPr>
        <w:t>72</w:t>
      </w:r>
      <w:r w:rsidR="00AF0022" w:rsidRPr="006C732F">
        <w:fldChar w:fldCharType="end"/>
      </w:r>
      <w:r w:rsidRPr="006C732F">
        <w:t xml:space="preserve"> and ‘terra’ version 1.7-23</w:t>
      </w:r>
      <w:r w:rsidR="00AF0022" w:rsidRPr="006C732F">
        <w:fldChar w:fldCharType="begin"/>
      </w:r>
      <w:r w:rsidR="0042165D">
        <w:instrText xml:space="preserve"> ADDIN ZOTERO_ITEM CSL_CITATION {"citationID":"5w5vy7T6","properties":{"formattedCitation":"\\super 73\\nosupersub{}","plainCitation":"73","noteIndex":0},"citationItems":[{"id":1298,"uris":["http://zotero.org/users/10985147/items/GRREDJNA"],"itemData":{"id":1298,"type":"software","title":"terra: Spatial Data Analysis. R package version 1.7-23. https://rspatial.org/terra/","URL":"https://rspatial.org/terra/","author":[{"family":"Hijmans","given":"Robert J."}],"issued":{"date-parts":[["2022"]]}}}],"schema":"https://github.com/citation-style-language/schema/raw/master/csl-citation.json"} </w:instrText>
      </w:r>
      <w:r w:rsidR="00AF0022" w:rsidRPr="006C732F">
        <w:fldChar w:fldCharType="separate"/>
      </w:r>
      <w:r w:rsidR="0042165D" w:rsidRPr="0042165D">
        <w:rPr>
          <w:szCs w:val="24"/>
          <w:vertAlign w:val="superscript"/>
        </w:rPr>
        <w:t>73</w:t>
      </w:r>
      <w:r w:rsidR="00AF0022" w:rsidRPr="006C732F">
        <w:fldChar w:fldCharType="end"/>
      </w:r>
      <w:r w:rsidRPr="006C732F">
        <w:t>.</w:t>
      </w:r>
    </w:p>
    <w:p w14:paraId="181294AC" w14:textId="77777777" w:rsidR="00D56933" w:rsidRPr="006C732F" w:rsidRDefault="00E22295">
      <w:pPr>
        <w:pStyle w:val="Heading2"/>
      </w:pPr>
      <w:r w:rsidRPr="006C732F">
        <w:t xml:space="preserve">Validation of LandScaleR and selection of optimum </w:t>
      </w:r>
      <m:oMath>
        <m:r>
          <w:rPr>
            <w:rFonts w:ascii="Cambria Math" w:eastAsia="Cambria Math" w:hAnsi="Cambria Math" w:cs="Cambria Math"/>
          </w:rPr>
          <m:t>f</m:t>
        </m:r>
      </m:oMath>
      <w:r w:rsidRPr="006C732F">
        <w:t>-value</w:t>
      </w:r>
    </w:p>
    <w:p w14:paraId="181294AD" w14:textId="7205B294" w:rsidR="00D56933" w:rsidRPr="006C732F" w:rsidRDefault="00E22295">
      <w:r w:rsidRPr="006C732F">
        <w:t xml:space="preserve">To validate the accuracy of LandScaleR and choose the optimum </w:t>
      </w:r>
      <m:oMath>
        <m:r>
          <w:rPr>
            <w:rFonts w:ascii="Cambria Math" w:eastAsia="Cambria Math" w:hAnsi="Cambria Math" w:cs="Cambria Math"/>
          </w:rPr>
          <m:t>f</m:t>
        </m:r>
      </m:oMath>
      <w:r w:rsidRPr="006C732F">
        <w:t>-value for downscaling future LULC projections, we calculated five landscape metrics and the Figure of Merit index. Landscape metrics were used to test whether LandScaleR generated realistic landscape patterns compared to observed patterns in HILDA+. Five metrics were chosen which have previously been used to validate LandScaleR: class area (CA), which is the total area of each LULC class in the landscape; mean patch area (AREA_MN; ha); number of patches (NP); Aggregation Index (AI), which is a measure of LULC aggregation, and edge density (ED; m ha</w:t>
      </w:r>
      <w:r w:rsidRPr="006C732F">
        <w:rPr>
          <w:vertAlign w:val="superscript"/>
        </w:rPr>
        <w:t>-1</w:t>
      </w:r>
      <w:r w:rsidRPr="006C732F">
        <w:t>), which is the total length of edges in a landscape standardised by landscape area</w:t>
      </w:r>
      <w:r w:rsidR="00AF0022" w:rsidRPr="006C732F">
        <w:fldChar w:fldCharType="begin"/>
      </w:r>
      <w:r w:rsidR="0042165D">
        <w:instrText xml:space="preserve"> ADDIN ZOTERO_ITEM CSL_CITATION {"citationID":"Jei6Tayb","properties":{"formattedCitation":"\\super 44\\nosupersub{}","plainCitation":"44","noteIndex":0},"citationItems":[{"id":1033,"uris":["http://zotero.org/users/10985147/items/JCXBV8II"],"itemData":{"id":1033,"type":"article-journal","container-title":"Environmental Modelling &amp; Software","DOI":"10.1016/j.envsoft.2023.105826","ISSN":"13648152","journalAbbreviation":"Environ. Model. Softw.","language":"en","page":"105826","source":"DOI.org (Crossref)","title":"Introducing LandScaleR: A novel method for spatial downscaling of land use projections","title-short":"Introducing LandScaleR","volume":"169","author":[{"family":"Woodman","given":"Tamsin L."},{"family":"Rueda-Uribe","given":"Cristina"},{"family":"Henry","given":"Roslyn C."},{"family":"Burslem","given":"David F.R.P."},{"family":"Travis","given":"Justin M.J."},{"family":"Alexander","given":"Peter"}],"issued":{"date-parts":[["2023",11]]}}}],"schema":"https://github.com/citation-style-language/schema/raw/master/csl-citation.json"} </w:instrText>
      </w:r>
      <w:r w:rsidR="00AF0022" w:rsidRPr="006C732F">
        <w:fldChar w:fldCharType="separate"/>
      </w:r>
      <w:r w:rsidR="0042165D" w:rsidRPr="0042165D">
        <w:rPr>
          <w:szCs w:val="24"/>
          <w:vertAlign w:val="superscript"/>
        </w:rPr>
        <w:t>44</w:t>
      </w:r>
      <w:r w:rsidR="00AF0022" w:rsidRPr="006C732F">
        <w:fldChar w:fldCharType="end"/>
      </w:r>
      <w:r w:rsidRPr="006C732F">
        <w:t>. The Aggregation Index is calculated by summing the number of edges shared by grid cells of the same LULC class, then dividing by the hypothetical number of edges that would be shared between the same cells if the landscape was aggregated as much as possible</w:t>
      </w:r>
      <w:r w:rsidR="00AF0022" w:rsidRPr="006C732F">
        <w:fldChar w:fldCharType="begin"/>
      </w:r>
      <w:r w:rsidR="0042165D">
        <w:instrText xml:space="preserve"> ADDIN ZOTERO_ITEM CSL_CITATION {"citationID":"36dMhHbj","properties":{"formattedCitation":"\\super 47\\nosupersub{}","plainCitation":"47","noteIndex":0},"citationItems":[{"id":1549,"uris":["http://zotero.org/users/10985147/items/62GGP2L8"],"itemData":{"id":1549,"type":"article-journal","container-title":"Ecography","DOI":"10.1111/ecog.04617","page":"1648-1657","title":"landscapemetrics: an open-source R tool to calculate landscape metrics","volume":"42","author":[{"family":"Hesselbarth","given":"Maximilian H K"},{"family":"Sciaini","given":"Marco"},{"family":"With","given":"Kimberly A"},{"family":"Wiegand","given":"Kerstin"},{"family":"Nowosad","given":"Jakub"}],"issued":{"date-parts":[["2019"]]}}}],"schema":"https://github.com/citation-style-language/schema/raw/master/csl-citation.json"} </w:instrText>
      </w:r>
      <w:r w:rsidR="00AF0022" w:rsidRPr="006C732F">
        <w:fldChar w:fldCharType="separate"/>
      </w:r>
      <w:r w:rsidR="0042165D" w:rsidRPr="0042165D">
        <w:rPr>
          <w:szCs w:val="24"/>
          <w:vertAlign w:val="superscript"/>
        </w:rPr>
        <w:t>47</w:t>
      </w:r>
      <w:r w:rsidR="00AF0022" w:rsidRPr="006C732F">
        <w:fldChar w:fldCharType="end"/>
      </w:r>
      <w:r w:rsidRPr="006C732F">
        <w:t>. The ‘landscapemetrics’ R package version 2.1.1</w:t>
      </w:r>
      <w:r w:rsidR="00AF0022" w:rsidRPr="006C732F">
        <w:fldChar w:fldCharType="begin"/>
      </w:r>
      <w:r w:rsidR="0042165D">
        <w:instrText xml:space="preserve"> ADDIN ZOTERO_ITEM CSL_CITATION {"citationID":"Xz3HcmUc","properties":{"formattedCitation":"\\super 47\\nosupersub{}","plainCitation":"47","noteIndex":0},"citationItems":[{"id":1549,"uris":["http://zotero.org/users/10985147/items/62GGP2L8"],"itemData":{"id":1549,"type":"article-journal","container-title":"Ecography","DOI":"10.1111/ecog.04617","page":"1648-1657","title":"landscapemetrics: an open-source R tool to calculate landscape metrics","volume":"42","author":[{"family":"Hesselbarth","given":"Maximilian H K"},{"family":"Sciaini","given":"Marco"},{"family":"With","given":"Kimberly A"},{"family":"Wiegand","given":"Kerstin"},{"family":"Nowosad","given":"Jakub"}],"issued":{"date-parts":[["2019"]]}}}],"schema":"https://github.com/citation-style-language/schema/raw/master/csl-citation.json"} </w:instrText>
      </w:r>
      <w:r w:rsidR="00AF0022" w:rsidRPr="006C732F">
        <w:fldChar w:fldCharType="separate"/>
      </w:r>
      <w:r w:rsidR="0042165D" w:rsidRPr="0042165D">
        <w:rPr>
          <w:szCs w:val="24"/>
          <w:vertAlign w:val="superscript"/>
        </w:rPr>
        <w:t>47</w:t>
      </w:r>
      <w:r w:rsidR="00AF0022" w:rsidRPr="006C732F">
        <w:fldChar w:fldCharType="end"/>
      </w:r>
      <w:r w:rsidRPr="006C732F">
        <w:t xml:space="preserve"> was used to calculate landscape metrics.</w:t>
      </w:r>
    </w:p>
    <w:p w14:paraId="181294AE" w14:textId="35045114" w:rsidR="00D56933" w:rsidRPr="006C732F" w:rsidRDefault="00E22295">
      <w:r w:rsidRPr="006C732F">
        <w:t>We generated landscape metrics for each year in the calibration period for both the reference HILDA+ and downscaled maps for each country. Note that each country map was reprojected to the Eckert IV projection prior to calculating country-level landscape metrics</w:t>
      </w:r>
      <w:r w:rsidR="00AF0022" w:rsidRPr="006C732F">
        <w:fldChar w:fldCharType="begin"/>
      </w:r>
      <w:r w:rsidR="0042165D">
        <w:instrText xml:space="preserve"> ADDIN ZOTERO_ITEM CSL_CITATION {"citationID":"WFNNbJbX","properties":{"formattedCitation":"\\super 44\\nosupersub{}","plainCitation":"44","noteIndex":0},"citationItems":[{"id":1033,"uris":["http://zotero.org/users/10985147/items/JCXBV8II"],"itemData":{"id":1033,"type":"article-journal","container-title":"Environmental Modelling &amp; Software","DOI":"10.1016/j.envsoft.2023.105826","ISSN":"13648152","journalAbbreviation":"Environ. Model. Softw.","language":"en","page":"105826","source":"DOI.org (Crossref)","title":"Introducing LandScaleR: A novel method for spatial downscaling of land use projections","title-short":"Introducing LandScaleR","volume":"169","author":[{"family":"Woodman","given":"Tamsin L."},{"family":"Rueda-Uribe","given":"Cristina"},{"family":"Henry","given":"Roslyn C."},{"family":"Burslem","given":"David F.R.P."},{"family":"Travis","given":"Justin M.J."},{"family":"Alexander","given":"Peter"}],"issued":{"date-parts":[["2023",11]]}}}],"schema":"https://github.com/citation-style-language/schema/raw/master/csl-citation.json"} </w:instrText>
      </w:r>
      <w:r w:rsidR="00AF0022" w:rsidRPr="006C732F">
        <w:fldChar w:fldCharType="separate"/>
      </w:r>
      <w:r w:rsidR="0042165D" w:rsidRPr="0042165D">
        <w:rPr>
          <w:szCs w:val="24"/>
          <w:vertAlign w:val="superscript"/>
        </w:rPr>
        <w:t>44</w:t>
      </w:r>
      <w:r w:rsidR="00AF0022" w:rsidRPr="006C732F">
        <w:fldChar w:fldCharType="end"/>
      </w:r>
      <w:r w:rsidRPr="006C732F">
        <w:t xml:space="preserve">. Landscape </w:t>
      </w:r>
      <w:r w:rsidRPr="006C732F">
        <w:lastRenderedPageBreak/>
        <w:t>metrics were not calculated at a global scale as there was potential for distortion to occur when reprojecting global maps from WGS84 to Eckert IV, which could alter the landscape patterns. After calculating landscape metrics, relative error (RE) was used to compare the reference and downscaled landscape metrics and assess how well LandScaleR was able to recreate the observed landscape patterns in HILDA+. RE was calculated for each year and landscape metric as in</w:t>
      </w:r>
      <w:r w:rsidR="00AF0022" w:rsidRPr="006C732F">
        <w:fldChar w:fldCharType="begin"/>
      </w:r>
      <w:r w:rsidR="0042165D">
        <w:instrText xml:space="preserve"> ADDIN ZOTERO_ITEM CSL_CITATION {"citationID":"te4OS8yM","properties":{"formattedCitation":"\\super 76\\nosupersub{}","plainCitation":"76","noteIndex":0},"citationItems":[{"id":1566,"uris":["http://zotero.org/users/10985147/items/3CEYG8FV"],"itemData":{"id":1566,"type":"article-journal","abstract":"This study proposes a landscape metrics-based method for model performance evaluation of land change simulation models. To quantify model performance at both landscape and class levels, a set of compositionand configuration-based metrics including number of patches, class area, landscape shape index, mean patch area and mean Euclidean nearest neighbour distance were employed. These landscape metrics provided detailed information on simulation success of a cellular automata-Markov chain (CA-Markov) model standpoint of spatial arrangement of the simulated map versus the corresponding reference layer. As a measure of model simulation success, mean relative error (MRE) of the metrics was calculated. At both landscape and class levels, the MRE values were accounted for 22.73 and 10.2%, respectively, which are further categorised into qualitative measurements of model simulation performance for simple and quick comparison of the results. Findings of the present study depict a hierarchical and multi spatial level assessment of model performance.","container-title":"Geocarto International","DOI":"10.1080/10106049.2016.1167967","ISSN":"1010-6049, 1752-0762","issue":"6","journalAbbreviation":"Geocarto Int.","language":"en","page":"1-23","source":"DOI.org (Crossref)","title":"Performance evaluation of land change simulation models using landscape metrics","volume":"32","author":[{"family":"Dezhkam","given":"Sadeq"},{"family":"Jabbarian Amiri","given":"Bahman"},{"family":"Darvishsefat Asghar","given":"Ali"},{"family":"Sakieh","given":"Yousef"}],"issued":{"date-parts":[["2017"]]}}}],"schema":"https://github.com/citation-style-language/schema/raw/master/csl-citation.json"} </w:instrText>
      </w:r>
      <w:r w:rsidR="00AF0022" w:rsidRPr="006C732F">
        <w:fldChar w:fldCharType="separate"/>
      </w:r>
      <w:r w:rsidR="0042165D" w:rsidRPr="0042165D">
        <w:rPr>
          <w:szCs w:val="24"/>
          <w:vertAlign w:val="superscript"/>
        </w:rPr>
        <w:t>76</w:t>
      </w:r>
      <w:r w:rsidR="00AF0022" w:rsidRPr="006C732F">
        <w:fldChar w:fldCharType="end"/>
      </w:r>
      <w:r w:rsidRPr="006C732F">
        <w:t>:</w:t>
      </w:r>
    </w:p>
    <w:p w14:paraId="181294AF" w14:textId="77777777" w:rsidR="00D56933" w:rsidRPr="006C732F" w:rsidRDefault="005A77BC">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RE</m:t>
              </m:r>
            </m:e>
            <m:sub>
              <m:r>
                <w:rPr>
                  <w:rFonts w:ascii="Cambria Math" w:eastAsia="Cambria Math" w:hAnsi="Cambria Math" w:cs="Cambria Math"/>
                </w:rPr>
                <m:t>M</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L</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H</m:t>
                  </m:r>
                </m:sub>
              </m:sSub>
            </m:num>
            <m:den>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H</m:t>
                  </m:r>
                </m:sub>
              </m:sSub>
            </m:den>
          </m:f>
          <m:r>
            <w:rPr>
              <w:rFonts w:ascii="Cambria Math" w:eastAsia="Cambria Math" w:hAnsi="Cambria Math" w:cs="Cambria Math"/>
            </w:rPr>
            <m:t xml:space="preserve">×100 </m:t>
          </m:r>
        </m:oMath>
      </m:oMathPara>
    </w:p>
    <w:p w14:paraId="181294B0" w14:textId="77777777" w:rsidR="00D56933" w:rsidRPr="006C732F" w:rsidRDefault="00E22295">
      <w:pPr>
        <w:pBdr>
          <w:top w:val="nil"/>
          <w:left w:val="nil"/>
          <w:bottom w:val="nil"/>
          <w:right w:val="nil"/>
          <w:between w:val="nil"/>
        </w:pBdr>
        <w:spacing w:after="200" w:line="240" w:lineRule="auto"/>
        <w:jc w:val="right"/>
        <w:rPr>
          <w:i/>
          <w:sz w:val="18"/>
          <w:szCs w:val="18"/>
        </w:rPr>
      </w:pPr>
      <w:r w:rsidRPr="006C732F">
        <w:rPr>
          <w:i/>
          <w:sz w:val="18"/>
          <w:szCs w:val="18"/>
        </w:rPr>
        <w:t>( 1 )</w:t>
      </w:r>
    </w:p>
    <w:p w14:paraId="181294B1" w14:textId="77777777" w:rsidR="00D56933" w:rsidRPr="006C732F" w:rsidRDefault="00E22295">
      <w:r w:rsidRPr="006C732F">
        <w:t xml:space="preserve">Where </w:t>
      </w:r>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L</m:t>
            </m:r>
          </m:sub>
        </m:sSub>
      </m:oMath>
      <w:r w:rsidRPr="006C732F">
        <w:t xml:space="preserve"> indicates landscape metrics from downscaled maps and </w:t>
      </w:r>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H</m:t>
            </m:r>
          </m:sub>
        </m:sSub>
      </m:oMath>
      <w:r w:rsidRPr="006C732F">
        <w:t xml:space="preserve"> indicates observed metrics from HILDA+.</w:t>
      </w:r>
    </w:p>
    <w:p w14:paraId="181294B2" w14:textId="15918986" w:rsidR="00D56933" w:rsidRPr="006C732F" w:rsidRDefault="00E22295">
      <w:r w:rsidRPr="006C732F">
        <w:t>The Figure of Merit index was used to measure the overlap between change predicted by LandScaleR during downscaling and the change observed in HILDA+</w:t>
      </w:r>
      <w:r w:rsidR="00AF0022" w:rsidRPr="006C732F">
        <w:fldChar w:fldCharType="begin"/>
      </w:r>
      <w:r w:rsidR="0042165D">
        <w:instrText xml:space="preserve"> ADDIN ZOTERO_ITEM CSL_CITATION {"citationID":"eQuHIhfE","properties":{"formattedCitation":"\\super 45,46\\nosupersub{}","plainCitation":"45,46","noteIndex":0},"citationItems":[{"id":1526,"uris":["http://zotero.org/users/10985147/items/46JBFPNH"],"itemData":{"id":1526,"type":"chapter","container-title":"Land Use Cover Datasets and Validation Tools: Validation Practices with QGIS","event-place":"Cham","ISBN":"978-3-030-90997-0","language":"en","note":"DOI: 10.1007/978-3-030-90998-7","page":"153-187","publisher":"Springer International Publishing","publisher-place":"Cham","title":"Pontius Jr. Methods Based on a Cross-Tabulation Matrix to Validate Land Use Cover Maps","title-short":"Land Use Cover Datasets and Validation Tools","URL":"https://link.springer.com/10.1007/978-3-030-90998-7","author":[{"family":"Paegelow","given":"Martin"},{"family":"Mas","given":"Jean-François"},{"family":"Gallardo","given":"Marta"},{"family":"Camacho Olmedo","given":"María Teresa"},{"family":"García-Álvarez","given":"David"}],"issued":{"date-parts":[["2022"]]}}},{"id":1523,"uris":["http://zotero.org/users/10985147/items/EHFA9DZV"],"itemData":{"id":1523,"type":"article-journal","container-title":"The Annals of Regional Science","DOI":"10.1007/s00168-007-0138-2","ISSN":"0570-1864, 1432-0592","issue":"1","journalAbbreviation":"Ann. Reg. Sci.","language":"en","page":"11-37","source":"DOI.org (Crossref)","title":"Comparing the input, output, and validation maps for several models of land change","volume":"42","author":[{"family":"Pontius","given":"Robert Gilmore"},{"family":"Boersma","given":"Wideke"},{"family":"Castella","given":"Jean-Christophe"},{"family":"Clarke","given":"Keith"},{"family":"Nijs","given":"Ton","non-dropping-particle":"de"},{"family":"Dietzel","given":"Charles"},{"family":"Duan","given":"Zengqiang"},{"family":"Fotsing","given":"Eric"},{"family":"Goldstein","given":"Noah"},{"family":"Kok","given":"Kasper"},{"family":"Koomen","given":"Eric"},{"family":"Lippitt","given":"Christopher D."},{"family":"McConnell","given":"William"},{"family":"Mohd Sood","given":"Alias"},{"family":"Pijanowski","given":"Bryan"},{"family":"Pithadia","given":"Snehal"},{"family":"Sweeney","given":"Sean"},{"family":"Trung","given":"Tran Ngoc"},{"family":"Veldkamp","given":"A. Tom"},{"family":"Verburg","given":"Peter H."}],"issued":{"date-parts":[["2008",3]]}}}],"schema":"https://github.com/citation-style-language/schema/raw/master/csl-citation.json"} </w:instrText>
      </w:r>
      <w:r w:rsidR="00AF0022" w:rsidRPr="006C732F">
        <w:fldChar w:fldCharType="separate"/>
      </w:r>
      <w:r w:rsidR="0042165D" w:rsidRPr="0042165D">
        <w:rPr>
          <w:szCs w:val="24"/>
          <w:vertAlign w:val="superscript"/>
        </w:rPr>
        <w:t>45,46</w:t>
      </w:r>
      <w:r w:rsidR="00AF0022" w:rsidRPr="006C732F">
        <w:fldChar w:fldCharType="end"/>
      </w:r>
      <w:r w:rsidRPr="006C732F">
        <w:t>, and was chosen as a grid cell-level index of downscaling accuracy. Figure of Merit was calculated as previously for Colombia</w:t>
      </w:r>
      <w:r w:rsidR="00AF0022" w:rsidRPr="006C732F">
        <w:fldChar w:fldCharType="begin"/>
      </w:r>
      <w:r w:rsidR="0042165D">
        <w:instrText xml:space="preserve"> ADDIN ZOTERO_ITEM CSL_CITATION {"citationID":"obBBUtxv","properties":{"formattedCitation":"\\super 44\\nosupersub{}","plainCitation":"44","noteIndex":0},"citationItems":[{"id":1033,"uris":["http://zotero.org/users/10985147/items/JCXBV8II"],"itemData":{"id":1033,"type":"article-journal","container-title":"Environmental Modelling &amp; Software","DOI":"10.1016/j.envsoft.2023.105826","ISSN":"13648152","journalAbbreviation":"Environ. Model. Softw.","language":"en","page":"105826","source":"DOI.org (Crossref)","title":"Introducing LandScaleR: A novel method for spatial downscaling of land use projections","title-short":"Introducing LandScaleR","volume":"169","author":[{"family":"Woodman","given":"Tamsin L."},{"family":"Rueda-Uribe","given":"Cristina"},{"family":"Henry","given":"Roslyn C."},{"family":"Burslem","given":"David F.R.P."},{"family":"Travis","given":"Justin M.J."},{"family":"Alexander","given":"Peter"}],"issued":{"date-parts":[["2023",11]]}}}],"schema":"https://github.com/citation-style-language/schema/raw/master/csl-citation.json"} </w:instrText>
      </w:r>
      <w:r w:rsidR="00AF0022" w:rsidRPr="006C732F">
        <w:fldChar w:fldCharType="separate"/>
      </w:r>
      <w:r w:rsidR="0042165D" w:rsidRPr="0042165D">
        <w:rPr>
          <w:szCs w:val="24"/>
          <w:vertAlign w:val="superscript"/>
        </w:rPr>
        <w:t>44</w:t>
      </w:r>
      <w:r w:rsidR="00AF0022" w:rsidRPr="006C732F">
        <w:fldChar w:fldCharType="end"/>
      </w:r>
      <w:r w:rsidRPr="006C732F">
        <w:t xml:space="preserve">: </w:t>
      </w:r>
    </w:p>
    <w:p w14:paraId="181294B3" w14:textId="77777777" w:rsidR="00D56933" w:rsidRPr="006C732F" w:rsidRDefault="00E22295">
      <w:pPr>
        <w:jc w:val="center"/>
        <w:rPr>
          <w:rFonts w:ascii="Cambria Math" w:eastAsia="Cambria Math" w:hAnsi="Cambria Math" w:cs="Cambria Math"/>
        </w:rPr>
      </w:pPr>
      <m:oMathPara>
        <m:oMath>
          <m:r>
            <w:rPr>
              <w:rFonts w:ascii="Cambria Math" w:eastAsia="Cambria Math" w:hAnsi="Cambria Math" w:cs="Cambria Math"/>
            </w:rPr>
            <m:t xml:space="preserve">FoM= </m:t>
          </m:r>
          <m:f>
            <m:fPr>
              <m:ctrlPr>
                <w:rPr>
                  <w:rFonts w:ascii="Cambria Math" w:eastAsia="Cambria Math" w:hAnsi="Cambria Math" w:cs="Cambria Math"/>
                </w:rPr>
              </m:ctrlPr>
            </m:fPr>
            <m:num>
              <m:r>
                <w:rPr>
                  <w:rFonts w:ascii="Cambria Math" w:eastAsia="Cambria Math" w:hAnsi="Cambria Math" w:cs="Cambria Math"/>
                </w:rPr>
                <m:t>B</m:t>
              </m:r>
            </m:num>
            <m:den>
              <m:r>
                <w:rPr>
                  <w:rFonts w:ascii="Cambria Math" w:eastAsia="Cambria Math" w:hAnsi="Cambria Math" w:cs="Cambria Math"/>
                </w:rPr>
                <m:t>A+B+C+D</m:t>
              </m:r>
            </m:den>
          </m:f>
          <m:r>
            <w:rPr>
              <w:rFonts w:ascii="Cambria Math" w:eastAsia="Cambria Math" w:hAnsi="Cambria Math" w:cs="Cambria Math"/>
            </w:rPr>
            <m:t xml:space="preserve">×100 </m:t>
          </m:r>
        </m:oMath>
      </m:oMathPara>
    </w:p>
    <w:p w14:paraId="181294B4" w14:textId="77777777" w:rsidR="00D56933" w:rsidRPr="006C732F" w:rsidRDefault="00E22295">
      <w:pPr>
        <w:pBdr>
          <w:top w:val="nil"/>
          <w:left w:val="nil"/>
          <w:bottom w:val="nil"/>
          <w:right w:val="nil"/>
          <w:between w:val="nil"/>
        </w:pBdr>
        <w:spacing w:after="200" w:line="240" w:lineRule="auto"/>
        <w:jc w:val="right"/>
        <w:rPr>
          <w:i/>
          <w:sz w:val="18"/>
          <w:szCs w:val="18"/>
        </w:rPr>
      </w:pPr>
      <w:r w:rsidRPr="006C732F">
        <w:rPr>
          <w:i/>
          <w:sz w:val="18"/>
          <w:szCs w:val="18"/>
        </w:rPr>
        <w:t>( 2 )</w:t>
      </w:r>
    </w:p>
    <w:p w14:paraId="181294B5" w14:textId="77777777" w:rsidR="00D56933" w:rsidRPr="006C732F" w:rsidRDefault="00E22295">
      <w:r w:rsidRPr="006C732F">
        <w:t xml:space="preserve">Where </w:t>
      </w:r>
      <m:oMath>
        <m:r>
          <w:rPr>
            <w:rFonts w:ascii="Cambria Math" w:eastAsia="Cambria Math" w:hAnsi="Cambria Math" w:cs="Cambria Math"/>
          </w:rPr>
          <m:t>A</m:t>
        </m:r>
      </m:oMath>
      <w:r w:rsidRPr="006C732F">
        <w:t xml:space="preserve"> is the number of grid cells which were observed to change LULC class in HILDA+ but were not predicted to change by LandScaleR; </w:t>
      </w:r>
      <m:oMath>
        <m:r>
          <w:rPr>
            <w:rFonts w:ascii="Cambria Math" w:eastAsia="Cambria Math" w:hAnsi="Cambria Math" w:cs="Cambria Math"/>
          </w:rPr>
          <m:t>B</m:t>
        </m:r>
      </m:oMath>
      <w:r w:rsidRPr="006C732F">
        <w:t xml:space="preserve"> is the number of grid cells which changed in both HILDA+ and the downscaled maps, and the LULC class was correctly predicted by LandScaleR; </w:t>
      </w:r>
      <m:oMath>
        <m:r>
          <w:rPr>
            <w:rFonts w:ascii="Cambria Math" w:eastAsia="Cambria Math" w:hAnsi="Cambria Math" w:cs="Cambria Math"/>
          </w:rPr>
          <m:t>C</m:t>
        </m:r>
      </m:oMath>
      <w:r w:rsidRPr="006C732F">
        <w:t xml:space="preserve"> is the number of grid cells which changed in both the HILDA+ and downscaled maps but were incorrectly predicted by LandScaleR, and </w:t>
      </w:r>
      <m:oMath>
        <m:r>
          <w:rPr>
            <w:rFonts w:ascii="Cambria Math" w:eastAsia="Cambria Math" w:hAnsi="Cambria Math" w:cs="Cambria Math"/>
          </w:rPr>
          <m:t>D</m:t>
        </m:r>
      </m:oMath>
      <w:r w:rsidRPr="006C732F">
        <w:t xml:space="preserve"> is the number of grid cells which were predicted to change by LandScaleR but were not observed to change in HILDA+. The values for Figure of Merit range from 0 to 100%, with 0% meaning no change was allocated correctly and 100% meaning all change was correctly placed. The Figure of Merit index was calculated on a yearly basis as well as across the entire calibration period (from 2010 to 2020) at both country- and global-scales.</w:t>
      </w:r>
    </w:p>
    <w:p w14:paraId="181294B6" w14:textId="4FBB8EB3" w:rsidR="00D56933" w:rsidRPr="006C732F" w:rsidRDefault="00E22295">
      <w:r w:rsidRPr="006C732F">
        <w:t xml:space="preserve">A single metric of downscaling error was computed for each year in every downscaling replicate to assess the performance of LandScaleR when using different </w:t>
      </w:r>
      <m:oMath>
        <m:r>
          <w:rPr>
            <w:rFonts w:ascii="Cambria Math" w:eastAsia="Cambria Math" w:hAnsi="Cambria Math" w:cs="Cambria Math"/>
          </w:rPr>
          <m:t>f</m:t>
        </m:r>
      </m:oMath>
      <w:r w:rsidRPr="006C732F">
        <w:t>-values. Downscaling error was calculated by combining the yearly Figure of Merit index and RE of landscape metrics into a ‘fitness function’ similar to those used by past studies to calibrate cellular automata land use models</w:t>
      </w:r>
      <w:r w:rsidR="00AF0022" w:rsidRPr="006C732F">
        <w:fldChar w:fldCharType="begin"/>
      </w:r>
      <w:r w:rsidR="0042165D">
        <w:instrText xml:space="preserve"> ADDIN ZOTERO_ITEM CSL_CITATION {"citationID":"dobr4moP","properties":{"formattedCitation":"\\super 77,78\\nosupersub{}","plainCitation":"77,78","noteIndex":0},"citationItems":[{"id":1308,"uris":["http://zotero.org/users/10985147/items/A5VLYLMV"],"itemData":{"id":1308,"type":"article-journal","container-title":"International Journal of Geographical Information Science","DOI":"10.1080/13658816.2012.698391","ISSN":"1365-8816, 1362-3087","issue":"3","journalAbbreviation":"Int. J. Geogr. Inf. Sci.","language":"en","page":"594-613","source":"DOI.org (Crossref)","title":"Calibrating cellular automata based on landscape metrics by using genetic algorithms","volume":"27","author":[{"family":"Li","given":"Xia"},{"family":"Lin","given":"Jinyao"},{"family":"Chen","given":"Yimin"},{"family":"Liu","given":"Xiaoping"},{"family":"Ai","given":"Bin"}],"issued":{"date-parts":[["2012"]]}}},{"id":1539,"uris":["http://zotero.org/users/10985147/items/PB2VDGEX"],"itemData":{"id":1539,"type":"article-journal","abstract":"Various methods have been developed for the calibration of cellular automata (CA), which can produce a plausible cell-by-cell fit between modeling results and observed land-use data. However, traditional cell-based CA models still fail to characterize the aggregate landscape patterns of multiple land-use changes. To address this problem, we introduced a landscape-driven multiple CA model that can consider landscape patterns during the calibration procedure. Genetic algorithm was used to search for the optimal calibration parameters. We further investigated the performance of five important landscape metrics in calibration. Comparisons with two well-accepted cell-based CAs indicated that the modeling results of the proposed method are closer to the observed land-use data. Furthermore, we found that patch cohesion and edge density are appropriate landscape objectives for CA calibration in this study. More importantly, our method can effectively evaluate the perfor­ mance of different landscape metrics, which could provide useful information for land-use planning.","container-title":"Environmental Modelling &amp; Software","DOI":"10.1016/j.envsoft.2020.104719","ISSN":"13648152","journalAbbreviation":"Environ. Model. Softw.","language":"en","page":"104719","source":"DOI.org (Crossref)","title":"What is the influence of landscape metric selection on the calibration of land-use/cover simulation models?","volume":"129","author":[{"family":"Lin","given":"Jinyao"},{"family":"Li","given":"Xia"},{"family":"Li","given":"Shaoying"},{"family":"Wen","given":"Youyue"}],"issued":{"date-parts":[["2020",7]]}}}],"schema":"https://github.com/citation-style-language/schema/raw/master/csl-citation.json"} </w:instrText>
      </w:r>
      <w:r w:rsidR="00AF0022" w:rsidRPr="006C732F">
        <w:fldChar w:fldCharType="separate"/>
      </w:r>
      <w:r w:rsidR="0042165D" w:rsidRPr="0042165D">
        <w:rPr>
          <w:szCs w:val="24"/>
          <w:vertAlign w:val="superscript"/>
        </w:rPr>
        <w:t>77,78</w:t>
      </w:r>
      <w:r w:rsidR="00AF0022" w:rsidRPr="006C732F">
        <w:fldChar w:fldCharType="end"/>
      </w:r>
      <w:r w:rsidRPr="006C732F">
        <w:t>. The downscaling error metric (DE) was calculated using the equation below:</w:t>
      </w:r>
    </w:p>
    <w:p w14:paraId="181294B7" w14:textId="103FBB3A" w:rsidR="00D56933" w:rsidRPr="006C732F" w:rsidRDefault="00E22295">
      <w:pPr>
        <w:jc w:val="center"/>
        <w:rPr>
          <w:rFonts w:ascii="Cambria Math" w:eastAsia="Cambria Math" w:hAnsi="Cambria Math" w:cs="Cambria Math"/>
        </w:rPr>
      </w:pPr>
      <m:oMathPara>
        <m:oMath>
          <m:r>
            <w:rPr>
              <w:rFonts w:ascii="Cambria Math" w:eastAsia="Cambria Math" w:hAnsi="Cambria Math" w:cs="Cambria Math"/>
            </w:rPr>
            <w:lastRenderedPageBreak/>
            <m:t>DE=</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FoM</m:t>
              </m:r>
            </m:sub>
          </m:sSub>
          <m:r>
            <w:rPr>
              <w:rFonts w:ascii="Cambria Math" w:eastAsia="Cambria Math" w:hAnsi="Cambria Math" w:cs="Cambria Math"/>
            </w:rPr>
            <m:t>×</m:t>
          </m:r>
          <m:d>
            <m:dPr>
              <m:ctrlPr>
                <w:rPr>
                  <w:rFonts w:ascii="Cambria Math" w:eastAsia="Cambria Math" w:hAnsi="Cambria Math" w:cs="Cambria Math"/>
                </w:rPr>
              </m:ctrlPr>
            </m:dPr>
            <m:e>
              <m:r>
                <w:rPr>
                  <w:rFonts w:ascii="Cambria Math" w:eastAsia="Cambria Math" w:hAnsi="Cambria Math" w:cs="Cambria Math"/>
                </w:rPr>
                <m:t>100-FoM</m:t>
              </m:r>
            </m:e>
          </m:d>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L</m:t>
              </m:r>
            </m:sub>
          </m:sSub>
          <m:r>
            <w:rPr>
              <w:rFonts w:ascii="Cambria Math" w:eastAsia="Cambria Math" w:hAnsi="Cambria Math" w:cs="Cambria Math"/>
            </w:rPr>
            <m:t>×</m:t>
          </m:r>
          <m:f>
            <m:fPr>
              <m:ctrlPr>
                <w:rPr>
                  <w:rFonts w:ascii="Cambria Math" w:eastAsia="Cambria Math" w:hAnsi="Cambria Math" w:cs="Cambria Math"/>
                </w:rPr>
              </m:ctrlPr>
            </m:fPr>
            <m:num>
              <m:nary>
                <m:naryPr>
                  <m:chr m:val="∑"/>
                  <m:ctrlPr>
                    <w:rPr>
                      <w:rFonts w:ascii="Cambria Math" w:eastAsia="Cambria Math" w:hAnsi="Cambria Math" w:cs="Cambria Math"/>
                    </w:rPr>
                  </m:ctrlPr>
                </m:naryPr>
                <m:sub>
                  <m:r>
                    <w:rPr>
                      <w:rFonts w:ascii="Cambria Math" w:eastAsia="Cambria Math" w:hAnsi="Cambria Math" w:cs="Cambria Math"/>
                    </w:rPr>
                    <m:t>M=1</m:t>
                  </m:r>
                </m:sub>
                <m:sup>
                  <m:r>
                    <w:rPr>
                      <w:rFonts w:ascii="Cambria Math" w:eastAsia="Cambria Math" w:hAnsi="Cambria Math" w:cs="Cambria Math"/>
                    </w:rPr>
                    <m:t>4</m:t>
                  </m:r>
                </m:sup>
                <m:e>
                  <m:sSub>
                    <m:sSubPr>
                      <m:ctrlPr>
                        <w:rPr>
                          <w:rFonts w:ascii="Cambria Math" w:eastAsia="Cambria Math" w:hAnsi="Cambria Math" w:cs="Cambria Math"/>
                        </w:rPr>
                      </m:ctrlPr>
                    </m:sSubPr>
                    <m:e>
                      <m:r>
                        <w:rPr>
                          <w:rFonts w:ascii="Cambria Math" w:eastAsia="Cambria Math" w:hAnsi="Cambria Math" w:cs="Cambria Math"/>
                        </w:rPr>
                        <m:t>RE</m:t>
                      </m:r>
                    </m:e>
                    <m:sub>
                      <m:r>
                        <w:rPr>
                          <w:rFonts w:ascii="Cambria Math" w:eastAsia="Cambria Math" w:hAnsi="Cambria Math" w:cs="Cambria Math"/>
                        </w:rPr>
                        <m:t>M</m:t>
                      </m:r>
                    </m:sub>
                  </m:sSub>
                </m:e>
              </m:nary>
            </m:num>
            <m:den>
              <m:r>
                <w:rPr>
                  <w:rFonts w:ascii="Cambria Math" w:eastAsia="Cambria Math" w:hAnsi="Cambria Math" w:cs="Cambria Math"/>
                </w:rPr>
                <m:t>4</m:t>
              </m:r>
            </m:den>
          </m:f>
          <m:r>
            <w:rPr>
              <w:rFonts w:ascii="Cambria Math" w:eastAsia="Cambria Math" w:hAnsi="Cambria Math" w:cs="Cambria Math"/>
            </w:rPr>
            <m:t xml:space="preserve"> </m:t>
          </m:r>
        </m:oMath>
      </m:oMathPara>
    </w:p>
    <w:p w14:paraId="181294B8" w14:textId="77777777" w:rsidR="00D56933" w:rsidRPr="006C732F" w:rsidRDefault="00E22295">
      <w:pPr>
        <w:pBdr>
          <w:top w:val="nil"/>
          <w:left w:val="nil"/>
          <w:bottom w:val="nil"/>
          <w:right w:val="nil"/>
          <w:between w:val="nil"/>
        </w:pBdr>
        <w:spacing w:after="200" w:line="240" w:lineRule="auto"/>
        <w:jc w:val="right"/>
        <w:rPr>
          <w:i/>
          <w:sz w:val="18"/>
          <w:szCs w:val="18"/>
        </w:rPr>
      </w:pPr>
      <w:bookmarkStart w:id="7" w:name="_tyjcwt" w:colFirst="0" w:colLast="0"/>
      <w:bookmarkEnd w:id="7"/>
      <w:r w:rsidRPr="006C732F">
        <w:rPr>
          <w:i/>
          <w:sz w:val="18"/>
          <w:szCs w:val="18"/>
        </w:rPr>
        <w:t>( 3 )</w:t>
      </w:r>
    </w:p>
    <w:p w14:paraId="181294B9" w14:textId="703FCD2E" w:rsidR="00D56933" w:rsidRPr="006C732F" w:rsidRDefault="00E22295">
      <w:r w:rsidRPr="006C732F">
        <w:t xml:space="preserve">Where </w:t>
      </w:r>
      <m:oMath>
        <m:r>
          <w:rPr>
            <w:rFonts w:ascii="Cambria Math" w:eastAsia="Cambria Math" w:hAnsi="Cambria Math" w:cs="Cambria Math"/>
          </w:rPr>
          <m:t>FoM</m:t>
        </m:r>
      </m:oMath>
      <w:r w:rsidRPr="006C732F">
        <w:t xml:space="preserve"> is the Figure of Merit index, </w:t>
      </w:r>
      <m:oMath>
        <m:sSub>
          <m:sSubPr>
            <m:ctrlPr>
              <w:rPr>
                <w:rFonts w:ascii="Cambria Math" w:eastAsia="Cambria Math" w:hAnsi="Cambria Math" w:cs="Cambria Math"/>
              </w:rPr>
            </m:ctrlPr>
          </m:sSubPr>
          <m:e>
            <m:r>
              <w:rPr>
                <w:rFonts w:ascii="Cambria Math" w:eastAsia="Cambria Math" w:hAnsi="Cambria Math" w:cs="Cambria Math"/>
              </w:rPr>
              <m:t>RE</m:t>
            </m:r>
          </m:e>
          <m:sub>
            <m:r>
              <w:rPr>
                <w:rFonts w:ascii="Cambria Math" w:eastAsia="Cambria Math" w:hAnsi="Cambria Math" w:cs="Cambria Math"/>
              </w:rPr>
              <m:t>M</m:t>
            </m:r>
          </m:sub>
        </m:sSub>
      </m:oMath>
      <w:r w:rsidRPr="006C732F">
        <w:t xml:space="preserve"> is the relative error for one landscape metric, </w:t>
      </w:r>
      <m:oMath>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FoM</m:t>
            </m:r>
          </m:sub>
        </m:sSub>
      </m:oMath>
      <w:r w:rsidRPr="006C732F">
        <w:t xml:space="preserve"> is the relative weight of the Figure of Merit index, and </w:t>
      </w:r>
      <m:oMath>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L</m:t>
            </m:r>
          </m:sub>
        </m:sSub>
      </m:oMath>
      <w:r w:rsidRPr="006C732F">
        <w:t xml:space="preserve"> is the weight for landscape metrics. Only four landscape metrics (AREA_MN, NP, AI, and ED) were used in the calculation of error; class area was excluded because the </w:t>
      </w:r>
      <m:oMath>
        <m:r>
          <w:rPr>
            <w:rFonts w:ascii="Cambria Math" w:eastAsia="Cambria Math" w:hAnsi="Cambria Math" w:cs="Cambria Math"/>
          </w:rPr>
          <m:t>f</m:t>
        </m:r>
      </m:oMath>
      <w:r w:rsidRPr="006C732F">
        <w:t>-value does not affect the area of each LULC class in LandScaleR, and the differences in class area between the downscaled and HILDA+ maps was expected to be very small. LandScaleR aims to generate realistic landscape patterns instead of high cell-based accuracy</w:t>
      </w:r>
      <w:r w:rsidR="00AF0022" w:rsidRPr="006C732F">
        <w:fldChar w:fldCharType="begin"/>
      </w:r>
      <w:r w:rsidR="0042165D">
        <w:instrText xml:space="preserve"> ADDIN ZOTERO_ITEM CSL_CITATION {"citationID":"rcUPVcNG","properties":{"formattedCitation":"\\super 44\\nosupersub{}","plainCitation":"44","noteIndex":0},"citationItems":[{"id":1033,"uris":["http://zotero.org/users/10985147/items/JCXBV8II"],"itemData":{"id":1033,"type":"article-journal","container-title":"Environmental Modelling &amp; Software","DOI":"10.1016/j.envsoft.2023.105826","ISSN":"13648152","journalAbbreviation":"Environ. Model. Softw.","language":"en","page":"105826","source":"DOI.org (Crossref)","title":"Introducing LandScaleR: A novel method for spatial downscaling of land use projections","title-short":"Introducing LandScaleR","volume":"169","author":[{"family":"Woodman","given":"Tamsin L."},{"family":"Rueda-Uribe","given":"Cristina"},{"family":"Henry","given":"Roslyn C."},{"family":"Burslem","given":"David F.R.P."},{"family":"Travis","given":"Justin M.J."},{"family":"Alexander","given":"Peter"}],"issued":{"date-parts":[["2023",11]]}}}],"schema":"https://github.com/citation-style-language/schema/raw/master/csl-citation.json"} </w:instrText>
      </w:r>
      <w:r w:rsidR="00AF0022" w:rsidRPr="006C732F">
        <w:fldChar w:fldCharType="separate"/>
      </w:r>
      <w:r w:rsidR="0042165D" w:rsidRPr="0042165D">
        <w:rPr>
          <w:szCs w:val="24"/>
          <w:vertAlign w:val="superscript"/>
        </w:rPr>
        <w:t>44</w:t>
      </w:r>
      <w:r w:rsidR="00AF0022" w:rsidRPr="006C732F">
        <w:fldChar w:fldCharType="end"/>
      </w:r>
      <w:r w:rsidRPr="006C732F">
        <w:t xml:space="preserve">, so we weighted landscape metrics more highly in the calculation of downscaling error. The weight for Figure of Merit, </w:t>
      </w:r>
      <m:oMath>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FoM</m:t>
            </m:r>
          </m:sub>
        </m:sSub>
      </m:oMath>
      <w:r w:rsidRPr="006C732F">
        <w:t xml:space="preserve">, was set to 0.2 while </w:t>
      </w:r>
      <m:oMath>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L</m:t>
            </m:r>
          </m:sub>
        </m:sSub>
      </m:oMath>
      <w:r w:rsidRPr="006C732F">
        <w:t xml:space="preserve"> was set to 0.8, meaning each pattern metric was given equal weight with Figure of Merit. The combined DE metric was averaged across the ten repeats for each year to generate yearly mean DE for all </w:t>
      </w:r>
      <m:oMath>
        <m:r>
          <w:rPr>
            <w:rFonts w:ascii="Cambria Math" w:eastAsia="Cambria Math" w:hAnsi="Cambria Math" w:cs="Cambria Math"/>
          </w:rPr>
          <m:t>f</m:t>
        </m:r>
      </m:oMath>
      <w:r w:rsidRPr="006C732F">
        <w:t>-values tested during calibration. Total downscaling error (DE</w:t>
      </w:r>
      <w:r w:rsidRPr="006C732F">
        <w:rPr>
          <w:vertAlign w:val="subscript"/>
        </w:rPr>
        <w:t>T</w:t>
      </w:r>
      <w:r w:rsidRPr="006C732F">
        <w:t>) was also calculated by summing DE across all years in the study period for each replicate, and then taking an average across replicates to get country-scale total downscaling error. Note that we use DE to refer to downscaling error in a single year, and DE</w:t>
      </w:r>
      <w:r w:rsidRPr="006C732F">
        <w:rPr>
          <w:vertAlign w:val="subscript"/>
        </w:rPr>
        <w:t>T</w:t>
      </w:r>
      <w:r w:rsidRPr="006C732F">
        <w:t xml:space="preserve"> to refer to the total downscaling error between 2010 and 2020. The optimum </w:t>
      </w:r>
      <m:oMath>
        <m:r>
          <w:rPr>
            <w:rFonts w:ascii="Cambria Math" w:eastAsia="Cambria Math" w:hAnsi="Cambria Math" w:cs="Cambria Math"/>
          </w:rPr>
          <m:t>f</m:t>
        </m:r>
      </m:oMath>
      <w:r w:rsidRPr="006C732F">
        <w:t>-value for each country was the one with the lowest DE</w:t>
      </w:r>
      <w:r w:rsidRPr="006C732F">
        <w:rPr>
          <w:vertAlign w:val="subscript"/>
        </w:rPr>
        <w:t>T</w:t>
      </w:r>
      <w:r w:rsidRPr="006C732F">
        <w:t xml:space="preserve"> value. The maximum possible DE in a single year was 100, and maximum possible DE</w:t>
      </w:r>
      <w:r w:rsidRPr="006C732F">
        <w:rPr>
          <w:vertAlign w:val="subscript"/>
        </w:rPr>
        <w:t>T</w:t>
      </w:r>
      <w:r w:rsidRPr="006C732F">
        <w:t xml:space="preserve"> across the ten-year calibration period was 1000. The optimum </w:t>
      </w:r>
      <m:oMath>
        <m:r>
          <w:rPr>
            <w:rFonts w:ascii="Cambria Math" w:eastAsia="Cambria Math" w:hAnsi="Cambria Math" w:cs="Cambria Math"/>
          </w:rPr>
          <m:t>f</m:t>
        </m:r>
      </m:oMath>
      <w:r w:rsidRPr="006C732F">
        <w:t>-value for the globe was selected by averaging yearly DE across all country groups and choosing the value which minimised the sum of yearly DE over time.</w:t>
      </w:r>
    </w:p>
    <w:p w14:paraId="181294BA" w14:textId="77777777" w:rsidR="00D56933" w:rsidRPr="006C732F" w:rsidRDefault="00E22295">
      <w:pPr>
        <w:pStyle w:val="Heading2"/>
      </w:pPr>
      <w:r w:rsidRPr="006C732F">
        <w:t>Downscaling future land use and land cover projections from LandSyMM</w:t>
      </w:r>
    </w:p>
    <w:p w14:paraId="181294BC" w14:textId="1A7A71E0" w:rsidR="00D56933" w:rsidRPr="006C732F" w:rsidRDefault="00E22295">
      <w:r w:rsidRPr="006C732F">
        <w:t>Future LULC projections from LandSyMM</w:t>
      </w:r>
      <w:r w:rsidR="00AF0022" w:rsidRPr="006C732F">
        <w:fldChar w:fldCharType="begin"/>
      </w:r>
      <w:r w:rsidR="0042165D">
        <w:instrText xml:space="preserve"> ADDIN ZOTERO_ITEM CSL_CITATION {"citationID":"tiXAyBFx","properties":{"formattedCitation":"\\super 36\\nosupersub{}","plainCitation":"36","noteIndex":0},"citationItems":[{"id":1520,"uris":["http://zotero.org/users/10985147/items/VSXUFFVJ"],"itemData":{"id":1520,"type":"article-journal","abstract":"A future of increasing atmospheric carbon dioxide concentrations, changing climate, growing human populations, and shifting socioeconomic conditions means that the global agricultural system will need to adapt in order to feed the world. These changes will affect not only agricultural land but terrestrial ecosystems in general. Here, we use the coupled land use and vegetation model LandSyMM (Land System Modular Model) to quantify future land use change (LUC) and resulting impacts on ecosystem service indicators relating to carbon sequestration, runoff, biodiversity, and nitrogen pollution. We additionally hold certain variables, such as climate or land use, constant to assess the relative contribution of different drivers to the projected impacts. Some ecosystem services depend critically on land use and management: for example, carbon storage, the gain in which is more than 2.5 times higher in a low-LUC scenario (Shared Socioeconomic Pathway 4 and Representative Concentration Pathway 6.0; SSP4-60) than a high-LUC one with the same carbon dioxide and climate trajectory (SSP3-60). Other trends are mostly dominated by the direct effects of climate change and carbon dioxide increase. For example, in those two scenarios, extreme high monthly runoff increases across 54% and 53% of land, respectively, with a mean increase of 23% in both. Scenarios in which climate change mitigation is more difficult (SSPs 3 and 5) have the strongest impacts on ecosystem service indicators, such as a loss of 13%-19% of land in biodiversity hotspots and a 28% increase in nitrogen pollution. Evaluating a suite of ecosystem service indicators across scenarios enables the identification of tradeoffs and co-benefits associated with different climate change mitigation and adaptation strategies and socioeconomic developments.","container-title":"Earth System Dynamics","DOI":"10.5194/esd-11-357-2020","ISSN":"21904987","issue":"2","journalAbbreviation":"Earth Syst. Dyn.","page":"357-376","title":"Impacts of future agricultural change on ecosystem service indicators","volume":"11","author":[{"family":"Rabin","given":"Sam S."},{"family":"Alexander","given":"Peter"},{"family":"Henry","given":"Roslyn"},{"family":"Anthoni","given":"Peter"},{"family":"Pugh","given":"Thomas A.M."},{"family":"Rounsevell","given":"Mark"},{"family":"Arneth","given":"Almut"}],"issued":{"date-parts":[["2020"]]}}}],"schema":"https://github.com/citation-style-language/schema/raw/master/csl-citation.json"} </w:instrText>
      </w:r>
      <w:r w:rsidR="00AF0022" w:rsidRPr="006C732F">
        <w:fldChar w:fldCharType="separate"/>
      </w:r>
      <w:r w:rsidR="0042165D" w:rsidRPr="0042165D">
        <w:rPr>
          <w:szCs w:val="24"/>
          <w:vertAlign w:val="superscript"/>
        </w:rPr>
        <w:t>36</w:t>
      </w:r>
      <w:r w:rsidR="00AF0022" w:rsidRPr="006C732F">
        <w:fldChar w:fldCharType="end"/>
      </w:r>
      <w:r w:rsidRPr="006C732F">
        <w:t xml:space="preserve"> were downscaled between 2021 and 2100 using the calibrated LandScaleR model to generate yearly LULC maps with a 0.01° spatial resolution (approximately 1 by 1 km at the equator). </w:t>
      </w:r>
      <w:r w:rsidR="0004031B" w:rsidRPr="006C732F">
        <w:t>Future projections of LULC change from LandSyMM were downscaled for five SSP scenarios, which are narratives of possible future socioeconomic changes</w:t>
      </w:r>
      <w:r w:rsidR="0004031B" w:rsidRPr="006C732F">
        <w:fldChar w:fldCharType="begin"/>
      </w:r>
      <w:r w:rsidR="0042165D">
        <w:instrText xml:space="preserve"> ADDIN ZOTERO_ITEM CSL_CITATION {"citationID":"gYiChI1p","properties":{"formattedCitation":"\\super 50\\uc0\\u8211{}52\\nosupersub{}","plainCitation":"50–52","noteIndex":0},"citationItems":[{"id":1527,"uris":["http://zotero.org/users/10985147/items/7W8TK479"],"itemData":{"id":1527,"type":"article-journal","container-title":"Climatic Change","DOI":"10.1007/s10584-013-0905-2","ISSN":"0165-0009, 1573-1480","issue":"3","journalAbbreviation":"Clim. Change","language":"en","page":"387-400","source":"DOI.org (Crossref)","title":"A new scenario framework for climate change research: the concept of shared socioeconomic pathways","title-short":"A new scenario framework for climate change research","volume":"122","author":[{"family":"O’Neill","given":"Brian C."},{"family":"Kriegler","given":"Elmar"},{"family":"Riahi","given":"Keywan"},{"family":"Ebi","given":"Kristie L."},{"family":"Hallegatte","given":"Stephane"},{"family":"Carter","given":"Timothy R."},{"family":"Mathur","given":"Ritu"},{"family":"Vuuren","given":"Detlef P.","non-dropping-particle":"van"}],"issued":{"date-parts":[["2014",2]]}}},{"id":1307,"uris":["http://zotero.org/users/10985147/items/MINBZH45"],"itemData":{"id":1307,"type":"article-journal","container-title":"Global Environmental Change","DOI":"10.1016/j.gloenvcha.2015.01.004","ISSN":"09593780","journalAbbreviation":"Glob. Environ. Change","language":"en","page":"169-180","source":"DOI.org (Crossref)","title":"The roads ahead: Narratives for shared socioeconomic pathways describing world futures in the 21st century","title-short":"The roads ahead","volume":"42","author":[{"family":"O’Neill","given":"Brian C."},{"family":"Kriegler","given":"Elmar"},{"family":"Ebi","given":"Kristie L."},{"family":"Kemp-Benedict","given":"Eric"},{"family":"Riahi","given":"Keywan"},{"family":"Rothman","given":"Dale S."},{"family":"Ruijven","given":"Bas J.","non-dropping-particle":"van"},{"family":"Vuuren","given":"Detlef P.","non-dropping-particle":"van"},{"family":"Birkmann","given":"Joern"},{"family":"Kok","given":"Kasper"},{"family":"Levy","given":"Marc"},{"family":"Solecki","given":"William"}],"issued":{"date-parts":[["2017",1]]}}},{"id":1296,"uris":["http://zotero.org/users/10985147/items/MMPKUHW5"],"itemData":{"id":1296,"type":"article-journal","container-title":"Nature Climate Change","DOI":"10.1038/s41558-020-00952-0","ISSN":"1758-678X, 1758-6798","journalAbbreviation":"Nat. Clim. Chang.","language":"en","page":"1074-1084","source":"DOI.org (Crossref)","title":"Achievements and needs for the climate change scenario framework","volume":"10","author":[{"family":"O’Neill","given":"Brian C."},{"family":"Carter","given":"Timothy R."},{"family":"Ebi","given":"Kristie"},{"family":"Harrison","given":"Paula A."},{"family":"Kemp-Benedict","given":"Eric"},{"family":"Kok","given":"Kasper"},{"family":"Kriegler","given":"Elmar"},{"family":"Preston","given":"Benjamin L."},{"family":"Riahi","given":"Keywan"},{"family":"Sillmann","given":"Jana"},{"family":"Ruijven","given":"Bas J.","non-dropping-particle":"van"},{"family":"Vuuren","given":"Detlef","non-dropping-particle":"van"},{"family":"Carlisle","given":"David"},{"family":"Conde","given":"Cecilia"},{"family":"Fuglestvedt","given":"Jan"},{"family":"Green","given":"Carole"},{"family":"Hasegawa","given":"Tomoko"},{"family":"Leininger","given":"Julia"},{"family":"Monteith","given":"Seth"},{"family":"Pichs-Madruga","given":"Ramon"}],"issued":{"date-parts":[["2020",12]]}}}],"schema":"https://github.com/citation-style-language/schema/raw/master/csl-citation.json"} </w:instrText>
      </w:r>
      <w:r w:rsidR="0004031B" w:rsidRPr="006C732F">
        <w:fldChar w:fldCharType="separate"/>
      </w:r>
      <w:r w:rsidR="0042165D" w:rsidRPr="0042165D">
        <w:rPr>
          <w:szCs w:val="24"/>
          <w:vertAlign w:val="superscript"/>
        </w:rPr>
        <w:t>50–52</w:t>
      </w:r>
      <w:r w:rsidR="0004031B" w:rsidRPr="006C732F">
        <w:fldChar w:fldCharType="end"/>
      </w:r>
      <w:r w:rsidR="0004031B" w:rsidRPr="006C732F">
        <w:t>. Each SSP was paired with a Representative Concentration Pathway (RCP) climate scenario that describes an associated climate change under a given trajectory of socioeconomic development</w:t>
      </w:r>
      <w:r w:rsidR="0004031B" w:rsidRPr="006C732F">
        <w:fldChar w:fldCharType="begin"/>
      </w:r>
      <w:r w:rsidR="0042165D">
        <w:instrText xml:space="preserve"> ADDIN ZOTERO_ITEM CSL_CITATION {"citationID":"u38xWAxN","properties":{"formattedCitation":"\\super 53\\nosupersub{}","plainCitation":"53","noteIndex":0},"citationItems":[{"id":1303,"uris":["http://zotero.org/users/10985147/items/GNK45W99"],"itemData":{"id":1303,"type":"article-journal","container-title":"Clim. Change","DOI":"10.1007/s10584-011-0148-z","ISSN":"0165-0009, 1573-1480","journalAbbreviation":"Climatic Change","language":"en","page":"5","source":"DOI.org (Crossref)","title":"The representative concentration pathways: an overview","title-short":"The representative concentration pathways","volume":"109","author":[{"family":"Vuuren","given":"Detlef P.","non-dropping-particle":"van"},{"family":"Edmonds","given":"Jae"},{"family":"Kainuma","given":"Mikiko"},{"family":"Riahi","given":"Keywan"},{"family":"Thomson","given":"Allison"},{"family":"Hibbard","given":"Kathy"},{"family":"Hurtt","given":"George C."},{"family":"Kram","given":"Tom"},{"family":"Krey","given":"Volker"},{"family":"Lamarque","given":"Jean-Francois"},{"family":"Masui","given":"Toshihiko"},{"family":"Meinshausen","given":"Malte"},{"family":"Nakicenovic","given":"Nebojsa"},{"family":"Smith","given":"Steven J."},{"family":"Rose","given":"Steven K."}],"issued":{"date-parts":[["2011",11]]}}}],"schema":"https://github.com/citation-style-language/schema/raw/master/csl-citation.json"} </w:instrText>
      </w:r>
      <w:r w:rsidR="0004031B" w:rsidRPr="006C732F">
        <w:fldChar w:fldCharType="separate"/>
      </w:r>
      <w:r w:rsidR="0042165D" w:rsidRPr="0042165D">
        <w:rPr>
          <w:szCs w:val="24"/>
          <w:vertAlign w:val="superscript"/>
        </w:rPr>
        <w:t>53</w:t>
      </w:r>
      <w:r w:rsidR="0004031B" w:rsidRPr="006C732F">
        <w:fldChar w:fldCharType="end"/>
      </w:r>
      <w:r w:rsidR="0004031B" w:rsidRPr="006C732F">
        <w:t>. The five scenarios were: SSP1-RCP2.6, the ‘sustainability’ scenario; SSP2-RCP4.5, the ‘middle-of-the-road’ scenario; SSP3-RCP7.0, the ‘regional rivalry’ scenario with high climate change; SSP4-RCP6.0, the ‘inequality’ scenario, and SSP5-RCP8.5, the ‘fossil-fueled development’ scenario</w:t>
      </w:r>
      <w:r w:rsidR="0004031B" w:rsidRPr="006C732F">
        <w:fldChar w:fldCharType="begin"/>
      </w:r>
      <w:r w:rsidR="0042165D">
        <w:instrText xml:space="preserve"> ADDIN ZOTERO_ITEM CSL_CITATION {"citationID":"No2EHEDb","properties":{"formattedCitation":"\\super 51\\nosupersub{}","plainCitation":"51","noteIndex":0},"citationItems":[{"id":1307,"uris":["http://zotero.org/users/10985147/items/MINBZH45"],"itemData":{"id":1307,"type":"article-journal","container-title":"Global Environmental Change","DOI":"10.1016/j.gloenvcha.2015.01.004","ISSN":"09593780","journalAbbreviation":"Glob. Environ. Change","language":"en","page":"169-180","source":"DOI.org (Crossref)","title":"The roads ahead: Narratives for shared socioeconomic pathways describing world futures in the 21st century","title-short":"The roads ahead","volume":"42","author":[{"family":"O’Neill","given":"Brian C."},{"family":"Kriegler","given":"Elmar"},{"family":"Ebi","given":"Kristie L."},{"family":"Kemp-Benedict","given":"Eric"},{"family":"Riahi","given":"Keywan"},{"family":"Rothman","given":"Dale S."},{"family":"Ruijven","given":"Bas J.","non-dropping-particle":"van"},{"family":"Vuuren","given":"Detlef P.","non-dropping-particle":"van"},{"family":"Birkmann","given":"Joern"},{"family":"Kok","given":"Kasper"},{"family":"Levy","given":"Marc"},{"family":"Solecki","given":"William"}],"issued":{"date-parts":[["2017",1]]}}}],"schema":"https://github.com/citation-style-language/schema/raw/master/csl-citation.json"} </w:instrText>
      </w:r>
      <w:r w:rsidR="0004031B" w:rsidRPr="006C732F">
        <w:fldChar w:fldCharType="separate"/>
      </w:r>
      <w:r w:rsidR="0042165D" w:rsidRPr="0042165D">
        <w:rPr>
          <w:szCs w:val="24"/>
          <w:vertAlign w:val="superscript"/>
        </w:rPr>
        <w:t>51</w:t>
      </w:r>
      <w:r w:rsidR="0004031B" w:rsidRPr="006C732F">
        <w:fldChar w:fldCharType="end"/>
      </w:r>
      <w:r w:rsidR="0004031B" w:rsidRPr="006C732F">
        <w:t>.</w:t>
      </w:r>
      <w:r w:rsidR="001A5C8B" w:rsidRPr="006C732F">
        <w:rPr>
          <w:b/>
          <w:bCs/>
        </w:rPr>
        <w:t xml:space="preserve"> </w:t>
      </w:r>
      <w:r w:rsidRPr="006C732F">
        <w:t xml:space="preserve">For each scenario, a range of parameters can be used in LandSyMM to represent more or less extreme outcomes. The </w:t>
      </w:r>
      <w:r w:rsidRPr="006C732F">
        <w:lastRenderedPageBreak/>
        <w:t xml:space="preserve">median parameter set for each scenario was selected for downscaling to give a representative projection. Downscaling was performed twice for each scenario: once where each country was downscaled with its optimum </w:t>
      </w:r>
      <m:oMath>
        <m:r>
          <w:rPr>
            <w:rFonts w:ascii="Cambria Math" w:eastAsia="Cambria Math" w:hAnsi="Cambria Math" w:cs="Cambria Math"/>
          </w:rPr>
          <m:t>f</m:t>
        </m:r>
      </m:oMath>
      <w:r w:rsidRPr="006C732F">
        <w:t xml:space="preserve">-value, and second with a single, global-scale </w:t>
      </w:r>
      <m:oMath>
        <m:r>
          <w:rPr>
            <w:rFonts w:ascii="Cambria Math" w:eastAsia="Cambria Math" w:hAnsi="Cambria Math" w:cs="Cambria Math"/>
          </w:rPr>
          <m:t>f</m:t>
        </m:r>
      </m:oMath>
      <w:r w:rsidRPr="006C732F">
        <w:t>-value.</w:t>
      </w:r>
    </w:p>
    <w:p w14:paraId="181294BD" w14:textId="30FA3916" w:rsidR="00D56933" w:rsidRPr="006C732F" w:rsidRDefault="00E22295">
      <w:r w:rsidRPr="006C732F">
        <w:t>HILDA+ LULC in 2020</w:t>
      </w:r>
      <w:r w:rsidR="00AF0022" w:rsidRPr="006C732F">
        <w:fldChar w:fldCharType="begin"/>
      </w:r>
      <w:r w:rsidR="0042165D">
        <w:instrText xml:space="preserve"> ADDIN ZOTERO_ITEM CSL_CITATION {"citationID":"QGvoTTT4","properties":{"formattedCitation":"\\super 43\\nosupersub{}","plainCitation":"43","noteIndex":0},"citationItems":[{"id":2648,"uris":["http://zotero.org/users/10985147/items/MXDQF5JF"],"itemData":{"id":2648,"type":"dataset","abstract":"HILDA+ version 2.0 is an updated version of the HILDA+ (HIstoric Land Dynamics Assessment+) doi:10.1594/PANGAEA.921846. It is a global dataset on annual land use/cover change between 1960-2020 at 1 km spatial resolution. It is based on a data-driven reconstruction approach and integrates multiple open data streams (from high-resolution remote sensing, long-term land use reconstructions and statistics). Compared to the previous version, this new HILDA+ version 2.0 uses a base map from the year 2020 (based on ESA World Cover), integrates new remote sensing-based land cover datasets (see documentation sheet in the uploaded data), is calibrated on updated national land use statistics from FAO and includes additional cropland-related land use categories: tree crops, agroforestry and annual crops. See the documentation and the paper reference for the method of cropland mapping. Forests are subdivided into different forest types based ESA CCI Land Cover (1992-2020). HILDA+ version 2.0 covers the following land use/cover categories (given with their respective code numbers in the dataset): 11: Urban areas, 22: Annual crops, 23: Tree crops, 24: Agroforestry, 33: Pasture/rangeland, 40: Forest (unknown/other), 41: Forest (evergreen, needle leaf), 42: Forest (evergreen, broad leaf), 43: Forest (deciduous, needle leaf), 44: Forest (deciduous, broad leaf), 45: Forest (mixed), 55: Unmanaged grass/shrubland, 66: Sparse/no vegetation.","DOI":"https://doi.pangaea.de/10.1594/PANGAEA.974335","publisher":"PANGAEA","title":"HILDA+ version 2.0: Global Land Use Change between 1960 and 2020 [dataset]","author":[{"family":"Winkler","given":"Karina"},{"family":"Fuchs","given":"Richard"},{"family":"Rounsevell","given":"Mark D A"},{"family":"Herold","given":"Martin"}],"issued":{"date-parts":[["2025"]]}}}],"schema":"https://github.com/citation-style-language/schema/raw/master/csl-citation.json"} </w:instrText>
      </w:r>
      <w:r w:rsidR="00AF0022" w:rsidRPr="006C732F">
        <w:fldChar w:fldCharType="separate"/>
      </w:r>
      <w:r w:rsidR="0042165D" w:rsidRPr="0042165D">
        <w:rPr>
          <w:szCs w:val="24"/>
          <w:vertAlign w:val="superscript"/>
        </w:rPr>
        <w:t>43</w:t>
      </w:r>
      <w:r w:rsidR="00AF0022" w:rsidRPr="006C732F">
        <w:fldChar w:fldCharType="end"/>
      </w:r>
      <w:r w:rsidRPr="006C732F">
        <w:t xml:space="preserve"> was used as the reference map for downscaling future LULC projections from LandSyMM to ensure that the future projections were harmonised as far as possible with the historic LULC data. Downscaling was performed as for the LandScaleR calibration, with each country downscaled separately before merging all downscaled country-scale maps to generate global downscaled projections. A few countries, such as Greenland, are not modelled in LandSyMM but do have LULC data in HILDA+. Therefore, the downscaled maps were overlaid with the HILDA+ LULC data in 2020 for countries which do not undergo LULC change in LandSyMM, so that the high resolution future LULC projections include the same countries as the historic HILDA+ maps. The kernel density radius parameter in LandScaleR was set to 1.</w:t>
      </w:r>
    </w:p>
    <w:p w14:paraId="181294BE" w14:textId="3649FF09" w:rsidR="00D56933" w:rsidRPr="006C732F" w:rsidRDefault="00E22295">
      <w:r w:rsidRPr="006C732F">
        <w:t>LandScaleR matches the LULC classes in the coarse resolution input maps to those in the fine resolution reference map</w:t>
      </w:r>
      <w:r w:rsidR="00AF0022" w:rsidRPr="006C732F">
        <w:fldChar w:fldCharType="begin"/>
      </w:r>
      <w:r w:rsidR="0042165D">
        <w:instrText xml:space="preserve"> ADDIN ZOTERO_ITEM CSL_CITATION {"citationID":"olJgOXZL","properties":{"formattedCitation":"\\super 44\\nosupersub{}","plainCitation":"44","noteIndex":0},"citationItems":[{"id":1033,"uris":["http://zotero.org/users/10985147/items/JCXBV8II"],"itemData":{"id":1033,"type":"article-journal","container-title":"Environmental Modelling &amp; Software","DOI":"10.1016/j.envsoft.2023.105826","ISSN":"13648152","journalAbbreviation":"Environ. Model. Softw.","language":"en","page":"105826","source":"DOI.org (Crossref)","title":"Introducing LandScaleR: A novel method for spatial downscaling of land use projections","title-short":"Introducing LandScaleR","volume":"169","author":[{"family":"Woodman","given":"Tamsin L."},{"family":"Rueda-Uribe","given":"Cristina"},{"family":"Henry","given":"Roslyn C."},{"family":"Burslem","given":"David F.R.P."},{"family":"Travis","given":"Justin M.J."},{"family":"Alexander","given":"Peter"}],"issued":{"date-parts":[["2023",11]]}}}],"schema":"https://github.com/citation-style-language/schema/raw/master/csl-citation.json"} </w:instrText>
      </w:r>
      <w:r w:rsidR="00AF0022" w:rsidRPr="006C732F">
        <w:fldChar w:fldCharType="separate"/>
      </w:r>
      <w:r w:rsidR="0042165D" w:rsidRPr="0042165D">
        <w:rPr>
          <w:szCs w:val="24"/>
          <w:vertAlign w:val="superscript"/>
        </w:rPr>
        <w:t>44</w:t>
      </w:r>
      <w:r w:rsidR="00AF0022" w:rsidRPr="006C732F">
        <w:fldChar w:fldCharType="end"/>
      </w:r>
      <w:r w:rsidRPr="006C732F">
        <w:t>, so we matched the LandSyMM LULC classes to those in HILDA+ as in Table 1. All LandSyMM LULC classes were matched to a single HILDA+ class except for ‘other natural’ land, which was matched to both ‘unmanaged grass/shrubland’ and ‘sparse/no vegetation’ in HILDA+. The proportion of unmanaged grass/shrubland versus sparse/no vegetation cover can vary greatly between countries and within 0.5° resolution grid cells in HILDA+. Therefore, the proportion of other natural land cover change from LandSyMM assigned to the unmanaged grass/shrubland and sparse/no vegetation classes was determined dynamically within the algorithm for each 0.5° resolution grid cell based on the proportions of the two LULC classes within that cell in the reference map for that timestep:</w:t>
      </w:r>
    </w:p>
    <w:p w14:paraId="181294BF" w14:textId="77777777" w:rsidR="00D56933" w:rsidRPr="006C732F" w:rsidRDefault="005A77BC">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ON</m:t>
              </m:r>
            </m:e>
            <m:sub>
              <m:r>
                <w:rPr>
                  <w:rFonts w:ascii="Cambria Math" w:eastAsia="Cambria Math" w:hAnsi="Cambria Math" w:cs="Cambria Math"/>
                </w:rPr>
                <m:t>G</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G</m:t>
                  </m:r>
                </m:sub>
              </m:sSub>
            </m:num>
            <m:den>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G</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S</m:t>
                  </m:r>
                </m:sub>
              </m:sSub>
            </m:den>
          </m:f>
        </m:oMath>
      </m:oMathPara>
    </w:p>
    <w:p w14:paraId="181294C0" w14:textId="77777777" w:rsidR="00D56933" w:rsidRPr="006C732F" w:rsidRDefault="00E22295">
      <w:pPr>
        <w:pBdr>
          <w:top w:val="nil"/>
          <w:left w:val="nil"/>
          <w:bottom w:val="nil"/>
          <w:right w:val="nil"/>
          <w:between w:val="nil"/>
        </w:pBdr>
        <w:spacing w:after="200" w:line="240" w:lineRule="auto"/>
        <w:jc w:val="right"/>
        <w:rPr>
          <w:i/>
          <w:sz w:val="18"/>
          <w:szCs w:val="18"/>
        </w:rPr>
      </w:pPr>
      <w:r w:rsidRPr="006C732F">
        <w:rPr>
          <w:i/>
          <w:sz w:val="18"/>
          <w:szCs w:val="18"/>
        </w:rPr>
        <w:t>( 4 )</w:t>
      </w:r>
    </w:p>
    <w:p w14:paraId="181294C1" w14:textId="77777777" w:rsidR="00D56933" w:rsidRPr="006C732F" w:rsidRDefault="005A77BC">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ON</m:t>
              </m:r>
            </m:e>
            <m:sub>
              <m:r>
                <w:rPr>
                  <w:rFonts w:ascii="Cambria Math" w:eastAsia="Cambria Math" w:hAnsi="Cambria Math" w:cs="Cambria Math"/>
                </w:rPr>
                <m:t>S</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S</m:t>
                  </m:r>
                </m:sub>
              </m:sSub>
            </m:num>
            <m:den>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G</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S</m:t>
                  </m:r>
                </m:sub>
              </m:sSub>
            </m:den>
          </m:f>
        </m:oMath>
      </m:oMathPara>
    </w:p>
    <w:p w14:paraId="181294C2" w14:textId="77777777" w:rsidR="00D56933" w:rsidRPr="006C732F" w:rsidRDefault="00E22295">
      <w:pPr>
        <w:pBdr>
          <w:top w:val="nil"/>
          <w:left w:val="nil"/>
          <w:bottom w:val="nil"/>
          <w:right w:val="nil"/>
          <w:between w:val="nil"/>
        </w:pBdr>
        <w:spacing w:after="200" w:line="240" w:lineRule="auto"/>
        <w:jc w:val="right"/>
        <w:rPr>
          <w:i/>
          <w:sz w:val="18"/>
          <w:szCs w:val="18"/>
        </w:rPr>
      </w:pPr>
      <w:r w:rsidRPr="006C732F">
        <w:rPr>
          <w:i/>
          <w:sz w:val="18"/>
          <w:szCs w:val="18"/>
        </w:rPr>
        <w:t>( 5 )</w:t>
      </w:r>
    </w:p>
    <w:p w14:paraId="181294C3" w14:textId="77777777" w:rsidR="00D56933" w:rsidRPr="006C732F" w:rsidRDefault="00E22295">
      <w:r w:rsidRPr="006C732F">
        <w:t xml:space="preserve">Where </w:t>
      </w:r>
      <m:oMath>
        <m:sSub>
          <m:sSubPr>
            <m:ctrlPr>
              <w:rPr>
                <w:rFonts w:ascii="Cambria Math" w:eastAsia="Cambria Math" w:hAnsi="Cambria Math" w:cs="Cambria Math"/>
              </w:rPr>
            </m:ctrlPr>
          </m:sSubPr>
          <m:e>
            <m:r>
              <w:rPr>
                <w:rFonts w:ascii="Cambria Math" w:eastAsia="Cambria Math" w:hAnsi="Cambria Math" w:cs="Cambria Math"/>
              </w:rPr>
              <m:t>ON</m:t>
            </m:r>
          </m:e>
          <m:sub>
            <m:r>
              <w:rPr>
                <w:rFonts w:ascii="Cambria Math" w:eastAsia="Cambria Math" w:hAnsi="Cambria Math" w:cs="Cambria Math"/>
              </w:rPr>
              <m:t>G</m:t>
            </m:r>
          </m:sub>
        </m:sSub>
      </m:oMath>
      <w:r w:rsidRPr="006C732F">
        <w:t xml:space="preserve"> is the proportion of other natural land cover from LandSyMM assigned to the unmanaged grass/shrubland HILDA+ class, </w:t>
      </w:r>
      <m:oMath>
        <m:sSub>
          <m:sSubPr>
            <m:ctrlPr>
              <w:rPr>
                <w:rFonts w:ascii="Cambria Math" w:eastAsia="Cambria Math" w:hAnsi="Cambria Math" w:cs="Cambria Math"/>
              </w:rPr>
            </m:ctrlPr>
          </m:sSubPr>
          <m:e>
            <m:r>
              <w:rPr>
                <w:rFonts w:ascii="Cambria Math" w:eastAsia="Cambria Math" w:hAnsi="Cambria Math" w:cs="Cambria Math"/>
              </w:rPr>
              <m:t>ON</m:t>
            </m:r>
          </m:e>
          <m:sub>
            <m:r>
              <w:rPr>
                <w:rFonts w:ascii="Cambria Math" w:eastAsia="Cambria Math" w:hAnsi="Cambria Math" w:cs="Cambria Math"/>
              </w:rPr>
              <m:t>S</m:t>
            </m:r>
          </m:sub>
        </m:sSub>
      </m:oMath>
      <w:r w:rsidRPr="006C732F">
        <w:t xml:space="preserve"> is the proportion of other natural land cover assigned to the sparse/no vegetation class, </w:t>
      </w:r>
      <m:oMath>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G</m:t>
            </m:r>
          </m:sub>
        </m:sSub>
      </m:oMath>
      <w:r w:rsidRPr="006C732F">
        <w:t xml:space="preserve"> is the area of unmanaged grass/shrubland within a 0.5° grid cell from LandSyMM that has been overlaid on the reference map, and </w:t>
      </w:r>
      <m:oMath>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S</m:t>
            </m:r>
          </m:sub>
        </m:sSub>
      </m:oMath>
      <w:r w:rsidRPr="006C732F">
        <w:t xml:space="preserve"> is the area of sparse/no vegetation in the reference map within a 0.5° resolution grid cell from LandSyMM.</w:t>
      </w:r>
    </w:p>
    <w:p w14:paraId="1FEC7453" w14:textId="0BEDCB52" w:rsidR="00C22A81" w:rsidRDefault="00C22A81" w:rsidP="00C22A81">
      <w:pPr>
        <w:pStyle w:val="Heading1"/>
      </w:pPr>
      <w:r>
        <w:lastRenderedPageBreak/>
        <w:t>Resource availability</w:t>
      </w:r>
    </w:p>
    <w:p w14:paraId="0D03EF15" w14:textId="59694A05" w:rsidR="00C22A81" w:rsidRDefault="00C22A81" w:rsidP="00C22A81">
      <w:pPr>
        <w:pStyle w:val="Heading2"/>
      </w:pPr>
      <w:r>
        <w:t>Lead contact</w:t>
      </w:r>
    </w:p>
    <w:p w14:paraId="183697EC" w14:textId="05841A8D" w:rsidR="00C22A81" w:rsidRDefault="00707D3C" w:rsidP="00C22A81">
      <w:r>
        <w:t xml:space="preserve">Requests for further information and resources should be directed to and will be fulfilled by the lead contact, Tamsin </w:t>
      </w:r>
      <w:r w:rsidR="001F0401">
        <w:t xml:space="preserve">L. </w:t>
      </w:r>
      <w:r>
        <w:t>Woodman (</w:t>
      </w:r>
      <w:hyperlink r:id="rId5" w:history="1">
        <w:r w:rsidRPr="00773A1A">
          <w:rPr>
            <w:rStyle w:val="Hyperlink"/>
          </w:rPr>
          <w:t>tamsin.woodman@ed.ac.uk</w:t>
        </w:r>
      </w:hyperlink>
      <w:r>
        <w:t>).</w:t>
      </w:r>
    </w:p>
    <w:p w14:paraId="3813101D" w14:textId="06666E02" w:rsidR="00707D3C" w:rsidRDefault="00707D3C" w:rsidP="00707D3C">
      <w:pPr>
        <w:pStyle w:val="Heading2"/>
      </w:pPr>
      <w:r>
        <w:t>Materials availability</w:t>
      </w:r>
    </w:p>
    <w:p w14:paraId="14111ED5" w14:textId="5D8169CA" w:rsidR="00707D3C" w:rsidRPr="00707D3C" w:rsidRDefault="00667617" w:rsidP="00707D3C">
      <w:r>
        <w:t>This study did not generate new unique materials.</w:t>
      </w:r>
    </w:p>
    <w:p w14:paraId="18129521" w14:textId="31803E8D" w:rsidR="00D56933" w:rsidRDefault="00E22295" w:rsidP="00667617">
      <w:pPr>
        <w:pStyle w:val="Heading2"/>
      </w:pPr>
      <w:r>
        <w:t xml:space="preserve">Data </w:t>
      </w:r>
      <w:r w:rsidR="00334BF1">
        <w:t xml:space="preserve">and code </w:t>
      </w:r>
      <w:r>
        <w:t>availability</w:t>
      </w:r>
    </w:p>
    <w:p w14:paraId="6544DCFF" w14:textId="77777777" w:rsidR="00C57340" w:rsidRDefault="00E22295" w:rsidP="00193432">
      <w:pPr>
        <w:pStyle w:val="ListParagraph"/>
        <w:numPr>
          <w:ilvl w:val="0"/>
          <w:numId w:val="2"/>
        </w:numPr>
        <w:spacing w:before="240" w:after="240"/>
        <w:jc w:val="left"/>
      </w:pPr>
      <w:r>
        <w:t>The global-scale harmonised land use and land cover dataset generated in this study, which incorporates HILDA+ version 2b and downscaled future LULC projections, is available via Zenodo (</w:t>
      </w:r>
      <w:hyperlink r:id="rId6">
        <w:r w:rsidR="00D56933" w:rsidRPr="00C57340">
          <w:rPr>
            <w:color w:val="1155CC"/>
            <w:u w:val="single"/>
          </w:rPr>
          <w:t>https://doi.org/10.5281/zenodo.15017066</w:t>
        </w:r>
      </w:hyperlink>
      <w:r>
        <w:t>)</w:t>
      </w:r>
      <w:r w:rsidR="007A32CF">
        <w:t xml:space="preserve"> along with the </w:t>
      </w:r>
      <w:r>
        <w:t xml:space="preserve">LandSyMM model </w:t>
      </w:r>
      <w:r w:rsidR="007A32CF">
        <w:t xml:space="preserve">land cover </w:t>
      </w:r>
      <w:r>
        <w:t>output data.</w:t>
      </w:r>
    </w:p>
    <w:p w14:paraId="36A35C22" w14:textId="77777777" w:rsidR="00D472A9" w:rsidRDefault="00AA50CE" w:rsidP="00193432">
      <w:pPr>
        <w:pStyle w:val="ListParagraph"/>
        <w:numPr>
          <w:ilvl w:val="0"/>
          <w:numId w:val="2"/>
        </w:numPr>
        <w:spacing w:before="240" w:after="240"/>
        <w:jc w:val="left"/>
      </w:pPr>
      <w:r>
        <w:t>This paper uses g</w:t>
      </w:r>
      <w:r w:rsidR="00E22295">
        <w:t>lobal maps of country administrative boundari</w:t>
      </w:r>
      <w:r>
        <w:t>es that are accessible</w:t>
      </w:r>
      <w:r w:rsidR="00E22295">
        <w:t xml:space="preserve"> through the Database of Global Administrative Boundaries (</w:t>
      </w:r>
      <w:hyperlink r:id="rId7">
        <w:r w:rsidR="00D56933" w:rsidRPr="00C57340">
          <w:rPr>
            <w:color w:val="1155CC"/>
            <w:u w:val="single"/>
          </w:rPr>
          <w:t>https://gadm.org/</w:t>
        </w:r>
      </w:hyperlink>
      <w:r w:rsidR="00E22295">
        <w:t>).</w:t>
      </w:r>
    </w:p>
    <w:p w14:paraId="79B81CEB" w14:textId="77777777" w:rsidR="00D472A9" w:rsidRDefault="00E22295" w:rsidP="00193432">
      <w:pPr>
        <w:pStyle w:val="ListParagraph"/>
        <w:numPr>
          <w:ilvl w:val="0"/>
          <w:numId w:val="2"/>
        </w:numPr>
        <w:spacing w:before="240" w:after="240"/>
        <w:jc w:val="left"/>
      </w:pPr>
      <w:r>
        <w:t>The LandScaleR downscaling algorithm code is openly accessible via GitHub (</w:t>
      </w:r>
      <w:hyperlink r:id="rId8">
        <w:r w:rsidR="00D56933" w:rsidRPr="00D472A9">
          <w:rPr>
            <w:color w:val="1155CC"/>
            <w:u w:val="single"/>
          </w:rPr>
          <w:t>https://github.com/TamsinWoodman/LandScaleR</w:t>
        </w:r>
      </w:hyperlink>
      <w:r>
        <w:t>) under the GNU General Public License v3.0.</w:t>
      </w:r>
    </w:p>
    <w:p w14:paraId="0C3C6F50" w14:textId="35B2E478" w:rsidR="00A43FA7" w:rsidRDefault="00C42349" w:rsidP="00193432">
      <w:pPr>
        <w:pStyle w:val="ListParagraph"/>
        <w:numPr>
          <w:ilvl w:val="0"/>
          <w:numId w:val="2"/>
        </w:numPr>
        <w:spacing w:before="240" w:after="240"/>
        <w:jc w:val="left"/>
      </w:pPr>
      <w:r>
        <w:t>All original code and t</w:t>
      </w:r>
      <w:r w:rsidR="00E22295">
        <w:t xml:space="preserve">he release version </w:t>
      </w:r>
      <w:r w:rsidR="00D472A9">
        <w:t xml:space="preserve">of </w:t>
      </w:r>
      <w:r w:rsidR="00E22295">
        <w:t xml:space="preserve">LandScaleR </w:t>
      </w:r>
      <w:r w:rsidR="00D472A9">
        <w:t>(</w:t>
      </w:r>
      <w:r w:rsidR="00E22295">
        <w:t>version 1.1.1) on which this study is based has been archived on Zenodo (</w:t>
      </w:r>
      <w:hyperlink r:id="rId9">
        <w:r w:rsidR="00D56933" w:rsidRPr="00D472A9">
          <w:rPr>
            <w:color w:val="1155CC"/>
            <w:u w:val="single"/>
          </w:rPr>
          <w:t>https://doi.org/10.5281/zenodo.15067983</w:t>
        </w:r>
      </w:hyperlink>
      <w:r w:rsidR="00E22295">
        <w:t>).</w:t>
      </w:r>
    </w:p>
    <w:p w14:paraId="18129524" w14:textId="3B502103" w:rsidR="00D56933" w:rsidRDefault="00231B46" w:rsidP="00193432">
      <w:pPr>
        <w:pStyle w:val="ListParagraph"/>
        <w:numPr>
          <w:ilvl w:val="0"/>
          <w:numId w:val="2"/>
        </w:numPr>
        <w:spacing w:before="240" w:after="240"/>
        <w:jc w:val="left"/>
      </w:pPr>
      <w:r>
        <w:t xml:space="preserve">The LandSyMM </w:t>
      </w:r>
      <w:r w:rsidR="00604535">
        <w:t xml:space="preserve">model </w:t>
      </w:r>
      <w:r>
        <w:t xml:space="preserve">code </w:t>
      </w:r>
      <w:r w:rsidR="00604535">
        <w:t xml:space="preserve">is </w:t>
      </w:r>
      <w:r w:rsidR="000116A0">
        <w:t xml:space="preserve">publicly </w:t>
      </w:r>
      <w:r w:rsidR="00604535">
        <w:t>accessible via GitLab (</w:t>
      </w:r>
      <w:hyperlink r:id="rId10" w:history="1">
        <w:r w:rsidR="00604535" w:rsidRPr="00090547">
          <w:rPr>
            <w:rStyle w:val="Hyperlink"/>
          </w:rPr>
          <w:t>https://git.ecdf.ed.ac.uk/lul/plumv2/-/tags/DownscalingPaper</w:t>
        </w:r>
      </w:hyperlink>
      <w:r w:rsidR="00604535">
        <w:t>).</w:t>
      </w:r>
    </w:p>
    <w:p w14:paraId="4016F641" w14:textId="6C51CF6A" w:rsidR="00C47E8C" w:rsidRDefault="00C47E8C" w:rsidP="00193432">
      <w:pPr>
        <w:pStyle w:val="ListParagraph"/>
        <w:numPr>
          <w:ilvl w:val="0"/>
          <w:numId w:val="2"/>
        </w:numPr>
        <w:spacing w:before="240" w:after="240"/>
        <w:jc w:val="left"/>
      </w:pPr>
      <w:r>
        <w:t>Any additional information required to reanalyse the data reported in this paper is available from the lead contact upon request.</w:t>
      </w:r>
    </w:p>
    <w:p w14:paraId="1C32D765" w14:textId="77777777" w:rsidR="007D24A2" w:rsidRDefault="007D24A2" w:rsidP="007D24A2">
      <w:pPr>
        <w:pStyle w:val="Heading1"/>
      </w:pPr>
      <w:r w:rsidRPr="00491AE6">
        <w:t>Acknowledgements</w:t>
      </w:r>
    </w:p>
    <w:p w14:paraId="657DFC2E" w14:textId="77777777" w:rsidR="007D24A2" w:rsidRDefault="007D24A2" w:rsidP="007D24A2">
      <w:r>
        <w:t>TLW was funded by an EASTBIO UKRI BBSRC grant number </w:t>
      </w:r>
      <w:hyperlink r:id="rId11" w:anchor="gs2">
        <w:r>
          <w:t>BB/T00875X/1</w:t>
        </w:r>
      </w:hyperlink>
      <w:r>
        <w:t xml:space="preserve">. </w:t>
      </w:r>
      <w:r w:rsidRPr="00491AE6">
        <w:t>T</w:t>
      </w:r>
      <w:r>
        <w:t>L</w:t>
      </w:r>
      <w:r w:rsidRPr="00491AE6">
        <w:t>W, BA and PA were supported by the UKRI projects, Co-designing holistic forest-based policy pathways for climate change mitigation (ForestPaths, 10039590) and Joined-up land use strategies tackling climate change and biodiversity loss (MOSAIC, 10075849).</w:t>
      </w:r>
      <w:r>
        <w:t xml:space="preserve"> All downscaling simulations and calculation of accuracy metrics were performed using the University of Aberdeen HPC, Maxwell.</w:t>
      </w:r>
    </w:p>
    <w:p w14:paraId="2D405D49" w14:textId="77777777" w:rsidR="007D24A2" w:rsidRDefault="007D24A2" w:rsidP="007D24A2">
      <w:pPr>
        <w:pStyle w:val="Heading1"/>
      </w:pPr>
      <w:r>
        <w:lastRenderedPageBreak/>
        <w:t>Author contributions</w:t>
      </w:r>
    </w:p>
    <w:p w14:paraId="19477491" w14:textId="77777777" w:rsidR="007D24A2" w:rsidRDefault="007D24A2" w:rsidP="007D24A2">
      <w:r>
        <w:t>TLW, PA, JMJT, and DFRPB conceptualised the project. BA and KW provided data for modelling. BA contributed code for data preparation. TLW carried out all data preparation, modelling and analysis. TLW wrote the manuscript with support from JMJT. TLW, BA, KW, RCH, FE, DFRPB, PA, and JMJT reviewed and edited the manuscript.</w:t>
      </w:r>
    </w:p>
    <w:p w14:paraId="654F973F" w14:textId="6EB3CFDC" w:rsidR="007D24A2" w:rsidRDefault="008E1540" w:rsidP="007D24A2">
      <w:pPr>
        <w:pStyle w:val="Heading1"/>
      </w:pPr>
      <w:r>
        <w:t>Declaration of interests</w:t>
      </w:r>
    </w:p>
    <w:p w14:paraId="1F1C4FEC" w14:textId="6BCBFEAC" w:rsidR="007D24A2" w:rsidRDefault="007D24A2" w:rsidP="00311006">
      <w:r>
        <w:t>The authors declare no competing interest</w:t>
      </w:r>
      <w:r w:rsidR="00AD6983">
        <w:t>s</w:t>
      </w:r>
      <w:r>
        <w:t>.</w:t>
      </w:r>
    </w:p>
    <w:p w14:paraId="16BDE5A3" w14:textId="298131DA" w:rsidR="00F44A53" w:rsidRDefault="00F44A53" w:rsidP="00F44A53">
      <w:pPr>
        <w:pStyle w:val="Heading1"/>
      </w:pPr>
      <w:r>
        <w:t>Declaration of generative AI and AI-assisted technologies in the writing process</w:t>
      </w:r>
    </w:p>
    <w:p w14:paraId="4059F2D1" w14:textId="016C696B" w:rsidR="00F44A53" w:rsidRDefault="00F44A53" w:rsidP="00F44A53">
      <w:r>
        <w:t>During the preparation of this work, the authors used</w:t>
      </w:r>
      <w:r w:rsidR="00971D2B">
        <w:rPr>
          <w:b/>
          <w:bCs/>
        </w:rPr>
        <w:t xml:space="preserve"> </w:t>
      </w:r>
      <w:r w:rsidR="00453A01">
        <w:t>ChatGPT 4.0</w:t>
      </w:r>
      <w:r>
        <w:t xml:space="preserve"> in order </w:t>
      </w:r>
      <w:r w:rsidR="0060452F">
        <w:t>to a</w:t>
      </w:r>
      <w:r w:rsidR="00614DA7">
        <w:t>ssist</w:t>
      </w:r>
      <w:r w:rsidR="0060452F">
        <w:t xml:space="preserve"> in </w:t>
      </w:r>
      <w:r w:rsidR="00CA35CC">
        <w:t>improving</w:t>
      </w:r>
      <w:r w:rsidR="00E93F1B">
        <w:t xml:space="preserve"> the </w:t>
      </w:r>
      <w:r w:rsidR="00453A01">
        <w:t>readability</w:t>
      </w:r>
      <w:r w:rsidR="00E93F1B">
        <w:t xml:space="preserve"> of the work. After using this tool/service, the authors reviewed and edited the content as needed and take full responsibility for the content of the publication.</w:t>
      </w:r>
    </w:p>
    <w:p w14:paraId="57566442" w14:textId="6FAE4A59" w:rsidR="00EF4EA6" w:rsidRDefault="00EF4EA6" w:rsidP="00EF4EA6">
      <w:pPr>
        <w:pStyle w:val="Heading1"/>
      </w:pPr>
      <w:r>
        <w:t>Supplemental info</w:t>
      </w:r>
      <w:r w:rsidR="00FD3FA1">
        <w:t>rmation</w:t>
      </w:r>
    </w:p>
    <w:p w14:paraId="0C1719BC" w14:textId="4815A46D" w:rsidR="00E0607D" w:rsidRPr="00E0607D" w:rsidRDefault="00C74E04" w:rsidP="00E0607D">
      <w:r>
        <w:t>Document S1. Figures S1-S</w:t>
      </w:r>
      <w:r w:rsidR="00E83D10">
        <w:t>7</w:t>
      </w:r>
    </w:p>
    <w:p w14:paraId="18129525" w14:textId="221BC9E0" w:rsidR="00D56933" w:rsidRDefault="00E22295">
      <w:pPr>
        <w:pStyle w:val="Heading1"/>
      </w:pPr>
      <w:r>
        <w:t>References</w:t>
      </w:r>
    </w:p>
    <w:p w14:paraId="3A176461" w14:textId="77777777" w:rsidR="005A77BC" w:rsidRDefault="00AF0022" w:rsidP="005A77BC">
      <w:pPr>
        <w:pStyle w:val="Bibliography"/>
      </w:pPr>
      <w:r>
        <w:fldChar w:fldCharType="begin"/>
      </w:r>
      <w:r w:rsidR="005A77BC">
        <w:instrText xml:space="preserve"> ADDIN ZOTERO_BIBL {"uncited":[],"omitted":[],"custom":[]} CSL_BIBLIOGRAPHY </w:instrText>
      </w:r>
      <w:r>
        <w:fldChar w:fldCharType="separate"/>
      </w:r>
      <w:r w:rsidR="005A77BC">
        <w:t>1.</w:t>
      </w:r>
      <w:r w:rsidR="005A77BC">
        <w:tab/>
        <w:t xml:space="preserve">Forzieri, G., Alkama, R., Miralles, D.G., and Cescatti, A. (2017). Satellites reveal contrasting responses of regional climate to the widespread greening of Earth. Science </w:t>
      </w:r>
      <w:r w:rsidR="005A77BC">
        <w:rPr>
          <w:i/>
          <w:iCs/>
        </w:rPr>
        <w:t>356</w:t>
      </w:r>
      <w:r w:rsidR="005A77BC">
        <w:t>, 1180–1184. https://doi.org/10.1126/science.aal1727.</w:t>
      </w:r>
    </w:p>
    <w:p w14:paraId="2E72B1C2" w14:textId="77777777" w:rsidR="005A77BC" w:rsidRDefault="005A77BC" w:rsidP="005A77BC">
      <w:pPr>
        <w:pStyle w:val="Bibliography"/>
      </w:pPr>
      <w:r>
        <w:t>2.</w:t>
      </w:r>
      <w:r>
        <w:tab/>
        <w:t xml:space="preserve">Jaureguiberry, P., Titeux, N., Wiemers, M., Bowler, D.E., Coscieme, L., Golden, A.S., Guerra, C.A., Jacob, U., Takahashi, Y., Settele, J., et al. (2022). The direct drivers of recent global anthropogenic biodiversity loss. Sci. Adv. </w:t>
      </w:r>
      <w:r>
        <w:rPr>
          <w:i/>
          <w:iCs/>
        </w:rPr>
        <w:t>2022</w:t>
      </w:r>
      <w:r>
        <w:t>, eabm9982. https://doi.org/10.1126/sciadv.abm9982.</w:t>
      </w:r>
    </w:p>
    <w:p w14:paraId="011A3520" w14:textId="77777777" w:rsidR="005A77BC" w:rsidRDefault="005A77BC" w:rsidP="005A77BC">
      <w:pPr>
        <w:pStyle w:val="Bibliography"/>
      </w:pPr>
      <w:r>
        <w:t>3.</w:t>
      </w:r>
      <w:r>
        <w:tab/>
        <w:t xml:space="preserve">Newbold, T., Hudson, L.N., Hill, S.L.L., Contu, S., Lysenko, I., Senior, R.A., Börger, L., Bennett, D.J., Choimes, A., Collen, B., et al. (2015). Global effects of land use on local terrestrial biodiversity. Nature </w:t>
      </w:r>
      <w:r>
        <w:rPr>
          <w:i/>
          <w:iCs/>
        </w:rPr>
        <w:t>520</w:t>
      </w:r>
      <w:r>
        <w:t>, 45–50. https://doi.org/10.1038/nature14324.</w:t>
      </w:r>
    </w:p>
    <w:p w14:paraId="6574B157" w14:textId="77777777" w:rsidR="005A77BC" w:rsidRDefault="005A77BC" w:rsidP="005A77BC">
      <w:pPr>
        <w:pStyle w:val="Bibliography"/>
      </w:pPr>
      <w:r>
        <w:t>4.</w:t>
      </w:r>
      <w:r>
        <w:tab/>
        <w:t xml:space="preserve">Meier, R., Schwaab, J., Seneviratne, S.I., Sprenger, M., Lewis, E., and Davin, E.L. (2021). Empirical estimate of forestation-induced precipitation changes in Europe. Nat. Geosci. </w:t>
      </w:r>
      <w:r>
        <w:rPr>
          <w:i/>
          <w:iCs/>
        </w:rPr>
        <w:t>14</w:t>
      </w:r>
      <w:r>
        <w:t>, 473–478. https://doi.org/10.1038/s41561-021-00773-6.</w:t>
      </w:r>
    </w:p>
    <w:p w14:paraId="48C43098" w14:textId="77777777" w:rsidR="005A77BC" w:rsidRDefault="005A77BC" w:rsidP="005A77BC">
      <w:pPr>
        <w:pStyle w:val="Bibliography"/>
      </w:pPr>
      <w:r>
        <w:lastRenderedPageBreak/>
        <w:t>5.</w:t>
      </w:r>
      <w:r>
        <w:tab/>
        <w:t xml:space="preserve">Rigby, A.M.F., Butcher, P.W.S., Ritsos, P.D., and Patil, S.D. (2022). LUCST: A novel toolkit for Land Use Land Cover change assessment in SWAT+ to support flood management decisions. Environ. Model. Softw. </w:t>
      </w:r>
      <w:r>
        <w:rPr>
          <w:i/>
          <w:iCs/>
        </w:rPr>
        <w:t>156</w:t>
      </w:r>
      <w:r>
        <w:t>, 105469. https://doi.org/10.1016/j.envsoft.2022.105469.</w:t>
      </w:r>
    </w:p>
    <w:p w14:paraId="2989224B" w14:textId="77777777" w:rsidR="005A77BC" w:rsidRDefault="005A77BC" w:rsidP="005A77BC">
      <w:pPr>
        <w:pStyle w:val="Bibliography"/>
      </w:pPr>
      <w:r>
        <w:t>6.</w:t>
      </w:r>
      <w:r>
        <w:tab/>
        <w:t>Arneth, A., Denton, F., Agus, F., Elbehri, A., Erb, K., Osman Elasha, B., Rahimi, M., Rounsevell, M., Spence, A., and Valentini, R. (2019). Framing and Context P. R. Shukla, J. Skea, E. Calvo Buendia, V. Masson-Delmotte, H.-O. Pörtner, D. C. Roberts, P. Zhai, R. Slade, S. Connors, R. van Diemen, et al., eds. https://doi.org/10.1017/9781009157988.003.</w:t>
      </w:r>
    </w:p>
    <w:p w14:paraId="0CF56061" w14:textId="77777777" w:rsidR="005A77BC" w:rsidRDefault="005A77BC" w:rsidP="005A77BC">
      <w:pPr>
        <w:pStyle w:val="Bibliography"/>
      </w:pPr>
      <w:r>
        <w:t>7.</w:t>
      </w:r>
      <w:r>
        <w:tab/>
        <w:t xml:space="preserve">Luyssaert, S., Jammet, M., Stoy, P.C., Estel, S., Pongratz, J., Ceschia, E., Churkina, G., Don, A., Erb, K., Ferlicoq, M., et al. (2014). Land management and land-cover change have impacts of similar magnitude on surface temperature. Nat. Clim. Change </w:t>
      </w:r>
      <w:r>
        <w:rPr>
          <w:i/>
          <w:iCs/>
        </w:rPr>
        <w:t>4</w:t>
      </w:r>
      <w:r>
        <w:t>, 389–393. https://doi.org/10.1038/nclimate2196.</w:t>
      </w:r>
    </w:p>
    <w:p w14:paraId="3C7F2781" w14:textId="77777777" w:rsidR="005A77BC" w:rsidRDefault="005A77BC" w:rsidP="005A77BC">
      <w:pPr>
        <w:pStyle w:val="Bibliography"/>
      </w:pPr>
      <w:r>
        <w:t>8.</w:t>
      </w:r>
      <w:r>
        <w:tab/>
        <w:t xml:space="preserve">Foley, J.A., Ramankutty, N., Brauman, K.A., Cassidy, E.S., Gerber, J.S., Johnston, M., Mueller, N.D., O’Connell, C., Ray, D.K., West, P.C., et al. (2011). Solutions for a cultivated planet. Nature </w:t>
      </w:r>
      <w:r>
        <w:rPr>
          <w:i/>
          <w:iCs/>
        </w:rPr>
        <w:t>478</w:t>
      </w:r>
      <w:r>
        <w:t>, 337–342. https://doi.org/10.1038/nature10452.</w:t>
      </w:r>
    </w:p>
    <w:p w14:paraId="751B5787" w14:textId="77777777" w:rsidR="005A77BC" w:rsidRDefault="005A77BC" w:rsidP="005A77BC">
      <w:pPr>
        <w:pStyle w:val="Bibliography"/>
      </w:pPr>
      <w:r>
        <w:t>9.</w:t>
      </w:r>
      <w:r>
        <w:tab/>
        <w:t xml:space="preserve">Tilman, D., Balzer, C., Hill, J., and Befort, B.L. (2011). Global food demand and the sustainable intensification of agriculture. Proc. Natl. Acad. Sci. U.S.A. </w:t>
      </w:r>
      <w:r>
        <w:rPr>
          <w:i/>
          <w:iCs/>
        </w:rPr>
        <w:t>108</w:t>
      </w:r>
      <w:r>
        <w:t>, 20260–20264. https://doi.org/10.1073/pnas.1116437108.</w:t>
      </w:r>
    </w:p>
    <w:p w14:paraId="34F9C3D0" w14:textId="77777777" w:rsidR="005A77BC" w:rsidRDefault="005A77BC" w:rsidP="005A77BC">
      <w:pPr>
        <w:pStyle w:val="Bibliography"/>
      </w:pPr>
      <w:r>
        <w:t>10.</w:t>
      </w:r>
      <w:r>
        <w:tab/>
        <w:t xml:space="preserve">Haddad, N.M., Brudvig, L.A., Clobert, J., Davies, K.F., Gonzalez, A., Holt, R.D., Lovejoy, T.E., Sexton, J.O., Austin, M.P., Collins, C.D., et al. (2015). Habitat fragmentation and its lasting impact on Earth’s ecosystems. Sci. Adv. </w:t>
      </w:r>
      <w:r>
        <w:rPr>
          <w:i/>
          <w:iCs/>
        </w:rPr>
        <w:t>1</w:t>
      </w:r>
      <w:r>
        <w:t>, e1500052. https://doi.org/10.1126/sciadv.1500052.</w:t>
      </w:r>
    </w:p>
    <w:p w14:paraId="6CD9E072" w14:textId="77777777" w:rsidR="005A77BC" w:rsidRDefault="005A77BC" w:rsidP="005A77BC">
      <w:pPr>
        <w:pStyle w:val="Bibliography"/>
      </w:pPr>
      <w:r>
        <w:t>11.</w:t>
      </w:r>
      <w:r>
        <w:tab/>
        <w:t xml:space="preserve">Jacobson, A.P., Riggio, J., Tait, A.M., and Baillie, J.E.M. (2019). Global areas of low human impact (‘Low Impact Areas’) and fragmentation of the natural world. Sci. Rep. </w:t>
      </w:r>
      <w:r>
        <w:rPr>
          <w:i/>
          <w:iCs/>
        </w:rPr>
        <w:t>9</w:t>
      </w:r>
      <w:r>
        <w:t>, 14179. https://doi.org/10.1038/s41598-019-50558-6.</w:t>
      </w:r>
    </w:p>
    <w:p w14:paraId="7D84661A" w14:textId="77777777" w:rsidR="005A77BC" w:rsidRDefault="005A77BC" w:rsidP="005A77BC">
      <w:pPr>
        <w:pStyle w:val="Bibliography"/>
      </w:pPr>
      <w:r>
        <w:t>12.</w:t>
      </w:r>
      <w:r>
        <w:tab/>
        <w:t xml:space="preserve">Brinck, K., Fischer, R., Groeneveld, J., Lehmann, S., Dantas De Paula, M., Pütz, S., Sexton, J.O., Song, D., and Huth, A. (2017). High resolution analysis of tropical forest fragmentation and its impact on the global carbon cycle. Nat. Commun. </w:t>
      </w:r>
      <w:r>
        <w:rPr>
          <w:i/>
          <w:iCs/>
        </w:rPr>
        <w:t>8</w:t>
      </w:r>
      <w:r>
        <w:t>, 14855. https://doi.org/10.1038/ncomms14855.</w:t>
      </w:r>
    </w:p>
    <w:p w14:paraId="5B4DFAD7" w14:textId="77777777" w:rsidR="005A77BC" w:rsidRDefault="005A77BC" w:rsidP="005A77BC">
      <w:pPr>
        <w:pStyle w:val="Bibliography"/>
      </w:pPr>
      <w:r>
        <w:t>13.</w:t>
      </w:r>
      <w:r>
        <w:tab/>
        <w:t>World Economic Forum (2024). The Global Risks Report 2024 (World Economic Forum).</w:t>
      </w:r>
    </w:p>
    <w:p w14:paraId="599CECA3" w14:textId="77777777" w:rsidR="005A77BC" w:rsidRDefault="005A77BC" w:rsidP="005A77BC">
      <w:pPr>
        <w:pStyle w:val="Bibliography"/>
      </w:pPr>
      <w:r>
        <w:t>14.</w:t>
      </w:r>
      <w:r>
        <w:tab/>
        <w:t xml:space="preserve">Pais, C., Miranda, A., Carrasco, J., and Shen, Z.-J.M. (2021). Deep fire topology: Understanding the role of landscape spatial patterns in wildfire occurrence using artificial intelligence. Environ. Model. Softw. </w:t>
      </w:r>
      <w:r>
        <w:rPr>
          <w:i/>
          <w:iCs/>
        </w:rPr>
        <w:t>143</w:t>
      </w:r>
      <w:r>
        <w:t>, 105122. https://doi.org/10.1016/j.envsoft.2021.105122.</w:t>
      </w:r>
    </w:p>
    <w:p w14:paraId="742EFD95" w14:textId="77777777" w:rsidR="005A77BC" w:rsidRDefault="005A77BC" w:rsidP="005A77BC">
      <w:pPr>
        <w:pStyle w:val="Bibliography"/>
      </w:pPr>
      <w:r>
        <w:t>15.</w:t>
      </w:r>
      <w:r>
        <w:tab/>
        <w:t xml:space="preserve">Ryu, S.-R., Chen, J., Zheng, D., and Lacroix, J.J. (2007). Relating surface fire spread to landscape structure: An application of FARSITE in a managed forest landscape. Landsc. Urban Plan. </w:t>
      </w:r>
      <w:r>
        <w:rPr>
          <w:i/>
          <w:iCs/>
        </w:rPr>
        <w:t>83</w:t>
      </w:r>
      <w:r>
        <w:t>, 275–283. https://doi.org/10.1016/j.landurbplan.2007.05.002.</w:t>
      </w:r>
    </w:p>
    <w:p w14:paraId="49C32B33" w14:textId="77777777" w:rsidR="005A77BC" w:rsidRDefault="005A77BC" w:rsidP="005A77BC">
      <w:pPr>
        <w:pStyle w:val="Bibliography"/>
      </w:pPr>
      <w:r>
        <w:t>16.</w:t>
      </w:r>
      <w:r>
        <w:tab/>
        <w:t xml:space="preserve">Amiri, B.J., Junfeng, G., Fohrer, N., Mueller, F., and Adamowski, J. (2018). Regionalizing Flood Magnitudes using Landscape Structural Patterns of Catchments. Water. Resour. Manage. </w:t>
      </w:r>
      <w:r>
        <w:rPr>
          <w:i/>
          <w:iCs/>
        </w:rPr>
        <w:t>32</w:t>
      </w:r>
      <w:r>
        <w:t>, 2385–2403. https://doi.org/10.1007/s11269-018-1935-3.</w:t>
      </w:r>
    </w:p>
    <w:p w14:paraId="5F5D16EC" w14:textId="77777777" w:rsidR="005A77BC" w:rsidRDefault="005A77BC" w:rsidP="005A77BC">
      <w:pPr>
        <w:pStyle w:val="Bibliography"/>
      </w:pPr>
      <w:r>
        <w:lastRenderedPageBreak/>
        <w:t>17.</w:t>
      </w:r>
      <w:r>
        <w:tab/>
        <w:t xml:space="preserve">Fischer, J., and Lindenmayer, D.B. (2007). Landscape modification and habitat fragmentation: a synthesis. Glob. Ecol. Biogeogr. </w:t>
      </w:r>
      <w:r>
        <w:rPr>
          <w:i/>
          <w:iCs/>
        </w:rPr>
        <w:t>16</w:t>
      </w:r>
      <w:r>
        <w:t>, 265–280. https://doi.org/10.1111/j.1466-8238.2007.00287.x.</w:t>
      </w:r>
    </w:p>
    <w:p w14:paraId="11453BF2" w14:textId="77777777" w:rsidR="005A77BC" w:rsidRDefault="005A77BC" w:rsidP="005A77BC">
      <w:pPr>
        <w:pStyle w:val="Bibliography"/>
      </w:pPr>
      <w:r>
        <w:t>18.</w:t>
      </w:r>
      <w:r>
        <w:tab/>
        <w:t>Turner, M.G., and Gardner, R.H. (2015). Causes of Landscape Pattern. In Landscape Ecology in Theory and Practice (Springer), pp. 33–62. https://doi.org/10.1007/978-1-4939-2794-4_2.</w:t>
      </w:r>
    </w:p>
    <w:p w14:paraId="28196F15" w14:textId="77777777" w:rsidR="005A77BC" w:rsidRDefault="005A77BC" w:rsidP="005A77BC">
      <w:pPr>
        <w:pStyle w:val="Bibliography"/>
      </w:pPr>
      <w:r>
        <w:t>19.</w:t>
      </w:r>
      <w:r>
        <w:tab/>
        <w:t xml:space="preserve">Woodman, T.L., Alexander, P., Burslem, D.F.R.P., Travis, J.M.J., Winkler, K., and Eigenbrod, F. (2025). Global assessment of landscape pattern changes from 1992 to 2020. Landsc. Ecol. </w:t>
      </w:r>
      <w:r>
        <w:rPr>
          <w:i/>
          <w:iCs/>
        </w:rPr>
        <w:t>40</w:t>
      </w:r>
      <w:r>
        <w:t>, 196. https://doi.org/10.1007/s10980-025-02210-0.</w:t>
      </w:r>
    </w:p>
    <w:p w14:paraId="72C74CFF" w14:textId="77777777" w:rsidR="005A77BC" w:rsidRDefault="005A77BC" w:rsidP="005A77BC">
      <w:pPr>
        <w:pStyle w:val="Bibliography"/>
      </w:pPr>
      <w:r>
        <w:t>20.</w:t>
      </w:r>
      <w:r>
        <w:tab/>
        <w:t xml:space="preserve">Arima, E.Y., Walker, R.T., Perz, S., and Souza Jr, C. (2015). Explaining the fragmentation in the Brazilian Amazonian forest. J. Land Use Sci. </w:t>
      </w:r>
      <w:r>
        <w:rPr>
          <w:i/>
          <w:iCs/>
        </w:rPr>
        <w:t>11</w:t>
      </w:r>
      <w:r>
        <w:t>, 257–277. https://doi.org/10.1080/1747423X.2015.1027797.</w:t>
      </w:r>
    </w:p>
    <w:p w14:paraId="62E1C0B4" w14:textId="77777777" w:rsidR="005A77BC" w:rsidRDefault="005A77BC" w:rsidP="005A77BC">
      <w:pPr>
        <w:pStyle w:val="Bibliography"/>
      </w:pPr>
      <w:r>
        <w:t>21.</w:t>
      </w:r>
      <w:r>
        <w:tab/>
        <w:t xml:space="preserve">Ewers, R.M., and Laurance, W.F. (2006). Scale-dependent patterns of deforestation in the Brazilian Amazon. Environ. Conserv. </w:t>
      </w:r>
      <w:r>
        <w:rPr>
          <w:i/>
          <w:iCs/>
        </w:rPr>
        <w:t>33</w:t>
      </w:r>
      <w:r>
        <w:t>, 203–211. https://doi.org/10.1017/S0376892906003250.</w:t>
      </w:r>
    </w:p>
    <w:p w14:paraId="09AAB327" w14:textId="77777777" w:rsidR="005A77BC" w:rsidRDefault="005A77BC" w:rsidP="005A77BC">
      <w:pPr>
        <w:pStyle w:val="Bibliography"/>
      </w:pPr>
      <w:r>
        <w:t>22.</w:t>
      </w:r>
      <w:r>
        <w:tab/>
        <w:t xml:space="preserve">Johnson, J.A., Baldos, U.L., Corong, E., Hertel, T., Polasky, S., Cervigni, R., Roxburgh, T., Ruta, G., Salemi, C., and Thakrar, S. (2023). Investing in nature can improve equity and economic returns. Proc. Natl. Acad. Sci. U.S.A. </w:t>
      </w:r>
      <w:r>
        <w:rPr>
          <w:i/>
          <w:iCs/>
        </w:rPr>
        <w:t>120</w:t>
      </w:r>
      <w:r>
        <w:t>, e2220401120. https://doi.org/10.1073/pnas.2220401120.</w:t>
      </w:r>
    </w:p>
    <w:p w14:paraId="74A79902" w14:textId="77777777" w:rsidR="005A77BC" w:rsidRDefault="005A77BC" w:rsidP="005A77BC">
      <w:pPr>
        <w:pStyle w:val="Bibliography"/>
      </w:pPr>
      <w:r>
        <w:t>23.</w:t>
      </w:r>
      <w:r>
        <w:tab/>
        <w:t xml:space="preserve">Chen, G., Li, X., and Liu, X. (2022). Global land projection based on plant functional types with a 1-km resolution under socio-climatic scenarios. Sci. Data </w:t>
      </w:r>
      <w:r>
        <w:rPr>
          <w:i/>
          <w:iCs/>
        </w:rPr>
        <w:t>9</w:t>
      </w:r>
      <w:r>
        <w:t>, 125. https://doi.org/10.1038/s41597-022-01208-6.</w:t>
      </w:r>
    </w:p>
    <w:p w14:paraId="5CA5EA9E" w14:textId="77777777" w:rsidR="005A77BC" w:rsidRDefault="005A77BC" w:rsidP="005A77BC">
      <w:pPr>
        <w:pStyle w:val="Bibliography"/>
      </w:pPr>
      <w:r>
        <w:t>24.</w:t>
      </w:r>
      <w:r>
        <w:tab/>
        <w:t xml:space="preserve">Cao, M., Zhu, Y., Quan, J., Zhou, S., Lü, G., Chen, M., and Huang, M. (2019). Spatial sequential modeling and predication of global land use and land cover changes by integrating a global change assessment model and cellular automata. Earth’s Future </w:t>
      </w:r>
      <w:r>
        <w:rPr>
          <w:i/>
          <w:iCs/>
        </w:rPr>
        <w:t>7</w:t>
      </w:r>
      <w:r>
        <w:t>, 1102–1116. https://doi.org/10.1029/2019EF001228.</w:t>
      </w:r>
    </w:p>
    <w:p w14:paraId="6426AA34" w14:textId="77777777" w:rsidR="005A77BC" w:rsidRDefault="005A77BC" w:rsidP="005A77BC">
      <w:pPr>
        <w:pStyle w:val="Bibliography"/>
      </w:pPr>
      <w:r>
        <w:t>25.</w:t>
      </w:r>
      <w:r>
        <w:tab/>
        <w:t xml:space="preserve">Chen, M., Vernon, C.R., Graham, N.T., Hejazi, M., Huang, M., Cheng, Y., and Calvin, K. (2020). Global land use for 2015–2100 at 0.05° resolution under diverse socioeconomic and climate scenarios. Sci. Data </w:t>
      </w:r>
      <w:r>
        <w:rPr>
          <w:i/>
          <w:iCs/>
        </w:rPr>
        <w:t>7</w:t>
      </w:r>
      <w:r>
        <w:t>, 320. https://doi.org/10.1038/s41597-020-00669-x.</w:t>
      </w:r>
    </w:p>
    <w:p w14:paraId="3A5C81EE" w14:textId="77777777" w:rsidR="005A77BC" w:rsidRDefault="005A77BC" w:rsidP="005A77BC">
      <w:pPr>
        <w:pStyle w:val="Bibliography"/>
      </w:pPr>
      <w:r>
        <w:t>26.</w:t>
      </w:r>
      <w:r>
        <w:tab/>
        <w:t>Johnson, J.A., Ruta, G., Baldos, U., Cervigni, R., Chonabayashi, S., Corong, E., Gavryliuk, O., Gerber, J., Hertel, T., Nootenboom, C., et al. (2021). The Economic Case for Nature (The World Bank).</w:t>
      </w:r>
    </w:p>
    <w:p w14:paraId="09F156AA" w14:textId="77777777" w:rsidR="005A77BC" w:rsidRDefault="005A77BC" w:rsidP="005A77BC">
      <w:pPr>
        <w:pStyle w:val="Bibliography"/>
      </w:pPr>
      <w:r>
        <w:t>27.</w:t>
      </w:r>
      <w:r>
        <w:tab/>
        <w:t xml:space="preserve">Li, X., Chen, G., Liu, X., Liang, X., Wang, S., Chen, Y., Pei, F., and Xu, X. (2017). A New Global Land-Use and Land-Cover Change Product at a 1-km Resolution for 2010 to 2100 Based on Human–Environment Interactions. Ann. Am. Assoc. Geogr. </w:t>
      </w:r>
      <w:r>
        <w:rPr>
          <w:i/>
          <w:iCs/>
        </w:rPr>
        <w:t>107</w:t>
      </w:r>
      <w:r>
        <w:t>, 1040–1059. https://doi.org/10.1080/24694452.2017.1303357.</w:t>
      </w:r>
    </w:p>
    <w:p w14:paraId="0A966B03" w14:textId="77777777" w:rsidR="005A77BC" w:rsidRDefault="005A77BC" w:rsidP="005A77BC">
      <w:pPr>
        <w:pStyle w:val="Bibliography"/>
      </w:pPr>
      <w:r>
        <w:t>28.</w:t>
      </w:r>
      <w:r>
        <w:tab/>
        <w:t xml:space="preserve">von Jeetze, P.J., Weindl, I., Johnson, J.A., Borrelli, P., Panagos, P., Molina Bacca, E.J., Karstens, K., Humpenöder, F., Dietrich, J.P., Minoli, S., et al. (2023). Projected landscape-scale repercussions of global action for climate and biodiversity protection. Nat. Commun. </w:t>
      </w:r>
      <w:r>
        <w:rPr>
          <w:i/>
          <w:iCs/>
        </w:rPr>
        <w:t>14</w:t>
      </w:r>
      <w:r>
        <w:t>, 2515. https://doi.org/10.1038/s41467-023-38043-1.</w:t>
      </w:r>
    </w:p>
    <w:p w14:paraId="47940EDB" w14:textId="77777777" w:rsidR="005A77BC" w:rsidRDefault="005A77BC" w:rsidP="005A77BC">
      <w:pPr>
        <w:pStyle w:val="Bibliography"/>
      </w:pPr>
      <w:r>
        <w:t>29.</w:t>
      </w:r>
      <w:r>
        <w:tab/>
        <w:t xml:space="preserve">Zeng, L., Liu, X., Li, W., Ou, J., Cai, Y., Chen, G., Li, M., Li, G., Zhang, H., and Xu, X. (2022). Global simulation of fine resolution land use/cover change and estimation of </w:t>
      </w:r>
      <w:r>
        <w:lastRenderedPageBreak/>
        <w:t xml:space="preserve">aboveground biomass carbon under the shared socioeconomic pathways. J. Environ. Manag. </w:t>
      </w:r>
      <w:r>
        <w:rPr>
          <w:i/>
          <w:iCs/>
        </w:rPr>
        <w:t>312</w:t>
      </w:r>
      <w:r>
        <w:t>, 114943. https://doi.org/10.1016/j.jenvman.2022.114943.</w:t>
      </w:r>
    </w:p>
    <w:p w14:paraId="160ACD50" w14:textId="77777777" w:rsidR="005A77BC" w:rsidRDefault="005A77BC" w:rsidP="005A77BC">
      <w:pPr>
        <w:pStyle w:val="Bibliography"/>
      </w:pPr>
      <w:r>
        <w:t>30.</w:t>
      </w:r>
      <w:r>
        <w:tab/>
        <w:t xml:space="preserve">Zhang, T., Cheng, C., and Wu, X. (2023). Mapping the spatial heterogeneity of global land use and land cover from 2020 to 2100 at a 1 km resolution. Sci. Data </w:t>
      </w:r>
      <w:r>
        <w:rPr>
          <w:i/>
          <w:iCs/>
        </w:rPr>
        <w:t>10</w:t>
      </w:r>
      <w:r>
        <w:t>, 748. https://doi.org/10.1038/s41597-023-02637-7.</w:t>
      </w:r>
    </w:p>
    <w:p w14:paraId="3773432A" w14:textId="77777777" w:rsidR="005A77BC" w:rsidRDefault="005A77BC" w:rsidP="005A77BC">
      <w:pPr>
        <w:pStyle w:val="Bibliography"/>
      </w:pPr>
      <w:r>
        <w:t>31.</w:t>
      </w:r>
      <w:r>
        <w:tab/>
        <w:t xml:space="preserve">van Vuuren, D.P., Smith, S.J., and Riahi, K. (2010). Downscaling socioeconomic and emissions scenarios for global environmental change research: a review. Wiley Interdiscip. Rev. Clim. Change </w:t>
      </w:r>
      <w:r>
        <w:rPr>
          <w:i/>
          <w:iCs/>
        </w:rPr>
        <w:t>1</w:t>
      </w:r>
      <w:r>
        <w:t>, 393–404. https://doi.org/10.1002/wcc.50.</w:t>
      </w:r>
    </w:p>
    <w:p w14:paraId="5BE47893" w14:textId="77777777" w:rsidR="005A77BC" w:rsidRDefault="005A77BC" w:rsidP="005A77BC">
      <w:pPr>
        <w:pStyle w:val="Bibliography"/>
      </w:pPr>
      <w:r>
        <w:t>32.</w:t>
      </w:r>
      <w:r>
        <w:tab/>
        <w:t>Bocedi, G., Palmer, S.C.F., Malchow, A., Zurell, D., Watts, K., and Travis, J.M.J. (2021). RangeShifter 2.0: an extended and enhanced platform for modelling spatial eco</w:t>
      </w:r>
      <w:r>
        <w:rPr>
          <w:rFonts w:ascii="Cambria Math" w:hAnsi="Cambria Math" w:cs="Cambria Math"/>
        </w:rPr>
        <w:t>‐</w:t>
      </w:r>
      <w:r>
        <w:t xml:space="preserve">evolutionary dynamics and species’ responses to environmental changes. Ecography </w:t>
      </w:r>
      <w:r>
        <w:rPr>
          <w:i/>
          <w:iCs/>
        </w:rPr>
        <w:t>44</w:t>
      </w:r>
      <w:r>
        <w:t>, 1453–1462. https://doi.org/10.1111/ecog.05687.</w:t>
      </w:r>
    </w:p>
    <w:p w14:paraId="66F282D5" w14:textId="77777777" w:rsidR="005A77BC" w:rsidRDefault="005A77BC" w:rsidP="005A77BC">
      <w:pPr>
        <w:pStyle w:val="Bibliography"/>
      </w:pPr>
      <w:r>
        <w:t>33.</w:t>
      </w:r>
      <w:r>
        <w:tab/>
        <w:t xml:space="preserve">Titeux, N., Henle, K., Mihoub, J.B., Regos, A., Geijzendorffer, I.R., Cramer, W., Verburg, P.H., and Brotons, L. (2016). Biodiversity scenarios neglect future land-use changes. Glob. Change Biol. </w:t>
      </w:r>
      <w:r>
        <w:rPr>
          <w:i/>
          <w:iCs/>
        </w:rPr>
        <w:t>22</w:t>
      </w:r>
      <w:r>
        <w:t>, 2505–2515. https://doi.org/10.1111/gcb.13272.</w:t>
      </w:r>
    </w:p>
    <w:p w14:paraId="009200A5" w14:textId="77777777" w:rsidR="005A77BC" w:rsidRDefault="005A77BC" w:rsidP="005A77BC">
      <w:pPr>
        <w:pStyle w:val="Bibliography"/>
      </w:pPr>
      <w:r>
        <w:t>34.</w:t>
      </w:r>
      <w:r>
        <w:tab/>
        <w:t xml:space="preserve">de Chazal, J., and Rounsevell, M.D.A. (2009). Land-use and climate change within assessments of biodiversity change: A review. Glob. Environ. Change </w:t>
      </w:r>
      <w:r>
        <w:rPr>
          <w:i/>
          <w:iCs/>
        </w:rPr>
        <w:t>19</w:t>
      </w:r>
      <w:r>
        <w:t>, 306–315. https://doi.org/10.1016/j.gloenvcha.2008.09.007.</w:t>
      </w:r>
    </w:p>
    <w:p w14:paraId="7C2F768E" w14:textId="77777777" w:rsidR="005A77BC" w:rsidRDefault="005A77BC" w:rsidP="005A77BC">
      <w:pPr>
        <w:pStyle w:val="Bibliography"/>
      </w:pPr>
      <w:r>
        <w:t>35.</w:t>
      </w:r>
      <w:r>
        <w:tab/>
        <w:t xml:space="preserve">Hurtt, G.C., Chini, L., Sahajpal, R., Frolking, S., Bodirsky, B.L., Calvin, K., Doelman, J.C., Fisk, J., Fujimori, S., Klein Goldewijk, K., et al. (2020). Harmonization of global land use change and management for the period 850–2100 (LUH2) for CMIP6. Geosci. Model Dev. </w:t>
      </w:r>
      <w:r>
        <w:rPr>
          <w:i/>
          <w:iCs/>
        </w:rPr>
        <w:t>13</w:t>
      </w:r>
      <w:r>
        <w:t>, 5425–5464. https://doi.org/10.5194/gmd-13-5425-2020.</w:t>
      </w:r>
    </w:p>
    <w:p w14:paraId="43E423C4" w14:textId="77777777" w:rsidR="005A77BC" w:rsidRDefault="005A77BC" w:rsidP="005A77BC">
      <w:pPr>
        <w:pStyle w:val="Bibliography"/>
      </w:pPr>
      <w:r>
        <w:t>36.</w:t>
      </w:r>
      <w:r>
        <w:tab/>
        <w:t xml:space="preserve">Rabin, S.S., Alexander, P., Henry, R., Anthoni, P., Pugh, T.A.M., Rounsevell, M., and Arneth, A. (2020). Impacts of future agricultural change on ecosystem service indicators. Earth Syst. Dyn. </w:t>
      </w:r>
      <w:r>
        <w:rPr>
          <w:i/>
          <w:iCs/>
        </w:rPr>
        <w:t>11</w:t>
      </w:r>
      <w:r>
        <w:t>, 357–376. https://doi.org/10.5194/esd-11-357-2020.</w:t>
      </w:r>
    </w:p>
    <w:p w14:paraId="223CF716" w14:textId="77777777" w:rsidR="005A77BC" w:rsidRDefault="005A77BC" w:rsidP="005A77BC">
      <w:pPr>
        <w:pStyle w:val="Bibliography"/>
      </w:pPr>
      <w:r>
        <w:t>37.</w:t>
      </w:r>
      <w:r>
        <w:tab/>
        <w:t xml:space="preserve">Pereira, H.M., Martins, I.S., Rosa, I.M.D., Kim, H., Leadley, P., Popp, A., van Vuuren, D.P., Hurtt, G., Quoss, L., Arneth, A., et al. (2024). Global trends and scenarios for terrestrial biodiversity and ecosystem services from 1900 to 2050. Science </w:t>
      </w:r>
      <w:r>
        <w:rPr>
          <w:i/>
          <w:iCs/>
        </w:rPr>
        <w:t>384</w:t>
      </w:r>
      <w:r>
        <w:t>, 458–465. https://doi.org/10.1126/science.adn3441.</w:t>
      </w:r>
    </w:p>
    <w:p w14:paraId="17DFDB84" w14:textId="77777777" w:rsidR="005A77BC" w:rsidRDefault="005A77BC" w:rsidP="005A77BC">
      <w:pPr>
        <w:pStyle w:val="Bibliography"/>
      </w:pPr>
      <w:r>
        <w:t>38.</w:t>
      </w:r>
      <w:r>
        <w:tab/>
        <w:t xml:space="preserve">Borrelli, P., Robinson, D.A., Panagos, P., Lugato, E., Yang, J.E., Alewell, C., Wuepper, D., Montanarella, L., and Ballabio, C. (2020). Land use and climate change impacts on global soil erosion by water (2015-2070). Proc. Natl. Acad. Sci. U.S.A. </w:t>
      </w:r>
      <w:r>
        <w:rPr>
          <w:i/>
          <w:iCs/>
        </w:rPr>
        <w:t>117</w:t>
      </w:r>
      <w:r>
        <w:t>, 21994–22001. https://doi.org/10.1073/pnas.2001403117.</w:t>
      </w:r>
    </w:p>
    <w:p w14:paraId="01F5063D" w14:textId="77777777" w:rsidR="005A77BC" w:rsidRDefault="005A77BC" w:rsidP="005A77BC">
      <w:pPr>
        <w:pStyle w:val="Bibliography"/>
      </w:pPr>
      <w:r>
        <w:t>39.</w:t>
      </w:r>
      <w:r>
        <w:tab/>
        <w:t xml:space="preserve">Spinoni, J., Barbosa, P., Cherlet, M., Forzieri, G., McCormick, N., Naumann, G., Vogt, J.V., and Dosio, A. (2021). How will the progressive global increase of arid areas affect population and land-use in the 21st century? Glob. Planet. Change </w:t>
      </w:r>
      <w:r>
        <w:rPr>
          <w:i/>
          <w:iCs/>
        </w:rPr>
        <w:t>205</w:t>
      </w:r>
      <w:r>
        <w:t>, 103597. https://doi.org/10.1016/j.gloplacha.2021.103597.</w:t>
      </w:r>
    </w:p>
    <w:p w14:paraId="2FFCF6E0" w14:textId="77777777" w:rsidR="005A77BC" w:rsidRDefault="005A77BC" w:rsidP="005A77BC">
      <w:pPr>
        <w:pStyle w:val="Bibliography"/>
      </w:pPr>
      <w:r>
        <w:t>40.</w:t>
      </w:r>
      <w:r>
        <w:tab/>
        <w:t xml:space="preserve">Bocedi, G., Pe’er, G., Heikkinen, R.K., Matsinos, Y., and Travis, J.M.J. (2012). Projecting species’ range expansion dynamics: sources of systematic biases when scaling up patterns and processes. Methods Ecol. Evol. </w:t>
      </w:r>
      <w:r>
        <w:rPr>
          <w:i/>
          <w:iCs/>
        </w:rPr>
        <w:t>3</w:t>
      </w:r>
      <w:r>
        <w:t>, 1008–1018. https://doi.org/10.1111/j.2041-210X.2012.00235.x.</w:t>
      </w:r>
    </w:p>
    <w:p w14:paraId="1697C95E" w14:textId="77777777" w:rsidR="005A77BC" w:rsidRDefault="005A77BC" w:rsidP="005A77BC">
      <w:pPr>
        <w:pStyle w:val="Bibliography"/>
      </w:pPr>
      <w:r>
        <w:t>41.</w:t>
      </w:r>
      <w:r>
        <w:tab/>
        <w:t xml:space="preserve">Suh, S., Johnson, J.A., Tambjerg, L., Sim, S., Broeckx-Smith, S., Reyes, W., and Chaplin-Kramer, R. (2020). Closing yield gap is crucial to avoid potential surge in global carbon </w:t>
      </w:r>
      <w:r>
        <w:lastRenderedPageBreak/>
        <w:t xml:space="preserve">emissions. Glob. Environ. Change </w:t>
      </w:r>
      <w:r>
        <w:rPr>
          <w:i/>
          <w:iCs/>
        </w:rPr>
        <w:t>63</w:t>
      </w:r>
      <w:r>
        <w:t>, 102100. https://doi.org/10.1016/j.gloenvcha.2020.102100.</w:t>
      </w:r>
    </w:p>
    <w:p w14:paraId="5814EB65" w14:textId="77777777" w:rsidR="005A77BC" w:rsidRDefault="005A77BC" w:rsidP="005A77BC">
      <w:pPr>
        <w:pStyle w:val="Bibliography"/>
      </w:pPr>
      <w:r>
        <w:t>42.</w:t>
      </w:r>
      <w:r>
        <w:tab/>
        <w:t xml:space="preserve">Alexander, P., Prestele, R., Verburg, P.H., Arneth, A., Baranzelli, C., Batista e Silva, F., Brown, C., Butler, A., Calvin, K., Dendoncker, N., et al. (2017). Assessing uncertainties in land cover projections. Glob. Change Biol. </w:t>
      </w:r>
      <w:r>
        <w:rPr>
          <w:i/>
          <w:iCs/>
        </w:rPr>
        <w:t>23</w:t>
      </w:r>
      <w:r>
        <w:t>, 767–781. https://doi.org/10.1111/gcb.13447.</w:t>
      </w:r>
    </w:p>
    <w:p w14:paraId="35977023" w14:textId="77777777" w:rsidR="005A77BC" w:rsidRDefault="005A77BC" w:rsidP="005A77BC">
      <w:pPr>
        <w:pStyle w:val="Bibliography"/>
      </w:pPr>
      <w:r>
        <w:t>43.</w:t>
      </w:r>
      <w:r>
        <w:tab/>
        <w:t>Winkler, K., Fuchs, R., Rounsevell, M.D.A., and Herold, M. (2025). HILDA+ version 2.0: Global Land Use Change between 1960 and 2020 [dataset]. (PANGAEA). https://doi.pangaea.de/10.1594/PANGAEA.974335 https://doi.pangaea.de/10.1594/PANGAEA.974335.</w:t>
      </w:r>
    </w:p>
    <w:p w14:paraId="0DB5BE84" w14:textId="77777777" w:rsidR="005A77BC" w:rsidRDefault="005A77BC" w:rsidP="005A77BC">
      <w:pPr>
        <w:pStyle w:val="Bibliography"/>
      </w:pPr>
      <w:r>
        <w:t>44.</w:t>
      </w:r>
      <w:r>
        <w:tab/>
        <w:t xml:space="preserve">Woodman, T.L., Rueda-Uribe, C., Henry, R.C., Burslem, D.F.R.P., Travis, J.M.J., and Alexander, P. (2023). Introducing LandScaleR: A novel method for spatial downscaling of land use projections. Environ. Model. Softw. </w:t>
      </w:r>
      <w:r>
        <w:rPr>
          <w:i/>
          <w:iCs/>
        </w:rPr>
        <w:t>169</w:t>
      </w:r>
      <w:r>
        <w:t>, 105826. https://doi.org/10.1016/j.envsoft.2023.105826.</w:t>
      </w:r>
    </w:p>
    <w:p w14:paraId="105A9297" w14:textId="77777777" w:rsidR="005A77BC" w:rsidRDefault="005A77BC" w:rsidP="005A77BC">
      <w:pPr>
        <w:pStyle w:val="Bibliography"/>
      </w:pPr>
      <w:r>
        <w:t>45.</w:t>
      </w:r>
      <w:r>
        <w:tab/>
        <w:t>Paegelow, M., Mas, J.-F., Gallardo, M., Camacho Olmedo, M.T., and García-Álvarez, D. (2022). Pontius Jr. Methods Based on a Cross-Tabulation Matrix to Validate Land Use Cover Maps. In Land Use Cover Datasets and Validation Tools: Validation Practices with QGIS (Springer International Publishing), pp. 153–187. https://doi.org/10.1007/978-3-030-90998-7.</w:t>
      </w:r>
    </w:p>
    <w:p w14:paraId="7DB66D04" w14:textId="77777777" w:rsidR="005A77BC" w:rsidRDefault="005A77BC" w:rsidP="005A77BC">
      <w:pPr>
        <w:pStyle w:val="Bibliography"/>
      </w:pPr>
      <w:r>
        <w:t>46.</w:t>
      </w:r>
      <w:r>
        <w:tab/>
        <w:t xml:space="preserve">Pontius, R.G., Boersma, W., Castella, J.-C., Clarke, K., de Nijs, T., Dietzel, C., Duan, Z., Fotsing, E., Goldstein, N., Kok, K., et al. (2008). Comparing the input, output, and validation maps for several models of land change. Ann. Reg. Sci. </w:t>
      </w:r>
      <w:r>
        <w:rPr>
          <w:i/>
          <w:iCs/>
        </w:rPr>
        <w:t>42</w:t>
      </w:r>
      <w:r>
        <w:t>, 11–37. https://doi.org/10.1007/s00168-007-0138-2.</w:t>
      </w:r>
    </w:p>
    <w:p w14:paraId="5A811B34" w14:textId="77777777" w:rsidR="005A77BC" w:rsidRDefault="005A77BC" w:rsidP="005A77BC">
      <w:pPr>
        <w:pStyle w:val="Bibliography"/>
      </w:pPr>
      <w:r>
        <w:t>47.</w:t>
      </w:r>
      <w:r>
        <w:tab/>
        <w:t xml:space="preserve">Hesselbarth, M.H.K., Sciaini, M., With, K.A., Wiegand, K., and Nowosad, J. (2019). landscapemetrics: an open-source R tool to calculate landscape metrics. Ecography </w:t>
      </w:r>
      <w:r>
        <w:rPr>
          <w:i/>
          <w:iCs/>
        </w:rPr>
        <w:t>42</w:t>
      </w:r>
      <w:r>
        <w:t>, 1648–1657. https://doi.org/10.1111/ecog.04617.</w:t>
      </w:r>
    </w:p>
    <w:p w14:paraId="25FD7155" w14:textId="77777777" w:rsidR="005A77BC" w:rsidRDefault="005A77BC" w:rsidP="005A77BC">
      <w:pPr>
        <w:pStyle w:val="Bibliography"/>
      </w:pPr>
      <w:r>
        <w:t>48.</w:t>
      </w:r>
      <w:r>
        <w:tab/>
        <w:t xml:space="preserve">Alexander, P., Rabin, S., Anthoni, P., Henry, R., Pugh, T.A.M., Rounsevell, M.D.A., and Arneth, A. (2018). Adaptation of global land use and management intensity to changes in climate and atmospheric carbon dioxide. Glob. Change Biol. </w:t>
      </w:r>
      <w:r>
        <w:rPr>
          <w:i/>
          <w:iCs/>
        </w:rPr>
        <w:t>24</w:t>
      </w:r>
      <w:r>
        <w:t>, 2791–2809. https://doi.org/10.1111/gcb.14110.</w:t>
      </w:r>
    </w:p>
    <w:p w14:paraId="06F1A2BF" w14:textId="77777777" w:rsidR="005A77BC" w:rsidRDefault="005A77BC" w:rsidP="005A77BC">
      <w:pPr>
        <w:pStyle w:val="Bibliography"/>
      </w:pPr>
      <w:r>
        <w:t>49.</w:t>
      </w:r>
      <w:r>
        <w:tab/>
        <w:t xml:space="preserve">Smith, B., Wärlind, D., Arneth, A., Hickler, T., Leadley, P., Siltberg, J., and Zaehle, S. (2014). Implications of incorporating N cycling and N limitations on primary production in an individual-based dynamic vegetation model. Biogeosciences </w:t>
      </w:r>
      <w:r>
        <w:rPr>
          <w:i/>
          <w:iCs/>
        </w:rPr>
        <w:t>11</w:t>
      </w:r>
      <w:r>
        <w:t>, 2027–2054. https://doi.org/10.5194/bg-11-2027-2014.</w:t>
      </w:r>
    </w:p>
    <w:p w14:paraId="7EFD3D31" w14:textId="77777777" w:rsidR="005A77BC" w:rsidRDefault="005A77BC" w:rsidP="005A77BC">
      <w:pPr>
        <w:pStyle w:val="Bibliography"/>
      </w:pPr>
      <w:r>
        <w:t>50.</w:t>
      </w:r>
      <w:r>
        <w:tab/>
        <w:t xml:space="preserve">O’Neill, B.C., Carter, T.R., Ebi, K., Harrison, P.A., Kemp-Benedict, E., Kok, K., Kriegler, E., Preston, B.L., Riahi, K., Sillmann, J., et al. (2020). Achievements and needs for the climate change scenario framework. Nat. Clim. Chang. </w:t>
      </w:r>
      <w:r>
        <w:rPr>
          <w:i/>
          <w:iCs/>
        </w:rPr>
        <w:t>10</w:t>
      </w:r>
      <w:r>
        <w:t>, 1074–1084. https://doi.org/10.1038/s41558-020-00952-0.</w:t>
      </w:r>
    </w:p>
    <w:p w14:paraId="54218FC3" w14:textId="77777777" w:rsidR="005A77BC" w:rsidRDefault="005A77BC" w:rsidP="005A77BC">
      <w:pPr>
        <w:pStyle w:val="Bibliography"/>
      </w:pPr>
      <w:r>
        <w:t>51.</w:t>
      </w:r>
      <w:r>
        <w:tab/>
        <w:t xml:space="preserve">O’Neill, B.C., Kriegler, E., Ebi, K.L., Kemp-Benedict, E., Riahi, K., Rothman, D.S., van Ruijven, B.J., van Vuuren, D.P., Birkmann, J., Kok, K., et al. (2017). The roads ahead: Narratives for shared socioeconomic pathways describing world futures in the 21st century. Glob. Environ. Change </w:t>
      </w:r>
      <w:r>
        <w:rPr>
          <w:i/>
          <w:iCs/>
        </w:rPr>
        <w:t>42</w:t>
      </w:r>
      <w:r>
        <w:t>, 169–180. https://doi.org/10.1016/j.gloenvcha.2015.01.004.</w:t>
      </w:r>
    </w:p>
    <w:p w14:paraId="26951B8F" w14:textId="77777777" w:rsidR="005A77BC" w:rsidRDefault="005A77BC" w:rsidP="005A77BC">
      <w:pPr>
        <w:pStyle w:val="Bibliography"/>
      </w:pPr>
      <w:r>
        <w:lastRenderedPageBreak/>
        <w:t>52.</w:t>
      </w:r>
      <w:r>
        <w:tab/>
        <w:t xml:space="preserve">O’Neill, B.C., Kriegler, E., Riahi, K., Ebi, K.L., Hallegatte, S., Carter, T.R., Mathur, R., and van Vuuren, D.P. (2014). A new scenario framework for climate change research: the concept of shared socioeconomic pathways. Clim. Change </w:t>
      </w:r>
      <w:r>
        <w:rPr>
          <w:i/>
          <w:iCs/>
        </w:rPr>
        <w:t>122</w:t>
      </w:r>
      <w:r>
        <w:t>, 387–400. https://doi.org/10.1007/s10584-013-0905-2.</w:t>
      </w:r>
    </w:p>
    <w:p w14:paraId="414F101F" w14:textId="77777777" w:rsidR="005A77BC" w:rsidRDefault="005A77BC" w:rsidP="005A77BC">
      <w:pPr>
        <w:pStyle w:val="Bibliography"/>
      </w:pPr>
      <w:r>
        <w:t>53.</w:t>
      </w:r>
      <w:r>
        <w:tab/>
        <w:t xml:space="preserve">van Vuuren, D.P., Edmonds, J., Kainuma, M., Riahi, K., Thomson, A., Hibbard, K., Hurtt, G.C., Kram, T., Krey, V., Lamarque, J.-F., et al. (2011). The representative concentration pathways: an overview. Climatic Change </w:t>
      </w:r>
      <w:r>
        <w:rPr>
          <w:i/>
          <w:iCs/>
        </w:rPr>
        <w:t>109</w:t>
      </w:r>
      <w:r>
        <w:t>, 5. https://doi.org/10.1007/s10584-011-0148-z.</w:t>
      </w:r>
    </w:p>
    <w:p w14:paraId="112A4091" w14:textId="77777777" w:rsidR="005A77BC" w:rsidRDefault="005A77BC" w:rsidP="005A77BC">
      <w:pPr>
        <w:pStyle w:val="Bibliography"/>
      </w:pPr>
      <w:r>
        <w:t>54.</w:t>
      </w:r>
      <w:r>
        <w:tab/>
        <w:t xml:space="preserve">Chen, G., Li, X., Liu, X., Chen, Y., Liang, X., Leng, J., Xu, X., Liao, W., Qiu, Y., Wu, Q., et al. (2020). Global projections of future urban land expansion under shared socioeconomic pathways. Nat. Commun. </w:t>
      </w:r>
      <w:r>
        <w:rPr>
          <w:i/>
          <w:iCs/>
        </w:rPr>
        <w:t>11</w:t>
      </w:r>
      <w:r>
        <w:t>, 537. https://doi.org/10.1038/s41467-020-14386-x.</w:t>
      </w:r>
    </w:p>
    <w:p w14:paraId="1CFBC335" w14:textId="77777777" w:rsidR="005A77BC" w:rsidRDefault="005A77BC" w:rsidP="005A77BC">
      <w:pPr>
        <w:pStyle w:val="Bibliography"/>
      </w:pPr>
      <w:r>
        <w:t>55.</w:t>
      </w:r>
      <w:r>
        <w:tab/>
        <w:t>Cattarino, L., McAlpine, C.A., and Rhodes, J.R. (2014). Land</w:t>
      </w:r>
      <w:r>
        <w:rPr>
          <w:rFonts w:ascii="Cambria Math" w:hAnsi="Cambria Math" w:cs="Cambria Math"/>
        </w:rPr>
        <w:t>‐</w:t>
      </w:r>
      <w:r>
        <w:t xml:space="preserve">use drivers of forest fragmentation vary with spatial scale. Glob. Ecol. Biogeogr. </w:t>
      </w:r>
      <w:r>
        <w:rPr>
          <w:i/>
          <w:iCs/>
        </w:rPr>
        <w:t>23</w:t>
      </w:r>
      <w:r>
        <w:t>, 1215–1224. https://doi.org/10.1111/geb.12187.</w:t>
      </w:r>
    </w:p>
    <w:p w14:paraId="017C9B81" w14:textId="77777777" w:rsidR="005A77BC" w:rsidRDefault="005A77BC" w:rsidP="005A77BC">
      <w:pPr>
        <w:pStyle w:val="Bibliography"/>
      </w:pPr>
      <w:r>
        <w:t>56.</w:t>
      </w:r>
      <w:r>
        <w:tab/>
        <w:t xml:space="preserve">Romanillos, G., Robazza, G., and Lovato, F. (2024). A fragmented world: mapping the global extent of Anthropogenic Landscape Fragmentation. J. Maps </w:t>
      </w:r>
      <w:r>
        <w:rPr>
          <w:i/>
          <w:iCs/>
        </w:rPr>
        <w:t>20</w:t>
      </w:r>
      <w:r>
        <w:t>, 2307539. https://doi.org/10.1080/17445647.2024.2307539.</w:t>
      </w:r>
    </w:p>
    <w:p w14:paraId="24664FC6" w14:textId="77777777" w:rsidR="005A77BC" w:rsidRDefault="005A77BC" w:rsidP="005A77BC">
      <w:pPr>
        <w:pStyle w:val="Bibliography"/>
      </w:pPr>
      <w:r>
        <w:t>57.</w:t>
      </w:r>
      <w:r>
        <w:tab/>
        <w:t xml:space="preserve">Fahrig, L. (2003). Effects of Habitat Fragmentation on Biodiversity. Annu. Rev. Ecol. Evol. Syst. </w:t>
      </w:r>
      <w:r>
        <w:rPr>
          <w:i/>
          <w:iCs/>
        </w:rPr>
        <w:t>34</w:t>
      </w:r>
      <w:r>
        <w:t>, 487–515. https://doi.org/10.1146/annurev.ecolsys.34.011802.132419.</w:t>
      </w:r>
    </w:p>
    <w:p w14:paraId="040F2358" w14:textId="77777777" w:rsidR="005A77BC" w:rsidRDefault="005A77BC" w:rsidP="005A77BC">
      <w:pPr>
        <w:pStyle w:val="Bibliography"/>
      </w:pPr>
      <w:r>
        <w:t>58.</w:t>
      </w:r>
      <w:r>
        <w:tab/>
        <w:t xml:space="preserve">Fletcher Jr, R.J., Reichert, B.E., and Holmes, K. (2018). The negative effects of habitat fragmentation operate at the scale of dispersal. Ecology </w:t>
      </w:r>
      <w:r>
        <w:rPr>
          <w:i/>
          <w:iCs/>
        </w:rPr>
        <w:t>99</w:t>
      </w:r>
      <w:r>
        <w:t>, 2176–2186. https://doi.org/10.1002/ecy.2467.</w:t>
      </w:r>
    </w:p>
    <w:p w14:paraId="53CB9FBA" w14:textId="77777777" w:rsidR="005A77BC" w:rsidRDefault="005A77BC" w:rsidP="005A77BC">
      <w:pPr>
        <w:pStyle w:val="Bibliography"/>
      </w:pPr>
      <w:r>
        <w:t>59.</w:t>
      </w:r>
      <w:r>
        <w:tab/>
        <w:t>Arnold, J.G., Srinivasan, R., Muttiah, R.S., and Williams, J.R. (1998). LARGE AREA HYDROLOGIC MODELING AND ASSESSMENT PART I: MODEL DEVELOPMENT</w:t>
      </w:r>
      <w:r>
        <w:rPr>
          <w:vertAlign w:val="superscript"/>
        </w:rPr>
        <w:t>1</w:t>
      </w:r>
      <w:r>
        <w:t xml:space="preserve">. J. American Water Resour. Assoc. </w:t>
      </w:r>
      <w:r>
        <w:rPr>
          <w:i/>
          <w:iCs/>
        </w:rPr>
        <w:t>34</w:t>
      </w:r>
      <w:r>
        <w:t>, 73–89. https://doi.org/10.1111/j.1752-1688.1998.tb05961.x.</w:t>
      </w:r>
    </w:p>
    <w:p w14:paraId="45BB7FF8" w14:textId="77777777" w:rsidR="005A77BC" w:rsidRDefault="005A77BC" w:rsidP="005A77BC">
      <w:pPr>
        <w:pStyle w:val="Bibliography"/>
      </w:pPr>
      <w:r>
        <w:t>60.</w:t>
      </w:r>
      <w:r>
        <w:tab/>
        <w:t xml:space="preserve">Bieger, K., Arnold, J.G., Rathjens, H., White, M.J., Bosch, D.D., Allen, P.M., Volk, M., and Srinivasan, R. (2017). Introduction to </w:t>
      </w:r>
      <w:r>
        <w:rPr>
          <w:smallCaps/>
        </w:rPr>
        <w:t>SWAT</w:t>
      </w:r>
      <w:r>
        <w:t xml:space="preserve"> +, A Completely Restructured Version of the Soil and Water Assessment Tool. J. American Water Resour. Assoc. </w:t>
      </w:r>
      <w:r>
        <w:rPr>
          <w:i/>
          <w:iCs/>
        </w:rPr>
        <w:t>53</w:t>
      </w:r>
      <w:r>
        <w:t>, 115–130. https://doi.org/10.1111/1752-1688.12482.</w:t>
      </w:r>
    </w:p>
    <w:p w14:paraId="452923B6" w14:textId="77777777" w:rsidR="005A77BC" w:rsidRDefault="005A77BC" w:rsidP="005A77BC">
      <w:pPr>
        <w:pStyle w:val="Bibliography"/>
      </w:pPr>
      <w:r>
        <w:t>61.</w:t>
      </w:r>
      <w:r>
        <w:tab/>
        <w:t xml:space="preserve">Abbaspour, K.C., Rouholahnejad, E., Vaghefi, S., Srinivasan, R., Yang, H., and Kløve, B. (2015). A continental-scale hydrology and water quality model for Europe: Calibration and uncertainty of a high-resolution large-scale SWAT model. J. Hydrol. </w:t>
      </w:r>
      <w:r>
        <w:rPr>
          <w:i/>
          <w:iCs/>
        </w:rPr>
        <w:t>524</w:t>
      </w:r>
      <w:r>
        <w:t>, 733–752. https://doi.org/10.1016/j.jhydrol.2015.03.027.</w:t>
      </w:r>
    </w:p>
    <w:p w14:paraId="564BD60E" w14:textId="77777777" w:rsidR="005A77BC" w:rsidRDefault="005A77BC" w:rsidP="005A77BC">
      <w:pPr>
        <w:pStyle w:val="Bibliography"/>
      </w:pPr>
      <w:r>
        <w:t>62.</w:t>
      </w:r>
      <w:r>
        <w:tab/>
        <w:t xml:space="preserve">Volpato, M., Andrade, C.F., Silva, E.L., Barbosa, M.L., Andrade, M.D., Rocha, Pedro.V., Delgado, R.C., Teodoro, P.E., Silva, C.A., and Pereira, M.G. (2023). Fire foci and their spatiotemporal relations to weather variables and land uses in the state of Mato Grosso. Environ. Dev. Sustain. </w:t>
      </w:r>
      <w:r>
        <w:rPr>
          <w:i/>
          <w:iCs/>
        </w:rPr>
        <w:t>25</w:t>
      </w:r>
      <w:r>
        <w:t>, 12419–12438. https://doi.org/10.1007/s10668-022-02573-3.</w:t>
      </w:r>
    </w:p>
    <w:p w14:paraId="365FC83B" w14:textId="77777777" w:rsidR="005A77BC" w:rsidRDefault="005A77BC" w:rsidP="005A77BC">
      <w:pPr>
        <w:pStyle w:val="Bibliography"/>
      </w:pPr>
      <w:r>
        <w:t>63.</w:t>
      </w:r>
      <w:r>
        <w:tab/>
        <w:t xml:space="preserve">Kumar, S., Getirana, A., Libonati, R., Hain, C., Mahanama, S., and Andela, N. (2022). Changes in land use enhance the sensitivity of tropical ecosystems to fire-climate extremes. Sci. Rep. </w:t>
      </w:r>
      <w:r>
        <w:rPr>
          <w:i/>
          <w:iCs/>
        </w:rPr>
        <w:t>12</w:t>
      </w:r>
      <w:r>
        <w:t>, 964. https://doi.org/10.1038/s41598-022-05130-0.</w:t>
      </w:r>
    </w:p>
    <w:p w14:paraId="13913D8D" w14:textId="77777777" w:rsidR="005A77BC" w:rsidRDefault="005A77BC" w:rsidP="005A77BC">
      <w:pPr>
        <w:pStyle w:val="Bibliography"/>
      </w:pPr>
      <w:r>
        <w:lastRenderedPageBreak/>
        <w:t>64.</w:t>
      </w:r>
      <w:r>
        <w:tab/>
        <w:t>Finney, M.A. (1998). FARSITE: Fire Area Simulator-model development and evaluation (U.S. Department of Agriculture, Forest Service, Rocky Mountain Research Station) https://doi.org/10.2737/RMRS-RP-4.</w:t>
      </w:r>
    </w:p>
    <w:p w14:paraId="45F313F4" w14:textId="77777777" w:rsidR="005A77BC" w:rsidRDefault="005A77BC" w:rsidP="005A77BC">
      <w:pPr>
        <w:pStyle w:val="Bibliography"/>
      </w:pPr>
      <w:r>
        <w:t>65.</w:t>
      </w:r>
      <w:r>
        <w:tab/>
        <w:t>Parisien, M.A., Kafka, V.G., Hirsch, K.G., Todd, J.B., Lavoie, S.G., and Maczek, P.D. (2005). MAPPING WILDFIRE SUSCEPTIBILITY WITH THE BURN-P3 SIMULATION MODEL (Canadian Forest Service).</w:t>
      </w:r>
    </w:p>
    <w:p w14:paraId="1951474B" w14:textId="77777777" w:rsidR="005A77BC" w:rsidRDefault="005A77BC" w:rsidP="005A77BC">
      <w:pPr>
        <w:pStyle w:val="Bibliography"/>
      </w:pPr>
      <w:r>
        <w:t>66.</w:t>
      </w:r>
      <w:r>
        <w:tab/>
        <w:t>Natural Capital Project (2025). InVEST 3.16.1. Stanford University, University of Minnesota, Chinese Academy of Sciences, The Nature Conservancy, World Wildlife Fund, Stockholm Resilience Centre and the Royal Swedish Academy of Sciences. https://doi.org/10.60793/natcap-invest-3.16.1. Version 3.16.1. https://doi.org/10.60793/NATCAP-INVEST-3.16.1 https://doi.org/10.60793/NATCAP-INVEST-3.16.1.</w:t>
      </w:r>
    </w:p>
    <w:p w14:paraId="5E28BEF1" w14:textId="77777777" w:rsidR="005A77BC" w:rsidRDefault="005A77BC" w:rsidP="005A77BC">
      <w:pPr>
        <w:pStyle w:val="Bibliography"/>
      </w:pPr>
      <w:r>
        <w:t>67.</w:t>
      </w:r>
      <w:r>
        <w:tab/>
        <w:t xml:space="preserve">Mukhopadhyay, A., Hati, J.P., Acharyya, R., Pal, I., Tuladhar, N., and Habel, M. (2025). Global trends in using the InVEST model suite and related research: A systematic review. Ecohydrology &amp; Hydrobiology </w:t>
      </w:r>
      <w:r>
        <w:rPr>
          <w:i/>
          <w:iCs/>
        </w:rPr>
        <w:t>25</w:t>
      </w:r>
      <w:r>
        <w:t>, 389–405. https://doi.org/10.1016/j.ecohyd.2024.06.002.</w:t>
      </w:r>
    </w:p>
    <w:p w14:paraId="5C321451" w14:textId="77777777" w:rsidR="005A77BC" w:rsidRDefault="005A77BC" w:rsidP="005A77BC">
      <w:pPr>
        <w:pStyle w:val="Bibliography"/>
      </w:pPr>
      <w:r>
        <w:t>68.</w:t>
      </w:r>
      <w:r>
        <w:tab/>
        <w:t xml:space="preserve">Fallert, S., Li, L., and Cabral, J.S. (2025). </w:t>
      </w:r>
      <w:r>
        <w:rPr>
          <w:smallCaps/>
        </w:rPr>
        <w:t>metaRange</w:t>
      </w:r>
      <w:r>
        <w:t xml:space="preserve"> : A framework to build mechanistic range models. Methods Ecol. Evol. </w:t>
      </w:r>
      <w:r>
        <w:rPr>
          <w:i/>
          <w:iCs/>
        </w:rPr>
        <w:t>16</w:t>
      </w:r>
      <w:r>
        <w:t>, 49–56. https://doi.org/10.1111/2041-210X.14461.</w:t>
      </w:r>
    </w:p>
    <w:p w14:paraId="08424F6E" w14:textId="77777777" w:rsidR="005A77BC" w:rsidRDefault="005A77BC" w:rsidP="005A77BC">
      <w:pPr>
        <w:pStyle w:val="Bibliography"/>
      </w:pPr>
      <w:r>
        <w:t>69.</w:t>
      </w:r>
      <w:r>
        <w:tab/>
        <w:t xml:space="preserve">Montti, L., Palmer, S.C.F., Powell, P.A., Burslem, D.F.R.P., Travis, J.M.J., and Ponchon, A. (2025). Modelling alternative management strategies of invasive tree species at the expansion front: </w:t>
      </w:r>
      <w:r>
        <w:rPr>
          <w:i/>
          <w:iCs/>
        </w:rPr>
        <w:t>Ligustrum lucidum</w:t>
      </w:r>
      <w:r>
        <w:t xml:space="preserve"> as a case study. Ecol. Sol. and Evidence </w:t>
      </w:r>
      <w:r>
        <w:rPr>
          <w:i/>
          <w:iCs/>
        </w:rPr>
        <w:t>6</w:t>
      </w:r>
      <w:r>
        <w:t>, e70012. https://doi.org/10.1002/2688-8319.70012.</w:t>
      </w:r>
    </w:p>
    <w:p w14:paraId="72EDE6EE" w14:textId="77777777" w:rsidR="005A77BC" w:rsidRDefault="005A77BC" w:rsidP="005A77BC">
      <w:pPr>
        <w:pStyle w:val="Bibliography"/>
      </w:pPr>
      <w:r>
        <w:t>70.</w:t>
      </w:r>
      <w:r>
        <w:tab/>
        <w:t xml:space="preserve">Winkler, K., Fuchs, R., Rounsevell, M., and Herold, M. (2021). Global land use changes are four times greater than previously estimated. Nat. Commun. </w:t>
      </w:r>
      <w:r>
        <w:rPr>
          <w:i/>
          <w:iCs/>
        </w:rPr>
        <w:t>12</w:t>
      </w:r>
      <w:r>
        <w:t>, 1–10. https://doi.org/10.1038/s41467-021-22702-2.</w:t>
      </w:r>
    </w:p>
    <w:p w14:paraId="2BC12C9A" w14:textId="77777777" w:rsidR="005A77BC" w:rsidRDefault="005A77BC" w:rsidP="005A77BC">
      <w:pPr>
        <w:pStyle w:val="Bibliography"/>
      </w:pPr>
      <w:r>
        <w:t>71.</w:t>
      </w:r>
      <w:r>
        <w:tab/>
        <w:t>Winkler, K., Fuchs, R., Rounsevell, M.D.A., and Herold, M. (2020). HILDA+ Global Land Use Change between 1960 and 2019 [dataset]. https://doi.org/10.1594/PANGAEA.921846.</w:t>
      </w:r>
    </w:p>
    <w:p w14:paraId="2CD8D867" w14:textId="77777777" w:rsidR="005A77BC" w:rsidRDefault="005A77BC" w:rsidP="005A77BC">
      <w:pPr>
        <w:pStyle w:val="Bibliography"/>
      </w:pPr>
      <w:r>
        <w:t>72.</w:t>
      </w:r>
      <w:r>
        <w:tab/>
        <w:t>R Core Team (2022). R: A language and environment for statistical computing. R Foundation for Statistical Computing, Vienna, Austria. URL https://www.R-project.org/. (R Foundation for   Statistical Computing).</w:t>
      </w:r>
    </w:p>
    <w:p w14:paraId="15F2B3B3" w14:textId="77777777" w:rsidR="005A77BC" w:rsidRDefault="005A77BC" w:rsidP="005A77BC">
      <w:pPr>
        <w:pStyle w:val="Bibliography"/>
      </w:pPr>
      <w:r>
        <w:t>73.</w:t>
      </w:r>
      <w:r>
        <w:tab/>
        <w:t>Hijmans, R.J. (2022). terra: Spatial Data Analysis. R package version 1.7-23. https://rspatial.org/terra/.</w:t>
      </w:r>
    </w:p>
    <w:p w14:paraId="1AE48A0F" w14:textId="77777777" w:rsidR="005A77BC" w:rsidRDefault="005A77BC" w:rsidP="005A77BC">
      <w:pPr>
        <w:pStyle w:val="Bibliography"/>
      </w:pPr>
      <w:r>
        <w:t>74.</w:t>
      </w:r>
      <w:r>
        <w:tab/>
        <w:t>University of California, Berkeley (2018). Database of Global Administrative Boundaries (GADM) [dataset]. Version 3.6. https://gadm.org. Version Version 3.6 (https://gadm.org). https://gadm.org https://gadm.org.</w:t>
      </w:r>
    </w:p>
    <w:p w14:paraId="4C91257C" w14:textId="77777777" w:rsidR="005A77BC" w:rsidRDefault="005A77BC" w:rsidP="005A77BC">
      <w:pPr>
        <w:pStyle w:val="Bibliography"/>
      </w:pPr>
      <w:r>
        <w:t>75.</w:t>
      </w:r>
      <w:r>
        <w:tab/>
        <w:t>Hijmans, R.J., Barbosa, M., Ghosh, A., and Mandel, A. (2023). geodata: Download Geographic Data. R package version 0.5-9. https://CRAN.R-project.org/package=geodata.</w:t>
      </w:r>
    </w:p>
    <w:p w14:paraId="7757DD2F" w14:textId="77777777" w:rsidR="005A77BC" w:rsidRDefault="005A77BC" w:rsidP="005A77BC">
      <w:pPr>
        <w:pStyle w:val="Bibliography"/>
      </w:pPr>
      <w:r>
        <w:t>76.</w:t>
      </w:r>
      <w:r>
        <w:tab/>
        <w:t xml:space="preserve">Dezhkam, S., Jabbarian Amiri, B., Darvishsefat Asghar, A., and Sakieh, Y. (2017). Performance evaluation of land change simulation models using landscape metrics. Geocarto Int. </w:t>
      </w:r>
      <w:r>
        <w:rPr>
          <w:i/>
          <w:iCs/>
        </w:rPr>
        <w:t>32</w:t>
      </w:r>
      <w:r>
        <w:t>, 1–23. https://doi.org/10.1080/10106049.2016.1167967.</w:t>
      </w:r>
    </w:p>
    <w:p w14:paraId="00CD5DCC" w14:textId="77777777" w:rsidR="005A77BC" w:rsidRDefault="005A77BC" w:rsidP="005A77BC">
      <w:pPr>
        <w:pStyle w:val="Bibliography"/>
      </w:pPr>
      <w:r>
        <w:lastRenderedPageBreak/>
        <w:t>77.</w:t>
      </w:r>
      <w:r>
        <w:tab/>
        <w:t xml:space="preserve">Li, X., Lin, J., Chen, Y., Liu, X., and Ai, B. (2012). Calibrating cellular automata based on landscape metrics by using genetic algorithms. Int. J. Geogr. Inf. Sci. </w:t>
      </w:r>
      <w:r>
        <w:rPr>
          <w:i/>
          <w:iCs/>
        </w:rPr>
        <w:t>27</w:t>
      </w:r>
      <w:r>
        <w:t>, 594–613. https://doi.org/10.1080/13658816.2012.698391.</w:t>
      </w:r>
    </w:p>
    <w:p w14:paraId="61940930" w14:textId="77777777" w:rsidR="005A77BC" w:rsidRDefault="005A77BC" w:rsidP="005A77BC">
      <w:pPr>
        <w:pStyle w:val="Bibliography"/>
      </w:pPr>
      <w:r>
        <w:t>78.</w:t>
      </w:r>
      <w:r>
        <w:tab/>
        <w:t xml:space="preserve">Lin, J., Li, X., Li, S., and Wen, Y. (2020). What is the influence of landscape metric selection on the calibration of land-use/cover simulation models? Environ. Model. Softw. </w:t>
      </w:r>
      <w:r>
        <w:rPr>
          <w:i/>
          <w:iCs/>
        </w:rPr>
        <w:t>129</w:t>
      </w:r>
      <w:r>
        <w:t>, 104719. https://doi.org/10.1016/j.envsoft.2020.104719.</w:t>
      </w:r>
    </w:p>
    <w:p w14:paraId="47FEDF54" w14:textId="0DF501FD" w:rsidR="00DC5C82" w:rsidRPr="00D9566B" w:rsidRDefault="00AF0022" w:rsidP="000476C2">
      <w:pPr>
        <w:pStyle w:val="Heading1"/>
      </w:pPr>
      <w:r>
        <w:fldChar w:fldCharType="end"/>
      </w:r>
      <w:bookmarkStart w:id="8" w:name="_6ymxw01fb88m" w:colFirst="0" w:colLast="0"/>
      <w:bookmarkEnd w:id="8"/>
      <w:r w:rsidR="00A66C19">
        <w:t>Figure legends</w:t>
      </w:r>
    </w:p>
    <w:p w14:paraId="15D65930" w14:textId="036C965E" w:rsidR="00DC5C82" w:rsidRPr="008E49C9" w:rsidRDefault="00DE5869" w:rsidP="00DE5869">
      <w:r w:rsidRPr="00DE5869">
        <w:rPr>
          <w:b/>
          <w:bCs/>
        </w:rPr>
        <w:t>Figure 1. Overview of the downscaling process used to generate high resolution future land use and land cover (LULC) projections.</w:t>
      </w:r>
      <w:r w:rsidRPr="008E49C9">
        <w:t xml:space="preserve"> Historic LULC maps from HILDA+ between 2010 and 2020 were used to identify the optimum parameters for downscaling with the LandScaleR algorithm</w:t>
      </w:r>
      <w:r w:rsidRPr="008E49C9">
        <w:fldChar w:fldCharType="begin"/>
      </w:r>
      <w:r w:rsidR="0042165D">
        <w:instrText xml:space="preserve"> ADDIN ZOTERO_ITEM CSL_CITATION {"citationID":"GiUHwkEP","properties":{"formattedCitation":"\\super 44\\nosupersub{}","plainCitation":"44","noteIndex":0},"citationItems":[{"id":1033,"uris":["http://zotero.org/users/10985147/items/JCXBV8II"],"itemData":{"id":1033,"type":"article-journal","container-title":"Environmental Modelling &amp; Software","DOI":"10.1016/j.envsoft.2023.105826","ISSN":"13648152","journalAbbreviation":"Environ. Model. Softw.","language":"en","page":"105826","source":"DOI.org (Crossref)","title":"Introducing LandScaleR: A novel method for spatial downscaling of land use projections","title-short":"Introducing LandScaleR","volume":"169","author":[{"family":"Woodman","given":"Tamsin L."},{"family":"Rueda-Uribe","given":"Cristina"},{"family":"Henry","given":"Roslyn C."},{"family":"Burslem","given":"David F.R.P."},{"family":"Travis","given":"Justin M.J."},{"family":"Alexander","given":"Peter"}],"issued":{"date-parts":[["2023",11]]}}}],"schema":"https://github.com/citation-style-language/schema/raw/master/csl-citation.json"} </w:instrText>
      </w:r>
      <w:r w:rsidRPr="008E49C9">
        <w:fldChar w:fldCharType="separate"/>
      </w:r>
      <w:r w:rsidR="0042165D" w:rsidRPr="0042165D">
        <w:rPr>
          <w:szCs w:val="24"/>
          <w:vertAlign w:val="superscript"/>
        </w:rPr>
        <w:t>44</w:t>
      </w:r>
      <w:r w:rsidRPr="008E49C9">
        <w:fldChar w:fldCharType="end"/>
      </w:r>
      <w:r w:rsidRPr="008E49C9">
        <w:t>. The optimum parameter values were used to downscale global-scale future LULC change projections from the LandSyMM modelling framework</w:t>
      </w:r>
      <w:r w:rsidRPr="008E49C9">
        <w:fldChar w:fldCharType="begin"/>
      </w:r>
      <w:r w:rsidR="0042165D">
        <w:instrText xml:space="preserve"> ADDIN ZOTERO_ITEM CSL_CITATION {"citationID":"tQkLJkCX","properties":{"formattedCitation":"\\super 36\\nosupersub{}","plainCitation":"36","noteIndex":0},"citationItems":[{"id":1520,"uris":["http://zotero.org/users/10985147/items/VSXUFFVJ"],"itemData":{"id":1520,"type":"article-journal","abstract":"A future of increasing atmospheric carbon dioxide concentrations, changing climate, growing human populations, and shifting socioeconomic conditions means that the global agricultural system will need to adapt in order to feed the world. These changes will affect not only agricultural land but terrestrial ecosystems in general. Here, we use the coupled land use and vegetation model LandSyMM (Land System Modular Model) to quantify future land use change (LUC) and resulting impacts on ecosystem service indicators relating to carbon sequestration, runoff, biodiversity, and nitrogen pollution. We additionally hold certain variables, such as climate or land use, constant to assess the relative contribution of different drivers to the projected impacts. Some ecosystem services depend critically on land use and management: for example, carbon storage, the gain in which is more than 2.5 times higher in a low-LUC scenario (Shared Socioeconomic Pathway 4 and Representative Concentration Pathway 6.0; SSP4-60) than a high-LUC one with the same carbon dioxide and climate trajectory (SSP3-60). Other trends are mostly dominated by the direct effects of climate change and carbon dioxide increase. For example, in those two scenarios, extreme high monthly runoff increases across 54% and 53% of land, respectively, with a mean increase of 23% in both. Scenarios in which climate change mitigation is more difficult (SSPs 3 and 5) have the strongest impacts on ecosystem service indicators, such as a loss of 13%-19% of land in biodiversity hotspots and a 28% increase in nitrogen pollution. Evaluating a suite of ecosystem service indicators across scenarios enables the identification of tradeoffs and co-benefits associated with different climate change mitigation and adaptation strategies and socioeconomic developments.","container-title":"Earth System Dynamics","DOI":"10.5194/esd-11-357-2020","ISSN":"21904987","issue":"2","journalAbbreviation":"Earth Syst. Dyn.","page":"357-376","title":"Impacts of future agricultural change on ecosystem service indicators","volume":"11","author":[{"family":"Rabin","given":"Sam S."},{"family":"Alexander","given":"Peter"},{"family":"Henry","given":"Roslyn"},{"family":"Anthoni","given":"Peter"},{"family":"Pugh","given":"Thomas A.M."},{"family":"Rounsevell","given":"Mark"},{"family":"Arneth","given":"Almut"}],"issued":{"date-parts":[["2020"]]}}}],"schema":"https://github.com/citation-style-language/schema/raw/master/csl-citation.json"} </w:instrText>
      </w:r>
      <w:r w:rsidRPr="008E49C9">
        <w:fldChar w:fldCharType="separate"/>
      </w:r>
      <w:r w:rsidR="0042165D" w:rsidRPr="0042165D">
        <w:rPr>
          <w:szCs w:val="24"/>
          <w:vertAlign w:val="superscript"/>
        </w:rPr>
        <w:t>36</w:t>
      </w:r>
      <w:r w:rsidRPr="008E49C9">
        <w:fldChar w:fldCharType="end"/>
      </w:r>
      <w:r w:rsidRPr="008E49C9">
        <w:t xml:space="preserve"> for a range of socioeconomic and climate scenarios</w:t>
      </w:r>
      <w:r w:rsidRPr="008E49C9">
        <w:fldChar w:fldCharType="begin"/>
      </w:r>
      <w:r w:rsidR="0042165D">
        <w:instrText xml:space="preserve"> ADDIN ZOTERO_ITEM CSL_CITATION {"citationID":"VnqpVwbE","properties":{"formattedCitation":"\\super 50\\uc0\\u8211{}53\\nosupersub{}","plainCitation":"50–53","noteIndex":0},"citationItems":[{"id":1527,"uris":["http://zotero.org/users/10985147/items/7W8TK479"],"itemData":{"id":1527,"type":"article-journal","container-title":"Climatic Change","DOI":"10.1007/s10584-013-0905-2","ISSN":"0165-0009, 1573-1480","issue":"3","journalAbbreviation":"Clim. Change","language":"en","page":"387-400","source":"DOI.org (Crossref)","title":"A new scenario framework for climate change research: the concept of shared socioeconomic pathways","title-short":"A new scenario framework for climate change research","volume":"122","author":[{"family":"O’Neill","given":"Brian C."},{"family":"Kriegler","given":"Elmar"},{"family":"Riahi","given":"Keywan"},{"family":"Ebi","given":"Kristie L."},{"family":"Hallegatte","given":"Stephane"},{"family":"Carter","given":"Timothy R."},{"family":"Mathur","given":"Ritu"},{"family":"Vuuren","given":"Detlef P.","non-dropping-particle":"van"}],"issued":{"date-parts":[["2014",2]]}}},{"id":1307,"uris":["http://zotero.org/users/10985147/items/MINBZH45"],"itemData":{"id":1307,"type":"article-journal","container-title":"Global Environmental Change","DOI":"10.1016/j.gloenvcha.2015.01.004","ISSN":"09593780","journalAbbreviation":"Glob. Environ. Change","language":"en","page":"169-180","source":"DOI.org (Crossref)","title":"The roads ahead: Narratives for shared socioeconomic pathways describing world futures in the 21st century","title-short":"The roads ahead","volume":"42","author":[{"family":"O’Neill","given":"Brian C."},{"family":"Kriegler","given":"Elmar"},{"family":"Ebi","given":"Kristie L."},{"family":"Kemp-Benedict","given":"Eric"},{"family":"Riahi","given":"Keywan"},{"family":"Rothman","given":"Dale S."},{"family":"Ruijven","given":"Bas J.","non-dropping-particle":"van"},{"family":"Vuuren","given":"Detlef P.","non-dropping-particle":"van"},{"family":"Birkmann","given":"Joern"},{"family":"Kok","given":"Kasper"},{"family":"Levy","given":"Marc"},{"family":"Solecki","given":"William"}],"issued":{"date-parts":[["2017",1]]}}},{"id":1296,"uris":["http://zotero.org/users/10985147/items/MMPKUHW5"],"itemData":{"id":1296,"type":"article-journal","container-title":"Nature Climate Change","DOI":"10.1038/s41558-020-00952-0","ISSN":"1758-678X, 1758-6798","journalAbbreviation":"Nat. Clim. Chang.","language":"en","page":"1074-1084","source":"DOI.org (Crossref)","title":"Achievements and needs for the climate change scenario framework","volume":"10","author":[{"family":"O’Neill","given":"Brian C."},{"family":"Carter","given":"Timothy R."},{"family":"Ebi","given":"Kristie"},{"family":"Harrison","given":"Paula A."},{"family":"Kemp-Benedict","given":"Eric"},{"family":"Kok","given":"Kasper"},{"family":"Kriegler","given":"Elmar"},{"family":"Preston","given":"Benjamin L."},{"family":"Riahi","given":"Keywan"},{"family":"Sillmann","given":"Jana"},{"family":"Ruijven","given":"Bas J.","non-dropping-particle":"van"},{"family":"Vuuren","given":"Detlef","non-dropping-particle":"van"},{"family":"Carlisle","given":"David"},{"family":"Conde","given":"Cecilia"},{"family":"Fuglestvedt","given":"Jan"},{"family":"Green","given":"Carole"},{"family":"Hasegawa","given":"Tomoko"},{"family":"Leininger","given":"Julia"},{"family":"Monteith","given":"Seth"},{"family":"Pichs-Madruga","given":"Ramon"}],"issued":{"date-parts":[["2020",12]]}}},{"id":1303,"uris":["http://zotero.org/users/10985147/items/GNK45W99"],"itemData":{"id":1303,"type":"article-journal","container-title":"Clim. Change","DOI":"10.1007/s10584-011-0148-z","ISSN":"0165-0009, 1573-1480","journalAbbreviation":"Climatic Change","language":"en","page":"5","source":"DOI.org (Crossref)","title":"The representative concentration pathways: an overview","title-short":"The representative concentration pathways","volume":"109","author":[{"family":"Vuuren","given":"Detlef P.","non-dropping-particle":"van"},{"family":"Edmonds","given":"Jae"},{"family":"Kainuma","given":"Mikiko"},{"family":"Riahi","given":"Keywan"},{"family":"Thomson","given":"Allison"},{"family":"Hibbard","given":"Kathy"},{"family":"Hurtt","given":"George C."},{"family":"Kram","given":"Tom"},{"family":"Krey","given":"Volker"},{"family":"Lamarque","given":"Jean-Francois"},{"family":"Masui","given":"Toshihiko"},{"family":"Meinshausen","given":"Malte"},{"family":"Nakicenovic","given":"Nebojsa"},{"family":"Smith","given":"Steven J."},{"family":"Rose","given":"Steven K."}],"issued":{"date-parts":[["2011",11]]}}}],"schema":"https://github.com/citation-style-language/schema/raw/master/csl-citation.json"} </w:instrText>
      </w:r>
      <w:r w:rsidRPr="008E49C9">
        <w:fldChar w:fldCharType="separate"/>
      </w:r>
      <w:r w:rsidR="0042165D" w:rsidRPr="0042165D">
        <w:rPr>
          <w:szCs w:val="24"/>
          <w:vertAlign w:val="superscript"/>
        </w:rPr>
        <w:t>50–53</w:t>
      </w:r>
      <w:r w:rsidRPr="008E49C9">
        <w:fldChar w:fldCharType="end"/>
      </w:r>
      <w:r w:rsidRPr="008E49C9">
        <w:t>. Downscaled future LULC projections with 0.01° spatial resolution (approximately 1 by 1 km at the equator) and yearly temporal resolution from 2021 to 2100 were generated. These downscaled LULC projections can be combined with HILDA+, which spans the period from 1960 to 2020, to give harmonised LULC maps from 1960 to 2100 with consistent spatial and temporal resolutions.</w:t>
      </w:r>
    </w:p>
    <w:p w14:paraId="6DB0B3B5" w14:textId="66E2E809" w:rsidR="00DC5C82" w:rsidRPr="00F66E1F" w:rsidRDefault="00DE5869" w:rsidP="00DE5869">
      <w:r w:rsidRPr="00DE5869">
        <w:rPr>
          <w:b/>
          <w:bCs/>
        </w:rPr>
        <w:t>Figure 2. Country-scale variation in spatial patterns of land use and land cover change between 2010 and 2020.</w:t>
      </w:r>
      <w:r w:rsidRPr="00F66E1F">
        <w:t xml:space="preserve"> </w:t>
      </w:r>
      <w:r w:rsidR="00A37B5F">
        <w:t>A</w:t>
      </w:r>
      <w:r w:rsidRPr="00F66E1F">
        <w:t xml:space="preserve">) Optimum </w:t>
      </w:r>
      <m:oMath>
        <m:r>
          <w:rPr>
            <w:rFonts w:ascii="Cambria Math" w:eastAsia="Cambria Math" w:hAnsi="Cambria Math"/>
          </w:rPr>
          <m:t>f</m:t>
        </m:r>
      </m:oMath>
      <w:r w:rsidRPr="00F66E1F">
        <w:t xml:space="preserve">-value over time for downscaling each country between 2010 and 2020; </w:t>
      </w:r>
      <w:r w:rsidR="00A37B5F">
        <w:t>B</w:t>
      </w:r>
      <w:r w:rsidRPr="00F66E1F">
        <w:t xml:space="preserve">) total downscaling error from 2010-2020, and </w:t>
      </w:r>
      <w:r w:rsidR="00A37B5F">
        <w:t>C</w:t>
      </w:r>
      <w:r w:rsidRPr="00F66E1F">
        <w:t xml:space="preserve">) comparison of observed spatial patterns in 2020 (HILDA+) and patterns generated by downscaling with </w:t>
      </w:r>
      <m:oMath>
        <m:r>
          <w:rPr>
            <w:rFonts w:ascii="Cambria Math" w:eastAsia="Cambria Math" w:hAnsi="Cambria Math"/>
          </w:rPr>
          <m:t>f</m:t>
        </m:r>
      </m:oMath>
      <w:r w:rsidRPr="00F66E1F">
        <w:t xml:space="preserve"> = 0.5 versus </w:t>
      </w:r>
      <m:oMath>
        <m:r>
          <w:rPr>
            <w:rFonts w:ascii="Cambria Math" w:eastAsia="Cambria Math" w:hAnsi="Cambria Math"/>
          </w:rPr>
          <m:t>f</m:t>
        </m:r>
      </m:oMath>
      <w:r w:rsidRPr="00F66E1F">
        <w:t xml:space="preserve"> = 2.5 for a region of Brazil. The </w:t>
      </w:r>
      <m:oMath>
        <m:r>
          <w:rPr>
            <w:rFonts w:ascii="Cambria Math" w:eastAsia="Cambria Math" w:hAnsi="Cambria Math"/>
          </w:rPr>
          <m:t>f</m:t>
        </m:r>
      </m:oMath>
      <w:r w:rsidRPr="00F66E1F">
        <w:t xml:space="preserve">-value with the lowest total downscaling error for a country or the globe was selected as optimum. Total downscaling error was the sum of a combined error metric across all years from 2010-2020. Minimum possible total downscaling error was 0 and maximum was 1000, with lower values indicating higher accuracy. The global-scale optimum </w:t>
      </w:r>
      <m:oMath>
        <m:r>
          <w:rPr>
            <w:rFonts w:ascii="Cambria Math" w:eastAsia="Cambria Math" w:hAnsi="Cambria Math"/>
          </w:rPr>
          <m:t>f</m:t>
        </m:r>
      </m:oMath>
      <w:r w:rsidRPr="00F66E1F">
        <w:t xml:space="preserve">-value was 1.75, indicated by an arrow in </w:t>
      </w:r>
      <w:r w:rsidR="00193F96">
        <w:t>A</w:t>
      </w:r>
      <w:r w:rsidRPr="00F66E1F">
        <w:t xml:space="preserve">). Boxplots in </w:t>
      </w:r>
      <w:r w:rsidR="00193F96">
        <w:t>B</w:t>
      </w:r>
      <w:r w:rsidRPr="00F66E1F">
        <w:t xml:space="preserve">) summarise global-scale total downscaling error from 2010-2020 and points are the mean total downscaling error for individual countries across ten replicates. Black points indicate mean total downscaling error for Brazil, which had an optimum </w:t>
      </w:r>
      <m:oMath>
        <m:r>
          <w:rPr>
            <w:rFonts w:ascii="Cambria Math" w:eastAsia="Cambria Math" w:hAnsi="Cambria Math"/>
          </w:rPr>
          <m:t>f</m:t>
        </m:r>
      </m:oMath>
      <w:r w:rsidRPr="00F66E1F">
        <w:t>-value of 2.5.</w:t>
      </w:r>
    </w:p>
    <w:p w14:paraId="1362E760" w14:textId="0FB4CE9B" w:rsidR="00DC5C82" w:rsidRPr="001015F7" w:rsidRDefault="00DE5869" w:rsidP="00DE5869">
      <w:r w:rsidRPr="001D5EA6">
        <w:rPr>
          <w:b/>
          <w:bCs/>
        </w:rPr>
        <w:t>Fig</w:t>
      </w:r>
      <w:r w:rsidR="001D5EA6" w:rsidRPr="001D5EA6">
        <w:rPr>
          <w:b/>
          <w:bCs/>
        </w:rPr>
        <w:t>ure</w:t>
      </w:r>
      <w:r w:rsidRPr="001D5EA6">
        <w:rPr>
          <w:b/>
          <w:bCs/>
        </w:rPr>
        <w:t xml:space="preserve"> 3. Future projections of global land use and land cover (LULC).</w:t>
      </w:r>
      <w:r w:rsidRPr="00F66E1F">
        <w:t xml:space="preserve"> </w:t>
      </w:r>
      <w:r w:rsidRPr="001015F7">
        <w:t xml:space="preserve">Future LULC projections for 2100 with 0.01° resolution (approximately 1 km at the equator) are shown on the left for three scenarios: SSP1-RCP2.6, SSP3-RCP7.0, and SSP4-RCP6.0. Change in unmanaged forest cover from 2020 to 2100 for each of the three scenarios is shown on the right as an example of expected future LULC change. Each of the unmanaged forest change maps shows the area of unmanaged forest cover that was stable (green), lost (light blue), or </w:t>
      </w:r>
      <w:r w:rsidRPr="001015F7">
        <w:lastRenderedPageBreak/>
        <w:t>gained (pink) in 2100 compared to 2020.</w:t>
      </w:r>
      <w:r w:rsidR="00AA6BAD" w:rsidRPr="001015F7">
        <w:t xml:space="preserve"> Grey shading in the plots of LULC in 2100 indicates Svalbard, </w:t>
      </w:r>
      <w:r w:rsidR="0094150D" w:rsidRPr="001015F7">
        <w:t xml:space="preserve">which </w:t>
      </w:r>
      <w:r w:rsidR="006A684E" w:rsidRPr="001015F7">
        <w:t>is classified as ‘no data’</w:t>
      </w:r>
      <w:r w:rsidR="0094150D" w:rsidRPr="001015F7">
        <w:t xml:space="preserve"> in HILDA+ </w:t>
      </w:r>
      <w:r w:rsidR="006A684E" w:rsidRPr="001015F7">
        <w:t xml:space="preserve">and </w:t>
      </w:r>
      <w:r w:rsidR="0094150D" w:rsidRPr="001015F7">
        <w:t>the future LULC projections</w:t>
      </w:r>
      <w:r w:rsidR="001A068C" w:rsidRPr="001015F7">
        <w:t xml:space="preserve">. </w:t>
      </w:r>
      <w:r w:rsidRPr="001015F7">
        <w:t>Future LULC maps were generated by downscaling 0.5° resolution LULC projections from LandSyMM</w:t>
      </w:r>
      <w:r w:rsidRPr="001015F7">
        <w:fldChar w:fldCharType="begin"/>
      </w:r>
      <w:r w:rsidR="0042165D" w:rsidRPr="001015F7">
        <w:instrText xml:space="preserve"> ADDIN ZOTERO_ITEM CSL_CITATION {"citationID":"1Eq0ODcD","properties":{"formattedCitation":"\\super 36\\nosupersub{}","plainCitation":"36","noteIndex":0},"citationItems":[{"id":1520,"uris":["http://zotero.org/users/10985147/items/VSXUFFVJ"],"itemData":{"id":1520,"type":"article-journal","abstract":"A future of increasing atmospheric carbon dioxide concentrations, changing climate, growing human populations, and shifting socioeconomic conditions means that the global agricultural system will need to adapt in order to feed the world. These changes will affect not only agricultural land but terrestrial ecosystems in general. Here, we use the coupled land use and vegetation model LandSyMM (Land System Modular Model) to quantify future land use change (LUC) and resulting impacts on ecosystem service indicators relating to carbon sequestration, runoff, biodiversity, and nitrogen pollution. We additionally hold certain variables, such as climate or land use, constant to assess the relative contribution of different drivers to the projected impacts. Some ecosystem services depend critically on land use and management: for example, carbon storage, the gain in which is more than 2.5 times higher in a low-LUC scenario (Shared Socioeconomic Pathway 4 and Representative Concentration Pathway 6.0; SSP4-60) than a high-LUC one with the same carbon dioxide and climate trajectory (SSP3-60). Other trends are mostly dominated by the direct effects of climate change and carbon dioxide increase. For example, in those two scenarios, extreme high monthly runoff increases across 54% and 53% of land, respectively, with a mean increase of 23% in both. Scenarios in which climate change mitigation is more difficult (SSPs 3 and 5) have the strongest impacts on ecosystem service indicators, such as a loss of 13%-19% of land in biodiversity hotspots and a 28% increase in nitrogen pollution. Evaluating a suite of ecosystem service indicators across scenarios enables the identification of tradeoffs and co-benefits associated with different climate change mitigation and adaptation strategies and socioeconomic developments.","container-title":"Earth System Dynamics","DOI":"10.5194/esd-11-357-2020","ISSN":"21904987","issue":"2","journalAbbreviation":"Earth Syst. Dyn.","page":"357-376","title":"Impacts of future agricultural change on ecosystem service indicators","volume":"11","author":[{"family":"Rabin","given":"Sam S."},{"family":"Alexander","given":"Peter"},{"family":"Henry","given":"Roslyn"},{"family":"Anthoni","given":"Peter"},{"family":"Pugh","given":"Thomas A.M."},{"family":"Rounsevell","given":"Mark"},{"family":"Arneth","given":"Almut"}],"issued":{"date-parts":[["2020"]]}}}],"schema":"https://github.com/citation-style-language/schema/raw/master/csl-citation.json"} </w:instrText>
      </w:r>
      <w:r w:rsidRPr="001015F7">
        <w:fldChar w:fldCharType="separate"/>
      </w:r>
      <w:r w:rsidR="0042165D" w:rsidRPr="001015F7">
        <w:rPr>
          <w:szCs w:val="24"/>
          <w:vertAlign w:val="superscript"/>
        </w:rPr>
        <w:t>36</w:t>
      </w:r>
      <w:r w:rsidRPr="001015F7">
        <w:fldChar w:fldCharType="end"/>
      </w:r>
      <w:r w:rsidRPr="001015F7">
        <w:t xml:space="preserve"> to 0.01°. To improve plot readability only 1,001,300 out of 540,000,000 grid cells were plotted for each global map. Larger versions of global LULC maps in 2100 are provided in</w:t>
      </w:r>
      <w:r w:rsidR="004F59B6" w:rsidRPr="001015F7">
        <w:t xml:space="preserve"> Figure</w:t>
      </w:r>
      <w:r w:rsidRPr="001015F7">
        <w:t xml:space="preserve"> </w:t>
      </w:r>
      <w:r w:rsidR="004F59B6" w:rsidRPr="001015F7">
        <w:t>S</w:t>
      </w:r>
      <w:r w:rsidRPr="001015F7">
        <w:t>5-</w:t>
      </w:r>
      <w:r w:rsidR="004F59B6" w:rsidRPr="001015F7">
        <w:t>S</w:t>
      </w:r>
      <w:r w:rsidRPr="001015F7">
        <w:t>6.</w:t>
      </w:r>
    </w:p>
    <w:p w14:paraId="72914663" w14:textId="099D08A8" w:rsidR="00DC5C82" w:rsidRPr="000476C2" w:rsidRDefault="00DE5869" w:rsidP="00DE5869">
      <w:r w:rsidRPr="005F281C">
        <w:rPr>
          <w:b/>
          <w:bCs/>
        </w:rPr>
        <w:t>Fig</w:t>
      </w:r>
      <w:r w:rsidR="005F281C" w:rsidRPr="005F281C">
        <w:rPr>
          <w:b/>
          <w:bCs/>
        </w:rPr>
        <w:t>ure</w:t>
      </w:r>
      <w:r w:rsidRPr="005F281C">
        <w:rPr>
          <w:b/>
          <w:bCs/>
        </w:rPr>
        <w:t xml:space="preserve"> 4. Case study of downscaled land use and land cover (LULC) projections for Colombia.</w:t>
      </w:r>
      <w:r w:rsidRPr="00F66E1F">
        <w:t xml:space="preserve"> </w:t>
      </w:r>
      <w:r w:rsidR="00D91BE3">
        <w:t>A</w:t>
      </w:r>
      <w:r w:rsidRPr="00F66E1F">
        <w:t xml:space="preserve">) LULC in South America in 2020 from HILDA+ with black box to show the expanded region in </w:t>
      </w:r>
      <w:r w:rsidR="00D2351E">
        <w:t>B</w:t>
      </w:r>
      <w:r w:rsidRPr="00F66E1F">
        <w:t xml:space="preserve">), </w:t>
      </w:r>
      <w:r w:rsidR="00D2351E">
        <w:t>C</w:t>
      </w:r>
      <w:r w:rsidRPr="00F66E1F">
        <w:t xml:space="preserve">), and </w:t>
      </w:r>
      <w:r w:rsidR="00D2351E">
        <w:t>D</w:t>
      </w:r>
      <w:r w:rsidRPr="00F66E1F">
        <w:t xml:space="preserve">). </w:t>
      </w:r>
      <w:r w:rsidR="00D2351E">
        <w:t>B</w:t>
      </w:r>
      <w:r w:rsidRPr="00F66E1F">
        <w:t xml:space="preserve">) HILDA+ LULC map in 2020 for the expanded region of Colombia, </w:t>
      </w:r>
      <w:r w:rsidR="00D2351E">
        <w:t>C</w:t>
      </w:r>
      <w:r w:rsidRPr="00F66E1F">
        <w:t>) LULC projections from LandSyMM</w:t>
      </w:r>
      <w:r w:rsidRPr="00F66E1F">
        <w:fldChar w:fldCharType="begin"/>
      </w:r>
      <w:r w:rsidR="0042165D">
        <w:instrText xml:space="preserve"> ADDIN ZOTERO_ITEM CSL_CITATION {"citationID":"dBuh5UPT","properties":{"formattedCitation":"\\super 36\\nosupersub{}","plainCitation":"36","noteIndex":0},"citationItems":[{"id":1520,"uris":["http://zotero.org/users/10985147/items/VSXUFFVJ"],"itemData":{"id":1520,"type":"article-journal","abstract":"A future of increasing atmospheric carbon dioxide concentrations, changing climate, growing human populations, and shifting socioeconomic conditions means that the global agricultural system will need to adapt in order to feed the world. These changes will affect not only agricultural land but terrestrial ecosystems in general. Here, we use the coupled land use and vegetation model LandSyMM (Land System Modular Model) to quantify future land use change (LUC) and resulting impacts on ecosystem service indicators relating to carbon sequestration, runoff, biodiversity, and nitrogen pollution. We additionally hold certain variables, such as climate or land use, constant to assess the relative contribution of different drivers to the projected impacts. Some ecosystem services depend critically on land use and management: for example, carbon storage, the gain in which is more than 2.5 times higher in a low-LUC scenario (Shared Socioeconomic Pathway 4 and Representative Concentration Pathway 6.0; SSP4-60) than a high-LUC one with the same carbon dioxide and climate trajectory (SSP3-60). Other trends are mostly dominated by the direct effects of climate change and carbon dioxide increase. For example, in those two scenarios, extreme high monthly runoff increases across 54% and 53% of land, respectively, with a mean increase of 23% in both. Scenarios in which climate change mitigation is more difficult (SSPs 3 and 5) have the strongest impacts on ecosystem service indicators, such as a loss of 13%-19% of land in biodiversity hotspots and a 28% increase in nitrogen pollution. Evaluating a suite of ecosystem service indicators across scenarios enables the identification of tradeoffs and co-benefits associated with different climate change mitigation and adaptation strategies and socioeconomic developments.","container-title":"Earth System Dynamics","DOI":"10.5194/esd-11-357-2020","ISSN":"21904987","issue":"2","journalAbbreviation":"Earth Syst. Dyn.","page":"357-376","title":"Impacts of future agricultural change on ecosystem service indicators","volume":"11","author":[{"family":"Rabin","given":"Sam S."},{"family":"Alexander","given":"Peter"},{"family":"Henry","given":"Roslyn"},{"family":"Anthoni","given":"Peter"},{"family":"Pugh","given":"Thomas A.M."},{"family":"Rounsevell","given":"Mark"},{"family":"Arneth","given":"Almut"}],"issued":{"date-parts":[["2020"]]}}}],"schema":"https://github.com/citation-style-language/schema/raw/master/csl-citation.json"} </w:instrText>
      </w:r>
      <w:r w:rsidRPr="00F66E1F">
        <w:fldChar w:fldCharType="separate"/>
      </w:r>
      <w:r w:rsidR="0042165D" w:rsidRPr="0042165D">
        <w:rPr>
          <w:szCs w:val="24"/>
          <w:vertAlign w:val="superscript"/>
        </w:rPr>
        <w:t>36</w:t>
      </w:r>
      <w:r w:rsidRPr="00F66E1F">
        <w:fldChar w:fldCharType="end"/>
      </w:r>
      <w:r w:rsidRPr="00F66E1F">
        <w:t xml:space="preserve"> and the corresponding downscaled map in 2100 for SSP1-RCP2.6, and </w:t>
      </w:r>
      <w:r w:rsidR="00D2351E">
        <w:t>D</w:t>
      </w:r>
      <w:r w:rsidRPr="00F66E1F">
        <w:t xml:space="preserve">) downscaled LULC for the region in 2100 for SSP1-RCP2.6, SSP3-RCP7.0, SSP4-RCP6.0, and SSP5-RCP8.5. Only three example LULC classes from LandSyMM are shown in </w:t>
      </w:r>
      <w:r w:rsidR="00D2351E">
        <w:t>C</w:t>
      </w:r>
      <w:r w:rsidRPr="00F66E1F">
        <w:t xml:space="preserve">). The ‘other natural’ LULC class in LandSyMM corresponds to the ‘unmanaged grass/shrubland’ and ‘sparse/no vegetation’ classes in the downscaled maps. LandSyMM was not constrained to match the total area of LULC classes in HILDA+ in 2020, so there may be differences in the total area of each LULC class between the LandSyMM and downscaled projections in </w:t>
      </w:r>
      <w:r w:rsidR="00D2351E">
        <w:t>C</w:t>
      </w:r>
      <w:r w:rsidRPr="00F66E1F">
        <w:t>).</w:t>
      </w:r>
    </w:p>
    <w:p w14:paraId="2E13F0B8" w14:textId="39527816" w:rsidR="00DE5869" w:rsidRDefault="00DE5869" w:rsidP="00DE5869">
      <w:r w:rsidRPr="005F281C">
        <w:rPr>
          <w:b/>
          <w:bCs/>
        </w:rPr>
        <w:t>Fig</w:t>
      </w:r>
      <w:r w:rsidR="005F281C" w:rsidRPr="005F281C">
        <w:rPr>
          <w:b/>
          <w:bCs/>
        </w:rPr>
        <w:t>ure</w:t>
      </w:r>
      <w:r w:rsidRPr="005F281C">
        <w:rPr>
          <w:b/>
          <w:bCs/>
        </w:rPr>
        <w:t xml:space="preserve"> 5. Future landscape patterns vary when downscaling is parameterised at country- versus global-scale.</w:t>
      </w:r>
      <w:r>
        <w:t xml:space="preserve"> </w:t>
      </w:r>
      <w:r w:rsidR="0006451E">
        <w:t>A</w:t>
      </w:r>
      <w:r>
        <w:t xml:space="preserve">) Mean patch area (hectares) across Papua New Guinea between 2021 and 2100; </w:t>
      </w:r>
      <w:r w:rsidR="0006451E">
        <w:t>B</w:t>
      </w:r>
      <w:r>
        <w:t xml:space="preserve">) total number of patches across Papua New Guinea from 2021 to 2100, and </w:t>
      </w:r>
      <w:r w:rsidR="0006451E">
        <w:t>C</w:t>
      </w:r>
      <w:r>
        <w:t xml:space="preserve">) downscaled future land use and land cover (LULC) in 2100 for a region of Papua New Guinea under two future scenarios generated using country-scale versus global-scale parameterisation. Blue lines in </w:t>
      </w:r>
      <w:r w:rsidR="0006451E">
        <w:t>A</w:t>
      </w:r>
      <w:r>
        <w:t xml:space="preserve">) indicate scenario SSP1-RCP2.6 and </w:t>
      </w:r>
      <w:r w:rsidR="009F714B">
        <w:t>orange</w:t>
      </w:r>
      <w:r>
        <w:t xml:space="preserve"> lines indicate scenario SSP4-RCP6.0. Solid lines in </w:t>
      </w:r>
      <w:r w:rsidR="0006451E">
        <w:t>A</w:t>
      </w:r>
      <w:r>
        <w:t xml:space="preserve">) represent downscaling with the country-scale optimum </w:t>
      </w:r>
      <m:oMath>
        <m:r>
          <w:rPr>
            <w:rFonts w:ascii="Cambria Math" w:eastAsia="Cambria Math" w:hAnsi="Cambria Math" w:cs="Cambria Math"/>
          </w:rPr>
          <m:t>f</m:t>
        </m:r>
      </m:oMath>
      <w:r>
        <w:t>-value for Papua New Guinea (</w:t>
      </w:r>
      <m:oMath>
        <m:r>
          <w:rPr>
            <w:rFonts w:ascii="Cambria Math" w:eastAsia="Cambria Math" w:hAnsi="Cambria Math" w:cs="Cambria Math"/>
          </w:rPr>
          <m:t>f</m:t>
        </m:r>
      </m:oMath>
      <w:r>
        <w:t xml:space="preserve"> = 2.50), and dashed lines represent downscaling with the global-scale optimum </w:t>
      </w:r>
      <m:oMath>
        <m:r>
          <w:rPr>
            <w:rFonts w:ascii="Cambria Math" w:eastAsia="Cambria Math" w:hAnsi="Cambria Math" w:cs="Cambria Math"/>
          </w:rPr>
          <m:t>f</m:t>
        </m:r>
      </m:oMath>
      <w:r>
        <w:t>-value (</w:t>
      </w:r>
      <m:oMath>
        <m:r>
          <w:rPr>
            <w:rFonts w:ascii="Cambria Math" w:eastAsia="Cambria Math" w:hAnsi="Cambria Math" w:cs="Cambria Math"/>
          </w:rPr>
          <m:t>f</m:t>
        </m:r>
      </m:oMath>
      <w:r>
        <w:t xml:space="preserve"> = 1.75).</w:t>
      </w:r>
    </w:p>
    <w:p w14:paraId="7183F54C" w14:textId="15A721E4" w:rsidR="00831E8C" w:rsidRDefault="00831E8C" w:rsidP="00831E8C">
      <w:pPr>
        <w:pStyle w:val="Heading1"/>
      </w:pPr>
      <w:r>
        <w:t>Tables</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1134"/>
        <w:gridCol w:w="567"/>
        <w:gridCol w:w="850"/>
        <w:gridCol w:w="851"/>
        <w:gridCol w:w="850"/>
        <w:gridCol w:w="1134"/>
        <w:gridCol w:w="992"/>
        <w:gridCol w:w="993"/>
        <w:gridCol w:w="657"/>
      </w:tblGrid>
      <w:tr w:rsidR="00831E8C" w14:paraId="3AE8364E" w14:textId="77777777" w:rsidTr="009B425C">
        <w:tc>
          <w:tcPr>
            <w:tcW w:w="2122" w:type="dxa"/>
            <w:gridSpan w:val="2"/>
            <w:vMerge w:val="restart"/>
          </w:tcPr>
          <w:p w14:paraId="35B6D50E" w14:textId="77777777" w:rsidR="00831E8C" w:rsidRDefault="00831E8C" w:rsidP="009B425C">
            <w:pPr>
              <w:rPr>
                <w:sz w:val="16"/>
                <w:szCs w:val="16"/>
              </w:rPr>
            </w:pPr>
          </w:p>
        </w:tc>
        <w:tc>
          <w:tcPr>
            <w:tcW w:w="6894" w:type="dxa"/>
            <w:gridSpan w:val="8"/>
          </w:tcPr>
          <w:p w14:paraId="421857AC" w14:textId="77777777" w:rsidR="00831E8C" w:rsidRDefault="00831E8C" w:rsidP="009B425C">
            <w:pPr>
              <w:rPr>
                <w:sz w:val="16"/>
                <w:szCs w:val="16"/>
              </w:rPr>
            </w:pPr>
            <w:r>
              <w:rPr>
                <w:sz w:val="16"/>
                <w:szCs w:val="16"/>
              </w:rPr>
              <w:t>HILDA+ LULC classes</w:t>
            </w:r>
          </w:p>
        </w:tc>
      </w:tr>
      <w:tr w:rsidR="00831E8C" w14:paraId="01AF7FA0" w14:textId="77777777" w:rsidTr="009B425C">
        <w:tc>
          <w:tcPr>
            <w:tcW w:w="2122" w:type="dxa"/>
            <w:gridSpan w:val="2"/>
            <w:vMerge/>
          </w:tcPr>
          <w:p w14:paraId="7978197C" w14:textId="77777777" w:rsidR="00831E8C" w:rsidRDefault="00831E8C" w:rsidP="009B425C">
            <w:pPr>
              <w:widowControl w:val="0"/>
              <w:pBdr>
                <w:top w:val="nil"/>
                <w:left w:val="nil"/>
                <w:bottom w:val="nil"/>
                <w:right w:val="nil"/>
                <w:between w:val="nil"/>
              </w:pBdr>
              <w:spacing w:line="276" w:lineRule="auto"/>
              <w:jc w:val="left"/>
              <w:rPr>
                <w:sz w:val="16"/>
                <w:szCs w:val="16"/>
              </w:rPr>
            </w:pPr>
          </w:p>
        </w:tc>
        <w:tc>
          <w:tcPr>
            <w:tcW w:w="567" w:type="dxa"/>
          </w:tcPr>
          <w:p w14:paraId="0F76B15F" w14:textId="77777777" w:rsidR="00831E8C" w:rsidRDefault="00831E8C" w:rsidP="009B425C">
            <w:pPr>
              <w:rPr>
                <w:sz w:val="16"/>
                <w:szCs w:val="16"/>
              </w:rPr>
            </w:pPr>
            <w:r>
              <w:rPr>
                <w:sz w:val="16"/>
                <w:szCs w:val="16"/>
              </w:rPr>
              <w:t>Urban</w:t>
            </w:r>
          </w:p>
        </w:tc>
        <w:tc>
          <w:tcPr>
            <w:tcW w:w="850" w:type="dxa"/>
          </w:tcPr>
          <w:p w14:paraId="577F3EC9" w14:textId="77777777" w:rsidR="00831E8C" w:rsidRDefault="00831E8C" w:rsidP="009B425C">
            <w:pPr>
              <w:rPr>
                <w:sz w:val="16"/>
                <w:szCs w:val="16"/>
              </w:rPr>
            </w:pPr>
            <w:r>
              <w:rPr>
                <w:sz w:val="16"/>
                <w:szCs w:val="16"/>
              </w:rPr>
              <w:t>Cropland</w:t>
            </w:r>
          </w:p>
        </w:tc>
        <w:tc>
          <w:tcPr>
            <w:tcW w:w="851" w:type="dxa"/>
          </w:tcPr>
          <w:p w14:paraId="4798847A" w14:textId="77777777" w:rsidR="00831E8C" w:rsidRDefault="00831E8C" w:rsidP="009B425C">
            <w:pPr>
              <w:rPr>
                <w:sz w:val="16"/>
                <w:szCs w:val="16"/>
              </w:rPr>
            </w:pPr>
            <w:r>
              <w:rPr>
                <w:sz w:val="16"/>
                <w:szCs w:val="16"/>
              </w:rPr>
              <w:t>Pasture/</w:t>
            </w:r>
          </w:p>
          <w:p w14:paraId="411F25E5" w14:textId="77777777" w:rsidR="00831E8C" w:rsidRDefault="00831E8C" w:rsidP="009B425C">
            <w:pPr>
              <w:rPr>
                <w:sz w:val="16"/>
                <w:szCs w:val="16"/>
              </w:rPr>
            </w:pPr>
            <w:r>
              <w:rPr>
                <w:sz w:val="16"/>
                <w:szCs w:val="16"/>
              </w:rPr>
              <w:t>rangeland</w:t>
            </w:r>
          </w:p>
        </w:tc>
        <w:tc>
          <w:tcPr>
            <w:tcW w:w="850" w:type="dxa"/>
          </w:tcPr>
          <w:p w14:paraId="62FD9968" w14:textId="77777777" w:rsidR="00831E8C" w:rsidRDefault="00831E8C" w:rsidP="009B425C">
            <w:pPr>
              <w:rPr>
                <w:sz w:val="16"/>
                <w:szCs w:val="16"/>
              </w:rPr>
            </w:pPr>
            <w:r>
              <w:rPr>
                <w:sz w:val="16"/>
                <w:szCs w:val="16"/>
              </w:rPr>
              <w:t>Managed forest</w:t>
            </w:r>
          </w:p>
        </w:tc>
        <w:tc>
          <w:tcPr>
            <w:tcW w:w="1134" w:type="dxa"/>
          </w:tcPr>
          <w:p w14:paraId="35F3151B" w14:textId="77777777" w:rsidR="00831E8C" w:rsidRDefault="00831E8C" w:rsidP="009B425C">
            <w:pPr>
              <w:rPr>
                <w:sz w:val="16"/>
                <w:szCs w:val="16"/>
              </w:rPr>
            </w:pPr>
            <w:r>
              <w:rPr>
                <w:sz w:val="16"/>
                <w:szCs w:val="16"/>
              </w:rPr>
              <w:t>Unmanaged forest</w:t>
            </w:r>
          </w:p>
        </w:tc>
        <w:tc>
          <w:tcPr>
            <w:tcW w:w="992" w:type="dxa"/>
          </w:tcPr>
          <w:p w14:paraId="497D7CFB" w14:textId="77777777" w:rsidR="00831E8C" w:rsidRDefault="00831E8C" w:rsidP="009B425C">
            <w:pPr>
              <w:rPr>
                <w:sz w:val="16"/>
                <w:szCs w:val="16"/>
              </w:rPr>
            </w:pPr>
            <w:r>
              <w:rPr>
                <w:sz w:val="16"/>
                <w:szCs w:val="16"/>
              </w:rPr>
              <w:t>Unmanaged grass/</w:t>
            </w:r>
          </w:p>
          <w:p w14:paraId="6E3090A8" w14:textId="77777777" w:rsidR="00831E8C" w:rsidRDefault="00831E8C" w:rsidP="009B425C">
            <w:pPr>
              <w:rPr>
                <w:sz w:val="16"/>
                <w:szCs w:val="16"/>
              </w:rPr>
            </w:pPr>
            <w:r>
              <w:rPr>
                <w:sz w:val="16"/>
                <w:szCs w:val="16"/>
              </w:rPr>
              <w:t>shrubland</w:t>
            </w:r>
          </w:p>
        </w:tc>
        <w:tc>
          <w:tcPr>
            <w:tcW w:w="993" w:type="dxa"/>
          </w:tcPr>
          <w:p w14:paraId="582A7750" w14:textId="77777777" w:rsidR="00831E8C" w:rsidRDefault="00831E8C" w:rsidP="009B425C">
            <w:pPr>
              <w:rPr>
                <w:sz w:val="16"/>
                <w:szCs w:val="16"/>
              </w:rPr>
            </w:pPr>
            <w:r>
              <w:rPr>
                <w:sz w:val="16"/>
                <w:szCs w:val="16"/>
              </w:rPr>
              <w:t>Sparse/no vegetation</w:t>
            </w:r>
          </w:p>
        </w:tc>
        <w:tc>
          <w:tcPr>
            <w:tcW w:w="657" w:type="dxa"/>
          </w:tcPr>
          <w:p w14:paraId="703022AF" w14:textId="77777777" w:rsidR="00831E8C" w:rsidRDefault="00831E8C" w:rsidP="009B425C">
            <w:pPr>
              <w:rPr>
                <w:sz w:val="16"/>
                <w:szCs w:val="16"/>
              </w:rPr>
            </w:pPr>
            <w:r>
              <w:rPr>
                <w:sz w:val="16"/>
                <w:szCs w:val="16"/>
              </w:rPr>
              <w:t>Water</w:t>
            </w:r>
          </w:p>
        </w:tc>
      </w:tr>
      <w:tr w:rsidR="00831E8C" w14:paraId="3637819B" w14:textId="77777777" w:rsidTr="009B425C">
        <w:tc>
          <w:tcPr>
            <w:tcW w:w="988" w:type="dxa"/>
            <w:vMerge w:val="restart"/>
          </w:tcPr>
          <w:p w14:paraId="44BFCDE7" w14:textId="77777777" w:rsidR="00831E8C" w:rsidRDefault="00831E8C" w:rsidP="009B425C">
            <w:pPr>
              <w:rPr>
                <w:sz w:val="16"/>
                <w:szCs w:val="16"/>
              </w:rPr>
            </w:pPr>
            <w:r>
              <w:rPr>
                <w:sz w:val="16"/>
                <w:szCs w:val="16"/>
              </w:rPr>
              <w:t>LandSyMM LULC classes</w:t>
            </w:r>
          </w:p>
        </w:tc>
        <w:tc>
          <w:tcPr>
            <w:tcW w:w="1134" w:type="dxa"/>
          </w:tcPr>
          <w:p w14:paraId="0D4AFA47" w14:textId="77777777" w:rsidR="00831E8C" w:rsidRDefault="00831E8C" w:rsidP="009B425C">
            <w:pPr>
              <w:rPr>
                <w:sz w:val="16"/>
                <w:szCs w:val="16"/>
              </w:rPr>
            </w:pPr>
            <w:r>
              <w:rPr>
                <w:sz w:val="16"/>
                <w:szCs w:val="16"/>
              </w:rPr>
              <w:t>Urban</w:t>
            </w:r>
          </w:p>
        </w:tc>
        <w:tc>
          <w:tcPr>
            <w:tcW w:w="567" w:type="dxa"/>
          </w:tcPr>
          <w:p w14:paraId="10703ABB" w14:textId="77777777" w:rsidR="00831E8C" w:rsidRDefault="00831E8C" w:rsidP="009B425C">
            <w:pPr>
              <w:rPr>
                <w:sz w:val="16"/>
                <w:szCs w:val="16"/>
              </w:rPr>
            </w:pPr>
            <w:r>
              <w:rPr>
                <w:sz w:val="16"/>
                <w:szCs w:val="16"/>
              </w:rPr>
              <w:t>1</w:t>
            </w:r>
          </w:p>
        </w:tc>
        <w:tc>
          <w:tcPr>
            <w:tcW w:w="850" w:type="dxa"/>
          </w:tcPr>
          <w:p w14:paraId="3C89CF9B" w14:textId="77777777" w:rsidR="00831E8C" w:rsidRDefault="00831E8C" w:rsidP="009B425C">
            <w:pPr>
              <w:rPr>
                <w:sz w:val="16"/>
                <w:szCs w:val="16"/>
              </w:rPr>
            </w:pPr>
            <w:r>
              <w:rPr>
                <w:sz w:val="16"/>
                <w:szCs w:val="16"/>
              </w:rPr>
              <w:t>0</w:t>
            </w:r>
          </w:p>
        </w:tc>
        <w:tc>
          <w:tcPr>
            <w:tcW w:w="851" w:type="dxa"/>
          </w:tcPr>
          <w:p w14:paraId="0DEE4594" w14:textId="77777777" w:rsidR="00831E8C" w:rsidRDefault="00831E8C" w:rsidP="009B425C">
            <w:pPr>
              <w:rPr>
                <w:sz w:val="16"/>
                <w:szCs w:val="16"/>
              </w:rPr>
            </w:pPr>
            <w:r>
              <w:rPr>
                <w:sz w:val="16"/>
                <w:szCs w:val="16"/>
              </w:rPr>
              <w:t>0</w:t>
            </w:r>
          </w:p>
        </w:tc>
        <w:tc>
          <w:tcPr>
            <w:tcW w:w="850" w:type="dxa"/>
          </w:tcPr>
          <w:p w14:paraId="08EFF132" w14:textId="77777777" w:rsidR="00831E8C" w:rsidRDefault="00831E8C" w:rsidP="009B425C">
            <w:pPr>
              <w:rPr>
                <w:sz w:val="16"/>
                <w:szCs w:val="16"/>
              </w:rPr>
            </w:pPr>
            <w:r>
              <w:rPr>
                <w:sz w:val="16"/>
                <w:szCs w:val="16"/>
              </w:rPr>
              <w:t>0</w:t>
            </w:r>
          </w:p>
        </w:tc>
        <w:tc>
          <w:tcPr>
            <w:tcW w:w="1134" w:type="dxa"/>
          </w:tcPr>
          <w:p w14:paraId="7804C801" w14:textId="77777777" w:rsidR="00831E8C" w:rsidRDefault="00831E8C" w:rsidP="009B425C">
            <w:pPr>
              <w:rPr>
                <w:sz w:val="16"/>
                <w:szCs w:val="16"/>
              </w:rPr>
            </w:pPr>
            <w:r>
              <w:rPr>
                <w:sz w:val="16"/>
                <w:szCs w:val="16"/>
              </w:rPr>
              <w:t>0</w:t>
            </w:r>
          </w:p>
        </w:tc>
        <w:tc>
          <w:tcPr>
            <w:tcW w:w="992" w:type="dxa"/>
          </w:tcPr>
          <w:p w14:paraId="6A79BB15" w14:textId="77777777" w:rsidR="00831E8C" w:rsidRDefault="00831E8C" w:rsidP="009B425C">
            <w:pPr>
              <w:rPr>
                <w:sz w:val="16"/>
                <w:szCs w:val="16"/>
              </w:rPr>
            </w:pPr>
            <w:r>
              <w:rPr>
                <w:sz w:val="16"/>
                <w:szCs w:val="16"/>
              </w:rPr>
              <w:t>0</w:t>
            </w:r>
          </w:p>
        </w:tc>
        <w:tc>
          <w:tcPr>
            <w:tcW w:w="993" w:type="dxa"/>
          </w:tcPr>
          <w:p w14:paraId="5B0B040C" w14:textId="77777777" w:rsidR="00831E8C" w:rsidRDefault="00831E8C" w:rsidP="009B425C">
            <w:pPr>
              <w:rPr>
                <w:sz w:val="16"/>
                <w:szCs w:val="16"/>
              </w:rPr>
            </w:pPr>
            <w:r>
              <w:rPr>
                <w:sz w:val="16"/>
                <w:szCs w:val="16"/>
              </w:rPr>
              <w:t>0</w:t>
            </w:r>
          </w:p>
        </w:tc>
        <w:tc>
          <w:tcPr>
            <w:tcW w:w="657" w:type="dxa"/>
          </w:tcPr>
          <w:p w14:paraId="50A71E05" w14:textId="77777777" w:rsidR="00831E8C" w:rsidRDefault="00831E8C" w:rsidP="009B425C">
            <w:pPr>
              <w:rPr>
                <w:sz w:val="16"/>
                <w:szCs w:val="16"/>
              </w:rPr>
            </w:pPr>
            <w:r>
              <w:rPr>
                <w:sz w:val="16"/>
                <w:szCs w:val="16"/>
              </w:rPr>
              <w:t>0</w:t>
            </w:r>
          </w:p>
        </w:tc>
      </w:tr>
      <w:tr w:rsidR="00831E8C" w14:paraId="1D5000E2" w14:textId="77777777" w:rsidTr="009B425C">
        <w:tc>
          <w:tcPr>
            <w:tcW w:w="988" w:type="dxa"/>
            <w:vMerge/>
          </w:tcPr>
          <w:p w14:paraId="0A73DE58" w14:textId="77777777" w:rsidR="00831E8C" w:rsidRDefault="00831E8C" w:rsidP="009B425C">
            <w:pPr>
              <w:widowControl w:val="0"/>
              <w:pBdr>
                <w:top w:val="nil"/>
                <w:left w:val="nil"/>
                <w:bottom w:val="nil"/>
                <w:right w:val="nil"/>
                <w:between w:val="nil"/>
              </w:pBdr>
              <w:spacing w:line="276" w:lineRule="auto"/>
              <w:jc w:val="left"/>
              <w:rPr>
                <w:sz w:val="16"/>
                <w:szCs w:val="16"/>
              </w:rPr>
            </w:pPr>
          </w:p>
        </w:tc>
        <w:tc>
          <w:tcPr>
            <w:tcW w:w="1134" w:type="dxa"/>
          </w:tcPr>
          <w:p w14:paraId="1A2590F1" w14:textId="77777777" w:rsidR="00831E8C" w:rsidRDefault="00831E8C" w:rsidP="009B425C">
            <w:pPr>
              <w:rPr>
                <w:sz w:val="16"/>
                <w:szCs w:val="16"/>
              </w:rPr>
            </w:pPr>
            <w:r>
              <w:rPr>
                <w:sz w:val="16"/>
                <w:szCs w:val="16"/>
              </w:rPr>
              <w:t>Cropland</w:t>
            </w:r>
          </w:p>
        </w:tc>
        <w:tc>
          <w:tcPr>
            <w:tcW w:w="567" w:type="dxa"/>
          </w:tcPr>
          <w:p w14:paraId="2E361F28" w14:textId="77777777" w:rsidR="00831E8C" w:rsidRDefault="00831E8C" w:rsidP="009B425C">
            <w:pPr>
              <w:rPr>
                <w:sz w:val="16"/>
                <w:szCs w:val="16"/>
              </w:rPr>
            </w:pPr>
            <w:r>
              <w:rPr>
                <w:sz w:val="16"/>
                <w:szCs w:val="16"/>
              </w:rPr>
              <w:t>0</w:t>
            </w:r>
          </w:p>
        </w:tc>
        <w:tc>
          <w:tcPr>
            <w:tcW w:w="850" w:type="dxa"/>
          </w:tcPr>
          <w:p w14:paraId="6D55FE72" w14:textId="77777777" w:rsidR="00831E8C" w:rsidRDefault="00831E8C" w:rsidP="009B425C">
            <w:pPr>
              <w:rPr>
                <w:sz w:val="16"/>
                <w:szCs w:val="16"/>
              </w:rPr>
            </w:pPr>
            <w:r>
              <w:rPr>
                <w:sz w:val="16"/>
                <w:szCs w:val="16"/>
              </w:rPr>
              <w:t>1</w:t>
            </w:r>
          </w:p>
        </w:tc>
        <w:tc>
          <w:tcPr>
            <w:tcW w:w="851" w:type="dxa"/>
          </w:tcPr>
          <w:p w14:paraId="170F4F1B" w14:textId="77777777" w:rsidR="00831E8C" w:rsidRDefault="00831E8C" w:rsidP="009B425C">
            <w:pPr>
              <w:rPr>
                <w:sz w:val="16"/>
                <w:szCs w:val="16"/>
              </w:rPr>
            </w:pPr>
            <w:r>
              <w:rPr>
                <w:sz w:val="16"/>
                <w:szCs w:val="16"/>
              </w:rPr>
              <w:t>0</w:t>
            </w:r>
          </w:p>
        </w:tc>
        <w:tc>
          <w:tcPr>
            <w:tcW w:w="850" w:type="dxa"/>
          </w:tcPr>
          <w:p w14:paraId="415A83AB" w14:textId="77777777" w:rsidR="00831E8C" w:rsidRDefault="00831E8C" w:rsidP="009B425C">
            <w:pPr>
              <w:rPr>
                <w:sz w:val="16"/>
                <w:szCs w:val="16"/>
              </w:rPr>
            </w:pPr>
            <w:r>
              <w:rPr>
                <w:sz w:val="16"/>
                <w:szCs w:val="16"/>
              </w:rPr>
              <w:t>0</w:t>
            </w:r>
          </w:p>
        </w:tc>
        <w:tc>
          <w:tcPr>
            <w:tcW w:w="1134" w:type="dxa"/>
          </w:tcPr>
          <w:p w14:paraId="487A0E30" w14:textId="77777777" w:rsidR="00831E8C" w:rsidRDefault="00831E8C" w:rsidP="009B425C">
            <w:pPr>
              <w:rPr>
                <w:sz w:val="16"/>
                <w:szCs w:val="16"/>
              </w:rPr>
            </w:pPr>
            <w:r>
              <w:rPr>
                <w:sz w:val="16"/>
                <w:szCs w:val="16"/>
              </w:rPr>
              <w:t>0</w:t>
            </w:r>
          </w:p>
        </w:tc>
        <w:tc>
          <w:tcPr>
            <w:tcW w:w="992" w:type="dxa"/>
          </w:tcPr>
          <w:p w14:paraId="0D7F23D4" w14:textId="77777777" w:rsidR="00831E8C" w:rsidRDefault="00831E8C" w:rsidP="009B425C">
            <w:pPr>
              <w:rPr>
                <w:sz w:val="16"/>
                <w:szCs w:val="16"/>
              </w:rPr>
            </w:pPr>
            <w:r>
              <w:rPr>
                <w:sz w:val="16"/>
                <w:szCs w:val="16"/>
              </w:rPr>
              <w:t>0</w:t>
            </w:r>
          </w:p>
        </w:tc>
        <w:tc>
          <w:tcPr>
            <w:tcW w:w="993" w:type="dxa"/>
          </w:tcPr>
          <w:p w14:paraId="618E2E11" w14:textId="77777777" w:rsidR="00831E8C" w:rsidRDefault="00831E8C" w:rsidP="009B425C">
            <w:pPr>
              <w:rPr>
                <w:sz w:val="16"/>
                <w:szCs w:val="16"/>
              </w:rPr>
            </w:pPr>
            <w:r>
              <w:rPr>
                <w:sz w:val="16"/>
                <w:szCs w:val="16"/>
              </w:rPr>
              <w:t>0</w:t>
            </w:r>
          </w:p>
        </w:tc>
        <w:tc>
          <w:tcPr>
            <w:tcW w:w="657" w:type="dxa"/>
          </w:tcPr>
          <w:p w14:paraId="268A28E8" w14:textId="77777777" w:rsidR="00831E8C" w:rsidRDefault="00831E8C" w:rsidP="009B425C">
            <w:pPr>
              <w:rPr>
                <w:sz w:val="16"/>
                <w:szCs w:val="16"/>
              </w:rPr>
            </w:pPr>
            <w:r>
              <w:rPr>
                <w:sz w:val="16"/>
                <w:szCs w:val="16"/>
              </w:rPr>
              <w:t>0</w:t>
            </w:r>
          </w:p>
        </w:tc>
      </w:tr>
      <w:tr w:rsidR="00831E8C" w14:paraId="040E013B" w14:textId="77777777" w:rsidTr="009B425C">
        <w:tc>
          <w:tcPr>
            <w:tcW w:w="988" w:type="dxa"/>
            <w:vMerge/>
          </w:tcPr>
          <w:p w14:paraId="213EA536" w14:textId="77777777" w:rsidR="00831E8C" w:rsidRDefault="00831E8C" w:rsidP="009B425C">
            <w:pPr>
              <w:widowControl w:val="0"/>
              <w:pBdr>
                <w:top w:val="nil"/>
                <w:left w:val="nil"/>
                <w:bottom w:val="nil"/>
                <w:right w:val="nil"/>
                <w:between w:val="nil"/>
              </w:pBdr>
              <w:spacing w:line="276" w:lineRule="auto"/>
              <w:jc w:val="left"/>
              <w:rPr>
                <w:sz w:val="16"/>
                <w:szCs w:val="16"/>
              </w:rPr>
            </w:pPr>
          </w:p>
        </w:tc>
        <w:tc>
          <w:tcPr>
            <w:tcW w:w="1134" w:type="dxa"/>
          </w:tcPr>
          <w:p w14:paraId="7B54CA8D" w14:textId="77777777" w:rsidR="00831E8C" w:rsidRDefault="00831E8C" w:rsidP="009B425C">
            <w:pPr>
              <w:rPr>
                <w:sz w:val="16"/>
                <w:szCs w:val="16"/>
              </w:rPr>
            </w:pPr>
            <w:r>
              <w:rPr>
                <w:sz w:val="16"/>
                <w:szCs w:val="16"/>
              </w:rPr>
              <w:t>Pasture</w:t>
            </w:r>
          </w:p>
        </w:tc>
        <w:tc>
          <w:tcPr>
            <w:tcW w:w="567" w:type="dxa"/>
          </w:tcPr>
          <w:p w14:paraId="7EEB7D6D" w14:textId="77777777" w:rsidR="00831E8C" w:rsidRDefault="00831E8C" w:rsidP="009B425C">
            <w:pPr>
              <w:rPr>
                <w:sz w:val="16"/>
                <w:szCs w:val="16"/>
              </w:rPr>
            </w:pPr>
            <w:r>
              <w:rPr>
                <w:sz w:val="16"/>
                <w:szCs w:val="16"/>
              </w:rPr>
              <w:t>0</w:t>
            </w:r>
          </w:p>
        </w:tc>
        <w:tc>
          <w:tcPr>
            <w:tcW w:w="850" w:type="dxa"/>
          </w:tcPr>
          <w:p w14:paraId="2B37C8B1" w14:textId="77777777" w:rsidR="00831E8C" w:rsidRDefault="00831E8C" w:rsidP="009B425C">
            <w:pPr>
              <w:rPr>
                <w:sz w:val="16"/>
                <w:szCs w:val="16"/>
              </w:rPr>
            </w:pPr>
            <w:r>
              <w:rPr>
                <w:sz w:val="16"/>
                <w:szCs w:val="16"/>
              </w:rPr>
              <w:t>0</w:t>
            </w:r>
          </w:p>
        </w:tc>
        <w:tc>
          <w:tcPr>
            <w:tcW w:w="851" w:type="dxa"/>
          </w:tcPr>
          <w:p w14:paraId="161AFF27" w14:textId="77777777" w:rsidR="00831E8C" w:rsidRDefault="00831E8C" w:rsidP="009B425C">
            <w:pPr>
              <w:rPr>
                <w:sz w:val="16"/>
                <w:szCs w:val="16"/>
              </w:rPr>
            </w:pPr>
            <w:r>
              <w:rPr>
                <w:sz w:val="16"/>
                <w:szCs w:val="16"/>
              </w:rPr>
              <w:t>1</w:t>
            </w:r>
          </w:p>
        </w:tc>
        <w:tc>
          <w:tcPr>
            <w:tcW w:w="850" w:type="dxa"/>
          </w:tcPr>
          <w:p w14:paraId="24BB2E45" w14:textId="77777777" w:rsidR="00831E8C" w:rsidRDefault="00831E8C" w:rsidP="009B425C">
            <w:pPr>
              <w:rPr>
                <w:sz w:val="16"/>
                <w:szCs w:val="16"/>
              </w:rPr>
            </w:pPr>
            <w:r>
              <w:rPr>
                <w:sz w:val="16"/>
                <w:szCs w:val="16"/>
              </w:rPr>
              <w:t>0</w:t>
            </w:r>
          </w:p>
        </w:tc>
        <w:tc>
          <w:tcPr>
            <w:tcW w:w="1134" w:type="dxa"/>
          </w:tcPr>
          <w:p w14:paraId="3BEAE243" w14:textId="77777777" w:rsidR="00831E8C" w:rsidRDefault="00831E8C" w:rsidP="009B425C">
            <w:pPr>
              <w:rPr>
                <w:sz w:val="16"/>
                <w:szCs w:val="16"/>
              </w:rPr>
            </w:pPr>
            <w:r>
              <w:rPr>
                <w:sz w:val="16"/>
                <w:szCs w:val="16"/>
              </w:rPr>
              <w:t>0</w:t>
            </w:r>
          </w:p>
        </w:tc>
        <w:tc>
          <w:tcPr>
            <w:tcW w:w="992" w:type="dxa"/>
          </w:tcPr>
          <w:p w14:paraId="3CF6EBF9" w14:textId="77777777" w:rsidR="00831E8C" w:rsidRDefault="00831E8C" w:rsidP="009B425C">
            <w:pPr>
              <w:rPr>
                <w:sz w:val="16"/>
                <w:szCs w:val="16"/>
              </w:rPr>
            </w:pPr>
            <w:r>
              <w:rPr>
                <w:sz w:val="16"/>
                <w:szCs w:val="16"/>
              </w:rPr>
              <w:t>0</w:t>
            </w:r>
          </w:p>
        </w:tc>
        <w:tc>
          <w:tcPr>
            <w:tcW w:w="993" w:type="dxa"/>
          </w:tcPr>
          <w:p w14:paraId="67C77BCF" w14:textId="77777777" w:rsidR="00831E8C" w:rsidRDefault="00831E8C" w:rsidP="009B425C">
            <w:pPr>
              <w:rPr>
                <w:sz w:val="16"/>
                <w:szCs w:val="16"/>
              </w:rPr>
            </w:pPr>
            <w:r>
              <w:rPr>
                <w:sz w:val="16"/>
                <w:szCs w:val="16"/>
              </w:rPr>
              <w:t>0</w:t>
            </w:r>
          </w:p>
        </w:tc>
        <w:tc>
          <w:tcPr>
            <w:tcW w:w="657" w:type="dxa"/>
          </w:tcPr>
          <w:p w14:paraId="6AE5918F" w14:textId="77777777" w:rsidR="00831E8C" w:rsidRDefault="00831E8C" w:rsidP="009B425C">
            <w:pPr>
              <w:rPr>
                <w:sz w:val="16"/>
                <w:szCs w:val="16"/>
              </w:rPr>
            </w:pPr>
            <w:r>
              <w:rPr>
                <w:sz w:val="16"/>
                <w:szCs w:val="16"/>
              </w:rPr>
              <w:t>0</w:t>
            </w:r>
          </w:p>
        </w:tc>
      </w:tr>
      <w:tr w:rsidR="00831E8C" w14:paraId="43355478" w14:textId="77777777" w:rsidTr="009B425C">
        <w:tc>
          <w:tcPr>
            <w:tcW w:w="988" w:type="dxa"/>
            <w:vMerge/>
          </w:tcPr>
          <w:p w14:paraId="2851E5AA" w14:textId="77777777" w:rsidR="00831E8C" w:rsidRDefault="00831E8C" w:rsidP="009B425C">
            <w:pPr>
              <w:widowControl w:val="0"/>
              <w:pBdr>
                <w:top w:val="nil"/>
                <w:left w:val="nil"/>
                <w:bottom w:val="nil"/>
                <w:right w:val="nil"/>
                <w:between w:val="nil"/>
              </w:pBdr>
              <w:spacing w:line="276" w:lineRule="auto"/>
              <w:jc w:val="left"/>
              <w:rPr>
                <w:sz w:val="16"/>
                <w:szCs w:val="16"/>
              </w:rPr>
            </w:pPr>
          </w:p>
        </w:tc>
        <w:tc>
          <w:tcPr>
            <w:tcW w:w="1134" w:type="dxa"/>
          </w:tcPr>
          <w:p w14:paraId="68E46B32" w14:textId="77777777" w:rsidR="00831E8C" w:rsidRDefault="00831E8C" w:rsidP="009B425C">
            <w:pPr>
              <w:rPr>
                <w:sz w:val="16"/>
                <w:szCs w:val="16"/>
              </w:rPr>
            </w:pPr>
            <w:r>
              <w:rPr>
                <w:sz w:val="16"/>
                <w:szCs w:val="16"/>
              </w:rPr>
              <w:t>Timber forest</w:t>
            </w:r>
          </w:p>
        </w:tc>
        <w:tc>
          <w:tcPr>
            <w:tcW w:w="567" w:type="dxa"/>
          </w:tcPr>
          <w:p w14:paraId="1DF13F19" w14:textId="77777777" w:rsidR="00831E8C" w:rsidRDefault="00831E8C" w:rsidP="009B425C">
            <w:pPr>
              <w:rPr>
                <w:sz w:val="16"/>
                <w:szCs w:val="16"/>
              </w:rPr>
            </w:pPr>
            <w:r>
              <w:rPr>
                <w:sz w:val="16"/>
                <w:szCs w:val="16"/>
              </w:rPr>
              <w:t>0</w:t>
            </w:r>
          </w:p>
        </w:tc>
        <w:tc>
          <w:tcPr>
            <w:tcW w:w="850" w:type="dxa"/>
          </w:tcPr>
          <w:p w14:paraId="4B0E6511" w14:textId="77777777" w:rsidR="00831E8C" w:rsidRDefault="00831E8C" w:rsidP="009B425C">
            <w:pPr>
              <w:rPr>
                <w:sz w:val="16"/>
                <w:szCs w:val="16"/>
              </w:rPr>
            </w:pPr>
            <w:r>
              <w:rPr>
                <w:sz w:val="16"/>
                <w:szCs w:val="16"/>
              </w:rPr>
              <w:t>0</w:t>
            </w:r>
          </w:p>
        </w:tc>
        <w:tc>
          <w:tcPr>
            <w:tcW w:w="851" w:type="dxa"/>
          </w:tcPr>
          <w:p w14:paraId="024825DB" w14:textId="77777777" w:rsidR="00831E8C" w:rsidRDefault="00831E8C" w:rsidP="009B425C">
            <w:pPr>
              <w:rPr>
                <w:sz w:val="16"/>
                <w:szCs w:val="16"/>
              </w:rPr>
            </w:pPr>
            <w:r>
              <w:rPr>
                <w:sz w:val="16"/>
                <w:szCs w:val="16"/>
              </w:rPr>
              <w:t>0</w:t>
            </w:r>
          </w:p>
        </w:tc>
        <w:tc>
          <w:tcPr>
            <w:tcW w:w="850" w:type="dxa"/>
          </w:tcPr>
          <w:p w14:paraId="24E0EC85" w14:textId="77777777" w:rsidR="00831E8C" w:rsidRDefault="00831E8C" w:rsidP="009B425C">
            <w:pPr>
              <w:rPr>
                <w:sz w:val="16"/>
                <w:szCs w:val="16"/>
              </w:rPr>
            </w:pPr>
            <w:r>
              <w:rPr>
                <w:sz w:val="16"/>
                <w:szCs w:val="16"/>
              </w:rPr>
              <w:t>1</w:t>
            </w:r>
          </w:p>
        </w:tc>
        <w:tc>
          <w:tcPr>
            <w:tcW w:w="1134" w:type="dxa"/>
          </w:tcPr>
          <w:p w14:paraId="63DE795E" w14:textId="77777777" w:rsidR="00831E8C" w:rsidRDefault="00831E8C" w:rsidP="009B425C">
            <w:pPr>
              <w:rPr>
                <w:sz w:val="16"/>
                <w:szCs w:val="16"/>
              </w:rPr>
            </w:pPr>
            <w:r>
              <w:rPr>
                <w:sz w:val="16"/>
                <w:szCs w:val="16"/>
              </w:rPr>
              <w:t>0</w:t>
            </w:r>
          </w:p>
        </w:tc>
        <w:tc>
          <w:tcPr>
            <w:tcW w:w="992" w:type="dxa"/>
          </w:tcPr>
          <w:p w14:paraId="68E2EDD4" w14:textId="77777777" w:rsidR="00831E8C" w:rsidRDefault="00831E8C" w:rsidP="009B425C">
            <w:pPr>
              <w:rPr>
                <w:sz w:val="16"/>
                <w:szCs w:val="16"/>
              </w:rPr>
            </w:pPr>
            <w:r>
              <w:rPr>
                <w:sz w:val="16"/>
                <w:szCs w:val="16"/>
              </w:rPr>
              <w:t>0</w:t>
            </w:r>
          </w:p>
        </w:tc>
        <w:tc>
          <w:tcPr>
            <w:tcW w:w="993" w:type="dxa"/>
          </w:tcPr>
          <w:p w14:paraId="64CAC052" w14:textId="77777777" w:rsidR="00831E8C" w:rsidRDefault="00831E8C" w:rsidP="009B425C">
            <w:pPr>
              <w:rPr>
                <w:sz w:val="16"/>
                <w:szCs w:val="16"/>
              </w:rPr>
            </w:pPr>
            <w:r>
              <w:rPr>
                <w:sz w:val="16"/>
                <w:szCs w:val="16"/>
              </w:rPr>
              <w:t>0</w:t>
            </w:r>
          </w:p>
        </w:tc>
        <w:tc>
          <w:tcPr>
            <w:tcW w:w="657" w:type="dxa"/>
          </w:tcPr>
          <w:p w14:paraId="5140EF9E" w14:textId="77777777" w:rsidR="00831E8C" w:rsidRDefault="00831E8C" w:rsidP="009B425C">
            <w:pPr>
              <w:rPr>
                <w:sz w:val="16"/>
                <w:szCs w:val="16"/>
              </w:rPr>
            </w:pPr>
            <w:r>
              <w:rPr>
                <w:sz w:val="16"/>
                <w:szCs w:val="16"/>
              </w:rPr>
              <w:t>0</w:t>
            </w:r>
          </w:p>
        </w:tc>
      </w:tr>
      <w:tr w:rsidR="00831E8C" w14:paraId="7404DFBC" w14:textId="77777777" w:rsidTr="009B425C">
        <w:tc>
          <w:tcPr>
            <w:tcW w:w="988" w:type="dxa"/>
            <w:vMerge/>
          </w:tcPr>
          <w:p w14:paraId="6FF651CA" w14:textId="77777777" w:rsidR="00831E8C" w:rsidRDefault="00831E8C" w:rsidP="009B425C">
            <w:pPr>
              <w:widowControl w:val="0"/>
              <w:pBdr>
                <w:top w:val="nil"/>
                <w:left w:val="nil"/>
                <w:bottom w:val="nil"/>
                <w:right w:val="nil"/>
                <w:between w:val="nil"/>
              </w:pBdr>
              <w:spacing w:line="276" w:lineRule="auto"/>
              <w:jc w:val="left"/>
              <w:rPr>
                <w:sz w:val="16"/>
                <w:szCs w:val="16"/>
              </w:rPr>
            </w:pPr>
          </w:p>
        </w:tc>
        <w:tc>
          <w:tcPr>
            <w:tcW w:w="1134" w:type="dxa"/>
          </w:tcPr>
          <w:p w14:paraId="57AC9630" w14:textId="77777777" w:rsidR="00831E8C" w:rsidRDefault="00831E8C" w:rsidP="009B425C">
            <w:pPr>
              <w:rPr>
                <w:sz w:val="16"/>
                <w:szCs w:val="16"/>
              </w:rPr>
            </w:pPr>
            <w:r>
              <w:rPr>
                <w:sz w:val="16"/>
                <w:szCs w:val="16"/>
              </w:rPr>
              <w:t>Unmanaged forest</w:t>
            </w:r>
          </w:p>
        </w:tc>
        <w:tc>
          <w:tcPr>
            <w:tcW w:w="567" w:type="dxa"/>
          </w:tcPr>
          <w:p w14:paraId="130A872E" w14:textId="77777777" w:rsidR="00831E8C" w:rsidRDefault="00831E8C" w:rsidP="009B425C">
            <w:pPr>
              <w:rPr>
                <w:sz w:val="16"/>
                <w:szCs w:val="16"/>
              </w:rPr>
            </w:pPr>
            <w:r>
              <w:rPr>
                <w:sz w:val="16"/>
                <w:szCs w:val="16"/>
              </w:rPr>
              <w:t>0</w:t>
            </w:r>
          </w:p>
        </w:tc>
        <w:tc>
          <w:tcPr>
            <w:tcW w:w="850" w:type="dxa"/>
          </w:tcPr>
          <w:p w14:paraId="15F0BE17" w14:textId="77777777" w:rsidR="00831E8C" w:rsidRDefault="00831E8C" w:rsidP="009B425C">
            <w:pPr>
              <w:rPr>
                <w:sz w:val="16"/>
                <w:szCs w:val="16"/>
              </w:rPr>
            </w:pPr>
            <w:r>
              <w:rPr>
                <w:sz w:val="16"/>
                <w:szCs w:val="16"/>
              </w:rPr>
              <w:t>0</w:t>
            </w:r>
          </w:p>
        </w:tc>
        <w:tc>
          <w:tcPr>
            <w:tcW w:w="851" w:type="dxa"/>
          </w:tcPr>
          <w:p w14:paraId="4FB92BAE" w14:textId="77777777" w:rsidR="00831E8C" w:rsidRDefault="00831E8C" w:rsidP="009B425C">
            <w:pPr>
              <w:rPr>
                <w:sz w:val="16"/>
                <w:szCs w:val="16"/>
              </w:rPr>
            </w:pPr>
            <w:r>
              <w:rPr>
                <w:sz w:val="16"/>
                <w:szCs w:val="16"/>
              </w:rPr>
              <w:t>0</w:t>
            </w:r>
          </w:p>
        </w:tc>
        <w:tc>
          <w:tcPr>
            <w:tcW w:w="850" w:type="dxa"/>
          </w:tcPr>
          <w:p w14:paraId="0DCD9C50" w14:textId="77777777" w:rsidR="00831E8C" w:rsidRDefault="00831E8C" w:rsidP="009B425C">
            <w:pPr>
              <w:rPr>
                <w:sz w:val="16"/>
                <w:szCs w:val="16"/>
              </w:rPr>
            </w:pPr>
            <w:r>
              <w:rPr>
                <w:sz w:val="16"/>
                <w:szCs w:val="16"/>
              </w:rPr>
              <w:t>0</w:t>
            </w:r>
          </w:p>
        </w:tc>
        <w:tc>
          <w:tcPr>
            <w:tcW w:w="1134" w:type="dxa"/>
          </w:tcPr>
          <w:p w14:paraId="23F26455" w14:textId="77777777" w:rsidR="00831E8C" w:rsidRDefault="00831E8C" w:rsidP="009B425C">
            <w:pPr>
              <w:rPr>
                <w:sz w:val="16"/>
                <w:szCs w:val="16"/>
              </w:rPr>
            </w:pPr>
            <w:r>
              <w:rPr>
                <w:sz w:val="16"/>
                <w:szCs w:val="16"/>
              </w:rPr>
              <w:t>1</w:t>
            </w:r>
          </w:p>
        </w:tc>
        <w:tc>
          <w:tcPr>
            <w:tcW w:w="992" w:type="dxa"/>
          </w:tcPr>
          <w:p w14:paraId="24FFDE5B" w14:textId="77777777" w:rsidR="00831E8C" w:rsidRDefault="00831E8C" w:rsidP="009B425C">
            <w:pPr>
              <w:rPr>
                <w:sz w:val="16"/>
                <w:szCs w:val="16"/>
              </w:rPr>
            </w:pPr>
            <w:r>
              <w:rPr>
                <w:sz w:val="16"/>
                <w:szCs w:val="16"/>
              </w:rPr>
              <w:t>0</w:t>
            </w:r>
          </w:p>
        </w:tc>
        <w:tc>
          <w:tcPr>
            <w:tcW w:w="993" w:type="dxa"/>
          </w:tcPr>
          <w:p w14:paraId="07021BDC" w14:textId="77777777" w:rsidR="00831E8C" w:rsidRDefault="00831E8C" w:rsidP="009B425C">
            <w:pPr>
              <w:rPr>
                <w:sz w:val="16"/>
                <w:szCs w:val="16"/>
              </w:rPr>
            </w:pPr>
            <w:r>
              <w:rPr>
                <w:sz w:val="16"/>
                <w:szCs w:val="16"/>
              </w:rPr>
              <w:t>0</w:t>
            </w:r>
          </w:p>
        </w:tc>
        <w:tc>
          <w:tcPr>
            <w:tcW w:w="657" w:type="dxa"/>
          </w:tcPr>
          <w:p w14:paraId="76F36F61" w14:textId="77777777" w:rsidR="00831E8C" w:rsidRDefault="00831E8C" w:rsidP="009B425C">
            <w:pPr>
              <w:rPr>
                <w:sz w:val="16"/>
                <w:szCs w:val="16"/>
              </w:rPr>
            </w:pPr>
            <w:r>
              <w:rPr>
                <w:sz w:val="16"/>
                <w:szCs w:val="16"/>
              </w:rPr>
              <w:t>0</w:t>
            </w:r>
          </w:p>
        </w:tc>
      </w:tr>
      <w:tr w:rsidR="00831E8C" w14:paraId="29B98DB2" w14:textId="77777777" w:rsidTr="009B425C">
        <w:tc>
          <w:tcPr>
            <w:tcW w:w="988" w:type="dxa"/>
            <w:vMerge/>
          </w:tcPr>
          <w:p w14:paraId="7A08271B" w14:textId="77777777" w:rsidR="00831E8C" w:rsidRDefault="00831E8C" w:rsidP="009B425C">
            <w:pPr>
              <w:widowControl w:val="0"/>
              <w:pBdr>
                <w:top w:val="nil"/>
                <w:left w:val="nil"/>
                <w:bottom w:val="nil"/>
                <w:right w:val="nil"/>
                <w:between w:val="nil"/>
              </w:pBdr>
              <w:spacing w:line="276" w:lineRule="auto"/>
              <w:jc w:val="left"/>
              <w:rPr>
                <w:sz w:val="16"/>
                <w:szCs w:val="16"/>
              </w:rPr>
            </w:pPr>
          </w:p>
        </w:tc>
        <w:tc>
          <w:tcPr>
            <w:tcW w:w="1134" w:type="dxa"/>
          </w:tcPr>
          <w:p w14:paraId="25D121BC" w14:textId="77777777" w:rsidR="00831E8C" w:rsidRDefault="00831E8C" w:rsidP="009B425C">
            <w:pPr>
              <w:rPr>
                <w:sz w:val="16"/>
                <w:szCs w:val="16"/>
              </w:rPr>
            </w:pPr>
            <w:r>
              <w:rPr>
                <w:sz w:val="16"/>
                <w:szCs w:val="16"/>
              </w:rPr>
              <w:t xml:space="preserve">Other natural </w:t>
            </w:r>
          </w:p>
        </w:tc>
        <w:tc>
          <w:tcPr>
            <w:tcW w:w="567" w:type="dxa"/>
          </w:tcPr>
          <w:p w14:paraId="6307E490" w14:textId="77777777" w:rsidR="00831E8C" w:rsidRDefault="00831E8C" w:rsidP="009B425C">
            <w:pPr>
              <w:rPr>
                <w:sz w:val="16"/>
                <w:szCs w:val="16"/>
              </w:rPr>
            </w:pPr>
            <w:r>
              <w:rPr>
                <w:sz w:val="16"/>
                <w:szCs w:val="16"/>
              </w:rPr>
              <w:t>0</w:t>
            </w:r>
          </w:p>
        </w:tc>
        <w:tc>
          <w:tcPr>
            <w:tcW w:w="850" w:type="dxa"/>
          </w:tcPr>
          <w:p w14:paraId="40D85C27" w14:textId="77777777" w:rsidR="00831E8C" w:rsidRDefault="00831E8C" w:rsidP="009B425C">
            <w:pPr>
              <w:rPr>
                <w:sz w:val="16"/>
                <w:szCs w:val="16"/>
              </w:rPr>
            </w:pPr>
            <w:r>
              <w:rPr>
                <w:sz w:val="16"/>
                <w:szCs w:val="16"/>
              </w:rPr>
              <w:t>0</w:t>
            </w:r>
          </w:p>
        </w:tc>
        <w:tc>
          <w:tcPr>
            <w:tcW w:w="851" w:type="dxa"/>
          </w:tcPr>
          <w:p w14:paraId="475416F7" w14:textId="77777777" w:rsidR="00831E8C" w:rsidRDefault="00831E8C" w:rsidP="009B425C">
            <w:pPr>
              <w:rPr>
                <w:sz w:val="16"/>
                <w:szCs w:val="16"/>
              </w:rPr>
            </w:pPr>
            <w:r>
              <w:rPr>
                <w:sz w:val="16"/>
                <w:szCs w:val="16"/>
              </w:rPr>
              <w:t>0</w:t>
            </w:r>
          </w:p>
        </w:tc>
        <w:tc>
          <w:tcPr>
            <w:tcW w:w="850" w:type="dxa"/>
          </w:tcPr>
          <w:p w14:paraId="0001D08F" w14:textId="77777777" w:rsidR="00831E8C" w:rsidRDefault="00831E8C" w:rsidP="009B425C">
            <w:pPr>
              <w:rPr>
                <w:sz w:val="16"/>
                <w:szCs w:val="16"/>
              </w:rPr>
            </w:pPr>
            <w:r>
              <w:rPr>
                <w:sz w:val="16"/>
                <w:szCs w:val="16"/>
              </w:rPr>
              <w:t>0</w:t>
            </w:r>
          </w:p>
        </w:tc>
        <w:tc>
          <w:tcPr>
            <w:tcW w:w="1134" w:type="dxa"/>
          </w:tcPr>
          <w:p w14:paraId="60AAB4B8" w14:textId="77777777" w:rsidR="00831E8C" w:rsidRDefault="00831E8C" w:rsidP="009B425C">
            <w:pPr>
              <w:rPr>
                <w:sz w:val="16"/>
                <w:szCs w:val="16"/>
              </w:rPr>
            </w:pPr>
            <w:r>
              <w:rPr>
                <w:sz w:val="16"/>
                <w:szCs w:val="16"/>
              </w:rPr>
              <w:t>0</w:t>
            </w:r>
          </w:p>
        </w:tc>
        <w:tc>
          <w:tcPr>
            <w:tcW w:w="992" w:type="dxa"/>
          </w:tcPr>
          <w:p w14:paraId="0FE3EE95" w14:textId="77777777" w:rsidR="00831E8C" w:rsidRDefault="005A77BC" w:rsidP="009B425C">
            <w:pPr>
              <w:jc w:val="center"/>
              <w:rPr>
                <w:rFonts w:ascii="Cambria Math" w:eastAsia="Cambria Math" w:hAnsi="Cambria Math" w:cs="Cambria Math"/>
                <w:sz w:val="16"/>
                <w:szCs w:val="16"/>
              </w:rPr>
            </w:pPr>
            <m:oMathPara>
              <m:oMath>
                <m:sSub>
                  <m:sSubPr>
                    <m:ctrlPr>
                      <w:rPr>
                        <w:rFonts w:ascii="Cambria Math" w:eastAsia="Cambria Math" w:hAnsi="Cambria Math" w:cs="Cambria Math"/>
                        <w:sz w:val="16"/>
                        <w:szCs w:val="16"/>
                      </w:rPr>
                    </m:ctrlPr>
                  </m:sSubPr>
                  <m:e>
                    <m:r>
                      <w:rPr>
                        <w:rFonts w:ascii="Cambria Math" w:eastAsia="Cambria Math" w:hAnsi="Cambria Math" w:cs="Cambria Math"/>
                        <w:sz w:val="16"/>
                        <w:szCs w:val="16"/>
                      </w:rPr>
                      <m:t>ON</m:t>
                    </m:r>
                  </m:e>
                  <m:sub>
                    <m:r>
                      <w:rPr>
                        <w:rFonts w:ascii="Cambria Math" w:eastAsia="Cambria Math" w:hAnsi="Cambria Math" w:cs="Cambria Math"/>
                        <w:sz w:val="16"/>
                        <w:szCs w:val="16"/>
                      </w:rPr>
                      <m:t>g</m:t>
                    </m:r>
                  </m:sub>
                </m:sSub>
              </m:oMath>
            </m:oMathPara>
          </w:p>
        </w:tc>
        <w:tc>
          <w:tcPr>
            <w:tcW w:w="993" w:type="dxa"/>
          </w:tcPr>
          <w:p w14:paraId="36449582" w14:textId="77777777" w:rsidR="00831E8C" w:rsidRDefault="005A77BC" w:rsidP="009B425C">
            <w:pPr>
              <w:jc w:val="center"/>
              <w:rPr>
                <w:rFonts w:ascii="Cambria Math" w:eastAsia="Cambria Math" w:hAnsi="Cambria Math" w:cs="Cambria Math"/>
                <w:sz w:val="16"/>
                <w:szCs w:val="16"/>
              </w:rPr>
            </w:pPr>
            <m:oMathPara>
              <m:oMath>
                <m:sSub>
                  <m:sSubPr>
                    <m:ctrlPr>
                      <w:rPr>
                        <w:rFonts w:ascii="Cambria Math" w:eastAsia="Cambria Math" w:hAnsi="Cambria Math" w:cs="Cambria Math"/>
                        <w:sz w:val="16"/>
                        <w:szCs w:val="16"/>
                      </w:rPr>
                    </m:ctrlPr>
                  </m:sSubPr>
                  <m:e>
                    <m:r>
                      <w:rPr>
                        <w:rFonts w:ascii="Cambria Math" w:eastAsia="Cambria Math" w:hAnsi="Cambria Math" w:cs="Cambria Math"/>
                        <w:sz w:val="16"/>
                        <w:szCs w:val="16"/>
                      </w:rPr>
                      <m:t>ON</m:t>
                    </m:r>
                  </m:e>
                  <m:sub>
                    <m:r>
                      <w:rPr>
                        <w:rFonts w:ascii="Cambria Math" w:eastAsia="Cambria Math" w:hAnsi="Cambria Math" w:cs="Cambria Math"/>
                        <w:sz w:val="16"/>
                        <w:szCs w:val="16"/>
                      </w:rPr>
                      <m:t>s</m:t>
                    </m:r>
                  </m:sub>
                </m:sSub>
              </m:oMath>
            </m:oMathPara>
          </w:p>
        </w:tc>
        <w:tc>
          <w:tcPr>
            <w:tcW w:w="657" w:type="dxa"/>
          </w:tcPr>
          <w:p w14:paraId="00286BBB" w14:textId="77777777" w:rsidR="00831E8C" w:rsidRDefault="00831E8C" w:rsidP="009B425C">
            <w:pPr>
              <w:rPr>
                <w:sz w:val="16"/>
                <w:szCs w:val="16"/>
              </w:rPr>
            </w:pPr>
            <w:r>
              <w:rPr>
                <w:sz w:val="16"/>
                <w:szCs w:val="16"/>
              </w:rPr>
              <w:t>0</w:t>
            </w:r>
          </w:p>
        </w:tc>
      </w:tr>
      <w:tr w:rsidR="00831E8C" w14:paraId="3EDAF13C" w14:textId="77777777" w:rsidTr="009B425C">
        <w:tc>
          <w:tcPr>
            <w:tcW w:w="988" w:type="dxa"/>
            <w:vMerge/>
          </w:tcPr>
          <w:p w14:paraId="4E7DB850" w14:textId="77777777" w:rsidR="00831E8C" w:rsidRDefault="00831E8C" w:rsidP="009B425C">
            <w:pPr>
              <w:widowControl w:val="0"/>
              <w:pBdr>
                <w:top w:val="nil"/>
                <w:left w:val="nil"/>
                <w:bottom w:val="nil"/>
                <w:right w:val="nil"/>
                <w:between w:val="nil"/>
              </w:pBdr>
              <w:spacing w:line="276" w:lineRule="auto"/>
              <w:jc w:val="left"/>
              <w:rPr>
                <w:sz w:val="16"/>
                <w:szCs w:val="16"/>
              </w:rPr>
            </w:pPr>
          </w:p>
        </w:tc>
        <w:tc>
          <w:tcPr>
            <w:tcW w:w="1134" w:type="dxa"/>
          </w:tcPr>
          <w:p w14:paraId="4814A456" w14:textId="77777777" w:rsidR="00831E8C" w:rsidRDefault="00831E8C" w:rsidP="009B425C">
            <w:pPr>
              <w:rPr>
                <w:sz w:val="16"/>
                <w:szCs w:val="16"/>
              </w:rPr>
            </w:pPr>
            <w:r>
              <w:rPr>
                <w:sz w:val="16"/>
                <w:szCs w:val="16"/>
              </w:rPr>
              <w:t>Barren</w:t>
            </w:r>
          </w:p>
        </w:tc>
        <w:tc>
          <w:tcPr>
            <w:tcW w:w="567" w:type="dxa"/>
          </w:tcPr>
          <w:p w14:paraId="5AF157D3" w14:textId="77777777" w:rsidR="00831E8C" w:rsidRDefault="00831E8C" w:rsidP="009B425C">
            <w:pPr>
              <w:rPr>
                <w:sz w:val="16"/>
                <w:szCs w:val="16"/>
              </w:rPr>
            </w:pPr>
            <w:r>
              <w:rPr>
                <w:sz w:val="16"/>
                <w:szCs w:val="16"/>
              </w:rPr>
              <w:t>0</w:t>
            </w:r>
          </w:p>
        </w:tc>
        <w:tc>
          <w:tcPr>
            <w:tcW w:w="850" w:type="dxa"/>
          </w:tcPr>
          <w:p w14:paraId="77C318A9" w14:textId="77777777" w:rsidR="00831E8C" w:rsidRDefault="00831E8C" w:rsidP="009B425C">
            <w:pPr>
              <w:rPr>
                <w:sz w:val="16"/>
                <w:szCs w:val="16"/>
              </w:rPr>
            </w:pPr>
            <w:r>
              <w:rPr>
                <w:sz w:val="16"/>
                <w:szCs w:val="16"/>
              </w:rPr>
              <w:t>0</w:t>
            </w:r>
          </w:p>
        </w:tc>
        <w:tc>
          <w:tcPr>
            <w:tcW w:w="851" w:type="dxa"/>
          </w:tcPr>
          <w:p w14:paraId="1295F186" w14:textId="77777777" w:rsidR="00831E8C" w:rsidRDefault="00831E8C" w:rsidP="009B425C">
            <w:pPr>
              <w:rPr>
                <w:sz w:val="16"/>
                <w:szCs w:val="16"/>
              </w:rPr>
            </w:pPr>
            <w:r>
              <w:rPr>
                <w:sz w:val="16"/>
                <w:szCs w:val="16"/>
              </w:rPr>
              <w:t>0</w:t>
            </w:r>
          </w:p>
        </w:tc>
        <w:tc>
          <w:tcPr>
            <w:tcW w:w="850" w:type="dxa"/>
          </w:tcPr>
          <w:p w14:paraId="1D5F6B56" w14:textId="77777777" w:rsidR="00831E8C" w:rsidRDefault="00831E8C" w:rsidP="009B425C">
            <w:pPr>
              <w:rPr>
                <w:sz w:val="16"/>
                <w:szCs w:val="16"/>
              </w:rPr>
            </w:pPr>
            <w:r>
              <w:rPr>
                <w:sz w:val="16"/>
                <w:szCs w:val="16"/>
              </w:rPr>
              <w:t>0</w:t>
            </w:r>
          </w:p>
        </w:tc>
        <w:tc>
          <w:tcPr>
            <w:tcW w:w="1134" w:type="dxa"/>
          </w:tcPr>
          <w:p w14:paraId="70A58AEC" w14:textId="77777777" w:rsidR="00831E8C" w:rsidRDefault="00831E8C" w:rsidP="009B425C">
            <w:pPr>
              <w:rPr>
                <w:sz w:val="16"/>
                <w:szCs w:val="16"/>
              </w:rPr>
            </w:pPr>
            <w:r>
              <w:rPr>
                <w:sz w:val="16"/>
                <w:szCs w:val="16"/>
              </w:rPr>
              <w:t>0</w:t>
            </w:r>
          </w:p>
        </w:tc>
        <w:tc>
          <w:tcPr>
            <w:tcW w:w="992" w:type="dxa"/>
          </w:tcPr>
          <w:p w14:paraId="19CF60EB" w14:textId="77777777" w:rsidR="00831E8C" w:rsidRDefault="00831E8C" w:rsidP="009B425C">
            <w:pPr>
              <w:rPr>
                <w:sz w:val="16"/>
                <w:szCs w:val="16"/>
              </w:rPr>
            </w:pPr>
            <w:r>
              <w:rPr>
                <w:sz w:val="16"/>
                <w:szCs w:val="16"/>
              </w:rPr>
              <w:t>0</w:t>
            </w:r>
          </w:p>
        </w:tc>
        <w:tc>
          <w:tcPr>
            <w:tcW w:w="993" w:type="dxa"/>
          </w:tcPr>
          <w:p w14:paraId="43C5E17A" w14:textId="77777777" w:rsidR="00831E8C" w:rsidRDefault="00831E8C" w:rsidP="009B425C">
            <w:pPr>
              <w:rPr>
                <w:sz w:val="16"/>
                <w:szCs w:val="16"/>
              </w:rPr>
            </w:pPr>
            <w:r>
              <w:rPr>
                <w:sz w:val="16"/>
                <w:szCs w:val="16"/>
              </w:rPr>
              <w:t>0</w:t>
            </w:r>
          </w:p>
        </w:tc>
        <w:tc>
          <w:tcPr>
            <w:tcW w:w="657" w:type="dxa"/>
          </w:tcPr>
          <w:p w14:paraId="1967D173" w14:textId="77777777" w:rsidR="00831E8C" w:rsidRDefault="00831E8C" w:rsidP="009B425C">
            <w:pPr>
              <w:keepNext/>
              <w:rPr>
                <w:sz w:val="16"/>
                <w:szCs w:val="16"/>
              </w:rPr>
            </w:pPr>
            <w:r>
              <w:rPr>
                <w:sz w:val="16"/>
                <w:szCs w:val="16"/>
              </w:rPr>
              <w:t>1</w:t>
            </w:r>
          </w:p>
        </w:tc>
      </w:tr>
    </w:tbl>
    <w:p w14:paraId="70655712" w14:textId="775DD6B9" w:rsidR="00831E8C" w:rsidRPr="000D5AED" w:rsidRDefault="00831E8C" w:rsidP="00831E8C">
      <w:pPr>
        <w:pBdr>
          <w:top w:val="nil"/>
          <w:left w:val="nil"/>
          <w:bottom w:val="nil"/>
          <w:right w:val="nil"/>
          <w:between w:val="nil"/>
        </w:pBdr>
        <w:spacing w:after="200" w:line="240" w:lineRule="auto"/>
        <w:rPr>
          <w:iCs/>
          <w:sz w:val="20"/>
          <w:szCs w:val="20"/>
        </w:rPr>
      </w:pPr>
      <w:r w:rsidRPr="000D5AED">
        <w:rPr>
          <w:b/>
          <w:bCs/>
          <w:iCs/>
          <w:sz w:val="20"/>
          <w:szCs w:val="20"/>
        </w:rPr>
        <w:lastRenderedPageBreak/>
        <w:t>Table 1. Relationship of LandSyMM land use and land cover (LULC) classes to HILDA+ classes.</w:t>
      </w:r>
      <w:r w:rsidRPr="000D5AED">
        <w:rPr>
          <w:iCs/>
          <w:sz w:val="20"/>
          <w:szCs w:val="20"/>
        </w:rPr>
        <w:t xml:space="preserve"> These relationships were used in LandScaleR to map LULC change from LandSyMM</w:t>
      </w:r>
      <w:r w:rsidRPr="000D5AED">
        <w:rPr>
          <w:iCs/>
          <w:sz w:val="20"/>
          <w:szCs w:val="20"/>
        </w:rPr>
        <w:fldChar w:fldCharType="begin"/>
      </w:r>
      <w:r w:rsidR="0042165D">
        <w:rPr>
          <w:iCs/>
          <w:sz w:val="20"/>
          <w:szCs w:val="20"/>
        </w:rPr>
        <w:instrText xml:space="preserve"> ADDIN ZOTERO_ITEM CSL_CITATION {"citationID":"L9DTQU9G","properties":{"formattedCitation":"\\super 36\\nosupersub{}","plainCitation":"36","noteIndex":0},"citationItems":[{"id":1520,"uris":["http://zotero.org/users/10985147/items/VSXUFFVJ"],"itemData":{"id":1520,"type":"article-journal","abstract":"A future of increasing atmospheric carbon dioxide concentrations, changing climate, growing human populations, and shifting socioeconomic conditions means that the global agricultural system will need to adapt in order to feed the world. These changes will affect not only agricultural land but terrestrial ecosystems in general. Here, we use the coupled land use and vegetation model LandSyMM (Land System Modular Model) to quantify future land use change (LUC) and resulting impacts on ecosystem service indicators relating to carbon sequestration, runoff, biodiversity, and nitrogen pollution. We additionally hold certain variables, such as climate or land use, constant to assess the relative contribution of different drivers to the projected impacts. Some ecosystem services depend critically on land use and management: for example, carbon storage, the gain in which is more than 2.5 times higher in a low-LUC scenario (Shared Socioeconomic Pathway 4 and Representative Concentration Pathway 6.0; SSP4-60) than a high-LUC one with the same carbon dioxide and climate trajectory (SSP3-60). Other trends are mostly dominated by the direct effects of climate change and carbon dioxide increase. For example, in those two scenarios, extreme high monthly runoff increases across 54% and 53% of land, respectively, with a mean increase of 23% in both. Scenarios in which climate change mitigation is more difficult (SSPs 3 and 5) have the strongest impacts on ecosystem service indicators, such as a loss of 13%-19% of land in biodiversity hotspots and a 28% increase in nitrogen pollution. Evaluating a suite of ecosystem service indicators across scenarios enables the identification of tradeoffs and co-benefits associated with different climate change mitigation and adaptation strategies and socioeconomic developments.","container-title":"Earth System Dynamics","DOI":"10.5194/esd-11-357-2020","ISSN":"21904987","issue":"2","journalAbbreviation":"Earth Syst. Dyn.","page":"357-376","title":"Impacts of future agricultural change on ecosystem service indicators","volume":"11","author":[{"family":"Rabin","given":"Sam S."},{"family":"Alexander","given":"Peter"},{"family":"Henry","given":"Roslyn"},{"family":"Anthoni","given":"Peter"},{"family":"Pugh","given":"Thomas A.M."},{"family":"Rounsevell","given":"Mark"},{"family":"Arneth","given":"Almut"}],"issued":{"date-parts":[["2020"]]}}}],"schema":"https://github.com/citation-style-language/schema/raw/master/csl-citation.json"} </w:instrText>
      </w:r>
      <w:r w:rsidRPr="000D5AED">
        <w:rPr>
          <w:iCs/>
          <w:sz w:val="20"/>
          <w:szCs w:val="20"/>
        </w:rPr>
        <w:fldChar w:fldCharType="separate"/>
      </w:r>
      <w:r w:rsidR="0042165D" w:rsidRPr="0042165D">
        <w:rPr>
          <w:sz w:val="20"/>
          <w:szCs w:val="24"/>
          <w:vertAlign w:val="superscript"/>
        </w:rPr>
        <w:t>36</w:t>
      </w:r>
      <w:r w:rsidRPr="000D5AED">
        <w:rPr>
          <w:iCs/>
          <w:sz w:val="20"/>
          <w:szCs w:val="20"/>
        </w:rPr>
        <w:fldChar w:fldCharType="end"/>
      </w:r>
      <w:r w:rsidRPr="000D5AED">
        <w:rPr>
          <w:iCs/>
          <w:sz w:val="20"/>
          <w:szCs w:val="20"/>
        </w:rPr>
        <w:t xml:space="preserve"> onto HILDA+ LULC classes</w:t>
      </w:r>
      <w:r w:rsidRPr="000D5AED">
        <w:rPr>
          <w:iCs/>
          <w:sz w:val="20"/>
          <w:szCs w:val="20"/>
        </w:rPr>
        <w:fldChar w:fldCharType="begin"/>
      </w:r>
      <w:r w:rsidR="0042165D">
        <w:rPr>
          <w:iCs/>
          <w:sz w:val="20"/>
          <w:szCs w:val="20"/>
        </w:rPr>
        <w:instrText xml:space="preserve"> ADDIN ZOTERO_ITEM CSL_CITATION {"citationID":"oZk9Jyot","properties":{"formattedCitation":"\\super 43\\nosupersub{}","plainCitation":"43","noteIndex":0},"citationItems":[{"id":2648,"uris":["http://zotero.org/users/10985147/items/MXDQF5JF"],"itemData":{"id":2648,"type":"dataset","abstract":"HILDA+ version 2.0 is an updated version of the HILDA+ (HIstoric Land Dynamics Assessment+) doi:10.1594/PANGAEA.921846. It is a global dataset on annual land use/cover change between 1960-2020 at 1 km spatial resolution. It is based on a data-driven reconstruction approach and integrates multiple open data streams (from high-resolution remote sensing, long-term land use reconstructions and statistics). Compared to the previous version, this new HILDA+ version 2.0 uses a base map from the year 2020 (based on ESA World Cover), integrates new remote sensing-based land cover datasets (see documentation sheet in the uploaded data), is calibrated on updated national land use statistics from FAO and includes additional cropland-related land use categories: tree crops, agroforestry and annual crops. See the documentation and the paper reference for the method of cropland mapping. Forests are subdivided into different forest types based ESA CCI Land Cover (1992-2020). HILDA+ version 2.0 covers the following land use/cover categories (given with their respective code numbers in the dataset): 11: Urban areas, 22: Annual crops, 23: Tree crops, 24: Agroforestry, 33: Pasture/rangeland, 40: Forest (unknown/other), 41: Forest (evergreen, needle leaf), 42: Forest (evergreen, broad leaf), 43: Forest (deciduous, needle leaf), 44: Forest (deciduous, broad leaf), 45: Forest (mixed), 55: Unmanaged grass/shrubland, 66: Sparse/no vegetation.","DOI":"https://doi.pangaea.de/10.1594/PANGAEA.974335","publisher":"PANGAEA","title":"HILDA+ version 2.0: Global Land Use Change between 1960 and 2020 [dataset]","author":[{"family":"Winkler","given":"Karina"},{"family":"Fuchs","given":"Richard"},{"family":"Rounsevell","given":"Mark D A"},{"family":"Herold","given":"Martin"}],"issued":{"date-parts":[["2025"]]}}}],"schema":"https://github.com/citation-style-language/schema/raw/master/csl-citation.json"} </w:instrText>
      </w:r>
      <w:r w:rsidRPr="000D5AED">
        <w:rPr>
          <w:iCs/>
          <w:sz w:val="20"/>
          <w:szCs w:val="20"/>
        </w:rPr>
        <w:fldChar w:fldCharType="separate"/>
      </w:r>
      <w:r w:rsidR="0042165D" w:rsidRPr="0042165D">
        <w:rPr>
          <w:sz w:val="20"/>
          <w:szCs w:val="24"/>
          <w:vertAlign w:val="superscript"/>
        </w:rPr>
        <w:t>43</w:t>
      </w:r>
      <w:r w:rsidRPr="000D5AED">
        <w:rPr>
          <w:iCs/>
          <w:sz w:val="20"/>
          <w:szCs w:val="20"/>
        </w:rPr>
        <w:fldChar w:fldCharType="end"/>
      </w:r>
      <w:r w:rsidRPr="000D5AED">
        <w:rPr>
          <w:iCs/>
          <w:sz w:val="20"/>
          <w:szCs w:val="20"/>
        </w:rPr>
        <w:t xml:space="preserve">. </w:t>
      </w:r>
      <m:oMath>
        <m:sSub>
          <m:sSubPr>
            <m:ctrlPr>
              <w:rPr>
                <w:rFonts w:ascii="Cambria Math" w:eastAsia="Cambria Math" w:hAnsi="Cambria Math"/>
                <w:i/>
                <w:sz w:val="20"/>
                <w:szCs w:val="20"/>
              </w:rPr>
            </m:ctrlPr>
          </m:sSubPr>
          <m:e>
            <m:r>
              <w:rPr>
                <w:rFonts w:ascii="Cambria Math" w:eastAsia="Cambria Math" w:hAnsi="Cambria Math"/>
                <w:sz w:val="20"/>
                <w:szCs w:val="20"/>
              </w:rPr>
              <m:t>ON</m:t>
            </m:r>
          </m:e>
          <m:sub>
            <m:r>
              <w:rPr>
                <w:rFonts w:ascii="Cambria Math" w:eastAsia="Cambria Math" w:hAnsi="Cambria Math"/>
                <w:sz w:val="20"/>
                <w:szCs w:val="20"/>
              </w:rPr>
              <m:t>g</m:t>
            </m:r>
          </m:sub>
        </m:sSub>
      </m:oMath>
      <w:r w:rsidRPr="000D5AED">
        <w:rPr>
          <w:iCs/>
          <w:sz w:val="20"/>
          <w:szCs w:val="20"/>
        </w:rPr>
        <w:t xml:space="preserve"> is the coarse resolution grid cell-specific proportion of other natural land cover from LandSyMM matched to the unmanaged grass/shrubland HILDA+ class. </w:t>
      </w:r>
      <m:oMath>
        <m:sSub>
          <m:sSubPr>
            <m:ctrlPr>
              <w:rPr>
                <w:rFonts w:ascii="Cambria Math" w:eastAsia="Cambria Math" w:hAnsi="Cambria Math"/>
                <w:i/>
                <w:sz w:val="20"/>
                <w:szCs w:val="20"/>
              </w:rPr>
            </m:ctrlPr>
          </m:sSubPr>
          <m:e>
            <m:r>
              <w:rPr>
                <w:rFonts w:ascii="Cambria Math" w:eastAsia="Cambria Math" w:hAnsi="Cambria Math"/>
                <w:sz w:val="20"/>
                <w:szCs w:val="20"/>
              </w:rPr>
              <m:t>ON</m:t>
            </m:r>
          </m:e>
          <m:sub>
            <m:r>
              <w:rPr>
                <w:rFonts w:ascii="Cambria Math" w:eastAsia="Cambria Math" w:hAnsi="Cambria Math"/>
                <w:sz w:val="20"/>
                <w:szCs w:val="20"/>
              </w:rPr>
              <m:t>s</m:t>
            </m:r>
          </m:sub>
        </m:sSub>
      </m:oMath>
      <w:r w:rsidRPr="000D5AED">
        <w:rPr>
          <w:iCs/>
          <w:sz w:val="20"/>
          <w:szCs w:val="20"/>
        </w:rPr>
        <w:t xml:space="preserve"> is the grid cell-specific proportion of other natural land cover matched to the sparse/no vegetation class. </w:t>
      </w:r>
      <m:oMath>
        <m:sSub>
          <m:sSubPr>
            <m:ctrlPr>
              <w:rPr>
                <w:rFonts w:ascii="Cambria Math" w:eastAsia="Cambria Math" w:hAnsi="Cambria Math"/>
                <w:i/>
                <w:sz w:val="20"/>
                <w:szCs w:val="20"/>
              </w:rPr>
            </m:ctrlPr>
          </m:sSubPr>
          <m:e>
            <m:r>
              <w:rPr>
                <w:rFonts w:ascii="Cambria Math" w:eastAsia="Cambria Math" w:hAnsi="Cambria Math"/>
                <w:sz w:val="20"/>
                <w:szCs w:val="20"/>
              </w:rPr>
              <m:t>ON</m:t>
            </m:r>
          </m:e>
          <m:sub>
            <m:r>
              <w:rPr>
                <w:rFonts w:ascii="Cambria Math" w:eastAsia="Cambria Math" w:hAnsi="Cambria Math"/>
                <w:sz w:val="20"/>
                <w:szCs w:val="20"/>
              </w:rPr>
              <m:t>g</m:t>
            </m:r>
          </m:sub>
        </m:sSub>
      </m:oMath>
      <w:r w:rsidRPr="000D5AED">
        <w:rPr>
          <w:iCs/>
          <w:sz w:val="20"/>
          <w:szCs w:val="20"/>
        </w:rPr>
        <w:t xml:space="preserve"> and </w:t>
      </w:r>
      <m:oMath>
        <m:sSub>
          <m:sSubPr>
            <m:ctrlPr>
              <w:rPr>
                <w:rFonts w:ascii="Cambria Math" w:eastAsia="Cambria Math" w:hAnsi="Cambria Math"/>
                <w:i/>
                <w:sz w:val="20"/>
                <w:szCs w:val="20"/>
              </w:rPr>
            </m:ctrlPr>
          </m:sSubPr>
          <m:e>
            <m:r>
              <w:rPr>
                <w:rFonts w:ascii="Cambria Math" w:eastAsia="Cambria Math" w:hAnsi="Cambria Math"/>
                <w:sz w:val="20"/>
                <w:szCs w:val="20"/>
              </w:rPr>
              <m:t>ON</m:t>
            </m:r>
          </m:e>
          <m:sub>
            <m:r>
              <w:rPr>
                <w:rFonts w:ascii="Cambria Math" w:eastAsia="Cambria Math" w:hAnsi="Cambria Math"/>
                <w:sz w:val="20"/>
                <w:szCs w:val="20"/>
              </w:rPr>
              <m:t>s</m:t>
            </m:r>
          </m:sub>
        </m:sSub>
      </m:oMath>
      <w:r w:rsidRPr="000D5AED">
        <w:rPr>
          <w:iCs/>
          <w:sz w:val="20"/>
          <w:szCs w:val="20"/>
        </w:rPr>
        <w:t xml:space="preserve"> are dynamically determined for each coarse resolution 0.5° resolution grid cell from LandSyMM during each timestep of the downscaling process.</w:t>
      </w:r>
    </w:p>
    <w:p w14:paraId="46EB4EC1" w14:textId="64B45491" w:rsidR="00A66C19" w:rsidRPr="00A66C19" w:rsidRDefault="00A66C19" w:rsidP="00A66C19">
      <w:bookmarkStart w:id="9" w:name="_3dy6vkm" w:colFirst="0" w:colLast="0"/>
      <w:bookmarkStart w:id="10" w:name="_1t3h5sf" w:colFirst="0" w:colLast="0"/>
      <w:bookmarkStart w:id="11" w:name="_4d34og8" w:colFirst="0" w:colLast="0"/>
      <w:bookmarkStart w:id="12" w:name="_1fob9te" w:colFirst="0" w:colLast="0"/>
      <w:bookmarkStart w:id="13" w:name="_3rdcrjn" w:colFirst="0" w:colLast="0"/>
      <w:bookmarkEnd w:id="9"/>
      <w:bookmarkEnd w:id="10"/>
      <w:bookmarkEnd w:id="11"/>
      <w:bookmarkEnd w:id="12"/>
      <w:bookmarkEnd w:id="13"/>
    </w:p>
    <w:sectPr w:rsidR="00A66C19" w:rsidRPr="00A66C19" w:rsidSect="000476C2">
      <w:pgSz w:w="11906" w:h="16838"/>
      <w:pgMar w:top="1440" w:right="1440" w:bottom="1440" w:left="1440" w:header="708" w:footer="708" w:gutter="0"/>
      <w:lnNumType w:countBy="1" w:restart="continuous"/>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embedRegular r:id="rId1" w:fontKey="{749CA9D1-203E-4A6F-B8FD-DF88CEC43FEF}"/>
    <w:embedItalic r:id="rId2" w:fontKey="{FAEB6E5A-5032-4181-A5D9-9D8BFE4FC78A}"/>
  </w:font>
  <w:font w:name="Cambria">
    <w:panose1 w:val="02040503050406030204"/>
    <w:charset w:val="00"/>
    <w:family w:val="roman"/>
    <w:pitch w:val="variable"/>
    <w:sig w:usb0="E00006FF" w:usb1="420024FF" w:usb2="02000000" w:usb3="00000000" w:csb0="0000019F" w:csb1="00000000"/>
    <w:embedRegular r:id="rId3" w:fontKey="{155E362D-A50E-4266-A61D-FCC70366B28C}"/>
  </w:font>
  <w:font w:name="Calibri">
    <w:panose1 w:val="020F0502020204030204"/>
    <w:charset w:val="00"/>
    <w:family w:val="swiss"/>
    <w:pitch w:val="variable"/>
    <w:sig w:usb0="E4002EFF" w:usb1="C200247B" w:usb2="00000009" w:usb3="00000000" w:csb0="000001FF" w:csb1="00000000"/>
    <w:embedRegular r:id="rId4" w:fontKey="{42314196-3808-4C4A-8D91-7593296E48D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4D0417"/>
    <w:multiLevelType w:val="hybridMultilevel"/>
    <w:tmpl w:val="1570D6E4"/>
    <w:lvl w:ilvl="0" w:tplc="E5D0FAAA">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13A2B93"/>
    <w:multiLevelType w:val="hybridMultilevel"/>
    <w:tmpl w:val="A2E848FE"/>
    <w:lvl w:ilvl="0" w:tplc="4852C2B2">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73D427E"/>
    <w:multiLevelType w:val="hybridMultilevel"/>
    <w:tmpl w:val="39804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933"/>
    <w:rsid w:val="00002762"/>
    <w:rsid w:val="000063DF"/>
    <w:rsid w:val="000116A0"/>
    <w:rsid w:val="000129FE"/>
    <w:rsid w:val="000179A4"/>
    <w:rsid w:val="000212CA"/>
    <w:rsid w:val="00023BDC"/>
    <w:rsid w:val="00037595"/>
    <w:rsid w:val="00037C5D"/>
    <w:rsid w:val="0004031B"/>
    <w:rsid w:val="00045E82"/>
    <w:rsid w:val="00046BE4"/>
    <w:rsid w:val="000476C2"/>
    <w:rsid w:val="000518F8"/>
    <w:rsid w:val="00055087"/>
    <w:rsid w:val="00061057"/>
    <w:rsid w:val="00062627"/>
    <w:rsid w:val="0006451E"/>
    <w:rsid w:val="000650A4"/>
    <w:rsid w:val="000663B5"/>
    <w:rsid w:val="00067204"/>
    <w:rsid w:val="0007409F"/>
    <w:rsid w:val="00075958"/>
    <w:rsid w:val="000944F9"/>
    <w:rsid w:val="000A0B20"/>
    <w:rsid w:val="000A1B17"/>
    <w:rsid w:val="000A673B"/>
    <w:rsid w:val="000B2658"/>
    <w:rsid w:val="000B3692"/>
    <w:rsid w:val="000B45C6"/>
    <w:rsid w:val="000C4787"/>
    <w:rsid w:val="000C4E06"/>
    <w:rsid w:val="000C7294"/>
    <w:rsid w:val="000C7A18"/>
    <w:rsid w:val="000D206E"/>
    <w:rsid w:val="000D5AED"/>
    <w:rsid w:val="000E2B62"/>
    <w:rsid w:val="000E52E7"/>
    <w:rsid w:val="000F4514"/>
    <w:rsid w:val="000F6874"/>
    <w:rsid w:val="001015F7"/>
    <w:rsid w:val="00101E89"/>
    <w:rsid w:val="0010287D"/>
    <w:rsid w:val="001052F0"/>
    <w:rsid w:val="0010750E"/>
    <w:rsid w:val="001076E3"/>
    <w:rsid w:val="001078D5"/>
    <w:rsid w:val="001168C8"/>
    <w:rsid w:val="00121D20"/>
    <w:rsid w:val="0012369E"/>
    <w:rsid w:val="0012646A"/>
    <w:rsid w:val="0013764C"/>
    <w:rsid w:val="00154222"/>
    <w:rsid w:val="00154C12"/>
    <w:rsid w:val="001552A9"/>
    <w:rsid w:val="00166330"/>
    <w:rsid w:val="001678F6"/>
    <w:rsid w:val="001854BD"/>
    <w:rsid w:val="00191247"/>
    <w:rsid w:val="00193432"/>
    <w:rsid w:val="001938D9"/>
    <w:rsid w:val="00193F96"/>
    <w:rsid w:val="00195DBE"/>
    <w:rsid w:val="001A068C"/>
    <w:rsid w:val="001A51FD"/>
    <w:rsid w:val="001A5C8B"/>
    <w:rsid w:val="001A6080"/>
    <w:rsid w:val="001B5B7E"/>
    <w:rsid w:val="001D136E"/>
    <w:rsid w:val="001D30DF"/>
    <w:rsid w:val="001D57DA"/>
    <w:rsid w:val="001D5EA6"/>
    <w:rsid w:val="001D647A"/>
    <w:rsid w:val="001D65EF"/>
    <w:rsid w:val="001E0657"/>
    <w:rsid w:val="001F0401"/>
    <w:rsid w:val="001F4746"/>
    <w:rsid w:val="001F5618"/>
    <w:rsid w:val="001F7C83"/>
    <w:rsid w:val="00207900"/>
    <w:rsid w:val="002101A7"/>
    <w:rsid w:val="00214F53"/>
    <w:rsid w:val="00231B46"/>
    <w:rsid w:val="002349F1"/>
    <w:rsid w:val="00240EBC"/>
    <w:rsid w:val="00246883"/>
    <w:rsid w:val="00254905"/>
    <w:rsid w:val="0025777D"/>
    <w:rsid w:val="00263F38"/>
    <w:rsid w:val="00266260"/>
    <w:rsid w:val="00267D00"/>
    <w:rsid w:val="00275C84"/>
    <w:rsid w:val="00276848"/>
    <w:rsid w:val="0027743B"/>
    <w:rsid w:val="002934D7"/>
    <w:rsid w:val="00295512"/>
    <w:rsid w:val="002A12A3"/>
    <w:rsid w:val="002A6F39"/>
    <w:rsid w:val="002B1F72"/>
    <w:rsid w:val="002B3C2A"/>
    <w:rsid w:val="002C05A4"/>
    <w:rsid w:val="002C36C0"/>
    <w:rsid w:val="002C53E3"/>
    <w:rsid w:val="002E0716"/>
    <w:rsid w:val="002F15F2"/>
    <w:rsid w:val="00306281"/>
    <w:rsid w:val="00311006"/>
    <w:rsid w:val="00313639"/>
    <w:rsid w:val="00314187"/>
    <w:rsid w:val="00314B9F"/>
    <w:rsid w:val="00316228"/>
    <w:rsid w:val="00322D5B"/>
    <w:rsid w:val="00323E8A"/>
    <w:rsid w:val="00325955"/>
    <w:rsid w:val="0032612B"/>
    <w:rsid w:val="003310A7"/>
    <w:rsid w:val="00331815"/>
    <w:rsid w:val="00332BCD"/>
    <w:rsid w:val="00334BF1"/>
    <w:rsid w:val="003357A9"/>
    <w:rsid w:val="00335AC2"/>
    <w:rsid w:val="00352950"/>
    <w:rsid w:val="0036278A"/>
    <w:rsid w:val="00364ECA"/>
    <w:rsid w:val="00366107"/>
    <w:rsid w:val="00370F4F"/>
    <w:rsid w:val="00374476"/>
    <w:rsid w:val="0037569E"/>
    <w:rsid w:val="00375E81"/>
    <w:rsid w:val="0038074D"/>
    <w:rsid w:val="00385DEE"/>
    <w:rsid w:val="00387C20"/>
    <w:rsid w:val="003927E8"/>
    <w:rsid w:val="003A2B27"/>
    <w:rsid w:val="003A2C2A"/>
    <w:rsid w:val="003B2D5D"/>
    <w:rsid w:val="003C2AAC"/>
    <w:rsid w:val="003D3F1B"/>
    <w:rsid w:val="003D4B07"/>
    <w:rsid w:val="003E29F3"/>
    <w:rsid w:val="003F5024"/>
    <w:rsid w:val="003F54B6"/>
    <w:rsid w:val="0041046C"/>
    <w:rsid w:val="004110B6"/>
    <w:rsid w:val="004139D6"/>
    <w:rsid w:val="0042165D"/>
    <w:rsid w:val="00422920"/>
    <w:rsid w:val="00425A99"/>
    <w:rsid w:val="00442D5C"/>
    <w:rsid w:val="004450D3"/>
    <w:rsid w:val="00446113"/>
    <w:rsid w:val="004509A3"/>
    <w:rsid w:val="00452642"/>
    <w:rsid w:val="00453A01"/>
    <w:rsid w:val="004542EE"/>
    <w:rsid w:val="00456FF7"/>
    <w:rsid w:val="00466B7D"/>
    <w:rsid w:val="00475A6D"/>
    <w:rsid w:val="00480D55"/>
    <w:rsid w:val="00490F1B"/>
    <w:rsid w:val="00491AE6"/>
    <w:rsid w:val="00491EE8"/>
    <w:rsid w:val="00493184"/>
    <w:rsid w:val="004A14CB"/>
    <w:rsid w:val="004B0842"/>
    <w:rsid w:val="004B1809"/>
    <w:rsid w:val="004B6327"/>
    <w:rsid w:val="004B7E9B"/>
    <w:rsid w:val="004C2B2D"/>
    <w:rsid w:val="004C4943"/>
    <w:rsid w:val="004C6A28"/>
    <w:rsid w:val="004D437C"/>
    <w:rsid w:val="004D4E16"/>
    <w:rsid w:val="004D5550"/>
    <w:rsid w:val="004E2880"/>
    <w:rsid w:val="004E3C83"/>
    <w:rsid w:val="004E6413"/>
    <w:rsid w:val="004F59B6"/>
    <w:rsid w:val="004F6093"/>
    <w:rsid w:val="004F7937"/>
    <w:rsid w:val="00505D85"/>
    <w:rsid w:val="00514400"/>
    <w:rsid w:val="00516A96"/>
    <w:rsid w:val="00523226"/>
    <w:rsid w:val="00525F0E"/>
    <w:rsid w:val="00532EED"/>
    <w:rsid w:val="00533CC7"/>
    <w:rsid w:val="005430B3"/>
    <w:rsid w:val="0054468A"/>
    <w:rsid w:val="0054748E"/>
    <w:rsid w:val="00551AF8"/>
    <w:rsid w:val="00552CF7"/>
    <w:rsid w:val="00554D65"/>
    <w:rsid w:val="00563CDA"/>
    <w:rsid w:val="00563E32"/>
    <w:rsid w:val="00564238"/>
    <w:rsid w:val="0057037C"/>
    <w:rsid w:val="0057099E"/>
    <w:rsid w:val="00572290"/>
    <w:rsid w:val="00572F2F"/>
    <w:rsid w:val="00576AF4"/>
    <w:rsid w:val="0057753E"/>
    <w:rsid w:val="005777EF"/>
    <w:rsid w:val="00577AA9"/>
    <w:rsid w:val="00580633"/>
    <w:rsid w:val="00581796"/>
    <w:rsid w:val="00591173"/>
    <w:rsid w:val="005965DC"/>
    <w:rsid w:val="005A53DB"/>
    <w:rsid w:val="005A5CED"/>
    <w:rsid w:val="005A6CED"/>
    <w:rsid w:val="005A77BC"/>
    <w:rsid w:val="005B0393"/>
    <w:rsid w:val="005B0AE2"/>
    <w:rsid w:val="005B673B"/>
    <w:rsid w:val="005C67A5"/>
    <w:rsid w:val="005C699C"/>
    <w:rsid w:val="005D359A"/>
    <w:rsid w:val="005D3EDA"/>
    <w:rsid w:val="005E406C"/>
    <w:rsid w:val="005E6C99"/>
    <w:rsid w:val="005F281C"/>
    <w:rsid w:val="006006E4"/>
    <w:rsid w:val="00603F16"/>
    <w:rsid w:val="0060452F"/>
    <w:rsid w:val="00604535"/>
    <w:rsid w:val="00605905"/>
    <w:rsid w:val="00606456"/>
    <w:rsid w:val="00614DA7"/>
    <w:rsid w:val="006232F8"/>
    <w:rsid w:val="00623743"/>
    <w:rsid w:val="00626429"/>
    <w:rsid w:val="006404AA"/>
    <w:rsid w:val="006420E5"/>
    <w:rsid w:val="006514C5"/>
    <w:rsid w:val="00656AFD"/>
    <w:rsid w:val="00667617"/>
    <w:rsid w:val="00683C16"/>
    <w:rsid w:val="0069276C"/>
    <w:rsid w:val="00692F5D"/>
    <w:rsid w:val="006A1A2D"/>
    <w:rsid w:val="006A3AA6"/>
    <w:rsid w:val="006A4C34"/>
    <w:rsid w:val="006A4D9A"/>
    <w:rsid w:val="006A684E"/>
    <w:rsid w:val="006B7569"/>
    <w:rsid w:val="006C6A13"/>
    <w:rsid w:val="006C732F"/>
    <w:rsid w:val="006D10E9"/>
    <w:rsid w:val="006D2ABF"/>
    <w:rsid w:val="006D3923"/>
    <w:rsid w:val="006D69B8"/>
    <w:rsid w:val="006F0632"/>
    <w:rsid w:val="006F6614"/>
    <w:rsid w:val="00707D3C"/>
    <w:rsid w:val="00714190"/>
    <w:rsid w:val="007306E7"/>
    <w:rsid w:val="00736683"/>
    <w:rsid w:val="007445B9"/>
    <w:rsid w:val="007459BB"/>
    <w:rsid w:val="00747495"/>
    <w:rsid w:val="00752A3F"/>
    <w:rsid w:val="007555FD"/>
    <w:rsid w:val="007559D0"/>
    <w:rsid w:val="00756F0E"/>
    <w:rsid w:val="007618FF"/>
    <w:rsid w:val="00761C98"/>
    <w:rsid w:val="007638F3"/>
    <w:rsid w:val="0077248D"/>
    <w:rsid w:val="00772522"/>
    <w:rsid w:val="00775F2D"/>
    <w:rsid w:val="00777433"/>
    <w:rsid w:val="007824AC"/>
    <w:rsid w:val="007872F0"/>
    <w:rsid w:val="007914DE"/>
    <w:rsid w:val="007929BE"/>
    <w:rsid w:val="007A32CF"/>
    <w:rsid w:val="007B7E72"/>
    <w:rsid w:val="007C4263"/>
    <w:rsid w:val="007D0D4A"/>
    <w:rsid w:val="007D24A2"/>
    <w:rsid w:val="007D4FB0"/>
    <w:rsid w:val="007D56CC"/>
    <w:rsid w:val="007F5BD1"/>
    <w:rsid w:val="00802EFD"/>
    <w:rsid w:val="00813F10"/>
    <w:rsid w:val="00831E8C"/>
    <w:rsid w:val="008365F4"/>
    <w:rsid w:val="0084066A"/>
    <w:rsid w:val="00842D53"/>
    <w:rsid w:val="00845EAD"/>
    <w:rsid w:val="0085576C"/>
    <w:rsid w:val="00855BD3"/>
    <w:rsid w:val="00857254"/>
    <w:rsid w:val="00865C40"/>
    <w:rsid w:val="00867B23"/>
    <w:rsid w:val="00871132"/>
    <w:rsid w:val="0087285E"/>
    <w:rsid w:val="0087776F"/>
    <w:rsid w:val="008777EE"/>
    <w:rsid w:val="0088330D"/>
    <w:rsid w:val="00897D96"/>
    <w:rsid w:val="008A2663"/>
    <w:rsid w:val="008A2E8B"/>
    <w:rsid w:val="008B2975"/>
    <w:rsid w:val="008B3A3B"/>
    <w:rsid w:val="008B6EAD"/>
    <w:rsid w:val="008C4E8E"/>
    <w:rsid w:val="008D6F05"/>
    <w:rsid w:val="008E0C3E"/>
    <w:rsid w:val="008E108C"/>
    <w:rsid w:val="008E1540"/>
    <w:rsid w:val="008E49C9"/>
    <w:rsid w:val="008E6C0D"/>
    <w:rsid w:val="008E75A1"/>
    <w:rsid w:val="008F3241"/>
    <w:rsid w:val="009175B5"/>
    <w:rsid w:val="0092120E"/>
    <w:rsid w:val="00925301"/>
    <w:rsid w:val="0092552B"/>
    <w:rsid w:val="00935887"/>
    <w:rsid w:val="0094150D"/>
    <w:rsid w:val="00941C4F"/>
    <w:rsid w:val="009423A5"/>
    <w:rsid w:val="00945E28"/>
    <w:rsid w:val="0094710B"/>
    <w:rsid w:val="00971D2B"/>
    <w:rsid w:val="00971F5B"/>
    <w:rsid w:val="0097615F"/>
    <w:rsid w:val="00976DC4"/>
    <w:rsid w:val="00977BD9"/>
    <w:rsid w:val="00982CC6"/>
    <w:rsid w:val="009840FE"/>
    <w:rsid w:val="009930B6"/>
    <w:rsid w:val="00996F7E"/>
    <w:rsid w:val="009A4219"/>
    <w:rsid w:val="009B29CA"/>
    <w:rsid w:val="009B6693"/>
    <w:rsid w:val="009B7920"/>
    <w:rsid w:val="009C3A4D"/>
    <w:rsid w:val="009C5B64"/>
    <w:rsid w:val="009C6153"/>
    <w:rsid w:val="009E0858"/>
    <w:rsid w:val="009E1295"/>
    <w:rsid w:val="009E1420"/>
    <w:rsid w:val="009E57EE"/>
    <w:rsid w:val="009F714B"/>
    <w:rsid w:val="009F7BAE"/>
    <w:rsid w:val="00A030FC"/>
    <w:rsid w:val="00A07604"/>
    <w:rsid w:val="00A20436"/>
    <w:rsid w:val="00A204FF"/>
    <w:rsid w:val="00A20BDA"/>
    <w:rsid w:val="00A35FF0"/>
    <w:rsid w:val="00A36BF2"/>
    <w:rsid w:val="00A37B5F"/>
    <w:rsid w:val="00A43ED0"/>
    <w:rsid w:val="00A43FA7"/>
    <w:rsid w:val="00A44051"/>
    <w:rsid w:val="00A54E65"/>
    <w:rsid w:val="00A55945"/>
    <w:rsid w:val="00A61DEA"/>
    <w:rsid w:val="00A62FC9"/>
    <w:rsid w:val="00A65B8A"/>
    <w:rsid w:val="00A66C19"/>
    <w:rsid w:val="00A75BFF"/>
    <w:rsid w:val="00A86265"/>
    <w:rsid w:val="00A92C8A"/>
    <w:rsid w:val="00A95C68"/>
    <w:rsid w:val="00AA26DB"/>
    <w:rsid w:val="00AA50CE"/>
    <w:rsid w:val="00AA5961"/>
    <w:rsid w:val="00AA6BAD"/>
    <w:rsid w:val="00AB11A5"/>
    <w:rsid w:val="00AB16D9"/>
    <w:rsid w:val="00AB465E"/>
    <w:rsid w:val="00AD6983"/>
    <w:rsid w:val="00AE1ABF"/>
    <w:rsid w:val="00AE654C"/>
    <w:rsid w:val="00AF0022"/>
    <w:rsid w:val="00B04269"/>
    <w:rsid w:val="00B04851"/>
    <w:rsid w:val="00B16375"/>
    <w:rsid w:val="00B17081"/>
    <w:rsid w:val="00B24424"/>
    <w:rsid w:val="00B341E7"/>
    <w:rsid w:val="00B44826"/>
    <w:rsid w:val="00B4530B"/>
    <w:rsid w:val="00B50B00"/>
    <w:rsid w:val="00B51324"/>
    <w:rsid w:val="00B523E6"/>
    <w:rsid w:val="00B6185C"/>
    <w:rsid w:val="00B6187B"/>
    <w:rsid w:val="00B63F26"/>
    <w:rsid w:val="00B64ABC"/>
    <w:rsid w:val="00B658BC"/>
    <w:rsid w:val="00B70A43"/>
    <w:rsid w:val="00B70AE6"/>
    <w:rsid w:val="00B740AF"/>
    <w:rsid w:val="00B75156"/>
    <w:rsid w:val="00B86256"/>
    <w:rsid w:val="00B87884"/>
    <w:rsid w:val="00B94F33"/>
    <w:rsid w:val="00B96F05"/>
    <w:rsid w:val="00B97483"/>
    <w:rsid w:val="00BB69AC"/>
    <w:rsid w:val="00BC3873"/>
    <w:rsid w:val="00BC4D79"/>
    <w:rsid w:val="00BC6780"/>
    <w:rsid w:val="00BE5DA1"/>
    <w:rsid w:val="00BE7F93"/>
    <w:rsid w:val="00BF0161"/>
    <w:rsid w:val="00BF2406"/>
    <w:rsid w:val="00C0477C"/>
    <w:rsid w:val="00C06D32"/>
    <w:rsid w:val="00C16B9C"/>
    <w:rsid w:val="00C178CE"/>
    <w:rsid w:val="00C22A81"/>
    <w:rsid w:val="00C40EB3"/>
    <w:rsid w:val="00C42349"/>
    <w:rsid w:val="00C4479E"/>
    <w:rsid w:val="00C47E8C"/>
    <w:rsid w:val="00C53B8D"/>
    <w:rsid w:val="00C55484"/>
    <w:rsid w:val="00C567B2"/>
    <w:rsid w:val="00C57340"/>
    <w:rsid w:val="00C63D5E"/>
    <w:rsid w:val="00C640BE"/>
    <w:rsid w:val="00C64716"/>
    <w:rsid w:val="00C70929"/>
    <w:rsid w:val="00C742A6"/>
    <w:rsid w:val="00C74E04"/>
    <w:rsid w:val="00C844ED"/>
    <w:rsid w:val="00C84F26"/>
    <w:rsid w:val="00C954C6"/>
    <w:rsid w:val="00CA0BFA"/>
    <w:rsid w:val="00CA35CC"/>
    <w:rsid w:val="00CA37A6"/>
    <w:rsid w:val="00CC78E3"/>
    <w:rsid w:val="00CE7517"/>
    <w:rsid w:val="00CF0ED0"/>
    <w:rsid w:val="00CF3FA8"/>
    <w:rsid w:val="00CF7126"/>
    <w:rsid w:val="00D003B3"/>
    <w:rsid w:val="00D02604"/>
    <w:rsid w:val="00D029FA"/>
    <w:rsid w:val="00D02E15"/>
    <w:rsid w:val="00D103CF"/>
    <w:rsid w:val="00D126D3"/>
    <w:rsid w:val="00D1305C"/>
    <w:rsid w:val="00D2351E"/>
    <w:rsid w:val="00D26FF5"/>
    <w:rsid w:val="00D30E58"/>
    <w:rsid w:val="00D33424"/>
    <w:rsid w:val="00D343A6"/>
    <w:rsid w:val="00D351F4"/>
    <w:rsid w:val="00D446A6"/>
    <w:rsid w:val="00D44B89"/>
    <w:rsid w:val="00D4637A"/>
    <w:rsid w:val="00D472A9"/>
    <w:rsid w:val="00D56933"/>
    <w:rsid w:val="00D56BAC"/>
    <w:rsid w:val="00D57908"/>
    <w:rsid w:val="00D606FA"/>
    <w:rsid w:val="00D631C8"/>
    <w:rsid w:val="00D6598C"/>
    <w:rsid w:val="00D734B6"/>
    <w:rsid w:val="00D73509"/>
    <w:rsid w:val="00D75008"/>
    <w:rsid w:val="00D75691"/>
    <w:rsid w:val="00D77825"/>
    <w:rsid w:val="00D77F96"/>
    <w:rsid w:val="00D907BA"/>
    <w:rsid w:val="00D91BE3"/>
    <w:rsid w:val="00D9566B"/>
    <w:rsid w:val="00DA0501"/>
    <w:rsid w:val="00DB79C8"/>
    <w:rsid w:val="00DC0414"/>
    <w:rsid w:val="00DC19D6"/>
    <w:rsid w:val="00DC5C82"/>
    <w:rsid w:val="00DE2025"/>
    <w:rsid w:val="00DE4774"/>
    <w:rsid w:val="00DE5869"/>
    <w:rsid w:val="00DE7F9A"/>
    <w:rsid w:val="00DF0237"/>
    <w:rsid w:val="00DF5EA3"/>
    <w:rsid w:val="00E0607D"/>
    <w:rsid w:val="00E136BC"/>
    <w:rsid w:val="00E14D42"/>
    <w:rsid w:val="00E21BC8"/>
    <w:rsid w:val="00E21D9A"/>
    <w:rsid w:val="00E22295"/>
    <w:rsid w:val="00E25C84"/>
    <w:rsid w:val="00E4123B"/>
    <w:rsid w:val="00E419D9"/>
    <w:rsid w:val="00E56324"/>
    <w:rsid w:val="00E60042"/>
    <w:rsid w:val="00E66E12"/>
    <w:rsid w:val="00E75B97"/>
    <w:rsid w:val="00E7744B"/>
    <w:rsid w:val="00E8090D"/>
    <w:rsid w:val="00E83D10"/>
    <w:rsid w:val="00E83F1B"/>
    <w:rsid w:val="00E845C9"/>
    <w:rsid w:val="00E86484"/>
    <w:rsid w:val="00E86D26"/>
    <w:rsid w:val="00E9027E"/>
    <w:rsid w:val="00E912D1"/>
    <w:rsid w:val="00E93F1B"/>
    <w:rsid w:val="00EA090C"/>
    <w:rsid w:val="00EA1D78"/>
    <w:rsid w:val="00EA38D9"/>
    <w:rsid w:val="00EA6193"/>
    <w:rsid w:val="00EA6BEB"/>
    <w:rsid w:val="00EC4C2F"/>
    <w:rsid w:val="00ED135C"/>
    <w:rsid w:val="00EE12A8"/>
    <w:rsid w:val="00EE6956"/>
    <w:rsid w:val="00EE6AFF"/>
    <w:rsid w:val="00EF0014"/>
    <w:rsid w:val="00EF2313"/>
    <w:rsid w:val="00EF363E"/>
    <w:rsid w:val="00EF43AC"/>
    <w:rsid w:val="00EF4EA6"/>
    <w:rsid w:val="00EF77E7"/>
    <w:rsid w:val="00F0590C"/>
    <w:rsid w:val="00F14ED9"/>
    <w:rsid w:val="00F3525B"/>
    <w:rsid w:val="00F37A8B"/>
    <w:rsid w:val="00F44A53"/>
    <w:rsid w:val="00F50F38"/>
    <w:rsid w:val="00F53FFA"/>
    <w:rsid w:val="00F618AC"/>
    <w:rsid w:val="00F62E6F"/>
    <w:rsid w:val="00F664E8"/>
    <w:rsid w:val="00F66E1F"/>
    <w:rsid w:val="00F672D3"/>
    <w:rsid w:val="00F71F9C"/>
    <w:rsid w:val="00F74A0E"/>
    <w:rsid w:val="00F75CAF"/>
    <w:rsid w:val="00F76719"/>
    <w:rsid w:val="00F8739B"/>
    <w:rsid w:val="00F90544"/>
    <w:rsid w:val="00F90C89"/>
    <w:rsid w:val="00F91D49"/>
    <w:rsid w:val="00F949AB"/>
    <w:rsid w:val="00F95B9B"/>
    <w:rsid w:val="00FA03A1"/>
    <w:rsid w:val="00FA4CC5"/>
    <w:rsid w:val="00FB5E0D"/>
    <w:rsid w:val="00FC2A63"/>
    <w:rsid w:val="00FD3FA1"/>
    <w:rsid w:val="00FD6F66"/>
    <w:rsid w:val="00FD7CC7"/>
    <w:rsid w:val="00FE6374"/>
    <w:rsid w:val="00FF1813"/>
    <w:rsid w:val="00FF4848"/>
    <w:rsid w:val="149248D5"/>
    <w:rsid w:val="2752FF2F"/>
    <w:rsid w:val="4906EB9F"/>
    <w:rsid w:val="4C083F7B"/>
    <w:rsid w:val="4C1B4BEA"/>
    <w:rsid w:val="5B4CDA96"/>
    <w:rsid w:val="6D4885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29471"/>
  <w15:docId w15:val="{D4F99727-2E71-47BB-8B02-387484CB8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sz w:val="40"/>
      <w:szCs w:val="40"/>
    </w:rPr>
  </w:style>
  <w:style w:type="paragraph" w:styleId="Heading2">
    <w:name w:val="heading 2"/>
    <w:basedOn w:val="Normal"/>
    <w:next w:val="Normal"/>
    <w:uiPriority w:val="9"/>
    <w:unhideWhenUsed/>
    <w:qFormat/>
    <w:pPr>
      <w:keepNext/>
      <w:keepLines/>
      <w:spacing w:before="160" w:after="80"/>
      <w:outlineLvl w:val="1"/>
    </w:pPr>
    <w:rPr>
      <w:sz w:val="32"/>
      <w:szCs w:val="32"/>
    </w:rPr>
  </w:style>
  <w:style w:type="paragraph" w:styleId="Heading3">
    <w:name w:val="heading 3"/>
    <w:basedOn w:val="Normal"/>
    <w:next w:val="Normal"/>
    <w:uiPriority w:val="9"/>
    <w:unhideWhenUsed/>
    <w:qFormat/>
    <w:pPr>
      <w:keepNext/>
      <w:keepLines/>
      <w:spacing w:before="160" w:after="80"/>
      <w:outlineLvl w:val="2"/>
    </w:pPr>
    <w:rPr>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240" w:line="240" w:lineRule="auto"/>
    </w:pPr>
    <w:rPr>
      <w:sz w:val="48"/>
      <w:szCs w:val="48"/>
    </w:rPr>
  </w:style>
  <w:style w:type="paragraph" w:styleId="Subtitle">
    <w:name w:val="Subtitle"/>
    <w:basedOn w:val="Normal"/>
    <w:next w:val="Normal"/>
    <w:uiPriority w:val="11"/>
    <w:qFormat/>
    <w:rPr>
      <w:color w:val="595959"/>
      <w:sz w:val="28"/>
      <w:szCs w:val="28"/>
    </w:rPr>
  </w:style>
  <w:style w:type="table" w:customStyle="1" w:styleId="a">
    <w:basedOn w:val="TableNormal"/>
    <w:pPr>
      <w:spacing w:after="0" w:line="240" w:lineRule="auto"/>
    </w:pPr>
    <w:tblPr>
      <w:tblStyleRowBandSize w:val="1"/>
      <w:tblStyleColBandSize w:val="1"/>
      <w:tblCellMar>
        <w:left w:w="28" w:type="dxa"/>
        <w:right w:w="2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ibliography">
    <w:name w:val="Bibliography"/>
    <w:basedOn w:val="Normal"/>
    <w:next w:val="Normal"/>
    <w:uiPriority w:val="37"/>
    <w:unhideWhenUsed/>
    <w:rsid w:val="00AF0022"/>
    <w:pPr>
      <w:tabs>
        <w:tab w:val="left" w:pos="384"/>
      </w:tabs>
      <w:spacing w:after="240" w:line="240" w:lineRule="auto"/>
      <w:ind w:left="384" w:hanging="384"/>
    </w:pPr>
  </w:style>
  <w:style w:type="paragraph" w:styleId="CommentSubject">
    <w:name w:val="annotation subject"/>
    <w:basedOn w:val="CommentText"/>
    <w:next w:val="CommentText"/>
    <w:link w:val="CommentSubjectChar"/>
    <w:uiPriority w:val="99"/>
    <w:semiHidden/>
    <w:unhideWhenUsed/>
    <w:rsid w:val="000B45C6"/>
    <w:rPr>
      <w:b/>
      <w:bCs/>
    </w:rPr>
  </w:style>
  <w:style w:type="character" w:customStyle="1" w:styleId="CommentSubjectChar">
    <w:name w:val="Comment Subject Char"/>
    <w:basedOn w:val="CommentTextChar"/>
    <w:link w:val="CommentSubject"/>
    <w:uiPriority w:val="99"/>
    <w:semiHidden/>
    <w:rsid w:val="000B45C6"/>
    <w:rPr>
      <w:b/>
      <w:bCs/>
      <w:sz w:val="20"/>
      <w:szCs w:val="20"/>
    </w:rPr>
  </w:style>
  <w:style w:type="paragraph" w:styleId="Revision">
    <w:name w:val="Revision"/>
    <w:hidden/>
    <w:uiPriority w:val="99"/>
    <w:semiHidden/>
    <w:rsid w:val="000B45C6"/>
    <w:pPr>
      <w:spacing w:after="0" w:line="240" w:lineRule="auto"/>
      <w:jc w:val="left"/>
    </w:pPr>
  </w:style>
  <w:style w:type="character" w:styleId="Hyperlink">
    <w:name w:val="Hyperlink"/>
    <w:basedOn w:val="DefaultParagraphFont"/>
    <w:uiPriority w:val="99"/>
    <w:unhideWhenUsed/>
    <w:rsid w:val="00604535"/>
    <w:rPr>
      <w:color w:val="0000FF" w:themeColor="hyperlink"/>
      <w:u w:val="single"/>
    </w:rPr>
  </w:style>
  <w:style w:type="character" w:styleId="UnresolvedMention">
    <w:name w:val="Unresolved Mention"/>
    <w:basedOn w:val="DefaultParagraphFont"/>
    <w:uiPriority w:val="99"/>
    <w:semiHidden/>
    <w:unhideWhenUsed/>
    <w:rsid w:val="00604535"/>
    <w:rPr>
      <w:color w:val="605E5C"/>
      <w:shd w:val="clear" w:color="auto" w:fill="E1DFDD"/>
    </w:rPr>
  </w:style>
  <w:style w:type="paragraph" w:styleId="ListParagraph">
    <w:name w:val="List Paragraph"/>
    <w:basedOn w:val="Normal"/>
    <w:uiPriority w:val="34"/>
    <w:qFormat/>
    <w:rsid w:val="00334BF1"/>
    <w:pPr>
      <w:ind w:left="720"/>
      <w:contextualSpacing/>
    </w:pPr>
  </w:style>
  <w:style w:type="character" w:styleId="LineNumber">
    <w:name w:val="line number"/>
    <w:basedOn w:val="DefaultParagraphFont"/>
    <w:uiPriority w:val="99"/>
    <w:semiHidden/>
    <w:unhideWhenUsed/>
    <w:rsid w:val="006A4C34"/>
  </w:style>
  <w:style w:type="character" w:styleId="PlaceholderText">
    <w:name w:val="Placeholder Text"/>
    <w:basedOn w:val="DefaultParagraphFont"/>
    <w:uiPriority w:val="99"/>
    <w:semiHidden/>
    <w:rsid w:val="00B87884"/>
    <w:rPr>
      <w:color w:val="808080"/>
    </w:rPr>
  </w:style>
  <w:style w:type="paragraph" w:styleId="Caption">
    <w:name w:val="caption"/>
    <w:basedOn w:val="Normal"/>
    <w:next w:val="Normal"/>
    <w:uiPriority w:val="35"/>
    <w:unhideWhenUsed/>
    <w:qFormat/>
    <w:rsid w:val="00375E81"/>
    <w:pPr>
      <w:spacing w:after="200" w:line="240" w:lineRule="auto"/>
    </w:pPr>
    <w:rPr>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981408">
      <w:bodyDiv w:val="1"/>
      <w:marLeft w:val="0"/>
      <w:marRight w:val="0"/>
      <w:marTop w:val="0"/>
      <w:marBottom w:val="0"/>
      <w:divBdr>
        <w:top w:val="none" w:sz="0" w:space="0" w:color="auto"/>
        <w:left w:val="none" w:sz="0" w:space="0" w:color="auto"/>
        <w:bottom w:val="none" w:sz="0" w:space="0" w:color="auto"/>
        <w:right w:val="none" w:sz="0" w:space="0" w:color="auto"/>
      </w:divBdr>
    </w:div>
    <w:div w:id="20318354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TamsinWoodman/LandScale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gadm.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i.org/10.5281/zenodo.15017066" TargetMode="External"/><Relationship Id="rId11" Type="http://schemas.openxmlformats.org/officeDocument/2006/relationships/hyperlink" Target="https://www.sciencedirect.com/science/article/pii/S1364815223002128?via%3Dihub" TargetMode="External"/><Relationship Id="rId5" Type="http://schemas.openxmlformats.org/officeDocument/2006/relationships/hyperlink" Target="mailto:tamsin.woodman@ed.ac.uk" TargetMode="External"/><Relationship Id="rId10" Type="http://schemas.openxmlformats.org/officeDocument/2006/relationships/hyperlink" Target="https://git.ecdf.ed.ac.uk/lul/plumv2/-/tags/DownscalingPaper" TargetMode="External"/><Relationship Id="rId4" Type="http://schemas.openxmlformats.org/officeDocument/2006/relationships/webSettings" Target="webSettings.xml"/><Relationship Id="rId9" Type="http://schemas.openxmlformats.org/officeDocument/2006/relationships/hyperlink" Target="https://doi.org/10.5281/zenodo.1506798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27</Pages>
  <Words>65460</Words>
  <Characters>373124</Characters>
  <Application>Microsoft Office Word</Application>
  <DocSecurity>0</DocSecurity>
  <Lines>3109</Lines>
  <Paragraphs>875</Paragraphs>
  <ScaleCrop>false</ScaleCrop>
  <Company/>
  <LinksUpToDate>false</LinksUpToDate>
  <CharactersWithSpaces>437709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Tamsin Woodman</dc:creator>
  <cp:lastModifiedBy>Tamsin Woodman</cp:lastModifiedBy>
  <cp:revision>14</cp:revision>
  <dcterms:created xsi:type="dcterms:W3CDTF">2025-10-22T12:31:00Z</dcterms:created>
  <dcterms:modified xsi:type="dcterms:W3CDTF">2025-10-22T12:52:00Z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id="aO4PqYlu"/&gt;&lt;style id="http://www.zotero.org/styles/one-earth" hasBibliography="1" bibliographyStyleHasBeenSet="1"/&gt;&lt;prefs&gt;&lt;pref name="fieldType" value="Field"/&gt;&lt;pref name="dontAskDelayCitationUpd</vt:lpwstr>
  </property>
  <property fmtid="{D5CDD505-2E9C-101B-9397-08002B2CF9AE}" pid="3" name="ZOTERO_PREF_2">
    <vt:lpwstr>ates" value="true"/&gt;&lt;/prefs&gt;&lt;/data&gt;</vt:lpwstr>
  </property>
</Properties>
</file>